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9B4B5">
      <w:pPr>
        <w:rPr>
          <w:rFonts w:hint="eastAsia" w:ascii="仿宋" w:hAnsi="仿宋" w:eastAsia="仿宋" w:cs="仿宋"/>
          <w:color w:val="auto"/>
          <w:highlight w:val="none"/>
          <w:lang w:eastAsia="zh-CN"/>
        </w:rPr>
      </w:pPr>
    </w:p>
    <w:p w14:paraId="18355F27">
      <w:pPr>
        <w:spacing w:line="360" w:lineRule="auto"/>
        <w:jc w:val="both"/>
        <w:rPr>
          <w:rFonts w:hint="eastAsia" w:ascii="仿宋" w:hAnsi="仿宋" w:eastAsia="仿宋" w:cs="仿宋"/>
          <w:color w:val="auto"/>
          <w:sz w:val="36"/>
          <w:szCs w:val="36"/>
          <w:highlight w:val="none"/>
        </w:rPr>
      </w:pPr>
    </w:p>
    <w:p w14:paraId="1C70FD4F">
      <w:pPr>
        <w:spacing w:line="360" w:lineRule="auto"/>
        <w:jc w:val="center"/>
        <w:rPr>
          <w:rFonts w:hint="eastAsia" w:ascii="仿宋" w:hAnsi="仿宋" w:eastAsia="仿宋" w:cs="仿宋"/>
          <w:b/>
          <w:bCs/>
          <w:color w:val="auto"/>
          <w:sz w:val="40"/>
          <w:szCs w:val="40"/>
          <w:highlight w:val="none"/>
          <w:lang w:eastAsia="zh-CN"/>
        </w:rPr>
      </w:pPr>
      <w:r>
        <w:rPr>
          <w:rFonts w:hint="eastAsia" w:ascii="仿宋" w:hAnsi="仿宋" w:eastAsia="仿宋" w:cs="仿宋"/>
          <w:b/>
          <w:bCs/>
          <w:color w:val="auto"/>
          <w:sz w:val="40"/>
          <w:szCs w:val="40"/>
          <w:highlight w:val="none"/>
          <w:lang w:eastAsia="zh-CN"/>
        </w:rPr>
        <w:t>郑州市林业工作总站</w:t>
      </w:r>
    </w:p>
    <w:p w14:paraId="687190BF">
      <w:pPr>
        <w:spacing w:line="360" w:lineRule="auto"/>
        <w:jc w:val="center"/>
        <w:rPr>
          <w:rFonts w:hint="eastAsia" w:ascii="仿宋" w:hAnsi="仿宋" w:eastAsia="仿宋" w:cs="仿宋"/>
          <w:b/>
          <w:color w:val="auto"/>
          <w:sz w:val="36"/>
          <w:szCs w:val="36"/>
          <w:highlight w:val="none"/>
          <w:lang w:eastAsia="zh-CN"/>
        </w:rPr>
      </w:pPr>
      <w:r>
        <w:rPr>
          <w:rFonts w:hint="eastAsia" w:ascii="仿宋" w:hAnsi="仿宋" w:eastAsia="仿宋" w:cs="仿宋"/>
          <w:b/>
          <w:bCs/>
          <w:color w:val="auto"/>
          <w:sz w:val="40"/>
          <w:szCs w:val="40"/>
          <w:highlight w:val="none"/>
          <w:lang w:eastAsia="zh-CN"/>
        </w:rPr>
        <w:t>郑州市2026年地面综合防治林草有害生物项目</w:t>
      </w:r>
    </w:p>
    <w:p w14:paraId="291630B6">
      <w:pPr>
        <w:pStyle w:val="23"/>
        <w:rPr>
          <w:rFonts w:hint="eastAsia" w:ascii="仿宋" w:hAnsi="仿宋" w:eastAsia="仿宋" w:cs="仿宋"/>
          <w:color w:val="auto"/>
          <w:sz w:val="28"/>
          <w:szCs w:val="28"/>
          <w:highlight w:val="none"/>
        </w:rPr>
      </w:pPr>
    </w:p>
    <w:p w14:paraId="4A208396">
      <w:pPr>
        <w:pStyle w:val="23"/>
        <w:rPr>
          <w:rFonts w:hint="eastAsia" w:ascii="仿宋" w:hAnsi="仿宋" w:eastAsia="仿宋" w:cs="仿宋"/>
          <w:color w:val="auto"/>
          <w:sz w:val="28"/>
          <w:szCs w:val="28"/>
          <w:highlight w:val="none"/>
        </w:rPr>
      </w:pPr>
    </w:p>
    <w:p w14:paraId="789BF5C2">
      <w:pPr>
        <w:pStyle w:val="23"/>
        <w:rPr>
          <w:rFonts w:hint="eastAsia" w:ascii="仿宋" w:hAnsi="仿宋" w:eastAsia="仿宋" w:cs="仿宋"/>
          <w:color w:val="auto"/>
          <w:sz w:val="28"/>
          <w:szCs w:val="28"/>
          <w:highlight w:val="none"/>
        </w:rPr>
      </w:pPr>
    </w:p>
    <w:p w14:paraId="47D64C0A">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招  标  文  件</w:t>
      </w:r>
    </w:p>
    <w:p w14:paraId="119AC12E">
      <w:pPr>
        <w:spacing w:line="360" w:lineRule="auto"/>
        <w:jc w:val="center"/>
        <w:rPr>
          <w:rFonts w:hint="eastAsia" w:ascii="仿宋" w:hAnsi="仿宋" w:eastAsia="仿宋" w:cs="仿宋"/>
          <w:b/>
          <w:color w:val="auto"/>
          <w:sz w:val="36"/>
          <w:szCs w:val="36"/>
          <w:highlight w:val="none"/>
          <w:u w:val="single"/>
          <w:lang w:eastAsia="zh-CN"/>
        </w:rPr>
      </w:pPr>
      <w:r>
        <w:rPr>
          <w:rFonts w:hint="eastAsia" w:ascii="仿宋" w:hAnsi="仿宋" w:eastAsia="仿宋" w:cs="仿宋"/>
          <w:b/>
          <w:color w:val="auto"/>
          <w:sz w:val="36"/>
          <w:szCs w:val="36"/>
          <w:highlight w:val="none"/>
          <w:u w:val="single"/>
        </w:rPr>
        <w:t>项目编号：郑财招标采购-2026-263</w:t>
      </w:r>
      <w:r>
        <w:rPr>
          <w:rFonts w:hint="eastAsia" w:ascii="仿宋" w:hAnsi="仿宋" w:eastAsia="仿宋" w:cs="仿宋"/>
          <w:b/>
          <w:color w:val="auto"/>
          <w:sz w:val="36"/>
          <w:szCs w:val="36"/>
          <w:highlight w:val="none"/>
          <w:u w:val="single"/>
          <w:lang w:val="en-US" w:eastAsia="zh-CN"/>
        </w:rPr>
        <w:t xml:space="preserve"> </w:t>
      </w:r>
    </w:p>
    <w:p w14:paraId="574A011E">
      <w:pPr>
        <w:spacing w:line="360" w:lineRule="auto"/>
        <w:rPr>
          <w:rFonts w:hint="eastAsia" w:ascii="仿宋" w:hAnsi="仿宋" w:eastAsia="仿宋" w:cs="仿宋"/>
          <w:color w:val="auto"/>
          <w:sz w:val="28"/>
          <w:szCs w:val="28"/>
          <w:highlight w:val="none"/>
        </w:rPr>
      </w:pPr>
    </w:p>
    <w:p w14:paraId="10B9B5EE">
      <w:pPr>
        <w:pStyle w:val="19"/>
        <w:ind w:firstLine="480"/>
        <w:rPr>
          <w:rFonts w:hint="eastAsia" w:ascii="仿宋" w:hAnsi="仿宋" w:eastAsia="仿宋" w:cs="仿宋"/>
          <w:color w:val="auto"/>
          <w:highlight w:val="none"/>
        </w:rPr>
      </w:pPr>
    </w:p>
    <w:p w14:paraId="13BA7FE6">
      <w:pPr>
        <w:spacing w:line="360" w:lineRule="auto"/>
        <w:rPr>
          <w:rFonts w:hint="eastAsia" w:ascii="仿宋" w:hAnsi="仿宋" w:eastAsia="仿宋" w:cs="仿宋"/>
          <w:color w:val="auto"/>
          <w:sz w:val="28"/>
          <w:szCs w:val="28"/>
          <w:highlight w:val="none"/>
        </w:rPr>
      </w:pPr>
    </w:p>
    <w:p w14:paraId="7C4FE074">
      <w:pPr>
        <w:pStyle w:val="19"/>
        <w:ind w:firstLine="480"/>
        <w:jc w:val="center"/>
        <w:rPr>
          <w:rFonts w:hint="eastAsia" w:ascii="仿宋" w:hAnsi="仿宋" w:eastAsia="仿宋" w:cs="仿宋"/>
          <w:color w:val="auto"/>
          <w:highlight w:val="none"/>
        </w:rPr>
      </w:pPr>
      <w:r>
        <w:rPr>
          <w:rFonts w:hint="eastAsia" w:ascii="仿宋" w:hAnsi="仿宋" w:eastAsia="仿宋" w:cs="仿宋"/>
          <w:b/>
          <w:bCs w:val="0"/>
          <w:color w:val="000000"/>
          <w:lang w:eastAsia="zh-CN"/>
        </w:rPr>
        <w:drawing>
          <wp:inline distT="0" distB="0" distL="114300" distR="114300">
            <wp:extent cx="2438400" cy="2173605"/>
            <wp:effectExtent l="0" t="0" r="0" b="17145"/>
            <wp:docPr id="1" name="图片 1" descr="aa180d7ed4e698fa250906855cecbd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a180d7ed4e698fa250906855cecbd8f"/>
                    <pic:cNvPicPr>
                      <a:picLocks noChangeAspect="1"/>
                    </pic:cNvPicPr>
                  </pic:nvPicPr>
                  <pic:blipFill>
                    <a:blip r:embed="rId9"/>
                    <a:srcRect l="2667" t="3467" r="2667" b="4681"/>
                    <a:stretch>
                      <a:fillRect/>
                    </a:stretch>
                  </pic:blipFill>
                  <pic:spPr>
                    <a:xfrm>
                      <a:off x="0" y="0"/>
                      <a:ext cx="2438400" cy="2173605"/>
                    </a:xfrm>
                    <a:prstGeom prst="rect">
                      <a:avLst/>
                    </a:prstGeom>
                    <a:noFill/>
                    <a:ln>
                      <a:noFill/>
                    </a:ln>
                  </pic:spPr>
                </pic:pic>
              </a:graphicData>
            </a:graphic>
          </wp:inline>
        </w:drawing>
      </w:r>
    </w:p>
    <w:p w14:paraId="22BFED41">
      <w:pPr>
        <w:rPr>
          <w:rFonts w:hint="eastAsia" w:ascii="仿宋" w:hAnsi="仿宋" w:eastAsia="仿宋" w:cs="仿宋"/>
          <w:color w:val="auto"/>
          <w:highlight w:val="none"/>
        </w:rPr>
      </w:pPr>
    </w:p>
    <w:p w14:paraId="64AC9926">
      <w:pPr>
        <w:pStyle w:val="9"/>
        <w:rPr>
          <w:rFonts w:hint="eastAsia" w:ascii="仿宋" w:hAnsi="仿宋" w:eastAsia="仿宋" w:cs="仿宋"/>
          <w:color w:val="auto"/>
          <w:highlight w:val="none"/>
        </w:rPr>
      </w:pPr>
    </w:p>
    <w:p w14:paraId="1F56BC0F">
      <w:pPr>
        <w:pStyle w:val="16"/>
        <w:rPr>
          <w:rFonts w:hint="eastAsia" w:ascii="仿宋" w:hAnsi="仿宋" w:eastAsia="仿宋" w:cs="仿宋"/>
          <w:color w:val="auto"/>
          <w:highlight w:val="none"/>
        </w:rPr>
      </w:pPr>
    </w:p>
    <w:p w14:paraId="588B69F5">
      <w:pPr>
        <w:keepNext w:val="0"/>
        <w:keepLines w:val="0"/>
        <w:pageBreakBefore w:val="0"/>
        <w:widowControl w:val="0"/>
        <w:kinsoku/>
        <w:wordWrap/>
        <w:overflowPunct/>
        <w:topLinePunct w:val="0"/>
        <w:autoSpaceDE/>
        <w:autoSpaceDN/>
        <w:bidi w:val="0"/>
        <w:adjustRightInd/>
        <w:snapToGrid/>
        <w:spacing w:line="360" w:lineRule="auto"/>
        <w:ind w:firstLine="1920" w:firstLineChars="600"/>
        <w:textAlignment w:val="auto"/>
        <w:rPr>
          <w:rFonts w:hint="default" w:ascii="仿宋" w:hAnsi="仿宋" w:eastAsia="仿宋" w:cs="仿宋"/>
          <w:color w:val="000000"/>
          <w:sz w:val="32"/>
          <w:szCs w:val="24"/>
          <w:u w:val="single"/>
          <w:lang w:val="en-US"/>
        </w:rPr>
      </w:pPr>
      <w:r>
        <w:rPr>
          <w:rFonts w:hint="eastAsia" w:ascii="仿宋" w:hAnsi="仿宋" w:eastAsia="仿宋" w:cs="仿宋"/>
          <w:color w:val="000000"/>
          <w:sz w:val="32"/>
          <w:szCs w:val="24"/>
        </w:rPr>
        <w:t>采 购 人：</w:t>
      </w:r>
      <w:r>
        <w:rPr>
          <w:rFonts w:hint="eastAsia" w:ascii="仿宋" w:hAnsi="仿宋" w:eastAsia="仿宋" w:cs="仿宋"/>
          <w:color w:val="000000"/>
          <w:sz w:val="32"/>
          <w:szCs w:val="24"/>
          <w:u w:val="single"/>
          <w:lang w:val="en-US" w:eastAsia="zh-CN"/>
        </w:rPr>
        <w:t xml:space="preserve">     </w:t>
      </w:r>
      <w:r>
        <w:rPr>
          <w:rFonts w:hint="eastAsia" w:ascii="仿宋" w:hAnsi="仿宋" w:eastAsia="仿宋" w:cs="仿宋"/>
          <w:color w:val="000000"/>
          <w:sz w:val="32"/>
          <w:szCs w:val="24"/>
          <w:u w:val="single"/>
          <w:lang w:eastAsia="zh-CN"/>
        </w:rPr>
        <w:t>郑州市林业工作总站</w:t>
      </w:r>
      <w:r>
        <w:rPr>
          <w:rFonts w:hint="eastAsia" w:ascii="仿宋" w:hAnsi="仿宋" w:eastAsia="仿宋" w:cs="仿宋"/>
          <w:color w:val="000000"/>
          <w:sz w:val="32"/>
          <w:szCs w:val="24"/>
          <w:u w:val="single"/>
          <w:lang w:val="en-US" w:eastAsia="zh-CN"/>
        </w:rPr>
        <w:t xml:space="preserve">     </w:t>
      </w:r>
    </w:p>
    <w:p w14:paraId="6AAE56EB">
      <w:pPr>
        <w:keepNext w:val="0"/>
        <w:keepLines w:val="0"/>
        <w:pageBreakBefore w:val="0"/>
        <w:widowControl w:val="0"/>
        <w:kinsoku/>
        <w:wordWrap/>
        <w:overflowPunct/>
        <w:topLinePunct w:val="0"/>
        <w:autoSpaceDE/>
        <w:autoSpaceDN/>
        <w:bidi w:val="0"/>
        <w:adjustRightInd/>
        <w:snapToGrid/>
        <w:spacing w:line="360" w:lineRule="auto"/>
        <w:ind w:firstLine="1920" w:firstLineChars="600"/>
        <w:textAlignment w:val="auto"/>
        <w:rPr>
          <w:rFonts w:hint="eastAsia" w:ascii="仿宋" w:hAnsi="仿宋" w:eastAsia="仿宋" w:cs="仿宋"/>
          <w:color w:val="000000"/>
          <w:sz w:val="32"/>
          <w:szCs w:val="24"/>
          <w:lang w:val="en-US" w:eastAsia="zh-CN"/>
        </w:rPr>
      </w:pPr>
      <w:r>
        <w:rPr>
          <w:rFonts w:hint="eastAsia" w:ascii="仿宋" w:hAnsi="仿宋" w:eastAsia="仿宋" w:cs="仿宋"/>
          <w:color w:val="000000"/>
          <w:sz w:val="32"/>
          <w:szCs w:val="24"/>
        </w:rPr>
        <w:t>代理机构：</w:t>
      </w:r>
      <w:r>
        <w:rPr>
          <w:rFonts w:hint="eastAsia" w:ascii="仿宋" w:hAnsi="仿宋" w:eastAsia="仿宋" w:cs="仿宋"/>
          <w:color w:val="000000"/>
          <w:sz w:val="32"/>
          <w:szCs w:val="24"/>
          <w:u w:val="single"/>
          <w:lang w:val="en-US" w:eastAsia="zh-CN"/>
        </w:rPr>
        <w:t xml:space="preserve">  </w:t>
      </w:r>
      <w:r>
        <w:rPr>
          <w:rFonts w:hint="eastAsia" w:ascii="仿宋" w:hAnsi="仿宋" w:eastAsia="仿宋" w:cs="仿宋"/>
          <w:color w:val="000000"/>
          <w:sz w:val="32"/>
          <w:szCs w:val="24"/>
          <w:u w:val="single"/>
          <w:lang w:eastAsia="zh-CN"/>
        </w:rPr>
        <w:t>河南浩玺工程管理有限公司</w:t>
      </w:r>
      <w:r>
        <w:rPr>
          <w:rFonts w:hint="eastAsia" w:ascii="仿宋" w:hAnsi="仿宋" w:eastAsia="仿宋" w:cs="仿宋"/>
          <w:color w:val="000000"/>
          <w:sz w:val="32"/>
          <w:szCs w:val="24"/>
          <w:u w:val="single"/>
          <w:lang w:val="en-US" w:eastAsia="zh-CN"/>
        </w:rPr>
        <w:t xml:space="preserve">  </w:t>
      </w:r>
    </w:p>
    <w:p w14:paraId="342BC720">
      <w:pPr>
        <w:spacing w:line="360" w:lineRule="auto"/>
        <w:ind w:firstLine="1920" w:firstLineChars="600"/>
        <w:jc w:val="both"/>
        <w:rPr>
          <w:rFonts w:hint="eastAsia" w:ascii="仿宋" w:hAnsi="仿宋" w:eastAsia="仿宋" w:cs="仿宋"/>
          <w:color w:val="auto"/>
          <w:sz w:val="36"/>
          <w:szCs w:val="36"/>
          <w:highlight w:val="none"/>
        </w:rPr>
      </w:pPr>
      <w:r>
        <w:rPr>
          <w:rFonts w:hint="eastAsia" w:ascii="仿宋" w:hAnsi="仿宋" w:eastAsia="仿宋" w:cs="仿宋"/>
          <w:color w:val="000000"/>
          <w:sz w:val="32"/>
          <w:szCs w:val="24"/>
        </w:rPr>
        <w:t>日    期：</w:t>
      </w:r>
      <w:r>
        <w:rPr>
          <w:rFonts w:hint="eastAsia" w:ascii="仿宋" w:hAnsi="仿宋" w:eastAsia="仿宋" w:cs="仿宋"/>
          <w:color w:val="000000"/>
          <w:sz w:val="32"/>
          <w:szCs w:val="24"/>
          <w:u w:val="single"/>
        </w:rPr>
        <w:t xml:space="preserve">   二〇二</w:t>
      </w:r>
      <w:r>
        <w:rPr>
          <w:rFonts w:hint="eastAsia" w:ascii="仿宋" w:hAnsi="仿宋" w:eastAsia="仿宋" w:cs="仿宋"/>
          <w:color w:val="000000"/>
          <w:sz w:val="32"/>
          <w:szCs w:val="24"/>
          <w:u w:val="single"/>
          <w:lang w:val="en-US" w:eastAsia="zh-CN"/>
        </w:rPr>
        <w:t xml:space="preserve">六 </w:t>
      </w:r>
      <w:r>
        <w:rPr>
          <w:rFonts w:hint="eastAsia" w:ascii="仿宋" w:hAnsi="仿宋" w:eastAsia="仿宋" w:cs="仿宋"/>
          <w:color w:val="000000"/>
          <w:sz w:val="32"/>
          <w:szCs w:val="24"/>
          <w:u w:val="single"/>
        </w:rPr>
        <w:t xml:space="preserve">  </w:t>
      </w:r>
      <w:r>
        <w:rPr>
          <w:rFonts w:hint="eastAsia" w:ascii="仿宋" w:hAnsi="仿宋" w:eastAsia="仿宋" w:cs="仿宋"/>
          <w:color w:val="000000"/>
          <w:sz w:val="32"/>
          <w:szCs w:val="24"/>
        </w:rPr>
        <w:t>年</w:t>
      </w:r>
      <w:r>
        <w:rPr>
          <w:rFonts w:hint="eastAsia" w:ascii="仿宋" w:hAnsi="仿宋" w:eastAsia="仿宋" w:cs="仿宋"/>
          <w:color w:val="000000"/>
          <w:sz w:val="32"/>
          <w:szCs w:val="24"/>
          <w:u w:val="single"/>
        </w:rPr>
        <w:t xml:space="preserve">   </w:t>
      </w:r>
      <w:r>
        <w:rPr>
          <w:rFonts w:hint="eastAsia" w:ascii="仿宋" w:hAnsi="仿宋" w:eastAsia="仿宋" w:cs="仿宋"/>
          <w:color w:val="000000"/>
          <w:sz w:val="32"/>
          <w:szCs w:val="24"/>
          <w:u w:val="single"/>
          <w:lang w:val="en-US" w:eastAsia="zh-CN"/>
        </w:rPr>
        <w:t xml:space="preserve">七  </w:t>
      </w:r>
      <w:r>
        <w:rPr>
          <w:rFonts w:hint="eastAsia" w:ascii="仿宋" w:hAnsi="仿宋" w:eastAsia="仿宋" w:cs="仿宋"/>
          <w:color w:val="000000"/>
          <w:sz w:val="32"/>
          <w:szCs w:val="24"/>
        </w:rPr>
        <w:t>月</w:t>
      </w:r>
    </w:p>
    <w:p w14:paraId="11022DF3">
      <w:pPr>
        <w:spacing w:line="360" w:lineRule="auto"/>
        <w:jc w:val="center"/>
        <w:rPr>
          <w:rFonts w:hint="eastAsia" w:ascii="仿宋" w:hAnsi="仿宋" w:eastAsia="仿宋" w:cs="仿宋"/>
          <w:b/>
          <w:color w:val="auto"/>
          <w:sz w:val="44"/>
          <w:szCs w:val="44"/>
          <w:highlight w:val="none"/>
        </w:rPr>
        <w:sectPr>
          <w:footerReference r:id="rId3" w:type="default"/>
          <w:pgSz w:w="11906" w:h="16838"/>
          <w:pgMar w:top="1134" w:right="567" w:bottom="1134" w:left="567" w:header="850" w:footer="992" w:gutter="0"/>
          <w:pgNumType w:fmt="numberInDash"/>
          <w:cols w:space="720" w:num="1"/>
          <w:docGrid w:type="lines" w:linePitch="324" w:charSpace="0"/>
        </w:sectPr>
      </w:pPr>
      <w:bookmarkStart w:id="0" w:name="_Toc184886509"/>
    </w:p>
    <w:p w14:paraId="006BD920">
      <w:pPr>
        <w:spacing w:line="360" w:lineRule="auto"/>
        <w:jc w:val="center"/>
        <w:rPr>
          <w:rFonts w:hint="eastAsia" w:ascii="仿宋" w:hAnsi="仿宋" w:eastAsia="仿宋" w:cs="仿宋"/>
          <w:b/>
          <w:color w:val="auto"/>
          <w:sz w:val="44"/>
          <w:szCs w:val="44"/>
          <w:highlight w:val="none"/>
        </w:rPr>
      </w:pPr>
    </w:p>
    <w:p w14:paraId="07E06F4D">
      <w:pPr>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    录</w:t>
      </w:r>
    </w:p>
    <w:p w14:paraId="1A66D954">
      <w:pPr>
        <w:spacing w:line="480" w:lineRule="auto"/>
        <w:rPr>
          <w:rFonts w:hint="eastAsia" w:ascii="仿宋" w:hAnsi="仿宋" w:eastAsia="仿宋" w:cs="仿宋"/>
          <w:color w:val="auto"/>
          <w:sz w:val="28"/>
          <w:szCs w:val="28"/>
          <w:highlight w:val="none"/>
          <w:shd w:val="clear" w:color="FFFFFF" w:fill="D9D9D9"/>
        </w:rPr>
      </w:pPr>
    </w:p>
    <w:p w14:paraId="35124675">
      <w:pPr>
        <w:pStyle w:val="14"/>
        <w:tabs>
          <w:tab w:val="right" w:leader="dot" w:pos="9638"/>
        </w:tabs>
        <w:spacing w:line="480" w:lineRule="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shd w:val="clear" w:color="FFFFFF" w:fill="D9D9D9"/>
        </w:rPr>
        <w:fldChar w:fldCharType="begin"/>
      </w:r>
      <w:r>
        <w:rPr>
          <w:rFonts w:hint="eastAsia" w:ascii="仿宋" w:hAnsi="仿宋" w:eastAsia="仿宋" w:cs="仿宋"/>
          <w:b w:val="0"/>
          <w:color w:val="auto"/>
          <w:sz w:val="28"/>
          <w:szCs w:val="28"/>
          <w:highlight w:val="none"/>
          <w:shd w:val="clear" w:color="FFFFFF" w:fill="D9D9D9"/>
        </w:rPr>
        <w:instrText xml:space="preserve">TOC \o "1-1" \h \u </w:instrText>
      </w:r>
      <w:r>
        <w:rPr>
          <w:rFonts w:hint="eastAsia" w:ascii="仿宋" w:hAnsi="仿宋" w:eastAsia="仿宋" w:cs="仿宋"/>
          <w:b w:val="0"/>
          <w:color w:val="auto"/>
          <w:sz w:val="28"/>
          <w:szCs w:val="28"/>
          <w:highlight w:val="none"/>
          <w:shd w:val="clear" w:color="FFFFFF" w:fill="D9D9D9"/>
        </w:rPr>
        <w:fldChar w:fldCharType="separate"/>
      </w:r>
      <w:r>
        <w:rPr>
          <w:rFonts w:hint="eastAsia" w:ascii="仿宋" w:hAnsi="仿宋" w:eastAsia="仿宋" w:cs="仿宋"/>
          <w:b w:val="0"/>
          <w:color w:val="auto"/>
          <w:sz w:val="28"/>
          <w:szCs w:val="28"/>
          <w:highlight w:val="none"/>
          <w:shd w:val="clear" w:color="FFFFFF" w:fill="D9D9D9"/>
        </w:rPr>
        <w:fldChar w:fldCharType="begin"/>
      </w:r>
      <w:r>
        <w:rPr>
          <w:rFonts w:hint="eastAsia" w:ascii="仿宋" w:hAnsi="仿宋" w:eastAsia="仿宋" w:cs="仿宋"/>
          <w:b w:val="0"/>
          <w:color w:val="auto"/>
          <w:sz w:val="28"/>
          <w:szCs w:val="28"/>
          <w:highlight w:val="none"/>
          <w:shd w:val="clear" w:color="FFFFFF" w:fill="D9D9D9"/>
        </w:rPr>
        <w:instrText xml:space="preserve"> HYPERLINK \l _Toc22615 </w:instrText>
      </w:r>
      <w:r>
        <w:rPr>
          <w:rFonts w:hint="eastAsia" w:ascii="仿宋" w:hAnsi="仿宋" w:eastAsia="仿宋" w:cs="仿宋"/>
          <w:b w:val="0"/>
          <w:color w:val="auto"/>
          <w:sz w:val="28"/>
          <w:szCs w:val="28"/>
          <w:highlight w:val="none"/>
          <w:shd w:val="clear" w:color="FFFFFF" w:fill="D9D9D9"/>
        </w:rPr>
        <w:fldChar w:fldCharType="separate"/>
      </w:r>
      <w:r>
        <w:rPr>
          <w:rFonts w:hint="eastAsia" w:ascii="仿宋" w:hAnsi="仿宋" w:eastAsia="仿宋" w:cs="仿宋"/>
          <w:b w:val="0"/>
          <w:color w:val="auto"/>
          <w:sz w:val="28"/>
          <w:szCs w:val="28"/>
          <w:highlight w:val="none"/>
        </w:rPr>
        <w:t>第一章 招标公告</w:t>
      </w:r>
      <w:r>
        <w:rPr>
          <w:rFonts w:hint="eastAsia" w:ascii="仿宋" w:hAnsi="仿宋" w:eastAsia="仿宋" w:cs="仿宋"/>
          <w:b w:val="0"/>
          <w:color w:val="auto"/>
          <w:sz w:val="28"/>
          <w:szCs w:val="28"/>
          <w:highlight w:val="none"/>
        </w:rPr>
        <w:tab/>
      </w:r>
      <w:r>
        <w:rPr>
          <w:rFonts w:hint="eastAsia" w:ascii="仿宋" w:hAnsi="仿宋" w:eastAsia="仿宋" w:cs="仿宋"/>
          <w:b w:val="0"/>
          <w:color w:val="auto"/>
          <w:sz w:val="28"/>
          <w:szCs w:val="28"/>
          <w:highlight w:val="none"/>
        </w:rPr>
        <w:fldChar w:fldCharType="begin"/>
      </w:r>
      <w:r>
        <w:rPr>
          <w:rFonts w:hint="eastAsia" w:ascii="仿宋" w:hAnsi="仿宋" w:eastAsia="仿宋" w:cs="仿宋"/>
          <w:b w:val="0"/>
          <w:color w:val="auto"/>
          <w:sz w:val="28"/>
          <w:szCs w:val="28"/>
          <w:highlight w:val="none"/>
        </w:rPr>
        <w:instrText xml:space="preserve"> PAGEREF _Toc22615 \h </w:instrText>
      </w:r>
      <w:r>
        <w:rPr>
          <w:rFonts w:hint="eastAsia" w:ascii="仿宋" w:hAnsi="仿宋" w:eastAsia="仿宋" w:cs="仿宋"/>
          <w:b w:val="0"/>
          <w:color w:val="auto"/>
          <w:sz w:val="28"/>
          <w:szCs w:val="28"/>
          <w:highlight w:val="none"/>
        </w:rPr>
        <w:fldChar w:fldCharType="separate"/>
      </w:r>
      <w:r>
        <w:rPr>
          <w:rFonts w:hint="eastAsia" w:ascii="仿宋" w:hAnsi="仿宋" w:eastAsia="仿宋" w:cs="仿宋"/>
          <w:b w:val="0"/>
          <w:color w:val="auto"/>
          <w:sz w:val="28"/>
          <w:szCs w:val="28"/>
          <w:highlight w:val="none"/>
        </w:rPr>
        <w:t>2</w:t>
      </w:r>
      <w:r>
        <w:rPr>
          <w:rFonts w:hint="eastAsia" w:ascii="仿宋" w:hAnsi="仿宋" w:eastAsia="仿宋" w:cs="仿宋"/>
          <w:b w:val="0"/>
          <w:color w:val="auto"/>
          <w:sz w:val="28"/>
          <w:szCs w:val="28"/>
          <w:highlight w:val="none"/>
        </w:rPr>
        <w:fldChar w:fldCharType="end"/>
      </w:r>
      <w:r>
        <w:rPr>
          <w:rFonts w:hint="eastAsia" w:ascii="仿宋" w:hAnsi="仿宋" w:eastAsia="仿宋" w:cs="仿宋"/>
          <w:b w:val="0"/>
          <w:color w:val="auto"/>
          <w:sz w:val="28"/>
          <w:szCs w:val="28"/>
          <w:highlight w:val="none"/>
          <w:shd w:val="clear" w:color="FFFFFF" w:fill="D9D9D9"/>
        </w:rPr>
        <w:fldChar w:fldCharType="end"/>
      </w:r>
    </w:p>
    <w:p w14:paraId="1522046D">
      <w:pPr>
        <w:pStyle w:val="14"/>
        <w:tabs>
          <w:tab w:val="right" w:leader="dot" w:pos="9638"/>
        </w:tabs>
        <w:spacing w:line="480" w:lineRule="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shd w:val="clear" w:color="FFFFFF" w:fill="D9D9D9"/>
        </w:rPr>
        <w:fldChar w:fldCharType="begin"/>
      </w:r>
      <w:r>
        <w:rPr>
          <w:rFonts w:hint="eastAsia" w:ascii="仿宋" w:hAnsi="仿宋" w:eastAsia="仿宋" w:cs="仿宋"/>
          <w:b w:val="0"/>
          <w:color w:val="auto"/>
          <w:sz w:val="28"/>
          <w:szCs w:val="28"/>
          <w:highlight w:val="none"/>
          <w:shd w:val="clear" w:color="FFFFFF" w:fill="D9D9D9"/>
        </w:rPr>
        <w:instrText xml:space="preserve"> HYPERLINK \l _Toc4200 </w:instrText>
      </w:r>
      <w:r>
        <w:rPr>
          <w:rFonts w:hint="eastAsia" w:ascii="仿宋" w:hAnsi="仿宋" w:eastAsia="仿宋" w:cs="仿宋"/>
          <w:b w:val="0"/>
          <w:color w:val="auto"/>
          <w:sz w:val="28"/>
          <w:szCs w:val="28"/>
          <w:highlight w:val="none"/>
          <w:shd w:val="clear" w:color="FFFFFF" w:fill="D9D9D9"/>
        </w:rPr>
        <w:fldChar w:fldCharType="separate"/>
      </w:r>
      <w:r>
        <w:rPr>
          <w:rFonts w:hint="eastAsia" w:ascii="仿宋" w:hAnsi="仿宋" w:eastAsia="仿宋" w:cs="仿宋"/>
          <w:b w:val="0"/>
          <w:color w:val="auto"/>
          <w:sz w:val="28"/>
          <w:szCs w:val="28"/>
          <w:highlight w:val="none"/>
        </w:rPr>
        <w:t>第二章 投标人须知</w:t>
      </w:r>
      <w:r>
        <w:rPr>
          <w:rFonts w:hint="eastAsia" w:ascii="仿宋" w:hAnsi="仿宋" w:eastAsia="仿宋" w:cs="仿宋"/>
          <w:b w:val="0"/>
          <w:color w:val="auto"/>
          <w:sz w:val="28"/>
          <w:szCs w:val="28"/>
          <w:highlight w:val="none"/>
        </w:rPr>
        <w:tab/>
      </w:r>
      <w:r>
        <w:rPr>
          <w:rFonts w:hint="eastAsia" w:ascii="仿宋" w:hAnsi="仿宋" w:eastAsia="仿宋" w:cs="仿宋"/>
          <w:b w:val="0"/>
          <w:color w:val="auto"/>
          <w:sz w:val="28"/>
          <w:szCs w:val="28"/>
          <w:highlight w:val="none"/>
        </w:rPr>
        <w:fldChar w:fldCharType="begin"/>
      </w:r>
      <w:r>
        <w:rPr>
          <w:rFonts w:hint="eastAsia" w:ascii="仿宋" w:hAnsi="仿宋" w:eastAsia="仿宋" w:cs="仿宋"/>
          <w:b w:val="0"/>
          <w:color w:val="auto"/>
          <w:sz w:val="28"/>
          <w:szCs w:val="28"/>
          <w:highlight w:val="none"/>
        </w:rPr>
        <w:instrText xml:space="preserve"> PAGEREF _Toc4200 \h </w:instrText>
      </w:r>
      <w:r>
        <w:rPr>
          <w:rFonts w:hint="eastAsia" w:ascii="仿宋" w:hAnsi="仿宋" w:eastAsia="仿宋" w:cs="仿宋"/>
          <w:b w:val="0"/>
          <w:color w:val="auto"/>
          <w:sz w:val="28"/>
          <w:szCs w:val="28"/>
          <w:highlight w:val="none"/>
        </w:rPr>
        <w:fldChar w:fldCharType="separate"/>
      </w:r>
      <w:r>
        <w:rPr>
          <w:rFonts w:hint="eastAsia" w:ascii="仿宋" w:hAnsi="仿宋" w:eastAsia="仿宋" w:cs="仿宋"/>
          <w:b w:val="0"/>
          <w:color w:val="auto"/>
          <w:sz w:val="28"/>
          <w:szCs w:val="28"/>
          <w:highlight w:val="none"/>
        </w:rPr>
        <w:t>6</w:t>
      </w:r>
      <w:r>
        <w:rPr>
          <w:rFonts w:hint="eastAsia" w:ascii="仿宋" w:hAnsi="仿宋" w:eastAsia="仿宋" w:cs="仿宋"/>
          <w:b w:val="0"/>
          <w:color w:val="auto"/>
          <w:sz w:val="28"/>
          <w:szCs w:val="28"/>
          <w:highlight w:val="none"/>
        </w:rPr>
        <w:fldChar w:fldCharType="end"/>
      </w:r>
      <w:r>
        <w:rPr>
          <w:rFonts w:hint="eastAsia" w:ascii="仿宋" w:hAnsi="仿宋" w:eastAsia="仿宋" w:cs="仿宋"/>
          <w:b w:val="0"/>
          <w:color w:val="auto"/>
          <w:sz w:val="28"/>
          <w:szCs w:val="28"/>
          <w:highlight w:val="none"/>
          <w:shd w:val="clear" w:color="FFFFFF" w:fill="D9D9D9"/>
        </w:rPr>
        <w:fldChar w:fldCharType="end"/>
      </w:r>
    </w:p>
    <w:p w14:paraId="054E057F">
      <w:pPr>
        <w:pStyle w:val="14"/>
        <w:tabs>
          <w:tab w:val="right" w:leader="dot" w:pos="9638"/>
        </w:tabs>
        <w:spacing w:line="480" w:lineRule="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shd w:val="clear" w:color="FFFFFF" w:fill="D9D9D9"/>
        </w:rPr>
        <w:fldChar w:fldCharType="begin"/>
      </w:r>
      <w:r>
        <w:rPr>
          <w:rFonts w:hint="eastAsia" w:ascii="仿宋" w:hAnsi="仿宋" w:eastAsia="仿宋" w:cs="仿宋"/>
          <w:b w:val="0"/>
          <w:color w:val="auto"/>
          <w:sz w:val="28"/>
          <w:szCs w:val="28"/>
          <w:highlight w:val="none"/>
          <w:shd w:val="clear" w:color="FFFFFF" w:fill="D9D9D9"/>
        </w:rPr>
        <w:instrText xml:space="preserve"> HYPERLINK \l _Toc26823 </w:instrText>
      </w:r>
      <w:r>
        <w:rPr>
          <w:rFonts w:hint="eastAsia" w:ascii="仿宋" w:hAnsi="仿宋" w:eastAsia="仿宋" w:cs="仿宋"/>
          <w:b w:val="0"/>
          <w:color w:val="auto"/>
          <w:sz w:val="28"/>
          <w:szCs w:val="28"/>
          <w:highlight w:val="none"/>
          <w:shd w:val="clear" w:color="FFFFFF" w:fill="D9D9D9"/>
        </w:rPr>
        <w:fldChar w:fldCharType="separate"/>
      </w:r>
      <w:r>
        <w:rPr>
          <w:rFonts w:hint="eastAsia" w:ascii="仿宋" w:hAnsi="仿宋" w:eastAsia="仿宋" w:cs="仿宋"/>
          <w:b w:val="0"/>
          <w:color w:val="auto"/>
          <w:sz w:val="28"/>
          <w:szCs w:val="28"/>
          <w:highlight w:val="none"/>
        </w:rPr>
        <w:t>第三章 评标办法（综合评分法）</w:t>
      </w:r>
      <w:r>
        <w:rPr>
          <w:rFonts w:hint="eastAsia" w:ascii="仿宋" w:hAnsi="仿宋" w:eastAsia="仿宋" w:cs="仿宋"/>
          <w:b w:val="0"/>
          <w:color w:val="auto"/>
          <w:sz w:val="28"/>
          <w:szCs w:val="28"/>
          <w:highlight w:val="none"/>
        </w:rPr>
        <w:tab/>
      </w:r>
      <w:r>
        <w:rPr>
          <w:rFonts w:hint="eastAsia" w:ascii="仿宋" w:hAnsi="仿宋" w:eastAsia="仿宋" w:cs="仿宋"/>
          <w:b w:val="0"/>
          <w:color w:val="auto"/>
          <w:sz w:val="28"/>
          <w:szCs w:val="28"/>
          <w:highlight w:val="none"/>
        </w:rPr>
        <w:fldChar w:fldCharType="begin"/>
      </w:r>
      <w:r>
        <w:rPr>
          <w:rFonts w:hint="eastAsia" w:ascii="仿宋" w:hAnsi="仿宋" w:eastAsia="仿宋" w:cs="仿宋"/>
          <w:b w:val="0"/>
          <w:color w:val="auto"/>
          <w:sz w:val="28"/>
          <w:szCs w:val="28"/>
          <w:highlight w:val="none"/>
        </w:rPr>
        <w:instrText xml:space="preserve"> PAGEREF _Toc26823 \h </w:instrText>
      </w:r>
      <w:r>
        <w:rPr>
          <w:rFonts w:hint="eastAsia" w:ascii="仿宋" w:hAnsi="仿宋" w:eastAsia="仿宋" w:cs="仿宋"/>
          <w:b w:val="0"/>
          <w:color w:val="auto"/>
          <w:sz w:val="28"/>
          <w:szCs w:val="28"/>
          <w:highlight w:val="none"/>
        </w:rPr>
        <w:fldChar w:fldCharType="separate"/>
      </w:r>
      <w:r>
        <w:rPr>
          <w:rFonts w:hint="eastAsia" w:ascii="仿宋" w:hAnsi="仿宋" w:eastAsia="仿宋" w:cs="仿宋"/>
          <w:b w:val="0"/>
          <w:color w:val="auto"/>
          <w:sz w:val="28"/>
          <w:szCs w:val="28"/>
          <w:highlight w:val="none"/>
        </w:rPr>
        <w:t>32</w:t>
      </w:r>
      <w:r>
        <w:rPr>
          <w:rFonts w:hint="eastAsia" w:ascii="仿宋" w:hAnsi="仿宋" w:eastAsia="仿宋" w:cs="仿宋"/>
          <w:b w:val="0"/>
          <w:color w:val="auto"/>
          <w:sz w:val="28"/>
          <w:szCs w:val="28"/>
          <w:highlight w:val="none"/>
        </w:rPr>
        <w:fldChar w:fldCharType="end"/>
      </w:r>
      <w:r>
        <w:rPr>
          <w:rFonts w:hint="eastAsia" w:ascii="仿宋" w:hAnsi="仿宋" w:eastAsia="仿宋" w:cs="仿宋"/>
          <w:b w:val="0"/>
          <w:color w:val="auto"/>
          <w:sz w:val="28"/>
          <w:szCs w:val="28"/>
          <w:highlight w:val="none"/>
          <w:shd w:val="clear" w:color="FFFFFF" w:fill="D9D9D9"/>
        </w:rPr>
        <w:fldChar w:fldCharType="end"/>
      </w:r>
    </w:p>
    <w:p w14:paraId="657F5C54">
      <w:pPr>
        <w:pStyle w:val="14"/>
        <w:tabs>
          <w:tab w:val="right" w:leader="dot" w:pos="9638"/>
        </w:tabs>
        <w:spacing w:line="480" w:lineRule="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shd w:val="clear" w:color="FFFFFF" w:fill="D9D9D9"/>
        </w:rPr>
        <w:fldChar w:fldCharType="begin"/>
      </w:r>
      <w:r>
        <w:rPr>
          <w:rFonts w:hint="eastAsia" w:ascii="仿宋" w:hAnsi="仿宋" w:eastAsia="仿宋" w:cs="仿宋"/>
          <w:b w:val="0"/>
          <w:color w:val="auto"/>
          <w:sz w:val="28"/>
          <w:szCs w:val="28"/>
          <w:highlight w:val="none"/>
          <w:shd w:val="clear" w:color="FFFFFF" w:fill="D9D9D9"/>
        </w:rPr>
        <w:instrText xml:space="preserve"> HYPERLINK \l _Toc11046 </w:instrText>
      </w:r>
      <w:r>
        <w:rPr>
          <w:rFonts w:hint="eastAsia" w:ascii="仿宋" w:hAnsi="仿宋" w:eastAsia="仿宋" w:cs="仿宋"/>
          <w:b w:val="0"/>
          <w:color w:val="auto"/>
          <w:sz w:val="28"/>
          <w:szCs w:val="28"/>
          <w:highlight w:val="none"/>
          <w:shd w:val="clear" w:color="FFFFFF" w:fill="D9D9D9"/>
        </w:rPr>
        <w:fldChar w:fldCharType="separate"/>
      </w:r>
      <w:r>
        <w:rPr>
          <w:rFonts w:hint="eastAsia" w:ascii="仿宋" w:hAnsi="仿宋" w:eastAsia="仿宋" w:cs="仿宋"/>
          <w:b w:val="0"/>
          <w:color w:val="auto"/>
          <w:sz w:val="28"/>
          <w:szCs w:val="28"/>
          <w:highlight w:val="none"/>
        </w:rPr>
        <w:t>第四章 招标项目要求</w:t>
      </w:r>
      <w:r>
        <w:rPr>
          <w:rFonts w:hint="eastAsia" w:ascii="仿宋" w:hAnsi="仿宋" w:eastAsia="仿宋" w:cs="仿宋"/>
          <w:b w:val="0"/>
          <w:color w:val="auto"/>
          <w:sz w:val="28"/>
          <w:szCs w:val="28"/>
          <w:highlight w:val="none"/>
        </w:rPr>
        <w:tab/>
      </w:r>
      <w:r>
        <w:rPr>
          <w:rFonts w:hint="eastAsia" w:ascii="仿宋" w:hAnsi="仿宋" w:eastAsia="仿宋" w:cs="仿宋"/>
          <w:b w:val="0"/>
          <w:color w:val="auto"/>
          <w:sz w:val="28"/>
          <w:szCs w:val="28"/>
          <w:highlight w:val="none"/>
        </w:rPr>
        <w:fldChar w:fldCharType="begin"/>
      </w:r>
      <w:r>
        <w:rPr>
          <w:rFonts w:hint="eastAsia" w:ascii="仿宋" w:hAnsi="仿宋" w:eastAsia="仿宋" w:cs="仿宋"/>
          <w:b w:val="0"/>
          <w:color w:val="auto"/>
          <w:sz w:val="28"/>
          <w:szCs w:val="28"/>
          <w:highlight w:val="none"/>
        </w:rPr>
        <w:instrText xml:space="preserve"> PAGEREF _Toc11046 \h </w:instrText>
      </w:r>
      <w:r>
        <w:rPr>
          <w:rFonts w:hint="eastAsia" w:ascii="仿宋" w:hAnsi="仿宋" w:eastAsia="仿宋" w:cs="仿宋"/>
          <w:b w:val="0"/>
          <w:color w:val="auto"/>
          <w:sz w:val="28"/>
          <w:szCs w:val="28"/>
          <w:highlight w:val="none"/>
        </w:rPr>
        <w:fldChar w:fldCharType="separate"/>
      </w:r>
      <w:r>
        <w:rPr>
          <w:rFonts w:hint="eastAsia" w:ascii="仿宋" w:hAnsi="仿宋" w:eastAsia="仿宋" w:cs="仿宋"/>
          <w:b w:val="0"/>
          <w:color w:val="auto"/>
          <w:sz w:val="28"/>
          <w:szCs w:val="28"/>
          <w:highlight w:val="none"/>
        </w:rPr>
        <w:t>42</w:t>
      </w:r>
      <w:r>
        <w:rPr>
          <w:rFonts w:hint="eastAsia" w:ascii="仿宋" w:hAnsi="仿宋" w:eastAsia="仿宋" w:cs="仿宋"/>
          <w:b w:val="0"/>
          <w:color w:val="auto"/>
          <w:sz w:val="28"/>
          <w:szCs w:val="28"/>
          <w:highlight w:val="none"/>
        </w:rPr>
        <w:fldChar w:fldCharType="end"/>
      </w:r>
      <w:r>
        <w:rPr>
          <w:rFonts w:hint="eastAsia" w:ascii="仿宋" w:hAnsi="仿宋" w:eastAsia="仿宋" w:cs="仿宋"/>
          <w:b w:val="0"/>
          <w:color w:val="auto"/>
          <w:sz w:val="28"/>
          <w:szCs w:val="28"/>
          <w:highlight w:val="none"/>
          <w:shd w:val="clear" w:color="FFFFFF" w:fill="D9D9D9"/>
        </w:rPr>
        <w:fldChar w:fldCharType="end"/>
      </w:r>
    </w:p>
    <w:p w14:paraId="276DDA05">
      <w:pPr>
        <w:pStyle w:val="14"/>
        <w:tabs>
          <w:tab w:val="right" w:leader="dot" w:pos="9638"/>
        </w:tabs>
        <w:spacing w:line="480" w:lineRule="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shd w:val="clear" w:color="FFFFFF" w:fill="D9D9D9"/>
        </w:rPr>
        <w:fldChar w:fldCharType="begin"/>
      </w:r>
      <w:r>
        <w:rPr>
          <w:rFonts w:hint="eastAsia" w:ascii="仿宋" w:hAnsi="仿宋" w:eastAsia="仿宋" w:cs="仿宋"/>
          <w:b w:val="0"/>
          <w:color w:val="auto"/>
          <w:sz w:val="28"/>
          <w:szCs w:val="28"/>
          <w:highlight w:val="none"/>
          <w:shd w:val="clear" w:color="FFFFFF" w:fill="D9D9D9"/>
        </w:rPr>
        <w:instrText xml:space="preserve"> HYPERLINK \l _Toc23045 </w:instrText>
      </w:r>
      <w:r>
        <w:rPr>
          <w:rFonts w:hint="eastAsia" w:ascii="仿宋" w:hAnsi="仿宋" w:eastAsia="仿宋" w:cs="仿宋"/>
          <w:b w:val="0"/>
          <w:color w:val="auto"/>
          <w:sz w:val="28"/>
          <w:szCs w:val="28"/>
          <w:highlight w:val="none"/>
          <w:shd w:val="clear" w:color="FFFFFF" w:fill="D9D9D9"/>
        </w:rPr>
        <w:fldChar w:fldCharType="separate"/>
      </w:r>
      <w:r>
        <w:rPr>
          <w:rFonts w:hint="eastAsia" w:ascii="仿宋" w:hAnsi="仿宋" w:eastAsia="仿宋" w:cs="仿宋"/>
          <w:b w:val="0"/>
          <w:color w:val="auto"/>
          <w:sz w:val="28"/>
          <w:szCs w:val="28"/>
          <w:highlight w:val="none"/>
        </w:rPr>
        <w:t>第五章 合同条款及格式</w:t>
      </w:r>
      <w:r>
        <w:rPr>
          <w:rFonts w:hint="eastAsia" w:ascii="仿宋" w:hAnsi="仿宋" w:eastAsia="仿宋" w:cs="仿宋"/>
          <w:b w:val="0"/>
          <w:color w:val="auto"/>
          <w:sz w:val="28"/>
          <w:szCs w:val="28"/>
          <w:highlight w:val="none"/>
        </w:rPr>
        <w:tab/>
      </w:r>
      <w:r>
        <w:rPr>
          <w:rFonts w:hint="eastAsia" w:ascii="仿宋" w:hAnsi="仿宋" w:eastAsia="仿宋" w:cs="仿宋"/>
          <w:b w:val="0"/>
          <w:color w:val="auto"/>
          <w:sz w:val="28"/>
          <w:szCs w:val="28"/>
          <w:highlight w:val="none"/>
        </w:rPr>
        <w:fldChar w:fldCharType="begin"/>
      </w:r>
      <w:r>
        <w:rPr>
          <w:rFonts w:hint="eastAsia" w:ascii="仿宋" w:hAnsi="仿宋" w:eastAsia="仿宋" w:cs="仿宋"/>
          <w:b w:val="0"/>
          <w:color w:val="auto"/>
          <w:sz w:val="28"/>
          <w:szCs w:val="28"/>
          <w:highlight w:val="none"/>
        </w:rPr>
        <w:instrText xml:space="preserve"> PAGEREF _Toc23045 \h </w:instrText>
      </w:r>
      <w:r>
        <w:rPr>
          <w:rFonts w:hint="eastAsia" w:ascii="仿宋" w:hAnsi="仿宋" w:eastAsia="仿宋" w:cs="仿宋"/>
          <w:b w:val="0"/>
          <w:color w:val="auto"/>
          <w:sz w:val="28"/>
          <w:szCs w:val="28"/>
          <w:highlight w:val="none"/>
        </w:rPr>
        <w:fldChar w:fldCharType="separate"/>
      </w:r>
      <w:r>
        <w:rPr>
          <w:rFonts w:hint="eastAsia" w:ascii="仿宋" w:hAnsi="仿宋" w:eastAsia="仿宋" w:cs="仿宋"/>
          <w:b w:val="0"/>
          <w:color w:val="auto"/>
          <w:sz w:val="28"/>
          <w:szCs w:val="28"/>
          <w:highlight w:val="none"/>
        </w:rPr>
        <w:t>45</w:t>
      </w:r>
      <w:r>
        <w:rPr>
          <w:rFonts w:hint="eastAsia" w:ascii="仿宋" w:hAnsi="仿宋" w:eastAsia="仿宋" w:cs="仿宋"/>
          <w:b w:val="0"/>
          <w:color w:val="auto"/>
          <w:sz w:val="28"/>
          <w:szCs w:val="28"/>
          <w:highlight w:val="none"/>
        </w:rPr>
        <w:fldChar w:fldCharType="end"/>
      </w:r>
      <w:r>
        <w:rPr>
          <w:rFonts w:hint="eastAsia" w:ascii="仿宋" w:hAnsi="仿宋" w:eastAsia="仿宋" w:cs="仿宋"/>
          <w:b w:val="0"/>
          <w:color w:val="auto"/>
          <w:sz w:val="28"/>
          <w:szCs w:val="28"/>
          <w:highlight w:val="none"/>
          <w:shd w:val="clear" w:color="FFFFFF" w:fill="D9D9D9"/>
        </w:rPr>
        <w:fldChar w:fldCharType="end"/>
      </w:r>
    </w:p>
    <w:p w14:paraId="5D427D6D">
      <w:pPr>
        <w:pStyle w:val="14"/>
        <w:tabs>
          <w:tab w:val="right" w:leader="dot" w:pos="9638"/>
        </w:tabs>
        <w:spacing w:line="480" w:lineRule="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shd w:val="clear" w:color="FFFFFF" w:fill="D9D9D9"/>
        </w:rPr>
        <w:fldChar w:fldCharType="begin"/>
      </w:r>
      <w:r>
        <w:rPr>
          <w:rFonts w:hint="eastAsia" w:ascii="仿宋" w:hAnsi="仿宋" w:eastAsia="仿宋" w:cs="仿宋"/>
          <w:b w:val="0"/>
          <w:color w:val="auto"/>
          <w:sz w:val="28"/>
          <w:szCs w:val="28"/>
          <w:highlight w:val="none"/>
          <w:shd w:val="clear" w:color="FFFFFF" w:fill="D9D9D9"/>
        </w:rPr>
        <w:instrText xml:space="preserve"> HYPERLINK \l _Toc8735 </w:instrText>
      </w:r>
      <w:r>
        <w:rPr>
          <w:rFonts w:hint="eastAsia" w:ascii="仿宋" w:hAnsi="仿宋" w:eastAsia="仿宋" w:cs="仿宋"/>
          <w:b w:val="0"/>
          <w:color w:val="auto"/>
          <w:sz w:val="28"/>
          <w:szCs w:val="28"/>
          <w:highlight w:val="none"/>
          <w:shd w:val="clear" w:color="FFFFFF" w:fill="D9D9D9"/>
        </w:rPr>
        <w:fldChar w:fldCharType="separate"/>
      </w:r>
      <w:r>
        <w:rPr>
          <w:rFonts w:hint="eastAsia" w:ascii="仿宋" w:hAnsi="仿宋" w:eastAsia="仿宋" w:cs="仿宋"/>
          <w:b w:val="0"/>
          <w:color w:val="auto"/>
          <w:sz w:val="28"/>
          <w:szCs w:val="28"/>
          <w:highlight w:val="none"/>
        </w:rPr>
        <w:t>第六章 投标文件格式</w:t>
      </w:r>
      <w:r>
        <w:rPr>
          <w:rFonts w:hint="eastAsia" w:ascii="仿宋" w:hAnsi="仿宋" w:eastAsia="仿宋" w:cs="仿宋"/>
          <w:b w:val="0"/>
          <w:color w:val="auto"/>
          <w:sz w:val="28"/>
          <w:szCs w:val="28"/>
          <w:highlight w:val="none"/>
        </w:rPr>
        <w:tab/>
      </w:r>
      <w:r>
        <w:rPr>
          <w:rFonts w:hint="eastAsia" w:ascii="仿宋" w:hAnsi="仿宋" w:eastAsia="仿宋" w:cs="仿宋"/>
          <w:b w:val="0"/>
          <w:color w:val="auto"/>
          <w:sz w:val="28"/>
          <w:szCs w:val="28"/>
          <w:highlight w:val="none"/>
        </w:rPr>
        <w:fldChar w:fldCharType="begin"/>
      </w:r>
      <w:r>
        <w:rPr>
          <w:rFonts w:hint="eastAsia" w:ascii="仿宋" w:hAnsi="仿宋" w:eastAsia="仿宋" w:cs="仿宋"/>
          <w:b w:val="0"/>
          <w:color w:val="auto"/>
          <w:sz w:val="28"/>
          <w:szCs w:val="28"/>
          <w:highlight w:val="none"/>
        </w:rPr>
        <w:instrText xml:space="preserve"> PAGEREF _Toc8735 \h </w:instrText>
      </w:r>
      <w:r>
        <w:rPr>
          <w:rFonts w:hint="eastAsia" w:ascii="仿宋" w:hAnsi="仿宋" w:eastAsia="仿宋" w:cs="仿宋"/>
          <w:b w:val="0"/>
          <w:color w:val="auto"/>
          <w:sz w:val="28"/>
          <w:szCs w:val="28"/>
          <w:highlight w:val="none"/>
        </w:rPr>
        <w:fldChar w:fldCharType="separate"/>
      </w:r>
      <w:r>
        <w:rPr>
          <w:rFonts w:hint="eastAsia" w:ascii="仿宋" w:hAnsi="仿宋" w:eastAsia="仿宋" w:cs="仿宋"/>
          <w:b w:val="0"/>
          <w:color w:val="auto"/>
          <w:sz w:val="28"/>
          <w:szCs w:val="28"/>
          <w:highlight w:val="none"/>
        </w:rPr>
        <w:t>53</w:t>
      </w:r>
      <w:r>
        <w:rPr>
          <w:rFonts w:hint="eastAsia" w:ascii="仿宋" w:hAnsi="仿宋" w:eastAsia="仿宋" w:cs="仿宋"/>
          <w:b w:val="0"/>
          <w:color w:val="auto"/>
          <w:sz w:val="28"/>
          <w:szCs w:val="28"/>
          <w:highlight w:val="none"/>
        </w:rPr>
        <w:fldChar w:fldCharType="end"/>
      </w:r>
      <w:r>
        <w:rPr>
          <w:rFonts w:hint="eastAsia" w:ascii="仿宋" w:hAnsi="仿宋" w:eastAsia="仿宋" w:cs="仿宋"/>
          <w:b w:val="0"/>
          <w:color w:val="auto"/>
          <w:sz w:val="28"/>
          <w:szCs w:val="28"/>
          <w:highlight w:val="none"/>
          <w:shd w:val="clear" w:color="FFFFFF" w:fill="D9D9D9"/>
        </w:rPr>
        <w:fldChar w:fldCharType="end"/>
      </w:r>
    </w:p>
    <w:p w14:paraId="6D3F8C6A">
      <w:pPr>
        <w:pStyle w:val="4"/>
        <w:tabs>
          <w:tab w:val="center" w:pos="4819"/>
        </w:tabs>
        <w:spacing w:line="480" w:lineRule="auto"/>
        <w:ind w:firstLine="3360" w:firstLineChars="1200"/>
        <w:rPr>
          <w:rFonts w:hint="eastAsia" w:ascii="仿宋" w:hAnsi="仿宋" w:eastAsia="仿宋" w:cs="仿宋"/>
          <w:color w:val="auto"/>
          <w:szCs w:val="24"/>
          <w:highlight w:val="none"/>
        </w:rPr>
        <w:sectPr>
          <w:footerReference r:id="rId4" w:type="default"/>
          <w:footerReference r:id="rId5" w:type="even"/>
          <w:pgSz w:w="11906" w:h="16838"/>
          <w:pgMar w:top="1134" w:right="567" w:bottom="1134" w:left="567" w:header="850" w:footer="992" w:gutter="0"/>
          <w:pgNumType w:fmt="decimal" w:start="1"/>
          <w:cols w:space="720" w:num="1"/>
          <w:docGrid w:type="lines" w:linePitch="324" w:charSpace="0"/>
        </w:sectPr>
      </w:pPr>
      <w:r>
        <w:rPr>
          <w:rFonts w:hint="eastAsia" w:ascii="仿宋" w:hAnsi="仿宋" w:eastAsia="仿宋" w:cs="仿宋"/>
          <w:b w:val="0"/>
          <w:bCs w:val="0"/>
          <w:color w:val="auto"/>
          <w:sz w:val="28"/>
          <w:szCs w:val="28"/>
          <w:highlight w:val="none"/>
          <w:shd w:val="clear" w:color="FFFFFF" w:fill="D9D9D9"/>
        </w:rPr>
        <w:fldChar w:fldCharType="end"/>
      </w:r>
    </w:p>
    <w:p w14:paraId="42876458">
      <w:pPr>
        <w:pStyle w:val="2"/>
        <w:jc w:val="center"/>
        <w:rPr>
          <w:rFonts w:hint="eastAsia" w:ascii="仿宋" w:hAnsi="仿宋" w:eastAsia="仿宋" w:cs="仿宋"/>
          <w:color w:val="auto"/>
          <w:sz w:val="32"/>
          <w:szCs w:val="32"/>
          <w:highlight w:val="none"/>
        </w:rPr>
      </w:pPr>
      <w:bookmarkStart w:id="1" w:name="_Toc31138"/>
      <w:bookmarkStart w:id="2" w:name="_Toc22615"/>
      <w:r>
        <w:rPr>
          <w:rFonts w:hint="eastAsia" w:ascii="仿宋" w:hAnsi="仿宋" w:eastAsia="仿宋" w:cs="仿宋"/>
          <w:color w:val="auto"/>
          <w:sz w:val="32"/>
          <w:szCs w:val="32"/>
          <w:highlight w:val="none"/>
        </w:rPr>
        <w:t>第一章 招标公告</w:t>
      </w:r>
      <w:bookmarkEnd w:id="1"/>
      <w:bookmarkEnd w:id="2"/>
    </w:p>
    <w:p w14:paraId="49CB6316">
      <w:pPr>
        <w:keepNext w:val="0"/>
        <w:pageBreakBefore w:val="0"/>
        <w:overflowPunct/>
        <w:topLinePunct w:val="0"/>
        <w:autoSpaceDE/>
        <w:autoSpaceDN/>
        <w:bidi w:val="0"/>
        <w:adjustRightInd/>
        <w:snapToGrid/>
        <w:spacing w:line="520" w:lineRule="exact"/>
        <w:jc w:val="center"/>
        <w:textAlignment w:val="auto"/>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highlight w:val="none"/>
          <w:lang w:eastAsia="zh-CN"/>
        </w:rPr>
        <w:t>郑州市林业工作总站</w:t>
      </w:r>
    </w:p>
    <w:p w14:paraId="4C7F945A">
      <w:pPr>
        <w:keepNext w:val="0"/>
        <w:pageBreakBefore w:val="0"/>
        <w:overflowPunct/>
        <w:topLinePunct w:val="0"/>
        <w:autoSpaceDE/>
        <w:autoSpaceDN/>
        <w:bidi w:val="0"/>
        <w:adjustRightInd/>
        <w:snapToGrid/>
        <w:spacing w:line="520" w:lineRule="exact"/>
        <w:jc w:val="center"/>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lang w:eastAsia="zh-CN"/>
        </w:rPr>
        <w:t>郑州市2026年地面综合防治林草有害生物项目</w:t>
      </w:r>
      <w:r>
        <w:rPr>
          <w:rFonts w:hint="eastAsia" w:ascii="仿宋" w:hAnsi="仿宋" w:eastAsia="仿宋" w:cs="仿宋"/>
          <w:b/>
          <w:bCs/>
          <w:color w:val="auto"/>
          <w:sz w:val="30"/>
          <w:szCs w:val="30"/>
          <w:highlight w:val="none"/>
        </w:rPr>
        <w:t>公开招标公告</w:t>
      </w:r>
    </w:p>
    <w:p w14:paraId="752268EB">
      <w:pPr>
        <w:keepNext w:val="0"/>
        <w:pageBreakBefore w:val="0"/>
        <w:overflowPunct/>
        <w:topLinePunct w:val="0"/>
        <w:autoSpaceDE/>
        <w:autoSpaceDN/>
        <w:bidi w:val="0"/>
        <w:adjustRightInd/>
        <w:snapToGrid/>
        <w:spacing w:line="520" w:lineRule="exact"/>
        <w:jc w:val="left"/>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项目概况</w:t>
      </w:r>
    </w:p>
    <w:p w14:paraId="777652C0">
      <w:pPr>
        <w:keepNext w:val="0"/>
        <w:pageBreakBefore w:val="0"/>
        <w:overflowPunct/>
        <w:topLinePunct w:val="0"/>
        <w:autoSpaceDE/>
        <w:autoSpaceDN/>
        <w:bidi w:val="0"/>
        <w:adjustRightInd/>
        <w:snapToGrid/>
        <w:spacing w:line="520" w:lineRule="exact"/>
        <w:ind w:firstLine="422" w:firstLineChars="200"/>
        <w:jc w:val="left"/>
        <w:textAlignment w:val="auto"/>
        <w:rPr>
          <w:rFonts w:hint="eastAsia" w:ascii="仿宋" w:hAnsi="仿宋" w:eastAsia="仿宋" w:cs="仿宋"/>
          <w:color w:val="auto"/>
          <w:szCs w:val="21"/>
          <w:highlight w:val="none"/>
        </w:rPr>
      </w:pPr>
      <w:r>
        <w:rPr>
          <w:rFonts w:hint="eastAsia" w:ascii="仿宋" w:hAnsi="仿宋" w:eastAsia="仿宋" w:cs="仿宋"/>
          <w:b/>
          <w:bCs/>
          <w:color w:val="auto"/>
          <w:szCs w:val="21"/>
          <w:highlight w:val="none"/>
          <w:lang w:eastAsia="zh-CN"/>
        </w:rPr>
        <w:t>郑州市林业工作总站郑州市2026年地面综合防治林草有害生物项目</w:t>
      </w:r>
      <w:r>
        <w:rPr>
          <w:rFonts w:hint="eastAsia" w:ascii="仿宋" w:hAnsi="仿宋" w:eastAsia="仿宋" w:cs="仿宋"/>
          <w:color w:val="auto"/>
          <w:szCs w:val="21"/>
          <w:highlight w:val="none"/>
        </w:rPr>
        <w:t>的潜在投标人应在</w:t>
      </w:r>
      <w:r>
        <w:rPr>
          <w:rFonts w:hint="eastAsia" w:ascii="仿宋" w:hAnsi="仿宋" w:eastAsia="仿宋" w:cs="仿宋"/>
          <w:b/>
          <w:bCs/>
          <w:color w:val="auto"/>
          <w:szCs w:val="21"/>
          <w:highlight w:val="none"/>
        </w:rPr>
        <w:t>郑州市公共资源交易中心网站（https://zzggzy.zhengzhou.gov.cn/）</w:t>
      </w:r>
      <w:r>
        <w:rPr>
          <w:rFonts w:hint="eastAsia" w:ascii="仿宋" w:hAnsi="仿宋" w:eastAsia="仿宋" w:cs="仿宋"/>
          <w:color w:val="auto"/>
          <w:szCs w:val="21"/>
          <w:highlight w:val="none"/>
        </w:rPr>
        <w:t>获取招标文件，并于</w:t>
      </w:r>
      <w:r>
        <w:rPr>
          <w:rFonts w:hint="eastAsia" w:ascii="仿宋" w:hAnsi="仿宋" w:eastAsia="仿宋" w:cs="仿宋"/>
          <w:b/>
          <w:bCs/>
          <w:color w:val="auto"/>
          <w:szCs w:val="21"/>
          <w:highlight w:val="none"/>
        </w:rPr>
        <w:t>2026年</w:t>
      </w:r>
      <w:r>
        <w:rPr>
          <w:rFonts w:hint="eastAsia" w:ascii="仿宋" w:hAnsi="仿宋" w:eastAsia="仿宋" w:cs="仿宋"/>
          <w:b/>
          <w:bCs/>
          <w:color w:val="auto"/>
          <w:szCs w:val="21"/>
          <w:highlight w:val="none"/>
          <w:lang w:val="en-US" w:eastAsia="zh-CN"/>
        </w:rPr>
        <w:t>8</w:t>
      </w:r>
      <w:r>
        <w:rPr>
          <w:rFonts w:hint="eastAsia" w:ascii="仿宋" w:hAnsi="仿宋" w:eastAsia="仿宋" w:cs="仿宋"/>
          <w:b/>
          <w:bCs/>
          <w:color w:val="auto"/>
          <w:szCs w:val="21"/>
          <w:highlight w:val="none"/>
        </w:rPr>
        <w:t>月</w:t>
      </w:r>
      <w:r>
        <w:rPr>
          <w:rFonts w:hint="eastAsia" w:ascii="仿宋" w:hAnsi="仿宋" w:eastAsia="仿宋" w:cs="仿宋"/>
          <w:b/>
          <w:bCs/>
          <w:color w:val="auto"/>
          <w:szCs w:val="21"/>
          <w:highlight w:val="none"/>
          <w:lang w:val="en-US" w:eastAsia="zh-CN"/>
        </w:rPr>
        <w:t>11</w:t>
      </w:r>
      <w:r>
        <w:rPr>
          <w:rFonts w:hint="eastAsia" w:ascii="仿宋" w:hAnsi="仿宋" w:eastAsia="仿宋" w:cs="仿宋"/>
          <w:b/>
          <w:bCs/>
          <w:color w:val="auto"/>
          <w:szCs w:val="21"/>
          <w:highlight w:val="none"/>
        </w:rPr>
        <w:t>日</w:t>
      </w:r>
      <w:r>
        <w:rPr>
          <w:rFonts w:hint="eastAsia" w:ascii="仿宋" w:hAnsi="仿宋" w:eastAsia="仿宋" w:cs="仿宋"/>
          <w:b/>
          <w:bCs/>
          <w:color w:val="auto"/>
          <w:szCs w:val="21"/>
          <w:highlight w:val="none"/>
          <w:lang w:val="en-US" w:eastAsia="zh-CN"/>
        </w:rPr>
        <w:t>10</w:t>
      </w:r>
      <w:r>
        <w:rPr>
          <w:rFonts w:hint="eastAsia" w:ascii="仿宋" w:hAnsi="仿宋" w:eastAsia="仿宋" w:cs="仿宋"/>
          <w:b/>
          <w:bCs/>
          <w:color w:val="auto"/>
          <w:szCs w:val="21"/>
          <w:highlight w:val="none"/>
        </w:rPr>
        <w:t>时</w:t>
      </w:r>
      <w:r>
        <w:rPr>
          <w:rFonts w:hint="eastAsia" w:ascii="仿宋" w:hAnsi="仿宋" w:eastAsia="仿宋" w:cs="仿宋"/>
          <w:b/>
          <w:bCs/>
          <w:color w:val="auto"/>
          <w:szCs w:val="21"/>
          <w:highlight w:val="none"/>
          <w:lang w:val="en-US" w:eastAsia="zh-CN"/>
        </w:rPr>
        <w:t>00</w:t>
      </w:r>
      <w:r>
        <w:rPr>
          <w:rFonts w:hint="eastAsia" w:ascii="仿宋" w:hAnsi="仿宋" w:eastAsia="仿宋" w:cs="仿宋"/>
          <w:b/>
          <w:bCs/>
          <w:color w:val="auto"/>
          <w:szCs w:val="21"/>
          <w:highlight w:val="none"/>
        </w:rPr>
        <w:t>分</w:t>
      </w:r>
      <w:r>
        <w:rPr>
          <w:rFonts w:hint="eastAsia" w:ascii="仿宋" w:hAnsi="仿宋" w:eastAsia="仿宋" w:cs="仿宋"/>
          <w:color w:val="auto"/>
          <w:szCs w:val="21"/>
          <w:highlight w:val="none"/>
        </w:rPr>
        <w:t>（北京时间）前递交投标文件。</w:t>
      </w:r>
    </w:p>
    <w:p w14:paraId="4A1230BA">
      <w:pPr>
        <w:pStyle w:val="18"/>
        <w:keepNext w:val="0"/>
        <w:pageBreakBefore w:val="0"/>
        <w:overflowPunct/>
        <w:topLinePunct w:val="0"/>
        <w:autoSpaceDE/>
        <w:autoSpaceDN/>
        <w:bidi w:val="0"/>
        <w:adjustRightInd/>
        <w:snapToGrid/>
        <w:spacing w:line="520" w:lineRule="exact"/>
        <w:ind w:firstLine="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一、项目基本情况</w:t>
      </w:r>
    </w:p>
    <w:p w14:paraId="4CB7F1DA">
      <w:pPr>
        <w:pStyle w:val="18"/>
        <w:keepNext w:val="0"/>
        <w:pageBreakBefore w:val="0"/>
        <w:overflowPunct/>
        <w:topLinePunct w:val="0"/>
        <w:autoSpaceDE/>
        <w:autoSpaceDN/>
        <w:bidi w:val="0"/>
        <w:adjustRightInd/>
        <w:snapToGrid/>
        <w:spacing w:line="520" w:lineRule="exact"/>
        <w:ind w:firstLineChars="200"/>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项目编号：郑财招标采购-2026-263</w:t>
      </w:r>
    </w:p>
    <w:p w14:paraId="65F9597B">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项目名称：</w:t>
      </w:r>
      <w:r>
        <w:rPr>
          <w:rFonts w:hint="eastAsia" w:ascii="仿宋" w:hAnsi="仿宋" w:eastAsia="仿宋" w:cs="仿宋"/>
          <w:color w:val="auto"/>
          <w:sz w:val="21"/>
          <w:szCs w:val="21"/>
          <w:highlight w:val="none"/>
          <w:lang w:eastAsia="zh-CN"/>
        </w:rPr>
        <w:t>郑州市林业工作总站郑州市2026年地面综合防治林草有害生物项目</w:t>
      </w:r>
    </w:p>
    <w:p w14:paraId="45FA3628">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采购方式：公开招标</w:t>
      </w:r>
    </w:p>
    <w:p w14:paraId="3494E8F8">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预算金额：</w:t>
      </w:r>
      <w:r>
        <w:rPr>
          <w:rFonts w:hint="eastAsia" w:ascii="仿宋" w:hAnsi="仿宋" w:eastAsia="仿宋" w:cs="仿宋"/>
          <w:color w:val="auto"/>
          <w:sz w:val="21"/>
          <w:szCs w:val="21"/>
          <w:highlight w:val="none"/>
          <w:lang w:val="en-US" w:eastAsia="zh-CN"/>
        </w:rPr>
        <w:t>407</w:t>
      </w:r>
      <w:r>
        <w:rPr>
          <w:rFonts w:hint="eastAsia" w:ascii="仿宋" w:hAnsi="仿宋" w:eastAsia="仿宋" w:cs="仿宋"/>
          <w:color w:val="auto"/>
          <w:sz w:val="21"/>
          <w:szCs w:val="21"/>
          <w:highlight w:val="none"/>
          <w:lang w:eastAsia="zh-CN"/>
        </w:rPr>
        <w:t>0000.00元</w:t>
      </w:r>
    </w:p>
    <w:p w14:paraId="183B3738">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最高限价：</w:t>
      </w:r>
      <w:r>
        <w:rPr>
          <w:rFonts w:hint="eastAsia" w:ascii="仿宋" w:hAnsi="仿宋" w:eastAsia="仿宋" w:cs="仿宋"/>
          <w:color w:val="auto"/>
          <w:sz w:val="21"/>
          <w:szCs w:val="21"/>
          <w:highlight w:val="none"/>
          <w:lang w:val="en-US" w:eastAsia="zh-CN"/>
        </w:rPr>
        <w:t>407</w:t>
      </w:r>
      <w:r>
        <w:rPr>
          <w:rFonts w:hint="eastAsia" w:ascii="仿宋" w:hAnsi="仿宋" w:eastAsia="仿宋" w:cs="仿宋"/>
          <w:color w:val="auto"/>
          <w:sz w:val="21"/>
          <w:szCs w:val="21"/>
          <w:highlight w:val="none"/>
          <w:lang w:eastAsia="zh-CN"/>
        </w:rPr>
        <w:t>0000.00元</w:t>
      </w:r>
    </w:p>
    <w:tbl>
      <w:tblPr>
        <w:tblStyle w:val="20"/>
        <w:tblW w:w="9930" w:type="dxa"/>
        <w:tblInd w:w="-3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825"/>
        <w:gridCol w:w="4140"/>
        <w:gridCol w:w="1425"/>
        <w:gridCol w:w="1335"/>
        <w:gridCol w:w="1515"/>
      </w:tblGrid>
      <w:tr w14:paraId="376B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690" w:type="dxa"/>
            <w:noWrap w:val="0"/>
            <w:vAlign w:val="center"/>
          </w:tcPr>
          <w:p w14:paraId="09DA746B">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序号</w:t>
            </w:r>
          </w:p>
        </w:tc>
        <w:tc>
          <w:tcPr>
            <w:tcW w:w="825" w:type="dxa"/>
            <w:noWrap w:val="0"/>
            <w:vAlign w:val="center"/>
          </w:tcPr>
          <w:p w14:paraId="61E08913">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包号</w:t>
            </w:r>
          </w:p>
        </w:tc>
        <w:tc>
          <w:tcPr>
            <w:tcW w:w="4140" w:type="dxa"/>
            <w:noWrap w:val="0"/>
            <w:vAlign w:val="center"/>
          </w:tcPr>
          <w:p w14:paraId="145B9747">
            <w:pPr>
              <w:pStyle w:val="19"/>
              <w:keepNext w:val="0"/>
              <w:pageBreakBefore w:val="0"/>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包名称</w:t>
            </w:r>
          </w:p>
        </w:tc>
        <w:tc>
          <w:tcPr>
            <w:tcW w:w="1425" w:type="dxa"/>
            <w:noWrap w:val="0"/>
            <w:vAlign w:val="center"/>
          </w:tcPr>
          <w:p w14:paraId="25D5E43B">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包预算（元）</w:t>
            </w:r>
          </w:p>
        </w:tc>
        <w:tc>
          <w:tcPr>
            <w:tcW w:w="1335" w:type="dxa"/>
            <w:noWrap w:val="0"/>
            <w:vAlign w:val="center"/>
          </w:tcPr>
          <w:p w14:paraId="1DEDB96D">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包最高限价（元）</w:t>
            </w:r>
          </w:p>
        </w:tc>
        <w:tc>
          <w:tcPr>
            <w:tcW w:w="1515" w:type="dxa"/>
            <w:noWrap w:val="0"/>
            <w:vAlign w:val="top"/>
          </w:tcPr>
          <w:p w14:paraId="0DAB568E">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是否专门面</w:t>
            </w:r>
          </w:p>
          <w:p w14:paraId="219F9D8A">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向中小企业</w:t>
            </w:r>
          </w:p>
        </w:tc>
      </w:tr>
      <w:tr w14:paraId="0F20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690" w:type="dxa"/>
            <w:noWrap w:val="0"/>
            <w:vAlign w:val="center"/>
          </w:tcPr>
          <w:p w14:paraId="29D3D6D1">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1</w:t>
            </w:r>
          </w:p>
        </w:tc>
        <w:tc>
          <w:tcPr>
            <w:tcW w:w="825" w:type="dxa"/>
            <w:noWrap w:val="0"/>
            <w:vAlign w:val="center"/>
          </w:tcPr>
          <w:p w14:paraId="0E7E7D9E">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A包</w:t>
            </w:r>
          </w:p>
        </w:tc>
        <w:tc>
          <w:tcPr>
            <w:tcW w:w="4140" w:type="dxa"/>
            <w:noWrap w:val="0"/>
            <w:vAlign w:val="center"/>
          </w:tcPr>
          <w:p w14:paraId="42746224">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郑州市林业工作总站郑州市2026年地面综合防治林草有害生物项目</w:t>
            </w:r>
            <w:r>
              <w:rPr>
                <w:rFonts w:hint="eastAsia" w:ascii="仿宋" w:hAnsi="仿宋" w:eastAsia="仿宋" w:cs="仿宋"/>
                <w:color w:val="auto"/>
                <w:sz w:val="21"/>
                <w:szCs w:val="21"/>
                <w:highlight w:val="none"/>
                <w:u w:val="none"/>
              </w:rPr>
              <w:t>A包</w:t>
            </w:r>
          </w:p>
        </w:tc>
        <w:tc>
          <w:tcPr>
            <w:tcW w:w="1425" w:type="dxa"/>
            <w:noWrap w:val="0"/>
            <w:vAlign w:val="center"/>
          </w:tcPr>
          <w:p w14:paraId="54120072">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2188</w:t>
            </w:r>
            <w:r>
              <w:rPr>
                <w:rFonts w:hint="eastAsia" w:ascii="仿宋" w:hAnsi="仿宋" w:eastAsia="仿宋" w:cs="仿宋"/>
                <w:color w:val="auto"/>
                <w:sz w:val="21"/>
                <w:szCs w:val="21"/>
                <w:highlight w:val="none"/>
                <w:u w:val="none"/>
              </w:rPr>
              <w:t>000.00</w:t>
            </w:r>
          </w:p>
        </w:tc>
        <w:tc>
          <w:tcPr>
            <w:tcW w:w="1335" w:type="dxa"/>
            <w:noWrap w:val="0"/>
            <w:vAlign w:val="center"/>
          </w:tcPr>
          <w:p w14:paraId="51FBFF64">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2188</w:t>
            </w:r>
            <w:r>
              <w:rPr>
                <w:rFonts w:hint="eastAsia" w:ascii="仿宋" w:hAnsi="仿宋" w:eastAsia="仿宋" w:cs="仿宋"/>
                <w:color w:val="auto"/>
                <w:sz w:val="21"/>
                <w:szCs w:val="21"/>
                <w:highlight w:val="none"/>
                <w:u w:val="none"/>
              </w:rPr>
              <w:t>000.00</w:t>
            </w:r>
          </w:p>
        </w:tc>
        <w:tc>
          <w:tcPr>
            <w:tcW w:w="1515" w:type="dxa"/>
            <w:noWrap w:val="0"/>
            <w:vAlign w:val="center"/>
          </w:tcPr>
          <w:p w14:paraId="10DBE256">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是</w:t>
            </w:r>
          </w:p>
        </w:tc>
      </w:tr>
      <w:tr w14:paraId="2E8A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690" w:type="dxa"/>
            <w:noWrap w:val="0"/>
            <w:vAlign w:val="center"/>
          </w:tcPr>
          <w:p w14:paraId="3E1DD389">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w:t>
            </w:r>
          </w:p>
        </w:tc>
        <w:tc>
          <w:tcPr>
            <w:tcW w:w="825" w:type="dxa"/>
            <w:noWrap w:val="0"/>
            <w:vAlign w:val="center"/>
          </w:tcPr>
          <w:p w14:paraId="67AE1F6A">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B包</w:t>
            </w:r>
          </w:p>
        </w:tc>
        <w:tc>
          <w:tcPr>
            <w:tcW w:w="4140" w:type="dxa"/>
            <w:noWrap w:val="0"/>
            <w:vAlign w:val="center"/>
          </w:tcPr>
          <w:p w14:paraId="7C96F987">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郑州市林业工作总站郑州市2026年地面综合防治林草有害生物项目</w:t>
            </w:r>
            <w:r>
              <w:rPr>
                <w:rFonts w:hint="eastAsia" w:ascii="仿宋" w:hAnsi="仿宋" w:eastAsia="仿宋" w:cs="仿宋"/>
                <w:color w:val="auto"/>
                <w:sz w:val="21"/>
                <w:szCs w:val="21"/>
                <w:highlight w:val="none"/>
                <w:u w:val="none"/>
              </w:rPr>
              <w:t>B包</w:t>
            </w:r>
          </w:p>
        </w:tc>
        <w:tc>
          <w:tcPr>
            <w:tcW w:w="1425" w:type="dxa"/>
            <w:noWrap w:val="0"/>
            <w:vAlign w:val="center"/>
          </w:tcPr>
          <w:p w14:paraId="3D9A5823">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default" w:ascii="仿宋" w:hAnsi="仿宋" w:eastAsia="仿宋" w:cs="仿宋"/>
                <w:color w:val="auto"/>
                <w:sz w:val="21"/>
                <w:szCs w:val="21"/>
                <w:highlight w:val="none"/>
                <w:u w:val="none"/>
                <w:lang w:val="en-US"/>
              </w:rPr>
              <w:t>1882</w:t>
            </w:r>
            <w:r>
              <w:rPr>
                <w:rFonts w:hint="eastAsia" w:ascii="仿宋" w:hAnsi="仿宋" w:eastAsia="仿宋" w:cs="仿宋"/>
                <w:color w:val="auto"/>
                <w:sz w:val="21"/>
                <w:szCs w:val="21"/>
                <w:highlight w:val="none"/>
                <w:u w:val="none"/>
                <w:lang w:val="en-US"/>
              </w:rPr>
              <w:t>000.00</w:t>
            </w:r>
          </w:p>
        </w:tc>
        <w:tc>
          <w:tcPr>
            <w:tcW w:w="1335" w:type="dxa"/>
            <w:noWrap w:val="0"/>
            <w:vAlign w:val="center"/>
          </w:tcPr>
          <w:p w14:paraId="7496A9AA">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rPr>
            </w:pPr>
            <w:r>
              <w:rPr>
                <w:rFonts w:hint="default" w:ascii="仿宋" w:hAnsi="仿宋" w:eastAsia="仿宋" w:cs="仿宋"/>
                <w:color w:val="auto"/>
                <w:sz w:val="21"/>
                <w:szCs w:val="21"/>
                <w:highlight w:val="none"/>
                <w:u w:val="none"/>
                <w:lang w:val="en-US"/>
              </w:rPr>
              <w:t>1882</w:t>
            </w:r>
            <w:r>
              <w:rPr>
                <w:rFonts w:hint="eastAsia" w:ascii="仿宋" w:hAnsi="仿宋" w:eastAsia="仿宋" w:cs="仿宋"/>
                <w:color w:val="auto"/>
                <w:sz w:val="21"/>
                <w:szCs w:val="21"/>
                <w:highlight w:val="none"/>
                <w:u w:val="none"/>
                <w:lang w:val="en-US"/>
              </w:rPr>
              <w:t>000.00</w:t>
            </w:r>
          </w:p>
        </w:tc>
        <w:tc>
          <w:tcPr>
            <w:tcW w:w="1515" w:type="dxa"/>
            <w:noWrap w:val="0"/>
            <w:vAlign w:val="center"/>
          </w:tcPr>
          <w:p w14:paraId="765A55D7">
            <w:pPr>
              <w:pStyle w:val="19"/>
              <w:keepNext w:val="0"/>
              <w:pageBreakBefore w:val="0"/>
              <w:overflowPunct/>
              <w:topLinePunct w:val="0"/>
              <w:autoSpaceDE/>
              <w:autoSpaceDN/>
              <w:bidi w:val="0"/>
              <w:adjustRightInd/>
              <w:snapToGrid/>
              <w:spacing w:line="520" w:lineRule="exact"/>
              <w:ind w:firstLine="0" w:firstLineChars="0"/>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是</w:t>
            </w:r>
          </w:p>
        </w:tc>
      </w:tr>
    </w:tbl>
    <w:p w14:paraId="174FDACC">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采购需求（包括但不限于标的的名称、数量、简要技术需求或服务要求等）</w:t>
      </w:r>
    </w:p>
    <w:p w14:paraId="5E96FF3F">
      <w:pPr>
        <w:keepNext w:val="0"/>
        <w:pageBreakBefore w:val="0"/>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5.1采购内容：</w:t>
      </w:r>
      <w:r>
        <w:rPr>
          <w:rFonts w:hint="eastAsia" w:ascii="仿宋" w:hAnsi="仿宋" w:eastAsia="仿宋" w:cs="仿宋"/>
          <w:color w:val="auto"/>
          <w:szCs w:val="21"/>
          <w:highlight w:val="none"/>
        </w:rPr>
        <w:t>对杨树食叶害虫、美国白蛾</w:t>
      </w:r>
      <w:r>
        <w:rPr>
          <w:rFonts w:hint="eastAsia" w:ascii="仿宋" w:hAnsi="仿宋" w:eastAsia="仿宋" w:cs="仿宋"/>
          <w:color w:val="auto"/>
          <w:szCs w:val="21"/>
          <w:highlight w:val="none"/>
          <w:lang w:eastAsia="zh-CN"/>
        </w:rPr>
        <w:t>及其他主要</w:t>
      </w:r>
      <w:r>
        <w:rPr>
          <w:rFonts w:hint="eastAsia" w:ascii="仿宋" w:hAnsi="仿宋" w:eastAsia="仿宋" w:cs="仿宋"/>
          <w:color w:val="auto"/>
          <w:szCs w:val="21"/>
          <w:highlight w:val="none"/>
        </w:rPr>
        <w:t>林业有害生物，开展</w:t>
      </w:r>
      <w:r>
        <w:rPr>
          <w:rFonts w:hint="eastAsia" w:ascii="仿宋" w:hAnsi="仿宋" w:eastAsia="仿宋" w:cs="仿宋"/>
          <w:color w:val="auto"/>
          <w:szCs w:val="21"/>
          <w:highlight w:val="none"/>
          <w:lang w:eastAsia="zh-CN"/>
        </w:rPr>
        <w:t>地面</w:t>
      </w:r>
      <w:r>
        <w:rPr>
          <w:rFonts w:hint="eastAsia" w:ascii="仿宋" w:hAnsi="仿宋" w:eastAsia="仿宋" w:cs="仿宋"/>
          <w:color w:val="auto"/>
          <w:szCs w:val="21"/>
          <w:highlight w:val="none"/>
        </w:rPr>
        <w:t>综合防治工作。</w:t>
      </w:r>
    </w:p>
    <w:p w14:paraId="49EC27DF">
      <w:pPr>
        <w:keepNext w:val="0"/>
        <w:pageBreakBefore w:val="0"/>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b w:val="0"/>
          <w:bCs w:val="0"/>
          <w:color w:val="auto"/>
          <w:szCs w:val="21"/>
          <w:highlight w:val="none"/>
        </w:rPr>
      </w:pPr>
      <w:r>
        <w:rPr>
          <w:rFonts w:hint="eastAsia" w:ascii="仿宋" w:hAnsi="仿宋" w:eastAsia="仿宋" w:cs="仿宋"/>
          <w:b w:val="0"/>
          <w:bCs w:val="0"/>
          <w:color w:val="auto"/>
          <w:szCs w:val="21"/>
          <w:highlight w:val="none"/>
          <w:lang w:val="en-US" w:eastAsia="zh-CN"/>
        </w:rPr>
        <w:t>5.2</w:t>
      </w:r>
      <w:r>
        <w:rPr>
          <w:rFonts w:hint="eastAsia" w:ascii="仿宋" w:hAnsi="仿宋" w:eastAsia="仿宋" w:cs="仿宋"/>
          <w:b w:val="0"/>
          <w:bCs w:val="0"/>
          <w:color w:val="auto"/>
          <w:szCs w:val="21"/>
          <w:highlight w:val="none"/>
        </w:rPr>
        <w:t>防治</w:t>
      </w:r>
      <w:r>
        <w:rPr>
          <w:rFonts w:hint="eastAsia" w:ascii="仿宋" w:hAnsi="仿宋" w:eastAsia="仿宋" w:cs="仿宋"/>
          <w:b w:val="0"/>
          <w:bCs w:val="0"/>
          <w:color w:val="auto"/>
          <w:szCs w:val="21"/>
          <w:highlight w:val="none"/>
          <w:lang w:eastAsia="zh-CN"/>
        </w:rPr>
        <w:t>面积</w:t>
      </w:r>
      <w:r>
        <w:rPr>
          <w:rFonts w:hint="eastAsia" w:ascii="仿宋" w:hAnsi="仿宋" w:eastAsia="仿宋" w:cs="仿宋"/>
          <w:b w:val="0"/>
          <w:bCs w:val="0"/>
          <w:color w:val="auto"/>
          <w:szCs w:val="21"/>
          <w:highlight w:val="none"/>
        </w:rPr>
        <w:t>：</w:t>
      </w:r>
    </w:p>
    <w:p w14:paraId="0F2F1636">
      <w:pPr>
        <w:keepNext w:val="0"/>
        <w:pageBreakBefore w:val="0"/>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A包涉及郑州市上街区、高新区、惠济区、金水区、郑东新区、巩义市、荥阳市、中牟县共8个区县（市），具体涵盖区域内的高速公路、国道、省道、县道、乡道等生态廊道及片林，计划防治作业15万亩。</w:t>
      </w:r>
    </w:p>
    <w:p w14:paraId="7E2E6219">
      <w:pPr>
        <w:keepNext w:val="0"/>
        <w:pageBreakBefore w:val="0"/>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B包涉及郑州市中原区、二七区、管城区、经开区、登封市、新密市、新郑市共7个区县（市），具体涵盖区域内的高速公路、国道、省道、县道、乡道等生态廊道及片林，计划防治作业12.75万亩。</w:t>
      </w:r>
    </w:p>
    <w:p w14:paraId="6A2382CD">
      <w:pPr>
        <w:keepNext w:val="0"/>
        <w:pageBreakBefore w:val="0"/>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b/>
          <w:bCs/>
          <w:color w:val="auto"/>
          <w:szCs w:val="21"/>
          <w:highlight w:val="none"/>
          <w:lang w:val="en-US" w:eastAsia="zh-CN"/>
        </w:rPr>
      </w:pPr>
      <w:r>
        <w:rPr>
          <w:rFonts w:hint="eastAsia" w:ascii="仿宋" w:hAnsi="仿宋" w:eastAsia="仿宋" w:cs="仿宋"/>
          <w:color w:val="auto"/>
          <w:szCs w:val="21"/>
          <w:highlight w:val="none"/>
          <w:lang w:val="en-US" w:eastAsia="zh-CN"/>
        </w:rPr>
        <w:t>5.3质量要求：</w:t>
      </w:r>
      <w:r>
        <w:rPr>
          <w:rFonts w:hint="eastAsia" w:ascii="仿宋" w:hAnsi="仿宋" w:eastAsia="仿宋" w:cs="仿宋"/>
          <w:b w:val="0"/>
          <w:bCs w:val="0"/>
          <w:color w:val="auto"/>
          <w:szCs w:val="21"/>
          <w:highlight w:val="none"/>
          <w:lang w:val="en-US" w:eastAsia="zh-CN"/>
        </w:rPr>
        <w:t>合格，满足要求。</w:t>
      </w:r>
    </w:p>
    <w:p w14:paraId="26CBADCE">
      <w:pPr>
        <w:keepNext w:val="0"/>
        <w:pageBreakBefore w:val="0"/>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5.4服务期限：自合同签订之日起至2026年10月31日。</w:t>
      </w:r>
    </w:p>
    <w:p w14:paraId="0B8D1540">
      <w:pPr>
        <w:keepNext w:val="0"/>
        <w:pageBreakBefore w:val="0"/>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5.5包段划分：本项目共2个包段。</w:t>
      </w:r>
    </w:p>
    <w:p w14:paraId="3FF85449">
      <w:pPr>
        <w:keepNext w:val="0"/>
        <w:pageBreakBefore w:val="0"/>
        <w:overflowPunct/>
        <w:topLinePunct w:val="0"/>
        <w:autoSpaceDE/>
        <w:autoSpaceDN/>
        <w:bidi w:val="0"/>
        <w:adjustRightInd/>
        <w:snapToGrid/>
        <w:spacing w:line="520" w:lineRule="exact"/>
        <w:ind w:firstLine="422" w:firstLineChars="200"/>
        <w:jc w:val="left"/>
        <w:textAlignment w:val="auto"/>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A包15万亩，其中7万亩防治药剂由采购人提供；</w:t>
      </w:r>
    </w:p>
    <w:p w14:paraId="60F54108">
      <w:pPr>
        <w:keepNext w:val="0"/>
        <w:pageBreakBefore w:val="0"/>
        <w:overflowPunct/>
        <w:topLinePunct w:val="0"/>
        <w:autoSpaceDE/>
        <w:autoSpaceDN/>
        <w:bidi w:val="0"/>
        <w:adjustRightInd/>
        <w:snapToGrid/>
        <w:spacing w:line="520" w:lineRule="exact"/>
        <w:ind w:firstLine="422" w:firstLineChars="200"/>
        <w:jc w:val="left"/>
        <w:textAlignment w:val="auto"/>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B包12.75万亩，其中5.75万亩防治药剂由采购人提供。</w:t>
      </w:r>
    </w:p>
    <w:p w14:paraId="4D96B7A2">
      <w:pPr>
        <w:keepNext w:val="0"/>
        <w:keepLines/>
        <w:pageBreakBefore w:val="0"/>
        <w:widowControl/>
        <w:kinsoku w:val="0"/>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pacing w:val="2"/>
          <w:szCs w:val="21"/>
          <w:highlight w:val="none"/>
          <w:lang w:val="en-US" w:eastAsia="zh-CN"/>
        </w:rPr>
      </w:pPr>
      <w:r>
        <w:rPr>
          <w:rFonts w:hint="eastAsia" w:ascii="仿宋" w:hAnsi="仿宋" w:eastAsia="仿宋" w:cs="仿宋"/>
          <w:color w:val="auto"/>
          <w:szCs w:val="21"/>
          <w:highlight w:val="none"/>
        </w:rPr>
        <w:t>6</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合同履行期限：</w:t>
      </w:r>
      <w:r>
        <w:rPr>
          <w:rFonts w:hint="eastAsia" w:ascii="仿宋" w:hAnsi="仿宋" w:eastAsia="仿宋" w:cs="仿宋"/>
          <w:color w:val="auto"/>
          <w:spacing w:val="9"/>
          <w:szCs w:val="21"/>
          <w:highlight w:val="none"/>
          <w:lang w:val="en-US" w:eastAsia="zh-CN"/>
        </w:rPr>
        <w:t>同服务期限。</w:t>
      </w:r>
    </w:p>
    <w:p w14:paraId="4F448881">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pacing w:val="9"/>
          <w:sz w:val="21"/>
          <w:szCs w:val="21"/>
          <w:highlight w:val="none"/>
          <w:lang w:eastAsia="zh-CN"/>
        </w:rPr>
      </w:pPr>
      <w:r>
        <w:rPr>
          <w:rFonts w:hint="eastAsia" w:ascii="仿宋" w:hAnsi="仿宋" w:eastAsia="仿宋" w:cs="仿宋"/>
          <w:color w:val="auto"/>
          <w:sz w:val="21"/>
          <w:szCs w:val="21"/>
          <w:highlight w:val="none"/>
        </w:rPr>
        <w:t>7</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本项</w:t>
      </w:r>
      <w:r>
        <w:rPr>
          <w:rFonts w:hint="eastAsia" w:ascii="仿宋" w:hAnsi="仿宋" w:eastAsia="仿宋" w:cs="仿宋"/>
          <w:color w:val="auto"/>
          <w:spacing w:val="9"/>
          <w:sz w:val="21"/>
          <w:szCs w:val="21"/>
          <w:highlight w:val="none"/>
        </w:rPr>
        <w:t>目是否接受联合体投标：</w:t>
      </w:r>
      <w:r>
        <w:rPr>
          <w:rFonts w:hint="eastAsia" w:ascii="仿宋" w:hAnsi="仿宋" w:eastAsia="仿宋" w:cs="仿宋"/>
          <w:color w:val="auto"/>
          <w:spacing w:val="9"/>
          <w:sz w:val="21"/>
          <w:szCs w:val="21"/>
          <w:highlight w:val="none"/>
          <w:lang w:val="en-US" w:eastAsia="zh-CN"/>
        </w:rPr>
        <w:t>否。</w:t>
      </w:r>
    </w:p>
    <w:p w14:paraId="6771C659">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pacing w:val="9"/>
          <w:sz w:val="21"/>
          <w:szCs w:val="21"/>
          <w:highlight w:val="none"/>
        </w:rPr>
      </w:pPr>
      <w:r>
        <w:rPr>
          <w:rFonts w:hint="eastAsia" w:ascii="仿宋" w:hAnsi="仿宋" w:eastAsia="仿宋" w:cs="仿宋"/>
          <w:color w:val="auto"/>
          <w:spacing w:val="9"/>
          <w:sz w:val="21"/>
          <w:szCs w:val="21"/>
          <w:highlight w:val="none"/>
        </w:rPr>
        <w:t>8</w:t>
      </w:r>
      <w:r>
        <w:rPr>
          <w:rFonts w:hint="eastAsia" w:ascii="仿宋" w:hAnsi="仿宋" w:eastAsia="仿宋" w:cs="仿宋"/>
          <w:color w:val="auto"/>
          <w:spacing w:val="9"/>
          <w:sz w:val="21"/>
          <w:szCs w:val="21"/>
          <w:highlight w:val="none"/>
          <w:lang w:eastAsia="zh-CN"/>
        </w:rPr>
        <w:t>.</w:t>
      </w:r>
      <w:r>
        <w:rPr>
          <w:rFonts w:hint="eastAsia" w:ascii="仿宋" w:hAnsi="仿宋" w:eastAsia="仿宋" w:cs="仿宋"/>
          <w:color w:val="auto"/>
          <w:spacing w:val="9"/>
          <w:sz w:val="21"/>
          <w:szCs w:val="21"/>
          <w:highlight w:val="none"/>
        </w:rPr>
        <w:t>是否接受进口产品：否</w:t>
      </w:r>
      <w:r>
        <w:rPr>
          <w:rFonts w:hint="eastAsia" w:ascii="仿宋" w:hAnsi="仿宋" w:eastAsia="仿宋" w:cs="仿宋"/>
          <w:color w:val="auto"/>
          <w:spacing w:val="9"/>
          <w:sz w:val="21"/>
          <w:szCs w:val="21"/>
          <w:highlight w:val="none"/>
          <w:lang w:val="en-US" w:eastAsia="zh-CN"/>
        </w:rPr>
        <w:t>。</w:t>
      </w:r>
    </w:p>
    <w:p w14:paraId="35272BB5">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pacing w:val="9"/>
          <w:sz w:val="21"/>
          <w:szCs w:val="21"/>
          <w:highlight w:val="none"/>
          <w:lang w:eastAsia="zh-CN"/>
        </w:rPr>
      </w:pPr>
      <w:r>
        <w:rPr>
          <w:rFonts w:hint="eastAsia" w:ascii="仿宋" w:hAnsi="仿宋" w:eastAsia="仿宋" w:cs="仿宋"/>
          <w:color w:val="auto"/>
          <w:spacing w:val="9"/>
          <w:sz w:val="21"/>
          <w:szCs w:val="21"/>
          <w:highlight w:val="none"/>
        </w:rPr>
        <w:t>9</w:t>
      </w:r>
      <w:r>
        <w:rPr>
          <w:rFonts w:hint="eastAsia" w:ascii="仿宋" w:hAnsi="仿宋" w:eastAsia="仿宋" w:cs="仿宋"/>
          <w:color w:val="auto"/>
          <w:spacing w:val="9"/>
          <w:sz w:val="21"/>
          <w:szCs w:val="21"/>
          <w:highlight w:val="none"/>
          <w:lang w:eastAsia="zh-CN"/>
        </w:rPr>
        <w:t>.</w:t>
      </w:r>
      <w:r>
        <w:rPr>
          <w:rFonts w:hint="eastAsia" w:ascii="仿宋" w:hAnsi="仿宋" w:eastAsia="仿宋" w:cs="仿宋"/>
          <w:color w:val="auto"/>
          <w:spacing w:val="9"/>
          <w:sz w:val="21"/>
          <w:szCs w:val="21"/>
          <w:highlight w:val="none"/>
        </w:rPr>
        <w:t>是否专门面向中小企业：</w:t>
      </w:r>
      <w:r>
        <w:rPr>
          <w:rFonts w:hint="eastAsia" w:ascii="仿宋" w:hAnsi="仿宋" w:eastAsia="仿宋" w:cs="仿宋"/>
          <w:color w:val="auto"/>
          <w:spacing w:val="9"/>
          <w:sz w:val="21"/>
          <w:szCs w:val="21"/>
          <w:highlight w:val="none"/>
          <w:lang w:val="en-US" w:eastAsia="zh-CN"/>
        </w:rPr>
        <w:t>是。</w:t>
      </w:r>
    </w:p>
    <w:p w14:paraId="1522D2D5">
      <w:pPr>
        <w:pStyle w:val="18"/>
        <w:keepNext w:val="0"/>
        <w:pageBreakBefore w:val="0"/>
        <w:overflowPunct/>
        <w:topLinePunct w:val="0"/>
        <w:autoSpaceDE/>
        <w:autoSpaceDN/>
        <w:bidi w:val="0"/>
        <w:adjustRightInd/>
        <w:snapToGrid/>
        <w:spacing w:line="520" w:lineRule="exact"/>
        <w:ind w:firstLine="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二、申请人资格要求：</w:t>
      </w:r>
    </w:p>
    <w:p w14:paraId="5BB189AA">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满足《中华人民共和国政府采购法》第二十二条规定；</w:t>
      </w:r>
    </w:p>
    <w:p w14:paraId="4CEE4940">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lang w:val="zh-CN" w:eastAsia="zh-CN"/>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.落实政府采购政策满足的资格要求：本项目执行促进中小型企业发展政策（监狱企业、残疾人福利性企业视同小微企业）、强制采购节能产品、优先采购节能环保产品等政府采购政策</w:t>
      </w:r>
      <w:r>
        <w:rPr>
          <w:rFonts w:hint="eastAsia" w:ascii="仿宋" w:hAnsi="仿宋" w:eastAsia="仿宋" w:cs="仿宋"/>
          <w:color w:val="auto"/>
          <w:sz w:val="21"/>
          <w:szCs w:val="21"/>
          <w:highlight w:val="none"/>
          <w:lang w:val="zh-CN" w:eastAsia="zh-CN"/>
        </w:rPr>
        <w:t>。</w:t>
      </w:r>
    </w:p>
    <w:p w14:paraId="3D01312B">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本项目的特定资格要求</w:t>
      </w:r>
    </w:p>
    <w:p w14:paraId="1B452DF3">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3.1</w:t>
      </w:r>
      <w:r>
        <w:rPr>
          <w:rFonts w:hint="eastAsia" w:ascii="仿宋" w:hAnsi="仿宋" w:eastAsia="仿宋" w:cs="仿宋"/>
          <w:color w:val="auto"/>
          <w:sz w:val="21"/>
          <w:szCs w:val="21"/>
          <w:highlight w:val="none"/>
          <w:lang w:eastAsia="zh-CN"/>
        </w:rPr>
        <w:t>根据《关于在政府采购活动中查询及使用信用记录有关问题的通知》(财库</w:t>
      </w:r>
      <w:r>
        <w:rPr>
          <w:rFonts w:hint="eastAsia" w:ascii="华文中宋" w:hAnsi="华文中宋" w:eastAsia="华文中宋" w:cs="华文中宋"/>
          <w:color w:val="auto"/>
          <w:sz w:val="21"/>
          <w:szCs w:val="21"/>
          <w:highlight w:val="none"/>
          <w:lang w:eastAsia="zh-CN"/>
        </w:rPr>
        <w:t>〔</w:t>
      </w:r>
      <w:r>
        <w:rPr>
          <w:rFonts w:hint="eastAsia" w:ascii="仿宋" w:hAnsi="仿宋" w:eastAsia="仿宋" w:cs="仿宋"/>
          <w:color w:val="auto"/>
          <w:sz w:val="21"/>
          <w:szCs w:val="21"/>
          <w:highlight w:val="none"/>
          <w:lang w:eastAsia="zh-CN"/>
        </w:rPr>
        <w:t>2016</w:t>
      </w:r>
      <w:r>
        <w:rPr>
          <w:rFonts w:hint="eastAsia" w:ascii="华文中宋" w:hAnsi="华文中宋" w:eastAsia="华文中宋" w:cs="华文中宋"/>
          <w:color w:val="auto"/>
          <w:sz w:val="21"/>
          <w:szCs w:val="21"/>
          <w:highlight w:val="none"/>
          <w:lang w:eastAsia="zh-CN"/>
        </w:rPr>
        <w:t>〕</w:t>
      </w:r>
      <w:r>
        <w:rPr>
          <w:rFonts w:hint="eastAsia" w:ascii="仿宋" w:hAnsi="仿宋" w:eastAsia="仿宋" w:cs="仿宋"/>
          <w:color w:val="auto"/>
          <w:sz w:val="21"/>
          <w:szCs w:val="21"/>
          <w:highlight w:val="none"/>
          <w:lang w:eastAsia="zh-CN"/>
        </w:rPr>
        <w:t>]125号)的规定，对列入失信被执行人名单、重大税收违法失信主体名单、政府采购严重违法失信行为记录名单的企业，拒绝参与本项目政府采购活动（查询渠道：“中国执行信息公开网（zxgk.court.gov.cn/shixin）”查询：失信被执行人名单；“信用中国”网站（www.creditchina.gov.cn）查询：重大税收违法失信主体名单、“中国政府采购网”（www.ccgp.gov.cn）查询：政府采购严重违法失信行为记录名单）；</w:t>
      </w:r>
      <w:r>
        <w:rPr>
          <w:rFonts w:hint="eastAsia" w:ascii="仿宋" w:hAnsi="仿宋" w:eastAsia="仿宋" w:cs="仿宋"/>
          <w:color w:val="auto"/>
          <w:sz w:val="21"/>
          <w:szCs w:val="21"/>
          <w:highlight w:val="none"/>
          <w:lang w:eastAsia="zh-CN"/>
        </w:rPr>
        <w:br w:type="textWrapping"/>
      </w:r>
      <w:r>
        <w:rPr>
          <w:rFonts w:hint="eastAsia" w:ascii="仿宋" w:hAnsi="仿宋" w:eastAsia="仿宋" w:cs="仿宋"/>
          <w:color w:val="auto"/>
          <w:sz w:val="21"/>
          <w:szCs w:val="21"/>
          <w:highlight w:val="none"/>
          <w:lang w:eastAsia="zh-CN"/>
        </w:rPr>
        <w:t>注：采购代理机构在开标当天将对所有参与本项目投标的投标人的信用情况（失信被执行人名单、重大税收违法失信主体名单、政府采购严重违法失信行为记录名单）进行查询、打印留存。若在开标当天查询到投标人有相关负面信息的，则该投标人为无效响应。</w:t>
      </w:r>
    </w:p>
    <w:p w14:paraId="266822B9">
      <w:pPr>
        <w:pStyle w:val="19"/>
        <w:keepNext w:val="0"/>
        <w:pageBreakBefore w:val="0"/>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3.2其他要求</w:t>
      </w:r>
    </w:p>
    <w:p w14:paraId="65700196">
      <w:pPr>
        <w:pStyle w:val="19"/>
        <w:keepNext w:val="0"/>
        <w:pageBreakBefore w:val="0"/>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投标人单位负责人为同一人或者存在直接控股、管理关系的不同单位，不得同时参与该项目；需提供“国家企业信用信息公示系统”中公示的公司信息、股东（或投资人）信息。</w:t>
      </w:r>
    </w:p>
    <w:p w14:paraId="6B97C09B">
      <w:pPr>
        <w:pStyle w:val="19"/>
        <w:keepNext w:val="0"/>
        <w:pageBreakBefore w:val="0"/>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各潜在投标人可同时投报A包和B包，但最多只能中标一个包段。若在两个包段均符合中标条件，按包段顺序（A包优先于B包）授予靠前的包段。</w:t>
      </w:r>
    </w:p>
    <w:p w14:paraId="164FBA98">
      <w:pPr>
        <w:pStyle w:val="18"/>
        <w:keepNext w:val="0"/>
        <w:pageBreakBefore w:val="0"/>
        <w:overflowPunct/>
        <w:topLinePunct w:val="0"/>
        <w:autoSpaceDE/>
        <w:autoSpaceDN/>
        <w:bidi w:val="0"/>
        <w:adjustRightInd/>
        <w:snapToGrid/>
        <w:spacing w:line="520" w:lineRule="exact"/>
        <w:ind w:firstLine="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三、获取招标文件</w:t>
      </w:r>
    </w:p>
    <w:p w14:paraId="6F39E115">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1.时间：2026年</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21</w:t>
      </w:r>
      <w:r>
        <w:rPr>
          <w:rFonts w:hint="eastAsia" w:ascii="仿宋" w:hAnsi="仿宋" w:eastAsia="仿宋" w:cs="仿宋"/>
          <w:color w:val="auto"/>
          <w:sz w:val="21"/>
          <w:szCs w:val="21"/>
          <w:highlight w:val="none"/>
        </w:rPr>
        <w:t>日至2026年</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27</w:t>
      </w:r>
      <w:r>
        <w:rPr>
          <w:rFonts w:hint="eastAsia" w:ascii="仿宋" w:hAnsi="仿宋" w:eastAsia="仿宋" w:cs="仿宋"/>
          <w:color w:val="auto"/>
          <w:sz w:val="21"/>
          <w:szCs w:val="21"/>
          <w:highlight w:val="none"/>
        </w:rPr>
        <w:t>日，每天上午00:00至12:00，下午12:00至23:59（北京时间，法定节假日除外）</w:t>
      </w:r>
    </w:p>
    <w:p w14:paraId="00731335">
      <w:pPr>
        <w:pStyle w:val="18"/>
        <w:keepNext w:val="0"/>
        <w:pageBreakBefore w:val="0"/>
        <w:wordWrap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地点：登录“郑州市公共资源交易中心网（https://zzggzy.zhengzhou.gov.cn）”，凭企业身份认证锁下载</w:t>
      </w:r>
      <w:r>
        <w:rPr>
          <w:rFonts w:hint="eastAsia" w:ascii="仿宋" w:hAnsi="仿宋" w:eastAsia="仿宋" w:cs="仿宋"/>
          <w:color w:val="auto"/>
          <w:sz w:val="21"/>
          <w:szCs w:val="21"/>
          <w:highlight w:val="none"/>
          <w:lang w:val="en-US" w:eastAsia="zh-CN"/>
        </w:rPr>
        <w:t>招标</w:t>
      </w:r>
      <w:r>
        <w:rPr>
          <w:rFonts w:hint="eastAsia" w:ascii="仿宋" w:hAnsi="仿宋" w:eastAsia="仿宋" w:cs="仿宋"/>
          <w:color w:val="auto"/>
          <w:sz w:val="21"/>
          <w:szCs w:val="21"/>
          <w:highlight w:val="none"/>
          <w:lang w:eastAsia="zh-CN"/>
        </w:rPr>
        <w:t>文件。</w:t>
      </w:r>
    </w:p>
    <w:p w14:paraId="44B7A839">
      <w:pPr>
        <w:pStyle w:val="18"/>
        <w:keepNext w:val="0"/>
        <w:pageBreakBefore w:val="0"/>
        <w:wordWrap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3.方式：网上下载，凭企业CA锁登录郑州市公共资源交易中心网站（https://zzggzy.zhengzhou.gov.cn/），点击“交易主体登陆”进入电子招投标交易平台下载所含格式（*.ZZZF）的招标文件及资料,</w:t>
      </w: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未按规定在网上下载招标文件的，其投标文件可能无法上传，其投标将被拒绝。</w:t>
      </w:r>
    </w:p>
    <w:p w14:paraId="7AD87FAB">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4.售价：0元</w:t>
      </w:r>
    </w:p>
    <w:p w14:paraId="6728330F">
      <w:pPr>
        <w:pStyle w:val="18"/>
        <w:keepNext w:val="0"/>
        <w:pageBreakBefore w:val="0"/>
        <w:overflowPunct/>
        <w:topLinePunct w:val="0"/>
        <w:autoSpaceDE/>
        <w:autoSpaceDN/>
        <w:bidi w:val="0"/>
        <w:adjustRightInd/>
        <w:snapToGrid/>
        <w:spacing w:line="520" w:lineRule="exact"/>
        <w:ind w:firstLine="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四、投标截止时间及地点</w:t>
      </w:r>
    </w:p>
    <w:p w14:paraId="75F36E5F">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1.时间：2026年</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11</w:t>
      </w:r>
      <w:r>
        <w:rPr>
          <w:rFonts w:hint="eastAsia" w:ascii="仿宋" w:hAnsi="仿宋" w:eastAsia="仿宋" w:cs="仿宋"/>
          <w:color w:val="auto"/>
          <w:sz w:val="21"/>
          <w:szCs w:val="21"/>
          <w:highlight w:val="none"/>
        </w:rPr>
        <w:t>日</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时</w:t>
      </w:r>
      <w:r>
        <w:rPr>
          <w:rFonts w:hint="eastAsia" w:ascii="仿宋" w:hAnsi="仿宋" w:eastAsia="仿宋" w:cs="仿宋"/>
          <w:color w:val="auto"/>
          <w:sz w:val="21"/>
          <w:szCs w:val="21"/>
          <w:highlight w:val="none"/>
          <w:lang w:val="en-US" w:eastAsia="zh-CN"/>
        </w:rPr>
        <w:t>00</w:t>
      </w:r>
      <w:r>
        <w:rPr>
          <w:rFonts w:hint="eastAsia" w:ascii="仿宋" w:hAnsi="仿宋" w:eastAsia="仿宋" w:cs="仿宋"/>
          <w:color w:val="auto"/>
          <w:sz w:val="21"/>
          <w:szCs w:val="21"/>
          <w:highlight w:val="none"/>
        </w:rPr>
        <w:t>分（北京时间）</w:t>
      </w:r>
    </w:p>
    <w:p w14:paraId="235DA536">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rPr>
        <w:t>地点：郑州市公共资源交易中心（https://zzggzy.zhengzhou.gov.cn）电子交易平台；投标文件包括电子投标文件：（1）加密电子投标文件（.ZZTF格式）须在投标截止时间前通过“郑州市公共资源交易中心（https://zzggzy.zhengzhou.gov.cn）”电子交易平台加密上传。（2）加密电子投标文件为“郑州市公共资源交易中心（https://zzggzy.zhengzhou.gov.cn）”网站提供的“投标文件制作工具”软件制作生成的加密版投标文件。</w:t>
      </w:r>
      <w:r>
        <w:rPr>
          <w:rFonts w:hint="eastAsia" w:ascii="仿宋" w:hAnsi="仿宋" w:eastAsia="仿宋" w:cs="仿宋"/>
          <w:lang w:eastAsia="zh-CN"/>
        </w:rPr>
        <w:t>（3）各投标人需使用本单位CA锁（制作投标文件时所使用的CA锁）对本单位的加密电子投标文件进行远程不见面方式解密。</w:t>
      </w:r>
    </w:p>
    <w:p w14:paraId="063CEAA9">
      <w:pPr>
        <w:pStyle w:val="18"/>
        <w:keepNext w:val="0"/>
        <w:pageBreakBefore w:val="0"/>
        <w:overflowPunct/>
        <w:topLinePunct w:val="0"/>
        <w:autoSpaceDE/>
        <w:autoSpaceDN/>
        <w:bidi w:val="0"/>
        <w:adjustRightInd/>
        <w:snapToGrid/>
        <w:spacing w:line="520" w:lineRule="exact"/>
        <w:ind w:firstLine="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五、开标时间及地点</w:t>
      </w:r>
    </w:p>
    <w:p w14:paraId="1D03A82C">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1.时间：2026年</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11</w:t>
      </w:r>
      <w:r>
        <w:rPr>
          <w:rFonts w:hint="eastAsia" w:ascii="仿宋" w:hAnsi="仿宋" w:eastAsia="仿宋" w:cs="仿宋"/>
          <w:color w:val="auto"/>
          <w:sz w:val="21"/>
          <w:szCs w:val="21"/>
          <w:highlight w:val="none"/>
        </w:rPr>
        <w:t>日</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时</w:t>
      </w:r>
      <w:r>
        <w:rPr>
          <w:rFonts w:hint="eastAsia" w:ascii="仿宋" w:hAnsi="仿宋" w:eastAsia="仿宋" w:cs="仿宋"/>
          <w:color w:val="auto"/>
          <w:sz w:val="21"/>
          <w:szCs w:val="21"/>
          <w:highlight w:val="none"/>
          <w:lang w:val="en-US" w:eastAsia="zh-CN"/>
        </w:rPr>
        <w:t>00</w:t>
      </w:r>
      <w:r>
        <w:rPr>
          <w:rFonts w:hint="eastAsia" w:ascii="仿宋" w:hAnsi="仿宋" w:eastAsia="仿宋" w:cs="仿宋"/>
          <w:color w:val="auto"/>
          <w:sz w:val="21"/>
          <w:szCs w:val="21"/>
          <w:highlight w:val="none"/>
        </w:rPr>
        <w:t>分（北京时间）</w:t>
      </w:r>
    </w:p>
    <w:p w14:paraId="079683EC">
      <w:pPr>
        <w:pStyle w:val="18"/>
        <w:keepNext w:val="0"/>
        <w:pageBreakBefore w:val="0"/>
        <w:wordWrap w:val="0"/>
        <w:overflowPunct/>
        <w:topLinePunct w:val="0"/>
        <w:autoSpaceDE/>
        <w:autoSpaceDN/>
        <w:bidi w:val="0"/>
        <w:adjustRightInd/>
        <w:snapToGrid/>
        <w:spacing w:line="520" w:lineRule="exact"/>
        <w:ind w:firstLine="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2.地点：郑州市公共资源交易中心不见面开标大厅（</w:t>
      </w:r>
      <w:r>
        <w:rPr>
          <w:rFonts w:hint="eastAsia" w:ascii="仿宋" w:hAnsi="仿宋" w:eastAsia="仿宋" w:cs="仿宋"/>
          <w:color w:val="auto"/>
          <w:sz w:val="21"/>
          <w:szCs w:val="21"/>
          <w:highlight w:val="none"/>
        </w:rPr>
        <w:fldChar w:fldCharType="begin"/>
      </w:r>
      <w:r>
        <w:rPr>
          <w:rFonts w:hint="eastAsia" w:ascii="仿宋" w:hAnsi="仿宋" w:eastAsia="仿宋" w:cs="仿宋"/>
          <w:color w:val="auto"/>
          <w:sz w:val="21"/>
          <w:szCs w:val="21"/>
          <w:highlight w:val="none"/>
        </w:rPr>
        <w:instrText xml:space="preserve"> HYPERLINK "http://zzggzy.zhengzhou.gov.cn/BidOpening" </w:instrText>
      </w:r>
      <w:r>
        <w:rPr>
          <w:rFonts w:hint="eastAsia" w:ascii="仿宋" w:hAnsi="仿宋" w:eastAsia="仿宋" w:cs="仿宋"/>
          <w:color w:val="auto"/>
          <w:sz w:val="21"/>
          <w:szCs w:val="21"/>
          <w:highlight w:val="none"/>
        </w:rPr>
        <w:fldChar w:fldCharType="separate"/>
      </w:r>
      <w:r>
        <w:rPr>
          <w:rFonts w:hint="eastAsia" w:ascii="仿宋" w:hAnsi="仿宋" w:eastAsia="仿宋" w:cs="仿宋"/>
          <w:color w:val="auto"/>
          <w:sz w:val="21"/>
          <w:szCs w:val="21"/>
          <w:highlight w:val="none"/>
        </w:rPr>
        <w:t>https://zzggzy.zhengzhou.gov.cn/BidOpening</w:t>
      </w:r>
      <w:r>
        <w:rPr>
          <w:rFonts w:hint="eastAsia" w:ascii="仿宋" w:hAnsi="仿宋" w:eastAsia="仿宋" w:cs="仿宋"/>
          <w:color w:val="auto"/>
          <w:sz w:val="21"/>
          <w:szCs w:val="21"/>
          <w:highlight w:val="none"/>
        </w:rPr>
        <w:fldChar w:fldCharType="end"/>
      </w:r>
      <w:r>
        <w:rPr>
          <w:rFonts w:hint="eastAsia" w:ascii="仿宋" w:hAnsi="仿宋" w:eastAsia="仿宋" w:cs="仿宋"/>
          <w:color w:val="auto"/>
          <w:sz w:val="21"/>
          <w:szCs w:val="21"/>
          <w:highlight w:val="none"/>
        </w:rPr>
        <w:t>）</w:t>
      </w:r>
    </w:p>
    <w:p w14:paraId="4B324039">
      <w:pPr>
        <w:pStyle w:val="18"/>
        <w:keepNext w:val="0"/>
        <w:pageBreakBefore w:val="0"/>
        <w:widowControl/>
        <w:overflowPunct/>
        <w:topLinePunct w:val="0"/>
        <w:autoSpaceDE/>
        <w:autoSpaceDN/>
        <w:bidi w:val="0"/>
        <w:adjustRightInd/>
        <w:snapToGrid/>
        <w:spacing w:line="520" w:lineRule="exact"/>
        <w:ind w:firstLine="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六、发布公告的媒介及招标公告期限</w:t>
      </w:r>
    </w:p>
    <w:p w14:paraId="0EAFF81F">
      <w:pPr>
        <w:pStyle w:val="18"/>
        <w:keepNext w:val="0"/>
        <w:pageBreakBefore w:val="0"/>
        <w:overflowPunct/>
        <w:topLinePunct w:val="0"/>
        <w:autoSpaceDE/>
        <w:autoSpaceDN/>
        <w:bidi w:val="0"/>
        <w:adjustRightInd/>
        <w:snapToGrid/>
        <w:spacing w:line="520" w:lineRule="exact"/>
        <w:ind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本次招标公告在《河南省政府采购网》</w:t>
      </w:r>
      <w:bookmarkStart w:id="3" w:name="OLE_LINK4"/>
      <w:r>
        <w:rPr>
          <w:rFonts w:hint="eastAsia" w:ascii="仿宋" w:hAnsi="仿宋" w:eastAsia="仿宋" w:cs="仿宋"/>
          <w:color w:val="auto"/>
          <w:sz w:val="21"/>
          <w:szCs w:val="21"/>
          <w:highlight w:val="none"/>
        </w:rPr>
        <w:t>、《郑州市政府采购网》、《郑州市公共资源交易中心网》</w:t>
      </w:r>
      <w:bookmarkEnd w:id="3"/>
      <w:r>
        <w:rPr>
          <w:rFonts w:hint="eastAsia" w:ascii="仿宋" w:hAnsi="仿宋" w:eastAsia="仿宋" w:cs="仿宋"/>
          <w:color w:val="auto"/>
          <w:sz w:val="21"/>
          <w:szCs w:val="21"/>
          <w:highlight w:val="none"/>
        </w:rPr>
        <w:t>上发布。招标公告期限为</w:t>
      </w:r>
      <w:r>
        <w:rPr>
          <w:rFonts w:hint="eastAsia" w:ascii="仿宋" w:hAnsi="仿宋" w:eastAsia="仿宋" w:cs="仿宋"/>
          <w:color w:val="auto"/>
          <w:sz w:val="21"/>
          <w:szCs w:val="21"/>
          <w:highlight w:val="none"/>
          <w:lang w:val="en-US" w:eastAsia="zh-CN"/>
        </w:rPr>
        <w:t>五</w:t>
      </w:r>
      <w:r>
        <w:rPr>
          <w:rFonts w:hint="eastAsia" w:ascii="仿宋" w:hAnsi="仿宋" w:eastAsia="仿宋" w:cs="仿宋"/>
          <w:color w:val="auto"/>
          <w:sz w:val="21"/>
          <w:szCs w:val="21"/>
          <w:highlight w:val="none"/>
        </w:rPr>
        <w:t>个工作日。</w:t>
      </w:r>
    </w:p>
    <w:p w14:paraId="18D4A480">
      <w:pPr>
        <w:pStyle w:val="18"/>
        <w:keepNext w:val="0"/>
        <w:pageBreakBefore w:val="0"/>
        <w:numPr>
          <w:ilvl w:val="0"/>
          <w:numId w:val="1"/>
        </w:numPr>
        <w:overflowPunct/>
        <w:topLinePunct w:val="0"/>
        <w:autoSpaceDE/>
        <w:autoSpaceDN/>
        <w:bidi w:val="0"/>
        <w:adjustRightInd/>
        <w:snapToGrid/>
        <w:spacing w:line="520" w:lineRule="exact"/>
        <w:ind w:firstLine="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其他补充事宜</w:t>
      </w:r>
    </w:p>
    <w:p w14:paraId="42ABD699">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lang w:eastAsia="zh-CN"/>
        </w:rPr>
      </w:pPr>
      <w:r>
        <w:rPr>
          <w:rFonts w:hint="eastAsia" w:ascii="仿宋" w:hAnsi="仿宋" w:eastAsia="仿宋" w:cs="仿宋"/>
          <w:lang w:eastAsia="zh-CN"/>
        </w:rPr>
        <w:t>1.尚未办理企业CA数字证书的，请登录郑州市公共资源交易中心网站（https://zzggzy.zhengzhou.gov.cn/），查阅网站首页“通知公告”或“CA及签章办理流程”中《关于数字证书(CA)互认功能上线试运行的通知》，及时办理CA数字证书及电子签章，并完成市场主体库相关信息。</w:t>
      </w:r>
    </w:p>
    <w:p w14:paraId="244FE97F">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lang w:eastAsia="zh-CN"/>
        </w:rPr>
      </w:pPr>
      <w:r>
        <w:rPr>
          <w:rFonts w:hint="eastAsia" w:ascii="仿宋" w:hAnsi="仿宋" w:eastAsia="仿宋" w:cs="仿宋"/>
          <w:lang w:eastAsia="zh-CN"/>
        </w:rPr>
        <w:t>2.“不见面开标”具体事宜请查阅《郑州市公共资源交易中心不见面开标大厅操作手册（投标人）》。</w:t>
      </w:r>
    </w:p>
    <w:p w14:paraId="44C026A8">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lang w:eastAsia="zh-CN"/>
        </w:rPr>
        <w:t>3.根据“郑州市公共资源交易中心关于不见面开标大厅系统升级的通知”投标人（投标人）无需到交易中心现场参加开标会议，本项目采购文件中所要求证件、证明等，响应文件中应附相应资料清晰的扫描件，由于模糊不清导致评委无法辨别的，后果由投标人（投标人）自行承担。</w:t>
      </w:r>
    </w:p>
    <w:p w14:paraId="4116FA36">
      <w:pPr>
        <w:pStyle w:val="18"/>
        <w:keepNext w:val="0"/>
        <w:pageBreakBefore w:val="0"/>
        <w:overflowPunct/>
        <w:topLinePunct w:val="0"/>
        <w:autoSpaceDE/>
        <w:autoSpaceDN/>
        <w:bidi w:val="0"/>
        <w:adjustRightInd/>
        <w:snapToGrid/>
        <w:spacing w:line="520" w:lineRule="exact"/>
        <w:ind w:firstLine="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八、凡对本次招标提出询问，请按照以下方式联系</w:t>
      </w:r>
    </w:p>
    <w:p w14:paraId="5FE1E91E">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lang w:eastAsia="zh-CN"/>
        </w:rPr>
      </w:pPr>
      <w:r>
        <w:rPr>
          <w:rFonts w:hint="eastAsia" w:ascii="仿宋" w:hAnsi="仿宋" w:eastAsia="仿宋" w:cs="仿宋"/>
          <w:lang w:eastAsia="zh-CN"/>
        </w:rPr>
        <w:t>1.郑州市林业工作总站</w:t>
      </w:r>
    </w:p>
    <w:p w14:paraId="7E04ADB4">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lang w:eastAsia="zh-CN"/>
        </w:rPr>
      </w:pPr>
      <w:r>
        <w:rPr>
          <w:rFonts w:hint="eastAsia" w:ascii="仿宋" w:hAnsi="仿宋" w:eastAsia="仿宋" w:cs="仿宋"/>
          <w:lang w:eastAsia="zh-CN"/>
        </w:rPr>
        <w:t>地    址</w:t>
      </w:r>
      <w:r>
        <w:rPr>
          <w:rFonts w:hint="eastAsia" w:ascii="仿宋" w:hAnsi="仿宋" w:eastAsia="仿宋" w:cs="仿宋"/>
          <w:color w:val="auto"/>
          <w:lang w:eastAsia="zh-CN"/>
        </w:rPr>
        <w:t>：</w:t>
      </w:r>
      <w:r>
        <w:rPr>
          <w:rFonts w:hint="eastAsia" w:ascii="仿宋" w:hAnsi="仿宋" w:eastAsia="仿宋" w:cs="仿宋"/>
          <w:lang w:eastAsia="zh-CN"/>
        </w:rPr>
        <w:t>河南省郑州市金水区花园北路79号</w:t>
      </w:r>
    </w:p>
    <w:p w14:paraId="44B9D25D">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highlight w:val="yellow"/>
          <w:lang w:eastAsia="zh-CN"/>
        </w:rPr>
      </w:pPr>
      <w:r>
        <w:rPr>
          <w:rFonts w:hint="eastAsia" w:ascii="仿宋" w:hAnsi="仿宋" w:eastAsia="仿宋" w:cs="仿宋"/>
          <w:color w:val="auto"/>
          <w:lang w:eastAsia="zh-CN"/>
        </w:rPr>
        <w:t>联 系 人：赵老师、韩老师</w:t>
      </w:r>
    </w:p>
    <w:p w14:paraId="35689C39">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lang w:eastAsia="zh-CN"/>
        </w:rPr>
      </w:pPr>
      <w:r>
        <w:rPr>
          <w:rFonts w:hint="eastAsia" w:ascii="仿宋" w:hAnsi="仿宋" w:eastAsia="仿宋" w:cs="仿宋"/>
          <w:color w:val="auto"/>
          <w:lang w:eastAsia="zh-CN"/>
        </w:rPr>
        <w:t>联系电话：0371-67182839</w:t>
      </w:r>
    </w:p>
    <w:p w14:paraId="14587DF2">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lang w:eastAsia="zh-CN"/>
        </w:rPr>
      </w:pPr>
      <w:r>
        <w:rPr>
          <w:rFonts w:hint="eastAsia" w:ascii="仿宋" w:hAnsi="仿宋" w:eastAsia="仿宋" w:cs="仿宋"/>
          <w:lang w:eastAsia="zh-CN"/>
        </w:rPr>
        <w:t>2.采购代理机构：河南浩玺工程管理有限公司</w:t>
      </w:r>
    </w:p>
    <w:p w14:paraId="15453299">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lang w:eastAsia="zh-CN"/>
        </w:rPr>
      </w:pPr>
      <w:r>
        <w:rPr>
          <w:rFonts w:hint="eastAsia" w:ascii="仿宋" w:hAnsi="仿宋" w:eastAsia="仿宋" w:cs="仿宋"/>
          <w:lang w:eastAsia="zh-CN"/>
        </w:rPr>
        <w:t>地    址：河南省郑州市金水区丰产路街道东明路北269号德亿时代城5号楼1层101</w:t>
      </w:r>
    </w:p>
    <w:p w14:paraId="601B8AE0">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lang w:eastAsia="zh-CN" w:bidi="ar"/>
        </w:rPr>
      </w:pPr>
      <w:r>
        <w:rPr>
          <w:rFonts w:hint="eastAsia" w:ascii="仿宋" w:hAnsi="仿宋" w:eastAsia="仿宋" w:cs="仿宋"/>
          <w:lang w:eastAsia="zh-CN"/>
        </w:rPr>
        <w:t>联 系 人：</w:t>
      </w:r>
      <w:r>
        <w:rPr>
          <w:rFonts w:hint="eastAsia" w:ascii="仿宋" w:hAnsi="仿宋" w:eastAsia="仿宋" w:cs="仿宋"/>
          <w:color w:val="auto"/>
          <w:lang w:eastAsia="zh-CN" w:bidi="ar"/>
        </w:rPr>
        <w:t>魏玺、张春艳</w:t>
      </w:r>
    </w:p>
    <w:p w14:paraId="31AE0664">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lang w:eastAsia="zh-CN"/>
        </w:rPr>
      </w:pPr>
      <w:r>
        <w:rPr>
          <w:rFonts w:hint="eastAsia" w:ascii="仿宋" w:hAnsi="仿宋" w:eastAsia="仿宋" w:cs="仿宋"/>
          <w:lang w:eastAsia="zh-CN"/>
        </w:rPr>
        <w:t>电    话：15638235160</w:t>
      </w:r>
    </w:p>
    <w:p w14:paraId="3BC76D05">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lang w:eastAsia="zh-CN"/>
        </w:rPr>
      </w:pPr>
      <w:r>
        <w:rPr>
          <w:rFonts w:hint="eastAsia" w:ascii="仿宋" w:hAnsi="仿宋" w:eastAsia="仿宋" w:cs="仿宋"/>
          <w:lang w:eastAsia="zh-CN"/>
        </w:rPr>
        <w:t>3.项目联系方式</w:t>
      </w:r>
    </w:p>
    <w:p w14:paraId="69A9F041">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lang w:eastAsia="zh-CN"/>
        </w:rPr>
      </w:pPr>
      <w:r>
        <w:rPr>
          <w:rFonts w:hint="eastAsia" w:ascii="仿宋" w:hAnsi="仿宋" w:eastAsia="仿宋" w:cs="仿宋"/>
          <w:lang w:eastAsia="zh-CN"/>
        </w:rPr>
        <w:t>项目联系人：魏玺、张春艳</w:t>
      </w:r>
    </w:p>
    <w:p w14:paraId="2B4D542D">
      <w:pPr>
        <w:keepNext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lang w:eastAsia="zh-CN"/>
        </w:rPr>
      </w:pPr>
      <w:r>
        <w:rPr>
          <w:rFonts w:hint="eastAsia" w:ascii="仿宋" w:hAnsi="仿宋" w:eastAsia="仿宋" w:cs="仿宋"/>
          <w:lang w:eastAsia="zh-CN"/>
        </w:rPr>
        <w:t>联系方式：15638235160</w:t>
      </w:r>
    </w:p>
    <w:p w14:paraId="698019CE">
      <w:pPr>
        <w:keepNext w:val="0"/>
        <w:pageBreakBefore w:val="0"/>
        <w:overflowPunct/>
        <w:topLinePunct w:val="0"/>
        <w:autoSpaceDE/>
        <w:autoSpaceDN/>
        <w:bidi w:val="0"/>
        <w:adjustRightInd/>
        <w:snapToGrid/>
        <w:spacing w:line="520" w:lineRule="exact"/>
        <w:jc w:val="left"/>
        <w:textAlignment w:val="auto"/>
        <w:rPr>
          <w:rFonts w:hint="eastAsia" w:ascii="仿宋" w:hAnsi="仿宋" w:eastAsia="仿宋" w:cs="仿宋"/>
          <w:color w:val="auto"/>
          <w:highlight w:val="none"/>
        </w:rPr>
      </w:pPr>
      <w:r>
        <w:rPr>
          <w:rFonts w:hint="eastAsia" w:ascii="仿宋" w:hAnsi="仿宋" w:eastAsia="仿宋" w:cs="仿宋"/>
          <w:color w:val="auto"/>
          <w:szCs w:val="21"/>
          <w:highlight w:val="none"/>
        </w:rPr>
        <w:t xml:space="preserve">                      </w:t>
      </w:r>
    </w:p>
    <w:p w14:paraId="2DF2FDE0">
      <w:pPr>
        <w:pStyle w:val="2"/>
        <w:pageBreakBefore w:val="0"/>
        <w:overflowPunct/>
        <w:topLinePunct w:val="0"/>
        <w:autoSpaceDE/>
        <w:autoSpaceDN/>
        <w:bidi w:val="0"/>
        <w:adjustRightInd/>
        <w:snapToGrid/>
        <w:spacing w:line="520" w:lineRule="exact"/>
        <w:jc w:val="center"/>
        <w:textAlignment w:val="auto"/>
        <w:rPr>
          <w:rFonts w:hint="eastAsia" w:ascii="仿宋" w:hAnsi="仿宋" w:eastAsia="仿宋" w:cs="仿宋"/>
          <w:color w:val="auto"/>
          <w:sz w:val="32"/>
          <w:szCs w:val="32"/>
          <w:highlight w:val="none"/>
        </w:rPr>
      </w:pPr>
      <w:bookmarkStart w:id="4" w:name="_Toc28895"/>
      <w:r>
        <w:rPr>
          <w:rFonts w:hint="eastAsia" w:ascii="仿宋" w:hAnsi="仿宋" w:eastAsia="仿宋" w:cs="仿宋"/>
          <w:color w:val="auto"/>
          <w:sz w:val="32"/>
          <w:szCs w:val="32"/>
          <w:highlight w:val="none"/>
        </w:rPr>
        <w:br w:type="page"/>
      </w:r>
      <w:bookmarkStart w:id="5" w:name="_Toc4200"/>
      <w:r>
        <w:rPr>
          <w:rFonts w:hint="eastAsia" w:ascii="仿宋" w:hAnsi="仿宋" w:eastAsia="仿宋" w:cs="仿宋"/>
          <w:color w:val="auto"/>
          <w:sz w:val="32"/>
          <w:szCs w:val="32"/>
          <w:highlight w:val="none"/>
        </w:rPr>
        <w:t>第二章 投标人须知</w:t>
      </w:r>
      <w:bookmarkEnd w:id="4"/>
      <w:bookmarkEnd w:id="5"/>
    </w:p>
    <w:p w14:paraId="0D8C0DED">
      <w:pPr>
        <w:pStyle w:val="4"/>
        <w:tabs>
          <w:tab w:val="center" w:pos="4819"/>
        </w:tabs>
        <w:spacing w:line="360" w:lineRule="auto"/>
        <w:jc w:val="center"/>
        <w:rPr>
          <w:rFonts w:hint="eastAsia" w:ascii="仿宋" w:hAnsi="仿宋" w:eastAsia="仿宋" w:cs="仿宋"/>
          <w:color w:val="auto"/>
          <w:szCs w:val="24"/>
          <w:highlight w:val="none"/>
        </w:rPr>
      </w:pPr>
      <w:bookmarkStart w:id="6" w:name="_Toc6068"/>
      <w:bookmarkStart w:id="7" w:name="_Toc1697"/>
      <w:r>
        <w:rPr>
          <w:rStyle w:val="28"/>
          <w:rFonts w:hint="eastAsia" w:ascii="仿宋" w:hAnsi="仿宋" w:eastAsia="仿宋" w:cs="仿宋"/>
          <w:bCs w:val="0"/>
          <w:color w:val="auto"/>
          <w:highlight w:val="none"/>
        </w:rPr>
        <w:t>投标人须知前附表</w:t>
      </w:r>
      <w:bookmarkEnd w:id="6"/>
      <w:bookmarkEnd w:id="7"/>
    </w:p>
    <w:tbl>
      <w:tblPr>
        <w:tblStyle w:val="20"/>
        <w:tblW w:w="97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2002"/>
        <w:gridCol w:w="6629"/>
      </w:tblGrid>
      <w:tr w14:paraId="0AFC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79" w:type="dxa"/>
            <w:noWrap w:val="0"/>
            <w:vAlign w:val="center"/>
          </w:tcPr>
          <w:p w14:paraId="4A20953C">
            <w:pPr>
              <w:spacing w:line="36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条款号</w:t>
            </w:r>
          </w:p>
        </w:tc>
        <w:tc>
          <w:tcPr>
            <w:tcW w:w="2002" w:type="dxa"/>
            <w:noWrap w:val="0"/>
            <w:vAlign w:val="center"/>
          </w:tcPr>
          <w:p w14:paraId="17CE102C">
            <w:pPr>
              <w:spacing w:line="36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 款 名 称</w:t>
            </w:r>
          </w:p>
        </w:tc>
        <w:tc>
          <w:tcPr>
            <w:tcW w:w="6629" w:type="dxa"/>
            <w:noWrap w:val="0"/>
            <w:vAlign w:val="center"/>
          </w:tcPr>
          <w:p w14:paraId="53550912">
            <w:pPr>
              <w:spacing w:line="36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编 列 内 容</w:t>
            </w:r>
          </w:p>
        </w:tc>
      </w:tr>
      <w:tr w14:paraId="63DB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1079" w:type="dxa"/>
            <w:noWrap w:val="0"/>
            <w:vAlign w:val="center"/>
          </w:tcPr>
          <w:p w14:paraId="15C13E11">
            <w:pPr>
              <w:spacing w:line="360" w:lineRule="auto"/>
              <w:jc w:val="center"/>
              <w:rPr>
                <w:rFonts w:hint="eastAsia" w:ascii="仿宋" w:hAnsi="仿宋" w:eastAsia="仿宋" w:cs="仿宋"/>
                <w:b/>
                <w:color w:val="auto"/>
                <w:szCs w:val="21"/>
                <w:highlight w:val="none"/>
              </w:rPr>
            </w:pPr>
            <w:r>
              <w:rPr>
                <w:rFonts w:hint="eastAsia" w:ascii="仿宋" w:hAnsi="仿宋" w:eastAsia="仿宋" w:cs="仿宋"/>
                <w:bCs/>
                <w:color w:val="auto"/>
                <w:szCs w:val="21"/>
                <w:highlight w:val="none"/>
              </w:rPr>
              <w:t>1.1.2</w:t>
            </w:r>
          </w:p>
        </w:tc>
        <w:tc>
          <w:tcPr>
            <w:tcW w:w="2002" w:type="dxa"/>
            <w:noWrap w:val="0"/>
            <w:vAlign w:val="center"/>
          </w:tcPr>
          <w:p w14:paraId="682FDF20">
            <w:pPr>
              <w:spacing w:line="360" w:lineRule="auto"/>
              <w:jc w:val="center"/>
              <w:rPr>
                <w:rFonts w:hint="eastAsia" w:ascii="仿宋" w:hAnsi="仿宋" w:eastAsia="仿宋" w:cs="仿宋"/>
                <w:b/>
                <w:color w:val="auto"/>
                <w:szCs w:val="21"/>
                <w:highlight w:val="none"/>
                <w:lang w:eastAsia="zh-CN"/>
              </w:rPr>
            </w:pPr>
          </w:p>
        </w:tc>
        <w:tc>
          <w:tcPr>
            <w:tcW w:w="6629" w:type="dxa"/>
            <w:noWrap w:val="0"/>
            <w:vAlign w:val="center"/>
          </w:tcPr>
          <w:p w14:paraId="43FF4A88">
            <w:pPr>
              <w:spacing w:line="48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采 购 人：郑州市林业工作总站</w:t>
            </w:r>
          </w:p>
          <w:p w14:paraId="1F297136">
            <w:pPr>
              <w:spacing w:line="48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地    址：河南省郑州市金水区花园北路79号</w:t>
            </w:r>
          </w:p>
          <w:p w14:paraId="725F7DBB">
            <w:pPr>
              <w:keepNext w:val="0"/>
              <w:pageBreakBefore w:val="0"/>
              <w:widowControl w:val="0"/>
              <w:kinsoku/>
              <w:overflowPunct/>
              <w:topLinePunct w:val="0"/>
              <w:autoSpaceDE/>
              <w:autoSpaceDN/>
              <w:bidi w:val="0"/>
              <w:adjustRightInd/>
              <w:snapToGrid/>
              <w:spacing w:line="520" w:lineRule="exact"/>
              <w:jc w:val="left"/>
              <w:textAlignment w:val="auto"/>
              <w:rPr>
                <w:rFonts w:hint="eastAsia" w:ascii="仿宋" w:hAnsi="仿宋" w:eastAsia="仿宋" w:cs="仿宋"/>
                <w:color w:val="auto"/>
                <w:szCs w:val="21"/>
                <w:highlight w:val="yellow"/>
                <w:lang w:eastAsia="zh-CN"/>
              </w:rPr>
            </w:pPr>
            <w:r>
              <w:rPr>
                <w:rFonts w:hint="eastAsia" w:ascii="仿宋" w:hAnsi="仿宋" w:eastAsia="仿宋" w:cs="仿宋"/>
                <w:color w:val="auto"/>
                <w:szCs w:val="21"/>
                <w:highlight w:val="none"/>
                <w:lang w:eastAsia="zh-CN"/>
              </w:rPr>
              <w:t>联 系 人：</w:t>
            </w:r>
            <w:r>
              <w:rPr>
                <w:rFonts w:hint="eastAsia" w:ascii="仿宋" w:hAnsi="仿宋" w:eastAsia="仿宋" w:cs="仿宋"/>
                <w:color w:val="auto"/>
                <w:lang w:eastAsia="zh-CN"/>
              </w:rPr>
              <w:t>赵老师、韩老师</w:t>
            </w:r>
          </w:p>
          <w:p w14:paraId="704BC314">
            <w:pPr>
              <w:spacing w:line="480" w:lineRule="exact"/>
              <w:rPr>
                <w:rFonts w:hint="eastAsia" w:ascii="仿宋" w:hAnsi="仿宋" w:eastAsia="仿宋" w:cs="仿宋"/>
                <w:b/>
                <w:color w:val="auto"/>
                <w:szCs w:val="21"/>
                <w:highlight w:val="none"/>
              </w:rPr>
            </w:pPr>
            <w:r>
              <w:rPr>
                <w:rFonts w:hint="eastAsia" w:ascii="仿宋" w:hAnsi="仿宋" w:eastAsia="仿宋" w:cs="仿宋"/>
                <w:color w:val="auto"/>
                <w:szCs w:val="21"/>
                <w:highlight w:val="none"/>
                <w:lang w:eastAsia="zh-CN"/>
              </w:rPr>
              <w:t>联系电话：0371-67182839</w:t>
            </w:r>
          </w:p>
        </w:tc>
      </w:tr>
      <w:tr w14:paraId="6FCE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1079" w:type="dxa"/>
            <w:noWrap w:val="0"/>
            <w:vAlign w:val="center"/>
          </w:tcPr>
          <w:p w14:paraId="1223A9D0">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1.1.3</w:t>
            </w:r>
          </w:p>
        </w:tc>
        <w:tc>
          <w:tcPr>
            <w:tcW w:w="2002" w:type="dxa"/>
            <w:noWrap w:val="0"/>
            <w:vAlign w:val="center"/>
          </w:tcPr>
          <w:p w14:paraId="0EAF5081">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highlight w:val="none"/>
              </w:rPr>
              <w:t>采购代理机构</w:t>
            </w:r>
          </w:p>
        </w:tc>
        <w:tc>
          <w:tcPr>
            <w:tcW w:w="6629" w:type="dxa"/>
            <w:noWrap w:val="0"/>
            <w:vAlign w:val="center"/>
          </w:tcPr>
          <w:p w14:paraId="5C395D22">
            <w:pPr>
              <w:spacing w:line="480" w:lineRule="exact"/>
              <w:rPr>
                <w:rFonts w:hint="eastAsia" w:ascii="仿宋" w:hAnsi="仿宋" w:eastAsia="仿宋" w:cs="仿宋"/>
                <w:color w:val="auto"/>
                <w:szCs w:val="21"/>
                <w:highlight w:val="none"/>
                <w:lang w:eastAsia="zh-CN"/>
              </w:rPr>
            </w:pPr>
            <w:r>
              <w:rPr>
                <w:rFonts w:hint="eastAsia" w:ascii="仿宋" w:hAnsi="仿宋" w:eastAsia="仿宋" w:cs="仿宋"/>
                <w:color w:val="auto"/>
                <w:highlight w:val="none"/>
              </w:rPr>
              <w:t>采购代理机构</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河南浩玺工程管理有限公司</w:t>
            </w:r>
          </w:p>
          <w:p w14:paraId="2D1D07FB">
            <w:pPr>
              <w:spacing w:line="48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地    址：</w:t>
            </w:r>
            <w:r>
              <w:rPr>
                <w:rFonts w:hint="eastAsia" w:ascii="仿宋" w:hAnsi="仿宋" w:eastAsia="仿宋" w:cs="仿宋"/>
                <w:color w:val="auto"/>
                <w:szCs w:val="21"/>
                <w:highlight w:val="none"/>
                <w:lang w:eastAsia="zh-CN"/>
              </w:rPr>
              <w:t>河南省郑州市金水区丰产路街道东明路北269号德亿时代城5号楼1层101</w:t>
            </w:r>
          </w:p>
          <w:p w14:paraId="045BA5B3">
            <w:pPr>
              <w:pStyle w:val="18"/>
              <w:spacing w:line="480" w:lineRule="exact"/>
              <w:ind w:firstLine="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联 系 人：</w:t>
            </w:r>
            <w:r>
              <w:rPr>
                <w:rFonts w:hint="eastAsia" w:ascii="仿宋" w:hAnsi="仿宋" w:eastAsia="仿宋" w:cs="仿宋"/>
                <w:color w:val="auto"/>
                <w:sz w:val="21"/>
                <w:szCs w:val="21"/>
                <w:highlight w:val="none"/>
                <w:lang w:eastAsia="zh-CN"/>
              </w:rPr>
              <w:t>魏玺、张春艳</w:t>
            </w:r>
          </w:p>
          <w:p w14:paraId="653D523C">
            <w:pPr>
              <w:spacing w:line="48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联系电话：</w:t>
            </w:r>
            <w:r>
              <w:rPr>
                <w:rFonts w:hint="eastAsia" w:ascii="仿宋" w:hAnsi="仿宋" w:eastAsia="仿宋" w:cs="仿宋"/>
                <w:color w:val="auto"/>
                <w:szCs w:val="21"/>
                <w:highlight w:val="none"/>
                <w:lang w:eastAsia="zh-CN"/>
              </w:rPr>
              <w:t>15638235160</w:t>
            </w:r>
          </w:p>
        </w:tc>
      </w:tr>
      <w:tr w14:paraId="23C8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079" w:type="dxa"/>
            <w:noWrap w:val="0"/>
            <w:vAlign w:val="center"/>
          </w:tcPr>
          <w:p w14:paraId="468272A4">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1.1.4</w:t>
            </w:r>
          </w:p>
        </w:tc>
        <w:tc>
          <w:tcPr>
            <w:tcW w:w="2002" w:type="dxa"/>
            <w:noWrap w:val="0"/>
            <w:vAlign w:val="center"/>
          </w:tcPr>
          <w:p w14:paraId="4166632F">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项目名称及编号</w:t>
            </w:r>
          </w:p>
        </w:tc>
        <w:tc>
          <w:tcPr>
            <w:tcW w:w="6629" w:type="dxa"/>
            <w:noWrap w:val="0"/>
            <w:vAlign w:val="center"/>
          </w:tcPr>
          <w:p w14:paraId="31CC217E">
            <w:pPr>
              <w:spacing w:line="360" w:lineRule="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lang w:eastAsia="zh-CN"/>
              </w:rPr>
              <w:t>郑州市林业工作总站郑州市2026年地面综合防治林草有害生物项目</w:t>
            </w:r>
          </w:p>
          <w:p w14:paraId="44D26539">
            <w:pPr>
              <w:spacing w:line="360" w:lineRule="auto"/>
              <w:rPr>
                <w:rFonts w:hint="default" w:ascii="仿宋" w:hAnsi="仿宋" w:eastAsia="仿宋" w:cs="仿宋"/>
                <w:color w:val="auto"/>
                <w:szCs w:val="21"/>
                <w:highlight w:val="yellow"/>
                <w:lang w:val="en-US" w:eastAsia="zh-CN"/>
              </w:rPr>
            </w:pPr>
            <w:r>
              <w:rPr>
                <w:rFonts w:hint="eastAsia" w:ascii="仿宋" w:hAnsi="仿宋" w:eastAsia="仿宋" w:cs="仿宋"/>
                <w:color w:val="auto"/>
                <w:szCs w:val="21"/>
                <w:highlight w:val="none"/>
              </w:rPr>
              <w:t>项目编号：郑财招标采购-2026-263</w:t>
            </w:r>
          </w:p>
        </w:tc>
      </w:tr>
      <w:tr w14:paraId="56AD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079" w:type="dxa"/>
            <w:noWrap w:val="0"/>
            <w:vAlign w:val="center"/>
          </w:tcPr>
          <w:p w14:paraId="6934896D">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w:t>
            </w:r>
          </w:p>
        </w:tc>
        <w:tc>
          <w:tcPr>
            <w:tcW w:w="2002" w:type="dxa"/>
            <w:noWrap w:val="0"/>
            <w:vAlign w:val="center"/>
          </w:tcPr>
          <w:p w14:paraId="028E28DA">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项目简要说明</w:t>
            </w:r>
          </w:p>
        </w:tc>
        <w:tc>
          <w:tcPr>
            <w:tcW w:w="6629" w:type="dxa"/>
            <w:noWrap w:val="0"/>
            <w:vAlign w:val="center"/>
          </w:tcPr>
          <w:p w14:paraId="09537702">
            <w:pPr>
              <w:spacing w:line="48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对杨树食叶害虫、美国白蛾</w:t>
            </w:r>
            <w:r>
              <w:rPr>
                <w:rFonts w:hint="eastAsia" w:ascii="仿宋" w:hAnsi="仿宋" w:eastAsia="仿宋" w:cs="仿宋"/>
                <w:color w:val="auto"/>
                <w:szCs w:val="21"/>
                <w:highlight w:val="none"/>
                <w:lang w:eastAsia="zh-CN"/>
              </w:rPr>
              <w:t>及其他主要</w:t>
            </w:r>
            <w:r>
              <w:rPr>
                <w:rFonts w:hint="eastAsia" w:ascii="仿宋" w:hAnsi="仿宋" w:eastAsia="仿宋" w:cs="仿宋"/>
                <w:color w:val="auto"/>
                <w:szCs w:val="21"/>
                <w:highlight w:val="none"/>
              </w:rPr>
              <w:t>林业有害生物，开展</w:t>
            </w:r>
            <w:r>
              <w:rPr>
                <w:rFonts w:hint="eastAsia" w:ascii="仿宋" w:hAnsi="仿宋" w:eastAsia="仿宋" w:cs="仿宋"/>
                <w:color w:val="auto"/>
                <w:szCs w:val="21"/>
                <w:highlight w:val="none"/>
                <w:lang w:eastAsia="zh-CN"/>
              </w:rPr>
              <w:t>地面</w:t>
            </w:r>
            <w:r>
              <w:rPr>
                <w:rFonts w:hint="eastAsia" w:ascii="仿宋" w:hAnsi="仿宋" w:eastAsia="仿宋" w:cs="仿宋"/>
                <w:color w:val="auto"/>
                <w:szCs w:val="21"/>
                <w:highlight w:val="none"/>
              </w:rPr>
              <w:t>综合防治工作</w:t>
            </w:r>
            <w:r>
              <w:rPr>
                <w:rFonts w:hint="eastAsia" w:ascii="仿宋" w:hAnsi="仿宋" w:eastAsia="仿宋" w:cs="仿宋"/>
                <w:color w:val="auto"/>
                <w:szCs w:val="21"/>
                <w:highlight w:val="none"/>
                <w:lang w:eastAsia="zh-CN"/>
              </w:rPr>
              <w:t>。</w:t>
            </w:r>
          </w:p>
        </w:tc>
      </w:tr>
      <w:tr w14:paraId="06CE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79" w:type="dxa"/>
            <w:noWrap w:val="0"/>
            <w:vAlign w:val="center"/>
          </w:tcPr>
          <w:p w14:paraId="481C1214">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1.2.2</w:t>
            </w:r>
          </w:p>
        </w:tc>
        <w:tc>
          <w:tcPr>
            <w:tcW w:w="2002" w:type="dxa"/>
            <w:noWrap w:val="0"/>
            <w:vAlign w:val="center"/>
          </w:tcPr>
          <w:p w14:paraId="63ADF032">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w:t>
            </w:r>
            <w:r>
              <w:rPr>
                <w:rFonts w:hint="eastAsia" w:ascii="仿宋" w:hAnsi="仿宋" w:eastAsia="仿宋" w:cs="仿宋"/>
                <w:color w:val="auto"/>
                <w:szCs w:val="21"/>
                <w:highlight w:val="none"/>
                <w:lang w:val="en-US" w:eastAsia="zh-CN"/>
              </w:rPr>
              <w:t>期限</w:t>
            </w:r>
          </w:p>
        </w:tc>
        <w:tc>
          <w:tcPr>
            <w:tcW w:w="6629" w:type="dxa"/>
            <w:noWrap w:val="0"/>
            <w:vAlign w:val="center"/>
          </w:tcPr>
          <w:p w14:paraId="60CCD585">
            <w:pPr>
              <w:keepLines/>
              <w:widowControl/>
              <w:kinsoku w:val="0"/>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自合同签订之日起至2026年10月31日</w:t>
            </w:r>
          </w:p>
        </w:tc>
      </w:tr>
      <w:tr w14:paraId="41C6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079" w:type="dxa"/>
            <w:noWrap w:val="0"/>
            <w:vAlign w:val="center"/>
          </w:tcPr>
          <w:p w14:paraId="78CF08B1">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1.2.3</w:t>
            </w:r>
          </w:p>
        </w:tc>
        <w:tc>
          <w:tcPr>
            <w:tcW w:w="2002" w:type="dxa"/>
            <w:noWrap w:val="0"/>
            <w:vAlign w:val="center"/>
          </w:tcPr>
          <w:p w14:paraId="2F5D3568">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质量要求</w:t>
            </w:r>
          </w:p>
        </w:tc>
        <w:tc>
          <w:tcPr>
            <w:tcW w:w="6629" w:type="dxa"/>
            <w:noWrap w:val="0"/>
            <w:vAlign w:val="center"/>
          </w:tcPr>
          <w:p w14:paraId="433B0073">
            <w:pPr>
              <w:spacing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合格，满足要求。</w:t>
            </w:r>
          </w:p>
        </w:tc>
      </w:tr>
      <w:tr w14:paraId="2678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079" w:type="dxa"/>
            <w:noWrap w:val="0"/>
            <w:vAlign w:val="center"/>
          </w:tcPr>
          <w:p w14:paraId="36E7EA7F">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1.4.1</w:t>
            </w:r>
          </w:p>
        </w:tc>
        <w:tc>
          <w:tcPr>
            <w:tcW w:w="2002" w:type="dxa"/>
            <w:noWrap w:val="0"/>
            <w:vAlign w:val="center"/>
          </w:tcPr>
          <w:p w14:paraId="52224023">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投标人资格要求</w:t>
            </w:r>
          </w:p>
        </w:tc>
        <w:tc>
          <w:tcPr>
            <w:tcW w:w="6629" w:type="dxa"/>
            <w:noWrap w:val="0"/>
            <w:vAlign w:val="center"/>
          </w:tcPr>
          <w:p w14:paraId="2833C3C3">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符合《中华人民共和国政府采购法》第二十二条规定：</w:t>
            </w:r>
          </w:p>
          <w:p w14:paraId="3F2723DD">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(1)具有独立承担民事责任的能力；</w:t>
            </w:r>
          </w:p>
          <w:p w14:paraId="4D8671D0">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(2)具有良好的商业信誉和健全的财务会计制度；</w:t>
            </w:r>
          </w:p>
          <w:p w14:paraId="38D0F513">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(3)具有履行合同所必需的设备和专业技术能力；</w:t>
            </w:r>
          </w:p>
          <w:p w14:paraId="3FCDA62B">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(4)有依法缴纳税收和社会保障资金的良好记录；</w:t>
            </w:r>
          </w:p>
          <w:p w14:paraId="35351283">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(5)参加政府采购活动前三年内，在经营活动中没有重大违法记录；</w:t>
            </w:r>
          </w:p>
          <w:p w14:paraId="3DA3121B">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(6)法律、行政法规规定的其他条件。</w:t>
            </w:r>
          </w:p>
          <w:p w14:paraId="05ABDEE2">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2</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通过“</w:t>
            </w:r>
            <w:r>
              <w:rPr>
                <w:rFonts w:hint="eastAsia" w:ascii="仿宋" w:hAnsi="仿宋" w:eastAsia="仿宋" w:cs="仿宋"/>
                <w:color w:val="auto"/>
                <w:szCs w:val="21"/>
                <w:highlight w:val="none"/>
              </w:rPr>
              <w:t>中国执行信息公开网（https://zxgk.court.gov.cn/shixin/）、</w:t>
            </w:r>
            <w:r>
              <w:rPr>
                <w:rFonts w:hint="eastAsia" w:ascii="仿宋" w:hAnsi="仿宋" w:eastAsia="仿宋" w:cs="仿宋"/>
                <w:color w:val="auto"/>
                <w:highlight w:val="none"/>
              </w:rPr>
              <w:t>信用中国网站（www.creditchina.gov.cn）和中国政府采购网（www.ccgp.gov.cn）”等渠道主页查询信用记录，对列入失信被执行人、</w:t>
            </w:r>
            <w:r>
              <w:rPr>
                <w:rFonts w:hint="eastAsia" w:ascii="仿宋" w:hAnsi="仿宋" w:eastAsia="仿宋" w:cs="仿宋"/>
                <w:color w:val="auto"/>
                <w:szCs w:val="21"/>
                <w:highlight w:val="none"/>
              </w:rPr>
              <w:t>重大税收违法失信主体</w:t>
            </w:r>
            <w:r>
              <w:rPr>
                <w:rFonts w:hint="eastAsia" w:ascii="仿宋" w:hAnsi="仿宋" w:eastAsia="仿宋" w:cs="仿宋"/>
                <w:color w:val="auto"/>
                <w:highlight w:val="none"/>
              </w:rPr>
              <w:t>、政府采购严重违法失信行为记录名单的</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，不得参加本项目政府采购活动。</w:t>
            </w:r>
          </w:p>
          <w:p w14:paraId="7CEC2D80">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单位负责人为同一人或者存在直接控股、管理关系的不同</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，不得参加同一合同项下的政府采购活动。</w:t>
            </w:r>
          </w:p>
          <w:p w14:paraId="0CA627F7">
            <w:pPr>
              <w:spacing w:line="360" w:lineRule="auto"/>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 xml:space="preserve">    </w:t>
            </w:r>
            <w:r>
              <w:rPr>
                <w:rFonts w:hint="eastAsia" w:ascii="仿宋" w:hAnsi="仿宋" w:eastAsia="仿宋" w:cs="仿宋"/>
                <w:b/>
                <w:bCs/>
                <w:color w:val="auto"/>
                <w:highlight w:val="none"/>
              </w:rPr>
              <w:t>注：</w:t>
            </w:r>
            <w:r>
              <w:rPr>
                <w:rFonts w:hint="eastAsia" w:ascii="仿宋" w:hAnsi="仿宋" w:eastAsia="仿宋" w:cs="仿宋"/>
                <w:b/>
                <w:bCs/>
                <w:color w:val="auto"/>
                <w:kern w:val="0"/>
                <w:szCs w:val="21"/>
                <w:highlight w:val="none"/>
                <w:shd w:val="clear" w:color="auto" w:fill="FFFFFF"/>
              </w:rPr>
              <w:t>各</w:t>
            </w:r>
            <w:r>
              <w:rPr>
                <w:rFonts w:hint="eastAsia" w:ascii="仿宋" w:hAnsi="仿宋" w:eastAsia="仿宋" w:cs="仿宋"/>
                <w:b/>
                <w:bCs/>
                <w:color w:val="auto"/>
                <w:kern w:val="0"/>
                <w:szCs w:val="21"/>
                <w:highlight w:val="none"/>
                <w:shd w:val="clear" w:color="auto" w:fill="FFFFFF"/>
                <w:lang w:eastAsia="zh-CN"/>
              </w:rPr>
              <w:t>投标人</w:t>
            </w:r>
            <w:r>
              <w:rPr>
                <w:rFonts w:hint="eastAsia" w:ascii="仿宋" w:hAnsi="仿宋" w:eastAsia="仿宋" w:cs="仿宋"/>
                <w:b/>
                <w:bCs/>
                <w:color w:val="auto"/>
                <w:kern w:val="0"/>
                <w:szCs w:val="21"/>
                <w:highlight w:val="none"/>
                <w:shd w:val="clear" w:color="auto" w:fill="FFFFFF"/>
              </w:rPr>
              <w:t>在编制投标文件时，须将全部资格证明材料上传至投标文件的“资格文件”模块，</w:t>
            </w:r>
            <w:r>
              <w:rPr>
                <w:rFonts w:hint="eastAsia" w:ascii="仿宋" w:hAnsi="仿宋" w:eastAsia="仿宋" w:cs="仿宋"/>
                <w:b/>
                <w:bCs/>
                <w:color w:val="auto"/>
                <w:kern w:val="0"/>
                <w:szCs w:val="21"/>
                <w:highlight w:val="none"/>
                <w:shd w:val="clear" w:color="auto" w:fill="FFFFFF"/>
                <w:lang w:eastAsia="zh-CN"/>
              </w:rPr>
              <w:t>投标人</w:t>
            </w:r>
            <w:r>
              <w:rPr>
                <w:rFonts w:hint="eastAsia" w:ascii="仿宋" w:hAnsi="仿宋" w:eastAsia="仿宋" w:cs="仿宋"/>
                <w:b/>
                <w:bCs/>
                <w:color w:val="auto"/>
                <w:kern w:val="0"/>
                <w:szCs w:val="21"/>
                <w:highlight w:val="none"/>
                <w:shd w:val="clear" w:color="auto" w:fill="FFFFFF"/>
              </w:rPr>
              <w:t>因上传至“资格文件”模块的资格证明材料有缺失导致资格审查不通过的后果，由其自行承担。</w:t>
            </w:r>
          </w:p>
        </w:tc>
      </w:tr>
      <w:tr w14:paraId="069E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079" w:type="dxa"/>
            <w:noWrap w:val="0"/>
            <w:vAlign w:val="center"/>
          </w:tcPr>
          <w:p w14:paraId="15190B15">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2.2.1</w:t>
            </w:r>
          </w:p>
        </w:tc>
        <w:tc>
          <w:tcPr>
            <w:tcW w:w="2002" w:type="dxa"/>
            <w:noWrap w:val="0"/>
            <w:vAlign w:val="center"/>
          </w:tcPr>
          <w:p w14:paraId="3484BF41">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招标文件的澄清</w:t>
            </w:r>
          </w:p>
        </w:tc>
        <w:tc>
          <w:tcPr>
            <w:tcW w:w="6629" w:type="dxa"/>
            <w:noWrap w:val="0"/>
            <w:vAlign w:val="center"/>
          </w:tcPr>
          <w:p w14:paraId="5356A55A">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招标文件的澄清将在投标截止时间15日前通过郑州市公共资源交易中心电子系统发给所有下载招标文件的投标人，但不指明澄清问题的来源。</w:t>
            </w:r>
          </w:p>
        </w:tc>
      </w:tr>
      <w:tr w14:paraId="45A3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079" w:type="dxa"/>
            <w:noWrap w:val="0"/>
            <w:vAlign w:val="center"/>
          </w:tcPr>
          <w:p w14:paraId="19976D4E">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2.3.1</w:t>
            </w:r>
          </w:p>
        </w:tc>
        <w:tc>
          <w:tcPr>
            <w:tcW w:w="2002" w:type="dxa"/>
            <w:noWrap w:val="0"/>
            <w:vAlign w:val="center"/>
          </w:tcPr>
          <w:p w14:paraId="7650BBA2">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招标文件的修改</w:t>
            </w:r>
          </w:p>
        </w:tc>
        <w:tc>
          <w:tcPr>
            <w:tcW w:w="6629" w:type="dxa"/>
            <w:noWrap w:val="0"/>
            <w:vAlign w:val="center"/>
          </w:tcPr>
          <w:p w14:paraId="7C275E43">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在投标截止时间15天前，可以通过郑州市公共资源交易中心电子系统修改招标文件，并通知所有已下载招标文件的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。如果修改招标文件的时间距投标截止时间不足15天，相应延长投标截止时间。</w:t>
            </w:r>
          </w:p>
        </w:tc>
      </w:tr>
      <w:tr w14:paraId="20B9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79" w:type="dxa"/>
            <w:noWrap w:val="0"/>
            <w:vAlign w:val="center"/>
          </w:tcPr>
          <w:p w14:paraId="645EB5FA">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3.5.1</w:t>
            </w:r>
          </w:p>
        </w:tc>
        <w:tc>
          <w:tcPr>
            <w:tcW w:w="2002" w:type="dxa"/>
            <w:noWrap w:val="0"/>
            <w:vAlign w:val="center"/>
          </w:tcPr>
          <w:p w14:paraId="2B141C8D">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投标有效期</w:t>
            </w:r>
          </w:p>
        </w:tc>
        <w:tc>
          <w:tcPr>
            <w:tcW w:w="6629" w:type="dxa"/>
            <w:noWrap w:val="0"/>
            <w:vAlign w:val="center"/>
          </w:tcPr>
          <w:p w14:paraId="60455EA6">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90日历天（投标截止之日起）</w:t>
            </w:r>
          </w:p>
        </w:tc>
      </w:tr>
      <w:tr w14:paraId="0221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9" w:type="dxa"/>
            <w:noWrap w:val="0"/>
            <w:vAlign w:val="center"/>
          </w:tcPr>
          <w:p w14:paraId="469B9354">
            <w:pPr>
              <w:pStyle w:val="29"/>
              <w:spacing w:line="360" w:lineRule="auto"/>
              <w:rPr>
                <w:rFonts w:hint="eastAsia" w:ascii="仿宋" w:hAnsi="仿宋" w:eastAsia="仿宋" w:cs="仿宋"/>
                <w:color w:val="auto"/>
                <w:highlight w:val="none"/>
              </w:rPr>
            </w:pPr>
            <w:r>
              <w:rPr>
                <w:rFonts w:hint="eastAsia" w:ascii="仿宋" w:hAnsi="仿宋" w:eastAsia="仿宋" w:cs="仿宋"/>
                <w:color w:val="auto"/>
                <w:kern w:val="2"/>
                <w:sz w:val="21"/>
                <w:szCs w:val="21"/>
                <w:highlight w:val="none"/>
              </w:rPr>
              <w:t>3.9.3.3</w:t>
            </w:r>
          </w:p>
        </w:tc>
        <w:tc>
          <w:tcPr>
            <w:tcW w:w="2002" w:type="dxa"/>
            <w:noWrap w:val="0"/>
            <w:vAlign w:val="center"/>
          </w:tcPr>
          <w:p w14:paraId="623493C8">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签字或盖章要求</w:t>
            </w:r>
          </w:p>
        </w:tc>
        <w:tc>
          <w:tcPr>
            <w:tcW w:w="6629" w:type="dxa"/>
            <w:noWrap w:val="0"/>
            <w:vAlign w:val="center"/>
          </w:tcPr>
          <w:p w14:paraId="51C6E0F0">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招标文件中明确要求投标文件须加盖</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公章的，都须加盖</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的CA签章。所有要求法定代表人签字（或盖章）的地方都须加盖法定代表人的CA签章（若未加盖法定代表人或其委托代理人CA签章，可在纸质文件上签字（或盖章）后扫描上传生成上传所需的电子文件）。</w:t>
            </w:r>
          </w:p>
        </w:tc>
      </w:tr>
      <w:tr w14:paraId="38D7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79" w:type="dxa"/>
            <w:noWrap w:val="0"/>
            <w:vAlign w:val="center"/>
          </w:tcPr>
          <w:p w14:paraId="749A2910">
            <w:pPr>
              <w:pStyle w:val="29"/>
              <w:spacing w:line="360" w:lineRule="auto"/>
              <w:jc w:val="center"/>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4.2.1</w:t>
            </w:r>
          </w:p>
        </w:tc>
        <w:tc>
          <w:tcPr>
            <w:tcW w:w="2002" w:type="dxa"/>
            <w:noWrap w:val="0"/>
            <w:vAlign w:val="center"/>
          </w:tcPr>
          <w:p w14:paraId="3F2B50A1">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w:t>
            </w:r>
            <w:r>
              <w:rPr>
                <w:rFonts w:hint="eastAsia" w:ascii="仿宋" w:hAnsi="仿宋" w:eastAsia="仿宋" w:cs="仿宋"/>
                <w:color w:val="auto"/>
                <w:spacing w:val="-2"/>
                <w:szCs w:val="21"/>
                <w:highlight w:val="none"/>
              </w:rPr>
              <w:t>截</w:t>
            </w:r>
            <w:r>
              <w:rPr>
                <w:rFonts w:hint="eastAsia" w:ascii="仿宋" w:hAnsi="仿宋" w:eastAsia="仿宋" w:cs="仿宋"/>
                <w:color w:val="auto"/>
                <w:szCs w:val="21"/>
                <w:highlight w:val="none"/>
              </w:rPr>
              <w:t>止</w:t>
            </w:r>
            <w:r>
              <w:rPr>
                <w:rFonts w:hint="eastAsia" w:ascii="仿宋" w:hAnsi="仿宋" w:eastAsia="仿宋" w:cs="仿宋"/>
                <w:color w:val="auto"/>
                <w:spacing w:val="-2"/>
                <w:szCs w:val="21"/>
                <w:highlight w:val="none"/>
              </w:rPr>
              <w:t>时</w:t>
            </w:r>
            <w:r>
              <w:rPr>
                <w:rFonts w:hint="eastAsia" w:ascii="仿宋" w:hAnsi="仿宋" w:eastAsia="仿宋" w:cs="仿宋"/>
                <w:color w:val="auto"/>
                <w:szCs w:val="21"/>
                <w:highlight w:val="none"/>
              </w:rPr>
              <w:t>间和递交投标文件的地点</w:t>
            </w:r>
          </w:p>
        </w:tc>
        <w:tc>
          <w:tcPr>
            <w:tcW w:w="6629" w:type="dxa"/>
            <w:noWrap w:val="0"/>
            <w:vAlign w:val="center"/>
          </w:tcPr>
          <w:p w14:paraId="29FB5305">
            <w:pPr>
              <w:spacing w:line="360" w:lineRule="auto"/>
              <w:rPr>
                <w:rStyle w:val="22"/>
                <w:rFonts w:hint="eastAsia" w:ascii="仿宋" w:hAnsi="仿宋" w:eastAsia="仿宋" w:cs="仿宋"/>
                <w:smallCaps/>
                <w:color w:val="auto"/>
                <w:kern w:val="0"/>
                <w:szCs w:val="21"/>
                <w:highlight w:val="none"/>
                <w:lang w:eastAsia="zh-CN"/>
              </w:rPr>
            </w:pPr>
            <w:r>
              <w:rPr>
                <w:rStyle w:val="22"/>
                <w:rFonts w:hint="eastAsia" w:ascii="仿宋" w:hAnsi="仿宋" w:eastAsia="仿宋" w:cs="仿宋"/>
                <w:smallCaps/>
                <w:color w:val="auto"/>
                <w:kern w:val="0"/>
                <w:szCs w:val="21"/>
                <w:highlight w:val="none"/>
                <w:lang w:eastAsia="zh-CN"/>
              </w:rPr>
              <w:t>时间：2026年</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lang w:val="en-US" w:eastAsia="zh-CN"/>
              </w:rPr>
              <w:t>11</w:t>
            </w:r>
            <w:r>
              <w:rPr>
                <w:rFonts w:hint="eastAsia" w:ascii="仿宋" w:hAnsi="仿宋" w:eastAsia="仿宋" w:cs="仿宋"/>
                <w:color w:val="auto"/>
                <w:sz w:val="21"/>
                <w:szCs w:val="21"/>
                <w:highlight w:val="none"/>
              </w:rPr>
              <w:t>日</w:t>
            </w:r>
            <w:r>
              <w:rPr>
                <w:rStyle w:val="22"/>
                <w:rFonts w:hint="eastAsia" w:ascii="仿宋" w:hAnsi="仿宋" w:eastAsia="仿宋" w:cs="仿宋"/>
                <w:smallCaps/>
                <w:color w:val="auto"/>
                <w:kern w:val="0"/>
                <w:szCs w:val="21"/>
                <w:highlight w:val="none"/>
                <w:lang w:val="en-US" w:eastAsia="zh-CN"/>
              </w:rPr>
              <w:t>10</w:t>
            </w:r>
            <w:r>
              <w:rPr>
                <w:rStyle w:val="22"/>
                <w:rFonts w:hint="eastAsia" w:ascii="仿宋" w:hAnsi="仿宋" w:eastAsia="仿宋" w:cs="仿宋"/>
                <w:smallCaps/>
                <w:color w:val="auto"/>
                <w:kern w:val="0"/>
                <w:szCs w:val="21"/>
                <w:highlight w:val="none"/>
                <w:lang w:eastAsia="zh-CN"/>
              </w:rPr>
              <w:t>时</w:t>
            </w:r>
            <w:r>
              <w:rPr>
                <w:rStyle w:val="22"/>
                <w:rFonts w:hint="eastAsia" w:ascii="仿宋" w:hAnsi="仿宋" w:eastAsia="仿宋" w:cs="仿宋"/>
                <w:smallCaps/>
                <w:color w:val="auto"/>
                <w:kern w:val="0"/>
                <w:szCs w:val="21"/>
                <w:highlight w:val="none"/>
                <w:lang w:val="en-US" w:eastAsia="zh-CN"/>
              </w:rPr>
              <w:t>00</w:t>
            </w:r>
            <w:r>
              <w:rPr>
                <w:rStyle w:val="22"/>
                <w:rFonts w:hint="eastAsia" w:ascii="仿宋" w:hAnsi="仿宋" w:eastAsia="仿宋" w:cs="仿宋"/>
                <w:smallCaps/>
                <w:color w:val="auto"/>
                <w:kern w:val="0"/>
                <w:szCs w:val="21"/>
                <w:highlight w:val="none"/>
                <w:lang w:eastAsia="zh-CN"/>
              </w:rPr>
              <w:t>分（北京时间）</w:t>
            </w:r>
          </w:p>
          <w:p w14:paraId="6007834E">
            <w:pPr>
              <w:spacing w:line="360" w:lineRule="auto"/>
              <w:jc w:val="left"/>
              <w:rPr>
                <w:rFonts w:hint="eastAsia" w:ascii="仿宋" w:hAnsi="仿宋" w:eastAsia="仿宋" w:cs="仿宋"/>
                <w:color w:val="auto"/>
                <w:szCs w:val="21"/>
                <w:highlight w:val="none"/>
              </w:rPr>
            </w:pPr>
            <w:r>
              <w:rPr>
                <w:rStyle w:val="22"/>
                <w:rFonts w:hint="eastAsia" w:ascii="仿宋" w:hAnsi="仿宋" w:eastAsia="仿宋" w:cs="仿宋"/>
                <w:smallCaps/>
                <w:color w:val="auto"/>
                <w:kern w:val="0"/>
                <w:szCs w:val="21"/>
                <w:highlight w:val="none"/>
              </w:rPr>
              <w:t>地点：</w:t>
            </w:r>
            <w:r>
              <w:rPr>
                <w:rFonts w:hint="eastAsia" w:ascii="仿宋" w:hAnsi="仿宋" w:eastAsia="仿宋" w:cs="仿宋"/>
                <w:color w:val="auto"/>
                <w:szCs w:val="21"/>
                <w:highlight w:val="none"/>
              </w:rPr>
              <w:t>郑州市公共资源交易中心电子交易平台（https://zzggzy.zhengzhou.gov.cn/TPBidder/）</w:t>
            </w:r>
          </w:p>
        </w:tc>
      </w:tr>
      <w:tr w14:paraId="2339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079" w:type="dxa"/>
            <w:noWrap w:val="0"/>
            <w:vAlign w:val="center"/>
          </w:tcPr>
          <w:p w14:paraId="1D4EB116">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4.4</w:t>
            </w:r>
          </w:p>
        </w:tc>
        <w:tc>
          <w:tcPr>
            <w:tcW w:w="2002" w:type="dxa"/>
            <w:noWrap w:val="0"/>
            <w:vAlign w:val="center"/>
          </w:tcPr>
          <w:p w14:paraId="73BE6BFF">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是否允许递交备选投标方案</w:t>
            </w:r>
          </w:p>
        </w:tc>
        <w:tc>
          <w:tcPr>
            <w:tcW w:w="6629" w:type="dxa"/>
            <w:noWrap w:val="0"/>
            <w:vAlign w:val="center"/>
          </w:tcPr>
          <w:p w14:paraId="4113A627">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不允许</w:t>
            </w:r>
          </w:p>
        </w:tc>
      </w:tr>
      <w:tr w14:paraId="7A5E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79" w:type="dxa"/>
            <w:noWrap w:val="0"/>
            <w:vAlign w:val="center"/>
          </w:tcPr>
          <w:p w14:paraId="1469876E">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4.5</w:t>
            </w:r>
          </w:p>
        </w:tc>
        <w:tc>
          <w:tcPr>
            <w:tcW w:w="2002" w:type="dxa"/>
            <w:noWrap w:val="0"/>
            <w:vAlign w:val="center"/>
          </w:tcPr>
          <w:p w14:paraId="4A55032B">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是否退还投标文件</w:t>
            </w:r>
          </w:p>
        </w:tc>
        <w:tc>
          <w:tcPr>
            <w:tcW w:w="6629" w:type="dxa"/>
            <w:noWrap w:val="0"/>
            <w:vAlign w:val="center"/>
          </w:tcPr>
          <w:p w14:paraId="61AAEBC5">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否</w:t>
            </w:r>
          </w:p>
        </w:tc>
      </w:tr>
      <w:tr w14:paraId="4837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79" w:type="dxa"/>
            <w:noWrap w:val="0"/>
            <w:vAlign w:val="center"/>
          </w:tcPr>
          <w:p w14:paraId="173FAD00">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5.1</w:t>
            </w:r>
          </w:p>
        </w:tc>
        <w:tc>
          <w:tcPr>
            <w:tcW w:w="2002" w:type="dxa"/>
            <w:noWrap w:val="0"/>
            <w:vAlign w:val="center"/>
          </w:tcPr>
          <w:p w14:paraId="6D93F61F">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开标时间和地点</w:t>
            </w:r>
          </w:p>
        </w:tc>
        <w:tc>
          <w:tcPr>
            <w:tcW w:w="6629" w:type="dxa"/>
            <w:noWrap w:val="0"/>
            <w:vAlign w:val="center"/>
          </w:tcPr>
          <w:p w14:paraId="47A0D043">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开标时间：</w:t>
            </w:r>
            <w:r>
              <w:rPr>
                <w:rFonts w:hint="eastAsia" w:ascii="仿宋" w:hAnsi="仿宋" w:eastAsia="仿宋" w:cs="仿宋"/>
                <w:color w:val="auto"/>
                <w:szCs w:val="21"/>
                <w:highlight w:val="none"/>
                <w:lang w:eastAsia="zh-CN"/>
              </w:rPr>
              <w:t>2026年</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lang w:val="en-US" w:eastAsia="zh-CN"/>
              </w:rPr>
              <w:t>10</w:t>
            </w:r>
            <w:r>
              <w:rPr>
                <w:rFonts w:hint="eastAsia" w:ascii="仿宋" w:hAnsi="仿宋" w:eastAsia="仿宋" w:cs="仿宋"/>
                <w:color w:val="auto"/>
                <w:szCs w:val="21"/>
                <w:highlight w:val="none"/>
                <w:lang w:eastAsia="zh-CN"/>
              </w:rPr>
              <w:t>时</w:t>
            </w:r>
            <w:r>
              <w:rPr>
                <w:rFonts w:hint="eastAsia" w:ascii="仿宋" w:hAnsi="仿宋" w:eastAsia="仿宋" w:cs="仿宋"/>
                <w:color w:val="auto"/>
                <w:szCs w:val="21"/>
                <w:highlight w:val="none"/>
                <w:lang w:val="en-US" w:eastAsia="zh-CN"/>
              </w:rPr>
              <w:t>00</w:t>
            </w:r>
            <w:r>
              <w:rPr>
                <w:rFonts w:hint="eastAsia" w:ascii="仿宋" w:hAnsi="仿宋" w:eastAsia="仿宋" w:cs="仿宋"/>
                <w:color w:val="auto"/>
                <w:szCs w:val="21"/>
                <w:highlight w:val="none"/>
                <w:lang w:eastAsia="zh-CN"/>
              </w:rPr>
              <w:t>分（北京时间）</w:t>
            </w:r>
          </w:p>
          <w:p w14:paraId="7BBEA8C9">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开标地点：郑州市公共资源交易中心不见面开标大厅</w:t>
            </w:r>
          </w:p>
          <w:p w14:paraId="1B891881">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HYPERLINK "http://zzggzy.zhengzhou.gov.cn/BidOpening" </w:instrText>
            </w:r>
            <w:r>
              <w:rPr>
                <w:rFonts w:hint="eastAsia" w:ascii="仿宋" w:hAnsi="仿宋" w:eastAsia="仿宋" w:cs="仿宋"/>
                <w:color w:val="auto"/>
                <w:szCs w:val="21"/>
                <w:highlight w:val="none"/>
              </w:rPr>
              <w:fldChar w:fldCharType="separate"/>
            </w:r>
            <w:r>
              <w:rPr>
                <w:rFonts w:hint="eastAsia" w:ascii="仿宋" w:hAnsi="仿宋" w:eastAsia="仿宋" w:cs="仿宋"/>
                <w:color w:val="auto"/>
                <w:szCs w:val="21"/>
                <w:highlight w:val="none"/>
              </w:rPr>
              <w:t>https://zzggzy.zhengzhou.gov.cn/BidOpening</w:t>
            </w:r>
            <w:r>
              <w:rPr>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w:t>
            </w:r>
          </w:p>
        </w:tc>
      </w:tr>
      <w:tr w14:paraId="0F50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1079" w:type="dxa"/>
            <w:noWrap w:val="0"/>
            <w:vAlign w:val="center"/>
          </w:tcPr>
          <w:p w14:paraId="493831DF">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w:t>
            </w:r>
          </w:p>
        </w:tc>
        <w:tc>
          <w:tcPr>
            <w:tcW w:w="2002" w:type="dxa"/>
            <w:noWrap w:val="0"/>
            <w:vAlign w:val="center"/>
          </w:tcPr>
          <w:p w14:paraId="30D5F0FF">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评标委员会</w:t>
            </w:r>
          </w:p>
        </w:tc>
        <w:tc>
          <w:tcPr>
            <w:tcW w:w="6629" w:type="dxa"/>
            <w:noWrap w:val="0"/>
            <w:vAlign w:val="center"/>
          </w:tcPr>
          <w:p w14:paraId="4606B94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评标由评标委员会负责，评标委员会由代表和评审专家组成，成员人数应当为</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人及以上单数，其中评审专家不得少于成员总数的三分之二。评标专家按有关规定从相关专家库中随机抽取，有关人员对评标委员会成员名单必须严格保密。</w:t>
            </w:r>
          </w:p>
        </w:tc>
      </w:tr>
      <w:tr w14:paraId="6042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079" w:type="dxa"/>
            <w:vMerge w:val="restart"/>
            <w:noWrap w:val="0"/>
            <w:vAlign w:val="center"/>
          </w:tcPr>
          <w:p w14:paraId="7DB377F4">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7.1</w:t>
            </w:r>
          </w:p>
        </w:tc>
        <w:tc>
          <w:tcPr>
            <w:tcW w:w="2002" w:type="dxa"/>
            <w:noWrap w:val="0"/>
            <w:vAlign w:val="center"/>
          </w:tcPr>
          <w:p w14:paraId="7E4A5DE7">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是否授权评标委员会确定中标人</w:t>
            </w:r>
          </w:p>
        </w:tc>
        <w:tc>
          <w:tcPr>
            <w:tcW w:w="6629" w:type="dxa"/>
            <w:noWrap w:val="0"/>
            <w:vAlign w:val="center"/>
          </w:tcPr>
          <w:p w14:paraId="5200FA9D">
            <w:pPr>
              <w:spacing w:line="360" w:lineRule="auto"/>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否</w:t>
            </w:r>
          </w:p>
        </w:tc>
      </w:tr>
      <w:tr w14:paraId="5BAA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79" w:type="dxa"/>
            <w:vMerge w:val="continue"/>
            <w:noWrap w:val="0"/>
            <w:vAlign w:val="center"/>
          </w:tcPr>
          <w:p w14:paraId="5B549E1C">
            <w:pPr>
              <w:spacing w:line="360" w:lineRule="auto"/>
              <w:jc w:val="center"/>
              <w:rPr>
                <w:rFonts w:hint="eastAsia" w:ascii="仿宋" w:hAnsi="仿宋" w:eastAsia="仿宋" w:cs="仿宋"/>
                <w:color w:val="auto"/>
                <w:szCs w:val="21"/>
                <w:highlight w:val="none"/>
              </w:rPr>
            </w:pPr>
          </w:p>
        </w:tc>
        <w:tc>
          <w:tcPr>
            <w:tcW w:w="2002" w:type="dxa"/>
            <w:noWrap w:val="0"/>
            <w:vAlign w:val="center"/>
          </w:tcPr>
          <w:p w14:paraId="356E69E3">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推荐中标候选人</w:t>
            </w:r>
          </w:p>
          <w:p w14:paraId="28E07C38">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6629" w:type="dxa"/>
            <w:noWrap w:val="0"/>
            <w:vAlign w:val="center"/>
          </w:tcPr>
          <w:p w14:paraId="21545935">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A包：</w:t>
            </w:r>
            <w:r>
              <w:rPr>
                <w:rFonts w:hint="eastAsia" w:ascii="仿宋" w:hAnsi="仿宋" w:eastAsia="仿宋" w:cs="仿宋"/>
                <w:color w:val="auto"/>
                <w:szCs w:val="21"/>
                <w:highlight w:val="none"/>
              </w:rPr>
              <w:t>推荐中标候选人</w:t>
            </w:r>
            <w:r>
              <w:rPr>
                <w:rFonts w:hint="eastAsia" w:ascii="仿宋" w:hAnsi="仿宋" w:eastAsia="仿宋" w:cs="仿宋"/>
                <w:b/>
                <w:bCs/>
                <w:color w:val="auto"/>
                <w:highlight w:val="none"/>
              </w:rPr>
              <w:t>3人</w:t>
            </w:r>
          </w:p>
          <w:p w14:paraId="3C915F1D">
            <w:pPr>
              <w:spacing w:line="360" w:lineRule="auto"/>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B包：</w:t>
            </w:r>
            <w:r>
              <w:rPr>
                <w:rFonts w:hint="eastAsia" w:ascii="仿宋" w:hAnsi="仿宋" w:eastAsia="仿宋" w:cs="仿宋"/>
                <w:color w:val="auto"/>
                <w:szCs w:val="21"/>
                <w:highlight w:val="none"/>
              </w:rPr>
              <w:t>推荐中标候选人</w:t>
            </w:r>
            <w:r>
              <w:rPr>
                <w:rFonts w:hint="eastAsia" w:ascii="仿宋" w:hAnsi="仿宋" w:eastAsia="仿宋" w:cs="仿宋"/>
                <w:b/>
                <w:bCs/>
                <w:color w:val="auto"/>
                <w:highlight w:val="none"/>
              </w:rPr>
              <w:t>3人</w:t>
            </w:r>
          </w:p>
        </w:tc>
      </w:tr>
      <w:tr w14:paraId="0332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079" w:type="dxa"/>
            <w:noWrap w:val="0"/>
            <w:vAlign w:val="center"/>
          </w:tcPr>
          <w:p w14:paraId="289437C2">
            <w:pPr>
              <w:spacing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7.</w:t>
            </w:r>
            <w:r>
              <w:rPr>
                <w:rFonts w:hint="eastAsia" w:ascii="仿宋" w:hAnsi="仿宋" w:eastAsia="仿宋" w:cs="仿宋"/>
                <w:color w:val="auto"/>
                <w:szCs w:val="21"/>
                <w:highlight w:val="none"/>
                <w:lang w:val="en-US" w:eastAsia="zh-CN"/>
              </w:rPr>
              <w:t>2</w:t>
            </w:r>
          </w:p>
        </w:tc>
        <w:tc>
          <w:tcPr>
            <w:tcW w:w="2002" w:type="dxa"/>
            <w:noWrap w:val="0"/>
            <w:vAlign w:val="center"/>
          </w:tcPr>
          <w:p w14:paraId="475DC34E">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是否采用电子招标</w:t>
            </w:r>
          </w:p>
        </w:tc>
        <w:tc>
          <w:tcPr>
            <w:tcW w:w="6629" w:type="dxa"/>
            <w:noWrap w:val="0"/>
            <w:vAlign w:val="center"/>
          </w:tcPr>
          <w:p w14:paraId="3FF64647">
            <w:pPr>
              <w:spacing w:line="360" w:lineRule="auto"/>
              <w:jc w:val="center"/>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是</w:t>
            </w:r>
          </w:p>
        </w:tc>
      </w:tr>
      <w:tr w14:paraId="3760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079" w:type="dxa"/>
            <w:noWrap w:val="0"/>
            <w:vAlign w:val="center"/>
          </w:tcPr>
          <w:p w14:paraId="3DCCF130">
            <w:pPr>
              <w:spacing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7.</w:t>
            </w:r>
            <w:r>
              <w:rPr>
                <w:rFonts w:hint="eastAsia" w:ascii="仿宋" w:hAnsi="仿宋" w:eastAsia="仿宋" w:cs="仿宋"/>
                <w:color w:val="auto"/>
                <w:szCs w:val="21"/>
                <w:highlight w:val="none"/>
                <w:lang w:val="en-US" w:eastAsia="zh-CN"/>
              </w:rPr>
              <w:t>3</w:t>
            </w:r>
          </w:p>
        </w:tc>
        <w:tc>
          <w:tcPr>
            <w:tcW w:w="2002" w:type="dxa"/>
            <w:noWrap w:val="0"/>
            <w:vAlign w:val="center"/>
          </w:tcPr>
          <w:p w14:paraId="3AC89749">
            <w:pPr>
              <w:jc w:val="center"/>
              <w:rPr>
                <w:rFonts w:hint="eastAsia" w:ascii="仿宋" w:hAnsi="仿宋" w:eastAsia="仿宋" w:cs="仿宋"/>
                <w:color w:val="auto"/>
                <w:szCs w:val="21"/>
                <w:highlight w:val="none"/>
              </w:rPr>
            </w:pPr>
            <w:r>
              <w:rPr>
                <w:rFonts w:hint="eastAsia" w:ascii="仿宋" w:hAnsi="仿宋" w:eastAsia="仿宋" w:cs="仿宋"/>
                <w:color w:val="auto"/>
                <w:highlight w:val="none"/>
              </w:rPr>
              <w:t>是否专门面向中小企业采购</w:t>
            </w:r>
          </w:p>
        </w:tc>
        <w:tc>
          <w:tcPr>
            <w:tcW w:w="6629" w:type="dxa"/>
            <w:noWrap w:val="0"/>
            <w:vAlign w:val="center"/>
          </w:tcPr>
          <w:p w14:paraId="4577D6E1">
            <w:pPr>
              <w:spacing w:line="360" w:lineRule="auto"/>
              <w:jc w:val="center"/>
              <w:rPr>
                <w:rFonts w:hint="eastAsia" w:ascii="仿宋" w:hAnsi="仿宋" w:eastAsia="仿宋" w:cs="仿宋"/>
                <w:b/>
                <w:bCs/>
                <w:color w:val="auto"/>
                <w:szCs w:val="21"/>
                <w:highlight w:val="none"/>
                <w:lang w:eastAsia="zh-CN"/>
              </w:rPr>
            </w:pPr>
            <w:r>
              <w:rPr>
                <w:rFonts w:hint="eastAsia" w:ascii="仿宋" w:hAnsi="仿宋" w:eastAsia="仿宋" w:cs="仿宋"/>
                <w:b/>
                <w:bCs/>
                <w:color w:val="auto"/>
                <w:szCs w:val="21"/>
                <w:highlight w:val="none"/>
                <w:lang w:val="en-US" w:eastAsia="zh-CN"/>
              </w:rPr>
              <w:t>是</w:t>
            </w:r>
          </w:p>
        </w:tc>
      </w:tr>
      <w:tr w14:paraId="1C6F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079" w:type="dxa"/>
            <w:noWrap w:val="0"/>
            <w:vAlign w:val="center"/>
          </w:tcPr>
          <w:p w14:paraId="511D256A">
            <w:pPr>
              <w:spacing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7.</w:t>
            </w:r>
            <w:r>
              <w:rPr>
                <w:rFonts w:hint="eastAsia" w:ascii="仿宋" w:hAnsi="仿宋" w:eastAsia="仿宋" w:cs="仿宋"/>
                <w:color w:val="auto"/>
                <w:szCs w:val="21"/>
                <w:highlight w:val="none"/>
                <w:lang w:val="en-US" w:eastAsia="zh-CN"/>
              </w:rPr>
              <w:t>4</w:t>
            </w:r>
          </w:p>
        </w:tc>
        <w:tc>
          <w:tcPr>
            <w:tcW w:w="2002" w:type="dxa"/>
            <w:noWrap w:val="0"/>
            <w:vAlign w:val="center"/>
          </w:tcPr>
          <w:p w14:paraId="46DD2D22">
            <w:pPr>
              <w:jc w:val="center"/>
              <w:rPr>
                <w:rFonts w:hint="eastAsia" w:ascii="仿宋" w:hAnsi="仿宋" w:eastAsia="仿宋" w:cs="仿宋"/>
                <w:color w:val="auto"/>
                <w:highlight w:val="none"/>
              </w:rPr>
            </w:pPr>
            <w:r>
              <w:rPr>
                <w:rFonts w:hint="eastAsia" w:ascii="仿宋" w:hAnsi="仿宋" w:eastAsia="仿宋" w:cs="仿宋"/>
                <w:color w:val="auto"/>
                <w:highlight w:val="none"/>
              </w:rPr>
              <w:t>是否接受联合体</w:t>
            </w:r>
          </w:p>
        </w:tc>
        <w:tc>
          <w:tcPr>
            <w:tcW w:w="6629" w:type="dxa"/>
            <w:noWrap w:val="0"/>
            <w:vAlign w:val="center"/>
          </w:tcPr>
          <w:p w14:paraId="71934118">
            <w:pPr>
              <w:spacing w:line="360" w:lineRule="auto"/>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val="en-US" w:eastAsia="zh-CN"/>
              </w:rPr>
              <w:t>否</w:t>
            </w:r>
          </w:p>
        </w:tc>
      </w:tr>
      <w:tr w14:paraId="74BF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079" w:type="dxa"/>
            <w:noWrap w:val="0"/>
            <w:vAlign w:val="center"/>
          </w:tcPr>
          <w:p w14:paraId="3F05F30B">
            <w:pPr>
              <w:spacing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7.</w:t>
            </w:r>
            <w:r>
              <w:rPr>
                <w:rFonts w:hint="eastAsia" w:ascii="仿宋" w:hAnsi="仿宋" w:eastAsia="仿宋" w:cs="仿宋"/>
                <w:color w:val="auto"/>
                <w:szCs w:val="21"/>
                <w:highlight w:val="none"/>
                <w:lang w:val="en-US" w:eastAsia="zh-CN"/>
              </w:rPr>
              <w:t>5</w:t>
            </w:r>
          </w:p>
        </w:tc>
        <w:tc>
          <w:tcPr>
            <w:tcW w:w="2002" w:type="dxa"/>
            <w:noWrap w:val="0"/>
            <w:vAlign w:val="center"/>
          </w:tcPr>
          <w:p w14:paraId="06E4681F">
            <w:pPr>
              <w:jc w:val="center"/>
              <w:rPr>
                <w:rFonts w:hint="eastAsia" w:ascii="仿宋" w:hAnsi="仿宋" w:eastAsia="仿宋" w:cs="仿宋"/>
                <w:color w:val="auto"/>
                <w:highlight w:val="none"/>
              </w:rPr>
            </w:pPr>
            <w:r>
              <w:rPr>
                <w:rFonts w:hint="eastAsia" w:ascii="仿宋" w:hAnsi="仿宋" w:eastAsia="仿宋" w:cs="仿宋"/>
                <w:color w:val="auto"/>
                <w:highlight w:val="none"/>
              </w:rPr>
              <w:t>本采购项目</w:t>
            </w:r>
          </w:p>
          <w:p w14:paraId="1CF28270">
            <w:pPr>
              <w:jc w:val="center"/>
              <w:rPr>
                <w:rFonts w:hint="eastAsia" w:ascii="仿宋" w:hAnsi="仿宋" w:eastAsia="仿宋" w:cs="仿宋"/>
                <w:color w:val="auto"/>
                <w:highlight w:val="none"/>
              </w:rPr>
            </w:pPr>
            <w:r>
              <w:rPr>
                <w:rFonts w:hint="eastAsia" w:ascii="仿宋" w:hAnsi="仿宋" w:eastAsia="仿宋" w:cs="仿宋"/>
                <w:color w:val="auto"/>
                <w:highlight w:val="none"/>
              </w:rPr>
              <w:t>所属行业</w:t>
            </w:r>
          </w:p>
        </w:tc>
        <w:tc>
          <w:tcPr>
            <w:tcW w:w="6629" w:type="dxa"/>
            <w:noWrap w:val="0"/>
            <w:vAlign w:val="center"/>
          </w:tcPr>
          <w:p w14:paraId="618DCAD8">
            <w:pPr>
              <w:adjustRightInd w:val="0"/>
              <w:snapToGrid w:val="0"/>
              <w:jc w:val="center"/>
              <w:rPr>
                <w:rFonts w:hint="eastAsia" w:ascii="仿宋" w:hAnsi="仿宋" w:eastAsia="仿宋" w:cs="仿宋"/>
                <w:b/>
                <w:bCs/>
                <w:color w:val="auto"/>
                <w:szCs w:val="21"/>
                <w:highlight w:val="none"/>
                <w:lang w:eastAsia="zh-CN"/>
              </w:rPr>
            </w:pPr>
            <w:r>
              <w:rPr>
                <w:rFonts w:hint="eastAsia" w:ascii="仿宋" w:hAnsi="仿宋" w:eastAsia="仿宋" w:cs="仿宋"/>
                <w:b/>
                <w:bCs/>
                <w:color w:val="auto"/>
                <w:szCs w:val="21"/>
                <w:highlight w:val="none"/>
                <w:lang w:eastAsia="zh-CN"/>
              </w:rPr>
              <w:t>农、林、牧、渔业</w:t>
            </w:r>
          </w:p>
        </w:tc>
      </w:tr>
      <w:tr w14:paraId="3371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079" w:type="dxa"/>
            <w:noWrap w:val="0"/>
            <w:vAlign w:val="center"/>
          </w:tcPr>
          <w:p w14:paraId="7FA928B5">
            <w:pPr>
              <w:spacing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7.</w:t>
            </w:r>
            <w:r>
              <w:rPr>
                <w:rFonts w:hint="eastAsia" w:ascii="仿宋" w:hAnsi="仿宋" w:eastAsia="仿宋" w:cs="仿宋"/>
                <w:color w:val="auto"/>
                <w:szCs w:val="21"/>
                <w:highlight w:val="none"/>
                <w:lang w:val="en-US" w:eastAsia="zh-CN"/>
              </w:rPr>
              <w:t>6</w:t>
            </w:r>
          </w:p>
        </w:tc>
        <w:tc>
          <w:tcPr>
            <w:tcW w:w="2002" w:type="dxa"/>
            <w:noWrap w:val="0"/>
            <w:vAlign w:val="center"/>
          </w:tcPr>
          <w:p w14:paraId="55694D88">
            <w:pPr>
              <w:jc w:val="center"/>
              <w:rPr>
                <w:rFonts w:hint="eastAsia" w:ascii="仿宋" w:hAnsi="仿宋" w:eastAsia="仿宋" w:cs="仿宋"/>
                <w:color w:val="auto"/>
                <w:highlight w:val="none"/>
              </w:rPr>
            </w:pPr>
            <w:r>
              <w:rPr>
                <w:rFonts w:hint="eastAsia" w:ascii="仿宋" w:hAnsi="仿宋" w:eastAsia="仿宋" w:cs="仿宋"/>
                <w:color w:val="auto"/>
                <w:highlight w:val="none"/>
              </w:rPr>
              <w:t>是否组织踏勘现场</w:t>
            </w:r>
          </w:p>
        </w:tc>
        <w:tc>
          <w:tcPr>
            <w:tcW w:w="6629" w:type="dxa"/>
            <w:noWrap w:val="0"/>
            <w:vAlign w:val="center"/>
          </w:tcPr>
          <w:p w14:paraId="3FD90F0A">
            <w:pPr>
              <w:adjustRightInd w:val="0"/>
              <w:snapToGrid w:val="0"/>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否</w:t>
            </w:r>
          </w:p>
        </w:tc>
      </w:tr>
      <w:tr w14:paraId="5A17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79" w:type="dxa"/>
            <w:noWrap w:val="0"/>
            <w:vAlign w:val="center"/>
          </w:tcPr>
          <w:p w14:paraId="56A951DF">
            <w:pPr>
              <w:spacing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7.</w:t>
            </w:r>
            <w:r>
              <w:rPr>
                <w:rFonts w:hint="eastAsia" w:ascii="仿宋" w:hAnsi="仿宋" w:eastAsia="仿宋" w:cs="仿宋"/>
                <w:color w:val="auto"/>
                <w:szCs w:val="21"/>
                <w:highlight w:val="none"/>
                <w:lang w:val="en-US" w:eastAsia="zh-CN"/>
              </w:rPr>
              <w:t>7</w:t>
            </w:r>
          </w:p>
        </w:tc>
        <w:tc>
          <w:tcPr>
            <w:tcW w:w="2002" w:type="dxa"/>
            <w:noWrap w:val="0"/>
            <w:vAlign w:val="center"/>
          </w:tcPr>
          <w:p w14:paraId="4D08E3A1">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投标保证金</w:t>
            </w:r>
          </w:p>
        </w:tc>
        <w:tc>
          <w:tcPr>
            <w:tcW w:w="6629" w:type="dxa"/>
            <w:noWrap w:val="0"/>
            <w:vAlign w:val="center"/>
          </w:tcPr>
          <w:p w14:paraId="6A659BA5">
            <w:pPr>
              <w:spacing w:line="360" w:lineRule="auto"/>
              <w:ind w:firstLine="42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rPr>
              <w:t>根据《河南省财政厅关于优化政府采购营商环境有关问题的通知》</w:t>
            </w:r>
            <w:r>
              <w:rPr>
                <w:rFonts w:hint="eastAsia" w:ascii="仿宋" w:hAnsi="仿宋" w:eastAsia="仿宋" w:cs="仿宋"/>
                <w:b/>
                <w:bCs/>
                <w:color w:val="auto"/>
                <w:highlight w:val="none"/>
                <w:lang w:val="en-US" w:eastAsia="zh-CN"/>
              </w:rPr>
              <w:t>(</w:t>
            </w:r>
            <w:r>
              <w:rPr>
                <w:rFonts w:hint="eastAsia" w:ascii="仿宋" w:hAnsi="仿宋" w:eastAsia="仿宋" w:cs="仿宋"/>
                <w:b/>
                <w:bCs/>
                <w:color w:val="auto"/>
                <w:highlight w:val="none"/>
              </w:rPr>
              <w:t>豫财购〔2019〕4 号</w:t>
            </w:r>
            <w:r>
              <w:rPr>
                <w:rFonts w:hint="eastAsia" w:ascii="仿宋" w:hAnsi="仿宋" w:eastAsia="仿宋" w:cs="仿宋"/>
                <w:b/>
                <w:bCs/>
                <w:color w:val="auto"/>
                <w:highlight w:val="none"/>
                <w:lang w:val="en-US" w:eastAsia="zh-CN"/>
              </w:rPr>
              <w:t>)</w:t>
            </w:r>
            <w:r>
              <w:rPr>
                <w:rFonts w:hint="eastAsia" w:ascii="仿宋" w:hAnsi="仿宋" w:eastAsia="仿宋" w:cs="仿宋"/>
                <w:b/>
                <w:bCs/>
                <w:color w:val="auto"/>
                <w:highlight w:val="none"/>
              </w:rPr>
              <w:t>文件的要求，本项目不收取投标保证金。</w:t>
            </w:r>
          </w:p>
        </w:tc>
      </w:tr>
      <w:tr w14:paraId="7C25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79" w:type="dxa"/>
            <w:noWrap w:val="0"/>
            <w:vAlign w:val="center"/>
          </w:tcPr>
          <w:p w14:paraId="28C53C5D">
            <w:pPr>
              <w:spacing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7.</w:t>
            </w:r>
            <w:r>
              <w:rPr>
                <w:rFonts w:hint="eastAsia" w:ascii="仿宋" w:hAnsi="仿宋" w:eastAsia="仿宋" w:cs="仿宋"/>
                <w:color w:val="auto"/>
                <w:szCs w:val="21"/>
                <w:highlight w:val="none"/>
                <w:lang w:val="en-US" w:eastAsia="zh-CN"/>
              </w:rPr>
              <w:t>8</w:t>
            </w:r>
          </w:p>
        </w:tc>
        <w:tc>
          <w:tcPr>
            <w:tcW w:w="2002" w:type="dxa"/>
            <w:noWrap w:val="0"/>
            <w:vAlign w:val="center"/>
          </w:tcPr>
          <w:p w14:paraId="302D8E29">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招标代理服务费</w:t>
            </w:r>
          </w:p>
        </w:tc>
        <w:tc>
          <w:tcPr>
            <w:tcW w:w="6629" w:type="dxa"/>
            <w:noWrap w:val="0"/>
            <w:vAlign w:val="center"/>
          </w:tcPr>
          <w:p w14:paraId="08E9E268">
            <w:pPr>
              <w:spacing w:line="360" w:lineRule="auto"/>
              <w:ind w:firstLine="2319" w:firstLineChars="1100"/>
              <w:rPr>
                <w:rFonts w:hint="eastAsia" w:ascii="仿宋" w:hAnsi="仿宋" w:eastAsia="仿宋" w:cs="仿宋"/>
                <w:b/>
                <w:bCs/>
                <w:color w:val="auto"/>
                <w:highlight w:val="none"/>
              </w:rPr>
            </w:pPr>
            <w:r>
              <w:rPr>
                <w:rFonts w:hint="eastAsia" w:ascii="仿宋" w:hAnsi="仿宋" w:eastAsia="仿宋" w:cs="仿宋"/>
                <w:b/>
                <w:bCs/>
                <w:color w:val="auto"/>
                <w:highlight w:val="none"/>
              </w:rPr>
              <w:t>0元</w:t>
            </w:r>
          </w:p>
        </w:tc>
      </w:tr>
      <w:tr w14:paraId="77BD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710" w:type="dxa"/>
            <w:gridSpan w:val="3"/>
            <w:noWrap w:val="0"/>
            <w:vAlign w:val="center"/>
          </w:tcPr>
          <w:p w14:paraId="3A9DE8A1">
            <w:pPr>
              <w:wordWrap w:val="0"/>
              <w:spacing w:line="360" w:lineRule="auto"/>
              <w:jc w:val="center"/>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须落实的政府采购政策</w:t>
            </w:r>
          </w:p>
        </w:tc>
      </w:tr>
      <w:tr w14:paraId="4933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710" w:type="dxa"/>
            <w:gridSpan w:val="3"/>
            <w:noWrap w:val="0"/>
            <w:vAlign w:val="center"/>
          </w:tcPr>
          <w:p w14:paraId="0A3CC6F2">
            <w:pPr>
              <w:spacing w:line="480" w:lineRule="exact"/>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中小微企业、残疾人企业、监狱企业优惠政策</w:t>
            </w:r>
            <w:r>
              <w:rPr>
                <w:rFonts w:hint="eastAsia" w:ascii="仿宋" w:hAnsi="仿宋" w:eastAsia="仿宋" w:cs="仿宋"/>
                <w:b/>
                <w:bCs/>
                <w:color w:val="auto"/>
                <w:szCs w:val="21"/>
                <w:highlight w:val="none"/>
                <w:lang w:eastAsia="zh-CN"/>
              </w:rPr>
              <w:t>（</w:t>
            </w:r>
            <w:r>
              <w:rPr>
                <w:rFonts w:hint="eastAsia" w:ascii="仿宋" w:hAnsi="仿宋" w:eastAsia="仿宋" w:cs="仿宋"/>
                <w:b/>
                <w:bCs/>
                <w:color w:val="auto"/>
                <w:szCs w:val="21"/>
                <w:highlight w:val="none"/>
                <w:lang w:val="en-US" w:eastAsia="zh-CN"/>
              </w:rPr>
              <w:t>本项目不适用</w:t>
            </w:r>
            <w:r>
              <w:rPr>
                <w:rFonts w:hint="eastAsia" w:ascii="仿宋" w:hAnsi="仿宋" w:eastAsia="仿宋" w:cs="仿宋"/>
                <w:b/>
                <w:bCs/>
                <w:color w:val="auto"/>
                <w:szCs w:val="21"/>
                <w:highlight w:val="none"/>
                <w:lang w:eastAsia="zh-CN"/>
              </w:rPr>
              <w:t>）</w:t>
            </w:r>
          </w:p>
          <w:p w14:paraId="3D265F3E">
            <w:pPr>
              <w:spacing w:line="48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依据《政府采购促进中小企业发展管理否办法》（财库</w:t>
            </w:r>
            <w:r>
              <w:rPr>
                <w:rFonts w:hint="eastAsia" w:ascii="华文中宋" w:hAnsi="华文中宋" w:eastAsia="华文中宋" w:cs="华文中宋"/>
                <w:color w:val="auto"/>
                <w:szCs w:val="21"/>
                <w:highlight w:val="none"/>
              </w:rPr>
              <w:t>〔</w:t>
            </w:r>
            <w:r>
              <w:rPr>
                <w:rFonts w:hint="eastAsia" w:ascii="仿宋" w:hAnsi="仿宋" w:eastAsia="仿宋" w:cs="仿宋"/>
                <w:color w:val="auto"/>
                <w:szCs w:val="21"/>
                <w:highlight w:val="none"/>
              </w:rPr>
              <w:t>2020</w:t>
            </w:r>
            <w:r>
              <w:rPr>
                <w:rFonts w:hint="eastAsia" w:ascii="华文中宋" w:hAnsi="华文中宋" w:eastAsia="华文中宋" w:cs="华文中宋"/>
                <w:color w:val="auto"/>
                <w:szCs w:val="21"/>
                <w:highlight w:val="none"/>
              </w:rPr>
              <w:t>〕</w:t>
            </w:r>
            <w:r>
              <w:rPr>
                <w:rFonts w:hint="eastAsia" w:ascii="仿宋" w:hAnsi="仿宋" w:eastAsia="仿宋" w:cs="仿宋"/>
                <w:color w:val="auto"/>
                <w:szCs w:val="21"/>
                <w:highlight w:val="none"/>
              </w:rPr>
              <w:t>46 号）、《财政部、民政部、中国残疾人联合会关于促进残疾人就业政府采购政策的通知 》（财库〔2017〕141号）和《财政部司法部关于政府采购支持监狱企业发展有关问题的通知》（财库</w:t>
            </w:r>
            <w:r>
              <w:rPr>
                <w:rFonts w:hint="eastAsia" w:ascii="华文中宋" w:hAnsi="华文中宋" w:eastAsia="华文中宋" w:cs="华文中宋"/>
                <w:color w:val="auto"/>
                <w:szCs w:val="21"/>
                <w:highlight w:val="none"/>
              </w:rPr>
              <w:t>〔</w:t>
            </w:r>
            <w:r>
              <w:rPr>
                <w:rFonts w:hint="eastAsia" w:ascii="仿宋" w:hAnsi="仿宋" w:eastAsia="仿宋" w:cs="仿宋"/>
                <w:color w:val="auto"/>
                <w:szCs w:val="21"/>
                <w:highlight w:val="none"/>
              </w:rPr>
              <w:t>2014</w:t>
            </w:r>
            <w:r>
              <w:rPr>
                <w:rFonts w:hint="eastAsia" w:ascii="华文中宋" w:hAnsi="华文中宋" w:eastAsia="华文中宋" w:cs="华文中宋"/>
                <w:color w:val="auto"/>
                <w:szCs w:val="21"/>
                <w:highlight w:val="none"/>
              </w:rPr>
              <w:t>〕</w:t>
            </w:r>
            <w:r>
              <w:rPr>
                <w:rFonts w:hint="eastAsia" w:ascii="仿宋" w:hAnsi="仿宋" w:eastAsia="仿宋" w:cs="仿宋"/>
                <w:color w:val="auto"/>
                <w:szCs w:val="21"/>
                <w:highlight w:val="none"/>
              </w:rPr>
              <w:t>68号）文件规定，对小型和微型企业产品的价格给予20%的扣除,用扣除后的价格参与评审。</w:t>
            </w:r>
          </w:p>
          <w:p w14:paraId="0FD83CE4">
            <w:pPr>
              <w:wordWrap w:val="0"/>
              <w:spacing w:line="480" w:lineRule="exact"/>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实施本国产品标准及相关政策</w:t>
            </w:r>
          </w:p>
          <w:p w14:paraId="47EDD429">
            <w:pPr>
              <w:pStyle w:val="30"/>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356F445">
            <w:pPr>
              <w:wordWrap w:val="0"/>
              <w:spacing w:line="48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根据《国务院办公厅关于在政府采购中实施本国产品标准及相关政策的通知》（国办发〔2025〕34号）要求，</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所投产品符合本国产品标准的，应当提交《关于符合本国产品标准的声明函》或财政部规定的其他证明文件。</w:t>
            </w:r>
          </w:p>
          <w:p w14:paraId="34E32170">
            <w:pPr>
              <w:spacing w:line="480" w:lineRule="exact"/>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强制采购和优先采购政策</w:t>
            </w:r>
          </w:p>
          <w:p w14:paraId="081552D4">
            <w:pPr>
              <w:spacing w:line="48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按照财政部、发展改革委、生态环境部、市场监管总局联合出台《关于调整优化节能产品、环境标志产品政府采购执行机制的通知》的要求，对政府采购节能产品、环境标志产品实施品目清单管理。采购产品属于《品目清单范围》规定必须强制采购或优先采购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须提供采购产品依据国家确定的认证机构出具的、处于有效期之内的节能产品、环境标志产品认证证书。</w:t>
            </w:r>
          </w:p>
        </w:tc>
      </w:tr>
      <w:tr w14:paraId="5A5A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710" w:type="dxa"/>
            <w:gridSpan w:val="3"/>
            <w:noWrap w:val="0"/>
            <w:vAlign w:val="center"/>
          </w:tcPr>
          <w:p w14:paraId="0DA05B3A">
            <w:pPr>
              <w:spacing w:line="360" w:lineRule="auto"/>
              <w:jc w:val="center"/>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需要补充的其他内容</w:t>
            </w:r>
          </w:p>
        </w:tc>
      </w:tr>
      <w:tr w14:paraId="6716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6" w:hRule="atLeast"/>
          <w:jc w:val="center"/>
        </w:trPr>
        <w:tc>
          <w:tcPr>
            <w:tcW w:w="9710" w:type="dxa"/>
            <w:gridSpan w:val="3"/>
            <w:noWrap w:val="0"/>
            <w:vAlign w:val="center"/>
          </w:tcPr>
          <w:p w14:paraId="749E27B2">
            <w:pPr>
              <w:wordWrap w:val="0"/>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（1）根据“郑州市公共资源交易中心关于推行不见面开标服务的通知（https://zzggzy.zhengzhou.gov.cn/tzgg/20200219/7716d6a8-4a44-4583-9ff3-123667607ef5.html）”第（一）条</w:t>
            </w:r>
            <w:r>
              <w:rPr>
                <w:rFonts w:hint="eastAsia" w:ascii="仿宋" w:hAnsi="仿宋" w:eastAsia="仿宋" w:cs="仿宋"/>
                <w:b/>
                <w:bCs/>
                <w:color w:val="auto"/>
                <w:szCs w:val="21"/>
                <w:highlight w:val="none"/>
                <w:lang w:eastAsia="zh-CN"/>
              </w:rPr>
              <w:t>投标人</w:t>
            </w:r>
            <w:r>
              <w:rPr>
                <w:rFonts w:hint="eastAsia" w:ascii="仿宋" w:hAnsi="仿宋" w:eastAsia="仿宋" w:cs="仿宋"/>
                <w:b/>
                <w:bCs/>
                <w:color w:val="auto"/>
                <w:szCs w:val="21"/>
                <w:highlight w:val="none"/>
              </w:rPr>
              <w:t>无需到交易中心现场参加开标会议，评标委员会不再对投标文件中涉及的相关资料原件进行验证。所有投标人（</w:t>
            </w:r>
            <w:r>
              <w:rPr>
                <w:rFonts w:hint="eastAsia" w:ascii="仿宋" w:hAnsi="仿宋" w:eastAsia="仿宋" w:cs="仿宋"/>
                <w:b/>
                <w:bCs/>
                <w:color w:val="auto"/>
                <w:szCs w:val="21"/>
                <w:highlight w:val="none"/>
                <w:lang w:eastAsia="zh-CN"/>
              </w:rPr>
              <w:t>投标人</w:t>
            </w:r>
            <w:r>
              <w:rPr>
                <w:rFonts w:hint="eastAsia" w:ascii="仿宋" w:hAnsi="仿宋" w:eastAsia="仿宋" w:cs="仿宋"/>
                <w:b/>
                <w:bCs/>
                <w:color w:val="auto"/>
                <w:szCs w:val="21"/>
                <w:highlight w:val="none"/>
              </w:rPr>
              <w:t>）不需到达现场提交原件资料。</w:t>
            </w:r>
          </w:p>
          <w:p w14:paraId="519E04C4">
            <w:pPr>
              <w:wordWrap w:val="0"/>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（2）所有</w:t>
            </w:r>
            <w:r>
              <w:rPr>
                <w:rFonts w:hint="eastAsia" w:ascii="仿宋" w:hAnsi="仿宋" w:eastAsia="仿宋" w:cs="仿宋"/>
                <w:b/>
                <w:bCs/>
                <w:color w:val="auto"/>
                <w:szCs w:val="21"/>
                <w:highlight w:val="none"/>
                <w:lang w:eastAsia="zh-CN"/>
              </w:rPr>
              <w:t>投标人</w:t>
            </w:r>
            <w:r>
              <w:rPr>
                <w:rFonts w:hint="eastAsia" w:ascii="仿宋" w:hAnsi="仿宋" w:eastAsia="仿宋" w:cs="仿宋"/>
                <w:b/>
                <w:bCs/>
                <w:color w:val="auto"/>
                <w:szCs w:val="21"/>
                <w:highlight w:val="none"/>
              </w:rPr>
              <w:t>应提前30分钟，登录“郑州市公共资源交易中心不见面开标大厅（https://zzggzy.zhengzhou.gov.cn/BidOpening ）”进行远程开标准备工作。</w:t>
            </w:r>
          </w:p>
          <w:p w14:paraId="2EDBE31E">
            <w:pPr>
              <w:wordWrap w:val="0"/>
              <w:spacing w:line="360" w:lineRule="auto"/>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（3）所有</w:t>
            </w:r>
            <w:r>
              <w:rPr>
                <w:rFonts w:hint="eastAsia" w:ascii="仿宋" w:hAnsi="仿宋" w:eastAsia="仿宋" w:cs="仿宋"/>
                <w:b/>
                <w:bCs/>
                <w:color w:val="auto"/>
                <w:szCs w:val="21"/>
                <w:highlight w:val="none"/>
                <w:lang w:eastAsia="zh-CN"/>
              </w:rPr>
              <w:t>投标人</w:t>
            </w:r>
            <w:r>
              <w:rPr>
                <w:rFonts w:hint="eastAsia" w:ascii="仿宋" w:hAnsi="仿宋" w:eastAsia="仿宋" w:cs="仿宋"/>
                <w:b/>
                <w:bCs/>
                <w:color w:val="auto"/>
                <w:szCs w:val="21"/>
                <w:highlight w:val="none"/>
              </w:rPr>
              <w:t>登录“郑州市公共资源交易中心不见面开标大厅”后，须先进行签到，其后应一直保持在线状态，保证能准时参加开标活动并进行文件解密、答疑澄清等。</w:t>
            </w:r>
          </w:p>
        </w:tc>
      </w:tr>
    </w:tbl>
    <w:p w14:paraId="00174A19">
      <w:pPr>
        <w:pStyle w:val="29"/>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注：本招标文件中内容与投标人须知前附表中内容不一致时以投标人须知前附表中内容为准。</w:t>
      </w:r>
    </w:p>
    <w:p w14:paraId="738A6F2D">
      <w:pPr>
        <w:rPr>
          <w:rFonts w:hint="eastAsia" w:ascii="仿宋" w:hAnsi="仿宋" w:eastAsia="仿宋" w:cs="仿宋"/>
          <w:b/>
          <w:bCs/>
          <w:color w:val="auto"/>
          <w:szCs w:val="21"/>
          <w:highlight w:val="none"/>
        </w:rPr>
      </w:pPr>
    </w:p>
    <w:p w14:paraId="4747746F">
      <w:pPr>
        <w:rPr>
          <w:rFonts w:hint="eastAsia" w:ascii="仿宋" w:hAnsi="仿宋" w:eastAsia="仿宋" w:cs="仿宋"/>
        </w:rPr>
      </w:pPr>
    </w:p>
    <w:p w14:paraId="51B714A1">
      <w:pPr>
        <w:rPr>
          <w:rFonts w:hint="eastAsia" w:ascii="仿宋" w:hAnsi="仿宋" w:eastAsia="仿宋" w:cs="仿宋"/>
          <w:color w:val="auto"/>
          <w:highlight w:val="none"/>
        </w:rPr>
      </w:pPr>
    </w:p>
    <w:p w14:paraId="73343B3A">
      <w:pPr>
        <w:rPr>
          <w:rFonts w:hint="eastAsia" w:ascii="仿宋" w:hAnsi="仿宋" w:eastAsia="仿宋" w:cs="仿宋"/>
        </w:rPr>
      </w:pPr>
    </w:p>
    <w:p w14:paraId="2F9DE5CF">
      <w:pPr>
        <w:rPr>
          <w:rFonts w:hint="eastAsia" w:ascii="仿宋" w:hAnsi="仿宋" w:eastAsia="仿宋" w:cs="仿宋"/>
        </w:rPr>
      </w:pPr>
    </w:p>
    <w:p w14:paraId="7A48C6D3">
      <w:pPr>
        <w:pStyle w:val="3"/>
        <w:spacing w:line="520" w:lineRule="exact"/>
        <w:rPr>
          <w:rFonts w:hint="eastAsia" w:ascii="仿宋" w:hAnsi="仿宋" w:eastAsia="仿宋" w:cs="仿宋"/>
          <w:b/>
          <w:bCs w:val="0"/>
          <w:color w:val="auto"/>
          <w:highlight w:val="none"/>
        </w:rPr>
      </w:pPr>
      <w:r>
        <w:rPr>
          <w:rFonts w:hint="eastAsia" w:ascii="仿宋" w:hAnsi="仿宋" w:eastAsia="仿宋" w:cs="仿宋"/>
          <w:b/>
          <w:bCs w:val="0"/>
          <w:color w:val="auto"/>
          <w:highlight w:val="none"/>
        </w:rPr>
        <w:br w:type="page"/>
      </w:r>
      <w:r>
        <w:rPr>
          <w:rFonts w:hint="eastAsia" w:ascii="仿宋" w:hAnsi="仿宋" w:eastAsia="仿宋" w:cs="仿宋"/>
          <w:b/>
          <w:bCs w:val="0"/>
          <w:color w:val="auto"/>
          <w:highlight w:val="none"/>
        </w:rPr>
        <w:t>1. 总则</w:t>
      </w:r>
    </w:p>
    <w:p w14:paraId="7523D24D">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1.1 项目概况</w:t>
      </w:r>
    </w:p>
    <w:p w14:paraId="683FBC25">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 xml:space="preserve">1.1.1 </w:t>
      </w:r>
      <w:r>
        <w:rPr>
          <w:rFonts w:hint="eastAsia" w:ascii="仿宋" w:hAnsi="仿宋" w:eastAsia="仿宋" w:cs="仿宋"/>
          <w:color w:val="auto"/>
          <w:highlight w:val="none"/>
        </w:rPr>
        <w:t>根据《中华人民共和国政府采购法》、《中华人民共和国政府采购法实施条例》、《政府采购货物和服务招标投标管理办法》（财政部令第87号）等政府采购相关法律、法规和规章的规定，本招标项目已具备招标条件，现对本项目进行招标。</w:t>
      </w:r>
    </w:p>
    <w:p w14:paraId="3AA0C28A">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1.1.2 本项目：见投标人须知前附表。</w:t>
      </w:r>
    </w:p>
    <w:p w14:paraId="12A03D5E">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1.1.3 采购代理机构：投标人须知前附表中所述的受委托组织采购的集中采购机构。</w:t>
      </w:r>
    </w:p>
    <w:p w14:paraId="0EE283A3">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1.1.4 项目名称及编号：见投标人须知前附表。</w:t>
      </w:r>
    </w:p>
    <w:p w14:paraId="12FB3D25">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 xml:space="preserve">1.2 </w:t>
      </w:r>
      <w:r>
        <w:rPr>
          <w:rFonts w:hint="eastAsia" w:ascii="仿宋" w:hAnsi="仿宋" w:eastAsia="仿宋" w:cs="仿宋"/>
          <w:color w:val="auto"/>
          <w:szCs w:val="21"/>
          <w:highlight w:val="none"/>
        </w:rPr>
        <w:t>本次项目简要说明</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服务期限</w:t>
      </w:r>
      <w:r>
        <w:rPr>
          <w:rFonts w:hint="eastAsia" w:ascii="仿宋" w:hAnsi="仿宋" w:eastAsia="仿宋" w:cs="仿宋"/>
          <w:color w:val="auto"/>
          <w:highlight w:val="none"/>
        </w:rPr>
        <w:t>和质量要求</w:t>
      </w:r>
    </w:p>
    <w:p w14:paraId="1C98E45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 项目简要说明：见投标人须知前附表。</w:t>
      </w:r>
    </w:p>
    <w:p w14:paraId="6A04C385">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1.2.2 本项目的</w:t>
      </w:r>
      <w:r>
        <w:rPr>
          <w:rFonts w:hint="eastAsia" w:ascii="仿宋" w:hAnsi="仿宋" w:eastAsia="仿宋" w:cs="仿宋"/>
          <w:color w:val="auto"/>
          <w:szCs w:val="21"/>
          <w:highlight w:val="none"/>
          <w:lang w:eastAsia="zh-CN"/>
        </w:rPr>
        <w:t>服务期限</w:t>
      </w:r>
      <w:r>
        <w:rPr>
          <w:rFonts w:hint="eastAsia" w:ascii="仿宋" w:hAnsi="仿宋" w:eastAsia="仿宋" w:cs="仿宋"/>
          <w:color w:val="auto"/>
          <w:szCs w:val="21"/>
          <w:highlight w:val="none"/>
        </w:rPr>
        <w:t>：见投标人须知前附表。</w:t>
      </w:r>
    </w:p>
    <w:p w14:paraId="2DE2F17C">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1.2.3 本项目的质量要求：见投标人须知前附表。</w:t>
      </w:r>
    </w:p>
    <w:p w14:paraId="1B87C0B6">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1.2.4 本项目的</w:t>
      </w:r>
      <w:r>
        <w:rPr>
          <w:rFonts w:hint="eastAsia" w:ascii="仿宋" w:hAnsi="仿宋" w:eastAsia="仿宋" w:cs="仿宋"/>
          <w:color w:val="auto"/>
          <w:szCs w:val="21"/>
          <w:highlight w:val="none"/>
          <w:lang w:val="en-US" w:eastAsia="zh-CN"/>
        </w:rPr>
        <w:t>包段划分</w:t>
      </w:r>
      <w:r>
        <w:rPr>
          <w:rFonts w:hint="eastAsia" w:ascii="仿宋" w:hAnsi="仿宋" w:eastAsia="仿宋" w:cs="仿宋"/>
          <w:color w:val="auto"/>
          <w:szCs w:val="21"/>
          <w:highlight w:val="none"/>
        </w:rPr>
        <w:t>：见投标人须知前附表。</w:t>
      </w:r>
    </w:p>
    <w:p w14:paraId="6E6E387A">
      <w:pPr>
        <w:pStyle w:val="5"/>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1.3 定义</w:t>
      </w:r>
    </w:p>
    <w:p w14:paraId="756AE60B">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1.3.1 “”系指本次采购项目的：</w:t>
      </w:r>
      <w:r>
        <w:rPr>
          <w:rFonts w:hint="eastAsia" w:ascii="仿宋" w:hAnsi="仿宋" w:eastAsia="仿宋" w:cs="仿宋"/>
          <w:color w:val="auto"/>
          <w:highlight w:val="none"/>
        </w:rPr>
        <w:t>投标人须知前附表中所述的依法进行政府采购的国家机关、事业单位、团体组织。</w:t>
      </w:r>
    </w:p>
    <w:p w14:paraId="5D08EA8E">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1.3.2 “合格</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”系指响应采购需求并且符合招标文件规定资格条件和参加投标的法人、其他组织或者自然人。</w:t>
      </w:r>
    </w:p>
    <w:p w14:paraId="23D9228C">
      <w:pPr>
        <w:spacing w:line="520" w:lineRule="exact"/>
        <w:ind w:firstLine="420" w:firstLineChars="200"/>
        <w:rPr>
          <w:rFonts w:hint="eastAsia" w:ascii="仿宋" w:hAnsi="仿宋" w:eastAsia="仿宋" w:cs="仿宋"/>
          <w:color w:val="auto"/>
          <w:sz w:val="24"/>
          <w:highlight w:val="none"/>
        </w:rPr>
      </w:pPr>
      <w:r>
        <w:rPr>
          <w:rFonts w:hint="eastAsia" w:ascii="仿宋" w:hAnsi="仿宋" w:eastAsia="仿宋" w:cs="仿宋"/>
          <w:color w:val="auto"/>
          <w:szCs w:val="21"/>
          <w:highlight w:val="none"/>
        </w:rPr>
        <w:t>1.3.3 “联合体”系指两个以上的自然人、法人或者其他组织组成一个联合体，以一个</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的身份共同参加政府采购。</w:t>
      </w:r>
    </w:p>
    <w:p w14:paraId="657746D6">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1.3.4“中标人”系指接到并接受中标通知，最终被授予合同的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w:t>
      </w:r>
    </w:p>
    <w:p w14:paraId="659AEDC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1.3.5 “投标文件”指投标人（</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）根据招标文件提交的所有文件。</w:t>
      </w:r>
    </w:p>
    <w:p w14:paraId="6FEBA46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1.3.6 “货物”系指各种形态和种类的物品，包括原材料、燃料、设备、产品等。</w:t>
      </w:r>
    </w:p>
    <w:p w14:paraId="0F7FB3BF">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1.3.7 “工程”系指招标文件范围内的工程。</w:t>
      </w:r>
    </w:p>
    <w:p w14:paraId="0391EAB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1.3.8 “服务”系指招标文件规定</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须承担的服务及其它相关配套的义务等。</w:t>
      </w:r>
    </w:p>
    <w:p w14:paraId="57F352A1">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1.4 投标人资格要求</w:t>
      </w:r>
    </w:p>
    <w:p w14:paraId="6679F87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1.4.1 投标人资格要求:</w:t>
      </w:r>
      <w:r>
        <w:rPr>
          <w:rFonts w:hint="eastAsia" w:ascii="仿宋" w:hAnsi="仿宋" w:eastAsia="仿宋" w:cs="仿宋"/>
          <w:color w:val="auto"/>
          <w:highlight w:val="none"/>
        </w:rPr>
        <w:t>见投标人须知前附表</w:t>
      </w:r>
      <w:r>
        <w:rPr>
          <w:rFonts w:hint="eastAsia" w:ascii="仿宋" w:hAnsi="仿宋" w:eastAsia="仿宋" w:cs="仿宋"/>
          <w:color w:val="auto"/>
          <w:szCs w:val="21"/>
          <w:highlight w:val="none"/>
        </w:rPr>
        <w:t>。</w:t>
      </w:r>
    </w:p>
    <w:p w14:paraId="59A98A6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1.4.2 投标人不得存在下列情形之一：</w:t>
      </w:r>
    </w:p>
    <w:p w14:paraId="3625AFF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 xml:space="preserve">为不具有独立法人资格的附属机构（单位）； </w:t>
      </w:r>
    </w:p>
    <w:p w14:paraId="6A8B864E">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被责令停业的；</w:t>
      </w:r>
    </w:p>
    <w:p w14:paraId="19082D7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被暂停或取消投标资格的；</w:t>
      </w:r>
    </w:p>
    <w:p w14:paraId="5CE77601">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财产被接管或冻结的；</w:t>
      </w:r>
    </w:p>
    <w:p w14:paraId="7316BC21">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参加政府采购活动前三年内在经营活动中有重大违法记录的。</w:t>
      </w:r>
    </w:p>
    <w:p w14:paraId="41BAD959">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单位负责人为同一人或者存在直接控股、管理关系的不同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，不得参加同一合同项下的政府采购活动。</w:t>
      </w:r>
    </w:p>
    <w:p w14:paraId="4F76A44B">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1.4.3联合投标（如有）</w:t>
      </w:r>
    </w:p>
    <w:p w14:paraId="6AD0EB3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（1）除非本项目明确要求不接受联合体形式投标外，两个或两个以上</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可以组成一个投标联合体，以一个投标人的身份投标。</w:t>
      </w:r>
    </w:p>
    <w:p w14:paraId="02C660CB">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（2）以联合体形式参加投标的，联合体各方均应当符合《中华人民共和国政府采购法》第二十二条的条件。</w:t>
      </w:r>
    </w:p>
    <w:p w14:paraId="6156DFB1">
      <w:pPr>
        <w:tabs>
          <w:tab w:val="left" w:pos="1080"/>
        </w:tabs>
        <w:snapToGrid w:val="0"/>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3）联合体各方之间应当签订共同投标协议（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0ADDB7B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（4）由同一专业的单位组成的联合体，按照资质等级较低的单位确定资质等级。</w:t>
      </w:r>
    </w:p>
    <w:p w14:paraId="7B163EEF">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（5）以联合体形式参加政府采购活动的，联合体各方不得再以自己名义单独参加或者与其他投标人另外组成联合体参加同一合同项下的政府采购活动。</w:t>
      </w:r>
    </w:p>
    <w:p w14:paraId="374D6028">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（6）若联合体中任一成员单位中途退出，则该联合体的投标无效。</w:t>
      </w:r>
    </w:p>
    <w:p w14:paraId="42837BB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（7）若项目不接受联合体投标时，投标人不得为联合体。</w:t>
      </w:r>
    </w:p>
    <w:p w14:paraId="65E612E8">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1.5费用承担</w:t>
      </w:r>
    </w:p>
    <w:p w14:paraId="4FF61EEF">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无论投标过程中的做法和结果如何，投标人须自行承担所有与参加投标有关的全部费用，和政府采购代理机构在任何情况下均无义务和责任承担上述费用。</w:t>
      </w:r>
    </w:p>
    <w:p w14:paraId="2300C0F1">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1.6保密</w:t>
      </w:r>
    </w:p>
    <w:p w14:paraId="22F4784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参与招标投标活动的各方应对招标文件和投标文件中的商业和技术等秘密保密，违者应对由此造成的后果承担法律责任。</w:t>
      </w:r>
    </w:p>
    <w:p w14:paraId="023986F1">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1.7 语言文字</w:t>
      </w:r>
    </w:p>
    <w:p w14:paraId="59946B61">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除专用术语外，与招标投标有关的语言均使用中文。必要时专用术语应附有中文注释。</w:t>
      </w:r>
    </w:p>
    <w:p w14:paraId="5BC39826">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1.8 计量单位</w:t>
      </w:r>
    </w:p>
    <w:p w14:paraId="458476B2">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所有计量均采用中华人民共和国法定计量单位。</w:t>
      </w:r>
    </w:p>
    <w:p w14:paraId="7B025A65">
      <w:pPr>
        <w:pStyle w:val="3"/>
        <w:spacing w:line="520" w:lineRule="exact"/>
        <w:rPr>
          <w:rFonts w:hint="eastAsia" w:ascii="仿宋" w:hAnsi="仿宋" w:eastAsia="仿宋" w:cs="仿宋"/>
          <w:b/>
          <w:bCs w:val="0"/>
          <w:color w:val="auto"/>
          <w:highlight w:val="none"/>
        </w:rPr>
      </w:pPr>
      <w:bookmarkStart w:id="8" w:name="_Toc9160"/>
      <w:r>
        <w:rPr>
          <w:rFonts w:hint="eastAsia" w:ascii="仿宋" w:hAnsi="仿宋" w:eastAsia="仿宋" w:cs="仿宋"/>
          <w:b/>
          <w:bCs w:val="0"/>
          <w:color w:val="auto"/>
          <w:highlight w:val="none"/>
        </w:rPr>
        <w:t>2．招标文件</w:t>
      </w:r>
      <w:bookmarkEnd w:id="8"/>
    </w:p>
    <w:p w14:paraId="57DCC57D">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2.1 招标文件的组成</w:t>
      </w:r>
    </w:p>
    <w:p w14:paraId="2312301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本招标文件包括：</w:t>
      </w:r>
    </w:p>
    <w:p w14:paraId="0C137B73">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招标公告</w:t>
      </w:r>
    </w:p>
    <w:p w14:paraId="28932A8F">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投标人须知</w:t>
      </w:r>
    </w:p>
    <w:p w14:paraId="71F6E9B8">
      <w:pPr>
        <w:numPr>
          <w:ilvl w:val="0"/>
          <w:numId w:val="0"/>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评标办法</w:t>
      </w:r>
    </w:p>
    <w:p w14:paraId="1677FA5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招标项目要求</w:t>
      </w:r>
    </w:p>
    <w:p w14:paraId="04A008FB">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合同条款及格式</w:t>
      </w:r>
    </w:p>
    <w:p w14:paraId="0D76BB4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投标文件格式</w:t>
      </w:r>
    </w:p>
    <w:p w14:paraId="14F0605E">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投标人须知前附表规定的其他材料</w:t>
      </w:r>
    </w:p>
    <w:p w14:paraId="638ED9D9">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除第2.1内容外，在提交投标文件截止时间前，以“郑州市公共资源交易中心（zzggzy.zhengzhou.gov.cn）”电子交易平台形式发出的对招标文件的澄清或修改内容，均为招标文件的组成部分，对和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起约束作用。</w:t>
      </w:r>
    </w:p>
    <w:p w14:paraId="02F501E9">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2.2 招标文件的澄清</w:t>
      </w:r>
    </w:p>
    <w:p w14:paraId="087E659C">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2.2.1 投标人应仔细阅读和检查招标文件的全部内容。如发现缺页或附件不全，应及时向提出，以便补齐。任何对招标文件认为有需要澄清的疑问的潜在</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，均应在自招标文件下载之日起七个工作日内，通过郑州市公共资源交易中心电子系统提出，要求对招标文件予以澄清。采购代理机构对潜在</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在规定期限内提交的疑问将视情况以通过郑州市公共资源交易中心电子系统予以答复。投标人在规定的时间内未要求对招标文件澄清或提出疑问的，将被视为对招标文件完全认可，开标后，和采购代理机构不接受任何对招标文件内容的质疑。</w:t>
      </w:r>
    </w:p>
    <w:p w14:paraId="292046D6">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2.2.2 招标文件的澄清将在投标人须知前附表规定的投标截止时间15日前通过郑州市公共资源交易中心电子系统发给所有下载招标文件的投标人，但不指明澄清问题的来源。澄清发出的时间距本章第4.2.1项规定的投标截止时间不足15日的，并且澄清内容可能影响投标文件编制的，将相应延长投标截止时间。</w:t>
      </w:r>
    </w:p>
    <w:p w14:paraId="19B05F5D">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2.2.3 投标人在收到澄清后，应在投标人须知前附表规定的时间内通过郑州市公共资源交易中心电子系统通知或招标代理机构，确认己收到该澄清。</w:t>
      </w:r>
    </w:p>
    <w:p w14:paraId="0F8CDA8C">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2.2.4 招标澄清内容是招标文件的组成部分，澄清内容在电子交易平台发布，视作已送达所有投标人，并对投标人具有约束力。</w:t>
      </w:r>
    </w:p>
    <w:p w14:paraId="5A54E969">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2.2.5 因“郑州市公共资源交易中心”电子交易平台在投标截止时间前具有保密性，投标人在投标截止时间前须自行查看项目进展、下载招标文件的澄清等，因投标人未及时查看和下载而造成的后果自负。</w:t>
      </w:r>
    </w:p>
    <w:p w14:paraId="76B1C0F4">
      <w:pPr>
        <w:spacing w:line="5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2.3 招标文件的修改</w:t>
      </w:r>
    </w:p>
    <w:p w14:paraId="21B72B71">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2.3.1 在投标截止时间前，可主动地或在解答投标人提出的澄清问题时修改招标文件，招标文件的修改将在“投标人须知前附表”规定的时间前通过郑州市公共资源交易中心电子系统公布。如果修改发出的时间距投标截止时间不足15天，并且修改内容影响投标文件编制的，投标人应在郑州市公共资源交易中心电子系统通知采购代理机构，相应延长投标截止时间。</w:t>
      </w:r>
    </w:p>
    <w:p w14:paraId="02D977A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2.3.2 修改内容是招标文件的组成部分，修改内容一经在项目公告网站或电子交易平台发布，视作已送达所有投标人，并对投标人具有约束力。若投标人对修改内容仍有疑问，应在收到修改内容后24小时内在郑州市公共资源交易中心（https://zzggzy.zhengzhou.gov.cn）电子交易平台进行提问，否则视为已接收，并同意修改或澄清内容。开标后，和采购代理机构不接受其对招标文件内容的质疑。</w:t>
      </w:r>
    </w:p>
    <w:p w14:paraId="117987A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2.3.3投标人在投标截止时间前须自行查看项目进展、下载招标文件的修改等，因投标人未及时查看和下载而造成的后果自负。</w:t>
      </w:r>
      <w:bookmarkStart w:id="9" w:name="_Toc14608"/>
    </w:p>
    <w:p w14:paraId="0B45FEF3">
      <w:pPr>
        <w:spacing w:line="520" w:lineRule="exact"/>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3．投标文件</w:t>
      </w:r>
      <w:bookmarkEnd w:id="9"/>
    </w:p>
    <w:p w14:paraId="3C51742B">
      <w:pPr>
        <w:spacing w:line="5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3.1 投标文件的语言及度量衡单位</w:t>
      </w:r>
    </w:p>
    <w:p w14:paraId="032BB035">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3.1.1投标文件和与投标有关的所有文件均应使用中文。</w:t>
      </w:r>
    </w:p>
    <w:p w14:paraId="4402886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3.1.2除相关技术规范另有规定外，投标文件使用的度量衡单位，均采用中华人民共和国法定计量单位。</w:t>
      </w:r>
    </w:p>
    <w:p w14:paraId="733CBF35">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3.2 投标文件的组成</w:t>
      </w:r>
    </w:p>
    <w:p w14:paraId="2222D9BF">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3.2.1 投标文件组成详见第六章投标文件格式。</w:t>
      </w:r>
    </w:p>
    <w:p w14:paraId="17BFDDD8">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3.3 投标报价</w:t>
      </w:r>
    </w:p>
    <w:p w14:paraId="30E47663">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3.3.1 投标人应根据第四章“招标项目要求”填写相应表格。</w:t>
      </w:r>
    </w:p>
    <w:p w14:paraId="36FAF305">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投标人的投标报价应是完成本项目招标文件规定的服务范围内的所有费用，包括由投标人承担的各类费用、税金以及应由投标人承担的义务、责任和风险所发生的一切费用。报价表中未单独列出的费用，在已列出的项目相应费用中全部包含。</w:t>
      </w:r>
    </w:p>
    <w:p w14:paraId="1E56DE69">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（2）每个投标人只允许有一个投标报价,不接受选择报价且不能超过本项目的控制预算价。</w:t>
      </w:r>
    </w:p>
    <w:p w14:paraId="44D687E6">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（3）投标人的投标报价如有缺项，视为已经包含在投标报价内。</w:t>
      </w:r>
    </w:p>
    <w:p w14:paraId="0F362917">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（4）投标人应考虑价格变化风险。</w:t>
      </w:r>
    </w:p>
    <w:p w14:paraId="501CD13D">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 xml:space="preserve">3.3.2 </w:t>
      </w:r>
      <w:r>
        <w:rPr>
          <w:rFonts w:hint="eastAsia" w:ascii="仿宋" w:hAnsi="仿宋" w:eastAsia="仿宋" w:cs="仿宋"/>
          <w:color w:val="auto"/>
          <w:highlight w:val="none"/>
        </w:rPr>
        <w:t>投标文件报价出现前后不一致的，按照下列规定修正：</w:t>
      </w:r>
    </w:p>
    <w:p w14:paraId="586146BC">
      <w:pPr>
        <w:adjustRightInd w:val="0"/>
        <w:snapToGrid w:val="0"/>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（1）开标一览表总价与分项报价明细表汇总数不一致的，以开标一览表为准；</w:t>
      </w:r>
    </w:p>
    <w:p w14:paraId="7814FC3A">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（2）大写金额和小写金额不一致的，以大写金额为准；</w:t>
      </w:r>
    </w:p>
    <w:p w14:paraId="134E5BE9">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（3）单价金额小数点或者百分比有明显错位的，以开标一览表的总价为准，并修改单价；</w:t>
      </w:r>
    </w:p>
    <w:p w14:paraId="177C39A0">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（4）总价金额与按单价汇总金额不一致的，以单价金额计算结果为准修正总价。</w:t>
      </w:r>
    </w:p>
    <w:p w14:paraId="692EF321">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同时出现两种以上不一致的，按照前款规定的顺序修正。评标委员会按上述修正错误的原则及方法调整或修正投标人投标报价，调整后的投标报价对投标人具有约束作用。如果投标人不接受修正后的报价，则其投标将作为无效投标处理。</w:t>
      </w:r>
    </w:p>
    <w:p w14:paraId="14F58A5D">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3.4投标货币</w:t>
      </w:r>
    </w:p>
    <w:p w14:paraId="34FBF65F">
      <w:pPr>
        <w:autoSpaceDN w:val="0"/>
        <w:spacing w:line="520" w:lineRule="exact"/>
        <w:ind w:firstLine="420" w:firstLineChars="200"/>
        <w:textAlignment w:val="baseline"/>
        <w:rPr>
          <w:rFonts w:hint="eastAsia" w:ascii="仿宋" w:hAnsi="仿宋" w:eastAsia="仿宋" w:cs="仿宋"/>
          <w:color w:val="auto"/>
          <w:highlight w:val="none"/>
        </w:rPr>
      </w:pPr>
      <w:r>
        <w:rPr>
          <w:rFonts w:hint="eastAsia" w:ascii="仿宋" w:hAnsi="仿宋" w:eastAsia="仿宋" w:cs="仿宋"/>
          <w:color w:val="auto"/>
          <w:highlight w:val="none"/>
        </w:rPr>
        <w:t>3.4.1</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以人民币填报所有单价或价格，合同实施时亦以人民币支付。</w:t>
      </w:r>
    </w:p>
    <w:p w14:paraId="373D4F10">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3.5 投标有效期</w:t>
      </w:r>
    </w:p>
    <w:p w14:paraId="659F943B">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3.5.1 在投标人须知前附表规定的投标有效期内，投标人不得要求撤销或修改其投标文件。</w:t>
      </w:r>
    </w:p>
    <w:p w14:paraId="1F11C226">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3.5.2 出现特殊情况需要延长投标有效期的，以书面形式通知所有投标人延长投标有效期。投标人同意延长的，但不得要求或被允许修改或撤销其投标文件；投标人拒绝延长的，其投标失效。</w:t>
      </w:r>
    </w:p>
    <w:p w14:paraId="267F4DFD">
      <w:pPr>
        <w:spacing w:line="520" w:lineRule="exact"/>
        <w:rPr>
          <w:rFonts w:hint="eastAsia" w:ascii="仿宋" w:hAnsi="仿宋" w:eastAsia="仿宋" w:cs="仿宋"/>
          <w:b/>
          <w:bCs/>
          <w:color w:val="auto"/>
          <w:szCs w:val="21"/>
          <w:highlight w:val="none"/>
        </w:rPr>
      </w:pPr>
      <w:r>
        <w:rPr>
          <w:rFonts w:hint="eastAsia" w:ascii="仿宋" w:hAnsi="仿宋" w:eastAsia="仿宋" w:cs="仿宋"/>
          <w:b/>
          <w:bCs/>
          <w:color w:val="auto"/>
          <w:highlight w:val="none"/>
        </w:rPr>
        <w:t>3.6 资格审查资料详见第六章“资格文件”。</w:t>
      </w:r>
    </w:p>
    <w:p w14:paraId="056418C7">
      <w:pPr>
        <w:spacing w:line="5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3.7 </w:t>
      </w:r>
      <w:r>
        <w:rPr>
          <w:rFonts w:hint="eastAsia" w:ascii="仿宋" w:hAnsi="仿宋" w:eastAsia="仿宋" w:cs="仿宋"/>
          <w:b/>
          <w:bCs/>
          <w:color w:val="auto"/>
          <w:highlight w:val="none"/>
          <w:lang w:eastAsia="zh-CN"/>
        </w:rPr>
        <w:t>投标人</w:t>
      </w:r>
      <w:r>
        <w:rPr>
          <w:rFonts w:hint="eastAsia" w:ascii="仿宋" w:hAnsi="仿宋" w:eastAsia="仿宋" w:cs="仿宋"/>
          <w:b/>
          <w:bCs/>
          <w:color w:val="auto"/>
          <w:highlight w:val="none"/>
        </w:rPr>
        <w:t>具有履行合同所必需的设备和专业技术能力。</w:t>
      </w:r>
    </w:p>
    <w:p w14:paraId="5E592462">
      <w:pPr>
        <w:spacing w:line="5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3.8</w:t>
      </w:r>
      <w:r>
        <w:rPr>
          <w:rFonts w:hint="eastAsia" w:ascii="仿宋" w:hAnsi="仿宋" w:eastAsia="仿宋" w:cs="仿宋"/>
          <w:b/>
          <w:bCs/>
          <w:color w:val="auto"/>
          <w:szCs w:val="21"/>
          <w:highlight w:val="none"/>
          <w:lang w:val="en-US" w:eastAsia="zh-CN"/>
        </w:rPr>
        <w:t xml:space="preserve"> </w:t>
      </w:r>
      <w:r>
        <w:rPr>
          <w:rFonts w:hint="eastAsia" w:ascii="仿宋" w:hAnsi="仿宋" w:eastAsia="仿宋" w:cs="仿宋"/>
          <w:b/>
          <w:bCs/>
          <w:color w:val="auto"/>
          <w:szCs w:val="21"/>
          <w:highlight w:val="none"/>
        </w:rPr>
        <w:t>证明投标货物和服务符合招标文件技术要求的文件</w:t>
      </w:r>
    </w:p>
    <w:p w14:paraId="278D9575">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3.8.1投标人应提交其提供的货物和服务符合招标文件要求的证明文件，作为投标文件的一部分。</w:t>
      </w:r>
    </w:p>
    <w:p w14:paraId="485014D1">
      <w:pPr>
        <w:spacing w:line="520" w:lineRule="exact"/>
        <w:rPr>
          <w:rFonts w:hint="eastAsia" w:ascii="仿宋" w:hAnsi="仿宋" w:eastAsia="仿宋" w:cs="仿宋"/>
          <w:b/>
          <w:bCs/>
          <w:color w:val="auto"/>
          <w:highlight w:val="none"/>
        </w:rPr>
      </w:pPr>
      <w:r>
        <w:rPr>
          <w:rFonts w:hint="eastAsia" w:ascii="仿宋" w:hAnsi="仿宋" w:eastAsia="仿宋" w:cs="仿宋"/>
          <w:b/>
          <w:bCs/>
          <w:color w:val="auto"/>
          <w:highlight w:val="none"/>
        </w:rPr>
        <w:t>3.9 投标文件的编制</w:t>
      </w:r>
    </w:p>
    <w:p w14:paraId="0CA3C2B5">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3.9.1 投标文件应按第六章“投标文件格式”进行编写，如有必要，可以增加附页，作为投标文件的组成部分。如果开标一览表与投标文件有差异，以开标一览表为准；投标文件中的开标一览表与投标文件中分项报价一览表内容不一致的，以开标一览表为准。</w:t>
      </w:r>
    </w:p>
    <w:p w14:paraId="62E20B6F">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3.9.2 投标文件应当对招标文件有关</w:t>
      </w:r>
      <w:r>
        <w:rPr>
          <w:rFonts w:hint="eastAsia" w:ascii="仿宋" w:hAnsi="仿宋" w:eastAsia="仿宋" w:cs="仿宋"/>
          <w:color w:val="auto"/>
          <w:szCs w:val="21"/>
          <w:highlight w:val="none"/>
          <w:lang w:eastAsia="zh-CN"/>
        </w:rPr>
        <w:t>服务期限</w:t>
      </w:r>
      <w:r>
        <w:rPr>
          <w:rFonts w:hint="eastAsia" w:ascii="仿宋" w:hAnsi="仿宋" w:eastAsia="仿宋" w:cs="仿宋"/>
          <w:color w:val="auto"/>
          <w:szCs w:val="21"/>
          <w:highlight w:val="none"/>
        </w:rPr>
        <w:t>、投标有效期、质量要求、</w:t>
      </w:r>
      <w:r>
        <w:rPr>
          <w:rFonts w:hint="eastAsia" w:ascii="仿宋" w:hAnsi="仿宋" w:eastAsia="仿宋" w:cs="仿宋"/>
          <w:color w:val="auto"/>
          <w:szCs w:val="21"/>
          <w:highlight w:val="none"/>
          <w:lang w:val="en-US" w:eastAsia="zh-CN"/>
        </w:rPr>
        <w:t>招标项目</w:t>
      </w:r>
      <w:r>
        <w:rPr>
          <w:rFonts w:hint="eastAsia" w:ascii="仿宋" w:hAnsi="仿宋" w:eastAsia="仿宋" w:cs="仿宋"/>
          <w:color w:val="auto"/>
          <w:szCs w:val="21"/>
          <w:highlight w:val="none"/>
        </w:rPr>
        <w:t>要求等实质性内容作出响应。投标文件在满足招标文件实质性要求的基础上，可以提出比招标文件要求更有利于的承诺。</w:t>
      </w:r>
    </w:p>
    <w:p w14:paraId="71A56E33">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3.9.3投标文件的形式和签署</w:t>
      </w:r>
    </w:p>
    <w:p w14:paraId="2E97F8CB">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3.9.3.1</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须在投标截止时间前制作并提交投标文件。</w:t>
      </w:r>
    </w:p>
    <w:p w14:paraId="607581D3">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投标人（</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）须使用电子交易系统提供的投标文件制作工具进行电子投标文件的制作，并按要求上传经 CA 锁签章和加密的电子投标文件（.ZZTF 格式）。</w:t>
      </w:r>
      <w:r>
        <w:rPr>
          <w:rFonts w:hint="eastAsia" w:ascii="仿宋" w:hAnsi="仿宋" w:eastAsia="仿宋" w:cs="仿宋"/>
          <w:color w:val="auto"/>
          <w:kern w:val="0"/>
          <w:szCs w:val="21"/>
          <w:highlight w:val="none"/>
        </w:rPr>
        <w:t>不再收取纸质投标文件及电子版本（U盘）。</w:t>
      </w:r>
    </w:p>
    <w:p w14:paraId="73474FE5">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3.9.3.2 加密的电子投标文件为“郑州市公共资源交易中心（zzggzy.zhengzhou.gov.cn）”网站提供的“投标文件制作工具”软件制作生成的加密版投标文件。</w:t>
      </w:r>
    </w:p>
    <w:p w14:paraId="0E6C2EB8">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3.9.3.3 投标文件全部采用电子文档，投标文件所附证书证件均为原件扫描件，并按招标文件要求在相应位置加盖电子签章。招标文件中明确要求投标文件须加盖</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公章的，都须加盖</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CA签章。所有要求法定代表人签字（或盖章）的地方都须加盖法定代表人的CA签章（若未加盖法定代表人或其委托代理人CA签章，可在纸质文件上签字（或盖章）后扫描上传生成上传所需的响应文件）。签字或盖章的具体要求见投标人须知前附表。</w:t>
      </w:r>
    </w:p>
    <w:p w14:paraId="61A819B5">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3.9.3.4 投标文件以外的任何资料和采购代理机构将拒收。</w:t>
      </w:r>
    </w:p>
    <w:p w14:paraId="5EA48C4C">
      <w:pPr>
        <w:pStyle w:val="3"/>
        <w:spacing w:line="520" w:lineRule="exact"/>
        <w:rPr>
          <w:rFonts w:hint="eastAsia" w:ascii="仿宋" w:hAnsi="仿宋" w:eastAsia="仿宋" w:cs="仿宋"/>
          <w:b/>
          <w:bCs w:val="0"/>
          <w:color w:val="auto"/>
          <w:szCs w:val="22"/>
          <w:highlight w:val="none"/>
        </w:rPr>
      </w:pPr>
      <w:bookmarkStart w:id="10" w:name="_Toc9818"/>
      <w:r>
        <w:rPr>
          <w:rFonts w:hint="eastAsia" w:ascii="仿宋" w:hAnsi="仿宋" w:eastAsia="仿宋" w:cs="仿宋"/>
          <w:b/>
          <w:bCs w:val="0"/>
          <w:color w:val="auto"/>
          <w:szCs w:val="22"/>
          <w:highlight w:val="none"/>
        </w:rPr>
        <w:t>4．投标</w:t>
      </w:r>
      <w:bookmarkEnd w:id="10"/>
    </w:p>
    <w:p w14:paraId="21C1DA6B">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4.1投标文件的递交</w:t>
      </w:r>
    </w:p>
    <w:p w14:paraId="02943C2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（1）投标人（</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）须使用电子交易系统提供的投标文件制作工具进行电子投标文件的制作，并按要求上传经 CA 锁签章和加密的电子投标文件（.ZZTF 格式）。</w:t>
      </w:r>
      <w:r>
        <w:rPr>
          <w:rFonts w:hint="eastAsia" w:ascii="仿宋" w:hAnsi="仿宋" w:eastAsia="仿宋" w:cs="仿宋"/>
          <w:color w:val="auto"/>
          <w:kern w:val="0"/>
          <w:szCs w:val="21"/>
          <w:highlight w:val="none"/>
        </w:rPr>
        <w:t>不再收取纸质响应文件及电子版本（U盘）。</w:t>
      </w:r>
    </w:p>
    <w:p w14:paraId="6A149A5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（2）开标时，各投标人需用本单位 CA 锁（制作投标文件时所使用的 CA 锁）进行投标文件远程解密工作。</w:t>
      </w:r>
    </w:p>
    <w:p w14:paraId="752E2C4D">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（3）逾期上传的投标文件，电子招标投标交易平台将予以拒收。</w:t>
      </w:r>
      <w:bookmarkStart w:id="11" w:name="page19"/>
      <w:bookmarkEnd w:id="11"/>
    </w:p>
    <w:p w14:paraId="62D73E26">
      <w:pPr>
        <w:spacing w:line="5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4.2 投标文件提交的截止时间</w:t>
      </w:r>
    </w:p>
    <w:p w14:paraId="682BD02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4.2.1 </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应在“投标人须知前附表”规定的投标截止时间前上传投标文件。</w:t>
      </w:r>
    </w:p>
    <w:p w14:paraId="0F3B93B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4.2.2 和招标代理机构可以按第 2.3款的规定，通过修改招标文件自行决定酌情延长投标截止期限。</w:t>
      </w:r>
    </w:p>
    <w:p w14:paraId="1B4AAF9A">
      <w:pPr>
        <w:spacing w:line="5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4.3 投标文件的补充、修改与撤回</w:t>
      </w:r>
    </w:p>
    <w:p w14:paraId="549CE0A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4.3.1 </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在递交投标文件后，在“投标人须知前附表”规定的投标截止时间前，</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可以修改或撤回已上传的投标文件。</w:t>
      </w:r>
    </w:p>
    <w:p w14:paraId="38102A1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4.3.2 在投标截止时间后，</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不得再要求修改或撤回其投标文件。</w:t>
      </w:r>
    </w:p>
    <w:p w14:paraId="4EFE45A2">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4.3.3 从投标截止至</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在投标文件中载明的投标有效期满期间，</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不得撤回其投标。</w:t>
      </w:r>
    </w:p>
    <w:p w14:paraId="1F41C47E">
      <w:pPr>
        <w:spacing w:line="5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4.4 本项目不允许递交备选投标方案。</w:t>
      </w:r>
    </w:p>
    <w:p w14:paraId="3838A5F2">
      <w:pPr>
        <w:spacing w:line="520" w:lineRule="exac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4.5 除投标人须知前附表另有规定外，投标人所递交的投标文件不予退还。</w:t>
      </w:r>
    </w:p>
    <w:p w14:paraId="078505D5">
      <w:pPr>
        <w:pStyle w:val="3"/>
        <w:spacing w:line="520" w:lineRule="exact"/>
        <w:rPr>
          <w:rFonts w:hint="eastAsia" w:ascii="仿宋" w:hAnsi="仿宋" w:eastAsia="仿宋" w:cs="仿宋"/>
          <w:b/>
          <w:bCs w:val="0"/>
          <w:color w:val="auto"/>
          <w:szCs w:val="22"/>
          <w:highlight w:val="none"/>
        </w:rPr>
      </w:pPr>
      <w:bookmarkStart w:id="12" w:name="_Toc16970"/>
      <w:r>
        <w:rPr>
          <w:rFonts w:hint="eastAsia" w:ascii="仿宋" w:hAnsi="仿宋" w:eastAsia="仿宋" w:cs="仿宋"/>
          <w:b/>
          <w:bCs w:val="0"/>
          <w:color w:val="auto"/>
          <w:szCs w:val="22"/>
          <w:highlight w:val="none"/>
        </w:rPr>
        <w:t>5．开标</w:t>
      </w:r>
      <w:bookmarkEnd w:id="12"/>
    </w:p>
    <w:p w14:paraId="6CA43378">
      <w:pPr>
        <w:tabs>
          <w:tab w:val="left" w:pos="880"/>
        </w:tabs>
        <w:spacing w:line="520" w:lineRule="exact"/>
        <w:rPr>
          <w:rFonts w:hint="eastAsia" w:ascii="仿宋" w:hAnsi="仿宋" w:eastAsia="仿宋" w:cs="仿宋"/>
          <w:color w:val="auto"/>
          <w:highlight w:val="none"/>
        </w:rPr>
      </w:pPr>
      <w:r>
        <w:rPr>
          <w:rFonts w:hint="eastAsia" w:ascii="仿宋" w:hAnsi="仿宋" w:eastAsia="仿宋" w:cs="仿宋"/>
          <w:b/>
          <w:bCs/>
          <w:color w:val="auto"/>
          <w:highlight w:val="none"/>
        </w:rPr>
        <w:t>5.1 开标时间和地点</w:t>
      </w:r>
    </w:p>
    <w:p w14:paraId="119D970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在本章第4.2项规定的投标截止时间（开标时间）和投标人须知前附表规定的地点，通过电子招标投标交易平台公开开标，并邀请所有</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的法定代表人或其委托代理人准时在线参加。</w:t>
      </w:r>
    </w:p>
    <w:p w14:paraId="74D06299">
      <w:pPr>
        <w:tabs>
          <w:tab w:val="left" w:pos="880"/>
        </w:tabs>
        <w:spacing w:line="520" w:lineRule="exact"/>
        <w:rPr>
          <w:rFonts w:hint="eastAsia" w:ascii="仿宋" w:hAnsi="仿宋" w:eastAsia="仿宋" w:cs="仿宋"/>
          <w:color w:val="auto"/>
          <w:szCs w:val="21"/>
          <w:highlight w:val="none"/>
        </w:rPr>
      </w:pPr>
      <w:r>
        <w:rPr>
          <w:rFonts w:hint="eastAsia" w:ascii="仿宋" w:hAnsi="仿宋" w:eastAsia="仿宋" w:cs="仿宋"/>
          <w:b/>
          <w:bCs/>
          <w:color w:val="auto"/>
          <w:highlight w:val="none"/>
        </w:rPr>
        <w:t>5.2开标程序</w:t>
      </w:r>
    </w:p>
    <w:p w14:paraId="4D4681B0">
      <w:pPr>
        <w:spacing w:line="52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按照宣布的开标顺序当众电子投标文件解密，通过郑州市公共资源交易中心终端，现场电子唱标。</w:t>
      </w:r>
    </w:p>
    <w:p w14:paraId="2C32DD50">
      <w:pPr>
        <w:spacing w:line="52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（1）招标代理机构按“投标人须知前附表”规定的时间进行开标。</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无须到现场参加开标。</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应持CA数字证书通过网络参加开标，在投标截止时间前登录“郑州市公共资源交易中心不见面开标大厅”（</w:t>
      </w: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HYPERLINK "http://zzggzy.zhengzhou.gov.cn/BidOpening" </w:instrText>
      </w:r>
      <w:r>
        <w:rPr>
          <w:rFonts w:hint="eastAsia" w:ascii="仿宋" w:hAnsi="仿宋" w:eastAsia="仿宋" w:cs="仿宋"/>
          <w:color w:val="auto"/>
          <w:szCs w:val="21"/>
          <w:highlight w:val="none"/>
        </w:rPr>
        <w:fldChar w:fldCharType="separate"/>
      </w:r>
      <w:r>
        <w:rPr>
          <w:rFonts w:hint="eastAsia" w:ascii="仿宋" w:hAnsi="仿宋" w:eastAsia="仿宋" w:cs="仿宋"/>
          <w:color w:val="auto"/>
          <w:szCs w:val="21"/>
          <w:highlight w:val="none"/>
        </w:rPr>
        <w:t>https://zzggzy.zhengzhou.gov.cn/BidOpening</w:t>
      </w:r>
      <w:r>
        <w:rPr>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）并在规定时间内进行解密。在开标结束之前，</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对开标有异议的，应在开标过程中提出，主持人现场回复。未在规定时间内提出异议的，视同认可开标过程。</w:t>
      </w:r>
    </w:p>
    <w:p w14:paraId="17115A06">
      <w:pPr>
        <w:spacing w:line="52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（2）因加密电子投标文件未能成功上传或误传而导致的解密失败，其投标将被拒绝。</w:t>
      </w:r>
    </w:p>
    <w:p w14:paraId="4B0AD8D1">
      <w:pPr>
        <w:spacing w:line="52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（3）逾期解密或者超时解密或因</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自身原因造成无法正常解密的其投标将被拒绝。</w:t>
      </w:r>
    </w:p>
    <w:p w14:paraId="1B4D7AF0">
      <w:pPr>
        <w:spacing w:line="52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（4）异议回复（如有）完成之后开标结束。</w:t>
      </w:r>
    </w:p>
    <w:p w14:paraId="6ABCD2E7">
      <w:pPr>
        <w:spacing w:line="520" w:lineRule="exact"/>
        <w:ind w:firstLine="422" w:firstLineChars="200"/>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备注：</w:t>
      </w:r>
    </w:p>
    <w:p w14:paraId="4BC8B68E">
      <w:pPr>
        <w:wordWrap w:val="0"/>
        <w:spacing w:line="52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（1）根据“郑州市公共资源交易中心关于推行不见面开标服务的通知（https://zzggzy.zhengzhou.gov.cn/tzgg/20200219/7716d6a8-4a44-4583-9ff3-123667607ef5.html）”第（一）条</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无需到交易中心现场参加开标会议，评标委员会不再对投标文件中涉及的相关资料原件进行验证。所有投标单位不需提供证书原件。</w:t>
      </w:r>
    </w:p>
    <w:p w14:paraId="7065821A">
      <w:pPr>
        <w:wordWrap w:val="0"/>
        <w:spacing w:line="52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（2）所有</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应提前30分钟，登录“郑州市公共资源交易中心不见面开标大厅（</w:t>
      </w: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HYPERLINK "http://zzggzy.zhengzhou.gov.cn/BidOpening" </w:instrText>
      </w:r>
      <w:r>
        <w:rPr>
          <w:rFonts w:hint="eastAsia" w:ascii="仿宋" w:hAnsi="仿宋" w:eastAsia="仿宋" w:cs="仿宋"/>
          <w:color w:val="auto"/>
          <w:szCs w:val="21"/>
          <w:highlight w:val="none"/>
        </w:rPr>
        <w:fldChar w:fldCharType="separate"/>
      </w:r>
      <w:r>
        <w:rPr>
          <w:rFonts w:hint="eastAsia" w:ascii="仿宋" w:hAnsi="仿宋" w:eastAsia="仿宋" w:cs="仿宋"/>
          <w:color w:val="auto"/>
          <w:szCs w:val="21"/>
          <w:highlight w:val="none"/>
        </w:rPr>
        <w:t>https://zzggzy.zhengzhou.gov.cn/BidOpening</w:t>
      </w:r>
      <w:r>
        <w:rPr>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）”进行远程开标准备工作。</w:t>
      </w:r>
    </w:p>
    <w:p w14:paraId="1B12CC25">
      <w:pPr>
        <w:wordWrap w:val="0"/>
        <w:spacing w:line="52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（3）所有</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登录“郑州市公共资源交易中心不见面开标大厅后，须先进行签到，其后应一直保持在线状态，保证能准时参加开标大会、投标文件的解密、现场答疑澄清等活动。</w:t>
      </w:r>
    </w:p>
    <w:p w14:paraId="01FD601C">
      <w:pPr>
        <w:pStyle w:val="3"/>
        <w:spacing w:line="520" w:lineRule="exact"/>
        <w:rPr>
          <w:rFonts w:hint="eastAsia" w:ascii="仿宋" w:hAnsi="仿宋" w:eastAsia="仿宋" w:cs="仿宋"/>
          <w:b/>
          <w:bCs w:val="0"/>
          <w:color w:val="auto"/>
          <w:szCs w:val="22"/>
          <w:highlight w:val="none"/>
        </w:rPr>
      </w:pPr>
      <w:bookmarkStart w:id="13" w:name="_Toc16770"/>
      <w:r>
        <w:rPr>
          <w:rFonts w:hint="eastAsia" w:ascii="仿宋" w:hAnsi="仿宋" w:eastAsia="仿宋" w:cs="仿宋"/>
          <w:b/>
          <w:bCs w:val="0"/>
          <w:color w:val="auto"/>
          <w:szCs w:val="22"/>
          <w:highlight w:val="none"/>
        </w:rPr>
        <w:t>6．评标</w:t>
      </w:r>
      <w:bookmarkEnd w:id="13"/>
    </w:p>
    <w:p w14:paraId="133DDF65">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6.1 评标委员会</w:t>
      </w:r>
      <w:r>
        <w:rPr>
          <w:rFonts w:hint="eastAsia" w:ascii="仿宋" w:hAnsi="仿宋" w:eastAsia="仿宋" w:cs="仿宋"/>
          <w:color w:val="auto"/>
          <w:highlight w:val="none"/>
          <w:lang w:eastAsia="zh-CN"/>
        </w:rPr>
        <w:t>（评审委员会）</w:t>
      </w:r>
    </w:p>
    <w:p w14:paraId="778A130C">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 xml:space="preserve">6.1.1 </w:t>
      </w:r>
      <w:r>
        <w:rPr>
          <w:rFonts w:hint="eastAsia" w:ascii="仿宋" w:hAnsi="仿宋" w:eastAsia="仿宋" w:cs="仿宋"/>
          <w:color w:val="auto"/>
          <w:highlight w:val="none"/>
        </w:rPr>
        <w:t>评标由评标委员会负责，评标委员会由代表和评审专家组成，成员人数应当为</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 xml:space="preserve"> 人及以上单数，其中评审专家不得少于成员总数的三分之二。评标专家按有关规定从相关专家库中随机抽取，有关人员对评标委员会成员名单必须严格保密。</w:t>
      </w:r>
    </w:p>
    <w:p w14:paraId="6319AC9B">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6.1.2 与</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有利害关系的人员不得进入评标委员会；</w:t>
      </w:r>
    </w:p>
    <w:p w14:paraId="358D90B6">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6.1.3 招标采购单位就招标文件征询过意见的专家，不得再作为评标专家参加评标</w:t>
      </w:r>
    </w:p>
    <w:p w14:paraId="22F46381">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6.1.4 评标委员会成员有下列情形之一的，应当回避：</w:t>
      </w:r>
    </w:p>
    <w:p w14:paraId="34EEB68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本人、配偶或直系亲属三年内曾在参加该采购项目</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中任职（包括一般工作）或担任顾问；</w:t>
      </w:r>
    </w:p>
    <w:p w14:paraId="1FF67D8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近三年内与参加该采购项目的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发生过法律纠纷；</w:t>
      </w:r>
    </w:p>
    <w:p w14:paraId="0ECDC58F">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已参与过该采购项目采购进口产品或采购文件、采购需求、采购方式的论证和咨询工作；</w:t>
      </w:r>
    </w:p>
    <w:p w14:paraId="4DC78B6F">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与响应</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为同一法定代表人或所在单位与响应</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存在控股关系；</w:t>
      </w:r>
    </w:p>
    <w:p w14:paraId="21209749">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个人或家庭与采购项目</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之间存在投资或入股关系；</w:t>
      </w:r>
    </w:p>
    <w:p w14:paraId="06B3B402">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与</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有法律法规规定的其他经济利害关系的。</w:t>
      </w:r>
    </w:p>
    <w:p w14:paraId="3EECF451">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6.2 评标原则</w:t>
      </w:r>
    </w:p>
    <w:p w14:paraId="64FD2C4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评标活动遵循公平、公正、科学和择优的原则。</w:t>
      </w:r>
    </w:p>
    <w:p w14:paraId="5ADC85D8">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6.3 评标</w:t>
      </w:r>
    </w:p>
    <w:p w14:paraId="38C6CB57">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评标委员会按照第三章“评标办法”规定的方法、评审因素、标准和程序对投标文件进行评审。第三章“评标办法”没有规定的方法、评审因素和标准，不作为评标依据。</w:t>
      </w:r>
    </w:p>
    <w:p w14:paraId="1D3E3994">
      <w:pPr>
        <w:pStyle w:val="3"/>
        <w:spacing w:line="520" w:lineRule="exact"/>
        <w:rPr>
          <w:rFonts w:hint="eastAsia" w:ascii="仿宋" w:hAnsi="仿宋" w:eastAsia="仿宋" w:cs="仿宋"/>
          <w:b/>
          <w:bCs w:val="0"/>
          <w:color w:val="auto"/>
          <w:szCs w:val="22"/>
          <w:highlight w:val="none"/>
        </w:rPr>
      </w:pPr>
      <w:bookmarkStart w:id="14" w:name="_Toc3950"/>
      <w:r>
        <w:rPr>
          <w:rFonts w:hint="eastAsia" w:ascii="仿宋" w:hAnsi="仿宋" w:eastAsia="仿宋" w:cs="仿宋"/>
          <w:b/>
          <w:bCs w:val="0"/>
          <w:color w:val="auto"/>
          <w:szCs w:val="22"/>
          <w:highlight w:val="none"/>
        </w:rPr>
        <w:t>7．合同授予</w:t>
      </w:r>
      <w:bookmarkEnd w:id="14"/>
    </w:p>
    <w:p w14:paraId="2C2CBEB8">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7.1 定标方式</w:t>
      </w:r>
    </w:p>
    <w:p w14:paraId="1C3C2875">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评委会根据综合评分情况，</w:t>
      </w:r>
      <w:bookmarkStart w:id="15" w:name="_Toc5627"/>
      <w:bookmarkStart w:id="16" w:name="_Toc23606"/>
      <w:r>
        <w:rPr>
          <w:rFonts w:hint="eastAsia" w:ascii="仿宋" w:hAnsi="仿宋" w:eastAsia="仿宋" w:cs="仿宋"/>
          <w:color w:val="auto"/>
          <w:szCs w:val="21"/>
          <w:highlight w:val="none"/>
        </w:rPr>
        <w:t>按照评审得分由高到低顺序推荐中标候选人,数量见投标人须知前附表。</w:t>
      </w:r>
      <w:bookmarkEnd w:id="15"/>
      <w:bookmarkEnd w:id="16"/>
    </w:p>
    <w:p w14:paraId="7D204426">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应当自收到评标报告之日起</w:t>
      </w:r>
      <w:r>
        <w:rPr>
          <w:rFonts w:hint="eastAsia" w:ascii="仿宋" w:hAnsi="仿宋" w:eastAsia="仿宋" w:cs="仿宋"/>
          <w:color w:val="auto"/>
          <w:szCs w:val="21"/>
          <w:highlight w:val="none"/>
        </w:rPr>
        <w:t>５个</w:t>
      </w:r>
      <w:r>
        <w:rPr>
          <w:rFonts w:hint="eastAsia" w:ascii="仿宋" w:hAnsi="仿宋" w:eastAsia="仿宋" w:cs="仿宋"/>
          <w:color w:val="auto"/>
          <w:highlight w:val="none"/>
        </w:rPr>
        <w:t>工作日内，在评标报告推荐的中标候选人名单中确定中标人。</w:t>
      </w:r>
    </w:p>
    <w:p w14:paraId="6C35755C">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7.2 中标通知</w:t>
      </w:r>
    </w:p>
    <w:p w14:paraId="01D07E7E">
      <w:pPr>
        <w:autoSpaceDN w:val="0"/>
        <w:spacing w:line="520" w:lineRule="exact"/>
        <w:textAlignment w:val="baseline"/>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highlight w:val="none"/>
        </w:rPr>
        <w:t xml:space="preserve">   </w:t>
      </w:r>
      <w:r>
        <w:rPr>
          <w:rFonts w:hint="eastAsia" w:ascii="仿宋" w:hAnsi="仿宋" w:eastAsia="仿宋" w:cs="仿宋"/>
          <w:color w:val="auto"/>
          <w:szCs w:val="21"/>
          <w:highlight w:val="none"/>
        </w:rPr>
        <w:t>在公告中标结果时，集中采购机构发出中标通知书，同时将中标结果通知未中标的投标人。</w:t>
      </w:r>
    </w:p>
    <w:p w14:paraId="6CFAC5E5">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7.3 签订合同</w:t>
      </w:r>
    </w:p>
    <w:p w14:paraId="002CEEE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7.3.1 和中标</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应当在中标通知书发出后，根据招标文件和中标</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的投标文件订立书面合同。</w:t>
      </w:r>
    </w:p>
    <w:p w14:paraId="66640E9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7.3.2 发出中标通知书后，无正当理由拒签合同的，给中标</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造成损失的，还应当赔偿损失。</w:t>
      </w:r>
    </w:p>
    <w:p w14:paraId="70184ACB">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7.3.3中标通知书、招标文件、中标</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的投标文件及其澄清文件等，均为签订本项目合同的依据。</w:t>
      </w:r>
    </w:p>
    <w:p w14:paraId="1ADA07B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7.3.4联合体中标的，联合体各方应当共同与签订合同，就采购合同约定的事项向承担连带责任。</w:t>
      </w:r>
    </w:p>
    <w:p w14:paraId="0D3B856C">
      <w:pPr>
        <w:pStyle w:val="3"/>
        <w:spacing w:line="520" w:lineRule="exact"/>
        <w:rPr>
          <w:rFonts w:hint="eastAsia" w:ascii="仿宋" w:hAnsi="仿宋" w:eastAsia="仿宋" w:cs="仿宋"/>
          <w:b/>
          <w:bCs w:val="0"/>
          <w:color w:val="auto"/>
          <w:szCs w:val="22"/>
          <w:highlight w:val="none"/>
        </w:rPr>
      </w:pPr>
      <w:bookmarkStart w:id="17" w:name="_Toc13535"/>
      <w:r>
        <w:rPr>
          <w:rFonts w:hint="eastAsia" w:ascii="仿宋" w:hAnsi="仿宋" w:eastAsia="仿宋" w:cs="仿宋"/>
          <w:b/>
          <w:bCs w:val="0"/>
          <w:color w:val="auto"/>
          <w:szCs w:val="22"/>
          <w:highlight w:val="none"/>
        </w:rPr>
        <w:t>8．重新招标</w:t>
      </w:r>
      <w:bookmarkEnd w:id="17"/>
    </w:p>
    <w:p w14:paraId="5EB6E594">
      <w:pPr>
        <w:spacing w:line="520" w:lineRule="exact"/>
        <w:ind w:firstLine="420" w:firstLineChars="200"/>
        <w:rPr>
          <w:rFonts w:hint="eastAsia" w:ascii="仿宋" w:hAnsi="仿宋" w:eastAsia="仿宋" w:cs="仿宋"/>
          <w:color w:val="auto"/>
          <w:szCs w:val="21"/>
          <w:highlight w:val="none"/>
        </w:rPr>
      </w:pPr>
      <w:bookmarkStart w:id="18" w:name="_Toc285"/>
      <w:r>
        <w:rPr>
          <w:rFonts w:hint="eastAsia" w:ascii="仿宋" w:hAnsi="仿宋" w:eastAsia="仿宋" w:cs="仿宋"/>
          <w:color w:val="auto"/>
          <w:szCs w:val="21"/>
          <w:highlight w:val="none"/>
        </w:rPr>
        <w:t>8.1公开招标数额标准以上的采购项目，投标截止后投标人不足3家或者通过资格审查或符合性审查的投标人不足3家的，除采购任务取消情形外，按照以下方式处理：</w:t>
      </w:r>
    </w:p>
    <w:p w14:paraId="27F57A1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（一）招标文件存在不合理条款或者招标程序不符合规定的，、采购代理机构改正后依法重新招标；</w:t>
      </w:r>
    </w:p>
    <w:p w14:paraId="4A7D55D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（二）招标文件没有不合理条款、招标程序符合规定，需要采用其他采购方式采购的，应当依法报财政部门批准。</w:t>
      </w:r>
    </w:p>
    <w:p w14:paraId="633A2BB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8.2 专门面向中小企业的采购包通过发布公告方式邀请</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后，符合资格条件的中小企业数量不足3 家的，应当中止采购活动，视同未预留份额的采购项目或者采购包，按照《政府采购促进中小企业发展管理办法》（财库﹝2020﹞46 号）第九条有关规定重新组织采购活动。</w:t>
      </w:r>
    </w:p>
    <w:p w14:paraId="1B616275">
      <w:pPr>
        <w:pStyle w:val="3"/>
        <w:spacing w:line="520" w:lineRule="exact"/>
        <w:rPr>
          <w:rFonts w:hint="eastAsia" w:ascii="仿宋" w:hAnsi="仿宋" w:eastAsia="仿宋" w:cs="仿宋"/>
          <w:b/>
          <w:bCs w:val="0"/>
          <w:color w:val="auto"/>
          <w:szCs w:val="22"/>
          <w:highlight w:val="none"/>
        </w:rPr>
      </w:pPr>
      <w:r>
        <w:rPr>
          <w:rFonts w:hint="eastAsia" w:ascii="仿宋" w:hAnsi="仿宋" w:eastAsia="仿宋" w:cs="仿宋"/>
          <w:b/>
          <w:bCs w:val="0"/>
          <w:color w:val="auto"/>
          <w:szCs w:val="22"/>
          <w:highlight w:val="none"/>
        </w:rPr>
        <w:t>9．质疑</w:t>
      </w:r>
      <w:bookmarkEnd w:id="18"/>
    </w:p>
    <w:p w14:paraId="4652D54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9.1</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认为采购文件、采购过程、中标或成交结果使自己的权益受到损害的,可以在知道或者应知其权益受到损害之日起7个工作日内，按照《政府采购质疑和投诉办法》（财政部令第94号）以书面形式向、采购代理机构提出质疑（邮寄件、传真件不予受理），逾期不再接收。</w:t>
      </w:r>
    </w:p>
    <w:p w14:paraId="7C092148">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应在法定质疑期内一次性提出针对同一采购程序环节的质疑。</w:t>
      </w:r>
    </w:p>
    <w:p w14:paraId="056A719A">
      <w:pPr>
        <w:spacing w:line="520" w:lineRule="exact"/>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招标投标行政主管部门对</w:t>
      </w:r>
      <w:r>
        <w:rPr>
          <w:rFonts w:hint="eastAsia" w:ascii="仿宋" w:hAnsi="仿宋" w:eastAsia="仿宋" w:cs="仿宋"/>
          <w:b/>
          <w:bCs/>
          <w:color w:val="auto"/>
          <w:szCs w:val="21"/>
          <w:highlight w:val="none"/>
          <w:lang w:eastAsia="zh-CN"/>
        </w:rPr>
        <w:t>投标人</w:t>
      </w:r>
      <w:r>
        <w:rPr>
          <w:rFonts w:hint="eastAsia" w:ascii="仿宋" w:hAnsi="仿宋" w:eastAsia="仿宋" w:cs="仿宋"/>
          <w:b/>
          <w:bCs/>
          <w:color w:val="auto"/>
          <w:szCs w:val="21"/>
          <w:highlight w:val="none"/>
        </w:rPr>
        <w:t>串通投标的处理处罚结果，政府采购活动中可以直接采信。</w:t>
      </w:r>
    </w:p>
    <w:p w14:paraId="7EDB1793">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提出质疑的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（以下简称质疑</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）应当是参与所质疑项目采购活动的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w:t>
      </w:r>
    </w:p>
    <w:p w14:paraId="4A239BC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9.2</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提出质疑应当提交质疑函和必要的证明材料。质疑函应当包括下列内容：</w:t>
      </w:r>
    </w:p>
    <w:p w14:paraId="66F80ED7">
      <w:pPr>
        <w:numPr>
          <w:ilvl w:val="0"/>
          <w:numId w:val="2"/>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的姓名或者名称、地址、邮编、联系人及联系电话；</w:t>
      </w:r>
    </w:p>
    <w:p w14:paraId="36F1A23E">
      <w:pPr>
        <w:numPr>
          <w:ilvl w:val="0"/>
          <w:numId w:val="2"/>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质疑项目的名称、编号；</w:t>
      </w:r>
    </w:p>
    <w:p w14:paraId="194CD7B8">
      <w:pPr>
        <w:numPr>
          <w:ilvl w:val="0"/>
          <w:numId w:val="2"/>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具体、明确的质疑事项和与质疑事项相关的请求；</w:t>
      </w:r>
    </w:p>
    <w:p w14:paraId="2855604A">
      <w:pPr>
        <w:numPr>
          <w:ilvl w:val="0"/>
          <w:numId w:val="2"/>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事实依据；</w:t>
      </w:r>
    </w:p>
    <w:p w14:paraId="3D7909EA">
      <w:pPr>
        <w:numPr>
          <w:ilvl w:val="0"/>
          <w:numId w:val="2"/>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必要的法律依据；</w:t>
      </w:r>
    </w:p>
    <w:p w14:paraId="2C13FA8F">
      <w:pPr>
        <w:numPr>
          <w:ilvl w:val="0"/>
          <w:numId w:val="2"/>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提出质疑的日期。</w:t>
      </w:r>
    </w:p>
    <w:p w14:paraId="0C47DFCB">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为自然人的，应当由本人签字；</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为法人或者其他组织的，应当由法定代表人、主要负责人，或者其授权代表签字或者盖章，并加盖公章。</w:t>
      </w:r>
    </w:p>
    <w:p w14:paraId="351A4CBB">
      <w:pPr>
        <w:spacing w:line="520" w:lineRule="exact"/>
        <w:ind w:left="420" w:left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9.3接收质疑函的联系部门、 联系电话和通讯地址</w:t>
      </w:r>
    </w:p>
    <w:p w14:paraId="2BB606BC">
      <w:pPr>
        <w:spacing w:line="520" w:lineRule="exact"/>
        <w:ind w:left="420" w:left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联系部门：</w:t>
      </w:r>
      <w:r>
        <w:rPr>
          <w:rFonts w:hint="eastAsia" w:ascii="仿宋" w:hAnsi="仿宋" w:eastAsia="仿宋" w:cs="仿宋"/>
          <w:color w:val="auto"/>
          <w:szCs w:val="21"/>
          <w:highlight w:val="none"/>
          <w:lang w:eastAsia="zh-CN"/>
        </w:rPr>
        <w:t>河南浩玺工程管理有限公司</w:t>
      </w:r>
    </w:p>
    <w:p w14:paraId="7B6549E4">
      <w:pPr>
        <w:spacing w:line="520" w:lineRule="exact"/>
        <w:ind w:left="420" w:left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通讯地址：</w:t>
      </w:r>
      <w:r>
        <w:rPr>
          <w:rFonts w:hint="eastAsia" w:ascii="仿宋" w:hAnsi="仿宋" w:eastAsia="仿宋" w:cs="仿宋"/>
          <w:color w:val="auto"/>
          <w:szCs w:val="21"/>
          <w:highlight w:val="none"/>
          <w:lang w:eastAsia="zh-CN"/>
        </w:rPr>
        <w:t>河南省郑州市金水区丰产路街道东明路北269号德亿时代城5号楼1层101</w:t>
      </w:r>
    </w:p>
    <w:p w14:paraId="57D25505">
      <w:pPr>
        <w:spacing w:line="520" w:lineRule="exact"/>
        <w:ind w:left="420" w:left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联系电话：</w:t>
      </w:r>
      <w:r>
        <w:rPr>
          <w:rFonts w:hint="eastAsia" w:ascii="仿宋" w:hAnsi="仿宋" w:eastAsia="仿宋" w:cs="仿宋"/>
          <w:color w:val="auto"/>
          <w:szCs w:val="21"/>
          <w:highlight w:val="none"/>
          <w:lang w:eastAsia="zh-CN"/>
        </w:rPr>
        <w:t>15638235160</w:t>
      </w:r>
    </w:p>
    <w:p w14:paraId="613E4CA0">
      <w:pPr>
        <w:pStyle w:val="3"/>
        <w:spacing w:line="520" w:lineRule="exact"/>
        <w:rPr>
          <w:rFonts w:hint="eastAsia" w:ascii="仿宋" w:hAnsi="仿宋" w:eastAsia="仿宋" w:cs="仿宋"/>
          <w:b/>
          <w:bCs w:val="0"/>
          <w:color w:val="auto"/>
          <w:szCs w:val="22"/>
          <w:highlight w:val="none"/>
        </w:rPr>
      </w:pPr>
      <w:bookmarkStart w:id="19" w:name="_Toc26656"/>
      <w:r>
        <w:rPr>
          <w:rFonts w:hint="eastAsia" w:ascii="仿宋" w:hAnsi="仿宋" w:eastAsia="仿宋" w:cs="仿宋"/>
          <w:b/>
          <w:bCs w:val="0"/>
          <w:color w:val="auto"/>
          <w:szCs w:val="22"/>
          <w:highlight w:val="none"/>
        </w:rPr>
        <w:t>10.</w:t>
      </w:r>
      <w:r>
        <w:rPr>
          <w:rFonts w:hint="eastAsia" w:ascii="仿宋" w:hAnsi="仿宋" w:eastAsia="仿宋" w:cs="仿宋"/>
          <w:b/>
          <w:bCs w:val="0"/>
          <w:color w:val="auto"/>
          <w:szCs w:val="22"/>
          <w:highlight w:val="none"/>
          <w:lang w:val="en-US" w:eastAsia="zh-CN"/>
        </w:rPr>
        <w:t xml:space="preserve">  </w:t>
      </w:r>
      <w:r>
        <w:rPr>
          <w:rFonts w:hint="eastAsia" w:ascii="仿宋" w:hAnsi="仿宋" w:eastAsia="仿宋" w:cs="仿宋"/>
          <w:b/>
          <w:bCs w:val="0"/>
          <w:color w:val="auto"/>
          <w:szCs w:val="22"/>
          <w:highlight w:val="none"/>
        </w:rPr>
        <w:t>纪律和监督</w:t>
      </w:r>
      <w:bookmarkEnd w:id="19"/>
    </w:p>
    <w:p w14:paraId="2062C6E0">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10.1 对的纪律要求</w:t>
      </w:r>
    </w:p>
    <w:p w14:paraId="0D3C2EE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不得泄漏招标投标活动中应当保密的情况和资料，不得与</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串通损害国家利益、社会公共利益或者他人合法权益。</w:t>
      </w:r>
    </w:p>
    <w:p w14:paraId="3155533D">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10.2 对</w:t>
      </w:r>
      <w:r>
        <w:rPr>
          <w:rFonts w:hint="eastAsia" w:ascii="仿宋" w:hAnsi="仿宋" w:eastAsia="仿宋" w:cs="仿宋"/>
          <w:color w:val="auto"/>
          <w:szCs w:val="21"/>
          <w:highlight w:val="none"/>
          <w:lang w:eastAsia="zh-CN"/>
        </w:rPr>
        <w:t>投标人</w:t>
      </w:r>
      <w:r>
        <w:rPr>
          <w:rFonts w:hint="eastAsia" w:ascii="仿宋" w:hAnsi="仿宋" w:eastAsia="仿宋" w:cs="仿宋"/>
          <w:color w:val="auto"/>
          <w:highlight w:val="none"/>
        </w:rPr>
        <w:t>的纪律要求</w:t>
      </w:r>
    </w:p>
    <w:p w14:paraId="10B89CC1">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不得相互串通投标或者与串通投标，不得向或者评标委员会成员行贿谋取中标，不得以他人名义投标或者以其他方式弄虚作假骗取中标；</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不得以任何方式干扰、影响评标工作。</w:t>
      </w:r>
    </w:p>
    <w:p w14:paraId="74792265">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10.3 对评标委员会成员的纪律要求</w:t>
      </w:r>
    </w:p>
    <w:p w14:paraId="5FBA6252">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评标委员会成员不得收受他人的财物或者其他好处，在评标活动过程中，</w:t>
      </w:r>
      <w:r>
        <w:rPr>
          <w:rFonts w:hint="eastAsia" w:ascii="仿宋" w:hAnsi="仿宋" w:eastAsia="仿宋" w:cs="仿宋"/>
          <w:color w:val="auto"/>
          <w:highlight w:val="none"/>
        </w:rPr>
        <w:t>违反评标纪律发表倾向性意见或者征询的倾向性意见，</w:t>
      </w:r>
      <w:r>
        <w:rPr>
          <w:rFonts w:hint="eastAsia" w:ascii="仿宋" w:hAnsi="仿宋" w:eastAsia="仿宋" w:cs="仿宋"/>
          <w:color w:val="auto"/>
          <w:szCs w:val="21"/>
          <w:highlight w:val="none"/>
        </w:rPr>
        <w:t>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145E682A">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10.4 对与评标活动有关的工作人员的纪律要求</w:t>
      </w:r>
    </w:p>
    <w:p w14:paraId="11121026">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29D272F2">
      <w:pPr>
        <w:pStyle w:val="5"/>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10.5 投诉</w:t>
      </w:r>
    </w:p>
    <w:p w14:paraId="7E84D0AC">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和其他利害关系人认为本次招标活动违反法律、法规和规章规定的，有权向有关行政监督部门投诉。</w:t>
      </w:r>
    </w:p>
    <w:p w14:paraId="60C26583">
      <w:pPr>
        <w:pStyle w:val="3"/>
        <w:spacing w:line="520" w:lineRule="exact"/>
        <w:rPr>
          <w:rFonts w:hint="eastAsia" w:ascii="仿宋" w:hAnsi="仿宋" w:eastAsia="仿宋" w:cs="仿宋"/>
          <w:b/>
          <w:bCs w:val="0"/>
          <w:color w:val="auto"/>
          <w:szCs w:val="22"/>
          <w:highlight w:val="none"/>
        </w:rPr>
      </w:pPr>
      <w:bookmarkStart w:id="20" w:name="_Toc2966"/>
      <w:r>
        <w:rPr>
          <w:rFonts w:hint="eastAsia" w:ascii="仿宋" w:hAnsi="仿宋" w:eastAsia="仿宋" w:cs="仿宋"/>
          <w:b/>
          <w:bCs w:val="0"/>
          <w:color w:val="auto"/>
          <w:szCs w:val="22"/>
          <w:highlight w:val="none"/>
        </w:rPr>
        <w:t>11．需要补充的其他内容</w:t>
      </w:r>
      <w:bookmarkEnd w:id="20"/>
    </w:p>
    <w:p w14:paraId="4C57286D">
      <w:pPr>
        <w:spacing w:line="520" w:lineRule="exact"/>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 xml:space="preserve">    11.1</w:t>
      </w:r>
      <w:r>
        <w:rPr>
          <w:rFonts w:hint="eastAsia" w:ascii="仿宋" w:hAnsi="仿宋" w:eastAsia="仿宋" w:cs="仿宋"/>
          <w:b/>
          <w:bCs/>
          <w:color w:val="auto"/>
          <w:highlight w:val="none"/>
        </w:rPr>
        <w:t>本采购项目所属行业：</w:t>
      </w:r>
      <w:r>
        <w:rPr>
          <w:rFonts w:hint="eastAsia" w:ascii="仿宋" w:hAnsi="仿宋" w:eastAsia="仿宋" w:cs="仿宋"/>
          <w:b/>
          <w:bCs/>
          <w:color w:val="auto"/>
          <w:szCs w:val="21"/>
          <w:highlight w:val="none"/>
        </w:rPr>
        <w:t>见投标人须知前附表</w:t>
      </w:r>
      <w:r>
        <w:rPr>
          <w:rFonts w:hint="eastAsia" w:ascii="仿宋" w:hAnsi="仿宋" w:eastAsia="仿宋" w:cs="仿宋"/>
          <w:b/>
          <w:bCs/>
          <w:color w:val="auto"/>
          <w:szCs w:val="21"/>
          <w:highlight w:val="none"/>
          <w:lang w:val="en-US" w:eastAsia="zh-CN"/>
        </w:rPr>
        <w:t>第7.5项</w:t>
      </w:r>
      <w:r>
        <w:rPr>
          <w:rFonts w:hint="eastAsia" w:ascii="仿宋" w:hAnsi="仿宋" w:eastAsia="仿宋" w:cs="仿宋"/>
          <w:b/>
          <w:bCs/>
          <w:color w:val="auto"/>
          <w:szCs w:val="21"/>
          <w:highlight w:val="none"/>
        </w:rPr>
        <w:t>。</w:t>
      </w:r>
    </w:p>
    <w:p w14:paraId="69F322E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11.1.1中小企业：是指在中华人民共和国境内依法设立，依据国务院批准的中小企业划分标准确定的中型企业、小型企业和微型企业，但与大企业的负责人为同一人，或者与大企业存在直接控股、管理关系的除外。</w:t>
      </w:r>
    </w:p>
    <w:p w14:paraId="4F22A83E">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11.1.2符合中小企业划分标准的个体工商户，在政府采购活动中视同中小企业。</w:t>
      </w:r>
    </w:p>
    <w:p w14:paraId="6ED2F889">
      <w:pPr>
        <w:spacing w:line="520" w:lineRule="exact"/>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 xml:space="preserve">    11.1.3</w:t>
      </w:r>
      <w:r>
        <w:rPr>
          <w:rFonts w:hint="eastAsia" w:ascii="仿宋" w:hAnsi="仿宋" w:eastAsia="仿宋" w:cs="仿宋"/>
          <w:color w:val="auto"/>
          <w:highlight w:val="none"/>
        </w:rPr>
        <w:t>中小企业划分标准见《关于印发中小企业划型标准规定的通知》（工信部联企业〔2011〕300号）</w:t>
      </w:r>
      <w:r>
        <w:rPr>
          <w:rFonts w:hint="eastAsia" w:ascii="仿宋" w:hAnsi="仿宋" w:eastAsia="仿宋" w:cs="仿宋"/>
          <w:color w:val="auto"/>
          <w:szCs w:val="21"/>
          <w:highlight w:val="none"/>
        </w:rPr>
        <w:t>。</w:t>
      </w:r>
      <w:r>
        <w:rPr>
          <w:rFonts w:hint="eastAsia" w:ascii="仿宋" w:hAnsi="仿宋" w:eastAsia="仿宋" w:cs="仿宋"/>
          <w:b/>
          <w:bCs/>
          <w:color w:val="auto"/>
          <w:szCs w:val="21"/>
          <w:highlight w:val="none"/>
          <w:lang w:eastAsia="zh-CN"/>
        </w:rPr>
        <w:t>投标人</w:t>
      </w:r>
      <w:r>
        <w:rPr>
          <w:rFonts w:hint="eastAsia" w:ascii="仿宋" w:hAnsi="仿宋" w:eastAsia="仿宋" w:cs="仿宋"/>
          <w:b/>
          <w:bCs/>
          <w:color w:val="auto"/>
          <w:szCs w:val="21"/>
          <w:highlight w:val="none"/>
        </w:rPr>
        <w:t>应如实填报，如有虚假，将依法追究其法律责任。</w:t>
      </w:r>
    </w:p>
    <w:p w14:paraId="6B02D181">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11.1.4在政府采购活动中，</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提供的货物、工程或者服务符合下列情形的，享受中小企业扶持政策：</w:t>
      </w:r>
    </w:p>
    <w:p w14:paraId="15F32BC1">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（一）在货物采购项目中，货物由中小企业制造，即货物由中小企业生产且使用该中小企业商号或者注册商标；</w:t>
      </w:r>
    </w:p>
    <w:p w14:paraId="12EC6298">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（二）在工程采购项目中，工程由中小企业承建，即工程施工单位为中小企业；</w:t>
      </w:r>
    </w:p>
    <w:p w14:paraId="5C55378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（三）在服务采购项目中，服务由中小企业承接，即提供服务的人员为中小企业依照《中华人民共和国劳动合同法》订立劳动合同的从业人员。</w:t>
      </w:r>
    </w:p>
    <w:p w14:paraId="34DB61E2">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在货物采购项目中，</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提供的货物既有中小企业制造货物，也有大型企业制造货物的，不享受中小企业扶持政策。</w:t>
      </w:r>
    </w:p>
    <w:p w14:paraId="37E291C3">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11.1.5中标、成交</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享受《政府采购促进中小企业发展管理办法》（财库﹝2020﹞46 号）规定的中小企业扶持政策的，采购代理机构应当随中标、成交结果公开中标、成交</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的《中小企业声明函》。</w:t>
      </w:r>
    </w:p>
    <w:p w14:paraId="39F3C541">
      <w:pPr>
        <w:spacing w:line="520" w:lineRule="exact"/>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lang w:eastAsia="zh-CN"/>
        </w:rPr>
        <w:t>投标人</w:t>
      </w:r>
      <w:r>
        <w:rPr>
          <w:rFonts w:hint="eastAsia" w:ascii="仿宋" w:hAnsi="仿宋" w:eastAsia="仿宋" w:cs="仿宋"/>
          <w:b/>
          <w:bCs/>
          <w:color w:val="auto"/>
          <w:szCs w:val="21"/>
          <w:highlight w:val="none"/>
        </w:rPr>
        <w:t>提供声明函内容不实的，属于提供虚假材料谋取中标、成交，依照《中华人民共和国政府采购法》等国家有关规定追究相应责任。</w:t>
      </w:r>
    </w:p>
    <w:p w14:paraId="1BD10892">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11.2本项目执行促进中小型企业发展政策（监狱企业、残疾人福利性企业视同小微企业）、强制采购节能产品、优先采购节能环保产品、优先采购国货等政府采购政策，本项目不接受进口产品。</w:t>
      </w:r>
    </w:p>
    <w:p w14:paraId="2324F32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11.2.1监狱企业视同小型、微型企业，投标人应提供省级及以上监狱管理局、戒毒管理局（含新疆生产建设兵团）出具的属于监狱企业的证明文件。</w:t>
      </w:r>
    </w:p>
    <w:p w14:paraId="3D9AD96F">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11.2.2残疾人福利性单位视同小型、微型企业，残疾人福利性单位须符合《财政部民政部中国残疾人联合会关于促进残疾人就业政府采购政策的通知》（财库〔2017〕141 号要求，提供《残疾人福利性单位声明函》。</w:t>
      </w:r>
    </w:p>
    <w:p w14:paraId="5FDEA1D7">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11.3 河南省政府采购合同融资政策告知函。</w:t>
      </w:r>
    </w:p>
    <w:p w14:paraId="2BD8122F">
      <w:pPr>
        <w:spacing w:line="460" w:lineRule="exact"/>
        <w:ind w:firstLine="643" w:firstLineChars="200"/>
        <w:jc w:val="center"/>
        <w:rPr>
          <w:rFonts w:hint="eastAsia" w:ascii="仿宋" w:hAnsi="仿宋" w:eastAsia="仿宋" w:cs="仿宋"/>
          <w:b/>
          <w:bCs/>
          <w:color w:val="auto"/>
          <w:sz w:val="32"/>
          <w:szCs w:val="32"/>
          <w:highlight w:val="none"/>
        </w:rPr>
      </w:pPr>
    </w:p>
    <w:p w14:paraId="1F9C149C">
      <w:pPr>
        <w:spacing w:line="460" w:lineRule="exact"/>
        <w:ind w:firstLine="643" w:firstLineChars="2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r>
        <w:rPr>
          <w:rFonts w:hint="eastAsia" w:ascii="仿宋" w:hAnsi="仿宋" w:eastAsia="仿宋" w:cs="仿宋"/>
          <w:b/>
          <w:bCs/>
          <w:color w:val="auto"/>
          <w:sz w:val="32"/>
          <w:szCs w:val="32"/>
          <w:highlight w:val="none"/>
        </w:rPr>
        <w:t>河南省政府采购合同融资政策告知函</w:t>
      </w:r>
    </w:p>
    <w:p w14:paraId="495D1C11">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w:t>
      </w:r>
    </w:p>
    <w:p w14:paraId="1A36AF7A">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欢迎贵公司参与河南省政府采购活动！</w:t>
      </w:r>
    </w:p>
    <w:p w14:paraId="49280DA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政府采购合同融资是河南省财政厅支持中小微企业发展，针对参与政府采购活动的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融资难、融资贵问题推出的一项融资政策。贵公司若成为本次政府采购项目的中标成交</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，可持政府采购合同向金融机构申请贷款，无需抵押、担保，融资机构将根据《河南省政府采购合同融资工作实施方案》（豫财购〔2017〕10号），按照双方自愿的原则提供便捷、优惠的贷款服务。</w:t>
      </w:r>
    </w:p>
    <w:p w14:paraId="44B364E0">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贷款渠道和提供贷款的金融机构，可在河南省政府采购网“河南省政府采购合同融资平台”查询联系。</w:t>
      </w:r>
    </w:p>
    <w:p w14:paraId="31E2882C">
      <w:pPr>
        <w:spacing w:line="460" w:lineRule="exact"/>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11.4需要补充的其他内容：见投标人须知前附表。</w:t>
      </w:r>
    </w:p>
    <w:p w14:paraId="05136801">
      <w:pPr>
        <w:pStyle w:val="31"/>
        <w:spacing w:line="460" w:lineRule="exact"/>
        <w:rPr>
          <w:rFonts w:hint="eastAsia" w:ascii="仿宋" w:hAnsi="仿宋" w:eastAsia="仿宋" w:cs="仿宋"/>
          <w:b/>
          <w:bCs/>
          <w:color w:val="auto"/>
          <w:szCs w:val="21"/>
          <w:highlight w:val="none"/>
        </w:rPr>
      </w:pPr>
    </w:p>
    <w:p w14:paraId="2C05B3ED">
      <w:pPr>
        <w:spacing w:line="460" w:lineRule="exact"/>
        <w:rPr>
          <w:rFonts w:hint="eastAsia" w:ascii="仿宋" w:hAnsi="仿宋" w:eastAsia="仿宋" w:cs="仿宋"/>
          <w:color w:val="auto"/>
          <w:szCs w:val="21"/>
          <w:highlight w:val="none"/>
        </w:rPr>
      </w:pPr>
    </w:p>
    <w:p w14:paraId="60B32428">
      <w:pPr>
        <w:spacing w:line="460" w:lineRule="exact"/>
        <w:rPr>
          <w:rFonts w:hint="eastAsia" w:ascii="仿宋" w:hAnsi="仿宋" w:eastAsia="仿宋" w:cs="仿宋"/>
          <w:color w:val="auto"/>
          <w:szCs w:val="21"/>
          <w:highlight w:val="none"/>
        </w:rPr>
      </w:pPr>
    </w:p>
    <w:p w14:paraId="76D8DAB8">
      <w:pPr>
        <w:spacing w:line="460" w:lineRule="exact"/>
        <w:rPr>
          <w:rFonts w:hint="eastAsia" w:ascii="仿宋" w:hAnsi="仿宋" w:eastAsia="仿宋" w:cs="仿宋"/>
          <w:color w:val="auto"/>
          <w:szCs w:val="21"/>
          <w:highlight w:val="none"/>
        </w:rPr>
      </w:pPr>
    </w:p>
    <w:p w14:paraId="64248343">
      <w:pPr>
        <w:spacing w:line="460" w:lineRule="exact"/>
        <w:rPr>
          <w:rFonts w:hint="eastAsia" w:ascii="仿宋" w:hAnsi="仿宋" w:eastAsia="仿宋" w:cs="仿宋"/>
          <w:color w:val="auto"/>
          <w:szCs w:val="21"/>
          <w:highlight w:val="none"/>
        </w:rPr>
      </w:pPr>
    </w:p>
    <w:p w14:paraId="688D86E2">
      <w:pPr>
        <w:spacing w:line="460" w:lineRule="exact"/>
        <w:rPr>
          <w:rFonts w:hint="eastAsia" w:ascii="仿宋" w:hAnsi="仿宋" w:eastAsia="仿宋" w:cs="仿宋"/>
          <w:color w:val="auto"/>
          <w:szCs w:val="21"/>
          <w:highlight w:val="none"/>
        </w:rPr>
      </w:pPr>
    </w:p>
    <w:p w14:paraId="27990372">
      <w:pPr>
        <w:spacing w:line="460" w:lineRule="exact"/>
        <w:rPr>
          <w:rFonts w:hint="eastAsia" w:ascii="仿宋" w:hAnsi="仿宋" w:eastAsia="仿宋" w:cs="仿宋"/>
          <w:color w:val="auto"/>
          <w:szCs w:val="21"/>
          <w:highlight w:val="none"/>
        </w:rPr>
      </w:pPr>
    </w:p>
    <w:p w14:paraId="06E9D1D5">
      <w:pPr>
        <w:spacing w:line="460" w:lineRule="exact"/>
        <w:rPr>
          <w:rFonts w:hint="eastAsia" w:ascii="仿宋" w:hAnsi="仿宋" w:eastAsia="仿宋" w:cs="仿宋"/>
          <w:color w:val="auto"/>
          <w:szCs w:val="21"/>
          <w:highlight w:val="none"/>
        </w:rPr>
      </w:pPr>
    </w:p>
    <w:p w14:paraId="169EFCEC">
      <w:pPr>
        <w:spacing w:line="460" w:lineRule="exact"/>
        <w:rPr>
          <w:rFonts w:hint="eastAsia" w:ascii="仿宋" w:hAnsi="仿宋" w:eastAsia="仿宋" w:cs="仿宋"/>
          <w:color w:val="auto"/>
          <w:szCs w:val="21"/>
          <w:highlight w:val="none"/>
        </w:rPr>
      </w:pPr>
    </w:p>
    <w:p w14:paraId="1184FC5F">
      <w:pPr>
        <w:spacing w:line="460" w:lineRule="exact"/>
        <w:rPr>
          <w:rFonts w:hint="eastAsia" w:ascii="仿宋" w:hAnsi="仿宋" w:eastAsia="仿宋" w:cs="仿宋"/>
          <w:color w:val="auto"/>
          <w:szCs w:val="21"/>
          <w:highlight w:val="none"/>
        </w:rPr>
      </w:pPr>
    </w:p>
    <w:p w14:paraId="3B4AEC8C">
      <w:pPr>
        <w:spacing w:line="460" w:lineRule="exact"/>
        <w:rPr>
          <w:rFonts w:hint="eastAsia" w:ascii="仿宋" w:hAnsi="仿宋" w:eastAsia="仿宋" w:cs="仿宋"/>
          <w:color w:val="auto"/>
          <w:szCs w:val="21"/>
          <w:highlight w:val="none"/>
        </w:rPr>
      </w:pPr>
    </w:p>
    <w:p w14:paraId="2AC56322">
      <w:pPr>
        <w:spacing w:line="460" w:lineRule="exact"/>
        <w:rPr>
          <w:rFonts w:hint="eastAsia" w:ascii="仿宋" w:hAnsi="仿宋" w:eastAsia="仿宋" w:cs="仿宋"/>
          <w:color w:val="auto"/>
          <w:szCs w:val="21"/>
          <w:highlight w:val="none"/>
        </w:rPr>
      </w:pPr>
    </w:p>
    <w:p w14:paraId="68ABC898">
      <w:pPr>
        <w:spacing w:line="460" w:lineRule="exact"/>
        <w:rPr>
          <w:rFonts w:hint="eastAsia" w:ascii="仿宋" w:hAnsi="仿宋" w:eastAsia="仿宋" w:cs="仿宋"/>
          <w:color w:val="auto"/>
          <w:szCs w:val="21"/>
          <w:highlight w:val="none"/>
        </w:rPr>
      </w:pPr>
    </w:p>
    <w:p w14:paraId="26E15355">
      <w:pPr>
        <w:spacing w:line="460" w:lineRule="exact"/>
        <w:rPr>
          <w:rFonts w:hint="eastAsia" w:ascii="仿宋" w:hAnsi="仿宋" w:eastAsia="仿宋" w:cs="仿宋"/>
          <w:color w:val="auto"/>
          <w:szCs w:val="21"/>
          <w:highlight w:val="none"/>
        </w:rPr>
      </w:pPr>
    </w:p>
    <w:p w14:paraId="2A8841F0">
      <w:pPr>
        <w:spacing w:line="460" w:lineRule="exact"/>
        <w:rPr>
          <w:rFonts w:hint="eastAsia" w:ascii="仿宋" w:hAnsi="仿宋" w:eastAsia="仿宋" w:cs="仿宋"/>
          <w:color w:val="auto"/>
          <w:szCs w:val="21"/>
          <w:highlight w:val="none"/>
        </w:rPr>
      </w:pPr>
    </w:p>
    <w:p w14:paraId="1C989F9C">
      <w:pPr>
        <w:spacing w:line="460" w:lineRule="exact"/>
        <w:rPr>
          <w:rFonts w:hint="eastAsia" w:ascii="仿宋" w:hAnsi="仿宋" w:eastAsia="仿宋" w:cs="仿宋"/>
          <w:color w:val="auto"/>
          <w:szCs w:val="21"/>
          <w:highlight w:val="none"/>
        </w:rPr>
      </w:pPr>
    </w:p>
    <w:p w14:paraId="3B9396EA">
      <w:pPr>
        <w:spacing w:line="460" w:lineRule="exact"/>
        <w:rPr>
          <w:rFonts w:hint="eastAsia" w:ascii="仿宋" w:hAnsi="仿宋" w:eastAsia="仿宋" w:cs="仿宋"/>
          <w:color w:val="auto"/>
          <w:szCs w:val="21"/>
          <w:highlight w:val="none"/>
        </w:rPr>
      </w:pPr>
    </w:p>
    <w:p w14:paraId="7B3AA648">
      <w:pPr>
        <w:spacing w:line="460" w:lineRule="exact"/>
        <w:rPr>
          <w:rFonts w:hint="eastAsia" w:ascii="仿宋" w:hAnsi="仿宋" w:eastAsia="仿宋" w:cs="仿宋"/>
          <w:color w:val="auto"/>
          <w:szCs w:val="21"/>
          <w:highlight w:val="none"/>
        </w:rPr>
      </w:pPr>
    </w:p>
    <w:p w14:paraId="272316BE">
      <w:pPr>
        <w:spacing w:line="460" w:lineRule="exact"/>
        <w:rPr>
          <w:rFonts w:hint="eastAsia" w:ascii="仿宋" w:hAnsi="仿宋" w:eastAsia="仿宋" w:cs="仿宋"/>
          <w:color w:val="auto"/>
          <w:szCs w:val="21"/>
          <w:highlight w:val="none"/>
        </w:rPr>
      </w:pPr>
    </w:p>
    <w:p w14:paraId="14F6B67E">
      <w:pPr>
        <w:spacing w:line="460" w:lineRule="exact"/>
        <w:rPr>
          <w:rFonts w:hint="eastAsia" w:ascii="仿宋" w:hAnsi="仿宋" w:eastAsia="仿宋" w:cs="仿宋"/>
          <w:color w:val="auto"/>
          <w:szCs w:val="21"/>
          <w:highlight w:val="none"/>
        </w:rPr>
      </w:pPr>
    </w:p>
    <w:p w14:paraId="05D190F9">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附件1：</w:t>
      </w:r>
    </w:p>
    <w:p w14:paraId="3A625E4E">
      <w:pPr>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jc w:val="center"/>
        <w:textAlignment w:val="auto"/>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工业和信息化部　国家统计局国家发展和改革委员会　财政部</w:t>
      </w:r>
    </w:p>
    <w:p w14:paraId="6AB6B01A">
      <w:pPr>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jc w:val="center"/>
        <w:textAlignment w:val="auto"/>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关于印发中小企业划型标准规定的通知</w:t>
      </w:r>
    </w:p>
    <w:p w14:paraId="2FAC3482">
      <w:pPr>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工信部联企业</w:t>
      </w:r>
      <w:r>
        <w:rPr>
          <w:rFonts w:hint="eastAsia" w:ascii="华文中宋" w:hAnsi="华文中宋" w:eastAsia="华文中宋" w:cs="华文中宋"/>
          <w:color w:val="auto"/>
          <w:kern w:val="0"/>
          <w:szCs w:val="21"/>
          <w:highlight w:val="none"/>
        </w:rPr>
        <w:t>〔</w:t>
      </w:r>
      <w:r>
        <w:rPr>
          <w:rFonts w:hint="eastAsia" w:ascii="仿宋" w:hAnsi="仿宋" w:eastAsia="仿宋" w:cs="仿宋"/>
          <w:color w:val="auto"/>
          <w:kern w:val="0"/>
          <w:szCs w:val="21"/>
          <w:highlight w:val="none"/>
        </w:rPr>
        <w:t>2011</w:t>
      </w:r>
      <w:r>
        <w:rPr>
          <w:rFonts w:hint="eastAsia" w:ascii="华文中宋" w:hAnsi="华文中宋" w:eastAsia="华文中宋" w:cs="华文中宋"/>
          <w:color w:val="auto"/>
          <w:kern w:val="0"/>
          <w:szCs w:val="21"/>
          <w:highlight w:val="none"/>
        </w:rPr>
        <w:t>〕</w:t>
      </w:r>
      <w:r>
        <w:rPr>
          <w:rFonts w:hint="eastAsia" w:ascii="仿宋" w:hAnsi="仿宋" w:eastAsia="仿宋" w:cs="仿宋"/>
          <w:color w:val="auto"/>
          <w:kern w:val="0"/>
          <w:szCs w:val="21"/>
          <w:highlight w:val="none"/>
        </w:rPr>
        <w:t>300号</w:t>
      </w:r>
    </w:p>
    <w:p w14:paraId="213A3312">
      <w:pPr>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jc w:val="left"/>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各省、自治区、直辖市人民政府，国务院各部委、各直属机构及有关单位：</w:t>
      </w:r>
    </w:p>
    <w:p w14:paraId="5E15B965">
      <w:pPr>
        <w:keepNext w:val="0"/>
        <w:keepLines w:val="0"/>
        <w:pageBreakBefore w:val="0"/>
        <w:widowControl/>
        <w:kinsoku/>
        <w:wordWrap/>
        <w:overflowPunct/>
        <w:topLinePunct w:val="0"/>
        <w:autoSpaceDE/>
        <w:autoSpaceDN/>
        <w:bidi w:val="0"/>
        <w:adjustRightInd/>
        <w:snapToGrid/>
        <w:spacing w:beforeLines="0" w:beforeAutospacing="0" w:afterLines="0" w:afterAutospacing="0" w:line="520" w:lineRule="exact"/>
        <w:ind w:firstLine="420" w:firstLineChars="200"/>
        <w:jc w:val="left"/>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为贯彻落实《中华人民共和国中小企业促进法》和《</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"http://www.shui5.cn/article/47/26142.html%20" </w:instrText>
      </w:r>
      <w:r>
        <w:rPr>
          <w:rFonts w:hint="eastAsia" w:ascii="仿宋" w:hAnsi="仿宋" w:eastAsia="仿宋" w:cs="仿宋"/>
          <w:color w:val="auto"/>
          <w:highlight w:val="none"/>
        </w:rPr>
        <w:fldChar w:fldCharType="separate"/>
      </w:r>
      <w:r>
        <w:rPr>
          <w:rFonts w:hint="eastAsia" w:ascii="仿宋" w:hAnsi="仿宋" w:eastAsia="仿宋" w:cs="仿宋"/>
          <w:color w:val="auto"/>
          <w:kern w:val="0"/>
          <w:szCs w:val="21"/>
          <w:highlight w:val="none"/>
        </w:rPr>
        <w:t>国务院关于进一步促进中小企业发展的若干意见</w:t>
      </w:r>
      <w:r>
        <w:rPr>
          <w:rFonts w:hint="eastAsia" w:ascii="仿宋" w:hAnsi="仿宋" w:eastAsia="仿宋" w:cs="仿宋"/>
          <w:color w:val="auto"/>
          <w:kern w:val="0"/>
          <w:szCs w:val="21"/>
          <w:highlight w:val="none"/>
        </w:rPr>
        <w:fldChar w:fldCharType="end"/>
      </w:r>
      <w:r>
        <w:rPr>
          <w:rFonts w:hint="eastAsia" w:ascii="仿宋" w:hAnsi="仿宋" w:eastAsia="仿宋" w:cs="仿宋"/>
          <w:color w:val="auto"/>
          <w:kern w:val="0"/>
          <w:szCs w:val="21"/>
          <w:highlight w:val="none"/>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"http://www.shui5.cn/article/47/26142.html%20" </w:instrText>
      </w:r>
      <w:r>
        <w:rPr>
          <w:rFonts w:hint="eastAsia" w:ascii="仿宋" w:hAnsi="仿宋" w:eastAsia="仿宋" w:cs="仿宋"/>
          <w:color w:val="auto"/>
          <w:highlight w:val="none"/>
        </w:rPr>
        <w:fldChar w:fldCharType="separate"/>
      </w:r>
      <w:r>
        <w:rPr>
          <w:rFonts w:hint="eastAsia" w:ascii="仿宋" w:hAnsi="仿宋" w:eastAsia="仿宋" w:cs="仿宋"/>
          <w:color w:val="auto"/>
          <w:kern w:val="0"/>
          <w:szCs w:val="21"/>
          <w:highlight w:val="none"/>
        </w:rPr>
        <w:t>国发〔2009〕36号</w:t>
      </w:r>
      <w:r>
        <w:rPr>
          <w:rFonts w:hint="eastAsia" w:ascii="仿宋" w:hAnsi="仿宋" w:eastAsia="仿宋" w:cs="仿宋"/>
          <w:color w:val="auto"/>
          <w:kern w:val="0"/>
          <w:szCs w:val="21"/>
          <w:highlight w:val="none"/>
        </w:rPr>
        <w:fldChar w:fldCharType="end"/>
      </w:r>
      <w:r>
        <w:rPr>
          <w:rFonts w:hint="eastAsia" w:ascii="仿宋" w:hAnsi="仿宋" w:eastAsia="仿宋" w:cs="仿宋"/>
          <w:color w:val="auto"/>
          <w:kern w:val="0"/>
          <w:szCs w:val="21"/>
          <w:highlight w:val="none"/>
        </w:rPr>
        <w:t>），工业和信息化部、国家统计局、发展改革委、财政部研究制定了《中小企业划型标准规定》。经国务院同意，现印发给你们，请遵照执行。</w:t>
      </w:r>
    </w:p>
    <w:p w14:paraId="2087E656">
      <w:pPr>
        <w:keepNext w:val="0"/>
        <w:keepLines w:val="0"/>
        <w:pageBreakBefore w:val="0"/>
        <w:widowControl/>
        <w:kinsoku/>
        <w:wordWrap/>
        <w:overflowPunct/>
        <w:topLinePunct w:val="0"/>
        <w:autoSpaceDE/>
        <w:autoSpaceDN/>
        <w:bidi w:val="0"/>
        <w:adjustRightInd/>
        <w:snapToGrid/>
        <w:spacing w:before="100" w:beforeLines="0" w:beforeAutospacing="1" w:after="100" w:afterLines="0" w:afterAutospacing="1" w:line="520" w:lineRule="exact"/>
        <w:jc w:val="center"/>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中小企业划型标准规定</w:t>
      </w:r>
    </w:p>
    <w:p w14:paraId="736A1A70">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一、根据《中华人民共和国中小企业促进法》和《</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"http://www.shui5.cn/article/47/26142.html%20" </w:instrText>
      </w:r>
      <w:r>
        <w:rPr>
          <w:rFonts w:hint="eastAsia" w:ascii="仿宋" w:hAnsi="仿宋" w:eastAsia="仿宋" w:cs="仿宋"/>
          <w:color w:val="auto"/>
          <w:highlight w:val="none"/>
        </w:rPr>
        <w:fldChar w:fldCharType="separate"/>
      </w:r>
      <w:r>
        <w:rPr>
          <w:rStyle w:val="22"/>
          <w:rFonts w:hint="eastAsia" w:ascii="仿宋" w:hAnsi="仿宋" w:eastAsia="仿宋" w:cs="仿宋"/>
          <w:color w:val="auto"/>
          <w:sz w:val="21"/>
          <w:szCs w:val="21"/>
          <w:highlight w:val="none"/>
          <w:lang w:eastAsia="zh-CN"/>
        </w:rPr>
        <w:t>国务院关于进一步促进中小企业发展的若干意见</w:t>
      </w:r>
      <w:r>
        <w:rPr>
          <w:rFonts w:hint="eastAsia" w:ascii="仿宋" w:hAnsi="仿宋" w:eastAsia="仿宋" w:cs="仿宋"/>
          <w:color w:val="auto"/>
          <w:sz w:val="21"/>
          <w:szCs w:val="21"/>
          <w:highlight w:val="none"/>
        </w:rPr>
        <w:fldChar w:fldCharType="end"/>
      </w:r>
      <w:r>
        <w:rPr>
          <w:rFonts w:hint="eastAsia" w:ascii="仿宋" w:hAnsi="仿宋" w:eastAsia="仿宋" w:cs="仿宋"/>
          <w:color w:val="auto"/>
          <w:sz w:val="21"/>
          <w:szCs w:val="21"/>
          <w:highlight w:val="none"/>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"http://www.shui5.cn/article/47/26142.html%20" </w:instrText>
      </w:r>
      <w:r>
        <w:rPr>
          <w:rFonts w:hint="eastAsia" w:ascii="仿宋" w:hAnsi="仿宋" w:eastAsia="仿宋" w:cs="仿宋"/>
          <w:color w:val="auto"/>
          <w:highlight w:val="none"/>
        </w:rPr>
        <w:fldChar w:fldCharType="separate"/>
      </w:r>
      <w:r>
        <w:rPr>
          <w:rStyle w:val="22"/>
          <w:rFonts w:hint="eastAsia" w:ascii="仿宋" w:hAnsi="仿宋" w:eastAsia="仿宋" w:cs="仿宋"/>
          <w:color w:val="auto"/>
          <w:sz w:val="21"/>
          <w:szCs w:val="21"/>
          <w:highlight w:val="none"/>
          <w:lang w:eastAsia="zh-CN"/>
        </w:rPr>
        <w:t>国发〔2009〕36号</w:t>
      </w:r>
      <w:r>
        <w:rPr>
          <w:rFonts w:hint="eastAsia" w:ascii="仿宋" w:hAnsi="仿宋" w:eastAsia="仿宋" w:cs="仿宋"/>
          <w:color w:val="auto"/>
          <w:sz w:val="21"/>
          <w:szCs w:val="21"/>
          <w:highlight w:val="none"/>
        </w:rPr>
        <w:fldChar w:fldCharType="end"/>
      </w:r>
      <w:r>
        <w:rPr>
          <w:rFonts w:hint="eastAsia" w:ascii="仿宋" w:hAnsi="仿宋" w:eastAsia="仿宋" w:cs="仿宋"/>
          <w:color w:val="auto"/>
          <w:sz w:val="21"/>
          <w:szCs w:val="21"/>
          <w:highlight w:val="none"/>
        </w:rPr>
        <w:t>)，制定本规定。</w:t>
      </w:r>
    </w:p>
    <w:p w14:paraId="50A1E7AC">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二、中小企业划分为中型、小型、微型三种类型，具体标准根据企业从业人员、营业收入、资产总额等指标，结合行业特点制定。</w:t>
      </w:r>
    </w:p>
    <w:p w14:paraId="1480F481">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6017240">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四、各行业划型标准为：</w:t>
      </w:r>
    </w:p>
    <w:p w14:paraId="73536A77">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（一）农、林、牧、渔业。营业收入20000万元以下的为中小微型企业。其中，营业收入500万元及以上的为中型企业，营业收入50万元及以上的为小型企业，营业收入50万元以下的为微型企业。</w:t>
      </w:r>
    </w:p>
    <w:p w14:paraId="437FF71F">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56D578E">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018526A">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95640C1">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E7FBBBC">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61B43F1F">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FA6F152">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689D3F7">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5D1831A">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FD50A45">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41D26D8">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A0FD59E">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4F1E6A3E">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29623FE">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DAAF3F1">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（十六）其他未列明行业。从业人员300人以下的为中小微型企业。其中，从业人员100人及以上的为中型企业；从业人员10人及以上的为小型企业；从业人员10人以下的为微型企业。</w:t>
      </w:r>
    </w:p>
    <w:p w14:paraId="43602F6C">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五、企业类型的划分以统计部门的统计数据为依据。</w:t>
      </w:r>
    </w:p>
    <w:p w14:paraId="7277C9F2">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六、本规定适用于在中华人民共和国境内依法设立的各类所有制和各种组织形式的企业。个体工商户和本规定以外的行业，参照本规定进行划型。</w:t>
      </w:r>
    </w:p>
    <w:p w14:paraId="10CBEBC3">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030EFC9F">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八、本规定由工业和信息化部、国家统计局会同有关部门根据《国民经济行业分类》修订情况和企业发展变化情况适时修订。</w:t>
      </w:r>
    </w:p>
    <w:p w14:paraId="20D9C753">
      <w:pPr>
        <w:pStyle w:val="17"/>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九、本规定由工业和信息化部、国家统计局会同有关部门负责解释。</w:t>
      </w:r>
    </w:p>
    <w:p w14:paraId="2B0451F3">
      <w:pPr>
        <w:pStyle w:val="17"/>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十、本规定自发布之日起执行，原国家经贸委、原国家计委、财政部和国家统计局2003年颁布的《</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"http://www.shui5.cn/article/df/24263.html%20" </w:instrText>
      </w:r>
      <w:r>
        <w:rPr>
          <w:rFonts w:hint="eastAsia" w:ascii="仿宋" w:hAnsi="仿宋" w:eastAsia="仿宋" w:cs="仿宋"/>
          <w:color w:val="auto"/>
          <w:highlight w:val="none"/>
        </w:rPr>
        <w:fldChar w:fldCharType="separate"/>
      </w:r>
      <w:r>
        <w:rPr>
          <w:rStyle w:val="22"/>
          <w:rFonts w:hint="eastAsia" w:ascii="仿宋" w:hAnsi="仿宋" w:eastAsia="仿宋" w:cs="仿宋"/>
          <w:color w:val="auto"/>
          <w:sz w:val="21"/>
          <w:szCs w:val="21"/>
          <w:highlight w:val="none"/>
          <w:lang w:eastAsia="zh-CN"/>
        </w:rPr>
        <w:t>中小企业标准暂行规定</w:t>
      </w:r>
      <w:r>
        <w:rPr>
          <w:rFonts w:hint="eastAsia" w:ascii="仿宋" w:hAnsi="仿宋" w:eastAsia="仿宋" w:cs="仿宋"/>
          <w:color w:val="auto"/>
          <w:sz w:val="21"/>
          <w:szCs w:val="21"/>
          <w:highlight w:val="none"/>
        </w:rPr>
        <w:fldChar w:fldCharType="end"/>
      </w:r>
      <w:r>
        <w:rPr>
          <w:rFonts w:hint="eastAsia" w:ascii="仿宋" w:hAnsi="仿宋" w:eastAsia="仿宋" w:cs="仿宋"/>
          <w:color w:val="auto"/>
          <w:sz w:val="21"/>
          <w:szCs w:val="21"/>
          <w:highlight w:val="none"/>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"http://www.shui5.cn/article/df/24263.html" </w:instrText>
      </w:r>
      <w:r>
        <w:rPr>
          <w:rFonts w:hint="eastAsia" w:ascii="仿宋" w:hAnsi="仿宋" w:eastAsia="仿宋" w:cs="仿宋"/>
          <w:color w:val="auto"/>
          <w:highlight w:val="none"/>
        </w:rPr>
        <w:fldChar w:fldCharType="separate"/>
      </w:r>
      <w:r>
        <w:rPr>
          <w:rStyle w:val="22"/>
          <w:rFonts w:hint="eastAsia" w:ascii="仿宋" w:hAnsi="仿宋" w:eastAsia="仿宋" w:cs="仿宋"/>
          <w:color w:val="auto"/>
          <w:sz w:val="21"/>
          <w:szCs w:val="21"/>
          <w:highlight w:val="none"/>
          <w:lang w:eastAsia="zh-CN"/>
        </w:rPr>
        <w:t>国经贸中小企</w:t>
      </w:r>
      <w:r>
        <w:rPr>
          <w:rStyle w:val="22"/>
          <w:rFonts w:hint="eastAsia" w:ascii="华文中宋" w:hAnsi="华文中宋" w:eastAsia="华文中宋" w:cs="华文中宋"/>
          <w:color w:val="auto"/>
          <w:sz w:val="21"/>
          <w:szCs w:val="21"/>
          <w:highlight w:val="none"/>
          <w:lang w:eastAsia="zh-CN"/>
        </w:rPr>
        <w:t>〔</w:t>
      </w:r>
      <w:r>
        <w:rPr>
          <w:rFonts w:hint="eastAsia" w:ascii="仿宋" w:hAnsi="仿宋" w:eastAsia="仿宋" w:cs="仿宋"/>
          <w:color w:val="auto"/>
          <w:sz w:val="21"/>
          <w:szCs w:val="21"/>
          <w:highlight w:val="none"/>
          <w:lang w:val="en-US" w:eastAsia="zh-CN"/>
        </w:rPr>
        <w:t>2003</w:t>
      </w:r>
      <w:r>
        <w:rPr>
          <w:rStyle w:val="22"/>
          <w:rFonts w:hint="eastAsia" w:ascii="华文中宋" w:hAnsi="华文中宋" w:eastAsia="华文中宋" w:cs="华文中宋"/>
          <w:color w:val="auto"/>
          <w:sz w:val="21"/>
          <w:szCs w:val="21"/>
          <w:highlight w:val="none"/>
          <w:lang w:eastAsia="zh-CN"/>
        </w:rPr>
        <w:t>〕</w:t>
      </w:r>
      <w:r>
        <w:rPr>
          <w:rStyle w:val="22"/>
          <w:rFonts w:hint="eastAsia" w:ascii="仿宋" w:hAnsi="仿宋" w:eastAsia="仿宋" w:cs="仿宋"/>
          <w:color w:val="auto"/>
          <w:sz w:val="21"/>
          <w:szCs w:val="21"/>
          <w:highlight w:val="none"/>
          <w:lang w:eastAsia="zh-CN"/>
        </w:rPr>
        <w:t>143号</w:t>
      </w:r>
      <w:r>
        <w:rPr>
          <w:rFonts w:hint="eastAsia" w:ascii="仿宋" w:hAnsi="仿宋" w:eastAsia="仿宋" w:cs="仿宋"/>
          <w:color w:val="auto"/>
          <w:sz w:val="21"/>
          <w:szCs w:val="21"/>
          <w:highlight w:val="none"/>
        </w:rPr>
        <w:fldChar w:fldCharType="end"/>
      </w:r>
      <w:r>
        <w:rPr>
          <w:rFonts w:hint="eastAsia" w:ascii="仿宋" w:hAnsi="仿宋" w:eastAsia="仿宋" w:cs="仿宋"/>
          <w:color w:val="auto"/>
          <w:sz w:val="21"/>
          <w:szCs w:val="21"/>
          <w:highlight w:val="none"/>
        </w:rPr>
        <w:t>同时废止。</w:t>
      </w:r>
    </w:p>
    <w:p w14:paraId="6E364C67">
      <w:pPr>
        <w:pStyle w:val="17"/>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 w:val="21"/>
          <w:szCs w:val="21"/>
          <w:highlight w:val="none"/>
        </w:rPr>
      </w:pPr>
    </w:p>
    <w:p w14:paraId="0A136E1E">
      <w:pPr>
        <w:pStyle w:val="17"/>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 w:val="21"/>
          <w:szCs w:val="21"/>
          <w:highlight w:val="none"/>
        </w:rPr>
      </w:pPr>
    </w:p>
    <w:p w14:paraId="10B236C3">
      <w:pPr>
        <w:pStyle w:val="17"/>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 w:val="21"/>
          <w:szCs w:val="21"/>
          <w:highlight w:val="none"/>
        </w:rPr>
      </w:pPr>
    </w:p>
    <w:p w14:paraId="0B840614">
      <w:pPr>
        <w:pStyle w:val="17"/>
        <w:keepNext w:val="0"/>
        <w:keepLines w:val="0"/>
        <w:pageBreakBefore w:val="0"/>
        <w:kinsoku/>
        <w:wordWrap/>
        <w:overflowPunct/>
        <w:topLinePunct w:val="0"/>
        <w:autoSpaceDE/>
        <w:autoSpaceDN/>
        <w:bidi w:val="0"/>
        <w:adjustRightInd/>
        <w:snapToGrid/>
        <w:spacing w:line="520" w:lineRule="exact"/>
        <w:ind w:firstLine="420" w:firstLineChars="200"/>
        <w:jc w:val="left"/>
        <w:textAlignment w:val="auto"/>
        <w:rPr>
          <w:rFonts w:hint="eastAsia" w:ascii="仿宋" w:hAnsi="仿宋" w:eastAsia="仿宋" w:cs="仿宋"/>
          <w:color w:val="auto"/>
          <w:sz w:val="21"/>
          <w:szCs w:val="21"/>
          <w:highlight w:val="none"/>
        </w:rPr>
      </w:pPr>
    </w:p>
    <w:p w14:paraId="6D5D1E7C">
      <w:pPr>
        <w:pStyle w:val="17"/>
        <w:spacing w:line="360" w:lineRule="auto"/>
        <w:ind w:firstLine="420" w:firstLineChars="200"/>
        <w:rPr>
          <w:rFonts w:hint="eastAsia" w:ascii="仿宋" w:hAnsi="仿宋" w:eastAsia="仿宋" w:cs="仿宋"/>
          <w:color w:val="auto"/>
          <w:sz w:val="21"/>
          <w:szCs w:val="21"/>
          <w:highlight w:val="none"/>
        </w:rPr>
      </w:pPr>
    </w:p>
    <w:p w14:paraId="4FA8179E">
      <w:pPr>
        <w:pStyle w:val="17"/>
        <w:spacing w:line="360" w:lineRule="auto"/>
        <w:ind w:firstLine="420" w:firstLineChars="200"/>
        <w:rPr>
          <w:rFonts w:hint="eastAsia" w:ascii="仿宋" w:hAnsi="仿宋" w:eastAsia="仿宋" w:cs="仿宋"/>
          <w:color w:val="auto"/>
          <w:sz w:val="21"/>
          <w:szCs w:val="21"/>
          <w:highlight w:val="none"/>
        </w:rPr>
      </w:pPr>
    </w:p>
    <w:p w14:paraId="6D9CF39E">
      <w:pPr>
        <w:pStyle w:val="17"/>
        <w:spacing w:line="360" w:lineRule="auto"/>
        <w:ind w:firstLine="420" w:firstLineChars="200"/>
        <w:rPr>
          <w:rFonts w:hint="eastAsia" w:ascii="仿宋" w:hAnsi="仿宋" w:eastAsia="仿宋" w:cs="仿宋"/>
          <w:color w:val="auto"/>
          <w:sz w:val="21"/>
          <w:szCs w:val="21"/>
          <w:highlight w:val="none"/>
        </w:rPr>
      </w:pPr>
    </w:p>
    <w:p w14:paraId="59A87FB6">
      <w:pPr>
        <w:pStyle w:val="17"/>
        <w:spacing w:line="360" w:lineRule="auto"/>
        <w:ind w:firstLine="420" w:firstLineChars="200"/>
        <w:rPr>
          <w:rFonts w:hint="eastAsia" w:ascii="仿宋" w:hAnsi="仿宋" w:eastAsia="仿宋" w:cs="仿宋"/>
          <w:color w:val="auto"/>
          <w:sz w:val="21"/>
          <w:szCs w:val="21"/>
          <w:highlight w:val="none"/>
        </w:rPr>
      </w:pPr>
    </w:p>
    <w:p w14:paraId="40E9673F">
      <w:pPr>
        <w:pStyle w:val="17"/>
        <w:spacing w:line="360" w:lineRule="auto"/>
        <w:ind w:firstLine="420" w:firstLineChars="200"/>
        <w:rPr>
          <w:rFonts w:hint="eastAsia" w:ascii="仿宋" w:hAnsi="仿宋" w:eastAsia="仿宋" w:cs="仿宋"/>
          <w:color w:val="auto"/>
          <w:sz w:val="21"/>
          <w:szCs w:val="21"/>
          <w:highlight w:val="none"/>
        </w:rPr>
      </w:pPr>
    </w:p>
    <w:p w14:paraId="27CB3132">
      <w:pPr>
        <w:pStyle w:val="17"/>
        <w:spacing w:line="360" w:lineRule="auto"/>
        <w:ind w:firstLine="420" w:firstLineChars="200"/>
        <w:rPr>
          <w:rFonts w:hint="eastAsia" w:ascii="仿宋" w:hAnsi="仿宋" w:eastAsia="仿宋" w:cs="仿宋"/>
          <w:color w:val="auto"/>
          <w:sz w:val="21"/>
          <w:szCs w:val="21"/>
          <w:highlight w:val="none"/>
        </w:rPr>
      </w:pPr>
    </w:p>
    <w:p w14:paraId="1A4C4524">
      <w:pPr>
        <w:pStyle w:val="17"/>
        <w:spacing w:line="360" w:lineRule="auto"/>
        <w:ind w:firstLine="420" w:firstLineChars="200"/>
        <w:rPr>
          <w:rFonts w:hint="eastAsia" w:ascii="仿宋" w:hAnsi="仿宋" w:eastAsia="仿宋" w:cs="仿宋"/>
          <w:color w:val="auto"/>
          <w:sz w:val="21"/>
          <w:szCs w:val="21"/>
          <w:highlight w:val="none"/>
        </w:rPr>
      </w:pPr>
    </w:p>
    <w:p w14:paraId="2A86A2E0">
      <w:pPr>
        <w:pStyle w:val="17"/>
        <w:spacing w:line="360" w:lineRule="auto"/>
        <w:ind w:firstLine="420" w:firstLineChars="200"/>
        <w:rPr>
          <w:rFonts w:hint="eastAsia" w:ascii="仿宋" w:hAnsi="仿宋" w:eastAsia="仿宋" w:cs="仿宋"/>
          <w:color w:val="auto"/>
          <w:sz w:val="21"/>
          <w:szCs w:val="21"/>
          <w:highlight w:val="none"/>
        </w:rPr>
      </w:pPr>
    </w:p>
    <w:p w14:paraId="144E7C1F">
      <w:pPr>
        <w:pStyle w:val="17"/>
        <w:spacing w:line="360" w:lineRule="auto"/>
        <w:ind w:firstLine="420" w:firstLineChars="200"/>
        <w:rPr>
          <w:rFonts w:hint="eastAsia" w:ascii="仿宋" w:hAnsi="仿宋" w:eastAsia="仿宋" w:cs="仿宋"/>
          <w:color w:val="auto"/>
          <w:sz w:val="21"/>
          <w:szCs w:val="21"/>
          <w:highlight w:val="none"/>
        </w:rPr>
      </w:pPr>
    </w:p>
    <w:p w14:paraId="12EA412A">
      <w:pPr>
        <w:pStyle w:val="17"/>
        <w:spacing w:line="360" w:lineRule="auto"/>
        <w:ind w:firstLine="420" w:firstLineChars="200"/>
        <w:rPr>
          <w:rFonts w:hint="eastAsia" w:ascii="仿宋" w:hAnsi="仿宋" w:eastAsia="仿宋" w:cs="仿宋"/>
          <w:color w:val="auto"/>
          <w:sz w:val="21"/>
          <w:szCs w:val="21"/>
          <w:highlight w:val="none"/>
        </w:rPr>
      </w:pPr>
    </w:p>
    <w:p w14:paraId="0E0DD4FB">
      <w:pPr>
        <w:pStyle w:val="17"/>
        <w:spacing w:line="360" w:lineRule="auto"/>
        <w:ind w:firstLine="420" w:firstLineChars="200"/>
        <w:rPr>
          <w:rFonts w:hint="eastAsia" w:ascii="仿宋" w:hAnsi="仿宋" w:eastAsia="仿宋" w:cs="仿宋"/>
          <w:color w:val="auto"/>
          <w:sz w:val="21"/>
          <w:szCs w:val="21"/>
          <w:highlight w:val="none"/>
        </w:rPr>
      </w:pPr>
    </w:p>
    <w:p w14:paraId="336B628B">
      <w:pPr>
        <w:pStyle w:val="17"/>
        <w:spacing w:line="360" w:lineRule="auto"/>
        <w:ind w:firstLine="420" w:firstLineChars="200"/>
        <w:rPr>
          <w:rFonts w:hint="eastAsia" w:ascii="仿宋" w:hAnsi="仿宋" w:eastAsia="仿宋" w:cs="仿宋"/>
          <w:color w:val="auto"/>
          <w:sz w:val="21"/>
          <w:szCs w:val="21"/>
          <w:highlight w:val="none"/>
        </w:rPr>
      </w:pPr>
    </w:p>
    <w:p w14:paraId="413144DD">
      <w:pPr>
        <w:pStyle w:val="17"/>
        <w:spacing w:line="360" w:lineRule="auto"/>
        <w:ind w:firstLine="420" w:firstLineChars="200"/>
        <w:rPr>
          <w:rFonts w:hint="eastAsia" w:ascii="仿宋" w:hAnsi="仿宋" w:eastAsia="仿宋" w:cs="仿宋"/>
          <w:color w:val="auto"/>
          <w:sz w:val="21"/>
          <w:szCs w:val="21"/>
          <w:highlight w:val="none"/>
        </w:rPr>
      </w:pPr>
    </w:p>
    <w:p w14:paraId="602BEF42">
      <w:pPr>
        <w:pStyle w:val="17"/>
        <w:spacing w:line="360" w:lineRule="auto"/>
        <w:ind w:firstLine="420" w:firstLineChars="200"/>
        <w:rPr>
          <w:rFonts w:hint="eastAsia" w:ascii="仿宋" w:hAnsi="仿宋" w:eastAsia="仿宋" w:cs="仿宋"/>
          <w:color w:val="auto"/>
          <w:sz w:val="21"/>
          <w:szCs w:val="21"/>
          <w:highlight w:val="none"/>
        </w:rPr>
      </w:pPr>
    </w:p>
    <w:p w14:paraId="52F6A44B">
      <w:pPr>
        <w:pStyle w:val="17"/>
        <w:spacing w:line="360" w:lineRule="auto"/>
        <w:ind w:firstLine="420" w:firstLineChars="200"/>
        <w:rPr>
          <w:rFonts w:hint="eastAsia" w:ascii="仿宋" w:hAnsi="仿宋" w:eastAsia="仿宋" w:cs="仿宋"/>
          <w:color w:val="auto"/>
          <w:sz w:val="21"/>
          <w:szCs w:val="21"/>
          <w:highlight w:val="none"/>
        </w:rPr>
      </w:pPr>
    </w:p>
    <w:p w14:paraId="4DBA8512">
      <w:pPr>
        <w:pStyle w:val="17"/>
        <w:spacing w:line="360" w:lineRule="auto"/>
        <w:ind w:firstLine="420" w:firstLineChars="200"/>
        <w:rPr>
          <w:rFonts w:hint="eastAsia" w:ascii="仿宋" w:hAnsi="仿宋" w:eastAsia="仿宋" w:cs="仿宋"/>
          <w:color w:val="auto"/>
          <w:sz w:val="21"/>
          <w:szCs w:val="21"/>
          <w:highlight w:val="none"/>
        </w:rPr>
      </w:pPr>
    </w:p>
    <w:p w14:paraId="596B6E97">
      <w:pPr>
        <w:pStyle w:val="17"/>
        <w:spacing w:line="360" w:lineRule="auto"/>
        <w:ind w:firstLine="420" w:firstLineChars="200"/>
        <w:rPr>
          <w:rFonts w:hint="eastAsia" w:ascii="仿宋" w:hAnsi="仿宋" w:eastAsia="仿宋" w:cs="仿宋"/>
          <w:color w:val="auto"/>
          <w:sz w:val="21"/>
          <w:szCs w:val="21"/>
          <w:highlight w:val="none"/>
        </w:rPr>
      </w:pPr>
    </w:p>
    <w:p w14:paraId="580D531E">
      <w:pPr>
        <w:pStyle w:val="17"/>
        <w:spacing w:line="360" w:lineRule="auto"/>
        <w:ind w:firstLine="420" w:firstLineChars="200"/>
        <w:rPr>
          <w:rFonts w:hint="eastAsia" w:ascii="仿宋" w:hAnsi="仿宋" w:eastAsia="仿宋" w:cs="仿宋"/>
          <w:color w:val="auto"/>
          <w:sz w:val="21"/>
          <w:szCs w:val="21"/>
          <w:highlight w:val="none"/>
        </w:rPr>
      </w:pPr>
    </w:p>
    <w:p w14:paraId="5CF2B410">
      <w:pPr>
        <w:pStyle w:val="17"/>
        <w:spacing w:line="360" w:lineRule="auto"/>
        <w:ind w:firstLine="420" w:firstLineChars="200"/>
        <w:rPr>
          <w:rFonts w:hint="eastAsia" w:ascii="仿宋" w:hAnsi="仿宋" w:eastAsia="仿宋" w:cs="仿宋"/>
          <w:color w:val="auto"/>
          <w:sz w:val="21"/>
          <w:szCs w:val="21"/>
          <w:highlight w:val="none"/>
        </w:rPr>
      </w:pPr>
    </w:p>
    <w:p w14:paraId="3863113F">
      <w:pPr>
        <w:pStyle w:val="17"/>
        <w:spacing w:line="360" w:lineRule="auto"/>
        <w:ind w:firstLine="420" w:firstLineChars="200"/>
        <w:rPr>
          <w:rFonts w:hint="eastAsia" w:ascii="仿宋" w:hAnsi="仿宋" w:eastAsia="仿宋" w:cs="仿宋"/>
          <w:color w:val="auto"/>
          <w:sz w:val="21"/>
          <w:szCs w:val="21"/>
          <w:highlight w:val="none"/>
        </w:rPr>
      </w:pPr>
    </w:p>
    <w:p w14:paraId="4F9FE0C0">
      <w:pPr>
        <w:pStyle w:val="17"/>
        <w:spacing w:line="360" w:lineRule="auto"/>
        <w:ind w:firstLine="420" w:firstLineChars="200"/>
        <w:rPr>
          <w:rFonts w:hint="eastAsia" w:ascii="仿宋" w:hAnsi="仿宋" w:eastAsia="仿宋" w:cs="仿宋"/>
          <w:color w:val="auto"/>
          <w:sz w:val="21"/>
          <w:szCs w:val="21"/>
          <w:highlight w:val="none"/>
        </w:rPr>
      </w:pPr>
    </w:p>
    <w:p w14:paraId="535BA85E">
      <w:pPr>
        <w:pStyle w:val="17"/>
        <w:spacing w:line="360" w:lineRule="auto"/>
        <w:ind w:firstLine="420" w:firstLineChars="200"/>
        <w:rPr>
          <w:rFonts w:hint="eastAsia" w:ascii="仿宋" w:hAnsi="仿宋" w:eastAsia="仿宋" w:cs="仿宋"/>
          <w:color w:val="auto"/>
          <w:sz w:val="21"/>
          <w:szCs w:val="21"/>
          <w:highlight w:val="none"/>
        </w:rPr>
      </w:pPr>
    </w:p>
    <w:p w14:paraId="46389CFC">
      <w:pPr>
        <w:pStyle w:val="17"/>
        <w:spacing w:line="360" w:lineRule="auto"/>
        <w:ind w:firstLine="420" w:firstLineChars="200"/>
        <w:rPr>
          <w:rFonts w:hint="eastAsia" w:ascii="仿宋" w:hAnsi="仿宋" w:eastAsia="仿宋" w:cs="仿宋"/>
          <w:color w:val="auto"/>
          <w:sz w:val="21"/>
          <w:szCs w:val="21"/>
          <w:highlight w:val="none"/>
        </w:rPr>
      </w:pPr>
    </w:p>
    <w:p w14:paraId="5AE1CB8A">
      <w:pPr>
        <w:spacing w:before="7" w:beforeLines="0"/>
        <w:rPr>
          <w:rFonts w:hint="eastAsia" w:ascii="仿宋" w:hAnsi="仿宋" w:eastAsia="仿宋" w:cs="仿宋"/>
          <w:color w:val="auto"/>
          <w:szCs w:val="21"/>
          <w:highlight w:val="none"/>
        </w:rPr>
      </w:pPr>
    </w:p>
    <w:p w14:paraId="063592BF">
      <w:pPr>
        <w:spacing w:before="7" w:beforeLines="0"/>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附件2：</w:t>
      </w:r>
    </w:p>
    <w:p w14:paraId="5047C817">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jc w:val="center"/>
        <w:rPr>
          <w:rFonts w:hint="eastAsia" w:ascii="仿宋" w:hAnsi="仿宋" w:eastAsia="仿宋" w:cs="仿宋"/>
          <w:color w:val="auto"/>
          <w:sz w:val="21"/>
          <w:szCs w:val="21"/>
          <w:highlight w:val="none"/>
          <w:shd w:val="clear" w:color="auto" w:fill="FFFFFF"/>
        </w:rPr>
      </w:pPr>
      <w:r>
        <w:rPr>
          <w:rFonts w:hint="eastAsia" w:ascii="仿宋" w:hAnsi="仿宋" w:eastAsia="仿宋" w:cs="仿宋"/>
          <w:b/>
          <w:color w:val="auto"/>
          <w:sz w:val="21"/>
          <w:szCs w:val="21"/>
          <w:highlight w:val="none"/>
          <w:shd w:val="clear" w:color="auto" w:fill="FFFFFF"/>
        </w:rPr>
        <w:t>国务院办公厅关于在政府采购中实施本国产品标准及相关政策的通知</w:t>
      </w:r>
    </w:p>
    <w:p w14:paraId="2E33FDCE">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80" w:lineRule="atLeast"/>
        <w:jc w:val="center"/>
        <w:textAlignment w:val="baseline"/>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国办发〔2025〕34号</w:t>
      </w:r>
    </w:p>
    <w:p w14:paraId="6811E62C">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80" w:lineRule="atLeast"/>
        <w:jc w:val="center"/>
        <w:textAlignment w:val="baseline"/>
        <w:rPr>
          <w:rFonts w:hint="eastAsia" w:ascii="仿宋" w:hAnsi="仿宋" w:eastAsia="仿宋" w:cs="仿宋"/>
          <w:color w:val="auto"/>
          <w:kern w:val="0"/>
          <w:sz w:val="21"/>
          <w:szCs w:val="21"/>
          <w:highlight w:val="none"/>
          <w:lang w:val="en-US" w:eastAsia="zh-CN" w:bidi="ar"/>
        </w:rPr>
      </w:pPr>
    </w:p>
    <w:p w14:paraId="4632DD84">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各省、自治区、直辖市人民政府，国务院各部委、各直属机构：</w:t>
      </w:r>
    </w:p>
    <w:p w14:paraId="2AF876F2">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6E5E14C8">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b/>
          <w:color w:val="auto"/>
          <w:szCs w:val="21"/>
          <w:highlight w:val="none"/>
          <w:shd w:val="clear" w:color="auto" w:fill="FFFFFF"/>
        </w:rPr>
        <w:t>一、本国产品标准</w:t>
      </w:r>
    </w:p>
    <w:p w14:paraId="63A3F701">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本国产品应当符合以下条件：</w:t>
      </w:r>
    </w:p>
    <w:p w14:paraId="4DE6CCDC">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（一）在中国境内生产</w:t>
      </w:r>
    </w:p>
    <w:p w14:paraId="4DEFE72A">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产品应当在中国境内生产，即在中华人民共和国关境内实现从原材料、组件到产品的属性改变。</w:t>
      </w:r>
    </w:p>
    <w:p w14:paraId="346E0A8A">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属性改变是指经过制造、加工或者组装等工序，产生完全不同于原材料、组件的新产品，并具有新的名称和特征（用途）。属性改变不包括以下细微操作：</w:t>
      </w:r>
    </w:p>
    <w:p w14:paraId="25F92F62">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1.为确保产品在运输或者储存期间保持某种状态而进行的操作；</w:t>
      </w:r>
    </w:p>
    <w:p w14:paraId="537CA492">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2.为产品运输或者销售进行的包装或者展示；</w:t>
      </w:r>
    </w:p>
    <w:p w14:paraId="0B552D8A">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3.在产品或者其包装上粘贴或者印刷品牌、标志、标识以及其他用于区别的标记；</w:t>
      </w:r>
    </w:p>
    <w:p w14:paraId="05F6942B">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4.简单的上漆、磨光和分装；</w:t>
      </w:r>
    </w:p>
    <w:p w14:paraId="627C6A49">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5.其他不属于属性改变的情形。</w:t>
      </w:r>
    </w:p>
    <w:p w14:paraId="101316B7">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（二）在中国境内生产的组件成本占比达到规定比例</w:t>
      </w:r>
    </w:p>
    <w:p w14:paraId="229B4C9F">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产品在中国境内生产的组件成本占比应当达到规定比例，计算公式为：</w:t>
      </w:r>
    </w:p>
    <w:p w14:paraId="010C5D2F">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rPr>
        <w:drawing>
          <wp:inline distT="0" distB="0" distL="114300" distR="114300">
            <wp:extent cx="4828540" cy="762000"/>
            <wp:effectExtent l="0" t="0" r="10160" b="0"/>
            <wp:docPr id="7"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1"/>
                    <pic:cNvPicPr>
                      <a:picLocks noChangeAspect="1"/>
                    </pic:cNvPicPr>
                  </pic:nvPicPr>
                  <pic:blipFill>
                    <a:blip r:embed="rId10"/>
                    <a:stretch>
                      <a:fillRect/>
                    </a:stretch>
                  </pic:blipFill>
                  <pic:spPr>
                    <a:xfrm>
                      <a:off x="0" y="0"/>
                      <a:ext cx="4828540" cy="762000"/>
                    </a:xfrm>
                    <a:prstGeom prst="rect">
                      <a:avLst/>
                    </a:prstGeom>
                    <a:noFill/>
                    <a:ln>
                      <a:noFill/>
                    </a:ln>
                  </pic:spPr>
                </pic:pic>
              </a:graphicData>
            </a:graphic>
          </wp:inline>
        </w:drawing>
      </w: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INCLUDEPICTURE "https://www.gov.cn/zhengce/content/202509/W020250930645245947614.png"</w:instrText>
      </w:r>
      <w:r>
        <w:rPr>
          <w:rFonts w:hint="eastAsia" w:ascii="仿宋" w:hAnsi="仿宋" w:eastAsia="仿宋" w:cs="仿宋"/>
          <w:color w:val="auto"/>
          <w:szCs w:val="21"/>
          <w:highlight w:val="none"/>
        </w:rPr>
        <w:fldChar w:fldCharType="separate"/>
      </w:r>
      <w:r>
        <w:rPr>
          <w:rFonts w:hint="eastAsia" w:ascii="仿宋" w:hAnsi="仿宋" w:eastAsia="仿宋" w:cs="仿宋"/>
          <w:color w:val="auto"/>
          <w:szCs w:val="21"/>
          <w:highlight w:val="none"/>
        </w:rPr>
        <mc:AlternateContent>
          <mc:Choice Requires="wps">
            <w:drawing>
              <wp:inline distT="0" distB="0" distL="114300" distR="114300">
                <wp:extent cx="304800" cy="304800"/>
                <wp:effectExtent l="0" t="0" r="0" b="0"/>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upright="1"/>
                    </wps:wsp>
                  </a:graphicData>
                </a:graphic>
              </wp:inline>
            </w:drawing>
          </mc:Choice>
          <mc:Fallback>
            <w:pict>
              <v:rect id="_x0000_s1026"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B8yWdNIAAAADAQAA&#10;DwAAAAAAAAABACAAAAAiAAAAZHJzL2Rvd25yZXYueG1sUEsBAhQAFAAAAAgAh07iQJRttYmtAQAA&#10;YQMAAA4AAAAAAAAAAQAgAAAAIQEAAGRycy9lMm9Eb2MueG1sUEsFBgAAAAAGAAYAWQEAAEAFAAAA&#10;AA==&#10;">
                <v:fill on="f" focussize="0,0"/>
                <v:stroke on="f"/>
                <v:imagedata o:title=""/>
                <o:lock v:ext="edit" aspectratio="t"/>
                <w10:wrap type="none"/>
                <w10:anchorlock/>
              </v:rect>
            </w:pict>
          </mc:Fallback>
        </mc:AlternateContent>
      </w:r>
      <w:r>
        <w:rPr>
          <w:rFonts w:hint="eastAsia" w:ascii="仿宋" w:hAnsi="仿宋" w:eastAsia="仿宋" w:cs="仿宋"/>
          <w:color w:val="auto"/>
          <w:szCs w:val="21"/>
          <w:highlight w:val="none"/>
        </w:rPr>
        <w:fldChar w:fldCharType="end"/>
      </w:r>
    </w:p>
    <w:p w14:paraId="4F345435">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108B706">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（三）特定产品的关键组件、关键工序符合相关要求</w:t>
      </w:r>
    </w:p>
    <w:p w14:paraId="36386645">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对特定产品，在符合本通知第一条第（一）项和第（二）项条件的基础上，应当符合财政部会同有关行业主管部门确定的其关键组件、关键工序在中国境内生产、完成等要求。</w:t>
      </w:r>
    </w:p>
    <w:p w14:paraId="04DDB065">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DA3ACAB">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b/>
          <w:color w:val="auto"/>
          <w:szCs w:val="21"/>
          <w:highlight w:val="none"/>
          <w:shd w:val="clear" w:color="auto" w:fill="FFFFFF"/>
        </w:rPr>
        <w:t>二、本国产品标准的适用范围</w:t>
      </w:r>
    </w:p>
    <w:p w14:paraId="21FA9A6B">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DEBA95">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b/>
          <w:color w:val="auto"/>
          <w:szCs w:val="21"/>
          <w:highlight w:val="none"/>
          <w:shd w:val="clear" w:color="auto" w:fill="FFFFFF"/>
        </w:rPr>
        <w:t>三、对本国产品的支持政策</w:t>
      </w:r>
    </w:p>
    <w:p w14:paraId="6080B24D">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政府采购活动中既有本国产品又有非本国产品参与竞争的，依法对本国产品给予价格评审优惠，对本国产品的报价给予20%的价格扣除，用扣除后的价格参与评审。</w:t>
      </w:r>
    </w:p>
    <w:p w14:paraId="28A0A315">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当采购项目或者采购包中含有多种产品，</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为该采购项目或者采购包提供的符合本国产品标准的产品成本之和占该</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提供的全部产品成本之和的比例达到80%以上时，依法对该</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提供的全部产品给予价格评审优惠，即对该</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提供的全部产品的总报价给予20%的价格扣除，用扣除后的价格参与评审。</w:t>
      </w:r>
    </w:p>
    <w:p w14:paraId="58C24808">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b/>
          <w:color w:val="auto"/>
          <w:szCs w:val="21"/>
          <w:highlight w:val="none"/>
          <w:shd w:val="clear" w:color="auto" w:fill="FFFFFF"/>
        </w:rPr>
        <w:t>四、政策执行要求</w:t>
      </w:r>
    </w:p>
    <w:p w14:paraId="28753B34">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（一）产品在中国境内生产的组件成本核算规则。产品在中国境内生产的组件成本，按照《中国境内生产的组件成本核算基本规则》（见附件1）计算。</w:t>
      </w:r>
    </w:p>
    <w:p w14:paraId="714E337B">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（二）有关证明文件。、采购代理机构应当在采购文件中明确要求</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对其提供的产品出具《关于符合本国产品标准的声明函》（样式见附件2，以下简称《声明函》）或财政部会同有关部门规定的有关证明文件。出具符合要求的《声明函》或有关证明文件的，该产品视为本国产品，、采购代理机构不得再要求</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提供其他证明材料。</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提供虚假《声明函》、虚假证明文件谋取中标、成交的，依照《中华人民共和国政府采购法》等法律法规规定追究相应责任。</w:t>
      </w:r>
    </w:p>
    <w:p w14:paraId="3FD305E9">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、采购代理机构应当随中标、成交结果同时公告中标、成交</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提供的《声明函》或有关证明文件。</w:t>
      </w:r>
    </w:p>
    <w:p w14:paraId="284F60FA">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（三）平等对待各类经营主体。国有企业、民营企业、外资企业等各类经营主体平等享受对本国产品的政府采购支持政策。、采购代理机构在政府采购信息发布、</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实行差别待遇或者歧视待遇。</w:t>
      </w:r>
    </w:p>
    <w:p w14:paraId="635C1D2C">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（四）中华人民共和国缔结或者共同参加的国际条约、协定对政府采购中本国产品政策另有规定的，按照有关条约、协定执行。</w:t>
      </w:r>
    </w:p>
    <w:p w14:paraId="5FACDB12">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b/>
          <w:color w:val="auto"/>
          <w:szCs w:val="21"/>
          <w:highlight w:val="none"/>
          <w:shd w:val="clear" w:color="auto" w:fill="FFFFFF"/>
        </w:rPr>
        <w:t>五、争议处理</w:t>
      </w:r>
    </w:p>
    <w:p w14:paraId="4582EF13">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0A323198">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（一）政府采购投诉处理、监督检查中，对产品或组件是否在中国境内生产存在争议的，按照以下原则处理：</w:t>
      </w:r>
    </w:p>
    <w:p w14:paraId="270FBF2C">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1.对于组装类产品或组件，相关</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及制造商应当提供产品或组件的采购合同，进货记录，制造、加工、组装记录以及其他证明材料。上述证明材料能够证明产品或组件在中国境内生产的，相关产品或组件即可视为在中国境内生产。</w:t>
      </w:r>
    </w:p>
    <w:p w14:paraId="543B9401">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2.对于由原材料直接制造、加工形成的产品或组件，如钢材、陶瓷制品、玻璃等，相关</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及制造商应当提供产品或组件包装上依法标注的生产厂址等信息。生产厂址位于中华人民共和国关境内的，相关产品或组件即可视为在中国境内生产。</w:t>
      </w:r>
    </w:p>
    <w:p w14:paraId="76F1E71B">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（二）政府采购投诉处理、监督检查中，对产品在中国境内生产的组件成本占比、采购项目或采购包中本国产品成本占比是否达到规定比例存在争议的，相关</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及制造商应当提供组件或产品的会计核算数据、采购合同、进货记录等，财政部门按照中国境内生产的组件成本核算相关规则予以认定。</w:t>
      </w:r>
    </w:p>
    <w:p w14:paraId="0BEA9666">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及制造商应当提供关键工序在中国境内完成的记录等材料予以证明。</w:t>
      </w:r>
    </w:p>
    <w:p w14:paraId="18521245">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政府采购投诉处理、监督检查中，相关</w:t>
      </w:r>
      <w:r>
        <w:rPr>
          <w:rFonts w:hint="eastAsia" w:ascii="仿宋" w:hAnsi="仿宋" w:eastAsia="仿宋" w:cs="仿宋"/>
          <w:color w:val="auto"/>
          <w:szCs w:val="21"/>
          <w:highlight w:val="none"/>
          <w:shd w:val="clear" w:color="auto" w:fill="FFFFFF"/>
          <w:lang w:eastAsia="zh-CN"/>
        </w:rPr>
        <w:t>投标人</w:t>
      </w:r>
      <w:r>
        <w:rPr>
          <w:rFonts w:hint="eastAsia" w:ascii="仿宋" w:hAnsi="仿宋" w:eastAsia="仿宋" w:cs="仿宋"/>
          <w:color w:val="auto"/>
          <w:szCs w:val="21"/>
          <w:highlight w:val="none"/>
          <w:shd w:val="clear" w:color="auto" w:fill="FFFFFF"/>
        </w:rPr>
        <w:t>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B3551EE">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本通知自2026年1月1日起施行。</w:t>
      </w:r>
    </w:p>
    <w:p w14:paraId="70991B46">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 xml:space="preserve"> </w:t>
      </w:r>
    </w:p>
    <w:p w14:paraId="295AA151">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附件：1.中国境内生产的组件成本核算基本规则</w:t>
      </w:r>
    </w:p>
    <w:p w14:paraId="0937C06E">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　　　2.关于符合本国产品标准的声明函</w:t>
      </w:r>
    </w:p>
    <w:p w14:paraId="01D44B8B">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国务院办公厅　        </w:t>
      </w:r>
    </w:p>
    <w:p w14:paraId="18669D9B">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2025年9月28日         </w:t>
      </w:r>
    </w:p>
    <w:p w14:paraId="6857CDA5">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ind w:firstLine="420"/>
        <w:jc w:val="lef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（此件公开发布）</w:t>
      </w:r>
    </w:p>
    <w:p w14:paraId="46C2CB6A">
      <w:pPr>
        <w:keepNext w:val="0"/>
        <w:keepLines w:val="0"/>
        <w:pageBreakBefore w:val="0"/>
        <w:widowControl w:val="0"/>
        <w:shd w:val="solid" w:color="FFFFFF" w:fill="auto"/>
        <w:kinsoku/>
        <w:wordWrap/>
        <w:overflowPunct/>
        <w:topLinePunct w:val="0"/>
        <w:autoSpaceDE/>
        <w:autoSpaceDN w:val="0"/>
        <w:bidi w:val="0"/>
        <w:adjustRightInd/>
        <w:snapToGrid/>
        <w:spacing w:beforeLines="0" w:afterLines="0" w:line="400" w:lineRule="atLeast"/>
        <w:jc w:val="center"/>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b/>
          <w:bCs/>
          <w:color w:val="auto"/>
          <w:szCs w:val="21"/>
          <w:highlight w:val="none"/>
        </w:rPr>
        <w:br w:type="page"/>
      </w:r>
      <w:r>
        <w:rPr>
          <w:rFonts w:hint="eastAsia" w:ascii="仿宋" w:hAnsi="仿宋" w:eastAsia="仿宋" w:cs="仿宋"/>
          <w:b/>
          <w:color w:val="auto"/>
          <w:szCs w:val="21"/>
          <w:highlight w:val="none"/>
          <w:shd w:val="clear" w:color="auto" w:fill="FFFFFF"/>
        </w:rPr>
        <w:t>中国境内生产的组件成本核算基本规则</w:t>
      </w:r>
    </w:p>
    <w:p w14:paraId="2DE6F6C4">
      <w:pPr>
        <w:shd w:val="solid" w:color="FFFFFF" w:fill="auto"/>
        <w:autoSpaceDN w:val="0"/>
        <w:spacing w:before="30" w:beforeLines="0" w:after="30" w:afterLines="0" w:line="480" w:lineRule="atLeas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 xml:space="preserve"> </w:t>
      </w:r>
    </w:p>
    <w:p w14:paraId="656C8597">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FA9785">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一、产品的一级组件是指直接组成产品的组件。产品的二级组件是指直接组成产品一级组件的组件。一级组件不可分解的，视同二级组件。</w:t>
      </w:r>
    </w:p>
    <w:p w14:paraId="1383164B">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二、二级组件在中国境内生产的，其全部成本计入中国境内生产的组件成本；二级组件不在中国境内生产的，其成本不计入中国境内生产的组件成本。</w:t>
      </w:r>
    </w:p>
    <w:p w14:paraId="24E635E3">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三、产品总成本和组件成本以相关会计核算数据、采购合同、进货记录等为基础进行计算。</w:t>
      </w:r>
    </w:p>
    <w:p w14:paraId="2DCD2D2A">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四、需要对成本核算规则予以进一步明确的其他有关事项，由财政部会同有关部门另行规定。</w:t>
      </w:r>
    </w:p>
    <w:p w14:paraId="1C6D31E4">
      <w:pPr>
        <w:shd w:val="solid" w:color="FFFFFF" w:fill="auto"/>
        <w:autoSpaceDN w:val="0"/>
        <w:spacing w:before="30" w:beforeLines="0" w:after="30" w:afterLines="0" w:line="480" w:lineRule="atLeast"/>
        <w:jc w:val="center"/>
        <w:textAlignment w:val="baseline"/>
        <w:rPr>
          <w:rFonts w:hint="eastAsia" w:ascii="仿宋" w:hAnsi="仿宋" w:eastAsia="仿宋" w:cs="仿宋"/>
          <w:b/>
          <w:color w:val="auto"/>
          <w:szCs w:val="21"/>
          <w:highlight w:val="none"/>
          <w:shd w:val="clear" w:color="auto" w:fill="FFFFFF"/>
        </w:rPr>
      </w:pPr>
      <w:r>
        <w:rPr>
          <w:rFonts w:hint="eastAsia" w:ascii="仿宋" w:hAnsi="仿宋" w:eastAsia="仿宋" w:cs="仿宋"/>
          <w:b/>
          <w:bCs/>
          <w:color w:val="auto"/>
          <w:szCs w:val="21"/>
          <w:highlight w:val="none"/>
        </w:rPr>
        <w:br w:type="page"/>
      </w:r>
      <w:r>
        <w:rPr>
          <w:rFonts w:hint="eastAsia" w:ascii="仿宋" w:hAnsi="仿宋" w:eastAsia="仿宋" w:cs="仿宋"/>
          <w:b/>
          <w:color w:val="auto"/>
          <w:szCs w:val="21"/>
          <w:highlight w:val="none"/>
          <w:shd w:val="clear" w:color="auto" w:fill="FFFFFF"/>
        </w:rPr>
        <w:t>关于符合本国产品标准的声明函</w:t>
      </w:r>
    </w:p>
    <w:p w14:paraId="2BC75307">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t xml:space="preserve"> </w:t>
      </w:r>
    </w:p>
    <w:p w14:paraId="2F26095D">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CB1C91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u w:val="single"/>
        </w:rPr>
        <w:t>（产品名称1）</w:t>
      </w:r>
      <w:r>
        <w:rPr>
          <w:rFonts w:hint="eastAsia" w:ascii="仿宋" w:hAnsi="仿宋" w:eastAsia="仿宋" w:cs="仿宋"/>
          <w:color w:val="auto"/>
          <w:szCs w:val="21"/>
          <w:highlight w:val="none"/>
          <w:vertAlign w:val="superscript"/>
        </w:rPr>
        <w:t>1</w:t>
      </w:r>
      <w:r>
        <w:rPr>
          <w:rFonts w:hint="eastAsia" w:ascii="仿宋" w:hAnsi="仿宋" w:eastAsia="仿宋" w:cs="仿宋"/>
          <w:color w:val="auto"/>
          <w:szCs w:val="21"/>
          <w:highlight w:val="none"/>
        </w:rPr>
        <w:t>，生产厂为</w:t>
      </w:r>
      <w:r>
        <w:rPr>
          <w:rFonts w:hint="eastAsia" w:ascii="仿宋" w:hAnsi="仿宋" w:eastAsia="仿宋" w:cs="仿宋"/>
          <w:color w:val="auto"/>
          <w:szCs w:val="21"/>
          <w:highlight w:val="none"/>
          <w:u w:val="single"/>
        </w:rPr>
        <w:t>（厂名）</w:t>
      </w:r>
      <w:r>
        <w:rPr>
          <w:rFonts w:hint="eastAsia" w:ascii="仿宋" w:hAnsi="仿宋" w:eastAsia="仿宋" w:cs="仿宋"/>
          <w:color w:val="auto"/>
          <w:szCs w:val="21"/>
          <w:highlight w:val="none"/>
          <w:vertAlign w:val="superscript"/>
        </w:rPr>
        <w:t>2</w:t>
      </w:r>
      <w:r>
        <w:rPr>
          <w:rFonts w:hint="eastAsia" w:ascii="仿宋" w:hAnsi="仿宋" w:eastAsia="仿宋" w:cs="仿宋"/>
          <w:color w:val="auto"/>
          <w:szCs w:val="21"/>
          <w:highlight w:val="none"/>
        </w:rPr>
        <w:t>，厂址为</w:t>
      </w:r>
      <w:r>
        <w:rPr>
          <w:rFonts w:hint="eastAsia" w:ascii="仿宋" w:hAnsi="仿宋" w:eastAsia="仿宋" w:cs="仿宋"/>
          <w:color w:val="auto"/>
          <w:szCs w:val="21"/>
          <w:highlight w:val="none"/>
          <w:u w:val="single"/>
        </w:rPr>
        <w:t>（生产厂址）</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（产品名称1）</w:t>
      </w:r>
      <w:r>
        <w:rPr>
          <w:rFonts w:hint="eastAsia" w:ascii="仿宋" w:hAnsi="仿宋" w:eastAsia="仿宋" w:cs="仿宋"/>
          <w:color w:val="auto"/>
          <w:szCs w:val="21"/>
          <w:highlight w:val="none"/>
        </w:rPr>
        <w:t>的中国境内生产的组件成本占比≥</w:t>
      </w:r>
      <w:r>
        <w:rPr>
          <w:rFonts w:hint="eastAsia" w:ascii="仿宋" w:hAnsi="仿宋" w:eastAsia="仿宋" w:cs="仿宋"/>
          <w:color w:val="auto"/>
          <w:szCs w:val="21"/>
          <w:highlight w:val="none"/>
          <w:u w:val="single"/>
        </w:rPr>
        <w:t>（规定比例）</w:t>
      </w:r>
      <w:r>
        <w:rPr>
          <w:rFonts w:hint="eastAsia" w:ascii="仿宋" w:hAnsi="仿宋" w:eastAsia="仿宋" w:cs="仿宋"/>
          <w:color w:val="auto"/>
          <w:szCs w:val="21"/>
          <w:highlight w:val="none"/>
          <w:vertAlign w:val="superscript"/>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（产品名称1）</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（关键组件）</w:t>
      </w:r>
      <w:r>
        <w:rPr>
          <w:rFonts w:hint="eastAsia" w:ascii="仿宋" w:hAnsi="仿宋" w:eastAsia="仿宋" w:cs="仿宋"/>
          <w:color w:val="auto"/>
          <w:szCs w:val="21"/>
          <w:highlight w:val="none"/>
          <w:vertAlign w:val="superscript"/>
        </w:rPr>
        <w:t>4</w:t>
      </w:r>
      <w:r>
        <w:rPr>
          <w:rFonts w:hint="eastAsia" w:ascii="仿宋" w:hAnsi="仿宋" w:eastAsia="仿宋" w:cs="仿宋"/>
          <w:color w:val="auto"/>
          <w:szCs w:val="21"/>
          <w:highlight w:val="none"/>
        </w:rPr>
        <w:t>在中国境内生产。</w:t>
      </w:r>
      <w:r>
        <w:rPr>
          <w:rFonts w:hint="eastAsia" w:ascii="仿宋" w:hAnsi="仿宋" w:eastAsia="仿宋" w:cs="仿宋"/>
          <w:color w:val="auto"/>
          <w:szCs w:val="21"/>
          <w:highlight w:val="none"/>
          <w:u w:val="single"/>
        </w:rPr>
        <w:t>（产品名称1）</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（关键工序）</w:t>
      </w:r>
      <w:r>
        <w:rPr>
          <w:rFonts w:hint="eastAsia" w:ascii="仿宋" w:hAnsi="仿宋" w:eastAsia="仿宋" w:cs="仿宋"/>
          <w:color w:val="auto"/>
          <w:szCs w:val="21"/>
          <w:highlight w:val="none"/>
          <w:vertAlign w:val="superscript"/>
        </w:rPr>
        <w:t>5</w:t>
      </w:r>
      <w:r>
        <w:rPr>
          <w:rFonts w:hint="eastAsia" w:ascii="仿宋" w:hAnsi="仿宋" w:eastAsia="仿宋" w:cs="仿宋"/>
          <w:color w:val="auto"/>
          <w:szCs w:val="21"/>
          <w:highlight w:val="none"/>
        </w:rPr>
        <w:t>在中国境内完成。</w:t>
      </w:r>
    </w:p>
    <w:p w14:paraId="2F680E3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u w:val="single"/>
        </w:rPr>
        <w:t>（产品名称2）</w:t>
      </w:r>
      <w:r>
        <w:rPr>
          <w:rFonts w:hint="eastAsia" w:ascii="仿宋" w:hAnsi="仿宋" w:eastAsia="仿宋" w:cs="仿宋"/>
          <w:color w:val="auto"/>
          <w:szCs w:val="21"/>
          <w:highlight w:val="none"/>
        </w:rPr>
        <w:t>，生产厂为</w:t>
      </w:r>
      <w:r>
        <w:rPr>
          <w:rFonts w:hint="eastAsia" w:ascii="仿宋" w:hAnsi="仿宋" w:eastAsia="仿宋" w:cs="仿宋"/>
          <w:color w:val="auto"/>
          <w:szCs w:val="21"/>
          <w:highlight w:val="none"/>
          <w:u w:val="single"/>
        </w:rPr>
        <w:t>（厂名）</w:t>
      </w:r>
      <w:r>
        <w:rPr>
          <w:rFonts w:hint="eastAsia" w:ascii="仿宋" w:hAnsi="仿宋" w:eastAsia="仿宋" w:cs="仿宋"/>
          <w:color w:val="auto"/>
          <w:szCs w:val="21"/>
          <w:highlight w:val="none"/>
        </w:rPr>
        <w:t>，厂址为</w:t>
      </w:r>
      <w:r>
        <w:rPr>
          <w:rFonts w:hint="eastAsia" w:ascii="仿宋" w:hAnsi="仿宋" w:eastAsia="仿宋" w:cs="仿宋"/>
          <w:color w:val="auto"/>
          <w:szCs w:val="21"/>
          <w:highlight w:val="none"/>
          <w:u w:val="single"/>
        </w:rPr>
        <w:t>（生产厂址）</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（产品名称2）</w:t>
      </w:r>
      <w:r>
        <w:rPr>
          <w:rFonts w:hint="eastAsia" w:ascii="仿宋" w:hAnsi="仿宋" w:eastAsia="仿宋" w:cs="仿宋"/>
          <w:color w:val="auto"/>
          <w:szCs w:val="21"/>
          <w:highlight w:val="none"/>
        </w:rPr>
        <w:t>的中国境内生产的组件成本占比≥</w:t>
      </w:r>
      <w:r>
        <w:rPr>
          <w:rFonts w:hint="eastAsia" w:ascii="仿宋" w:hAnsi="仿宋" w:eastAsia="仿宋" w:cs="仿宋"/>
          <w:color w:val="auto"/>
          <w:szCs w:val="21"/>
          <w:highlight w:val="none"/>
          <w:u w:val="single"/>
        </w:rPr>
        <w:t>（规定比例）</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（产品名称2）</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（关键组件）</w:t>
      </w:r>
      <w:r>
        <w:rPr>
          <w:rFonts w:hint="eastAsia" w:ascii="仿宋" w:hAnsi="仿宋" w:eastAsia="仿宋" w:cs="仿宋"/>
          <w:color w:val="auto"/>
          <w:szCs w:val="21"/>
          <w:highlight w:val="none"/>
        </w:rPr>
        <w:t>在中国境内生产。</w:t>
      </w:r>
      <w:r>
        <w:rPr>
          <w:rFonts w:hint="eastAsia" w:ascii="仿宋" w:hAnsi="仿宋" w:eastAsia="仿宋" w:cs="仿宋"/>
          <w:color w:val="auto"/>
          <w:szCs w:val="21"/>
          <w:highlight w:val="none"/>
          <w:u w:val="single"/>
        </w:rPr>
        <w:t>（产品名称2）</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（关键工序）</w:t>
      </w:r>
      <w:r>
        <w:rPr>
          <w:rFonts w:hint="eastAsia" w:ascii="仿宋" w:hAnsi="仿宋" w:eastAsia="仿宋" w:cs="仿宋"/>
          <w:color w:val="auto"/>
          <w:szCs w:val="21"/>
          <w:highlight w:val="none"/>
        </w:rPr>
        <w:t>在中国境内完成。</w:t>
      </w:r>
    </w:p>
    <w:p w14:paraId="4988FEA5">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w:t>
      </w:r>
    </w:p>
    <w:p w14:paraId="367BC0AD">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本公司（单位）对上述声明内容的真实性负责。如有虚假，愿承担相应法律责任。</w:t>
      </w:r>
    </w:p>
    <w:p w14:paraId="5E92213B">
      <w:pPr>
        <w:shd w:val="solid" w:color="FFFFFF" w:fill="auto"/>
        <w:autoSpaceDN w:val="0"/>
        <w:spacing w:before="30" w:beforeLines="0" w:after="30" w:afterLines="0" w:line="480" w:lineRule="atLeas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 xml:space="preserve"> </w:t>
      </w:r>
    </w:p>
    <w:p w14:paraId="3CE4BD76">
      <w:pPr>
        <w:shd w:val="solid" w:color="FFFFFF" w:fill="auto"/>
        <w:autoSpaceDN w:val="0"/>
        <w:spacing w:before="30" w:beforeLines="0" w:after="30" w:afterLines="0" w:line="480" w:lineRule="atLeast"/>
        <w:jc w:val="righ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公司（单位）名称（盖章）：　        </w:t>
      </w:r>
    </w:p>
    <w:p w14:paraId="40A407D9">
      <w:pPr>
        <w:shd w:val="solid" w:color="FFFFFF" w:fill="auto"/>
        <w:autoSpaceDN w:val="0"/>
        <w:spacing w:before="30" w:beforeLines="0" w:after="30" w:afterLines="0" w:line="480" w:lineRule="atLeast"/>
        <w:jc w:val="righ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日期：　     年　  月　  日         </w:t>
      </w:r>
    </w:p>
    <w:p w14:paraId="1248D973">
      <w:pPr>
        <w:shd w:val="solid" w:color="FFFFFF" w:fill="auto"/>
        <w:autoSpaceDN w:val="0"/>
        <w:spacing w:before="30" w:beforeLines="0" w:after="30" w:afterLines="0" w:line="480" w:lineRule="atLeast"/>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__________________</w:t>
      </w:r>
    </w:p>
    <w:p w14:paraId="66C77D11">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1.产品如有型号，请在“产品名称”栏一并填写。</w:t>
      </w:r>
    </w:p>
    <w:p w14:paraId="01A20EF2">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2.生产厂名与厂址应与生产厂营业执照载明的相关信息保持一致。</w:t>
      </w:r>
    </w:p>
    <w:p w14:paraId="6392091C">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3.该产品的中国境内生产的组件成本占比相关要求实施前，“规定比例”栏可不填，下同。</w:t>
      </w:r>
    </w:p>
    <w:p w14:paraId="0B10EC13">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4.该产品的关键组件要求实施前，“关键组件”栏可不填，下同。</w:t>
      </w:r>
    </w:p>
    <w:p w14:paraId="08A8F9F2">
      <w:pPr>
        <w:shd w:val="solid" w:color="FFFFFF" w:fill="auto"/>
        <w:autoSpaceDN w:val="0"/>
        <w:spacing w:before="30" w:beforeLines="0" w:after="30" w:afterLines="0" w:line="480" w:lineRule="atLeast"/>
        <w:ind w:firstLine="420"/>
        <w:textAlignment w:val="baseline"/>
        <w:rPr>
          <w:rFonts w:hint="eastAsia" w:ascii="仿宋" w:hAnsi="仿宋" w:eastAsia="仿宋" w:cs="仿宋"/>
          <w:color w:val="auto"/>
          <w:szCs w:val="21"/>
          <w:highlight w:val="none"/>
          <w:shd w:val="clear" w:color="auto" w:fill="FFFFFF"/>
        </w:rPr>
      </w:pPr>
      <w:r>
        <w:rPr>
          <w:rFonts w:hint="eastAsia" w:ascii="仿宋" w:hAnsi="仿宋" w:eastAsia="仿宋" w:cs="仿宋"/>
          <w:color w:val="auto"/>
          <w:szCs w:val="21"/>
          <w:highlight w:val="none"/>
          <w:shd w:val="clear" w:color="auto" w:fill="FFFFFF"/>
        </w:rPr>
        <w:t>5.该产品的关键工序要求实施前，“关键工序”栏可不填，下同。</w:t>
      </w:r>
    </w:p>
    <w:p w14:paraId="174C27C0">
      <w:pPr>
        <w:rPr>
          <w:rFonts w:hint="eastAsia" w:ascii="仿宋" w:hAnsi="仿宋" w:eastAsia="仿宋" w:cs="仿宋"/>
          <w:color w:val="auto"/>
          <w:highlight w:val="none"/>
        </w:rPr>
      </w:pPr>
    </w:p>
    <w:p w14:paraId="052E10E4">
      <w:pPr>
        <w:pStyle w:val="31"/>
        <w:rPr>
          <w:rFonts w:hint="eastAsia" w:ascii="仿宋" w:hAnsi="仿宋" w:eastAsia="仿宋" w:cs="仿宋"/>
          <w:b/>
          <w:bCs/>
          <w:color w:val="auto"/>
          <w:szCs w:val="21"/>
          <w:highlight w:val="none"/>
        </w:rPr>
        <w:sectPr>
          <w:footerReference r:id="rId6" w:type="default"/>
          <w:footerReference r:id="rId7" w:type="even"/>
          <w:pgSz w:w="11906" w:h="16838"/>
          <w:pgMar w:top="1134" w:right="1406" w:bottom="1134" w:left="1463" w:header="850" w:footer="992" w:gutter="0"/>
          <w:pgNumType w:fmt="decimal"/>
          <w:cols w:space="720" w:num="1"/>
          <w:docGrid w:type="lines" w:linePitch="324" w:charSpace="0"/>
        </w:sectPr>
      </w:pPr>
    </w:p>
    <w:bookmarkEnd w:id="0"/>
    <w:p w14:paraId="6DB2595D">
      <w:pPr>
        <w:pStyle w:val="2"/>
        <w:numPr>
          <w:ilvl w:val="0"/>
          <w:numId w:val="3"/>
        </w:numPr>
        <w:spacing w:before="200" w:beforeLines="0" w:after="200" w:afterLines="0" w:line="579" w:lineRule="auto"/>
        <w:jc w:val="center"/>
        <w:rPr>
          <w:rFonts w:hint="eastAsia" w:ascii="仿宋" w:hAnsi="仿宋" w:eastAsia="仿宋" w:cs="仿宋"/>
          <w:color w:val="auto"/>
          <w:sz w:val="32"/>
          <w:szCs w:val="32"/>
          <w:highlight w:val="none"/>
        </w:rPr>
      </w:pPr>
      <w:bookmarkStart w:id="21" w:name="_Toc26823"/>
      <w:bookmarkStart w:id="22" w:name="_Toc184635092"/>
      <w:bookmarkStart w:id="23" w:name="_Toc9383"/>
      <w:bookmarkStart w:id="24" w:name="_Toc286341419"/>
      <w:bookmarkStart w:id="25" w:name="_Toc278179962"/>
      <w:bookmarkStart w:id="26" w:name="_Toc382310458"/>
      <w:r>
        <w:rPr>
          <w:rFonts w:hint="eastAsia" w:ascii="仿宋" w:hAnsi="仿宋" w:eastAsia="仿宋" w:cs="仿宋"/>
          <w:color w:val="auto"/>
          <w:sz w:val="32"/>
          <w:szCs w:val="32"/>
          <w:highlight w:val="none"/>
        </w:rPr>
        <w:t>评标办法（综合评分法）</w:t>
      </w:r>
      <w:bookmarkEnd w:id="21"/>
      <w:bookmarkEnd w:id="22"/>
      <w:bookmarkEnd w:id="23"/>
    </w:p>
    <w:p w14:paraId="65EFA236">
      <w:pPr>
        <w:pStyle w:val="3"/>
        <w:jc w:val="center"/>
        <w:rPr>
          <w:rFonts w:hint="eastAsia" w:ascii="仿宋" w:hAnsi="仿宋" w:eastAsia="仿宋" w:cs="仿宋"/>
          <w:color w:val="auto"/>
          <w:highlight w:val="none"/>
        </w:rPr>
      </w:pPr>
      <w:r>
        <w:rPr>
          <w:rFonts w:hint="eastAsia" w:ascii="仿宋" w:hAnsi="仿宋" w:eastAsia="仿宋" w:cs="仿宋"/>
          <w:b/>
          <w:bCs w:val="0"/>
          <w:color w:val="auto"/>
          <w:szCs w:val="22"/>
          <w:highlight w:val="none"/>
        </w:rPr>
        <w:t>评标办法前附表</w:t>
      </w:r>
    </w:p>
    <w:tbl>
      <w:tblPr>
        <w:tblStyle w:val="20"/>
        <w:tblpPr w:leftFromText="180" w:rightFromText="180" w:vertAnchor="text" w:horzAnchor="page" w:tblpX="814" w:tblpY="730"/>
        <w:tblOverlap w:val="never"/>
        <w:tblW w:w="98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2"/>
        <w:gridCol w:w="927"/>
        <w:gridCol w:w="3716"/>
        <w:gridCol w:w="4393"/>
      </w:tblGrid>
      <w:tr w14:paraId="0B970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1749" w:type="dxa"/>
            <w:gridSpan w:val="2"/>
            <w:tcBorders>
              <w:top w:val="single" w:color="auto" w:sz="4" w:space="0"/>
              <w:bottom w:val="single" w:color="auto" w:sz="4" w:space="0"/>
              <w:right w:val="single" w:color="auto" w:sz="4" w:space="0"/>
            </w:tcBorders>
            <w:noWrap w:val="0"/>
            <w:vAlign w:val="center"/>
          </w:tcPr>
          <w:p w14:paraId="6851548E">
            <w:pPr>
              <w:snapToGrid w:val="0"/>
              <w:jc w:val="center"/>
              <w:rPr>
                <w:rFonts w:hint="eastAsia" w:ascii="仿宋" w:hAnsi="仿宋" w:eastAsia="仿宋" w:cs="仿宋"/>
                <w:b/>
                <w:color w:val="auto"/>
                <w:szCs w:val="21"/>
                <w:highlight w:val="none"/>
              </w:rPr>
            </w:pPr>
            <w:bookmarkStart w:id="27" w:name="_Toc179632617"/>
            <w:bookmarkStart w:id="28" w:name="_Toc144974566"/>
            <w:bookmarkStart w:id="29" w:name="_Toc238140502"/>
            <w:bookmarkStart w:id="30" w:name="_Toc152045599"/>
            <w:bookmarkStart w:id="31" w:name="_Toc232470825"/>
            <w:bookmarkStart w:id="32" w:name="_Toc152042376"/>
            <w:r>
              <w:rPr>
                <w:rFonts w:hint="eastAsia" w:ascii="仿宋" w:hAnsi="仿宋" w:eastAsia="仿宋" w:cs="仿宋"/>
                <w:b/>
                <w:color w:val="auto"/>
                <w:szCs w:val="21"/>
                <w:highlight w:val="none"/>
              </w:rPr>
              <w:t>条款号</w:t>
            </w:r>
          </w:p>
        </w:tc>
        <w:tc>
          <w:tcPr>
            <w:tcW w:w="3716" w:type="dxa"/>
            <w:tcBorders>
              <w:top w:val="single" w:color="auto" w:sz="4" w:space="0"/>
              <w:left w:val="single" w:color="auto" w:sz="4" w:space="0"/>
              <w:bottom w:val="single" w:color="auto" w:sz="4" w:space="0"/>
              <w:right w:val="single" w:color="auto" w:sz="4" w:space="0"/>
            </w:tcBorders>
            <w:noWrap w:val="0"/>
            <w:vAlign w:val="center"/>
          </w:tcPr>
          <w:p w14:paraId="1741A2C2">
            <w:pPr>
              <w:snapToGrid w:val="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评审因素</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62C12063">
            <w:pPr>
              <w:snapToGrid w:val="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评审标准</w:t>
            </w:r>
          </w:p>
        </w:tc>
      </w:tr>
      <w:tr w14:paraId="599770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4" w:hRule="exact"/>
          <w:jc w:val="center"/>
        </w:trPr>
        <w:tc>
          <w:tcPr>
            <w:tcW w:w="822" w:type="dxa"/>
            <w:vMerge w:val="restart"/>
            <w:tcBorders>
              <w:right w:val="single" w:color="auto" w:sz="4" w:space="0"/>
            </w:tcBorders>
            <w:noWrap w:val="0"/>
            <w:vAlign w:val="center"/>
          </w:tcPr>
          <w:p w14:paraId="62B9CD4D">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3.1.1</w:t>
            </w:r>
          </w:p>
        </w:tc>
        <w:tc>
          <w:tcPr>
            <w:tcW w:w="927" w:type="dxa"/>
            <w:vMerge w:val="restart"/>
            <w:tcBorders>
              <w:right w:val="single" w:color="auto" w:sz="4" w:space="0"/>
            </w:tcBorders>
            <w:noWrap w:val="0"/>
            <w:vAlign w:val="center"/>
          </w:tcPr>
          <w:p w14:paraId="1AC209E0">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资格性评审标准</w:t>
            </w:r>
          </w:p>
        </w:tc>
        <w:tc>
          <w:tcPr>
            <w:tcW w:w="3716" w:type="dxa"/>
            <w:tcBorders>
              <w:top w:val="single" w:color="auto" w:sz="4" w:space="0"/>
              <w:left w:val="single" w:color="auto" w:sz="4" w:space="0"/>
              <w:bottom w:val="single" w:color="auto" w:sz="4" w:space="0"/>
              <w:right w:val="single" w:color="auto" w:sz="4" w:space="0"/>
            </w:tcBorders>
            <w:noWrap w:val="0"/>
            <w:vAlign w:val="center"/>
          </w:tcPr>
          <w:p w14:paraId="1BE4DA59">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营业执照或其他证明材料</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29AED458">
            <w:pPr>
              <w:snapToGrid w:val="0"/>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具备有效的营业执照或其他证明材料</w:t>
            </w:r>
          </w:p>
        </w:tc>
      </w:tr>
      <w:tr w14:paraId="241C70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exact"/>
          <w:jc w:val="center"/>
        </w:trPr>
        <w:tc>
          <w:tcPr>
            <w:tcW w:w="822" w:type="dxa"/>
            <w:vMerge w:val="continue"/>
            <w:tcBorders>
              <w:right w:val="single" w:color="auto" w:sz="4" w:space="0"/>
            </w:tcBorders>
            <w:noWrap w:val="0"/>
            <w:vAlign w:val="center"/>
          </w:tcPr>
          <w:p w14:paraId="2442422C">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1604511E">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254D4F">
            <w:pPr>
              <w:pStyle w:val="29"/>
              <w:spacing w:line="240" w:lineRule="atLeast"/>
              <w:jc w:val="center"/>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rPr>
              <w:t>资格要求</w:t>
            </w:r>
          </w:p>
        </w:tc>
        <w:tc>
          <w:tcPr>
            <w:tcW w:w="439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73900E">
            <w:pPr>
              <w:pStyle w:val="29"/>
              <w:spacing w:line="240" w:lineRule="atLeast"/>
              <w:jc w:val="center"/>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rPr>
              <w:t>符合第二章“</w:t>
            </w:r>
            <w:r>
              <w:rPr>
                <w:rFonts w:hint="eastAsia" w:ascii="仿宋" w:hAnsi="仿宋" w:eastAsia="仿宋" w:cs="仿宋"/>
                <w:color w:val="auto"/>
                <w:sz w:val="21"/>
                <w:szCs w:val="21"/>
                <w:highlight w:val="none"/>
                <w:lang w:eastAsia="zh-CN"/>
              </w:rPr>
              <w:t>投标人</w:t>
            </w:r>
            <w:r>
              <w:rPr>
                <w:rFonts w:hint="eastAsia" w:ascii="仿宋" w:hAnsi="仿宋" w:eastAsia="仿宋" w:cs="仿宋"/>
                <w:color w:val="auto"/>
                <w:sz w:val="21"/>
                <w:szCs w:val="21"/>
                <w:highlight w:val="none"/>
              </w:rPr>
              <w:t>须知前附表 ”第 1.4.1 项规定</w:t>
            </w:r>
          </w:p>
        </w:tc>
      </w:tr>
      <w:tr w14:paraId="1EA9AA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6" w:hRule="exact"/>
          <w:jc w:val="center"/>
        </w:trPr>
        <w:tc>
          <w:tcPr>
            <w:tcW w:w="822" w:type="dxa"/>
            <w:vMerge w:val="continue"/>
            <w:tcBorders>
              <w:right w:val="single" w:color="auto" w:sz="4" w:space="0"/>
            </w:tcBorders>
            <w:noWrap w:val="0"/>
            <w:vAlign w:val="center"/>
          </w:tcPr>
          <w:p w14:paraId="588F477B">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37648D91">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343A220C">
            <w:pPr>
              <w:rPr>
                <w:rFonts w:hint="eastAsia" w:ascii="仿宋" w:hAnsi="仿宋" w:eastAsia="仿宋" w:cs="仿宋"/>
                <w:color w:val="auto"/>
                <w:highlight w:val="none"/>
              </w:rPr>
            </w:pPr>
            <w:r>
              <w:rPr>
                <w:rFonts w:hint="eastAsia" w:ascii="仿宋" w:hAnsi="仿宋" w:eastAsia="仿宋" w:cs="仿宋"/>
                <w:color w:val="auto"/>
                <w:highlight w:val="none"/>
              </w:rPr>
              <w:t>符合《中华人民共和国政府采购法》第二十二条规定</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0984EBD9">
            <w:pPr>
              <w:snapToGrid w:val="0"/>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提供的《资格承诺声明函》</w:t>
            </w:r>
          </w:p>
          <w:p w14:paraId="2DB058D9">
            <w:pPr>
              <w:snapToGrid w:val="0"/>
              <w:ind w:firstLine="420" w:firstLineChars="200"/>
              <w:jc w:val="left"/>
              <w:rPr>
                <w:rFonts w:hint="eastAsia" w:ascii="仿宋" w:hAnsi="仿宋" w:eastAsia="仿宋" w:cs="仿宋"/>
                <w:b/>
                <w:bCs/>
                <w:color w:val="auto"/>
                <w:highlight w:val="none"/>
              </w:rPr>
            </w:pPr>
            <w:r>
              <w:rPr>
                <w:rFonts w:hint="eastAsia" w:ascii="仿宋" w:hAnsi="仿宋" w:eastAsia="仿宋" w:cs="仿宋"/>
                <w:color w:val="auto"/>
                <w:highlight w:val="none"/>
              </w:rPr>
              <w:t>有权在签订合同前要求中标</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提供相关证明材料以核实《资格承诺声明函》中承诺事项的真实性。</w:t>
            </w:r>
            <w:r>
              <w:rPr>
                <w:rFonts w:hint="eastAsia" w:ascii="仿宋" w:hAnsi="仿宋" w:eastAsia="仿宋" w:cs="仿宋"/>
                <w:color w:val="auto"/>
                <w:szCs w:val="21"/>
                <w:highlight w:val="none"/>
              </w:rPr>
              <w:t xml:space="preserve"> </w:t>
            </w:r>
          </w:p>
        </w:tc>
      </w:tr>
      <w:tr w14:paraId="425C8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4" w:hRule="exact"/>
          <w:jc w:val="center"/>
        </w:trPr>
        <w:tc>
          <w:tcPr>
            <w:tcW w:w="822" w:type="dxa"/>
            <w:vMerge w:val="continue"/>
            <w:tcBorders>
              <w:right w:val="single" w:color="auto" w:sz="4" w:space="0"/>
            </w:tcBorders>
            <w:noWrap w:val="0"/>
            <w:vAlign w:val="center"/>
          </w:tcPr>
          <w:p w14:paraId="497C7F46">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52665571">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right w:val="single" w:color="auto" w:sz="4" w:space="0"/>
            </w:tcBorders>
            <w:noWrap w:val="0"/>
            <w:vAlign w:val="center"/>
          </w:tcPr>
          <w:p w14:paraId="33257B34">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单位负责人为同一人或者存在直接控股、管理关系的不同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，不得参加同一合同项下的政府采购活动。</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1F42968F">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提供的《资格承诺声明函》</w:t>
            </w:r>
          </w:p>
        </w:tc>
      </w:tr>
      <w:tr w14:paraId="6886C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6" w:hRule="exact"/>
          <w:jc w:val="center"/>
        </w:trPr>
        <w:tc>
          <w:tcPr>
            <w:tcW w:w="822" w:type="dxa"/>
            <w:vMerge w:val="continue"/>
            <w:tcBorders>
              <w:right w:val="single" w:color="auto" w:sz="4" w:space="0"/>
            </w:tcBorders>
            <w:noWrap w:val="0"/>
            <w:vAlign w:val="center"/>
          </w:tcPr>
          <w:p w14:paraId="3DD589F5">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0689439F">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right w:val="single" w:color="auto" w:sz="4" w:space="0"/>
            </w:tcBorders>
            <w:noWrap w:val="0"/>
            <w:vAlign w:val="center"/>
          </w:tcPr>
          <w:p w14:paraId="79A88373">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中小企业声明函</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5CB0D5B5">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投标人</w:t>
            </w:r>
            <w:r>
              <w:rPr>
                <w:rFonts w:hint="eastAsia" w:ascii="仿宋" w:hAnsi="仿宋" w:eastAsia="仿宋" w:cs="仿宋"/>
                <w:color w:val="auto"/>
                <w:szCs w:val="21"/>
                <w:highlight w:val="none"/>
              </w:rPr>
              <w:t>提供的《中小企业声明函》</w:t>
            </w:r>
          </w:p>
        </w:tc>
      </w:tr>
      <w:tr w14:paraId="72419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40" w:hRule="exact"/>
          <w:jc w:val="center"/>
        </w:trPr>
        <w:tc>
          <w:tcPr>
            <w:tcW w:w="822" w:type="dxa"/>
            <w:vMerge w:val="continue"/>
            <w:tcBorders>
              <w:right w:val="single" w:color="auto" w:sz="4" w:space="0"/>
            </w:tcBorders>
            <w:noWrap w:val="0"/>
            <w:vAlign w:val="center"/>
          </w:tcPr>
          <w:p w14:paraId="075862D1">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0CA90314">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right w:val="single" w:color="auto" w:sz="4" w:space="0"/>
            </w:tcBorders>
            <w:noWrap w:val="0"/>
            <w:vAlign w:val="center"/>
          </w:tcPr>
          <w:p w14:paraId="0C293C54">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信用查询记录</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3455A4A7">
            <w:pPr>
              <w:wordWrap/>
              <w:adjustRightInd w:val="0"/>
              <w:snapToGrid w:val="0"/>
              <w:ind w:firstLine="0" w:firstLineChars="0"/>
              <w:jc w:val="center"/>
              <w:textAlignment w:val="baseline"/>
              <w:rPr>
                <w:rFonts w:hint="eastAsia" w:ascii="仿宋" w:hAnsi="仿宋" w:eastAsia="仿宋" w:cs="仿宋"/>
                <w:color w:val="auto"/>
                <w:szCs w:val="20"/>
                <w:highlight w:val="none"/>
              </w:rPr>
            </w:pPr>
            <w:r>
              <w:rPr>
                <w:rFonts w:hint="eastAsia" w:ascii="仿宋" w:hAnsi="仿宋" w:eastAsia="仿宋" w:cs="仿宋"/>
                <w:color w:val="auto"/>
                <w:szCs w:val="20"/>
                <w:highlight w:val="none"/>
              </w:rPr>
              <w:t>通过“中国执行信息公开网（https://zxgk.court.gov.cn/shixin/）”查询失信被执行人、通过“信用中国网站（www.creditchina.gov.cn）”查询</w:t>
            </w:r>
            <w:r>
              <w:rPr>
                <w:rFonts w:hint="eastAsia" w:ascii="仿宋" w:hAnsi="仿宋" w:eastAsia="仿宋" w:cs="仿宋"/>
                <w:color w:val="auto"/>
                <w:szCs w:val="20"/>
                <w:highlight w:val="none"/>
                <w:lang w:eastAsia="zh-CN"/>
              </w:rPr>
              <w:t>重大税收违法失信主体</w:t>
            </w:r>
            <w:r>
              <w:rPr>
                <w:rFonts w:hint="eastAsia" w:ascii="仿宋" w:hAnsi="仿宋" w:eastAsia="仿宋" w:cs="仿宋"/>
                <w:color w:val="auto"/>
                <w:szCs w:val="20"/>
                <w:highlight w:val="none"/>
              </w:rPr>
              <w:t>名单；通过“中国政府采购网（www.ccgp.gov.cn）”查询政府采购严重违法失信行为记录名单。</w:t>
            </w:r>
          </w:p>
          <w:p w14:paraId="1515CF2D">
            <w:pPr>
              <w:adjustRightInd w:val="0"/>
              <w:snapToGrid w:val="0"/>
              <w:spacing w:line="240" w:lineRule="auto"/>
              <w:ind w:firstLine="0" w:firstLineChars="0"/>
              <w:jc w:val="left"/>
              <w:textAlignment w:val="baseline"/>
              <w:rPr>
                <w:rFonts w:hint="eastAsia" w:ascii="仿宋" w:hAnsi="仿宋" w:eastAsia="仿宋" w:cs="仿宋"/>
                <w:color w:val="auto"/>
                <w:highlight w:val="none"/>
              </w:rPr>
            </w:pPr>
            <w:r>
              <w:rPr>
                <w:rFonts w:hint="eastAsia" w:ascii="仿宋" w:hAnsi="仿宋" w:eastAsia="仿宋" w:cs="仿宋"/>
                <w:color w:val="auto"/>
                <w:szCs w:val="20"/>
                <w:highlight w:val="none"/>
              </w:rPr>
              <w:t>【或采购代理机构在开标当天将对所有参与本项目投标的投标人用情况进行查询（失信被执行人、重大税收违法失信主体、政府采购严重违法失信行为记录名单）、查询记录打印留存。】</w:t>
            </w:r>
          </w:p>
          <w:p w14:paraId="04A728E9"/>
          <w:p w14:paraId="7987AEC6">
            <w:pPr>
              <w:adjustRightInd w:val="0"/>
              <w:snapToGrid w:val="0"/>
              <w:ind w:firstLine="0" w:firstLineChars="0"/>
              <w:jc w:val="center"/>
              <w:textAlignment w:val="baseline"/>
              <w:rPr>
                <w:rFonts w:hint="eastAsia" w:ascii="仿宋" w:hAnsi="仿宋" w:eastAsia="仿宋" w:cs="仿宋"/>
                <w:color w:val="auto"/>
                <w:szCs w:val="20"/>
                <w:highlight w:val="none"/>
              </w:rPr>
            </w:pPr>
          </w:p>
        </w:tc>
      </w:tr>
      <w:tr w14:paraId="14A00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9" w:hRule="exact"/>
          <w:jc w:val="center"/>
        </w:trPr>
        <w:tc>
          <w:tcPr>
            <w:tcW w:w="822" w:type="dxa"/>
            <w:vMerge w:val="continue"/>
            <w:tcBorders>
              <w:right w:val="single" w:color="auto" w:sz="4" w:space="0"/>
            </w:tcBorders>
            <w:noWrap w:val="0"/>
            <w:vAlign w:val="center"/>
          </w:tcPr>
          <w:p w14:paraId="40EF80C9"/>
        </w:tc>
        <w:tc>
          <w:tcPr>
            <w:tcW w:w="927" w:type="dxa"/>
            <w:vMerge w:val="continue"/>
            <w:tcBorders>
              <w:right w:val="single" w:color="auto" w:sz="4" w:space="0"/>
            </w:tcBorders>
            <w:noWrap w:val="0"/>
            <w:vAlign w:val="center"/>
          </w:tcPr>
          <w:p w14:paraId="68A69889"/>
        </w:tc>
        <w:tc>
          <w:tcPr>
            <w:tcW w:w="3716" w:type="dxa"/>
            <w:tcBorders>
              <w:top w:val="single" w:color="auto" w:sz="4" w:space="0"/>
              <w:left w:val="single" w:color="auto" w:sz="4" w:space="0"/>
              <w:right w:val="single" w:color="auto" w:sz="4" w:space="0"/>
            </w:tcBorders>
            <w:noWrap w:val="0"/>
            <w:vAlign w:val="center"/>
          </w:tcPr>
          <w:p w14:paraId="3D3368F1">
            <w:pPr>
              <w:jc w:val="center"/>
            </w:pPr>
            <w:r>
              <w:rPr>
                <w:rFonts w:hint="eastAsia" w:ascii="仿宋" w:hAnsi="仿宋" w:eastAsia="仿宋" w:cs="仿宋"/>
                <w:color w:val="auto"/>
                <w:sz w:val="21"/>
                <w:szCs w:val="21"/>
                <w:highlight w:val="none"/>
              </w:rPr>
              <w:t>其他要求</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43C55924">
            <w:pPr>
              <w:jc w:val="center"/>
            </w:pPr>
            <w:r>
              <w:rPr>
                <w:rFonts w:hint="eastAsia" w:ascii="仿宋" w:hAnsi="仿宋" w:eastAsia="仿宋" w:cs="仿宋"/>
                <w:color w:val="auto"/>
                <w:sz w:val="21"/>
                <w:szCs w:val="21"/>
                <w:highlight w:val="none"/>
              </w:rPr>
              <w:t>符合</w:t>
            </w:r>
            <w:r>
              <w:rPr>
                <w:rFonts w:hint="eastAsia" w:ascii="仿宋" w:hAnsi="仿宋" w:eastAsia="仿宋" w:cs="仿宋"/>
                <w:color w:val="auto"/>
                <w:sz w:val="21"/>
                <w:szCs w:val="21"/>
                <w:highlight w:val="none"/>
                <w:lang w:val="en-US" w:eastAsia="zh-CN"/>
              </w:rPr>
              <w:t>招标</w:t>
            </w:r>
            <w:r>
              <w:rPr>
                <w:rFonts w:hint="eastAsia" w:ascii="仿宋" w:hAnsi="仿宋" w:eastAsia="仿宋" w:cs="仿宋"/>
                <w:color w:val="auto"/>
                <w:sz w:val="21"/>
                <w:szCs w:val="21"/>
                <w:highlight w:val="none"/>
              </w:rPr>
              <w:t>文件其他要求</w:t>
            </w:r>
          </w:p>
        </w:tc>
      </w:tr>
      <w:tr w14:paraId="33844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822" w:type="dxa"/>
            <w:vMerge w:val="restart"/>
            <w:tcBorders>
              <w:top w:val="single" w:color="auto" w:sz="4" w:space="0"/>
              <w:right w:val="single" w:color="auto" w:sz="4" w:space="0"/>
            </w:tcBorders>
            <w:noWrap w:val="0"/>
            <w:vAlign w:val="center"/>
          </w:tcPr>
          <w:p w14:paraId="194079A1">
            <w:pPr>
              <w:snapToGrid w:val="0"/>
              <w:jc w:val="center"/>
              <w:rPr>
                <w:rFonts w:hint="eastAsia" w:ascii="仿宋" w:hAnsi="仿宋" w:eastAsia="仿宋" w:cs="仿宋"/>
                <w:color w:val="auto"/>
                <w:szCs w:val="21"/>
                <w:highlight w:val="none"/>
              </w:rPr>
            </w:pPr>
          </w:p>
          <w:p w14:paraId="29BB82D6">
            <w:pPr>
              <w:snapToGrid w:val="0"/>
              <w:jc w:val="center"/>
              <w:rPr>
                <w:rFonts w:hint="eastAsia" w:ascii="仿宋" w:hAnsi="仿宋" w:eastAsia="仿宋" w:cs="仿宋"/>
                <w:color w:val="auto"/>
                <w:szCs w:val="21"/>
                <w:highlight w:val="none"/>
              </w:rPr>
            </w:pPr>
          </w:p>
          <w:p w14:paraId="30235BCF">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3.1.2</w:t>
            </w:r>
          </w:p>
          <w:p w14:paraId="4C4F78A0">
            <w:pPr>
              <w:snapToGrid w:val="0"/>
              <w:jc w:val="center"/>
              <w:rPr>
                <w:rFonts w:hint="eastAsia" w:ascii="仿宋" w:hAnsi="仿宋" w:eastAsia="仿宋" w:cs="仿宋"/>
                <w:color w:val="auto"/>
                <w:szCs w:val="21"/>
                <w:highlight w:val="none"/>
              </w:rPr>
            </w:pPr>
          </w:p>
          <w:p w14:paraId="0F83EB27">
            <w:pPr>
              <w:snapToGrid w:val="0"/>
              <w:jc w:val="center"/>
              <w:rPr>
                <w:rFonts w:hint="eastAsia" w:ascii="仿宋" w:hAnsi="仿宋" w:eastAsia="仿宋" w:cs="仿宋"/>
                <w:color w:val="auto"/>
                <w:szCs w:val="21"/>
                <w:highlight w:val="none"/>
              </w:rPr>
            </w:pPr>
          </w:p>
          <w:p w14:paraId="10FFD2ED">
            <w:pPr>
              <w:snapToGrid w:val="0"/>
              <w:jc w:val="center"/>
              <w:rPr>
                <w:rFonts w:hint="eastAsia" w:ascii="仿宋" w:hAnsi="仿宋" w:eastAsia="仿宋" w:cs="仿宋"/>
                <w:color w:val="auto"/>
                <w:szCs w:val="21"/>
                <w:highlight w:val="none"/>
              </w:rPr>
            </w:pPr>
          </w:p>
        </w:tc>
        <w:tc>
          <w:tcPr>
            <w:tcW w:w="927" w:type="dxa"/>
            <w:vMerge w:val="restart"/>
            <w:tcBorders>
              <w:top w:val="single" w:color="auto" w:sz="4" w:space="0"/>
              <w:right w:val="single" w:color="auto" w:sz="4" w:space="0"/>
            </w:tcBorders>
            <w:noWrap w:val="0"/>
            <w:vAlign w:val="center"/>
          </w:tcPr>
          <w:p w14:paraId="1A6EF4A2">
            <w:pPr>
              <w:snapToGrid w:val="0"/>
              <w:jc w:val="center"/>
              <w:rPr>
                <w:rFonts w:hint="eastAsia" w:ascii="仿宋" w:hAnsi="仿宋" w:eastAsia="仿宋" w:cs="仿宋"/>
                <w:color w:val="auto"/>
                <w:szCs w:val="21"/>
                <w:highlight w:val="none"/>
              </w:rPr>
            </w:pPr>
          </w:p>
          <w:p w14:paraId="049F327D">
            <w:pPr>
              <w:snapToGrid w:val="0"/>
              <w:jc w:val="center"/>
              <w:rPr>
                <w:rFonts w:hint="eastAsia" w:ascii="仿宋" w:hAnsi="仿宋" w:eastAsia="仿宋" w:cs="仿宋"/>
                <w:color w:val="auto"/>
                <w:szCs w:val="21"/>
                <w:highlight w:val="none"/>
              </w:rPr>
            </w:pPr>
          </w:p>
          <w:p w14:paraId="04A2E656">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符合性评审标准</w:t>
            </w:r>
          </w:p>
          <w:p w14:paraId="312B6723">
            <w:pPr>
              <w:snapToGrid w:val="0"/>
              <w:jc w:val="center"/>
              <w:rPr>
                <w:rFonts w:hint="eastAsia" w:ascii="仿宋" w:hAnsi="仿宋" w:eastAsia="仿宋" w:cs="仿宋"/>
                <w:color w:val="auto"/>
                <w:szCs w:val="21"/>
                <w:highlight w:val="none"/>
              </w:rPr>
            </w:pPr>
          </w:p>
          <w:p w14:paraId="58108B0D">
            <w:pPr>
              <w:snapToGrid w:val="0"/>
              <w:jc w:val="center"/>
              <w:rPr>
                <w:rFonts w:hint="eastAsia" w:ascii="仿宋" w:hAnsi="仿宋" w:eastAsia="仿宋" w:cs="仿宋"/>
                <w:color w:val="auto"/>
                <w:szCs w:val="21"/>
                <w:highlight w:val="none"/>
              </w:rPr>
            </w:pPr>
          </w:p>
          <w:p w14:paraId="4EB86F34">
            <w:pPr>
              <w:snapToGrid w:val="0"/>
              <w:jc w:val="center"/>
              <w:rPr>
                <w:rFonts w:hint="eastAsia" w:ascii="仿宋" w:hAnsi="仿宋" w:eastAsia="仿宋" w:cs="仿宋"/>
                <w:color w:val="auto"/>
                <w:szCs w:val="21"/>
                <w:highlight w:val="none"/>
              </w:rPr>
            </w:pPr>
          </w:p>
          <w:p w14:paraId="4A439E86">
            <w:pPr>
              <w:snapToGrid w:val="0"/>
              <w:jc w:val="center"/>
              <w:rPr>
                <w:rFonts w:hint="eastAsia" w:ascii="仿宋" w:hAnsi="仿宋" w:eastAsia="仿宋" w:cs="仿宋"/>
                <w:color w:val="auto"/>
                <w:szCs w:val="21"/>
                <w:highlight w:val="none"/>
              </w:rPr>
            </w:pPr>
          </w:p>
          <w:p w14:paraId="2F699CC0">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5C054398">
            <w:pPr>
              <w:snapToGrid w:val="0"/>
              <w:spacing w:line="360" w:lineRule="exact"/>
              <w:jc w:val="center"/>
              <w:rPr>
                <w:rFonts w:hint="eastAsia" w:ascii="仿宋" w:hAnsi="仿宋" w:eastAsia="仿宋" w:cs="仿宋"/>
                <w:bCs/>
                <w:color w:val="auto"/>
                <w:szCs w:val="21"/>
                <w:highlight w:val="none"/>
              </w:rPr>
            </w:pPr>
            <w:r>
              <w:rPr>
                <w:rFonts w:hint="eastAsia" w:ascii="仿宋" w:hAnsi="仿宋" w:eastAsia="仿宋" w:cs="仿宋"/>
                <w:color w:val="auto"/>
                <w:szCs w:val="21"/>
                <w:highlight w:val="none"/>
              </w:rPr>
              <w:t>标书雷同性分析</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18A15004">
            <w:pPr>
              <w:snapToGrid w:val="0"/>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与其他投标人的投标文件制作机器码不一致</w:t>
            </w:r>
          </w:p>
        </w:tc>
      </w:tr>
      <w:tr w14:paraId="185CD7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6" w:hRule="exact"/>
          <w:jc w:val="center"/>
        </w:trPr>
        <w:tc>
          <w:tcPr>
            <w:tcW w:w="822" w:type="dxa"/>
            <w:vMerge w:val="continue"/>
            <w:tcBorders>
              <w:right w:val="single" w:color="auto" w:sz="4" w:space="0"/>
            </w:tcBorders>
            <w:noWrap w:val="0"/>
            <w:vAlign w:val="center"/>
          </w:tcPr>
          <w:p w14:paraId="183DA1FE">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362B159D">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1EA7FA83">
            <w:pPr>
              <w:snapToGrid w:val="0"/>
              <w:jc w:val="center"/>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法定代表人授权委托书</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5FC4C1F8">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是否有效</w:t>
            </w:r>
          </w:p>
        </w:tc>
      </w:tr>
      <w:tr w14:paraId="50DA9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jc w:val="center"/>
        </w:trPr>
        <w:tc>
          <w:tcPr>
            <w:tcW w:w="822" w:type="dxa"/>
            <w:vMerge w:val="continue"/>
            <w:tcBorders>
              <w:right w:val="single" w:color="auto" w:sz="4" w:space="0"/>
            </w:tcBorders>
            <w:noWrap w:val="0"/>
            <w:vAlign w:val="center"/>
          </w:tcPr>
          <w:p w14:paraId="10D573BC">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2964AF11">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6BE8C799">
            <w:pPr>
              <w:adjustRightInd w:val="0"/>
              <w:snapToGrid w:val="0"/>
              <w:jc w:val="center"/>
              <w:textAlignment w:val="baseline"/>
              <w:rPr>
                <w:rFonts w:hint="eastAsia" w:ascii="仿宋" w:hAnsi="仿宋" w:eastAsia="仿宋" w:cs="仿宋"/>
                <w:color w:val="auto"/>
                <w:highlight w:val="none"/>
              </w:rPr>
            </w:pPr>
            <w:r>
              <w:rPr>
                <w:rFonts w:hint="eastAsia" w:ascii="仿宋" w:hAnsi="仿宋" w:eastAsia="仿宋" w:cs="仿宋"/>
                <w:bCs/>
                <w:color w:val="auto"/>
                <w:szCs w:val="21"/>
                <w:highlight w:val="none"/>
              </w:rPr>
              <w:t>投标人名称</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22C92495">
            <w:pPr>
              <w:adjustRightInd w:val="0"/>
              <w:snapToGrid w:val="0"/>
              <w:jc w:val="center"/>
              <w:textAlignment w:val="baseline"/>
              <w:rPr>
                <w:rFonts w:hint="eastAsia" w:ascii="仿宋" w:hAnsi="仿宋" w:eastAsia="仿宋" w:cs="仿宋"/>
                <w:color w:val="auto"/>
                <w:highlight w:val="none"/>
              </w:rPr>
            </w:pPr>
            <w:r>
              <w:rPr>
                <w:rFonts w:hint="eastAsia" w:ascii="仿宋" w:hAnsi="仿宋" w:eastAsia="仿宋" w:cs="仿宋"/>
                <w:bCs/>
                <w:color w:val="auto"/>
                <w:szCs w:val="21"/>
                <w:highlight w:val="none"/>
              </w:rPr>
              <w:t xml:space="preserve"> 与</w:t>
            </w:r>
            <w:r>
              <w:rPr>
                <w:rFonts w:hint="eastAsia" w:ascii="仿宋" w:hAnsi="仿宋" w:eastAsia="仿宋" w:cs="仿宋"/>
                <w:color w:val="auto"/>
                <w:szCs w:val="21"/>
                <w:highlight w:val="none"/>
              </w:rPr>
              <w:t>营业执照或其他证明材料</w:t>
            </w:r>
            <w:r>
              <w:rPr>
                <w:rFonts w:hint="eastAsia" w:ascii="仿宋" w:hAnsi="仿宋" w:eastAsia="仿宋" w:cs="仿宋"/>
                <w:bCs/>
                <w:color w:val="auto"/>
                <w:szCs w:val="21"/>
                <w:highlight w:val="none"/>
              </w:rPr>
              <w:t>单位名称一致</w:t>
            </w:r>
          </w:p>
        </w:tc>
      </w:tr>
      <w:tr w14:paraId="6B3CCE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exact"/>
          <w:jc w:val="center"/>
        </w:trPr>
        <w:tc>
          <w:tcPr>
            <w:tcW w:w="822" w:type="dxa"/>
            <w:vMerge w:val="continue"/>
            <w:tcBorders>
              <w:right w:val="single" w:color="auto" w:sz="4" w:space="0"/>
            </w:tcBorders>
            <w:noWrap w:val="0"/>
            <w:vAlign w:val="center"/>
          </w:tcPr>
          <w:p w14:paraId="35A78316">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7F65AD9C">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2513F2F0">
            <w:pPr>
              <w:adjustRightInd w:val="0"/>
              <w:snapToGrid w:val="0"/>
              <w:jc w:val="center"/>
              <w:textAlignment w:val="baseline"/>
              <w:rPr>
                <w:rFonts w:hint="eastAsia" w:ascii="仿宋" w:hAnsi="仿宋" w:eastAsia="仿宋" w:cs="仿宋"/>
                <w:bCs/>
                <w:color w:val="auto"/>
                <w:szCs w:val="21"/>
                <w:highlight w:val="none"/>
              </w:rPr>
            </w:pPr>
            <w:r>
              <w:rPr>
                <w:rFonts w:hint="eastAsia" w:ascii="仿宋" w:hAnsi="仿宋" w:eastAsia="仿宋" w:cs="仿宋"/>
                <w:color w:val="auto"/>
                <w:highlight w:val="none"/>
              </w:rPr>
              <w:t>签章</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615E46EC">
            <w:pPr>
              <w:adjustRightInd w:val="0"/>
              <w:snapToGrid w:val="0"/>
              <w:jc w:val="center"/>
              <w:textAlignment w:val="baseline"/>
              <w:rPr>
                <w:rFonts w:hint="eastAsia" w:ascii="仿宋" w:hAnsi="仿宋" w:eastAsia="仿宋" w:cs="仿宋"/>
                <w:color w:val="auto"/>
                <w:szCs w:val="21"/>
                <w:highlight w:val="none"/>
              </w:rPr>
            </w:pPr>
            <w:r>
              <w:rPr>
                <w:rFonts w:hint="eastAsia" w:ascii="仿宋" w:hAnsi="仿宋" w:eastAsia="仿宋" w:cs="仿宋"/>
                <w:color w:val="auto"/>
                <w:highlight w:val="none"/>
              </w:rPr>
              <w:t>符合第二章“投标人须知”第3.9.3.3项规定</w:t>
            </w:r>
          </w:p>
        </w:tc>
      </w:tr>
      <w:tr w14:paraId="057993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exact"/>
          <w:jc w:val="center"/>
        </w:trPr>
        <w:tc>
          <w:tcPr>
            <w:tcW w:w="822" w:type="dxa"/>
            <w:vMerge w:val="continue"/>
            <w:tcBorders>
              <w:right w:val="single" w:color="auto" w:sz="4" w:space="0"/>
            </w:tcBorders>
            <w:noWrap w:val="0"/>
            <w:vAlign w:val="center"/>
          </w:tcPr>
          <w:p w14:paraId="435B50B5">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487383E9">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152F5647">
            <w:pPr>
              <w:adjustRightInd w:val="0"/>
              <w:snapToGrid w:val="0"/>
              <w:jc w:val="center"/>
              <w:textAlignment w:val="baseline"/>
              <w:rPr>
                <w:rFonts w:hint="eastAsia" w:ascii="仿宋" w:hAnsi="仿宋" w:eastAsia="仿宋" w:cs="仿宋"/>
                <w:color w:val="auto"/>
                <w:highlight w:val="none"/>
              </w:rPr>
            </w:pPr>
            <w:r>
              <w:rPr>
                <w:rFonts w:hint="eastAsia" w:ascii="仿宋" w:hAnsi="仿宋" w:eastAsia="仿宋" w:cs="仿宋"/>
                <w:color w:val="auto"/>
                <w:highlight w:val="none"/>
              </w:rPr>
              <w:t>备选投标方案</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2C298DA4">
            <w:pPr>
              <w:adjustRightInd w:val="0"/>
              <w:snapToGrid w:val="0"/>
              <w:jc w:val="center"/>
              <w:textAlignment w:val="baseline"/>
              <w:rPr>
                <w:rFonts w:hint="eastAsia" w:ascii="仿宋" w:hAnsi="仿宋" w:eastAsia="仿宋" w:cs="仿宋"/>
                <w:color w:val="auto"/>
                <w:highlight w:val="none"/>
              </w:rPr>
            </w:pPr>
            <w:r>
              <w:rPr>
                <w:rFonts w:hint="eastAsia" w:ascii="仿宋" w:hAnsi="仿宋" w:eastAsia="仿宋" w:cs="仿宋"/>
                <w:color w:val="auto"/>
                <w:highlight w:val="none"/>
              </w:rPr>
              <w:t>除招标文件明确允许备选投标方案外，投</w:t>
            </w:r>
          </w:p>
          <w:p w14:paraId="02E284C9">
            <w:pPr>
              <w:adjustRightInd w:val="0"/>
              <w:snapToGrid w:val="0"/>
              <w:jc w:val="center"/>
              <w:textAlignment w:val="baseline"/>
              <w:rPr>
                <w:rFonts w:hint="eastAsia" w:ascii="仿宋" w:hAnsi="仿宋" w:eastAsia="仿宋" w:cs="仿宋"/>
                <w:color w:val="auto"/>
                <w:highlight w:val="none"/>
              </w:rPr>
            </w:pPr>
            <w:r>
              <w:rPr>
                <w:rFonts w:hint="eastAsia" w:ascii="仿宋" w:hAnsi="仿宋" w:eastAsia="仿宋" w:cs="仿宋"/>
                <w:color w:val="auto"/>
                <w:highlight w:val="none"/>
              </w:rPr>
              <w:t>标人不得提交备选投标方案。</w:t>
            </w:r>
          </w:p>
        </w:tc>
      </w:tr>
      <w:tr w14:paraId="29364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exact"/>
          <w:jc w:val="center"/>
        </w:trPr>
        <w:tc>
          <w:tcPr>
            <w:tcW w:w="822" w:type="dxa"/>
            <w:vMerge w:val="continue"/>
            <w:tcBorders>
              <w:right w:val="single" w:color="auto" w:sz="4" w:space="0"/>
            </w:tcBorders>
            <w:noWrap w:val="0"/>
            <w:vAlign w:val="center"/>
          </w:tcPr>
          <w:p w14:paraId="42000749">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691F2861">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0DB4A619">
            <w:pPr>
              <w:snapToGrid w:val="0"/>
              <w:jc w:val="center"/>
              <w:rPr>
                <w:rFonts w:hint="eastAsia" w:ascii="仿宋" w:hAnsi="仿宋" w:eastAsia="仿宋" w:cs="仿宋"/>
                <w:color w:val="auto"/>
                <w:highlight w:val="none"/>
              </w:rPr>
            </w:pPr>
            <w:r>
              <w:rPr>
                <w:rFonts w:hint="eastAsia" w:ascii="仿宋" w:hAnsi="仿宋" w:eastAsia="仿宋" w:cs="仿宋"/>
                <w:bCs/>
                <w:color w:val="auto"/>
                <w:szCs w:val="21"/>
                <w:highlight w:val="none"/>
              </w:rPr>
              <w:t>报价唯一</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57F19F11">
            <w:pPr>
              <w:snapToGrid w:val="0"/>
              <w:jc w:val="center"/>
              <w:rPr>
                <w:rFonts w:hint="eastAsia" w:ascii="仿宋" w:hAnsi="仿宋" w:eastAsia="仿宋" w:cs="仿宋"/>
                <w:color w:val="auto"/>
                <w:highlight w:val="none"/>
              </w:rPr>
            </w:pPr>
            <w:r>
              <w:rPr>
                <w:rFonts w:hint="eastAsia" w:ascii="仿宋" w:hAnsi="仿宋" w:eastAsia="仿宋" w:cs="仿宋"/>
                <w:color w:val="auto"/>
                <w:szCs w:val="21"/>
                <w:highlight w:val="none"/>
              </w:rPr>
              <w:t xml:space="preserve">  只能有一个有效报价</w:t>
            </w:r>
          </w:p>
        </w:tc>
      </w:tr>
      <w:tr w14:paraId="3B8742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0" w:hRule="exact"/>
          <w:jc w:val="center"/>
        </w:trPr>
        <w:tc>
          <w:tcPr>
            <w:tcW w:w="822" w:type="dxa"/>
            <w:vMerge w:val="continue"/>
            <w:tcBorders>
              <w:right w:val="single" w:color="auto" w:sz="4" w:space="0"/>
            </w:tcBorders>
            <w:noWrap w:val="0"/>
            <w:vAlign w:val="center"/>
          </w:tcPr>
          <w:p w14:paraId="08C49956">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7E245D25">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4195CB0D">
            <w:pPr>
              <w:snapToGrid w:val="0"/>
              <w:jc w:val="center"/>
              <w:rPr>
                <w:rFonts w:hint="eastAsia" w:ascii="仿宋" w:hAnsi="仿宋" w:eastAsia="仿宋" w:cs="仿宋"/>
                <w:color w:val="auto"/>
                <w:highlight w:val="none"/>
              </w:rPr>
            </w:pPr>
            <w:r>
              <w:rPr>
                <w:rFonts w:hint="eastAsia" w:ascii="仿宋" w:hAnsi="仿宋" w:eastAsia="仿宋" w:cs="仿宋"/>
                <w:color w:val="auto"/>
                <w:szCs w:val="21"/>
                <w:highlight w:val="none"/>
              </w:rPr>
              <w:t>投标报价</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2D4E49D9">
            <w:pPr>
              <w:snapToGrid w:val="0"/>
              <w:jc w:val="center"/>
              <w:rPr>
                <w:rFonts w:hint="eastAsia" w:ascii="仿宋" w:hAnsi="仿宋" w:eastAsia="仿宋" w:cs="仿宋"/>
                <w:color w:val="auto"/>
                <w:highlight w:val="none"/>
              </w:rPr>
            </w:pPr>
            <w:r>
              <w:rPr>
                <w:rFonts w:hint="eastAsia" w:ascii="仿宋" w:hAnsi="仿宋" w:eastAsia="仿宋" w:cs="仿宋"/>
                <w:color w:val="auto"/>
                <w:highlight w:val="none"/>
              </w:rPr>
              <w:t>低于（含等于）招标控制价（最高限价）</w:t>
            </w:r>
          </w:p>
        </w:tc>
      </w:tr>
      <w:tr w14:paraId="0C5928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8" w:hRule="exact"/>
          <w:jc w:val="center"/>
        </w:trPr>
        <w:tc>
          <w:tcPr>
            <w:tcW w:w="822" w:type="dxa"/>
            <w:vMerge w:val="continue"/>
            <w:tcBorders>
              <w:right w:val="single" w:color="auto" w:sz="4" w:space="0"/>
            </w:tcBorders>
            <w:noWrap w:val="0"/>
            <w:vAlign w:val="center"/>
          </w:tcPr>
          <w:p w14:paraId="384C4E44">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5BF25350">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02798D26">
            <w:pPr>
              <w:snapToGrid w:val="0"/>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服务期限</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20A7F7BE">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符合第二章“投标人须知”第1.2.2项规定</w:t>
            </w:r>
          </w:p>
        </w:tc>
      </w:tr>
      <w:tr w14:paraId="7CC57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exact"/>
          <w:jc w:val="center"/>
        </w:trPr>
        <w:tc>
          <w:tcPr>
            <w:tcW w:w="822" w:type="dxa"/>
            <w:vMerge w:val="continue"/>
            <w:tcBorders>
              <w:right w:val="single" w:color="auto" w:sz="4" w:space="0"/>
            </w:tcBorders>
            <w:noWrap w:val="0"/>
            <w:vAlign w:val="center"/>
          </w:tcPr>
          <w:p w14:paraId="6E026723">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7FC99260">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644820C6">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质量要求</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61FD308E">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符合第二章“投标人须知”第1.2.3项规定</w:t>
            </w:r>
          </w:p>
        </w:tc>
      </w:tr>
      <w:tr w14:paraId="5FCF4C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8" w:hRule="exact"/>
          <w:jc w:val="center"/>
        </w:trPr>
        <w:tc>
          <w:tcPr>
            <w:tcW w:w="822" w:type="dxa"/>
            <w:vMerge w:val="continue"/>
            <w:tcBorders>
              <w:right w:val="single" w:color="auto" w:sz="4" w:space="0"/>
            </w:tcBorders>
            <w:noWrap w:val="0"/>
            <w:vAlign w:val="center"/>
          </w:tcPr>
          <w:p w14:paraId="44D658E0">
            <w:pPr>
              <w:snapToGrid w:val="0"/>
              <w:jc w:val="center"/>
              <w:rPr>
                <w:rFonts w:hint="eastAsia" w:ascii="仿宋" w:hAnsi="仿宋" w:eastAsia="仿宋" w:cs="仿宋"/>
                <w:color w:val="auto"/>
                <w:szCs w:val="21"/>
                <w:highlight w:val="none"/>
              </w:rPr>
            </w:pPr>
          </w:p>
        </w:tc>
        <w:tc>
          <w:tcPr>
            <w:tcW w:w="927" w:type="dxa"/>
            <w:vMerge w:val="continue"/>
            <w:tcBorders>
              <w:right w:val="single" w:color="auto" w:sz="4" w:space="0"/>
            </w:tcBorders>
            <w:noWrap w:val="0"/>
            <w:vAlign w:val="center"/>
          </w:tcPr>
          <w:p w14:paraId="2E421DA4">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4FBA916E">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投标有效期</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18125A82">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符合第二章“投标人须知”第3.5.1项规定</w:t>
            </w:r>
          </w:p>
        </w:tc>
      </w:tr>
      <w:tr w14:paraId="6348B5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1" w:hRule="exact"/>
          <w:jc w:val="center"/>
        </w:trPr>
        <w:tc>
          <w:tcPr>
            <w:tcW w:w="822" w:type="dxa"/>
            <w:vMerge w:val="continue"/>
            <w:tcBorders>
              <w:bottom w:val="single" w:color="auto" w:sz="4" w:space="0"/>
              <w:right w:val="single" w:color="auto" w:sz="4" w:space="0"/>
            </w:tcBorders>
            <w:noWrap w:val="0"/>
            <w:vAlign w:val="center"/>
          </w:tcPr>
          <w:p w14:paraId="3F3F3D06">
            <w:pPr>
              <w:snapToGrid w:val="0"/>
              <w:jc w:val="center"/>
              <w:rPr>
                <w:rFonts w:hint="eastAsia" w:ascii="仿宋" w:hAnsi="仿宋" w:eastAsia="仿宋" w:cs="仿宋"/>
                <w:color w:val="auto"/>
                <w:szCs w:val="21"/>
                <w:highlight w:val="none"/>
              </w:rPr>
            </w:pPr>
          </w:p>
        </w:tc>
        <w:tc>
          <w:tcPr>
            <w:tcW w:w="927" w:type="dxa"/>
            <w:vMerge w:val="continue"/>
            <w:tcBorders>
              <w:bottom w:val="single" w:color="auto" w:sz="4" w:space="0"/>
              <w:right w:val="single" w:color="auto" w:sz="4" w:space="0"/>
            </w:tcBorders>
            <w:noWrap w:val="0"/>
            <w:vAlign w:val="center"/>
          </w:tcPr>
          <w:p w14:paraId="36F5A27D">
            <w:pPr>
              <w:snapToGrid w:val="0"/>
              <w:jc w:val="center"/>
              <w:rPr>
                <w:rFonts w:hint="eastAsia" w:ascii="仿宋" w:hAnsi="仿宋" w:eastAsia="仿宋" w:cs="仿宋"/>
                <w:color w:val="auto"/>
                <w:szCs w:val="21"/>
                <w:highlight w:val="none"/>
              </w:rPr>
            </w:pPr>
          </w:p>
        </w:tc>
        <w:tc>
          <w:tcPr>
            <w:tcW w:w="3716" w:type="dxa"/>
            <w:tcBorders>
              <w:top w:val="single" w:color="auto" w:sz="4" w:space="0"/>
              <w:left w:val="single" w:color="auto" w:sz="4" w:space="0"/>
              <w:bottom w:val="single" w:color="auto" w:sz="4" w:space="0"/>
              <w:right w:val="single" w:color="auto" w:sz="4" w:space="0"/>
            </w:tcBorders>
            <w:noWrap w:val="0"/>
            <w:vAlign w:val="center"/>
          </w:tcPr>
          <w:p w14:paraId="0766030E">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其他要求</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102FC7ED">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投标文件中没有附不能接受的条件</w:t>
            </w:r>
          </w:p>
          <w:p w14:paraId="486DAC1B">
            <w:pPr>
              <w:snapToGrid w:val="0"/>
              <w:jc w:val="center"/>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且没有其他未符合招标文件实质性要求的</w:t>
            </w:r>
          </w:p>
        </w:tc>
      </w:tr>
      <w:tr w14:paraId="71225B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4" w:hRule="exact"/>
          <w:jc w:val="center"/>
        </w:trPr>
        <w:tc>
          <w:tcPr>
            <w:tcW w:w="822" w:type="dxa"/>
            <w:tcBorders>
              <w:bottom w:val="single" w:color="auto" w:sz="4" w:space="0"/>
              <w:right w:val="single" w:color="auto" w:sz="4" w:space="0"/>
            </w:tcBorders>
            <w:noWrap w:val="0"/>
            <w:vAlign w:val="center"/>
          </w:tcPr>
          <w:p w14:paraId="0B78D0FD">
            <w:pPr>
              <w:snapToGrid w:val="0"/>
              <w:jc w:val="center"/>
              <w:rPr>
                <w:rFonts w:hint="eastAsia" w:ascii="仿宋" w:hAnsi="仿宋" w:eastAsia="仿宋" w:cs="仿宋"/>
                <w:color w:val="auto"/>
                <w:szCs w:val="21"/>
                <w:highlight w:val="none"/>
              </w:rPr>
            </w:pPr>
            <w:r>
              <w:rPr>
                <w:rFonts w:hint="eastAsia" w:ascii="仿宋" w:hAnsi="仿宋" w:eastAsia="仿宋" w:cs="仿宋"/>
                <w:bCs/>
                <w:color w:val="auto"/>
                <w:highlight w:val="none"/>
              </w:rPr>
              <w:t>3.1.3</w:t>
            </w:r>
          </w:p>
        </w:tc>
        <w:tc>
          <w:tcPr>
            <w:tcW w:w="927" w:type="dxa"/>
            <w:tcBorders>
              <w:bottom w:val="single" w:color="auto" w:sz="4" w:space="0"/>
              <w:right w:val="single" w:color="auto" w:sz="4" w:space="0"/>
            </w:tcBorders>
            <w:noWrap w:val="0"/>
            <w:vAlign w:val="center"/>
          </w:tcPr>
          <w:p w14:paraId="7F23A3F6">
            <w:pPr>
              <w:snapToGrid w:val="0"/>
              <w:jc w:val="center"/>
              <w:rPr>
                <w:rFonts w:hint="eastAsia" w:ascii="仿宋" w:hAnsi="仿宋" w:eastAsia="仿宋" w:cs="仿宋"/>
                <w:color w:val="auto"/>
                <w:szCs w:val="21"/>
                <w:highlight w:val="none"/>
              </w:rPr>
            </w:pPr>
            <w:r>
              <w:rPr>
                <w:rFonts w:hint="eastAsia" w:ascii="仿宋" w:hAnsi="仿宋" w:eastAsia="仿宋" w:cs="仿宋"/>
                <w:bCs/>
                <w:color w:val="auto"/>
                <w:highlight w:val="none"/>
              </w:rPr>
              <w:t>实质性评审标准</w:t>
            </w:r>
          </w:p>
        </w:tc>
        <w:tc>
          <w:tcPr>
            <w:tcW w:w="3716" w:type="dxa"/>
            <w:tcBorders>
              <w:top w:val="single" w:color="auto" w:sz="4" w:space="0"/>
              <w:left w:val="single" w:color="auto" w:sz="4" w:space="0"/>
              <w:bottom w:val="single" w:color="auto" w:sz="4" w:space="0"/>
              <w:right w:val="single" w:color="auto" w:sz="4" w:space="0"/>
            </w:tcBorders>
            <w:noWrap w:val="0"/>
            <w:vAlign w:val="center"/>
          </w:tcPr>
          <w:p w14:paraId="55AFF46B">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异常低价</w:t>
            </w:r>
          </w:p>
        </w:tc>
        <w:tc>
          <w:tcPr>
            <w:tcW w:w="4393" w:type="dxa"/>
            <w:tcBorders>
              <w:top w:val="single" w:color="auto" w:sz="4" w:space="0"/>
              <w:left w:val="single" w:color="auto" w:sz="4" w:space="0"/>
              <w:bottom w:val="single" w:color="auto" w:sz="4" w:space="0"/>
              <w:right w:val="single" w:color="auto" w:sz="4" w:space="0"/>
            </w:tcBorders>
            <w:noWrap w:val="0"/>
            <w:vAlign w:val="center"/>
          </w:tcPr>
          <w:p w14:paraId="66F6E163">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审查</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的投标报价是否属于</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财库〔2026〕2号)文规定的异常低价情形</w:t>
            </w:r>
          </w:p>
        </w:tc>
      </w:tr>
      <w:bookmarkEnd w:id="27"/>
      <w:bookmarkEnd w:id="28"/>
      <w:bookmarkEnd w:id="29"/>
      <w:bookmarkEnd w:id="30"/>
      <w:bookmarkEnd w:id="31"/>
      <w:bookmarkEnd w:id="32"/>
    </w:tbl>
    <w:p w14:paraId="723484D8">
      <w:pPr>
        <w:numPr>
          <w:ilvl w:val="0"/>
          <w:numId w:val="0"/>
        </w:numPr>
        <w:rPr>
          <w:rFonts w:hint="eastAsia"/>
        </w:rPr>
      </w:pPr>
    </w:p>
    <w:p w14:paraId="6882FA93">
      <w:pPr>
        <w:rPr>
          <w:rFonts w:hint="eastAsia" w:ascii="仿宋" w:hAnsi="仿宋" w:eastAsia="仿宋" w:cs="仿宋"/>
          <w:b/>
          <w:bCs/>
          <w:color w:val="auto"/>
          <w:sz w:val="24"/>
          <w:szCs w:val="24"/>
          <w:highlight w:val="none"/>
        </w:rPr>
      </w:pPr>
      <w:bookmarkStart w:id="33" w:name="_Toc26693"/>
    </w:p>
    <w:p w14:paraId="4AF5A9AB">
      <w:pPr>
        <w:rPr>
          <w:rFonts w:hint="eastAsia" w:ascii="仿宋" w:hAnsi="仿宋" w:eastAsia="仿宋" w:cs="仿宋"/>
          <w:b/>
          <w:bCs/>
          <w:color w:val="auto"/>
          <w:sz w:val="24"/>
          <w:szCs w:val="24"/>
          <w:highlight w:val="none"/>
        </w:rPr>
      </w:pPr>
    </w:p>
    <w:p w14:paraId="74B990DB">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评审办法（综合评分法）</w:t>
      </w:r>
    </w:p>
    <w:tbl>
      <w:tblPr>
        <w:tblStyle w:val="20"/>
        <w:tblpPr w:leftFromText="180" w:rightFromText="180" w:vertAnchor="text" w:horzAnchor="page" w:tblpX="1075" w:tblpY="301"/>
        <w:tblOverlap w:val="never"/>
        <w:tblW w:w="982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0"/>
        <w:gridCol w:w="1369"/>
        <w:gridCol w:w="676"/>
        <w:gridCol w:w="6133"/>
        <w:gridCol w:w="712"/>
      </w:tblGrid>
      <w:tr w14:paraId="503B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975" w:type="dxa"/>
            <w:gridSpan w:val="3"/>
            <w:noWrap w:val="0"/>
            <w:vAlign w:val="center"/>
          </w:tcPr>
          <w:p w14:paraId="4577D11C">
            <w:pPr>
              <w:spacing w:line="320" w:lineRule="exact"/>
              <w:jc w:val="center"/>
              <w:rPr>
                <w:rFonts w:hint="eastAsia" w:ascii="仿宋" w:hAnsi="仿宋" w:eastAsia="仿宋" w:cs="仿宋"/>
                <w:b/>
                <w:color w:val="auto"/>
                <w:highlight w:val="none"/>
              </w:rPr>
            </w:pPr>
            <w:r>
              <w:rPr>
                <w:rFonts w:hint="eastAsia" w:ascii="仿宋" w:hAnsi="仿宋" w:eastAsia="仿宋" w:cs="仿宋"/>
                <w:b/>
                <w:bCs/>
                <w:color w:val="auto"/>
                <w:highlight w:val="none"/>
              </w:rPr>
              <w:t>分值构成（总分100分）</w:t>
            </w:r>
          </w:p>
        </w:tc>
        <w:tc>
          <w:tcPr>
            <w:tcW w:w="6845" w:type="dxa"/>
            <w:gridSpan w:val="2"/>
            <w:noWrap w:val="0"/>
            <w:vAlign w:val="center"/>
          </w:tcPr>
          <w:p w14:paraId="350B0E59">
            <w:pPr>
              <w:ind w:firstLine="200" w:firstLineChars="100"/>
              <w:jc w:val="both"/>
              <w:rPr>
                <w:rFonts w:hint="eastAsia" w:ascii="仿宋" w:hAnsi="仿宋" w:eastAsia="仿宋" w:cs="仿宋"/>
                <w:b/>
                <w:color w:val="auto"/>
                <w:highlight w:val="none"/>
              </w:rPr>
            </w:pPr>
            <w:r>
              <w:rPr>
                <w:rFonts w:hint="eastAsia" w:ascii="仿宋" w:hAnsi="仿宋" w:eastAsia="仿宋" w:cs="仿宋"/>
                <w:b/>
                <w:bCs/>
                <w:color w:val="auto"/>
                <w:w w:val="95"/>
                <w:highlight w:val="none"/>
              </w:rPr>
              <w:t>1）价格 15分；2）</w:t>
            </w:r>
            <w:r>
              <w:rPr>
                <w:rFonts w:hint="eastAsia" w:ascii="仿宋" w:hAnsi="仿宋" w:eastAsia="仿宋" w:cs="仿宋"/>
                <w:b/>
                <w:bCs/>
                <w:color w:val="auto"/>
                <w:w w:val="95"/>
                <w:highlight w:val="none"/>
                <w:lang w:val="en-US" w:eastAsia="zh-CN"/>
              </w:rPr>
              <w:t>技术</w:t>
            </w:r>
            <w:r>
              <w:rPr>
                <w:rFonts w:hint="eastAsia" w:ascii="仿宋" w:hAnsi="仿宋" w:eastAsia="仿宋" w:cs="仿宋"/>
                <w:b/>
                <w:bCs/>
                <w:color w:val="auto"/>
                <w:w w:val="95"/>
                <w:highlight w:val="none"/>
              </w:rPr>
              <w:t>部分</w:t>
            </w:r>
            <w:r>
              <w:rPr>
                <w:rFonts w:hint="eastAsia" w:ascii="仿宋" w:hAnsi="仿宋" w:eastAsia="仿宋" w:cs="仿宋"/>
                <w:b/>
                <w:bCs/>
                <w:color w:val="auto"/>
                <w:w w:val="95"/>
                <w:highlight w:val="none"/>
                <w:lang w:val="en-US" w:eastAsia="zh-CN"/>
              </w:rPr>
              <w:t>50</w:t>
            </w:r>
            <w:r>
              <w:rPr>
                <w:rFonts w:hint="eastAsia" w:ascii="仿宋" w:hAnsi="仿宋" w:eastAsia="仿宋" w:cs="仿宋"/>
                <w:b/>
                <w:bCs/>
                <w:color w:val="auto"/>
                <w:w w:val="95"/>
                <w:highlight w:val="none"/>
              </w:rPr>
              <w:t>分；3）</w:t>
            </w:r>
            <w:r>
              <w:rPr>
                <w:rFonts w:hint="eastAsia" w:ascii="仿宋" w:hAnsi="仿宋" w:eastAsia="仿宋" w:cs="仿宋"/>
                <w:b/>
                <w:bCs/>
                <w:color w:val="auto"/>
                <w:w w:val="95"/>
                <w:highlight w:val="none"/>
                <w:lang w:val="en-US" w:eastAsia="zh-CN"/>
              </w:rPr>
              <w:t>商务</w:t>
            </w:r>
            <w:r>
              <w:rPr>
                <w:rFonts w:hint="eastAsia" w:ascii="仿宋" w:hAnsi="仿宋" w:eastAsia="仿宋" w:cs="仿宋"/>
                <w:b/>
                <w:bCs/>
                <w:color w:val="auto"/>
                <w:w w:val="95"/>
                <w:highlight w:val="none"/>
              </w:rPr>
              <w:t>部分</w:t>
            </w:r>
            <w:r>
              <w:rPr>
                <w:rFonts w:hint="eastAsia" w:ascii="仿宋" w:hAnsi="仿宋" w:eastAsia="仿宋" w:cs="仿宋"/>
                <w:b/>
                <w:bCs/>
                <w:color w:val="auto"/>
                <w:w w:val="95"/>
                <w:highlight w:val="none"/>
                <w:lang w:val="en-US" w:eastAsia="zh-CN"/>
              </w:rPr>
              <w:t>35</w:t>
            </w:r>
            <w:r>
              <w:rPr>
                <w:rFonts w:hint="eastAsia" w:ascii="仿宋" w:hAnsi="仿宋" w:eastAsia="仿宋" w:cs="仿宋"/>
                <w:b/>
                <w:bCs/>
                <w:color w:val="auto"/>
                <w:w w:val="95"/>
                <w:highlight w:val="none"/>
              </w:rPr>
              <w:t>分</w:t>
            </w:r>
          </w:p>
        </w:tc>
      </w:tr>
      <w:tr w14:paraId="40C3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930" w:type="dxa"/>
            <w:noWrap w:val="0"/>
            <w:vAlign w:val="center"/>
          </w:tcPr>
          <w:p w14:paraId="4680B5F8">
            <w:pPr>
              <w:spacing w:line="320" w:lineRule="exact"/>
              <w:jc w:val="center"/>
              <w:rPr>
                <w:rFonts w:hint="eastAsia" w:ascii="仿宋" w:hAnsi="仿宋" w:eastAsia="仿宋" w:cs="仿宋"/>
                <w:b/>
                <w:color w:val="auto"/>
                <w:highlight w:val="none"/>
              </w:rPr>
            </w:pPr>
            <w:r>
              <w:rPr>
                <w:rFonts w:hint="eastAsia" w:ascii="仿宋" w:hAnsi="仿宋" w:eastAsia="仿宋" w:cs="仿宋"/>
                <w:b/>
                <w:color w:val="auto"/>
                <w:highlight w:val="none"/>
              </w:rPr>
              <w:t>评分项</w:t>
            </w:r>
          </w:p>
        </w:tc>
        <w:tc>
          <w:tcPr>
            <w:tcW w:w="1369" w:type="dxa"/>
            <w:noWrap w:val="0"/>
            <w:vAlign w:val="center"/>
          </w:tcPr>
          <w:p w14:paraId="2E6654DA">
            <w:pPr>
              <w:spacing w:line="320" w:lineRule="exact"/>
              <w:jc w:val="center"/>
              <w:rPr>
                <w:rFonts w:hint="eastAsia" w:ascii="仿宋" w:hAnsi="仿宋" w:eastAsia="仿宋" w:cs="仿宋"/>
                <w:b/>
                <w:color w:val="auto"/>
                <w:highlight w:val="none"/>
              </w:rPr>
            </w:pPr>
            <w:r>
              <w:rPr>
                <w:rFonts w:hint="eastAsia" w:ascii="仿宋" w:hAnsi="仿宋" w:eastAsia="仿宋" w:cs="仿宋"/>
                <w:b/>
                <w:color w:val="auto"/>
                <w:highlight w:val="none"/>
              </w:rPr>
              <w:t>评审内容</w:t>
            </w:r>
          </w:p>
        </w:tc>
        <w:tc>
          <w:tcPr>
            <w:tcW w:w="676" w:type="dxa"/>
            <w:noWrap w:val="0"/>
            <w:vAlign w:val="center"/>
          </w:tcPr>
          <w:p w14:paraId="668ECB23">
            <w:pPr>
              <w:spacing w:line="320" w:lineRule="exact"/>
              <w:jc w:val="center"/>
              <w:rPr>
                <w:rFonts w:hint="eastAsia" w:ascii="仿宋" w:hAnsi="仿宋" w:eastAsia="仿宋" w:cs="仿宋"/>
                <w:b/>
                <w:color w:val="auto"/>
                <w:highlight w:val="none"/>
              </w:rPr>
            </w:pPr>
            <w:r>
              <w:rPr>
                <w:rFonts w:hint="eastAsia" w:ascii="仿宋" w:hAnsi="仿宋" w:eastAsia="仿宋" w:cs="仿宋"/>
                <w:b/>
                <w:color w:val="auto"/>
                <w:highlight w:val="none"/>
              </w:rPr>
              <w:t>分值</w:t>
            </w:r>
          </w:p>
        </w:tc>
        <w:tc>
          <w:tcPr>
            <w:tcW w:w="6133" w:type="dxa"/>
            <w:noWrap w:val="0"/>
            <w:vAlign w:val="top"/>
          </w:tcPr>
          <w:p w14:paraId="4CB18B55">
            <w:pPr>
              <w:spacing w:line="320" w:lineRule="exact"/>
              <w:jc w:val="center"/>
              <w:rPr>
                <w:rFonts w:hint="eastAsia" w:ascii="仿宋" w:hAnsi="仿宋" w:eastAsia="仿宋" w:cs="仿宋"/>
                <w:b/>
                <w:color w:val="auto"/>
                <w:highlight w:val="none"/>
              </w:rPr>
            </w:pPr>
            <w:r>
              <w:rPr>
                <w:rFonts w:hint="eastAsia" w:ascii="仿宋" w:hAnsi="仿宋" w:eastAsia="仿宋" w:cs="仿宋"/>
                <w:b/>
                <w:color w:val="auto"/>
                <w:highlight w:val="none"/>
              </w:rPr>
              <w:t>评分准则</w:t>
            </w:r>
          </w:p>
        </w:tc>
        <w:tc>
          <w:tcPr>
            <w:tcW w:w="712" w:type="dxa"/>
            <w:noWrap w:val="0"/>
            <w:vAlign w:val="top"/>
          </w:tcPr>
          <w:p w14:paraId="447F9AEC">
            <w:pPr>
              <w:spacing w:line="320" w:lineRule="exact"/>
              <w:jc w:val="center"/>
              <w:rPr>
                <w:rFonts w:hint="eastAsia" w:ascii="仿宋" w:hAnsi="仿宋" w:eastAsia="仿宋" w:cs="仿宋"/>
                <w:b/>
                <w:color w:val="auto"/>
                <w:highlight w:val="none"/>
              </w:rPr>
            </w:pPr>
            <w:r>
              <w:rPr>
                <w:rFonts w:hint="eastAsia" w:ascii="仿宋" w:hAnsi="仿宋" w:eastAsia="仿宋" w:cs="仿宋"/>
                <w:b/>
                <w:color w:val="auto"/>
                <w:highlight w:val="none"/>
              </w:rPr>
              <w:t>备注</w:t>
            </w:r>
          </w:p>
        </w:tc>
      </w:tr>
      <w:tr w14:paraId="1728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930" w:type="dxa"/>
            <w:noWrap w:val="0"/>
            <w:vAlign w:val="center"/>
          </w:tcPr>
          <w:p w14:paraId="72844F92">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价格</w:t>
            </w:r>
          </w:p>
          <w:p w14:paraId="20618D15">
            <w:pPr>
              <w:spacing w:line="320" w:lineRule="exact"/>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rPr>
              <w:t>分）</w:t>
            </w:r>
          </w:p>
        </w:tc>
        <w:tc>
          <w:tcPr>
            <w:tcW w:w="1369" w:type="dxa"/>
            <w:noWrap w:val="0"/>
            <w:vAlign w:val="center"/>
          </w:tcPr>
          <w:p w14:paraId="69A3F601">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投标报价</w:t>
            </w:r>
          </w:p>
        </w:tc>
        <w:tc>
          <w:tcPr>
            <w:tcW w:w="676" w:type="dxa"/>
            <w:noWrap w:val="0"/>
            <w:vAlign w:val="center"/>
          </w:tcPr>
          <w:p w14:paraId="1B05A898">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rPr>
              <w:t>分</w:t>
            </w:r>
          </w:p>
        </w:tc>
        <w:tc>
          <w:tcPr>
            <w:tcW w:w="6133" w:type="dxa"/>
            <w:noWrap w:val="0"/>
            <w:vAlign w:val="top"/>
          </w:tcPr>
          <w:p w14:paraId="64DF6618">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投标报价得分采用低价优先法计算，即满足采购文件要求且报价最低的投标报价（扣除后的价格）为评标基准价，其价格分为满分。</w:t>
            </w:r>
          </w:p>
          <w:p w14:paraId="205F4816">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价格分采用低价优先法计算（最终得分计算保留小数点后两位）：</w:t>
            </w:r>
          </w:p>
          <w:p w14:paraId="5EAE9FC8">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报价得分=（评标基准价/评标报价）×15</w:t>
            </w:r>
          </w:p>
          <w:p w14:paraId="350D50FF">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备注：</w:t>
            </w:r>
          </w:p>
          <w:p w14:paraId="178D3910">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1.本项目专门面向中小微企业采购，投标人应为中小型或微型企业，残疾人福利性单位、监狱企业视同小型、微型企业，不再执行价格评审优惠的扶持政策。</w:t>
            </w:r>
          </w:p>
          <w:p w14:paraId="7FE2BC54">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45FE6DFF">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3.评标报价计算公式：</w:t>
            </w:r>
          </w:p>
          <w:p w14:paraId="0D9259AA">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既有本国产品又有非本国产品参与竞争的：评标报价=投标报价-投标报价×本国产品的报价×20% </w:t>
            </w:r>
          </w:p>
          <w:p w14:paraId="6534ADD7">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符合本国产品标准的产品成本之和占该投标人提供的全部产品成本之和的比</w:t>
            </w:r>
          </w:p>
          <w:p w14:paraId="32F2975A">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例达到80%以上时：评标报价=投标报价-投标报价×全部产品的报价×20% </w:t>
            </w:r>
          </w:p>
          <w:p w14:paraId="769DD5FC">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4.根照关于推动解决政府采购异常低价问题的通知（财库〔2026〕2 号），评审中出现下列情形之一的，评审委员会应当启动异常低价投标（响应）审查程序：</w:t>
            </w:r>
          </w:p>
          <w:p w14:paraId="71ABC0CD">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（1）投标（响应）报价低于全部通过符合性审查投标人投标（响应）报价平均值50%的，即投标（响应）报价&lt;全部通过符合性审查投标人投标（响应）报价平均值×50%；</w:t>
            </w:r>
          </w:p>
          <w:p w14:paraId="354640E1">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（2）投标（响应）报价低于通过符合性审查的次低报价投标人投标（响应）报价50%的，即投标（响应）报价&lt;通过符合性审查的次低报价投标人投标（响应）报价×50%；</w:t>
            </w:r>
          </w:p>
          <w:p w14:paraId="511E8FB3">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（3）投标（响应）报价低于采购项目最高限价45%的，即投标（响应）报价&lt;采购项目最高限价×45%；</w:t>
            </w:r>
          </w:p>
          <w:p w14:paraId="27D46114">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（4）评审委员会基于专业判断，认为投标人报价过低，有可能影响产品质量或者不能诚信履约的其他情形。</w:t>
            </w:r>
          </w:p>
          <w:p w14:paraId="1EFC266A">
            <w:pPr>
              <w:spacing w:line="336"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5.以上计算过程中按四舍五入保留两位小数。 </w:t>
            </w:r>
          </w:p>
        </w:tc>
        <w:tc>
          <w:tcPr>
            <w:tcW w:w="712" w:type="dxa"/>
            <w:noWrap w:val="0"/>
            <w:vAlign w:val="center"/>
          </w:tcPr>
          <w:p w14:paraId="53CBCACB">
            <w:pPr>
              <w:spacing w:line="320" w:lineRule="exact"/>
              <w:jc w:val="center"/>
              <w:rPr>
                <w:rFonts w:hint="eastAsia" w:ascii="仿宋" w:hAnsi="仿宋" w:eastAsia="仿宋" w:cs="仿宋"/>
                <w:color w:val="auto"/>
                <w:highlight w:val="none"/>
              </w:rPr>
            </w:pPr>
          </w:p>
        </w:tc>
      </w:tr>
      <w:tr w14:paraId="15A8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930" w:type="dxa"/>
            <w:vMerge w:val="restart"/>
            <w:noWrap w:val="0"/>
            <w:vAlign w:val="center"/>
          </w:tcPr>
          <w:p w14:paraId="73C8136A"/>
          <w:p w14:paraId="3C3A49AD"/>
          <w:p w14:paraId="22CD7AE1"/>
          <w:p w14:paraId="7651044E"/>
          <w:p w14:paraId="4D42085E"/>
          <w:p w14:paraId="7CEBD30E"/>
          <w:p w14:paraId="1554D45F"/>
          <w:p w14:paraId="18D1C3EA"/>
          <w:p w14:paraId="1CC5C51C"/>
          <w:p w14:paraId="58FF05F3"/>
          <w:p w14:paraId="3E615270"/>
          <w:p w14:paraId="1B458BB3"/>
          <w:p w14:paraId="34A56065"/>
          <w:p w14:paraId="72F45EA5"/>
          <w:p w14:paraId="6E255D2E"/>
          <w:p w14:paraId="129689FA"/>
          <w:p w14:paraId="7739BA0B"/>
          <w:p w14:paraId="618A5C2B"/>
          <w:p w14:paraId="65F7AC2E"/>
          <w:p w14:paraId="0B03CBE7"/>
          <w:p w14:paraId="0A40C04A"/>
          <w:p w14:paraId="3A439890"/>
          <w:p w14:paraId="7ABDC978"/>
          <w:p w14:paraId="4A34B50E"/>
          <w:p w14:paraId="6056967F"/>
          <w:p w14:paraId="5B510B09"/>
          <w:p w14:paraId="57FE6D5A"/>
          <w:p w14:paraId="0C798739"/>
          <w:p w14:paraId="45B38F87"/>
          <w:p w14:paraId="575CB059"/>
          <w:p w14:paraId="7F74EDC2"/>
          <w:p w14:paraId="7EBFED3F"/>
          <w:p w14:paraId="467A183D"/>
          <w:p w14:paraId="54ED4E86">
            <w:pPr>
              <w:spacing w:line="320" w:lineRule="exact"/>
              <w:rPr>
                <w:rFonts w:hint="eastAsia" w:ascii="仿宋" w:hAnsi="仿宋" w:eastAsia="仿宋" w:cs="仿宋"/>
                <w:color w:val="auto"/>
                <w:highlight w:val="none"/>
              </w:rPr>
            </w:pPr>
            <w:r>
              <w:rPr>
                <w:rFonts w:hint="eastAsia" w:ascii="仿宋" w:hAnsi="仿宋" w:eastAsia="仿宋" w:cs="仿宋"/>
                <w:color w:val="auto"/>
                <w:highlight w:val="none"/>
              </w:rPr>
              <w:t>技术部分（</w:t>
            </w:r>
            <w:r>
              <w:rPr>
                <w:rFonts w:hint="eastAsia" w:ascii="仿宋" w:hAnsi="仿宋" w:eastAsia="仿宋" w:cs="仿宋"/>
                <w:color w:val="auto"/>
                <w:highlight w:val="none"/>
                <w:lang w:val="en-US" w:eastAsia="zh-CN"/>
              </w:rPr>
              <w:t>50</w:t>
            </w:r>
            <w:r>
              <w:rPr>
                <w:rFonts w:hint="eastAsia" w:ascii="仿宋" w:hAnsi="仿宋" w:eastAsia="仿宋" w:cs="仿宋"/>
                <w:color w:val="auto"/>
                <w:highlight w:val="none"/>
              </w:rPr>
              <w:t>分）</w:t>
            </w:r>
          </w:p>
        </w:tc>
        <w:tc>
          <w:tcPr>
            <w:tcW w:w="1369" w:type="dxa"/>
            <w:noWrap w:val="0"/>
            <w:vAlign w:val="center"/>
          </w:tcPr>
          <w:p w14:paraId="7650B821">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rPr>
              <w:t>项目实施</w:t>
            </w:r>
            <w:r>
              <w:rPr>
                <w:rFonts w:hint="eastAsia" w:ascii="仿宋" w:hAnsi="仿宋" w:eastAsia="仿宋" w:cs="仿宋"/>
                <w:color w:val="auto"/>
                <w:highlight w:val="none"/>
              </w:rPr>
              <w:t>方案</w:t>
            </w:r>
          </w:p>
          <w:p w14:paraId="1D8F7D1C">
            <w:pPr>
              <w:spacing w:line="320" w:lineRule="exact"/>
              <w:jc w:val="center"/>
              <w:rPr>
                <w:rFonts w:hint="eastAsia" w:ascii="仿宋" w:hAnsi="仿宋" w:eastAsia="仿宋" w:cs="仿宋"/>
                <w:color w:val="auto"/>
                <w:highlight w:val="none"/>
              </w:rPr>
            </w:pPr>
          </w:p>
        </w:tc>
        <w:tc>
          <w:tcPr>
            <w:tcW w:w="676" w:type="dxa"/>
            <w:noWrap w:val="0"/>
            <w:vAlign w:val="center"/>
          </w:tcPr>
          <w:p w14:paraId="327FC40B">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20</w:t>
            </w:r>
            <w:r>
              <w:rPr>
                <w:rFonts w:hint="eastAsia" w:ascii="仿宋" w:hAnsi="仿宋" w:eastAsia="仿宋" w:cs="仿宋"/>
                <w:color w:val="auto"/>
                <w:highlight w:val="none"/>
              </w:rPr>
              <w:t>分</w:t>
            </w:r>
          </w:p>
        </w:tc>
        <w:tc>
          <w:tcPr>
            <w:tcW w:w="6133" w:type="dxa"/>
            <w:noWrap w:val="0"/>
            <w:vAlign w:val="center"/>
          </w:tcPr>
          <w:p w14:paraId="67EAB78A">
            <w:pPr>
              <w:spacing w:line="360" w:lineRule="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投标人针对本项目特点所做出的实施方案，包含防治目标、防治技术方案、防治路线设计、实施计划进度安排、人员设备配置、防治效果验收等进行综合评定。</w:t>
            </w:r>
          </w:p>
          <w:p w14:paraId="3006C391">
            <w:pPr>
              <w:spacing w:line="360" w:lineRule="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（1）提供科学合理，详细完整的方案的得 20 分；</w:t>
            </w:r>
          </w:p>
          <w:p w14:paraId="4A5058B8">
            <w:pPr>
              <w:spacing w:line="360" w:lineRule="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（2）提供较为科学合理，详细、完整的方案的得 15分；</w:t>
            </w:r>
          </w:p>
          <w:p w14:paraId="36588CAD">
            <w:pPr>
              <w:spacing w:line="360" w:lineRule="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（3）提供的方案不够科学合理，较简单，不够完整得8分；</w:t>
            </w:r>
          </w:p>
          <w:p w14:paraId="372967DD">
            <w:pPr>
              <w:spacing w:line="360" w:lineRule="auto"/>
              <w:rPr>
                <w:rFonts w:hint="eastAsia" w:ascii="仿宋" w:hAnsi="仿宋" w:eastAsia="仿宋" w:cs="仿宋"/>
                <w:bCs/>
                <w:color w:val="auto"/>
                <w:highlight w:val="none"/>
              </w:rPr>
            </w:pPr>
            <w:r>
              <w:rPr>
                <w:rFonts w:hint="eastAsia" w:ascii="仿宋" w:hAnsi="仿宋" w:eastAsia="仿宋" w:cs="仿宋"/>
                <w:bCs/>
                <w:color w:val="auto"/>
                <w:highlight w:val="none"/>
                <w:lang w:eastAsia="zh-CN"/>
              </w:rPr>
              <w:t>（4）未提供方案或脱离项目实际不得分。</w:t>
            </w:r>
          </w:p>
        </w:tc>
        <w:tc>
          <w:tcPr>
            <w:tcW w:w="712" w:type="dxa"/>
            <w:vMerge w:val="restart"/>
            <w:noWrap w:val="0"/>
            <w:vAlign w:val="center"/>
          </w:tcPr>
          <w:p w14:paraId="72FA9DA8">
            <w:pPr>
              <w:spacing w:line="320" w:lineRule="exact"/>
              <w:rPr>
                <w:rFonts w:hint="eastAsia" w:ascii="仿宋" w:hAnsi="仿宋" w:eastAsia="仿宋" w:cs="仿宋"/>
                <w:color w:val="auto"/>
                <w:highlight w:val="none"/>
              </w:rPr>
            </w:pPr>
          </w:p>
        </w:tc>
      </w:tr>
      <w:tr w14:paraId="25DE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trPr>
        <w:tc>
          <w:tcPr>
            <w:tcW w:w="930" w:type="dxa"/>
            <w:vMerge w:val="continue"/>
            <w:noWrap w:val="0"/>
            <w:vAlign w:val="center"/>
          </w:tcPr>
          <w:p w14:paraId="13986CA7">
            <w:pPr>
              <w:spacing w:line="320" w:lineRule="exact"/>
              <w:rPr>
                <w:rFonts w:hint="eastAsia" w:ascii="仿宋" w:hAnsi="仿宋" w:eastAsia="仿宋" w:cs="仿宋"/>
                <w:color w:val="auto"/>
                <w:highlight w:val="none"/>
              </w:rPr>
            </w:pPr>
          </w:p>
        </w:tc>
        <w:tc>
          <w:tcPr>
            <w:tcW w:w="1369" w:type="dxa"/>
            <w:noWrap w:val="0"/>
            <w:vAlign w:val="center"/>
          </w:tcPr>
          <w:p w14:paraId="73E90D30">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质量保障措施</w:t>
            </w:r>
          </w:p>
          <w:p w14:paraId="315B20C4">
            <w:pPr>
              <w:spacing w:line="320" w:lineRule="exact"/>
              <w:jc w:val="center"/>
              <w:rPr>
                <w:rFonts w:hint="eastAsia" w:ascii="仿宋" w:hAnsi="仿宋" w:eastAsia="仿宋" w:cs="仿宋"/>
                <w:color w:val="auto"/>
                <w:highlight w:val="none"/>
              </w:rPr>
            </w:pPr>
          </w:p>
        </w:tc>
        <w:tc>
          <w:tcPr>
            <w:tcW w:w="676" w:type="dxa"/>
            <w:noWrap w:val="0"/>
            <w:vAlign w:val="center"/>
          </w:tcPr>
          <w:p w14:paraId="5C8686EB">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分</w:t>
            </w:r>
          </w:p>
        </w:tc>
        <w:tc>
          <w:tcPr>
            <w:tcW w:w="6133" w:type="dxa"/>
            <w:noWrap w:val="0"/>
            <w:vAlign w:val="center"/>
          </w:tcPr>
          <w:p w14:paraId="326A12F3">
            <w:pPr>
              <w:spacing w:line="360" w:lineRule="auto"/>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根据投标人质量保障措施科学性、全面性、可操作性等因素进行综合评分。</w:t>
            </w:r>
          </w:p>
          <w:p w14:paraId="31CBBD3A">
            <w:pPr>
              <w:spacing w:line="360" w:lineRule="auto"/>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（1）措施科学合理，充分保证服务质量的得 10 分；</w:t>
            </w:r>
          </w:p>
          <w:p w14:paraId="65059397">
            <w:pPr>
              <w:spacing w:line="360" w:lineRule="auto"/>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（2）措施较完备，能较好保证服务质量的得 7 分；</w:t>
            </w:r>
          </w:p>
          <w:p w14:paraId="5BC47020">
            <w:pPr>
              <w:spacing w:line="360" w:lineRule="auto"/>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（3）措施一般，基本能达到技术要求的得 3 分；</w:t>
            </w:r>
          </w:p>
          <w:p w14:paraId="780D3550">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lang w:eastAsia="zh-CN"/>
              </w:rPr>
              <w:t>（4）未提供或脱离项目实际不得分。</w:t>
            </w:r>
          </w:p>
        </w:tc>
        <w:tc>
          <w:tcPr>
            <w:tcW w:w="712" w:type="dxa"/>
            <w:vMerge w:val="continue"/>
            <w:noWrap w:val="0"/>
            <w:vAlign w:val="center"/>
          </w:tcPr>
          <w:p w14:paraId="084B4289">
            <w:pPr>
              <w:spacing w:line="320" w:lineRule="exact"/>
              <w:rPr>
                <w:rFonts w:hint="eastAsia" w:ascii="仿宋" w:hAnsi="仿宋" w:eastAsia="仿宋" w:cs="仿宋"/>
                <w:color w:val="auto"/>
                <w:highlight w:val="none"/>
              </w:rPr>
            </w:pPr>
          </w:p>
        </w:tc>
      </w:tr>
      <w:tr w14:paraId="5B04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6" w:hRule="atLeast"/>
        </w:trPr>
        <w:tc>
          <w:tcPr>
            <w:tcW w:w="930" w:type="dxa"/>
            <w:vMerge w:val="continue"/>
            <w:noWrap w:val="0"/>
            <w:vAlign w:val="center"/>
          </w:tcPr>
          <w:p w14:paraId="3032A7EC">
            <w:pPr>
              <w:spacing w:line="320" w:lineRule="exact"/>
              <w:rPr>
                <w:rFonts w:hint="eastAsia" w:ascii="仿宋" w:hAnsi="仿宋" w:eastAsia="仿宋" w:cs="仿宋"/>
                <w:color w:val="auto"/>
                <w:highlight w:val="none"/>
              </w:rPr>
            </w:pPr>
          </w:p>
        </w:tc>
        <w:tc>
          <w:tcPr>
            <w:tcW w:w="1369" w:type="dxa"/>
            <w:shd w:val="clear" w:color="auto" w:fill="auto"/>
            <w:noWrap w:val="0"/>
            <w:vAlign w:val="center"/>
          </w:tcPr>
          <w:p w14:paraId="3F3A01F5">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lang w:eastAsia="zh-CN"/>
              </w:rPr>
              <w:t>安全</w:t>
            </w:r>
            <w:r>
              <w:rPr>
                <w:rFonts w:hint="eastAsia" w:ascii="仿宋" w:hAnsi="仿宋" w:eastAsia="仿宋" w:cs="仿宋"/>
                <w:color w:val="auto"/>
                <w:highlight w:val="none"/>
              </w:rPr>
              <w:t>环保措施</w:t>
            </w:r>
          </w:p>
          <w:p w14:paraId="03A30B2F">
            <w:pPr>
              <w:spacing w:line="320" w:lineRule="exact"/>
              <w:jc w:val="center"/>
              <w:rPr>
                <w:rFonts w:hint="eastAsia" w:ascii="仿宋" w:hAnsi="仿宋" w:eastAsia="仿宋" w:cs="仿宋"/>
                <w:kern w:val="2"/>
                <w:sz w:val="21"/>
                <w:highlight w:val="none"/>
                <w:lang w:val="en-US" w:eastAsia="zh-CN" w:bidi="ar-SA"/>
              </w:rPr>
            </w:pPr>
          </w:p>
        </w:tc>
        <w:tc>
          <w:tcPr>
            <w:tcW w:w="676" w:type="dxa"/>
            <w:noWrap w:val="0"/>
            <w:vAlign w:val="center"/>
          </w:tcPr>
          <w:p w14:paraId="2B2EBCC0">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分</w:t>
            </w:r>
          </w:p>
        </w:tc>
        <w:tc>
          <w:tcPr>
            <w:tcW w:w="6133" w:type="dxa"/>
            <w:noWrap w:val="0"/>
            <w:vAlign w:val="center"/>
          </w:tcPr>
          <w:p w14:paraId="7ABF6A95">
            <w:pPr>
              <w:spacing w:line="360" w:lineRule="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eastAsia="zh-CN"/>
              </w:rPr>
              <w:t>根据投标人针对本项目提出的对防治作业全过程采取的安全环保、安全培训、农药瓶回收、人员防护装备配置、无安全事故承诺等方面进行综合评分。</w:t>
            </w:r>
          </w:p>
          <w:p w14:paraId="66D295EB">
            <w:pPr>
              <w:spacing w:line="360" w:lineRule="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eastAsia="zh-CN"/>
              </w:rPr>
              <w:t>（1）内容全面、合理，切合实际，可实施性强的得 10 分；</w:t>
            </w:r>
          </w:p>
          <w:p w14:paraId="515A4EFA">
            <w:pPr>
              <w:spacing w:line="360" w:lineRule="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eastAsia="zh-CN"/>
              </w:rPr>
              <w:t>（2）内容比较去全面合理、 比较切合实际，可实施性较强的得 7 分；</w:t>
            </w:r>
          </w:p>
          <w:p w14:paraId="4C7D953F">
            <w:pPr>
              <w:spacing w:line="360" w:lineRule="auto"/>
              <w:rPr>
                <w:rFonts w:hint="eastAsia" w:ascii="仿宋" w:hAnsi="仿宋" w:eastAsia="仿宋" w:cs="仿宋"/>
                <w:bCs/>
                <w:color w:val="auto"/>
                <w:szCs w:val="21"/>
                <w:highlight w:val="none"/>
                <w:lang w:eastAsia="zh-CN"/>
              </w:rPr>
            </w:pPr>
            <w:r>
              <w:rPr>
                <w:rFonts w:hint="eastAsia" w:ascii="仿宋" w:hAnsi="仿宋" w:eastAsia="仿宋" w:cs="仿宋"/>
                <w:bCs/>
                <w:color w:val="auto"/>
                <w:szCs w:val="21"/>
                <w:highlight w:val="none"/>
                <w:lang w:eastAsia="zh-CN"/>
              </w:rPr>
              <w:t>（3）基本合理、切合实际，响应程度一般的得 3 分；</w:t>
            </w:r>
          </w:p>
          <w:p w14:paraId="593FB1F7">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eastAsia="zh-CN"/>
              </w:rPr>
              <w:t>（4）未提供或脱离项目实际不得分。</w:t>
            </w:r>
          </w:p>
        </w:tc>
        <w:tc>
          <w:tcPr>
            <w:tcW w:w="712" w:type="dxa"/>
            <w:noWrap w:val="0"/>
            <w:vAlign w:val="center"/>
          </w:tcPr>
          <w:p w14:paraId="343B6AB8">
            <w:pPr>
              <w:spacing w:line="320" w:lineRule="exact"/>
              <w:rPr>
                <w:rFonts w:hint="eastAsia" w:ascii="仿宋" w:hAnsi="仿宋" w:eastAsia="仿宋" w:cs="仿宋"/>
                <w:color w:val="auto"/>
                <w:highlight w:val="none"/>
              </w:rPr>
            </w:pPr>
          </w:p>
        </w:tc>
      </w:tr>
      <w:tr w14:paraId="1D64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6" w:hRule="atLeast"/>
        </w:trPr>
        <w:tc>
          <w:tcPr>
            <w:tcW w:w="930" w:type="dxa"/>
            <w:vMerge w:val="continue"/>
            <w:noWrap w:val="0"/>
            <w:vAlign w:val="center"/>
          </w:tcPr>
          <w:p w14:paraId="2AED1DD4">
            <w:pPr>
              <w:spacing w:line="320" w:lineRule="exact"/>
              <w:rPr>
                <w:rFonts w:hint="eastAsia" w:ascii="仿宋" w:hAnsi="仿宋" w:eastAsia="仿宋" w:cs="仿宋"/>
                <w:color w:val="auto"/>
                <w:highlight w:val="none"/>
              </w:rPr>
            </w:pPr>
          </w:p>
        </w:tc>
        <w:tc>
          <w:tcPr>
            <w:tcW w:w="1369" w:type="dxa"/>
            <w:noWrap w:val="0"/>
            <w:vAlign w:val="center"/>
          </w:tcPr>
          <w:p w14:paraId="0A959931">
            <w:pPr>
              <w:rPr>
                <w:highlight w:val="none"/>
              </w:rPr>
            </w:pPr>
          </w:p>
          <w:p w14:paraId="4805B312">
            <w:pPr>
              <w:widowControl w:val="0"/>
              <w:kinsoku/>
              <w:autoSpaceDE/>
              <w:autoSpaceDN/>
              <w:adjustRightInd/>
              <w:snapToGrid/>
              <w:spacing w:line="360" w:lineRule="auto"/>
              <w:jc w:val="center"/>
              <w:textAlignment w:val="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应急突发事件的处理措施</w:t>
            </w:r>
          </w:p>
          <w:p w14:paraId="6803DD2B">
            <w:pPr>
              <w:spacing w:line="320" w:lineRule="exact"/>
              <w:jc w:val="center"/>
              <w:rPr>
                <w:rFonts w:hint="eastAsia" w:ascii="仿宋" w:hAnsi="仿宋" w:eastAsia="仿宋" w:cs="仿宋"/>
                <w:color w:val="auto"/>
                <w:highlight w:val="none"/>
              </w:rPr>
            </w:pPr>
          </w:p>
        </w:tc>
        <w:tc>
          <w:tcPr>
            <w:tcW w:w="676" w:type="dxa"/>
            <w:noWrap w:val="0"/>
            <w:vAlign w:val="center"/>
          </w:tcPr>
          <w:p w14:paraId="7FCAD2ED">
            <w:pPr>
              <w:spacing w:line="32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10分</w:t>
            </w:r>
          </w:p>
        </w:tc>
        <w:tc>
          <w:tcPr>
            <w:tcW w:w="6133" w:type="dxa"/>
            <w:noWrap w:val="0"/>
            <w:vAlign w:val="center"/>
          </w:tcPr>
          <w:p w14:paraId="54D0621B">
            <w:pPr>
              <w:spacing w:line="360" w:lineRule="auto"/>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根据投标人针对本项目的应急预案体系完整性及应急突发事件处理的措施进行综合评分。</w:t>
            </w:r>
          </w:p>
          <w:p w14:paraId="5B9BC0F1">
            <w:pPr>
              <w:spacing w:line="360" w:lineRule="auto"/>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（1） 内容清晰、准确、完整且方案先进、合理、完整的得 10 分；</w:t>
            </w:r>
          </w:p>
          <w:p w14:paraId="5C2A780E">
            <w:pPr>
              <w:spacing w:line="360" w:lineRule="auto"/>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（2）方案较先进、合理但针对性不强、方案基本完整 7 分；</w:t>
            </w:r>
          </w:p>
          <w:p w14:paraId="20E70341">
            <w:pPr>
              <w:spacing w:line="360" w:lineRule="auto"/>
              <w:rPr>
                <w:rFonts w:hint="eastAsia" w:ascii="仿宋" w:hAnsi="仿宋" w:eastAsia="仿宋" w:cs="仿宋"/>
                <w:bCs/>
                <w:color w:val="auto"/>
                <w:szCs w:val="21"/>
                <w:highlight w:val="none"/>
                <w:lang w:val="en-US" w:eastAsia="zh-CN"/>
              </w:rPr>
            </w:pPr>
            <w:r>
              <w:rPr>
                <w:rFonts w:hint="eastAsia" w:ascii="仿宋" w:hAnsi="仿宋" w:eastAsia="仿宋" w:cs="仿宋"/>
                <w:bCs/>
                <w:color w:val="auto"/>
                <w:szCs w:val="21"/>
                <w:highlight w:val="none"/>
                <w:lang w:val="en-US" w:eastAsia="zh-CN"/>
              </w:rPr>
              <w:t>（3）方案欠合理、针对性不强、不完整的得 3 分；</w:t>
            </w:r>
          </w:p>
          <w:p w14:paraId="4CB929AA">
            <w:pPr>
              <w:spacing w:line="360" w:lineRule="auto"/>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val="en-US" w:eastAsia="zh-CN"/>
              </w:rPr>
              <w:t>（4）未提供或脱离项目实际不得分。</w:t>
            </w:r>
          </w:p>
        </w:tc>
        <w:tc>
          <w:tcPr>
            <w:tcW w:w="712" w:type="dxa"/>
            <w:noWrap w:val="0"/>
            <w:vAlign w:val="center"/>
          </w:tcPr>
          <w:p w14:paraId="3E01F4D2">
            <w:pPr>
              <w:spacing w:line="320" w:lineRule="exact"/>
              <w:rPr>
                <w:rFonts w:hint="eastAsia" w:ascii="仿宋" w:hAnsi="仿宋" w:eastAsia="仿宋" w:cs="仿宋"/>
                <w:color w:val="auto"/>
                <w:highlight w:val="none"/>
              </w:rPr>
            </w:pPr>
          </w:p>
        </w:tc>
      </w:tr>
      <w:tr w14:paraId="65F7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4" w:hRule="atLeast"/>
        </w:trPr>
        <w:tc>
          <w:tcPr>
            <w:tcW w:w="930" w:type="dxa"/>
            <w:vMerge w:val="restart"/>
            <w:noWrap w:val="0"/>
            <w:vAlign w:val="center"/>
          </w:tcPr>
          <w:p w14:paraId="5CA56DC4">
            <w:pPr>
              <w:spacing w:line="320" w:lineRule="exac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商务</w:t>
            </w:r>
            <w:r>
              <w:rPr>
                <w:rFonts w:hint="eastAsia" w:ascii="仿宋" w:hAnsi="仿宋" w:eastAsia="仿宋" w:cs="仿宋"/>
                <w:color w:val="auto"/>
                <w:highlight w:val="none"/>
              </w:rPr>
              <w:t>部分（</w:t>
            </w:r>
            <w:r>
              <w:rPr>
                <w:rFonts w:hint="eastAsia" w:ascii="仿宋" w:hAnsi="仿宋" w:eastAsia="仿宋" w:cs="仿宋"/>
                <w:color w:val="auto"/>
                <w:highlight w:val="none"/>
                <w:lang w:val="en-US" w:eastAsia="zh-CN"/>
              </w:rPr>
              <w:t>35</w:t>
            </w:r>
            <w:r>
              <w:rPr>
                <w:rFonts w:hint="eastAsia" w:ascii="仿宋" w:hAnsi="仿宋" w:eastAsia="仿宋" w:cs="仿宋"/>
                <w:color w:val="auto"/>
                <w:highlight w:val="none"/>
              </w:rPr>
              <w:t>分）</w:t>
            </w:r>
          </w:p>
        </w:tc>
        <w:tc>
          <w:tcPr>
            <w:tcW w:w="1369" w:type="dxa"/>
            <w:noWrap w:val="0"/>
            <w:vAlign w:val="center"/>
          </w:tcPr>
          <w:p w14:paraId="2815F28F">
            <w:pPr>
              <w:spacing w:line="320" w:lineRule="exact"/>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项目人员</w:t>
            </w:r>
          </w:p>
          <w:p w14:paraId="681459DD">
            <w:pPr>
              <w:spacing w:line="320" w:lineRule="exact"/>
              <w:jc w:val="center"/>
              <w:rPr>
                <w:rFonts w:hint="eastAsia" w:ascii="仿宋" w:hAnsi="仿宋" w:eastAsia="仿宋" w:cs="仿宋"/>
                <w:color w:val="auto"/>
                <w:highlight w:val="none"/>
              </w:rPr>
            </w:pPr>
          </w:p>
        </w:tc>
        <w:tc>
          <w:tcPr>
            <w:tcW w:w="676" w:type="dxa"/>
            <w:noWrap w:val="0"/>
            <w:vAlign w:val="center"/>
          </w:tcPr>
          <w:p w14:paraId="0B761BC9">
            <w:pPr>
              <w:spacing w:line="320" w:lineRule="exact"/>
              <w:jc w:val="center"/>
              <w:rPr>
                <w:rFonts w:hint="eastAsia" w:ascii="仿宋" w:hAnsi="仿宋" w:eastAsia="仿宋" w:cs="仿宋"/>
                <w:bCs/>
                <w:color w:val="auto"/>
                <w:highlight w:val="none"/>
              </w:rPr>
            </w:pP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分</w:t>
            </w:r>
          </w:p>
        </w:tc>
        <w:tc>
          <w:tcPr>
            <w:tcW w:w="6133" w:type="dxa"/>
            <w:noWrap w:val="0"/>
            <w:vAlign w:val="center"/>
          </w:tcPr>
          <w:p w14:paraId="6DFFF685">
            <w:pPr>
              <w:widowControl w:val="0"/>
              <w:kinsoku/>
              <w:autoSpaceDE/>
              <w:autoSpaceDN/>
              <w:adjustRightInd/>
              <w:snapToGrid/>
              <w:spacing w:line="360" w:lineRule="auto"/>
              <w:textAlignment w:val="auto"/>
              <w:rPr>
                <w:rFonts w:hint="eastAsia" w:ascii="国标仿宋-GB/T 2312" w:hAnsi="国标仿宋-GB/T 2312" w:eastAsia="国标仿宋-GB/T 2312" w:cs="国标仿宋-GB/T 2312"/>
                <w:color w:val="auto"/>
                <w:kern w:val="2"/>
                <w:highlight w:val="none"/>
                <w:lang w:eastAsia="zh-CN"/>
              </w:rPr>
            </w:pPr>
            <w:r>
              <w:rPr>
                <w:rFonts w:hint="eastAsia" w:ascii="国标仿宋-GB/T 2312" w:hAnsi="国标仿宋-GB/T 2312" w:eastAsia="国标仿宋-GB/T 2312" w:cs="国标仿宋-GB/T 2312"/>
                <w:color w:val="auto"/>
                <w:kern w:val="2"/>
                <w:highlight w:val="none"/>
                <w:lang w:eastAsia="zh-CN"/>
              </w:rPr>
              <w:t>投标人所提供的操作人员具有无人机生产企业颁发的操作员证或CAAC操控员执照</w:t>
            </w:r>
            <w:r>
              <w:rPr>
                <w:rFonts w:hint="eastAsia" w:ascii="国标仿宋-GB/T 2312" w:hAnsi="国标仿宋-GB/T 2312" w:eastAsia="国标仿宋-GB/T 2312" w:cs="国标仿宋-GB/T 2312"/>
                <w:color w:val="auto"/>
                <w:kern w:val="2"/>
                <w:highlight w:val="none"/>
                <w:lang w:val="en-US" w:eastAsia="zh-CN"/>
              </w:rPr>
              <w:t>5人以上</w:t>
            </w:r>
            <w:r>
              <w:rPr>
                <w:rFonts w:hint="eastAsia" w:ascii="国标仿宋-GB/T 2312" w:hAnsi="国标仿宋-GB/T 2312" w:eastAsia="国标仿宋-GB/T 2312" w:cs="国标仿宋-GB/T 2312"/>
                <w:color w:val="auto"/>
                <w:kern w:val="2"/>
                <w:highlight w:val="none"/>
                <w:lang w:eastAsia="zh-CN"/>
              </w:rPr>
              <w:t>，每</w:t>
            </w:r>
            <w:r>
              <w:rPr>
                <w:rFonts w:hint="eastAsia" w:ascii="国标仿宋-GB/T 2312" w:hAnsi="国标仿宋-GB/T 2312" w:eastAsia="国标仿宋-GB/T 2312" w:cs="国标仿宋-GB/T 2312"/>
                <w:color w:val="auto"/>
                <w:kern w:val="2"/>
                <w:highlight w:val="none"/>
                <w:lang w:val="en-US" w:eastAsia="zh-CN"/>
              </w:rPr>
              <w:t>增加一人</w:t>
            </w:r>
            <w:r>
              <w:rPr>
                <w:rFonts w:hint="eastAsia" w:ascii="国标仿宋-GB/T 2312" w:hAnsi="国标仿宋-GB/T 2312" w:eastAsia="国标仿宋-GB/T 2312" w:cs="国标仿宋-GB/T 2312"/>
                <w:color w:val="auto"/>
                <w:kern w:val="2"/>
                <w:highlight w:val="none"/>
                <w:lang w:eastAsia="zh-CN"/>
              </w:rPr>
              <w:t>得1分，最多得</w:t>
            </w:r>
            <w:r>
              <w:rPr>
                <w:rFonts w:hint="eastAsia" w:ascii="国标仿宋-GB/T 2312" w:hAnsi="国标仿宋-GB/T 2312" w:eastAsia="国标仿宋-GB/T 2312" w:cs="国标仿宋-GB/T 2312"/>
                <w:color w:val="auto"/>
                <w:kern w:val="2"/>
                <w:highlight w:val="none"/>
                <w:lang w:val="en-US" w:eastAsia="zh-CN"/>
              </w:rPr>
              <w:t>4</w:t>
            </w:r>
            <w:r>
              <w:rPr>
                <w:rFonts w:hint="eastAsia" w:ascii="国标仿宋-GB/T 2312" w:hAnsi="国标仿宋-GB/T 2312" w:eastAsia="国标仿宋-GB/T 2312" w:cs="国标仿宋-GB/T 2312"/>
                <w:color w:val="auto"/>
                <w:kern w:val="2"/>
                <w:highlight w:val="none"/>
                <w:lang w:eastAsia="zh-CN"/>
              </w:rPr>
              <w:t>分。</w:t>
            </w:r>
          </w:p>
          <w:p w14:paraId="4A2DFFA9">
            <w:pPr>
              <w:widowControl w:val="0"/>
              <w:kinsoku/>
              <w:autoSpaceDE/>
              <w:autoSpaceDN/>
              <w:adjustRightInd/>
              <w:snapToGrid/>
              <w:spacing w:line="360" w:lineRule="auto"/>
              <w:textAlignment w:val="auto"/>
              <w:rPr>
                <w:rFonts w:hint="eastAsia" w:ascii="国标仿宋-GB/T 2312" w:hAnsi="国标仿宋-GB/T 2312" w:eastAsia="国标仿宋-GB/T 2312" w:cs="国标仿宋-GB/T 2312"/>
                <w:color w:val="auto"/>
                <w:highlight w:val="none"/>
                <w:lang w:eastAsia="zh-CN" w:bidi="ar"/>
              </w:rPr>
            </w:pPr>
            <w:r>
              <w:rPr>
                <w:rFonts w:hint="eastAsia" w:ascii="国标仿宋-GB/T 2312" w:hAnsi="国标仿宋-GB/T 2312" w:eastAsia="国标仿宋-GB/T 2312" w:cs="国标仿宋-GB/T 2312"/>
                <w:color w:val="auto"/>
                <w:kern w:val="2"/>
                <w:highlight w:val="none"/>
                <w:lang w:eastAsia="zh-CN"/>
              </w:rPr>
              <w:t>投标人</w:t>
            </w:r>
            <w:r>
              <w:rPr>
                <w:rFonts w:hint="eastAsia" w:ascii="国标仿宋-GB/T 2312" w:hAnsi="国标仿宋-GB/T 2312" w:eastAsia="国标仿宋-GB/T 2312" w:cs="国标仿宋-GB/T 2312"/>
                <w:color w:val="auto"/>
                <w:kern w:val="2"/>
                <w:highlight w:val="none"/>
                <w:lang w:val="en-US" w:eastAsia="zh-CN"/>
              </w:rPr>
              <w:t>拟派项目负责人须</w:t>
            </w:r>
            <w:r>
              <w:rPr>
                <w:rFonts w:hint="eastAsia" w:ascii="国标仿宋-GB/T 2312" w:hAnsi="国标仿宋-GB/T 2312" w:eastAsia="国标仿宋-GB/T 2312" w:cs="国标仿宋-GB/T 2312"/>
                <w:color w:val="auto"/>
                <w:kern w:val="2"/>
                <w:highlight w:val="none"/>
                <w:lang w:eastAsia="zh-CN"/>
              </w:rPr>
              <w:t>具有林业或森保、植保专业中级</w:t>
            </w:r>
            <w:r>
              <w:rPr>
                <w:rFonts w:hint="eastAsia" w:ascii="国标仿宋-GB/T 2312" w:hAnsi="国标仿宋-GB/T 2312" w:eastAsia="国标仿宋-GB/T 2312" w:cs="国标仿宋-GB/T 2312"/>
                <w:color w:val="auto"/>
                <w:kern w:val="2"/>
                <w:highlight w:val="none"/>
                <w:lang w:val="en-US" w:eastAsia="zh-CN"/>
              </w:rPr>
              <w:t>以上职称。除项目负责人外，</w:t>
            </w:r>
            <w:r>
              <w:rPr>
                <w:rFonts w:hint="eastAsia" w:ascii="国标仿宋-GB/T 2312" w:hAnsi="国标仿宋-GB/T 2312" w:eastAsia="国标仿宋-GB/T 2312" w:cs="国标仿宋-GB/T 2312"/>
                <w:color w:val="auto"/>
                <w:kern w:val="2"/>
                <w:highlight w:val="none"/>
                <w:lang w:eastAsia="zh-CN"/>
              </w:rPr>
              <w:t>所提供的技术人员具有林业或森保、植保专业</w:t>
            </w:r>
            <w:r>
              <w:rPr>
                <w:rFonts w:hint="eastAsia" w:ascii="国标仿宋-GB/T 2312" w:hAnsi="国标仿宋-GB/T 2312" w:eastAsia="国标仿宋-GB/T 2312" w:cs="国标仿宋-GB/T 2312"/>
                <w:color w:val="auto"/>
                <w:kern w:val="2"/>
                <w:highlight w:val="none"/>
                <w:lang w:val="en-US" w:eastAsia="zh-CN"/>
              </w:rPr>
              <w:t>中级职称及以上</w:t>
            </w:r>
            <w:r>
              <w:rPr>
                <w:rFonts w:hint="eastAsia" w:ascii="国标仿宋-GB/T 2312" w:hAnsi="国标仿宋-GB/T 2312" w:eastAsia="国标仿宋-GB/T 2312" w:cs="国标仿宋-GB/T 2312"/>
                <w:color w:val="auto"/>
                <w:kern w:val="2"/>
                <w:highlight w:val="none"/>
                <w:lang w:eastAsia="zh-CN"/>
              </w:rPr>
              <w:t>资格</w:t>
            </w:r>
            <w:r>
              <w:rPr>
                <w:rFonts w:hint="eastAsia" w:ascii="国标仿宋-GB/T 2312" w:hAnsi="国标仿宋-GB/T 2312" w:eastAsia="国标仿宋-GB/T 2312" w:cs="国标仿宋-GB/T 2312"/>
                <w:color w:val="auto"/>
                <w:kern w:val="2"/>
                <w:highlight w:val="none"/>
                <w:lang w:val="en-US" w:eastAsia="zh-CN"/>
              </w:rPr>
              <w:t>3人以上，</w:t>
            </w:r>
            <w:r>
              <w:rPr>
                <w:rFonts w:hint="eastAsia" w:ascii="国标仿宋-GB/T 2312" w:hAnsi="国标仿宋-GB/T 2312" w:eastAsia="国标仿宋-GB/T 2312" w:cs="国标仿宋-GB/T 2312"/>
                <w:color w:val="auto"/>
                <w:kern w:val="2"/>
                <w:highlight w:val="none"/>
                <w:lang w:eastAsia="zh-CN"/>
              </w:rPr>
              <w:t>每</w:t>
            </w:r>
            <w:r>
              <w:rPr>
                <w:rFonts w:hint="eastAsia" w:ascii="国标仿宋-GB/T 2312" w:hAnsi="国标仿宋-GB/T 2312" w:eastAsia="国标仿宋-GB/T 2312" w:cs="国标仿宋-GB/T 2312"/>
                <w:color w:val="auto"/>
                <w:kern w:val="2"/>
                <w:highlight w:val="none"/>
                <w:lang w:val="en-US" w:eastAsia="zh-CN"/>
              </w:rPr>
              <w:t>增加</w:t>
            </w:r>
            <w:r>
              <w:rPr>
                <w:rFonts w:hint="eastAsia" w:ascii="国标仿宋-GB/T 2312" w:hAnsi="国标仿宋-GB/T 2312" w:eastAsia="国标仿宋-GB/T 2312" w:cs="国标仿宋-GB/T 2312"/>
                <w:color w:val="auto"/>
                <w:kern w:val="2"/>
                <w:highlight w:val="none"/>
                <w:lang w:eastAsia="zh-CN"/>
              </w:rPr>
              <w:t>一人得</w:t>
            </w:r>
            <w:r>
              <w:rPr>
                <w:rFonts w:hint="eastAsia" w:ascii="国标仿宋-GB/T 2312" w:hAnsi="国标仿宋-GB/T 2312" w:eastAsia="国标仿宋-GB/T 2312" w:cs="国标仿宋-GB/T 2312"/>
                <w:color w:val="auto"/>
                <w:kern w:val="2"/>
                <w:highlight w:val="none"/>
                <w:lang w:val="en-US" w:eastAsia="zh-CN"/>
              </w:rPr>
              <w:t>1</w:t>
            </w:r>
            <w:r>
              <w:rPr>
                <w:rFonts w:hint="eastAsia" w:ascii="国标仿宋-GB/T 2312" w:hAnsi="国标仿宋-GB/T 2312" w:eastAsia="国标仿宋-GB/T 2312" w:cs="国标仿宋-GB/T 2312"/>
                <w:color w:val="auto"/>
                <w:kern w:val="2"/>
                <w:highlight w:val="none"/>
                <w:lang w:eastAsia="zh-CN"/>
              </w:rPr>
              <w:t>分，最多得</w:t>
            </w:r>
            <w:r>
              <w:rPr>
                <w:rFonts w:hint="eastAsia" w:ascii="国标仿宋-GB/T 2312" w:hAnsi="国标仿宋-GB/T 2312" w:eastAsia="国标仿宋-GB/T 2312" w:cs="国标仿宋-GB/T 2312"/>
                <w:color w:val="auto"/>
                <w:kern w:val="2"/>
                <w:highlight w:val="none"/>
                <w:lang w:val="en-US" w:eastAsia="zh-CN"/>
              </w:rPr>
              <w:t>3</w:t>
            </w:r>
            <w:r>
              <w:rPr>
                <w:rFonts w:hint="eastAsia" w:ascii="国标仿宋-GB/T 2312" w:hAnsi="国标仿宋-GB/T 2312" w:eastAsia="国标仿宋-GB/T 2312" w:cs="国标仿宋-GB/T 2312"/>
                <w:color w:val="auto"/>
                <w:kern w:val="2"/>
                <w:highlight w:val="none"/>
                <w:lang w:eastAsia="zh-CN"/>
              </w:rPr>
              <w:t>分。</w:t>
            </w:r>
          </w:p>
          <w:p w14:paraId="6AE096FF">
            <w:pPr>
              <w:spacing w:line="360" w:lineRule="auto"/>
              <w:rPr>
                <w:rFonts w:hint="eastAsia" w:ascii="仿宋" w:hAnsi="仿宋" w:eastAsia="仿宋" w:cs="仿宋"/>
                <w:bCs/>
                <w:color w:val="auto"/>
                <w:highlight w:val="none"/>
              </w:rPr>
            </w:pPr>
            <w:r>
              <w:rPr>
                <w:rFonts w:hint="eastAsia" w:ascii="仿宋" w:hAnsi="仿宋" w:eastAsia="仿宋" w:cs="仿宋"/>
                <w:b/>
                <w:color w:val="auto"/>
                <w:highlight w:val="none"/>
                <w:lang w:eastAsia="zh-CN"/>
              </w:rPr>
              <w:t>备注：</w:t>
            </w:r>
            <w:r>
              <w:rPr>
                <w:rFonts w:hint="eastAsia" w:ascii="国标仿宋-GB/T 2312" w:hAnsi="国标仿宋-GB/T 2312" w:eastAsia="国标仿宋-GB/T 2312" w:cs="国标仿宋-GB/T 2312"/>
                <w:b/>
                <w:bCs/>
                <w:color w:val="auto"/>
                <w:highlight w:val="none"/>
                <w:lang w:eastAsia="zh-CN" w:bidi="ar"/>
              </w:rPr>
              <w:t>响应文件中需同时提供上述相关证书、</w:t>
            </w:r>
            <w:r>
              <w:rPr>
                <w:rFonts w:hint="eastAsia" w:ascii="国标仿宋-GB/T 2312" w:hAnsi="国标仿宋-GB/T 2312" w:eastAsia="国标仿宋-GB/T 2312" w:cs="国标仿宋-GB/T 2312"/>
                <w:b/>
                <w:bCs/>
                <w:color w:val="auto"/>
                <w:highlight w:val="none"/>
                <w:lang w:eastAsia="zh-CN"/>
              </w:rPr>
              <w:t>身份证、劳动合同或劳务合同</w:t>
            </w:r>
            <w:r>
              <w:rPr>
                <w:rFonts w:hint="eastAsia" w:ascii="国标仿宋-GB/T 2312" w:hAnsi="国标仿宋-GB/T 2312" w:eastAsia="国标仿宋-GB/T 2312" w:cs="国标仿宋-GB/T 2312"/>
                <w:b/>
                <w:bCs/>
                <w:color w:val="auto"/>
                <w:highlight w:val="none"/>
                <w:lang w:eastAsia="zh-CN" w:bidi="ar"/>
              </w:rPr>
              <w:t>。</w:t>
            </w:r>
          </w:p>
        </w:tc>
        <w:tc>
          <w:tcPr>
            <w:tcW w:w="712" w:type="dxa"/>
            <w:noWrap w:val="0"/>
            <w:vAlign w:val="center"/>
          </w:tcPr>
          <w:p w14:paraId="6AEEF19B">
            <w:pPr>
              <w:spacing w:line="320" w:lineRule="exact"/>
              <w:jc w:val="center"/>
              <w:rPr>
                <w:rFonts w:hint="eastAsia" w:ascii="仿宋" w:hAnsi="仿宋" w:eastAsia="仿宋" w:cs="仿宋"/>
                <w:color w:val="auto"/>
                <w:highlight w:val="none"/>
              </w:rPr>
            </w:pPr>
          </w:p>
        </w:tc>
      </w:tr>
      <w:tr w14:paraId="1E82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trPr>
        <w:tc>
          <w:tcPr>
            <w:tcW w:w="930" w:type="dxa"/>
            <w:vMerge w:val="continue"/>
            <w:noWrap w:val="0"/>
            <w:vAlign w:val="center"/>
          </w:tcPr>
          <w:p w14:paraId="7232361B">
            <w:pPr>
              <w:spacing w:line="320" w:lineRule="exact"/>
              <w:rPr>
                <w:rFonts w:hint="eastAsia" w:ascii="仿宋" w:hAnsi="仿宋" w:eastAsia="仿宋" w:cs="仿宋"/>
                <w:color w:val="auto"/>
                <w:highlight w:val="none"/>
              </w:rPr>
            </w:pPr>
          </w:p>
        </w:tc>
        <w:tc>
          <w:tcPr>
            <w:tcW w:w="1369" w:type="dxa"/>
            <w:noWrap w:val="0"/>
            <w:vAlign w:val="center"/>
          </w:tcPr>
          <w:p w14:paraId="20CDAFBC">
            <w:pPr>
              <w:spacing w:line="320" w:lineRule="exact"/>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投入防治设备</w:t>
            </w:r>
          </w:p>
          <w:p w14:paraId="68C3C47A">
            <w:pPr>
              <w:spacing w:line="320" w:lineRule="exact"/>
              <w:jc w:val="center"/>
              <w:rPr>
                <w:rFonts w:hint="eastAsia" w:ascii="仿宋" w:hAnsi="仿宋" w:eastAsia="仿宋" w:cs="仿宋"/>
                <w:color w:val="auto"/>
                <w:highlight w:val="none"/>
              </w:rPr>
            </w:pPr>
          </w:p>
        </w:tc>
        <w:tc>
          <w:tcPr>
            <w:tcW w:w="676" w:type="dxa"/>
            <w:noWrap w:val="0"/>
            <w:vAlign w:val="center"/>
          </w:tcPr>
          <w:p w14:paraId="1F75659E">
            <w:pPr>
              <w:spacing w:line="320" w:lineRule="exact"/>
              <w:jc w:val="center"/>
              <w:rPr>
                <w:rFonts w:hint="eastAsia" w:ascii="仿宋" w:hAnsi="仿宋" w:eastAsia="仿宋" w:cs="仿宋"/>
                <w:bCs/>
                <w:color w:val="auto"/>
                <w:highlight w:val="none"/>
              </w:rPr>
            </w:pPr>
            <w:r>
              <w:rPr>
                <w:rFonts w:hint="eastAsia" w:ascii="仿宋" w:hAnsi="仿宋" w:eastAsia="仿宋" w:cs="仿宋"/>
                <w:color w:val="auto"/>
                <w:highlight w:val="none"/>
                <w:lang w:val="en-US" w:eastAsia="zh-CN"/>
              </w:rPr>
              <w:t>14分</w:t>
            </w:r>
          </w:p>
        </w:tc>
        <w:tc>
          <w:tcPr>
            <w:tcW w:w="6133" w:type="dxa"/>
            <w:noWrap w:val="0"/>
            <w:vAlign w:val="center"/>
          </w:tcPr>
          <w:p w14:paraId="1157C5BC">
            <w:pPr>
              <w:spacing w:line="360" w:lineRule="auto"/>
              <w:rPr>
                <w:rFonts w:hint="eastAsia" w:ascii="国标仿宋-GB/T 2312" w:hAnsi="国标仿宋-GB/T 2312" w:eastAsia="国标仿宋-GB/T 2312" w:cs="国标仿宋-GB/T 2312"/>
                <w:color w:val="auto"/>
                <w:highlight w:val="none"/>
                <w:lang w:eastAsia="zh-CN" w:bidi="ar"/>
              </w:rPr>
            </w:pPr>
            <w:r>
              <w:rPr>
                <w:rFonts w:hint="eastAsia" w:ascii="国标仿宋-GB/T 2312" w:hAnsi="国标仿宋-GB/T 2312" w:eastAsia="国标仿宋-GB/T 2312" w:cs="国标仿宋-GB/T 2312"/>
                <w:color w:val="auto"/>
                <w:highlight w:val="none"/>
                <w:lang w:eastAsia="zh-CN" w:bidi="ar"/>
              </w:rPr>
              <w:t>投标人自有</w:t>
            </w:r>
            <w:r>
              <w:rPr>
                <w:rFonts w:hint="eastAsia" w:ascii="国标仿宋-GB/T 2312" w:hAnsi="国标仿宋-GB/T 2312" w:eastAsia="国标仿宋-GB/T 2312" w:cs="国标仿宋-GB/T 2312"/>
                <w:color w:val="auto"/>
                <w:highlight w:val="none"/>
                <w:lang w:val="en-US" w:eastAsia="zh-CN" w:bidi="ar"/>
              </w:rPr>
              <w:t>或租赁</w:t>
            </w:r>
            <w:r>
              <w:rPr>
                <w:rFonts w:hint="eastAsia" w:ascii="国标仿宋-GB/T 2312" w:hAnsi="国标仿宋-GB/T 2312" w:eastAsia="国标仿宋-GB/T 2312" w:cs="国标仿宋-GB/T 2312"/>
                <w:color w:val="auto"/>
                <w:highlight w:val="none"/>
                <w:lang w:eastAsia="zh-CN" w:bidi="ar"/>
              </w:rPr>
              <w:t>风送式高射程喷雾车</w:t>
            </w:r>
            <w:r>
              <w:rPr>
                <w:rFonts w:hint="eastAsia" w:ascii="国标仿宋-GB/T 2312" w:hAnsi="国标仿宋-GB/T 2312" w:eastAsia="国标仿宋-GB/T 2312" w:cs="国标仿宋-GB/T 2312"/>
                <w:color w:val="auto"/>
                <w:highlight w:val="none"/>
                <w:lang w:val="en-US" w:eastAsia="zh-CN" w:bidi="ar"/>
              </w:rPr>
              <w:t>5辆</w:t>
            </w:r>
            <w:r>
              <w:rPr>
                <w:rFonts w:hint="eastAsia" w:ascii="国标仿宋-GB/T 2312" w:hAnsi="国标仿宋-GB/T 2312" w:eastAsia="国标仿宋-GB/T 2312" w:cs="国标仿宋-GB/T 2312"/>
                <w:color w:val="auto"/>
                <w:highlight w:val="none"/>
                <w:lang w:eastAsia="zh-CN" w:bidi="ar"/>
              </w:rPr>
              <w:t>、载重85公斤以上的植保无人机</w:t>
            </w:r>
            <w:r>
              <w:rPr>
                <w:rFonts w:hint="eastAsia" w:ascii="国标仿宋-GB/T 2312" w:hAnsi="国标仿宋-GB/T 2312" w:eastAsia="国标仿宋-GB/T 2312" w:cs="国标仿宋-GB/T 2312"/>
                <w:color w:val="auto"/>
                <w:highlight w:val="none"/>
                <w:lang w:val="en-US" w:eastAsia="zh-CN" w:bidi="ar"/>
              </w:rPr>
              <w:t>5架，</w:t>
            </w:r>
            <w:r>
              <w:rPr>
                <w:rFonts w:hint="eastAsia" w:ascii="国标仿宋-GB/T 2312" w:hAnsi="国标仿宋-GB/T 2312" w:eastAsia="国标仿宋-GB/T 2312" w:cs="国标仿宋-GB/T 2312"/>
                <w:color w:val="auto"/>
                <w:highlight w:val="none"/>
                <w:lang w:eastAsia="zh-CN" w:bidi="ar"/>
              </w:rPr>
              <w:t>每</w:t>
            </w:r>
            <w:r>
              <w:rPr>
                <w:rFonts w:hint="eastAsia" w:ascii="国标仿宋-GB/T 2312" w:hAnsi="国标仿宋-GB/T 2312" w:eastAsia="国标仿宋-GB/T 2312" w:cs="国标仿宋-GB/T 2312"/>
                <w:color w:val="auto"/>
                <w:highlight w:val="none"/>
                <w:lang w:val="en-US" w:eastAsia="zh-CN" w:bidi="ar"/>
              </w:rPr>
              <w:t>增加一辆</w:t>
            </w:r>
            <w:r>
              <w:rPr>
                <w:rFonts w:hint="eastAsia" w:ascii="国标仿宋-GB/T 2312" w:hAnsi="国标仿宋-GB/T 2312" w:eastAsia="国标仿宋-GB/T 2312" w:cs="国标仿宋-GB/T 2312"/>
                <w:color w:val="auto"/>
                <w:highlight w:val="none"/>
                <w:lang w:eastAsia="zh-CN" w:bidi="ar"/>
              </w:rPr>
              <w:t>（</w:t>
            </w:r>
            <w:r>
              <w:rPr>
                <w:rFonts w:hint="eastAsia" w:ascii="国标仿宋-GB/T 2312" w:hAnsi="国标仿宋-GB/T 2312" w:eastAsia="国标仿宋-GB/T 2312" w:cs="国标仿宋-GB/T 2312"/>
                <w:color w:val="auto"/>
                <w:highlight w:val="none"/>
                <w:lang w:val="en-US" w:eastAsia="zh-CN" w:bidi="ar"/>
              </w:rPr>
              <w:t>架）得</w:t>
            </w:r>
            <w:r>
              <w:rPr>
                <w:rFonts w:hint="eastAsia" w:ascii="国标仿宋-GB/T 2312" w:hAnsi="国标仿宋-GB/T 2312" w:eastAsia="国标仿宋-GB/T 2312" w:cs="国标仿宋-GB/T 2312"/>
                <w:color w:val="auto"/>
                <w:highlight w:val="none"/>
                <w:lang w:eastAsia="zh-CN" w:bidi="ar"/>
              </w:rPr>
              <w:t>2分，最多得1</w:t>
            </w:r>
            <w:r>
              <w:rPr>
                <w:rFonts w:hint="eastAsia" w:ascii="国标仿宋-GB/T 2312" w:hAnsi="国标仿宋-GB/T 2312" w:eastAsia="国标仿宋-GB/T 2312" w:cs="国标仿宋-GB/T 2312"/>
                <w:color w:val="auto"/>
                <w:highlight w:val="none"/>
                <w:lang w:val="en-US" w:eastAsia="zh-CN" w:bidi="ar"/>
              </w:rPr>
              <w:t>4</w:t>
            </w:r>
            <w:r>
              <w:rPr>
                <w:rFonts w:hint="eastAsia" w:ascii="国标仿宋-GB/T 2312" w:hAnsi="国标仿宋-GB/T 2312" w:eastAsia="国标仿宋-GB/T 2312" w:cs="国标仿宋-GB/T 2312"/>
                <w:color w:val="auto"/>
                <w:highlight w:val="none"/>
                <w:lang w:eastAsia="zh-CN" w:bidi="ar"/>
              </w:rPr>
              <w:t>分。</w:t>
            </w:r>
          </w:p>
          <w:p w14:paraId="034BCE49">
            <w:pPr>
              <w:spacing w:line="360" w:lineRule="auto"/>
              <w:rPr>
                <w:rFonts w:hint="eastAsia" w:ascii="仿宋" w:hAnsi="仿宋" w:eastAsia="仿宋" w:cs="仿宋"/>
                <w:bCs/>
                <w:color w:val="auto"/>
                <w:highlight w:val="none"/>
              </w:rPr>
            </w:pPr>
            <w:r>
              <w:rPr>
                <w:rFonts w:hint="eastAsia" w:ascii="仿宋" w:hAnsi="仿宋" w:eastAsia="仿宋" w:cs="仿宋"/>
                <w:b/>
                <w:color w:val="auto"/>
                <w:highlight w:val="none"/>
                <w:lang w:eastAsia="zh-CN"/>
              </w:rPr>
              <w:t>备注：</w:t>
            </w:r>
            <w:r>
              <w:rPr>
                <w:rFonts w:hint="eastAsia" w:ascii="国标仿宋-GB/T 2312" w:hAnsi="国标仿宋-GB/T 2312" w:eastAsia="国标仿宋-GB/T 2312" w:cs="国标仿宋-GB/T 2312"/>
                <w:b/>
                <w:bCs/>
                <w:color w:val="auto"/>
                <w:highlight w:val="none"/>
                <w:lang w:eastAsia="zh-CN"/>
              </w:rPr>
              <w:t>若自有需提供购买发票；若租赁需提供租赁合同；</w:t>
            </w:r>
            <w:r>
              <w:rPr>
                <w:rFonts w:hint="eastAsia" w:ascii="国标仿宋-GB/T 2312" w:hAnsi="国标仿宋-GB/T 2312" w:eastAsia="国标仿宋-GB/T 2312" w:cs="国标仿宋-GB/T 2312"/>
                <w:b/>
                <w:bCs/>
                <w:color w:val="auto"/>
                <w:highlight w:val="none"/>
                <w:lang w:val="en-US" w:eastAsia="zh-CN"/>
              </w:rPr>
              <w:t>并</w:t>
            </w:r>
            <w:r>
              <w:rPr>
                <w:rFonts w:hint="eastAsia" w:ascii="国标仿宋-GB/T 2312" w:hAnsi="国标仿宋-GB/T 2312" w:eastAsia="国标仿宋-GB/T 2312" w:cs="国标仿宋-GB/T 2312"/>
                <w:b/>
                <w:bCs/>
                <w:color w:val="auto"/>
                <w:highlight w:val="none"/>
                <w:lang w:eastAsia="zh-CN"/>
              </w:rPr>
              <w:t>同时提供设备照片</w:t>
            </w:r>
            <w:r>
              <w:rPr>
                <w:rFonts w:hint="eastAsia" w:ascii="国标仿宋-GB/T 2312" w:hAnsi="国标仿宋-GB/T 2312" w:eastAsia="国标仿宋-GB/T 2312" w:cs="国标仿宋-GB/T 2312"/>
                <w:b/>
                <w:bCs/>
                <w:color w:val="auto"/>
                <w:highlight w:val="none"/>
                <w:lang w:val="en-US" w:eastAsia="zh-CN"/>
              </w:rPr>
              <w:t>及</w:t>
            </w:r>
            <w:r>
              <w:rPr>
                <w:rFonts w:hint="eastAsia" w:ascii="国标仿宋-GB/T 2312" w:hAnsi="国标仿宋-GB/T 2312" w:eastAsia="国标仿宋-GB/T 2312" w:cs="国标仿宋-GB/T 2312"/>
                <w:b/>
                <w:bCs/>
                <w:color w:val="auto"/>
                <w:highlight w:val="none"/>
                <w:lang w:eastAsia="zh-CN"/>
              </w:rPr>
              <w:t>车辆行驶证，未按要求提供不得分。</w:t>
            </w:r>
          </w:p>
        </w:tc>
        <w:tc>
          <w:tcPr>
            <w:tcW w:w="712" w:type="dxa"/>
            <w:noWrap w:val="0"/>
            <w:vAlign w:val="center"/>
          </w:tcPr>
          <w:p w14:paraId="6BCBB60A">
            <w:pPr>
              <w:spacing w:line="320" w:lineRule="exact"/>
              <w:jc w:val="center"/>
              <w:rPr>
                <w:rFonts w:hint="eastAsia" w:ascii="仿宋" w:hAnsi="仿宋" w:eastAsia="仿宋" w:cs="仿宋"/>
                <w:color w:val="auto"/>
                <w:highlight w:val="none"/>
              </w:rPr>
            </w:pPr>
          </w:p>
        </w:tc>
      </w:tr>
      <w:tr w14:paraId="0966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4" w:hRule="atLeast"/>
        </w:trPr>
        <w:tc>
          <w:tcPr>
            <w:tcW w:w="930" w:type="dxa"/>
            <w:vMerge w:val="continue"/>
            <w:noWrap w:val="0"/>
            <w:vAlign w:val="center"/>
          </w:tcPr>
          <w:p w14:paraId="094F4A53">
            <w:pPr>
              <w:spacing w:line="320" w:lineRule="exact"/>
              <w:rPr>
                <w:rFonts w:hint="eastAsia" w:ascii="仿宋" w:hAnsi="仿宋" w:eastAsia="仿宋" w:cs="仿宋"/>
                <w:color w:val="auto"/>
                <w:highlight w:val="none"/>
              </w:rPr>
            </w:pPr>
          </w:p>
        </w:tc>
        <w:tc>
          <w:tcPr>
            <w:tcW w:w="1369" w:type="dxa"/>
            <w:noWrap w:val="0"/>
            <w:vAlign w:val="center"/>
          </w:tcPr>
          <w:p w14:paraId="5342BCA7">
            <w:pPr>
              <w:spacing w:line="320" w:lineRule="exact"/>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类似项目业绩</w:t>
            </w:r>
          </w:p>
          <w:p w14:paraId="19D7D4C7">
            <w:pPr>
              <w:spacing w:line="320" w:lineRule="exact"/>
              <w:jc w:val="center"/>
              <w:rPr>
                <w:rFonts w:hint="eastAsia" w:ascii="仿宋" w:hAnsi="仿宋" w:eastAsia="仿宋" w:cs="仿宋"/>
                <w:color w:val="auto"/>
                <w:highlight w:val="none"/>
                <w:lang w:val="en-US" w:eastAsia="zh-CN"/>
              </w:rPr>
            </w:pPr>
          </w:p>
        </w:tc>
        <w:tc>
          <w:tcPr>
            <w:tcW w:w="676" w:type="dxa"/>
            <w:noWrap w:val="0"/>
            <w:vAlign w:val="center"/>
          </w:tcPr>
          <w:p w14:paraId="7FE97927">
            <w:pPr>
              <w:spacing w:line="320" w:lineRule="exact"/>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6分</w:t>
            </w:r>
          </w:p>
        </w:tc>
        <w:tc>
          <w:tcPr>
            <w:tcW w:w="6133" w:type="dxa"/>
            <w:noWrap w:val="0"/>
            <w:vAlign w:val="center"/>
          </w:tcPr>
          <w:p w14:paraId="77030B30">
            <w:pPr>
              <w:spacing w:line="360" w:lineRule="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投标人自2023年1月1日以来（以合同签订日期为准）以来具有已完成的类似农林害虫防治项目业绩合同，单项合同防治面积超过3万亩（含）每提供一份得2分，最高得6分，未提供的不得分。</w:t>
            </w:r>
          </w:p>
          <w:p w14:paraId="690B8A6E">
            <w:pPr>
              <w:spacing w:line="360" w:lineRule="auto"/>
              <w:rPr>
                <w:rFonts w:hint="eastAsia" w:ascii="仿宋" w:hAnsi="仿宋" w:eastAsia="仿宋" w:cs="仿宋"/>
                <w:bCs/>
                <w:color w:val="auto"/>
                <w:highlight w:val="none"/>
                <w:lang w:val="en-US" w:eastAsia="zh-CN"/>
              </w:rPr>
            </w:pPr>
            <w:r>
              <w:rPr>
                <w:rFonts w:hint="eastAsia" w:ascii="仿宋" w:hAnsi="仿宋" w:eastAsia="仿宋" w:cs="仿宋"/>
                <w:b/>
                <w:color w:val="auto"/>
                <w:highlight w:val="none"/>
                <w:lang w:eastAsia="zh-CN"/>
              </w:rPr>
              <w:t>备注：需同时提供项目合同、业主出具的验收意见，缺一不可。</w:t>
            </w:r>
          </w:p>
        </w:tc>
        <w:tc>
          <w:tcPr>
            <w:tcW w:w="712" w:type="dxa"/>
            <w:noWrap w:val="0"/>
            <w:vAlign w:val="center"/>
          </w:tcPr>
          <w:p w14:paraId="6818B70E">
            <w:pPr>
              <w:spacing w:line="320" w:lineRule="exact"/>
              <w:jc w:val="center"/>
              <w:rPr>
                <w:rFonts w:hint="eastAsia" w:ascii="仿宋" w:hAnsi="仿宋" w:eastAsia="仿宋" w:cs="仿宋"/>
                <w:color w:val="auto"/>
                <w:highlight w:val="none"/>
              </w:rPr>
            </w:pPr>
          </w:p>
        </w:tc>
      </w:tr>
      <w:tr w14:paraId="466E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4" w:hRule="atLeast"/>
        </w:trPr>
        <w:tc>
          <w:tcPr>
            <w:tcW w:w="930" w:type="dxa"/>
            <w:vMerge w:val="continue"/>
            <w:noWrap w:val="0"/>
            <w:vAlign w:val="center"/>
          </w:tcPr>
          <w:p w14:paraId="32CB7D44">
            <w:pPr>
              <w:spacing w:line="320" w:lineRule="exact"/>
              <w:rPr>
                <w:rFonts w:hint="eastAsia" w:ascii="仿宋" w:hAnsi="仿宋" w:eastAsia="仿宋" w:cs="仿宋"/>
                <w:color w:val="auto"/>
                <w:highlight w:val="none"/>
              </w:rPr>
            </w:pPr>
          </w:p>
        </w:tc>
        <w:tc>
          <w:tcPr>
            <w:tcW w:w="1369" w:type="dxa"/>
            <w:noWrap w:val="0"/>
            <w:vAlign w:val="center"/>
          </w:tcPr>
          <w:p w14:paraId="4451D49A">
            <w:pPr>
              <w:spacing w:line="320" w:lineRule="exact"/>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服务承诺</w:t>
            </w:r>
          </w:p>
          <w:p w14:paraId="17B82DB0">
            <w:pPr>
              <w:spacing w:line="320" w:lineRule="exact"/>
              <w:jc w:val="center"/>
              <w:rPr>
                <w:rFonts w:hint="eastAsia" w:ascii="仿宋" w:hAnsi="仿宋" w:eastAsia="仿宋" w:cs="仿宋"/>
                <w:color w:val="auto"/>
                <w:highlight w:val="none"/>
                <w:lang w:val="en-US" w:eastAsia="zh-CN"/>
              </w:rPr>
            </w:pPr>
          </w:p>
        </w:tc>
        <w:tc>
          <w:tcPr>
            <w:tcW w:w="676" w:type="dxa"/>
            <w:noWrap w:val="0"/>
            <w:vAlign w:val="center"/>
          </w:tcPr>
          <w:p w14:paraId="068904C6">
            <w:pPr>
              <w:spacing w:line="320" w:lineRule="exact"/>
              <w:jc w:val="center"/>
              <w:rPr>
                <w:rFonts w:hint="eastAsia" w:ascii="仿宋" w:hAnsi="仿宋" w:eastAsia="仿宋" w:cs="仿宋"/>
                <w:bCs/>
                <w:color w:val="auto"/>
                <w:highlight w:val="none"/>
              </w:rPr>
            </w:pPr>
            <w:r>
              <w:rPr>
                <w:rFonts w:hint="eastAsia" w:ascii="仿宋" w:hAnsi="仿宋" w:eastAsia="仿宋" w:cs="仿宋"/>
                <w:color w:val="auto"/>
                <w:highlight w:val="none"/>
                <w:lang w:val="en-US" w:eastAsia="zh-CN"/>
              </w:rPr>
              <w:t>8分</w:t>
            </w:r>
          </w:p>
        </w:tc>
        <w:tc>
          <w:tcPr>
            <w:tcW w:w="6133" w:type="dxa"/>
            <w:noWrap w:val="0"/>
            <w:vAlign w:val="center"/>
          </w:tcPr>
          <w:p w14:paraId="4B3D1FAD">
            <w:pPr>
              <w:spacing w:line="360" w:lineRule="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根据投标人对项目实施过程、质量和进度控制、配合服从业主、监管机构监管、定期回访、补防措施提供售后服务方案等情况进行综合评分。</w:t>
            </w:r>
          </w:p>
          <w:p w14:paraId="6E980AAC">
            <w:pPr>
              <w:spacing w:line="360" w:lineRule="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（1）提供详细、完善的服务承诺、履约方案的得 8 分；</w:t>
            </w:r>
          </w:p>
          <w:p w14:paraId="05180105">
            <w:pPr>
              <w:spacing w:line="360" w:lineRule="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（2）提供较为详细、完善的服务承诺及履约方案得 4 分；</w:t>
            </w:r>
          </w:p>
          <w:p w14:paraId="5A5969F8">
            <w:pPr>
              <w:spacing w:line="360" w:lineRule="auto"/>
              <w:rPr>
                <w:rFonts w:hint="eastAsia" w:ascii="仿宋" w:hAnsi="仿宋" w:eastAsia="仿宋" w:cs="仿宋"/>
                <w:bCs/>
                <w:color w:val="auto"/>
                <w:highlight w:val="none"/>
                <w:lang w:eastAsia="zh-CN"/>
              </w:rPr>
            </w:pPr>
            <w:r>
              <w:rPr>
                <w:rFonts w:hint="eastAsia" w:ascii="仿宋" w:hAnsi="仿宋" w:eastAsia="仿宋" w:cs="仿宋"/>
                <w:bCs/>
                <w:color w:val="auto"/>
                <w:highlight w:val="none"/>
                <w:lang w:eastAsia="zh-CN"/>
              </w:rPr>
              <w:t>（3）提供的服务承诺、履约方案的较简单，不够完善，得 2 分；</w:t>
            </w:r>
          </w:p>
          <w:p w14:paraId="407B8EA5">
            <w:pPr>
              <w:spacing w:line="360" w:lineRule="auto"/>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lang w:eastAsia="zh-CN"/>
              </w:rPr>
              <w:t>（4）未提供或脱离项目实际不得分。</w:t>
            </w:r>
          </w:p>
        </w:tc>
        <w:tc>
          <w:tcPr>
            <w:tcW w:w="712" w:type="dxa"/>
            <w:noWrap w:val="0"/>
            <w:vAlign w:val="center"/>
          </w:tcPr>
          <w:p w14:paraId="3164B451">
            <w:pPr>
              <w:spacing w:line="320" w:lineRule="exact"/>
              <w:jc w:val="center"/>
              <w:rPr>
                <w:rFonts w:hint="eastAsia" w:ascii="仿宋" w:hAnsi="仿宋" w:eastAsia="仿宋" w:cs="仿宋"/>
                <w:color w:val="auto"/>
                <w:highlight w:val="none"/>
              </w:rPr>
            </w:pPr>
          </w:p>
        </w:tc>
      </w:tr>
    </w:tbl>
    <w:p w14:paraId="33714731">
      <w:pPr>
        <w:pStyle w:val="37"/>
        <w:adjustRightInd w:val="0"/>
        <w:snapToGrid w:val="0"/>
        <w:spacing w:before="0" w:beforeLines="0" w:line="520" w:lineRule="exact"/>
        <w:rPr>
          <w:rFonts w:hint="eastAsia" w:ascii="仿宋" w:hAnsi="仿宋" w:eastAsia="仿宋" w:cs="仿宋"/>
          <w:bCs w:val="0"/>
          <w:color w:val="auto"/>
          <w:sz w:val="21"/>
          <w:szCs w:val="21"/>
          <w:highlight w:val="none"/>
          <w:u w:val="none"/>
        </w:rPr>
      </w:pPr>
      <w:r>
        <w:rPr>
          <w:rFonts w:hint="eastAsia" w:ascii="仿宋" w:hAnsi="仿宋" w:eastAsia="仿宋" w:cs="仿宋"/>
          <w:bCs w:val="0"/>
          <w:color w:val="auto"/>
          <w:sz w:val="21"/>
          <w:szCs w:val="21"/>
          <w:highlight w:val="none"/>
          <w:u w:val="none"/>
        </w:rPr>
        <w:t>1、评标方法</w:t>
      </w:r>
      <w:bookmarkEnd w:id="24"/>
      <w:bookmarkEnd w:id="25"/>
      <w:bookmarkEnd w:id="26"/>
      <w:bookmarkEnd w:id="33"/>
    </w:p>
    <w:p w14:paraId="72D8FCA0">
      <w:pPr>
        <w:adjustRightInd w:val="0"/>
        <w:snapToGrid w:val="0"/>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1.1本次评标采用综合评分法</w:t>
      </w:r>
    </w:p>
    <w:p w14:paraId="4BDC9931">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评标委员会对满足招标文件实质性要求的投标文件，按照本章第3.2款规定的评分标准进行打分，评委会根据综合评分情况，</w:t>
      </w:r>
      <w:r>
        <w:rPr>
          <w:rFonts w:hint="eastAsia" w:ascii="仿宋" w:hAnsi="仿宋" w:eastAsia="仿宋" w:cs="仿宋"/>
          <w:color w:val="auto"/>
          <w:szCs w:val="21"/>
          <w:highlight w:val="none"/>
        </w:rPr>
        <w:t>按照评审得分由高到低顺序推荐中标候选人,数量见投标人须知前附表。</w:t>
      </w:r>
      <w:r>
        <w:rPr>
          <w:rFonts w:hint="eastAsia" w:ascii="仿宋" w:hAnsi="仿宋" w:eastAsia="仿宋" w:cs="仿宋"/>
          <w:color w:val="auto"/>
          <w:highlight w:val="none"/>
        </w:rPr>
        <w:t>综合评分相等时，以投标报价低的优先。</w:t>
      </w:r>
      <w:bookmarkStart w:id="34" w:name="_Toc232470826"/>
      <w:bookmarkStart w:id="35" w:name="_Toc238140503"/>
      <w:bookmarkStart w:id="36" w:name="_Toc144974568"/>
      <w:bookmarkStart w:id="37" w:name="_Toc152042378"/>
      <w:bookmarkStart w:id="38" w:name="_Toc152045601"/>
      <w:bookmarkStart w:id="39" w:name="_Toc179632619"/>
    </w:p>
    <w:p w14:paraId="67C27393">
      <w:pPr>
        <w:adjustRightInd w:val="0"/>
        <w:snapToGrid w:val="0"/>
        <w:spacing w:line="520" w:lineRule="exact"/>
        <w:rPr>
          <w:rFonts w:hint="eastAsia" w:ascii="仿宋" w:hAnsi="仿宋" w:eastAsia="仿宋" w:cs="仿宋"/>
          <w:b/>
          <w:bCs/>
          <w:color w:val="auto"/>
          <w:highlight w:val="none"/>
        </w:rPr>
      </w:pPr>
      <w:r>
        <w:rPr>
          <w:rFonts w:hint="eastAsia" w:ascii="仿宋" w:hAnsi="仿宋" w:eastAsia="仿宋" w:cs="仿宋"/>
          <w:b/>
          <w:bCs/>
          <w:color w:val="auto"/>
          <w:highlight w:val="none"/>
        </w:rPr>
        <w:t>2、政府采购政策要求</w:t>
      </w:r>
    </w:p>
    <w:p w14:paraId="2289E922">
      <w:pPr>
        <w:adjustRightInd w:val="0"/>
        <w:snapToGrid w:val="0"/>
        <w:spacing w:line="520" w:lineRule="exact"/>
        <w:ind w:firstLine="42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rPr>
        <w:t>2.1 中小企业</w:t>
      </w:r>
    </w:p>
    <w:p w14:paraId="6085FCF1">
      <w:pPr>
        <w:adjustRightInd w:val="0"/>
        <w:snapToGrid w:val="0"/>
        <w:spacing w:line="520" w:lineRule="exact"/>
        <w:ind w:firstLine="422" w:firstLineChars="200"/>
        <w:rPr>
          <w:rFonts w:hint="eastAsia" w:ascii="仿宋" w:hAnsi="仿宋" w:eastAsia="仿宋" w:cs="仿宋"/>
          <w:color w:val="auto"/>
          <w:highlight w:val="none"/>
        </w:rPr>
      </w:pPr>
      <w:r>
        <w:rPr>
          <w:rFonts w:hint="eastAsia" w:ascii="仿宋" w:hAnsi="仿宋" w:eastAsia="仿宋" w:cs="仿宋"/>
          <w:b/>
          <w:bCs/>
          <w:color w:val="auto"/>
          <w:highlight w:val="none"/>
        </w:rPr>
        <w:t>2.1.1 非专门面向中小企业的采购项目：</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lang w:val="en-US" w:eastAsia="zh-CN"/>
        </w:rPr>
        <w:t>本项目不适用</w:t>
      </w:r>
      <w:r>
        <w:rPr>
          <w:rFonts w:hint="eastAsia" w:ascii="仿宋" w:hAnsi="仿宋" w:eastAsia="仿宋" w:cs="仿宋"/>
          <w:b/>
          <w:bCs/>
          <w:color w:val="auto"/>
          <w:highlight w:val="none"/>
          <w:lang w:eastAsia="zh-CN"/>
        </w:rPr>
        <w:t>）</w:t>
      </w:r>
    </w:p>
    <w:p w14:paraId="6F761EEE">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小型和微型企业的应提供《中小企业声明函》，对报价给予20%的扣除，用扣除后的价格参与评审。</w:t>
      </w:r>
    </w:p>
    <w:p w14:paraId="22D5BA09">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残疾人福利性企业：残疾人企业应提供声明函，对报价给予20%的扣除，用扣除后的价格参与评审。</w:t>
      </w:r>
    </w:p>
    <w:p w14:paraId="75F4D0BF">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监狱企业：监狱企业视同为小型、微型企业，监狱企业应提供证明文件，对报价给予20%的扣除，用扣除后的价格参与评审。 </w:t>
      </w:r>
    </w:p>
    <w:p w14:paraId="70C5EE53">
      <w:pPr>
        <w:spacing w:line="520" w:lineRule="exact"/>
        <w:ind w:firstLine="42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rPr>
        <w:t>同一</w:t>
      </w:r>
      <w:r>
        <w:rPr>
          <w:rFonts w:hint="eastAsia" w:ascii="仿宋" w:hAnsi="仿宋" w:eastAsia="仿宋" w:cs="仿宋"/>
          <w:b/>
          <w:bCs/>
          <w:color w:val="auto"/>
          <w:highlight w:val="none"/>
          <w:lang w:eastAsia="zh-CN"/>
        </w:rPr>
        <w:t>投标人</w:t>
      </w:r>
      <w:r>
        <w:rPr>
          <w:rFonts w:hint="eastAsia" w:ascii="仿宋" w:hAnsi="仿宋" w:eastAsia="仿宋" w:cs="仿宋"/>
          <w:b/>
          <w:bCs/>
          <w:color w:val="auto"/>
          <w:highlight w:val="none"/>
        </w:rPr>
        <w:t>，小微企业、监狱、残疾人福利性企业价格扣除优惠只享受一次，不得重复享受。</w:t>
      </w:r>
    </w:p>
    <w:p w14:paraId="235EA2B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以联合体形式参加政府采购活动，联合体各方均为中小企业的，联合体视同中小企业。其中，联合体各方均为小微企业的，联合体视同小微企业。</w:t>
      </w:r>
    </w:p>
    <w:p w14:paraId="5A2F6155">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对于未预留份额专门面向中小企业采购的采购项目，以及预留份额项目中的非预留部分采购包，对小微企业报价给予</w:t>
      </w:r>
      <w:r>
        <w:rPr>
          <w:rFonts w:hint="eastAsia" w:ascii="仿宋" w:hAnsi="仿宋" w:eastAsia="仿宋" w:cs="仿宋"/>
          <w:color w:val="auto"/>
          <w:szCs w:val="21"/>
          <w:highlight w:val="none"/>
          <w:u w:val="single"/>
        </w:rPr>
        <w:t>20</w:t>
      </w:r>
      <w:r>
        <w:rPr>
          <w:rFonts w:hint="eastAsia" w:ascii="仿宋" w:hAnsi="仿宋" w:eastAsia="仿宋" w:cs="仿宋"/>
          <w:color w:val="auto"/>
          <w:szCs w:val="21"/>
          <w:highlight w:val="none"/>
        </w:rPr>
        <w:t>%的扣除，用扣除后的价格参加评审。</w:t>
      </w:r>
    </w:p>
    <w:p w14:paraId="299BD1A9">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30%以上的联合体或者大中型企业的报价给予3%的扣除，用扣除后的价格参加评审。</w:t>
      </w:r>
    </w:p>
    <w:p w14:paraId="2F219DA2">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组成联合体或者接受分包的小微企业与联合体内其他企业、分包企业之间存在直接控股、管理关系的，不享受价格扣除优惠政策。</w:t>
      </w:r>
    </w:p>
    <w:p w14:paraId="2206A754">
      <w:pPr>
        <w:adjustRightInd w:val="0"/>
        <w:snapToGrid w:val="0"/>
        <w:spacing w:line="520" w:lineRule="exact"/>
        <w:ind w:firstLine="422" w:firstLineChars="200"/>
        <w:rPr>
          <w:rFonts w:hint="eastAsia" w:ascii="仿宋" w:hAnsi="仿宋" w:eastAsia="仿宋" w:cs="仿宋"/>
          <w:color w:val="auto"/>
          <w:highlight w:val="none"/>
        </w:rPr>
      </w:pPr>
      <w:r>
        <w:rPr>
          <w:rFonts w:hint="eastAsia" w:ascii="仿宋" w:hAnsi="仿宋" w:eastAsia="仿宋" w:cs="仿宋"/>
          <w:b/>
          <w:bCs/>
          <w:color w:val="auto"/>
          <w:highlight w:val="none"/>
        </w:rPr>
        <w:t>2.1.2 专门面向中小企业的采购项目：</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lang w:val="en-US" w:eastAsia="zh-CN"/>
        </w:rPr>
        <w:t>本项目适用</w:t>
      </w:r>
      <w:r>
        <w:rPr>
          <w:rFonts w:hint="eastAsia" w:ascii="仿宋" w:hAnsi="仿宋" w:eastAsia="仿宋" w:cs="仿宋"/>
          <w:b/>
          <w:bCs/>
          <w:color w:val="auto"/>
          <w:highlight w:val="none"/>
          <w:lang w:eastAsia="zh-CN"/>
        </w:rPr>
        <w:t>）</w:t>
      </w:r>
    </w:p>
    <w:p w14:paraId="42FE4569">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专门面向中小企业、预留部分采购份额面向中小企业采购的项目或采购包， 评审时不再进行价格扣除</w:t>
      </w:r>
    </w:p>
    <w:p w14:paraId="13909CA2">
      <w:pPr>
        <w:adjustRightInd w:val="0"/>
        <w:snapToGrid w:val="0"/>
        <w:spacing w:line="520" w:lineRule="exact"/>
        <w:rPr>
          <w:rFonts w:hint="eastAsia" w:ascii="仿宋" w:hAnsi="仿宋" w:eastAsia="仿宋" w:cs="仿宋"/>
          <w:color w:val="auto"/>
          <w:highlight w:val="none"/>
        </w:rPr>
      </w:pPr>
      <w:r>
        <w:rPr>
          <w:rFonts w:hint="eastAsia" w:ascii="仿宋" w:hAnsi="仿宋" w:eastAsia="仿宋" w:cs="仿宋"/>
          <w:color w:val="auto"/>
          <w:highlight w:val="none"/>
        </w:rPr>
        <w:t xml:space="preserve">   </w:t>
      </w:r>
      <w:r>
        <w:rPr>
          <w:rFonts w:hint="eastAsia" w:ascii="仿宋" w:hAnsi="仿宋" w:eastAsia="仿宋" w:cs="仿宋"/>
          <w:b/>
          <w:bCs/>
          <w:color w:val="auto"/>
          <w:highlight w:val="none"/>
        </w:rPr>
        <w:t xml:space="preserve"> 2.2 本国产品：</w:t>
      </w:r>
    </w:p>
    <w:p w14:paraId="48BA81CB">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当采购项目或采购包的采购标的仅包含单一产品时，政府采购活动中既有本国产品又有非本国产品参与竞争的，依法对本国产品给予价格评审优惠，对本国产品的报价给予20%的价格扣除，用扣除后的价格参与评审。</w:t>
      </w:r>
    </w:p>
    <w:p w14:paraId="7C19C9D2">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当采购项目或者采购包的采购标的中含有多种产品，</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为该采购项目或者采购包提供的符合本国产品标准的产品成本之和占该</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提供的全部产品成本之和的比例达到80%以上时，且</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在投标（响应）文件中对此作出承诺的，则依法对该</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提供的全部产品给予价格评审优惠，即对该</w:t>
      </w:r>
      <w:r>
        <w:rPr>
          <w:rFonts w:hint="eastAsia" w:ascii="仿宋" w:hAnsi="仿宋" w:eastAsia="仿宋" w:cs="仿宋"/>
          <w:color w:val="auto"/>
          <w:highlight w:val="none"/>
          <w:lang w:eastAsia="zh-CN"/>
        </w:rPr>
        <w:t>投标人</w:t>
      </w:r>
      <w:r>
        <w:rPr>
          <w:rFonts w:hint="eastAsia" w:ascii="仿宋" w:hAnsi="仿宋" w:eastAsia="仿宋" w:cs="仿宋"/>
          <w:color w:val="auto"/>
          <w:highlight w:val="none"/>
        </w:rPr>
        <w:t>提供的全部产品的总报价给予20%的价格扣除，用扣除后的价格参与评审。全部产品是指货物或服务采购项目或采购包中包含的全部货物、服务产品。</w:t>
      </w:r>
    </w:p>
    <w:p w14:paraId="6BB2BE90">
      <w:pPr>
        <w:spacing w:line="520" w:lineRule="exact"/>
        <w:ind w:firstLine="42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lang w:eastAsia="zh-CN"/>
        </w:rPr>
        <w:t>投标人</w:t>
      </w:r>
      <w:r>
        <w:rPr>
          <w:rFonts w:hint="eastAsia" w:ascii="仿宋" w:hAnsi="仿宋" w:eastAsia="仿宋" w:cs="仿宋"/>
          <w:b/>
          <w:bCs/>
          <w:color w:val="auto"/>
          <w:highlight w:val="none"/>
        </w:rPr>
        <w:t>同时提交《中小企业声明函》</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lang w:val="en-US" w:eastAsia="zh-CN"/>
        </w:rPr>
        <w:t>本项目不适用</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rPr>
        <w:t>和《关于符合本国产品标准的声明函》的，且符合相关价格扣除政策要求，叠加给予价格评审优惠。</w:t>
      </w:r>
    </w:p>
    <w:p w14:paraId="61173283">
      <w:pPr>
        <w:pStyle w:val="37"/>
        <w:adjustRightInd w:val="0"/>
        <w:snapToGrid w:val="0"/>
        <w:spacing w:before="0" w:beforeLines="0" w:line="520" w:lineRule="exact"/>
        <w:rPr>
          <w:rFonts w:hint="eastAsia" w:ascii="仿宋" w:hAnsi="仿宋" w:eastAsia="仿宋" w:cs="仿宋"/>
          <w:bCs w:val="0"/>
          <w:color w:val="auto"/>
          <w:sz w:val="21"/>
          <w:szCs w:val="21"/>
          <w:highlight w:val="none"/>
          <w:u w:val="none"/>
        </w:rPr>
      </w:pPr>
      <w:bookmarkStart w:id="40" w:name="_Toc286341420"/>
      <w:bookmarkStart w:id="41" w:name="_Toc382310459"/>
      <w:bookmarkStart w:id="42" w:name="_Toc262024404"/>
      <w:bookmarkStart w:id="43" w:name="_Toc278179963"/>
      <w:bookmarkStart w:id="44" w:name="_Toc25956"/>
      <w:r>
        <w:rPr>
          <w:rFonts w:hint="eastAsia" w:ascii="仿宋" w:hAnsi="仿宋" w:eastAsia="仿宋" w:cs="仿宋"/>
          <w:bCs w:val="0"/>
          <w:color w:val="auto"/>
          <w:sz w:val="21"/>
          <w:szCs w:val="21"/>
          <w:highlight w:val="none"/>
          <w:u w:val="none"/>
        </w:rPr>
        <w:t>3、评审标准</w:t>
      </w:r>
      <w:bookmarkEnd w:id="34"/>
      <w:bookmarkEnd w:id="35"/>
      <w:bookmarkEnd w:id="36"/>
      <w:bookmarkEnd w:id="37"/>
      <w:bookmarkEnd w:id="38"/>
      <w:bookmarkEnd w:id="39"/>
      <w:bookmarkEnd w:id="40"/>
      <w:bookmarkEnd w:id="41"/>
      <w:bookmarkEnd w:id="42"/>
      <w:bookmarkEnd w:id="43"/>
      <w:bookmarkEnd w:id="44"/>
    </w:p>
    <w:p w14:paraId="50E7E55B">
      <w:pPr>
        <w:adjustRightInd w:val="0"/>
        <w:snapToGrid w:val="0"/>
        <w:spacing w:line="520" w:lineRule="exact"/>
        <w:ind w:firstLine="422" w:firstLineChars="200"/>
        <w:rPr>
          <w:rFonts w:hint="eastAsia" w:ascii="仿宋" w:hAnsi="仿宋" w:eastAsia="仿宋" w:cs="仿宋"/>
          <w:b/>
          <w:color w:val="auto"/>
          <w:highlight w:val="none"/>
        </w:rPr>
      </w:pPr>
      <w:bookmarkStart w:id="45" w:name="_Toc232470827"/>
      <w:bookmarkStart w:id="46" w:name="_Toc152042379"/>
      <w:bookmarkStart w:id="47" w:name="_Toc144974569"/>
      <w:bookmarkStart w:id="48" w:name="_Toc179632620"/>
      <w:bookmarkStart w:id="49" w:name="_Toc238140504"/>
      <w:bookmarkStart w:id="50" w:name="_Toc152045602"/>
      <w:r>
        <w:rPr>
          <w:rFonts w:hint="eastAsia" w:ascii="仿宋" w:hAnsi="仿宋" w:eastAsia="仿宋" w:cs="仿宋"/>
          <w:b/>
          <w:color w:val="auto"/>
          <w:highlight w:val="none"/>
        </w:rPr>
        <w:t>3.1 初步评审标准</w:t>
      </w:r>
      <w:bookmarkEnd w:id="45"/>
      <w:bookmarkEnd w:id="46"/>
      <w:bookmarkEnd w:id="47"/>
      <w:bookmarkEnd w:id="48"/>
      <w:bookmarkEnd w:id="49"/>
      <w:bookmarkEnd w:id="50"/>
    </w:p>
    <w:p w14:paraId="40F200EE">
      <w:pPr>
        <w:adjustRightInd w:val="0"/>
        <w:snapToGrid w:val="0"/>
        <w:spacing w:line="520" w:lineRule="exact"/>
        <w:ind w:firstLine="420"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3.1.1 资格评审标准：见评标办法前附表。</w:t>
      </w:r>
    </w:p>
    <w:p w14:paraId="630D8824">
      <w:pPr>
        <w:adjustRightInd w:val="0"/>
        <w:snapToGrid w:val="0"/>
        <w:spacing w:line="520" w:lineRule="exact"/>
        <w:ind w:firstLine="420"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3.1.2 符合性评审标准：见评标办法前附表。</w:t>
      </w:r>
    </w:p>
    <w:p w14:paraId="271EF0D9">
      <w:pPr>
        <w:adjustRightInd w:val="0"/>
        <w:snapToGrid w:val="0"/>
        <w:spacing w:line="520" w:lineRule="exact"/>
        <w:ind w:firstLine="420"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资格审查：公开招标采购项目开标结束后，首先对</w:t>
      </w:r>
      <w:r>
        <w:rPr>
          <w:rFonts w:hint="eastAsia" w:ascii="仿宋" w:hAnsi="仿宋" w:eastAsia="仿宋" w:cs="仿宋"/>
          <w:bCs/>
          <w:color w:val="auto"/>
          <w:highlight w:val="none"/>
          <w:lang w:eastAsia="zh-CN"/>
        </w:rPr>
        <w:t>投标人</w:t>
      </w:r>
      <w:r>
        <w:rPr>
          <w:rFonts w:hint="eastAsia" w:ascii="仿宋" w:hAnsi="仿宋" w:eastAsia="仿宋" w:cs="仿宋"/>
          <w:bCs/>
          <w:color w:val="auto"/>
          <w:highlight w:val="none"/>
        </w:rPr>
        <w:t>的资格进行审查，以确定</w:t>
      </w:r>
      <w:r>
        <w:rPr>
          <w:rFonts w:hint="eastAsia" w:ascii="仿宋" w:hAnsi="仿宋" w:eastAsia="仿宋" w:cs="仿宋"/>
          <w:bCs/>
          <w:color w:val="auto"/>
          <w:highlight w:val="none"/>
          <w:lang w:eastAsia="zh-CN"/>
        </w:rPr>
        <w:t>投标人</w:t>
      </w:r>
      <w:r>
        <w:rPr>
          <w:rFonts w:hint="eastAsia" w:ascii="仿宋" w:hAnsi="仿宋" w:eastAsia="仿宋" w:cs="仿宋"/>
          <w:bCs/>
          <w:color w:val="auto"/>
          <w:highlight w:val="none"/>
        </w:rPr>
        <w:t>是否具备投标资格。资格审查通过的投标文件将交给评标委员会进行符合性评审。</w:t>
      </w:r>
    </w:p>
    <w:p w14:paraId="567642E4">
      <w:pPr>
        <w:adjustRightInd w:val="0"/>
        <w:snapToGrid w:val="0"/>
        <w:spacing w:line="520" w:lineRule="exact"/>
        <w:ind w:firstLine="420"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3.1.3 实质性评审标准：见评标办法前附表，未实质性响应采购文件要求的</w:t>
      </w:r>
      <w:r>
        <w:rPr>
          <w:rFonts w:hint="eastAsia" w:ascii="仿宋" w:hAnsi="仿宋" w:eastAsia="仿宋" w:cs="仿宋"/>
          <w:bCs/>
          <w:color w:val="auto"/>
          <w:highlight w:val="none"/>
          <w:lang w:eastAsia="zh-CN"/>
        </w:rPr>
        <w:t>投标人</w:t>
      </w:r>
      <w:r>
        <w:rPr>
          <w:rFonts w:hint="eastAsia" w:ascii="仿宋" w:hAnsi="仿宋" w:eastAsia="仿宋" w:cs="仿宋"/>
          <w:bCs/>
          <w:color w:val="auto"/>
          <w:highlight w:val="none"/>
        </w:rPr>
        <w:t>，不再进入下一阶段的评审。</w:t>
      </w:r>
    </w:p>
    <w:p w14:paraId="263190AD">
      <w:pPr>
        <w:adjustRightInd w:val="0"/>
        <w:snapToGrid w:val="0"/>
        <w:spacing w:line="520" w:lineRule="exact"/>
        <w:ind w:firstLine="420"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初步评审合格投标人不足3家的，不得评标。</w:t>
      </w:r>
    </w:p>
    <w:p w14:paraId="6BA411E6">
      <w:pPr>
        <w:adjustRightInd w:val="0"/>
        <w:snapToGrid w:val="0"/>
        <w:spacing w:line="520" w:lineRule="exact"/>
        <w:rPr>
          <w:rFonts w:hint="eastAsia" w:ascii="仿宋" w:hAnsi="仿宋" w:eastAsia="仿宋" w:cs="仿宋"/>
          <w:color w:val="auto"/>
          <w:highlight w:val="none"/>
        </w:rPr>
      </w:pPr>
      <w:bookmarkStart w:id="51" w:name="_Toc232470828"/>
      <w:bookmarkStart w:id="52" w:name="_Toc152045603"/>
      <w:bookmarkStart w:id="53" w:name="_Toc179632621"/>
      <w:bookmarkStart w:id="54" w:name="_Toc152042380"/>
      <w:bookmarkStart w:id="55" w:name="_Toc238140505"/>
      <w:bookmarkStart w:id="56" w:name="_Toc144974570"/>
      <w:r>
        <w:rPr>
          <w:rFonts w:hint="eastAsia" w:ascii="仿宋" w:hAnsi="仿宋" w:eastAsia="仿宋" w:cs="仿宋"/>
          <w:color w:val="auto"/>
          <w:highlight w:val="none"/>
        </w:rPr>
        <w:t xml:space="preserve">    </w:t>
      </w:r>
      <w:r>
        <w:rPr>
          <w:rFonts w:hint="eastAsia" w:ascii="仿宋" w:hAnsi="仿宋" w:eastAsia="仿宋" w:cs="仿宋"/>
          <w:b/>
          <w:bCs/>
          <w:color w:val="auto"/>
          <w:highlight w:val="none"/>
        </w:rPr>
        <w:t>3.2 分值构成与评分标准</w:t>
      </w:r>
      <w:bookmarkEnd w:id="51"/>
      <w:bookmarkEnd w:id="52"/>
      <w:bookmarkEnd w:id="53"/>
      <w:bookmarkEnd w:id="54"/>
      <w:bookmarkEnd w:id="55"/>
      <w:bookmarkEnd w:id="56"/>
    </w:p>
    <w:p w14:paraId="75C7BB22">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3.2.1 分值构成:见评标办法</w:t>
      </w:r>
    </w:p>
    <w:p w14:paraId="6B043BE3">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3.2.2 评分标准:见评标办法</w:t>
      </w:r>
    </w:p>
    <w:p w14:paraId="1E9E6121">
      <w:pPr>
        <w:pStyle w:val="37"/>
        <w:adjustRightInd w:val="0"/>
        <w:snapToGrid w:val="0"/>
        <w:spacing w:before="0" w:beforeLines="0" w:line="520" w:lineRule="exact"/>
        <w:rPr>
          <w:rFonts w:hint="eastAsia" w:ascii="仿宋" w:hAnsi="仿宋" w:eastAsia="仿宋" w:cs="仿宋"/>
          <w:bCs w:val="0"/>
          <w:color w:val="auto"/>
          <w:sz w:val="21"/>
          <w:szCs w:val="21"/>
          <w:highlight w:val="none"/>
          <w:u w:val="none"/>
        </w:rPr>
      </w:pPr>
      <w:bookmarkStart w:id="57" w:name="_Toc278179964"/>
      <w:bookmarkStart w:id="58" w:name="_Toc144974571"/>
      <w:bookmarkStart w:id="59" w:name="_Toc382310460"/>
      <w:bookmarkStart w:id="60" w:name="_Toc232470829"/>
      <w:bookmarkStart w:id="61" w:name="_Toc179632622"/>
      <w:bookmarkStart w:id="62" w:name="_Toc238140506"/>
      <w:bookmarkStart w:id="63" w:name="_Toc30924"/>
      <w:bookmarkStart w:id="64" w:name="_Toc286429151"/>
      <w:bookmarkStart w:id="65" w:name="_Toc286341421"/>
      <w:bookmarkStart w:id="66" w:name="_Toc262024405"/>
      <w:bookmarkStart w:id="67" w:name="_Toc152045604"/>
      <w:bookmarkStart w:id="68" w:name="_Toc152042381"/>
      <w:r>
        <w:rPr>
          <w:rFonts w:hint="eastAsia" w:ascii="仿宋" w:hAnsi="仿宋" w:eastAsia="仿宋" w:cs="仿宋"/>
          <w:bCs w:val="0"/>
          <w:color w:val="auto"/>
          <w:sz w:val="21"/>
          <w:szCs w:val="21"/>
          <w:highlight w:val="none"/>
          <w:u w:val="none"/>
        </w:rPr>
        <w:t>4、评标程序</w:t>
      </w:r>
      <w:bookmarkEnd w:id="57"/>
      <w:bookmarkEnd w:id="58"/>
      <w:bookmarkEnd w:id="59"/>
      <w:bookmarkEnd w:id="60"/>
      <w:bookmarkEnd w:id="61"/>
      <w:bookmarkEnd w:id="62"/>
      <w:bookmarkEnd w:id="63"/>
      <w:bookmarkEnd w:id="64"/>
      <w:bookmarkEnd w:id="65"/>
      <w:bookmarkEnd w:id="66"/>
      <w:bookmarkEnd w:id="67"/>
      <w:bookmarkEnd w:id="68"/>
    </w:p>
    <w:p w14:paraId="4E5F721B">
      <w:pPr>
        <w:adjustRightInd w:val="0"/>
        <w:snapToGrid w:val="0"/>
        <w:spacing w:line="520" w:lineRule="exact"/>
        <w:rPr>
          <w:rFonts w:hint="eastAsia" w:ascii="仿宋" w:hAnsi="仿宋" w:eastAsia="仿宋" w:cs="仿宋"/>
          <w:color w:val="auto"/>
          <w:highlight w:val="none"/>
        </w:rPr>
      </w:pPr>
      <w:bookmarkStart w:id="69" w:name="_Toc152045605"/>
      <w:bookmarkStart w:id="70" w:name="_Toc179632623"/>
      <w:bookmarkStart w:id="71" w:name="_Toc144974572"/>
      <w:bookmarkStart w:id="72" w:name="_Toc232470830"/>
      <w:bookmarkStart w:id="73" w:name="_Toc238140507"/>
      <w:bookmarkStart w:id="74" w:name="_Toc152042382"/>
      <w:r>
        <w:rPr>
          <w:rFonts w:hint="eastAsia" w:ascii="仿宋" w:hAnsi="仿宋" w:eastAsia="仿宋" w:cs="仿宋"/>
          <w:color w:val="auto"/>
          <w:highlight w:val="none"/>
        </w:rPr>
        <w:t xml:space="preserve">    </w:t>
      </w:r>
      <w:r>
        <w:rPr>
          <w:rFonts w:hint="eastAsia" w:ascii="仿宋" w:hAnsi="仿宋" w:eastAsia="仿宋" w:cs="仿宋"/>
          <w:b/>
          <w:bCs/>
          <w:color w:val="auto"/>
          <w:highlight w:val="none"/>
        </w:rPr>
        <w:t>4.1 初步评审</w:t>
      </w:r>
      <w:bookmarkEnd w:id="69"/>
      <w:bookmarkEnd w:id="70"/>
      <w:bookmarkEnd w:id="71"/>
      <w:bookmarkEnd w:id="72"/>
      <w:bookmarkEnd w:id="73"/>
      <w:bookmarkEnd w:id="74"/>
    </w:p>
    <w:p w14:paraId="57751DC7">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4.1.1评标委员会依据本章第3.1款规定的标准对投标文件进行初步评审。有一项不符合评审标准的，投标无效。</w:t>
      </w:r>
    </w:p>
    <w:p w14:paraId="0C4C0CB0">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4.1.2 </w:t>
      </w:r>
      <w:r>
        <w:rPr>
          <w:rFonts w:hint="eastAsia" w:ascii="仿宋" w:hAnsi="仿宋" w:eastAsia="仿宋" w:cs="仿宋"/>
          <w:color w:val="auto"/>
          <w:szCs w:val="21"/>
          <w:highlight w:val="none"/>
          <w:lang w:eastAsia="zh-CN"/>
        </w:rPr>
        <w:t>投标人</w:t>
      </w:r>
      <w:r>
        <w:rPr>
          <w:rFonts w:hint="eastAsia" w:ascii="仿宋" w:hAnsi="仿宋" w:eastAsia="仿宋" w:cs="仿宋"/>
          <w:color w:val="auto"/>
          <w:highlight w:val="none"/>
        </w:rPr>
        <w:t>有以下情形之一的，其投标无效：</w:t>
      </w:r>
    </w:p>
    <w:p w14:paraId="7953A4E8">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（1）第二章“投标人须知”第1.4.2 项规定的任何一种情形的；</w:t>
      </w:r>
    </w:p>
    <w:p w14:paraId="32845E03">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（2）串通投标，或者依法被视为串通投标或弄虚作假或有其他违法行为的；</w:t>
      </w:r>
    </w:p>
    <w:p w14:paraId="2023BF80">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（3）不按评标委员会要求澄清、说明或补正的；</w:t>
      </w:r>
    </w:p>
    <w:p w14:paraId="5B93A3F6">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（4）资格证明文件不全或没有满足招标文件规定的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资质要求的；</w:t>
      </w:r>
    </w:p>
    <w:p w14:paraId="3C6BDA64">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（5）投标文件没有法定代表人签字或签字人没有法定代表人有效委托书的、没有被委托代表签字和加盖公章的；</w:t>
      </w:r>
    </w:p>
    <w:p w14:paraId="1D5253A9">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（6）投标文件中载明的标准和方法等不符合招标文件要求的；</w:t>
      </w:r>
    </w:p>
    <w:p w14:paraId="64C2B8B3">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（7）不符合项目质量要求的；</w:t>
      </w:r>
    </w:p>
    <w:p w14:paraId="1AF171DD">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（8）投标报价超出最高限价的；</w:t>
      </w:r>
    </w:p>
    <w:p w14:paraId="4808D497">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（9）投标报价被认定为异常低价的；</w:t>
      </w:r>
    </w:p>
    <w:p w14:paraId="42C72AE7">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（10）不符合法规和招标文件中规定的其他实质性要求的。</w:t>
      </w:r>
    </w:p>
    <w:p w14:paraId="572AEB4C">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4.1.3 参与同一个标段（包）的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存在下列情形之一的，视为串通投标，其投标（响应）文件无效：</w:t>
      </w:r>
    </w:p>
    <w:p w14:paraId="6F8A7E88">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（1）不同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的电子投标（响应）文件上传计算机的网卡MAC 地址、CPU 序列号和硬盘序列号等硬件信息相同的；</w:t>
      </w:r>
    </w:p>
    <w:p w14:paraId="1EB972BD">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（2）不同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的投标（响应）文件由同一电子设备编制、打印加密或者上传；</w:t>
      </w:r>
    </w:p>
    <w:p w14:paraId="67EDD249">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（3）不同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的投标（响应）文件由同一电子设备打印、复印；</w:t>
      </w:r>
    </w:p>
    <w:p w14:paraId="5DE7CE18">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（4）不同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的投标（响应）文件由同一人送达或者分发，或者不同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联系人为同一人或不同联系人的联系电话一致的；</w:t>
      </w:r>
    </w:p>
    <w:p w14:paraId="3B64C691">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（5）不同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的投标（响应）文件的内容存在两处以上细节错误一致；</w:t>
      </w:r>
    </w:p>
    <w:p w14:paraId="145A1658">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（6）不同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的法定代表人、委托代理人、项目经理、项目负责人等由同一个单位缴纳社会保险或者领取报酬的；</w:t>
      </w:r>
    </w:p>
    <w:p w14:paraId="4C13CEDB">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（7）不同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投标（响应）文件中法定代表人或者负责人签字出自同一人之手；</w:t>
      </w:r>
    </w:p>
    <w:p w14:paraId="7E3E18E0">
      <w:pPr>
        <w:spacing w:line="52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（8）不同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的投标文件由同一单位或者个人编制；</w:t>
      </w:r>
    </w:p>
    <w:p w14:paraId="6CE50E84">
      <w:pPr>
        <w:spacing w:line="52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委托同一单位或者个人办理投标事宜；</w:t>
      </w:r>
    </w:p>
    <w:p w14:paraId="3EE16AE9">
      <w:pPr>
        <w:spacing w:line="52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的投标文件载明的项目管理成员或者联系人员为同一人；</w:t>
      </w:r>
    </w:p>
    <w:p w14:paraId="2F5BE5A2">
      <w:pPr>
        <w:spacing w:line="52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的投标文件异常一致或者投标报价呈规律性差异；</w:t>
      </w:r>
    </w:p>
    <w:p w14:paraId="49B982B0">
      <w:pPr>
        <w:spacing w:line="52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（12）不同</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的投标文件相互混装。</w:t>
      </w:r>
    </w:p>
    <w:p w14:paraId="46884358">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（13）其它涉嫌串通的情形。</w:t>
      </w:r>
    </w:p>
    <w:p w14:paraId="1CF37CB9">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4.1.4 投标报价修正</w:t>
      </w:r>
    </w:p>
    <w:p w14:paraId="5AAB9D23">
      <w:pPr>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投标报价有算术错误的，评标委员会按以下原则对投标报价进行修正，修正的价格经投标人书面确认后具有约束力。投标人不接受修正价格的，其投标作废标处理。</w:t>
      </w:r>
    </w:p>
    <w:p w14:paraId="753F6892">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投标文件报价出现前后不一致的，按照下列规定修正：</w:t>
      </w:r>
    </w:p>
    <w:p w14:paraId="5315D678">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（1）开标一览表总价与分项报价明细表汇总数不一致的，以开标一览表为准；</w:t>
      </w:r>
    </w:p>
    <w:p w14:paraId="33246D40">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（2）大写金额和小写金额不一致的，以大写金额为准；</w:t>
      </w:r>
    </w:p>
    <w:p w14:paraId="68BEF031">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（3）单价金额小数点或者百分比有明显错位的，以开标一览表的总价为准，并修改单价；</w:t>
      </w:r>
    </w:p>
    <w:p w14:paraId="33B374CA">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（4）总价金额与按单价汇总金额不一致的，以单价金额计算结果为准修正总价。</w:t>
      </w:r>
    </w:p>
    <w:p w14:paraId="61FBEE3A">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同时出现两种以上不一致的，按照前款规定的顺序修正。评标委员会按上述修正错误的原则及方法调整或修正投标人投标报价，调整后的投标报价对投标人具有约束作用。如果投标人不接受修正后的报价，则其投标将作为无效投标处理。</w:t>
      </w:r>
    </w:p>
    <w:p w14:paraId="5C93959E">
      <w:pPr>
        <w:autoSpaceDE w:val="0"/>
        <w:autoSpaceDN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4.1.5 异常低价审查：</w:t>
      </w:r>
    </w:p>
    <w:p w14:paraId="003743A3">
      <w:pPr>
        <w:autoSpaceDE w:val="0"/>
        <w:autoSpaceDN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4.1.5</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 xml:space="preserve">投标报价低于全部通过符合性审查投标人投标报价平均值50％的（即投标（响应）报价＜全部通过符合性审查投标人投标（响应）报价平均值×50%）； </w:t>
      </w:r>
    </w:p>
    <w:p w14:paraId="4F9112BD">
      <w:pPr>
        <w:autoSpaceDE w:val="0"/>
        <w:autoSpaceDN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4.1.5</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 xml:space="preserve">投标报价低于通过符合性审查的次低报价投标人投标报价50％的（即投标（响应）报价＜通过符合性审查的次低报价投标人投标（响应）报价×50%）； </w:t>
      </w:r>
    </w:p>
    <w:p w14:paraId="7A7B587B">
      <w:pPr>
        <w:autoSpaceDE w:val="0"/>
        <w:autoSpaceDN w:val="0"/>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4.1.5</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投标报价低于采购项目最高限价45％的（即投标（响应）报价＜采购项目最高限价×45%）。</w:t>
      </w:r>
    </w:p>
    <w:p w14:paraId="43780D3B">
      <w:pPr>
        <w:autoSpaceDE w:val="0"/>
        <w:autoSpaceDN w:val="0"/>
        <w:spacing w:line="52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4.1.5</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评审委员会基于专业判断，认为</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报价过低，有可能影响产品质量或者不能诚信履约的其他情形。相关法律法规对</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报价有规定的，从其规定。</w:t>
      </w:r>
    </w:p>
    <w:p w14:paraId="3D105D3B">
      <w:pPr>
        <w:autoSpaceDE w:val="0"/>
        <w:autoSpaceDN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4.1.5</w:t>
      </w:r>
      <w:r>
        <w:rPr>
          <w:rFonts w:hint="eastAsia" w:ascii="仿宋" w:hAnsi="仿宋" w:eastAsia="仿宋" w:cs="仿宋"/>
          <w:color w:val="auto"/>
          <w:szCs w:val="21"/>
          <w:highlight w:val="none"/>
          <w:lang w:val="en-US" w:eastAsia="zh-CN"/>
        </w:rPr>
        <w:t>.4.1.</w:t>
      </w:r>
      <w:r>
        <w:rPr>
          <w:rFonts w:hint="eastAsia" w:ascii="仿宋" w:hAnsi="仿宋" w:eastAsia="仿宋" w:cs="仿宋"/>
          <w:color w:val="auto"/>
          <w:szCs w:val="21"/>
          <w:highlight w:val="none"/>
        </w:rPr>
        <w:t>审查情形：按照《关于推动解决政府采购异常低价问题的通知》(财库〔2026〕2号)规定， 自2026年2月1日起， 政府采购评审中出现异常低价情形，评审委员会应当启动异常低价投标审查程序。本项目适用情形详见“异常低价审查”的规定。</w:t>
      </w:r>
    </w:p>
    <w:p w14:paraId="302EDD52">
      <w:pPr>
        <w:autoSpaceDE w:val="0"/>
        <w:autoSpaceDN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4.1.5</w:t>
      </w:r>
      <w:r>
        <w:rPr>
          <w:rFonts w:hint="eastAsia" w:ascii="仿宋" w:hAnsi="仿宋" w:eastAsia="仿宋" w:cs="仿宋"/>
          <w:color w:val="auto"/>
          <w:szCs w:val="21"/>
          <w:highlight w:val="none"/>
          <w:lang w:val="en-US" w:eastAsia="zh-CN"/>
        </w:rPr>
        <w:t>.4.2.</w:t>
      </w:r>
      <w:r>
        <w:rPr>
          <w:rFonts w:hint="eastAsia" w:ascii="仿宋" w:hAnsi="仿宋" w:eastAsia="仿宋" w:cs="仿宋"/>
          <w:color w:val="auto"/>
          <w:szCs w:val="21"/>
          <w:highlight w:val="none"/>
        </w:rPr>
        <w:t>资料要求：评审委员会启动异常低价投标审查后，属于第1项至第4项情形的，应当要求相关</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在评审现场合理的时间内对投标价格作出解释， 提供项目具体成本测算等与报价合理性相关的书面说明及必要的证明材料，包括但不限于原材料成本、人工成本、制造费用等，给予相关</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的合理时间一般不少于30分钟。其中，属于第3项情形，</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已随投标文件一并提交相关书面说明及必要的证明材料的，在评审现场可不再重复提交。</w:t>
      </w:r>
    </w:p>
    <w:p w14:paraId="71A02E55">
      <w:pPr>
        <w:autoSpaceDE w:val="0"/>
        <w:autoSpaceDN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4.1.5</w:t>
      </w:r>
      <w:r>
        <w:rPr>
          <w:rFonts w:hint="eastAsia" w:ascii="仿宋" w:hAnsi="仿宋" w:eastAsia="仿宋" w:cs="仿宋"/>
          <w:color w:val="auto"/>
          <w:szCs w:val="21"/>
          <w:highlight w:val="none"/>
          <w:lang w:val="en-US" w:eastAsia="zh-CN"/>
        </w:rPr>
        <w:t>.4.3.</w:t>
      </w:r>
      <w:r>
        <w:rPr>
          <w:rFonts w:hint="eastAsia" w:ascii="仿宋" w:hAnsi="仿宋" w:eastAsia="仿宋" w:cs="仿宋"/>
          <w:color w:val="auto"/>
          <w:szCs w:val="21"/>
          <w:highlight w:val="none"/>
        </w:rPr>
        <w:t>审查要求： 评审委员会依据专业经验，参考同类项目中标(成交)价格、类似产品市场价格水平、行业人工费用标准、国家有关部门指导行业协会发布的行业平均成本等情况，对报价合理性进行判断。投标</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不能提供书面说明、证明材料，或者提供的书面说明、证明材料不能证明其报价合理性的，评审委员会应当将其作为无效投标处理。</w:t>
      </w:r>
    </w:p>
    <w:p w14:paraId="442A54AC">
      <w:pPr>
        <w:autoSpaceDE w:val="0"/>
        <w:autoSpaceDN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4.1.5</w:t>
      </w:r>
      <w:r>
        <w:rPr>
          <w:rFonts w:hint="eastAsia" w:ascii="仿宋" w:hAnsi="仿宋" w:eastAsia="仿宋" w:cs="仿宋"/>
          <w:color w:val="auto"/>
          <w:szCs w:val="21"/>
          <w:highlight w:val="none"/>
          <w:lang w:val="en-US" w:eastAsia="zh-CN"/>
        </w:rPr>
        <w:t>.4.4.</w:t>
      </w:r>
      <w:r>
        <w:rPr>
          <w:rFonts w:hint="eastAsia" w:ascii="仿宋" w:hAnsi="仿宋" w:eastAsia="仿宋" w:cs="仿宋"/>
          <w:color w:val="auto"/>
          <w:szCs w:val="21"/>
          <w:highlight w:val="none"/>
        </w:rPr>
        <w:t>评审组织： 、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 不得实施影响评审公正的行为。</w:t>
      </w:r>
    </w:p>
    <w:p w14:paraId="748AE7AD">
      <w:pPr>
        <w:autoSpaceDE w:val="0"/>
        <w:autoSpaceDN w:val="0"/>
        <w:spacing w:line="520" w:lineRule="exact"/>
        <w:ind w:firstLine="420" w:firstLineChars="200"/>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4.1.5</w:t>
      </w:r>
      <w:r>
        <w:rPr>
          <w:rFonts w:hint="eastAsia" w:ascii="仿宋" w:hAnsi="仿宋" w:eastAsia="仿宋" w:cs="仿宋"/>
          <w:color w:val="auto"/>
          <w:szCs w:val="21"/>
          <w:highlight w:val="none"/>
          <w:lang w:val="en-US" w:eastAsia="zh-CN"/>
        </w:rPr>
        <w:t>.4.5.</w:t>
      </w:r>
      <w:r>
        <w:rPr>
          <w:rFonts w:hint="eastAsia" w:ascii="仿宋" w:hAnsi="仿宋" w:eastAsia="仿宋" w:cs="仿宋"/>
          <w:color w:val="auto"/>
          <w:szCs w:val="21"/>
          <w:highlight w:val="none"/>
        </w:rPr>
        <w:t>记录及归档： 异常低价投标审查的启动原因、审查意见和审查结果应当在评审报告中记录，并随</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提供的相关书面说明及证明材料，以及评审委员会有关互联网浏览、查询历史一并归档。</w:t>
      </w:r>
    </w:p>
    <w:p w14:paraId="68A8E825">
      <w:pPr>
        <w:adjustRightInd w:val="0"/>
        <w:snapToGrid w:val="0"/>
        <w:spacing w:line="520" w:lineRule="exact"/>
        <w:rPr>
          <w:rFonts w:hint="eastAsia" w:ascii="仿宋" w:hAnsi="仿宋" w:eastAsia="仿宋" w:cs="仿宋"/>
          <w:b/>
          <w:bCs/>
          <w:color w:val="auto"/>
          <w:szCs w:val="21"/>
          <w:highlight w:val="none"/>
        </w:rPr>
      </w:pPr>
      <w:bookmarkStart w:id="75" w:name="_Toc152045606"/>
      <w:bookmarkStart w:id="76" w:name="_Toc238140508"/>
      <w:bookmarkStart w:id="77" w:name="_Toc179632624"/>
      <w:bookmarkStart w:id="78" w:name="_Toc232470831"/>
      <w:bookmarkStart w:id="79" w:name="_Toc144974573"/>
      <w:bookmarkStart w:id="80" w:name="_Toc152042384"/>
      <w:r>
        <w:rPr>
          <w:rFonts w:hint="eastAsia" w:ascii="仿宋" w:hAnsi="仿宋" w:eastAsia="仿宋" w:cs="仿宋"/>
          <w:b/>
          <w:bCs/>
          <w:color w:val="auto"/>
          <w:szCs w:val="21"/>
          <w:highlight w:val="none"/>
        </w:rPr>
        <w:t xml:space="preserve">    4.2详细评审</w:t>
      </w:r>
    </w:p>
    <w:p w14:paraId="6FCD577D">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4.2.1 评标委员会按本章评标办法规定的量化因素和分值进行打分，并计算出综合得分。</w:t>
      </w:r>
    </w:p>
    <w:p w14:paraId="034962B8">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4.2.2 评分分值计算保留小数点后两位，小数点后第三位“四舍五入”。</w:t>
      </w:r>
    </w:p>
    <w:p w14:paraId="6ADF4AB6">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4.2.3 以各评标委员的算术平均值为各投标人最终得分。</w:t>
      </w:r>
    </w:p>
    <w:p w14:paraId="44765370">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4.2.4 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bookmarkEnd w:id="75"/>
    <w:bookmarkEnd w:id="76"/>
    <w:bookmarkEnd w:id="77"/>
    <w:bookmarkEnd w:id="78"/>
    <w:bookmarkEnd w:id="79"/>
    <w:bookmarkEnd w:id="80"/>
    <w:p w14:paraId="73FAD469">
      <w:pPr>
        <w:pStyle w:val="37"/>
        <w:adjustRightInd w:val="0"/>
        <w:snapToGrid w:val="0"/>
        <w:spacing w:before="0" w:beforeLines="0" w:line="520" w:lineRule="exact"/>
        <w:rPr>
          <w:rFonts w:hint="eastAsia" w:ascii="仿宋" w:hAnsi="仿宋" w:eastAsia="仿宋" w:cs="仿宋"/>
          <w:bCs w:val="0"/>
          <w:color w:val="auto"/>
          <w:sz w:val="21"/>
          <w:szCs w:val="21"/>
          <w:highlight w:val="none"/>
          <w:u w:val="none"/>
        </w:rPr>
      </w:pPr>
      <w:bookmarkStart w:id="81" w:name="_Toc230681271"/>
      <w:bookmarkStart w:id="82" w:name="_Toc286341422"/>
      <w:bookmarkStart w:id="83" w:name="_Toc13877"/>
      <w:bookmarkStart w:id="84" w:name="_Toc278179965"/>
      <w:bookmarkStart w:id="85" w:name="_Toc262024406"/>
      <w:bookmarkStart w:id="86" w:name="_Toc382310461"/>
      <w:r>
        <w:rPr>
          <w:rFonts w:hint="eastAsia" w:ascii="仿宋" w:hAnsi="仿宋" w:eastAsia="仿宋" w:cs="仿宋"/>
          <w:bCs w:val="0"/>
          <w:color w:val="auto"/>
          <w:sz w:val="21"/>
          <w:szCs w:val="21"/>
          <w:highlight w:val="none"/>
          <w:u w:val="none"/>
        </w:rPr>
        <w:t>5、投标文件的澄清和补正</w:t>
      </w:r>
      <w:bookmarkEnd w:id="81"/>
      <w:bookmarkEnd w:id="82"/>
      <w:bookmarkEnd w:id="83"/>
      <w:bookmarkEnd w:id="84"/>
      <w:bookmarkEnd w:id="85"/>
      <w:bookmarkEnd w:id="86"/>
    </w:p>
    <w:p w14:paraId="583F21DC">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5.1 </w:t>
      </w:r>
      <w:r>
        <w:rPr>
          <w:rFonts w:hint="eastAsia" w:ascii="仿宋" w:hAnsi="仿宋" w:eastAsia="仿宋" w:cs="仿宋"/>
          <w:color w:val="auto"/>
          <w:highlight w:val="none"/>
        </w:rPr>
        <w:t>在评标过程中，评标委员会可以书面形式（</w:t>
      </w:r>
      <w:r>
        <w:rPr>
          <w:rFonts w:hint="eastAsia" w:ascii="仿宋" w:hAnsi="仿宋" w:eastAsia="仿宋" w:cs="仿宋"/>
          <w:color w:val="auto"/>
          <w:szCs w:val="21"/>
          <w:highlight w:val="none"/>
        </w:rPr>
        <w:t>通过郑州市公共资源交易中心电子系统发布</w:t>
      </w:r>
      <w:r>
        <w:rPr>
          <w:rFonts w:hint="eastAsia" w:ascii="仿宋" w:hAnsi="仿宋" w:eastAsia="仿宋" w:cs="仿宋"/>
          <w:color w:val="auto"/>
          <w:highlight w:val="none"/>
        </w:rPr>
        <w:t>）要求投标人对所提交投标文件中不明确的内容进行书面澄清或说明，或者对细微偏差进行补正。评标委员会不接受投标人主动提出的澄清、说明或补正。</w:t>
      </w:r>
    </w:p>
    <w:p w14:paraId="45CE0F47">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5.2 澄清、说明和补正不得改变投标文件的实质性内容（算术性错误修正的除外）。</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的书面澄清、说明和补正属于投标文件的组成部分。</w:t>
      </w:r>
    </w:p>
    <w:p w14:paraId="58B7C40C">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5.3 评标委员会对</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提交的澄清、说明或补正有疑问的，可以要求投标人进一步澄清、说明或补正，直至满足评标委员会的要求。</w:t>
      </w:r>
    </w:p>
    <w:p w14:paraId="0FECD0F5">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5.4 在评标过程中，凡遇到招标文件中无界定或界定不清、前后不一致使评委会投标文件的评价与比较成员意见有分歧且又难于协商一致的问题，均由评委会予以表决，获半数以上同意的即为通过，未获半数同意的即为否决。</w:t>
      </w:r>
    </w:p>
    <w:p w14:paraId="1E0B4325">
      <w:pPr>
        <w:pStyle w:val="37"/>
        <w:adjustRightInd w:val="0"/>
        <w:snapToGrid w:val="0"/>
        <w:spacing w:before="0" w:beforeLines="0" w:line="520" w:lineRule="exact"/>
        <w:rPr>
          <w:rFonts w:hint="eastAsia" w:ascii="仿宋" w:hAnsi="仿宋" w:eastAsia="仿宋" w:cs="仿宋"/>
          <w:bCs w:val="0"/>
          <w:color w:val="auto"/>
          <w:sz w:val="21"/>
          <w:szCs w:val="21"/>
          <w:highlight w:val="none"/>
          <w:u w:val="none"/>
        </w:rPr>
      </w:pPr>
      <w:bookmarkStart w:id="87" w:name="_Toc262024407"/>
      <w:bookmarkStart w:id="88" w:name="_Toc230681272"/>
      <w:bookmarkStart w:id="89" w:name="_Toc286341423"/>
      <w:bookmarkStart w:id="90" w:name="_Toc3915"/>
      <w:bookmarkStart w:id="91" w:name="_Toc278179966"/>
      <w:bookmarkStart w:id="92" w:name="_Toc382310462"/>
      <w:r>
        <w:rPr>
          <w:rFonts w:hint="eastAsia" w:ascii="仿宋" w:hAnsi="仿宋" w:eastAsia="仿宋" w:cs="仿宋"/>
          <w:bCs w:val="0"/>
          <w:color w:val="auto"/>
          <w:sz w:val="21"/>
          <w:szCs w:val="21"/>
          <w:highlight w:val="none"/>
          <w:u w:val="none"/>
        </w:rPr>
        <w:t>6、评标结果</w:t>
      </w:r>
      <w:bookmarkEnd w:id="87"/>
      <w:bookmarkEnd w:id="88"/>
      <w:bookmarkEnd w:id="89"/>
      <w:bookmarkEnd w:id="90"/>
      <w:bookmarkEnd w:id="91"/>
      <w:bookmarkEnd w:id="92"/>
    </w:p>
    <w:p w14:paraId="25D3DAF0">
      <w:pPr>
        <w:adjustRightInd w:val="0"/>
        <w:snapToGrid w:val="0"/>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w:t>
      </w:r>
      <w:r>
        <w:rPr>
          <w:rFonts w:hint="eastAsia" w:ascii="仿宋" w:hAnsi="仿宋" w:eastAsia="仿宋" w:cs="仿宋"/>
          <w:color w:val="auto"/>
          <w:highlight w:val="none"/>
        </w:rPr>
        <w:t>评</w:t>
      </w:r>
      <w:r>
        <w:rPr>
          <w:rFonts w:hint="eastAsia" w:ascii="仿宋" w:hAnsi="仿宋" w:eastAsia="仿宋" w:cs="仿宋"/>
          <w:color w:val="auto"/>
          <w:highlight w:val="none"/>
          <w:lang w:eastAsia="zh-CN"/>
        </w:rPr>
        <w:t>标</w:t>
      </w:r>
      <w:r>
        <w:rPr>
          <w:rFonts w:hint="eastAsia" w:ascii="仿宋" w:hAnsi="仿宋" w:eastAsia="仿宋" w:cs="仿宋"/>
          <w:color w:val="auto"/>
          <w:highlight w:val="none"/>
        </w:rPr>
        <w:t>委</w:t>
      </w:r>
      <w:r>
        <w:rPr>
          <w:rFonts w:hint="eastAsia" w:ascii="仿宋" w:hAnsi="仿宋" w:eastAsia="仿宋" w:cs="仿宋"/>
          <w:color w:val="auto"/>
          <w:highlight w:val="none"/>
          <w:lang w:eastAsia="zh-CN"/>
        </w:rPr>
        <w:t>员</w:t>
      </w:r>
      <w:r>
        <w:rPr>
          <w:rFonts w:hint="eastAsia" w:ascii="仿宋" w:hAnsi="仿宋" w:eastAsia="仿宋" w:cs="仿宋"/>
          <w:color w:val="auto"/>
          <w:highlight w:val="none"/>
        </w:rPr>
        <w:t>会根据综合评分情况，</w:t>
      </w:r>
      <w:r>
        <w:rPr>
          <w:rFonts w:hint="eastAsia" w:ascii="仿宋" w:hAnsi="仿宋" w:eastAsia="仿宋" w:cs="仿宋"/>
          <w:color w:val="auto"/>
          <w:szCs w:val="21"/>
          <w:highlight w:val="none"/>
        </w:rPr>
        <w:t>按照评审得分由高到低顺序推荐中标候选人,数量见投标人须知前附表。</w:t>
      </w:r>
    </w:p>
    <w:p w14:paraId="4B7B0B52">
      <w:pPr>
        <w:adjustRightInd w:val="0"/>
        <w:snapToGrid w:val="0"/>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6.2 评标委员会完成评标后，应当向提交书面评标报告。</w:t>
      </w:r>
      <w:r>
        <w:rPr>
          <w:rFonts w:hint="eastAsia" w:ascii="仿宋" w:hAnsi="仿宋" w:eastAsia="仿宋" w:cs="仿宋"/>
          <w:color w:val="auto"/>
          <w:highlight w:val="none"/>
        </w:rPr>
        <w:t xml:space="preserve"> </w:t>
      </w:r>
    </w:p>
    <w:p w14:paraId="175DFC98">
      <w:pPr>
        <w:pStyle w:val="2"/>
        <w:adjustRightInd w:val="0"/>
        <w:snapToGrid w:val="0"/>
        <w:spacing w:line="360" w:lineRule="auto"/>
        <w:jc w:val="center"/>
        <w:rPr>
          <w:rFonts w:hint="eastAsia" w:ascii="仿宋" w:hAnsi="仿宋" w:eastAsia="仿宋" w:cs="仿宋"/>
          <w:color w:val="auto"/>
          <w:sz w:val="32"/>
          <w:szCs w:val="32"/>
          <w:highlight w:val="none"/>
        </w:rPr>
      </w:pPr>
      <w:bookmarkStart w:id="93" w:name="_Toc10124"/>
      <w:bookmarkStart w:id="94" w:name="_Toc11046"/>
      <w:r>
        <w:rPr>
          <w:rFonts w:hint="eastAsia" w:ascii="仿宋" w:hAnsi="仿宋" w:eastAsia="仿宋" w:cs="仿宋"/>
          <w:color w:val="auto"/>
          <w:sz w:val="32"/>
          <w:szCs w:val="32"/>
          <w:highlight w:val="none"/>
        </w:rPr>
        <w:br w:type="page"/>
      </w:r>
      <w:r>
        <w:rPr>
          <w:rFonts w:hint="eastAsia" w:ascii="仿宋" w:hAnsi="仿宋" w:eastAsia="仿宋" w:cs="仿宋"/>
          <w:color w:val="auto"/>
          <w:sz w:val="32"/>
          <w:szCs w:val="32"/>
          <w:highlight w:val="none"/>
        </w:rPr>
        <w:t>第四章 招标项目要求</w:t>
      </w:r>
      <w:bookmarkEnd w:id="93"/>
      <w:bookmarkEnd w:id="94"/>
    </w:p>
    <w:p w14:paraId="4DEE4201">
      <w:pPr>
        <w:keepNext w:val="0"/>
        <w:keepLines w:val="0"/>
        <w:pageBreakBefore w:val="0"/>
        <w:numPr>
          <w:ilvl w:val="0"/>
          <w:numId w:val="0"/>
        </w:numPr>
        <w:kinsoku/>
        <w:wordWrap/>
        <w:overflowPunct/>
        <w:topLinePunct w:val="0"/>
        <w:autoSpaceDE/>
        <w:autoSpaceDN/>
        <w:bidi w:val="0"/>
        <w:adjustRightInd w:val="0"/>
        <w:snapToGrid w:val="0"/>
        <w:spacing w:line="520" w:lineRule="exact"/>
        <w:textAlignment w:val="auto"/>
        <w:rPr>
          <w:rFonts w:hint="eastAsia" w:ascii="仿宋" w:hAnsi="仿宋" w:eastAsia="仿宋" w:cs="仿宋"/>
          <w:b w:val="0"/>
          <w:bCs w:val="0"/>
          <w:color w:val="auto"/>
          <w:szCs w:val="21"/>
          <w:highlight w:val="none"/>
        </w:rPr>
      </w:pPr>
      <w:r>
        <w:rPr>
          <w:rFonts w:hint="eastAsia" w:ascii="仿宋" w:hAnsi="仿宋" w:eastAsia="仿宋" w:cs="仿宋"/>
          <w:b w:val="0"/>
          <w:bCs w:val="0"/>
          <w:color w:val="auto"/>
          <w:szCs w:val="21"/>
          <w:highlight w:val="none"/>
          <w:lang w:val="en-US" w:eastAsia="zh-CN"/>
        </w:rPr>
        <w:t>1.</w:t>
      </w:r>
      <w:r>
        <w:rPr>
          <w:rFonts w:hint="eastAsia" w:ascii="仿宋" w:hAnsi="仿宋" w:eastAsia="仿宋" w:cs="仿宋"/>
          <w:b w:val="0"/>
          <w:bCs w:val="0"/>
          <w:color w:val="auto"/>
          <w:szCs w:val="21"/>
          <w:highlight w:val="none"/>
        </w:rPr>
        <w:t>最高限价：A包：</w:t>
      </w:r>
      <w:r>
        <w:rPr>
          <w:rFonts w:hint="eastAsia" w:ascii="仿宋" w:hAnsi="仿宋" w:eastAsia="仿宋" w:cs="仿宋"/>
          <w:b w:val="0"/>
          <w:bCs w:val="0"/>
          <w:color w:val="auto"/>
          <w:sz w:val="21"/>
          <w:szCs w:val="21"/>
          <w:highlight w:val="none"/>
          <w:u w:val="none"/>
          <w:lang w:val="en-US" w:eastAsia="zh-CN"/>
        </w:rPr>
        <w:t>2188</w:t>
      </w:r>
      <w:r>
        <w:rPr>
          <w:rFonts w:hint="eastAsia" w:ascii="仿宋" w:hAnsi="仿宋" w:eastAsia="仿宋" w:cs="仿宋"/>
          <w:b w:val="0"/>
          <w:bCs w:val="0"/>
          <w:color w:val="auto"/>
          <w:sz w:val="21"/>
          <w:szCs w:val="21"/>
          <w:highlight w:val="none"/>
          <w:u w:val="none"/>
        </w:rPr>
        <w:t>000.00</w:t>
      </w:r>
      <w:r>
        <w:rPr>
          <w:rFonts w:hint="eastAsia" w:ascii="仿宋" w:hAnsi="仿宋" w:eastAsia="仿宋" w:cs="仿宋"/>
          <w:b w:val="0"/>
          <w:bCs w:val="0"/>
          <w:color w:val="auto"/>
          <w:szCs w:val="21"/>
          <w:highlight w:val="none"/>
        </w:rPr>
        <w:t>元、B包：</w:t>
      </w:r>
      <w:r>
        <w:rPr>
          <w:rFonts w:hint="eastAsia" w:ascii="仿宋" w:hAnsi="仿宋" w:eastAsia="仿宋" w:cs="仿宋"/>
          <w:b w:val="0"/>
          <w:bCs w:val="0"/>
          <w:color w:val="auto"/>
          <w:sz w:val="21"/>
          <w:szCs w:val="21"/>
          <w:highlight w:val="none"/>
          <w:u w:val="none"/>
          <w:lang w:val="en-US" w:eastAsia="zh-CN"/>
        </w:rPr>
        <w:t>1882</w:t>
      </w:r>
      <w:r>
        <w:rPr>
          <w:rFonts w:hint="eastAsia" w:ascii="仿宋" w:hAnsi="仿宋" w:eastAsia="仿宋" w:cs="仿宋"/>
          <w:b w:val="0"/>
          <w:bCs w:val="0"/>
          <w:color w:val="auto"/>
          <w:sz w:val="21"/>
          <w:szCs w:val="21"/>
          <w:highlight w:val="none"/>
          <w:u w:val="none"/>
        </w:rPr>
        <w:t>000.00</w:t>
      </w:r>
      <w:r>
        <w:rPr>
          <w:rFonts w:hint="eastAsia" w:ascii="仿宋" w:hAnsi="仿宋" w:eastAsia="仿宋" w:cs="仿宋"/>
          <w:b w:val="0"/>
          <w:bCs w:val="0"/>
          <w:color w:val="auto"/>
          <w:szCs w:val="21"/>
          <w:highlight w:val="none"/>
        </w:rPr>
        <w:t>元。</w:t>
      </w:r>
    </w:p>
    <w:p w14:paraId="03427796">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 w:hAnsi="仿宋" w:eastAsia="仿宋" w:cs="仿宋"/>
          <w:b w:val="0"/>
          <w:bCs w:val="0"/>
          <w:color w:val="auto"/>
          <w:szCs w:val="21"/>
          <w:highlight w:val="none"/>
        </w:rPr>
      </w:pPr>
      <w:r>
        <w:rPr>
          <w:rFonts w:hint="eastAsia" w:ascii="仿宋" w:hAnsi="仿宋" w:eastAsia="仿宋" w:cs="仿宋"/>
          <w:b w:val="0"/>
          <w:bCs w:val="0"/>
          <w:color w:val="auto"/>
          <w:szCs w:val="21"/>
          <w:highlight w:val="none"/>
        </w:rPr>
        <w:t>2</w:t>
      </w:r>
      <w:r>
        <w:rPr>
          <w:rFonts w:hint="eastAsia" w:ascii="仿宋" w:hAnsi="仿宋" w:eastAsia="仿宋" w:cs="仿宋"/>
          <w:b w:val="0"/>
          <w:bCs w:val="0"/>
          <w:color w:val="auto"/>
          <w:szCs w:val="21"/>
          <w:highlight w:val="none"/>
          <w:lang w:eastAsia="zh-CN"/>
        </w:rPr>
        <w:t>.</w:t>
      </w:r>
      <w:r>
        <w:rPr>
          <w:rFonts w:hint="eastAsia" w:ascii="仿宋" w:hAnsi="仿宋" w:eastAsia="仿宋" w:cs="仿宋"/>
          <w:b w:val="0"/>
          <w:bCs w:val="0"/>
          <w:color w:val="auto"/>
          <w:szCs w:val="21"/>
          <w:highlight w:val="none"/>
        </w:rPr>
        <w:t>投标报价应是完成招标文件规定的服务及其服务范围内的所有费用，包括由投标人承担的各类费用以及应由投标人承担的义务、责任和风险所发生的一切费用。</w:t>
      </w:r>
    </w:p>
    <w:p w14:paraId="1A206A37">
      <w:pPr>
        <w:keepNext w:val="0"/>
        <w:keepLines w:val="0"/>
        <w:pageBreakBefore w:val="0"/>
        <w:widowControl/>
        <w:kinsoku/>
        <w:wordWrap/>
        <w:overflowPunct/>
        <w:topLinePunct w:val="0"/>
        <w:autoSpaceDE/>
        <w:autoSpaceDN/>
        <w:bidi w:val="0"/>
        <w:spacing w:line="520" w:lineRule="exact"/>
        <w:textAlignment w:val="auto"/>
        <w:rPr>
          <w:rFonts w:hint="eastAsia" w:ascii="仿宋" w:hAnsi="仿宋" w:eastAsia="仿宋" w:cs="仿宋"/>
          <w:b w:val="0"/>
          <w:bCs w:val="0"/>
          <w:color w:val="auto"/>
          <w:highlight w:val="none"/>
        </w:rPr>
      </w:pPr>
      <w:r>
        <w:rPr>
          <w:rFonts w:hint="eastAsia" w:ascii="仿宋" w:hAnsi="仿宋" w:eastAsia="仿宋" w:cs="仿宋"/>
          <w:b w:val="0"/>
          <w:bCs w:val="0"/>
          <w:color w:val="auto"/>
          <w:highlight w:val="none"/>
          <w:lang w:val="en-US" w:eastAsia="zh-CN"/>
        </w:rPr>
        <w:t>3.</w:t>
      </w:r>
      <w:r>
        <w:rPr>
          <w:rFonts w:hint="eastAsia" w:ascii="仿宋" w:hAnsi="仿宋" w:eastAsia="仿宋" w:cs="仿宋"/>
          <w:b w:val="0"/>
          <w:bCs w:val="0"/>
          <w:color w:val="auto"/>
          <w:highlight w:val="none"/>
          <w:lang w:eastAsia="zh-CN"/>
        </w:rPr>
        <w:t>服务期限</w:t>
      </w:r>
      <w:r>
        <w:rPr>
          <w:rFonts w:hint="eastAsia" w:ascii="仿宋" w:hAnsi="仿宋" w:eastAsia="仿宋" w:cs="仿宋"/>
          <w:b w:val="0"/>
          <w:bCs w:val="0"/>
          <w:color w:val="auto"/>
          <w:highlight w:val="none"/>
        </w:rPr>
        <w:t>：</w:t>
      </w:r>
      <w:r>
        <w:rPr>
          <w:rFonts w:hint="eastAsia" w:ascii="仿宋" w:hAnsi="仿宋" w:eastAsia="仿宋" w:cs="仿宋"/>
          <w:b w:val="0"/>
          <w:bCs w:val="0"/>
          <w:color w:val="auto"/>
          <w:highlight w:val="none"/>
          <w:lang w:eastAsia="zh-CN"/>
        </w:rPr>
        <w:t>自合同签订之日起至2026年10月31日</w:t>
      </w:r>
      <w:r>
        <w:rPr>
          <w:rFonts w:hint="eastAsia" w:ascii="仿宋" w:hAnsi="仿宋" w:eastAsia="仿宋" w:cs="仿宋"/>
          <w:b w:val="0"/>
          <w:bCs w:val="0"/>
          <w:color w:val="auto"/>
          <w:highlight w:val="none"/>
        </w:rPr>
        <w:t>。</w:t>
      </w:r>
    </w:p>
    <w:p w14:paraId="7F0588B3">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 w:hAnsi="仿宋" w:eastAsia="仿宋" w:cs="仿宋"/>
          <w:b w:val="0"/>
          <w:bCs w:val="0"/>
          <w:color w:val="auto"/>
          <w:szCs w:val="21"/>
          <w:highlight w:val="none"/>
        </w:rPr>
      </w:pPr>
      <w:r>
        <w:rPr>
          <w:rFonts w:hint="eastAsia" w:ascii="仿宋" w:hAnsi="仿宋" w:eastAsia="仿宋" w:cs="仿宋"/>
          <w:b w:val="0"/>
          <w:bCs w:val="0"/>
          <w:color w:val="auto"/>
          <w:szCs w:val="21"/>
          <w:highlight w:val="none"/>
          <w:lang w:val="en-US" w:eastAsia="zh-CN"/>
        </w:rPr>
        <w:t>4</w:t>
      </w:r>
      <w:r>
        <w:rPr>
          <w:rFonts w:hint="eastAsia" w:ascii="仿宋" w:hAnsi="仿宋" w:eastAsia="仿宋" w:cs="仿宋"/>
          <w:b w:val="0"/>
          <w:bCs w:val="0"/>
          <w:color w:val="auto"/>
          <w:szCs w:val="21"/>
          <w:highlight w:val="none"/>
          <w:lang w:eastAsia="zh-CN"/>
        </w:rPr>
        <w:t>.</w:t>
      </w:r>
      <w:r>
        <w:rPr>
          <w:rFonts w:hint="eastAsia" w:ascii="仿宋" w:hAnsi="仿宋" w:eastAsia="仿宋" w:cs="仿宋"/>
          <w:b w:val="0"/>
          <w:bCs w:val="0"/>
          <w:color w:val="auto"/>
          <w:szCs w:val="21"/>
          <w:highlight w:val="none"/>
        </w:rPr>
        <w:t>质量要求：</w:t>
      </w:r>
      <w:r>
        <w:rPr>
          <w:rFonts w:hint="eastAsia" w:ascii="仿宋" w:hAnsi="仿宋" w:eastAsia="仿宋" w:cs="仿宋"/>
          <w:b w:val="0"/>
          <w:bCs w:val="0"/>
          <w:color w:val="auto"/>
          <w:szCs w:val="21"/>
          <w:highlight w:val="none"/>
          <w:lang w:eastAsia="zh-CN"/>
        </w:rPr>
        <w:t>合格，满足要求。</w:t>
      </w:r>
    </w:p>
    <w:p w14:paraId="76C2A458">
      <w:pPr>
        <w:keepNext w:val="0"/>
        <w:keepLines w:val="0"/>
        <w:pageBreakBefore w:val="0"/>
        <w:widowControl/>
        <w:kinsoku/>
        <w:wordWrap/>
        <w:overflowPunct/>
        <w:topLinePunct w:val="0"/>
        <w:autoSpaceDE/>
        <w:autoSpaceDN/>
        <w:bidi w:val="0"/>
        <w:adjustRightInd w:val="0"/>
        <w:snapToGrid w:val="0"/>
        <w:spacing w:line="520" w:lineRule="exact"/>
        <w:textAlignment w:val="auto"/>
        <w:rPr>
          <w:rFonts w:hint="eastAsia" w:ascii="仿宋" w:hAnsi="仿宋" w:eastAsia="仿宋" w:cs="仿宋"/>
          <w:b w:val="0"/>
          <w:bCs w:val="0"/>
          <w:color w:val="auto"/>
          <w:szCs w:val="21"/>
          <w:highlight w:val="none"/>
        </w:rPr>
      </w:pPr>
      <w:r>
        <w:rPr>
          <w:rFonts w:hint="eastAsia" w:ascii="仿宋" w:hAnsi="仿宋" w:eastAsia="仿宋" w:cs="仿宋"/>
          <w:b w:val="0"/>
          <w:bCs w:val="0"/>
          <w:color w:val="auto"/>
          <w:szCs w:val="21"/>
          <w:highlight w:val="none"/>
          <w:lang w:val="en-US" w:eastAsia="zh-CN"/>
        </w:rPr>
        <w:t>5</w:t>
      </w:r>
      <w:r>
        <w:rPr>
          <w:rFonts w:hint="eastAsia" w:ascii="仿宋" w:hAnsi="仿宋" w:eastAsia="仿宋" w:cs="仿宋"/>
          <w:b w:val="0"/>
          <w:bCs w:val="0"/>
          <w:color w:val="auto"/>
          <w:szCs w:val="21"/>
          <w:highlight w:val="none"/>
          <w:lang w:eastAsia="zh-CN"/>
        </w:rPr>
        <w:t>.</w:t>
      </w:r>
      <w:r>
        <w:rPr>
          <w:rFonts w:hint="eastAsia" w:ascii="仿宋" w:hAnsi="仿宋" w:eastAsia="仿宋" w:cs="仿宋"/>
          <w:b w:val="0"/>
          <w:bCs w:val="0"/>
          <w:color w:val="auto"/>
          <w:szCs w:val="21"/>
          <w:highlight w:val="none"/>
        </w:rPr>
        <w:t>付款方式：合同签订且人员入场正式开展工作后，甲方支付合同总金额的30%作为预付款；乙方完成约定工作内容并经甲方初步确认后，甲方支付合同总金额的40%；项目经甲方全面验收合格后，甲方支付合同总金额剩余的30%。</w:t>
      </w:r>
    </w:p>
    <w:p w14:paraId="29B67885">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中标</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根据招标文件的条款和投标文件的承诺与签订合同。</w:t>
      </w:r>
    </w:p>
    <w:p w14:paraId="3A3A242F">
      <w:pPr>
        <w:keepNext w:val="0"/>
        <w:keepLines w:val="0"/>
        <w:pageBreakBefore w:val="0"/>
        <w:kinsoku/>
        <w:wordWrap/>
        <w:overflowPunct/>
        <w:topLinePunct w:val="0"/>
        <w:autoSpaceDE/>
        <w:autoSpaceDN/>
        <w:bidi w:val="0"/>
        <w:adjustRightInd w:val="0"/>
        <w:snapToGrid w:val="0"/>
        <w:spacing w:line="5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7.</w:t>
      </w:r>
      <w:r>
        <w:rPr>
          <w:rFonts w:hint="eastAsia" w:ascii="仿宋" w:hAnsi="仿宋" w:eastAsia="仿宋" w:cs="仿宋"/>
          <w:color w:val="auto"/>
          <w:szCs w:val="21"/>
          <w:highlight w:val="none"/>
        </w:rPr>
        <w:t>根据《财政部发展改革委生态环境部市场监管总局关于调整优化节能产品环境标志产品政府采购执行机制的通知》（财库〔2019〕9号），对政府采购节能产品、环境标志产品实施品目清单管理。依据品目清单和认证证书实施政府优先采购和强制采购。拟采购的产品属于品目清单范围的，及其委托的采购代理机构应当依据国家确定的认证机构出具的、处于有效期之内的节能产品、环境标志产品认证证书，对获得证书的产品实施政府优先采购或强制采购。</w:t>
      </w:r>
    </w:p>
    <w:p w14:paraId="48B72BF9">
      <w:pPr>
        <w:keepNext w:val="0"/>
        <w:keepLines w:val="0"/>
        <w:pageBreakBefore w:val="0"/>
        <w:kinsoku/>
        <w:wordWrap/>
        <w:overflowPunct/>
        <w:topLinePunct w:val="0"/>
        <w:autoSpaceDE/>
        <w:autoSpaceDN/>
        <w:bidi w:val="0"/>
        <w:adjustRightInd w:val="0"/>
        <w:snapToGrid w:val="0"/>
        <w:spacing w:line="5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注：属于强制采购的节能产品，投标文件中须附所投产品处于有效期之内的节能产品认证证书，否则投标无效。</w:t>
      </w:r>
    </w:p>
    <w:p w14:paraId="62735B28">
      <w:pPr>
        <w:keepNext w:val="0"/>
        <w:keepLines w:val="0"/>
        <w:pageBreakBefore w:val="0"/>
        <w:kinsoku/>
        <w:wordWrap/>
        <w:overflowPunct/>
        <w:topLinePunct w:val="0"/>
        <w:autoSpaceDE/>
        <w:autoSpaceDN/>
        <w:bidi w:val="0"/>
        <w:spacing w:line="520" w:lineRule="exact"/>
        <w:textAlignment w:val="auto"/>
        <w:rPr>
          <w:rFonts w:hint="eastAsia" w:ascii="仿宋" w:hAnsi="仿宋" w:eastAsia="仿宋" w:cs="仿宋"/>
        </w:rPr>
      </w:pPr>
    </w:p>
    <w:p w14:paraId="172256B1">
      <w:pPr>
        <w:keepNext w:val="0"/>
        <w:keepLines w:val="0"/>
        <w:pageBreakBefore w:val="0"/>
        <w:kinsoku/>
        <w:wordWrap/>
        <w:overflowPunct/>
        <w:topLinePunct w:val="0"/>
        <w:autoSpaceDE/>
        <w:autoSpaceDN/>
        <w:bidi w:val="0"/>
        <w:spacing w:line="520" w:lineRule="exact"/>
        <w:textAlignment w:val="auto"/>
        <w:rPr>
          <w:rFonts w:hint="eastAsia" w:ascii="仿宋" w:hAnsi="仿宋" w:eastAsia="仿宋" w:cs="仿宋"/>
        </w:rPr>
      </w:pPr>
    </w:p>
    <w:p w14:paraId="7D22AB6B">
      <w:pPr>
        <w:keepNext w:val="0"/>
        <w:keepLines w:val="0"/>
        <w:pageBreakBefore w:val="0"/>
        <w:kinsoku/>
        <w:wordWrap/>
        <w:overflowPunct/>
        <w:topLinePunct w:val="0"/>
        <w:autoSpaceDE/>
        <w:autoSpaceDN/>
        <w:bidi w:val="0"/>
        <w:spacing w:line="520" w:lineRule="exact"/>
        <w:textAlignment w:val="auto"/>
        <w:rPr>
          <w:rFonts w:hint="eastAsia" w:ascii="仿宋" w:hAnsi="仿宋" w:eastAsia="仿宋" w:cs="仿宋"/>
          <w:color w:val="auto"/>
          <w:szCs w:val="21"/>
          <w:highlight w:val="none"/>
        </w:rPr>
      </w:pPr>
    </w:p>
    <w:p w14:paraId="22B13670">
      <w:pPr>
        <w:keepNext w:val="0"/>
        <w:keepLines w:val="0"/>
        <w:pageBreakBefore w:val="0"/>
        <w:kinsoku/>
        <w:wordWrap/>
        <w:overflowPunct/>
        <w:topLinePunct w:val="0"/>
        <w:autoSpaceDE/>
        <w:autoSpaceDN/>
        <w:bidi w:val="0"/>
        <w:spacing w:line="520" w:lineRule="exact"/>
        <w:textAlignment w:val="auto"/>
        <w:rPr>
          <w:rFonts w:hint="eastAsia" w:ascii="仿宋" w:hAnsi="仿宋" w:eastAsia="仿宋" w:cs="仿宋"/>
          <w:color w:val="auto"/>
          <w:szCs w:val="21"/>
          <w:highlight w:val="none"/>
        </w:rPr>
      </w:pPr>
    </w:p>
    <w:p w14:paraId="2A69FB7F">
      <w:pPr>
        <w:keepNext w:val="0"/>
        <w:keepLines w:val="0"/>
        <w:pageBreakBefore w:val="0"/>
        <w:kinsoku/>
        <w:wordWrap/>
        <w:overflowPunct/>
        <w:topLinePunct w:val="0"/>
        <w:autoSpaceDE/>
        <w:autoSpaceDN/>
        <w:bidi w:val="0"/>
        <w:spacing w:line="520" w:lineRule="exact"/>
        <w:textAlignment w:val="auto"/>
        <w:rPr>
          <w:rFonts w:hint="eastAsia" w:ascii="仿宋" w:hAnsi="仿宋" w:eastAsia="仿宋" w:cs="仿宋"/>
          <w:color w:val="auto"/>
          <w:szCs w:val="21"/>
          <w:highlight w:val="none"/>
        </w:rPr>
      </w:pPr>
    </w:p>
    <w:p w14:paraId="377F6264">
      <w:pPr>
        <w:spacing w:line="600" w:lineRule="exact"/>
        <w:jc w:val="center"/>
        <w:rPr>
          <w:rFonts w:hint="eastAsia" w:ascii="仿宋" w:hAnsi="仿宋" w:eastAsia="仿宋" w:cs="仿宋"/>
          <w:b/>
          <w:bCs/>
          <w:color w:val="auto"/>
          <w:sz w:val="24"/>
          <w:szCs w:val="24"/>
          <w:highlight w:val="none"/>
          <w:lang w:eastAsia="zh-CN"/>
        </w:rPr>
      </w:pPr>
      <w:r>
        <w:rPr>
          <w:rFonts w:hint="eastAsia" w:ascii="仿宋" w:hAnsi="仿宋" w:eastAsia="仿宋" w:cs="仿宋"/>
          <w:color w:val="auto"/>
          <w:szCs w:val="21"/>
          <w:highlight w:val="none"/>
        </w:rPr>
        <w:br w:type="page"/>
      </w:r>
      <w:r>
        <w:rPr>
          <w:rFonts w:hint="eastAsia" w:ascii="仿宋" w:hAnsi="仿宋" w:eastAsia="仿宋" w:cs="仿宋"/>
          <w:b/>
          <w:bCs/>
          <w:color w:val="auto"/>
          <w:sz w:val="24"/>
          <w:szCs w:val="24"/>
          <w:highlight w:val="none"/>
          <w:lang w:eastAsia="zh-CN"/>
        </w:rPr>
        <w:t>郑州市林业工作总站</w:t>
      </w:r>
    </w:p>
    <w:p w14:paraId="33D32B1A">
      <w:pPr>
        <w:spacing w:line="60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郑州市2026年地面综合防治林草有害生物项目</w:t>
      </w:r>
      <w:r>
        <w:rPr>
          <w:rFonts w:hint="eastAsia" w:ascii="仿宋" w:hAnsi="仿宋" w:eastAsia="仿宋" w:cs="仿宋"/>
          <w:b/>
          <w:bCs/>
          <w:color w:val="auto"/>
          <w:sz w:val="24"/>
          <w:szCs w:val="24"/>
          <w:highlight w:val="none"/>
        </w:rPr>
        <w:t>服务要求</w:t>
      </w:r>
    </w:p>
    <w:p w14:paraId="19F8CB7C">
      <w:pPr>
        <w:widowControl w:val="0"/>
        <w:spacing w:line="360" w:lineRule="auto"/>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lang w:val="en-US" w:eastAsia="zh-CN"/>
        </w:rPr>
        <w:t>1</w:t>
      </w:r>
      <w:r>
        <w:rPr>
          <w:rFonts w:hint="eastAsia" w:ascii="仿宋" w:hAnsi="仿宋" w:eastAsia="仿宋" w:cs="仿宋"/>
          <w:b/>
          <w:bCs/>
          <w:color w:val="auto"/>
          <w:highlight w:val="none"/>
          <w:lang w:eastAsia="zh-CN"/>
        </w:rPr>
        <w:t>.项目背景</w:t>
      </w:r>
    </w:p>
    <w:p w14:paraId="6F8173F3">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根据《河南省郑州市</w:t>
      </w:r>
      <w:r>
        <w:rPr>
          <w:rFonts w:hint="eastAsia" w:ascii="仿宋" w:hAnsi="仿宋" w:eastAsia="仿宋" w:cs="仿宋"/>
          <w:color w:val="auto"/>
          <w:highlight w:val="none"/>
          <w:lang w:val="en-US" w:eastAsia="zh-CN"/>
        </w:rPr>
        <w:t>2026</w:t>
      </w:r>
      <w:r>
        <w:rPr>
          <w:rFonts w:hint="eastAsia" w:ascii="仿宋" w:hAnsi="仿宋" w:eastAsia="仿宋" w:cs="仿宋"/>
          <w:color w:val="auto"/>
          <w:highlight w:val="none"/>
          <w:lang w:eastAsia="zh-CN"/>
        </w:rPr>
        <w:t>中央财政林草有害生物防治项目</w:t>
      </w:r>
      <w:r>
        <w:rPr>
          <w:rFonts w:hint="eastAsia" w:ascii="仿宋" w:hAnsi="仿宋" w:eastAsia="仿宋" w:cs="仿宋"/>
          <w:color w:val="auto"/>
          <w:highlight w:val="none"/>
          <w:lang w:val="en-US" w:eastAsia="zh-CN"/>
        </w:rPr>
        <w:t>作业设计</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实施</w:t>
      </w:r>
      <w:r>
        <w:rPr>
          <w:rFonts w:hint="eastAsia" w:ascii="仿宋" w:hAnsi="仿宋" w:eastAsia="仿宋" w:cs="仿宋"/>
          <w:snapToGrid w:val="0"/>
          <w:color w:val="auto"/>
          <w:sz w:val="21"/>
          <w:szCs w:val="21"/>
          <w:highlight w:val="none"/>
          <w:lang w:val="en-US" w:eastAsia="zh-CN" w:bidi="ar-SA"/>
        </w:rPr>
        <w:t>地面综合防治林草有害生物项目</w:t>
      </w:r>
      <w:r>
        <w:rPr>
          <w:rFonts w:hint="eastAsia" w:ascii="仿宋" w:hAnsi="仿宋" w:eastAsia="仿宋" w:cs="仿宋"/>
          <w:color w:val="auto"/>
          <w:highlight w:val="none"/>
          <w:lang w:eastAsia="zh-CN"/>
        </w:rPr>
        <w:t>。</w:t>
      </w:r>
    </w:p>
    <w:p w14:paraId="1632EA1F">
      <w:pPr>
        <w:widowControl w:val="0"/>
        <w:spacing w:line="360" w:lineRule="auto"/>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2.技术要求</w:t>
      </w:r>
    </w:p>
    <w:p w14:paraId="5AA839AD">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2.</w:t>
      </w:r>
      <w:r>
        <w:rPr>
          <w:rFonts w:hint="eastAsia" w:ascii="仿宋" w:hAnsi="仿宋" w:eastAsia="仿宋" w:cs="仿宋"/>
          <w:color w:val="auto"/>
          <w:highlight w:val="none"/>
          <w:lang w:val="en-US" w:eastAsia="zh-CN"/>
        </w:rPr>
        <w:t xml:space="preserve">1 </w:t>
      </w:r>
      <w:r>
        <w:rPr>
          <w:rFonts w:hint="eastAsia" w:ascii="仿宋" w:hAnsi="仿宋" w:eastAsia="仿宋" w:cs="仿宋"/>
          <w:color w:val="auto"/>
          <w:highlight w:val="none"/>
          <w:lang w:eastAsia="zh-CN"/>
        </w:rPr>
        <w:t>防治目标</w:t>
      </w:r>
    </w:p>
    <w:p w14:paraId="7A03B69F">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02.</w:t>
      </w:r>
      <w:r>
        <w:rPr>
          <w:rFonts w:hint="eastAsia" w:ascii="仿宋" w:hAnsi="仿宋" w:eastAsia="仿宋" w:cs="仿宋"/>
          <w:color w:val="auto"/>
          <w:highlight w:val="none"/>
          <w:lang w:eastAsia="zh-CN"/>
        </w:rPr>
        <w:t>1.</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lang w:eastAsia="zh-CN"/>
        </w:rPr>
        <w:t>防治对象：</w:t>
      </w:r>
      <w:r>
        <w:rPr>
          <w:rFonts w:hint="eastAsia" w:ascii="仿宋" w:hAnsi="仿宋" w:eastAsia="仿宋" w:cs="仿宋"/>
          <w:color w:val="auto"/>
          <w:szCs w:val="21"/>
          <w:highlight w:val="none"/>
        </w:rPr>
        <w:t>杨树食叶害虫、美国白蛾</w:t>
      </w:r>
      <w:r>
        <w:rPr>
          <w:rFonts w:hint="eastAsia" w:ascii="仿宋" w:hAnsi="仿宋" w:eastAsia="仿宋" w:cs="仿宋"/>
          <w:color w:val="auto"/>
          <w:szCs w:val="21"/>
          <w:highlight w:val="none"/>
          <w:lang w:eastAsia="zh-CN"/>
        </w:rPr>
        <w:t>及其他主要</w:t>
      </w:r>
      <w:r>
        <w:rPr>
          <w:rFonts w:hint="eastAsia" w:ascii="仿宋" w:hAnsi="仿宋" w:eastAsia="仿宋" w:cs="仿宋"/>
          <w:color w:val="auto"/>
          <w:szCs w:val="21"/>
          <w:highlight w:val="none"/>
        </w:rPr>
        <w:t>林业有害生物</w:t>
      </w:r>
      <w:r>
        <w:rPr>
          <w:rFonts w:hint="eastAsia" w:ascii="仿宋" w:hAnsi="仿宋" w:eastAsia="仿宋" w:cs="仿宋"/>
          <w:color w:val="auto"/>
          <w:szCs w:val="21"/>
          <w:highlight w:val="none"/>
          <w:lang w:eastAsia="zh-CN"/>
        </w:rPr>
        <w:t>。</w:t>
      </w:r>
    </w:p>
    <w:p w14:paraId="7627D9F7">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lang w:eastAsia="zh-CN"/>
        </w:rPr>
        <w:t>1.2.防治效果：食叶害虫防治后7—14天，虫口减退率≥90%（或叶片保存率≥90%）；</w:t>
      </w:r>
    </w:p>
    <w:p w14:paraId="42555463">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lang w:eastAsia="zh-CN"/>
        </w:rPr>
        <w:t>1.3.安全指标:不发生人畜中毒、环境污染、次生灾害事件；农药包装废弃物回收率100%。</w:t>
      </w:r>
    </w:p>
    <w:p w14:paraId="62E3CDDB">
      <w:pPr>
        <w:widowControl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2.2 </w:t>
      </w:r>
      <w:r>
        <w:rPr>
          <w:rFonts w:hint="eastAsia" w:ascii="仿宋" w:hAnsi="仿宋" w:eastAsia="仿宋" w:cs="仿宋"/>
          <w:color w:val="auto"/>
          <w:highlight w:val="none"/>
          <w:lang w:eastAsia="zh-CN"/>
        </w:rPr>
        <w:t>防治时</w:t>
      </w:r>
      <w:r>
        <w:rPr>
          <w:rFonts w:hint="eastAsia" w:ascii="仿宋" w:hAnsi="仿宋" w:eastAsia="仿宋" w:cs="仿宋"/>
          <w:color w:val="auto"/>
          <w:highlight w:val="none"/>
          <w:lang w:val="en-US" w:eastAsia="zh-CN"/>
        </w:rPr>
        <w:t>间</w:t>
      </w:r>
      <w:r>
        <w:rPr>
          <w:rFonts w:hint="eastAsia" w:ascii="仿宋" w:hAnsi="仿宋" w:eastAsia="仿宋" w:cs="仿宋"/>
          <w:color w:val="auto"/>
          <w:highlight w:val="none"/>
          <w:lang w:eastAsia="zh-CN"/>
        </w:rPr>
        <w:t>：根据</w:t>
      </w:r>
      <w:r>
        <w:rPr>
          <w:rFonts w:hint="eastAsia" w:ascii="仿宋" w:hAnsi="仿宋" w:eastAsia="仿宋" w:cs="仿宋"/>
          <w:color w:val="auto"/>
          <w:highlight w:val="none"/>
          <w:lang w:val="en-US" w:eastAsia="zh-CN"/>
        </w:rPr>
        <w:t>采购人通知适时开展防治作业。</w:t>
      </w:r>
    </w:p>
    <w:p w14:paraId="14F9B5FD">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 xml:space="preserve">2.3 </w:t>
      </w:r>
      <w:r>
        <w:rPr>
          <w:rFonts w:hint="eastAsia" w:ascii="仿宋" w:hAnsi="仿宋" w:eastAsia="仿宋" w:cs="仿宋"/>
          <w:color w:val="auto"/>
          <w:highlight w:val="none"/>
          <w:lang w:eastAsia="zh-CN"/>
        </w:rPr>
        <w:t>防治范围及面积</w:t>
      </w:r>
    </w:p>
    <w:p w14:paraId="71E985F0">
      <w:pPr>
        <w:widowControl w:val="0"/>
        <w:spacing w:line="360" w:lineRule="auto"/>
        <w:ind w:firstLine="420" w:firstLineChars="200"/>
        <w:rPr>
          <w:rFonts w:hint="eastAsia" w:ascii="仿宋" w:hAnsi="仿宋" w:eastAsia="仿宋" w:cs="仿宋"/>
          <w:snapToGrid w:val="0"/>
          <w:color w:val="auto"/>
          <w:sz w:val="21"/>
          <w:szCs w:val="21"/>
          <w:highlight w:val="none"/>
          <w:lang w:val="en-US" w:eastAsia="zh-CN" w:bidi="ar-SA"/>
        </w:rPr>
      </w:pPr>
      <w:r>
        <w:rPr>
          <w:rFonts w:hint="eastAsia" w:ascii="仿宋" w:hAnsi="仿宋" w:eastAsia="仿宋" w:cs="仿宋"/>
          <w:snapToGrid w:val="0"/>
          <w:color w:val="auto"/>
          <w:sz w:val="21"/>
          <w:szCs w:val="21"/>
          <w:highlight w:val="none"/>
          <w:lang w:val="en-US" w:eastAsia="zh-CN" w:bidi="ar-SA"/>
        </w:rPr>
        <w:t>A包涉及郑州市上街区、高新区、巩义市、荥阳市、中牟县、惠济区、金水区、郑东新区共8个区（县、市），具体涵盖区域内的高速公路、国道、省道、县道、乡道等生态廊道及片林，计划防治作业15万亩。</w:t>
      </w:r>
    </w:p>
    <w:p w14:paraId="2B5D2433">
      <w:pPr>
        <w:widowControl w:val="0"/>
        <w:spacing w:line="360" w:lineRule="auto"/>
        <w:ind w:firstLine="420" w:firstLineChars="200"/>
        <w:rPr>
          <w:rFonts w:hint="eastAsia" w:ascii="仿宋" w:hAnsi="仿宋" w:eastAsia="仿宋" w:cs="仿宋"/>
          <w:color w:val="auto"/>
          <w:highlight w:val="none"/>
          <w:lang w:val="en-US" w:eastAsia="zh-CN"/>
        </w:rPr>
      </w:pPr>
      <w:r>
        <w:rPr>
          <w:rFonts w:hint="eastAsia" w:ascii="仿宋" w:hAnsi="仿宋" w:eastAsia="仿宋" w:cs="仿宋"/>
          <w:snapToGrid w:val="0"/>
          <w:color w:val="auto"/>
          <w:sz w:val="21"/>
          <w:szCs w:val="21"/>
          <w:highlight w:val="none"/>
          <w:lang w:val="en-US" w:eastAsia="zh-CN" w:bidi="ar-SA"/>
        </w:rPr>
        <w:t>B包涉及郑州市中原区、二七区、管城区、经开区、登封市、新密市、新郑市共7个区（县、市），具体涵盖区域内的高速公路、国道、省道、县道、乡道等生态廊道及片林，计划防治作业12.75万亩。</w:t>
      </w:r>
    </w:p>
    <w:p w14:paraId="3DFA6F72">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 xml:space="preserve">2.4 </w:t>
      </w:r>
      <w:r>
        <w:rPr>
          <w:rFonts w:hint="eastAsia" w:ascii="仿宋" w:hAnsi="仿宋" w:eastAsia="仿宋" w:cs="仿宋"/>
          <w:color w:val="auto"/>
          <w:highlight w:val="none"/>
          <w:lang w:eastAsia="zh-CN"/>
        </w:rPr>
        <w:t>药剂选择：优先使用高效低毒、环境友好型药剂，如</w:t>
      </w:r>
      <w:r>
        <w:rPr>
          <w:rFonts w:hint="eastAsia" w:ascii="仿宋" w:hAnsi="仿宋" w:eastAsia="仿宋" w:cs="仿宋"/>
          <w:color w:val="auto"/>
          <w:highlight w:val="none"/>
          <w:lang w:val="en-US" w:eastAsia="zh-CN"/>
        </w:rPr>
        <w:t>除虫脲</w:t>
      </w:r>
      <w:r>
        <w:rPr>
          <w:rFonts w:hint="eastAsia" w:ascii="仿宋" w:hAnsi="仿宋" w:eastAsia="仿宋" w:cs="仿宋"/>
          <w:color w:val="auto"/>
          <w:highlight w:val="none"/>
          <w:lang w:eastAsia="zh-CN"/>
        </w:rPr>
        <w:t>、阿维菌素、苦参碱等。严禁使用高毒、高残留农药。药剂需“三证”齐全，交替使用，避免抗性。</w:t>
      </w:r>
    </w:p>
    <w:p w14:paraId="3F6A3163">
      <w:pPr>
        <w:widowControl w:val="0"/>
        <w:spacing w:line="360" w:lineRule="auto"/>
        <w:ind w:firstLine="42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2.5 </w:t>
      </w:r>
      <w:r>
        <w:rPr>
          <w:rFonts w:hint="eastAsia" w:ascii="仿宋" w:hAnsi="仿宋" w:eastAsia="仿宋" w:cs="仿宋"/>
          <w:color w:val="auto"/>
          <w:highlight w:val="none"/>
          <w:lang w:eastAsia="zh-CN"/>
        </w:rPr>
        <w:t>施药方式：</w:t>
      </w:r>
      <w:r>
        <w:rPr>
          <w:rFonts w:hint="eastAsia" w:ascii="国标仿宋-GB/T 2312" w:hAnsi="国标仿宋-GB/T 2312" w:eastAsia="国标仿宋-GB/T 2312" w:cs="国标仿宋-GB/T 2312"/>
          <w:highlight w:val="none"/>
          <w:lang w:eastAsia="zh-CN" w:bidi="ar"/>
        </w:rPr>
        <w:t>风送式高射程喷雾车</w:t>
      </w:r>
      <w:r>
        <w:rPr>
          <w:rFonts w:hint="eastAsia" w:ascii="仿宋" w:hAnsi="仿宋" w:eastAsia="仿宋" w:cs="仿宋"/>
          <w:color w:val="auto"/>
          <w:highlight w:val="none"/>
          <w:lang w:eastAsia="zh-CN"/>
        </w:rPr>
        <w:t>或无人机等设备进行</w:t>
      </w:r>
      <w:r>
        <w:rPr>
          <w:rFonts w:hint="eastAsia" w:ascii="仿宋" w:hAnsi="仿宋" w:eastAsia="仿宋" w:cs="仿宋"/>
          <w:color w:val="auto"/>
          <w:highlight w:val="none"/>
          <w:lang w:val="en-US" w:eastAsia="zh-CN"/>
        </w:rPr>
        <w:t>喷雾防治作业</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在郁闭度达到0.7以上的片林，采购人提供苦皮藤烟剂，供应商组织人工实施。</w:t>
      </w:r>
    </w:p>
    <w:p w14:paraId="60A1C5D8">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2.6</w:t>
      </w:r>
      <w:r>
        <w:rPr>
          <w:rFonts w:hint="eastAsia" w:ascii="仿宋" w:hAnsi="仿宋" w:eastAsia="仿宋" w:cs="仿宋"/>
          <w:color w:val="auto"/>
          <w:highlight w:val="none"/>
          <w:lang w:eastAsia="zh-CN"/>
        </w:rPr>
        <w:t>避让要求：养蚕区、养蜂区周边1.5公里范围内、水产养殖区周边500米范围内禁止化学喷药，改用人工物理或生物措施。</w:t>
      </w:r>
    </w:p>
    <w:p w14:paraId="515E849A">
      <w:pPr>
        <w:widowControl w:val="0"/>
        <w:spacing w:line="360" w:lineRule="auto"/>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3.服务要求</w:t>
      </w:r>
    </w:p>
    <w:p w14:paraId="1B1C1455">
      <w:pPr>
        <w:widowControl w:val="0"/>
        <w:numPr>
          <w:ilvl w:val="0"/>
          <w:numId w:val="0"/>
        </w:numPr>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 xml:space="preserve">1 </w:t>
      </w:r>
      <w:r>
        <w:rPr>
          <w:rFonts w:hint="eastAsia" w:ascii="仿宋" w:hAnsi="仿宋" w:eastAsia="仿宋" w:cs="仿宋"/>
          <w:color w:val="auto"/>
          <w:highlight w:val="none"/>
          <w:lang w:eastAsia="zh-CN"/>
        </w:rPr>
        <w:t>服务期限及进度要求</w:t>
      </w:r>
    </w:p>
    <w:p w14:paraId="08A1F745">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服务期：自合同签订之日起至2026年10月31日。</w:t>
      </w:r>
    </w:p>
    <w:p w14:paraId="3F0E4786">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进度要求：根据</w:t>
      </w:r>
      <w:r>
        <w:rPr>
          <w:rFonts w:hint="eastAsia" w:ascii="仿宋" w:hAnsi="仿宋" w:eastAsia="仿宋" w:cs="仿宋"/>
          <w:color w:val="auto"/>
          <w:highlight w:val="none"/>
          <w:lang w:val="en-US" w:eastAsia="zh-CN"/>
        </w:rPr>
        <w:t>采购人</w:t>
      </w:r>
      <w:r>
        <w:rPr>
          <w:rFonts w:hint="eastAsia" w:ascii="仿宋" w:hAnsi="仿宋" w:eastAsia="仿宋" w:cs="仿宋"/>
          <w:color w:val="auto"/>
          <w:highlight w:val="none"/>
          <w:lang w:eastAsia="zh-CN"/>
        </w:rPr>
        <w:t>要求及时开展防治作业，每阶段作业完成后3个工作日内提交进度报告（含作业面积、完成比例、现场照片、台账摘要）；项目整体完成后10个工作日内提交竣工报告（含作业总结、影像资料）。</w:t>
      </w:r>
    </w:p>
    <w:p w14:paraId="1E16F3D2">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 xml:space="preserve">2 </w:t>
      </w:r>
      <w:r>
        <w:rPr>
          <w:rFonts w:hint="eastAsia" w:ascii="仿宋" w:hAnsi="仿宋" w:eastAsia="仿宋" w:cs="仿宋"/>
          <w:color w:val="auto"/>
          <w:highlight w:val="none"/>
          <w:lang w:eastAsia="zh-CN"/>
        </w:rPr>
        <w:t>防效评价</w:t>
      </w:r>
    </w:p>
    <w:p w14:paraId="6DC91693">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配合</w:t>
      </w:r>
      <w:r>
        <w:rPr>
          <w:rFonts w:hint="eastAsia" w:ascii="仿宋" w:hAnsi="仿宋" w:eastAsia="仿宋" w:cs="仿宋"/>
          <w:color w:val="auto"/>
          <w:highlight w:val="none"/>
          <w:lang w:val="en-US" w:eastAsia="zh-CN"/>
        </w:rPr>
        <w:t>采购人</w:t>
      </w:r>
      <w:r>
        <w:rPr>
          <w:rFonts w:hint="eastAsia" w:ascii="仿宋" w:hAnsi="仿宋" w:eastAsia="仿宋" w:cs="仿宋"/>
          <w:color w:val="auto"/>
          <w:highlight w:val="none"/>
          <w:lang w:eastAsia="zh-CN"/>
        </w:rPr>
        <w:t>组织的第三方进行防效评价，防治效果不合格的需在2个工作日内启动补防，直至达标，补防费用由供应商自行承担。</w:t>
      </w:r>
    </w:p>
    <w:p w14:paraId="7EFCF5D7">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 xml:space="preserve">3.3 </w:t>
      </w:r>
      <w:r>
        <w:rPr>
          <w:rFonts w:hint="eastAsia" w:ascii="仿宋" w:hAnsi="仿宋" w:eastAsia="仿宋" w:cs="仿宋"/>
          <w:color w:val="auto"/>
          <w:highlight w:val="none"/>
          <w:lang w:eastAsia="zh-CN"/>
        </w:rPr>
        <w:t>售后服务</w:t>
      </w:r>
    </w:p>
    <w:p w14:paraId="3ACEEE8A">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质保期</w:t>
      </w:r>
      <w:r>
        <w:rPr>
          <w:rFonts w:hint="eastAsia" w:ascii="仿宋" w:hAnsi="仿宋" w:eastAsia="仿宋" w:cs="仿宋"/>
          <w:color w:val="auto"/>
          <w:highlight w:val="none"/>
          <w:lang w:val="en-US" w:eastAsia="zh-CN"/>
        </w:rPr>
        <w:t>15</w:t>
      </w:r>
      <w:r>
        <w:rPr>
          <w:rFonts w:hint="eastAsia" w:ascii="仿宋" w:hAnsi="仿宋" w:eastAsia="仿宋" w:cs="仿宋"/>
          <w:color w:val="auto"/>
          <w:highlight w:val="none"/>
          <w:lang w:eastAsia="zh-CN"/>
        </w:rPr>
        <w:t>天，均自各区域当次作业完成之日起算；质保期内，若出现危害株率超过5%，供应商</w:t>
      </w:r>
      <w:r>
        <w:rPr>
          <w:rFonts w:hint="eastAsia" w:ascii="仿宋" w:hAnsi="仿宋" w:eastAsia="仿宋" w:cs="仿宋"/>
          <w:color w:val="auto"/>
          <w:highlight w:val="none"/>
          <w:lang w:val="en-US" w:eastAsia="zh-CN"/>
        </w:rPr>
        <w:t>须</w:t>
      </w:r>
      <w:r>
        <w:rPr>
          <w:rFonts w:hint="eastAsia" w:ascii="仿宋" w:hAnsi="仿宋" w:eastAsia="仿宋" w:cs="仿宋"/>
          <w:color w:val="auto"/>
          <w:highlight w:val="none"/>
          <w:lang w:eastAsia="zh-CN"/>
        </w:rPr>
        <w:t>在接到通知后</w:t>
      </w:r>
      <w:r>
        <w:rPr>
          <w:rFonts w:hint="eastAsia" w:ascii="仿宋" w:hAnsi="仿宋" w:eastAsia="仿宋" w:cs="仿宋"/>
          <w:color w:val="auto"/>
          <w:highlight w:val="none"/>
          <w:lang w:val="en-US" w:eastAsia="zh-CN"/>
        </w:rPr>
        <w:t>24小时</w:t>
      </w:r>
      <w:r>
        <w:rPr>
          <w:rFonts w:hint="eastAsia" w:ascii="仿宋" w:hAnsi="仿宋" w:eastAsia="仿宋" w:cs="仿宋"/>
          <w:color w:val="auto"/>
          <w:highlight w:val="none"/>
          <w:lang w:eastAsia="zh-CN"/>
        </w:rPr>
        <w:t>内派员现场核实，</w:t>
      </w:r>
      <w:r>
        <w:rPr>
          <w:rFonts w:hint="eastAsia" w:ascii="仿宋" w:hAnsi="仿宋" w:eastAsia="仿宋" w:cs="仿宋"/>
          <w:color w:val="auto"/>
          <w:highlight w:val="none"/>
          <w:lang w:val="en-US" w:eastAsia="zh-CN"/>
        </w:rPr>
        <w:t>并开展补防作业</w:t>
      </w:r>
      <w:r>
        <w:rPr>
          <w:rFonts w:hint="eastAsia" w:ascii="仿宋" w:hAnsi="仿宋" w:eastAsia="仿宋" w:cs="仿宋"/>
          <w:color w:val="auto"/>
          <w:highlight w:val="none"/>
          <w:lang w:eastAsia="zh-CN"/>
        </w:rPr>
        <w:t>；补防后仍不达标的，继续补防直至达标，相关费用及损失由供应商承担。</w:t>
      </w:r>
    </w:p>
    <w:p w14:paraId="2F8E6B1C">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 xml:space="preserve">3.4 </w:t>
      </w:r>
      <w:r>
        <w:rPr>
          <w:rFonts w:hint="eastAsia" w:ascii="仿宋" w:hAnsi="仿宋" w:eastAsia="仿宋" w:cs="仿宋"/>
          <w:color w:val="auto"/>
          <w:highlight w:val="none"/>
          <w:lang w:eastAsia="zh-CN"/>
        </w:rPr>
        <w:t>应急响应</w:t>
      </w:r>
    </w:p>
    <w:p w14:paraId="7D021DAA">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接到</w:t>
      </w:r>
      <w:r>
        <w:rPr>
          <w:rFonts w:hint="eastAsia" w:ascii="仿宋" w:hAnsi="仿宋" w:eastAsia="仿宋" w:cs="仿宋"/>
          <w:color w:val="auto"/>
          <w:highlight w:val="none"/>
          <w:lang w:val="en-US" w:eastAsia="zh-CN"/>
        </w:rPr>
        <w:t>采购人</w:t>
      </w:r>
      <w:r>
        <w:rPr>
          <w:rFonts w:hint="eastAsia" w:ascii="仿宋" w:hAnsi="仿宋" w:eastAsia="仿宋" w:cs="仿宋"/>
          <w:color w:val="auto"/>
          <w:highlight w:val="none"/>
          <w:lang w:eastAsia="zh-CN"/>
        </w:rPr>
        <w:t>应急防治通知后，</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lang w:eastAsia="zh-CN"/>
        </w:rPr>
        <w:t>小时内派员抵达现场，</w:t>
      </w:r>
      <w:r>
        <w:rPr>
          <w:rFonts w:hint="eastAsia" w:ascii="仿宋" w:hAnsi="仿宋" w:eastAsia="仿宋" w:cs="仿宋"/>
          <w:color w:val="auto"/>
          <w:highlight w:val="none"/>
          <w:lang w:val="en-US" w:eastAsia="zh-CN"/>
        </w:rPr>
        <w:t>72</w:t>
      </w:r>
      <w:r>
        <w:rPr>
          <w:rFonts w:hint="eastAsia" w:ascii="仿宋" w:hAnsi="仿宋" w:eastAsia="仿宋" w:cs="仿宋"/>
          <w:color w:val="auto"/>
          <w:highlight w:val="none"/>
          <w:lang w:eastAsia="zh-CN"/>
        </w:rPr>
        <w:t>小时内完成应急防治。应急响应属于本项目服务内容的一部分，供应商应预留相应资源和能力，相关费用已包含在合同总价中，不另行支付。</w:t>
      </w:r>
    </w:p>
    <w:p w14:paraId="7E07DA87">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3.5</w:t>
      </w:r>
      <w:r>
        <w:rPr>
          <w:rFonts w:hint="eastAsia" w:ascii="仿宋" w:hAnsi="仿宋" w:eastAsia="仿宋" w:cs="仿宋"/>
          <w:color w:val="auto"/>
          <w:highlight w:val="none"/>
          <w:lang w:eastAsia="zh-CN"/>
        </w:rPr>
        <w:t>.安全要求</w:t>
      </w:r>
    </w:p>
    <w:p w14:paraId="39AF3E05">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（1）作业前对人员进行安全生产培训，明确操作规程及应急处置方案；</w:t>
      </w:r>
    </w:p>
    <w:p w14:paraId="18C9CBE2">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（2）作业现场设置警示标志，避免无关人员进入；</w:t>
      </w:r>
    </w:p>
    <w:p w14:paraId="6E663C54">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（3）供应商须承担作业过程中因操作不当、设备故障、药剂使用违规等造成的人员伤亡、财产损失、环境污染等全部责任。</w:t>
      </w:r>
    </w:p>
    <w:p w14:paraId="4CB36C0A">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3.6</w:t>
      </w:r>
      <w:r>
        <w:rPr>
          <w:rFonts w:hint="eastAsia" w:ascii="仿宋" w:hAnsi="仿宋" w:eastAsia="仿宋" w:cs="仿宋"/>
          <w:color w:val="auto"/>
          <w:highlight w:val="none"/>
          <w:lang w:eastAsia="zh-CN"/>
        </w:rPr>
        <w:t>人员要求</w:t>
      </w:r>
    </w:p>
    <w:p w14:paraId="5DB2CB7D">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项目负责人有林业、森保或植保中级以上专业技术职称，其他人员具备林业有害生物防治技术经验，满足驾驶及作业设备操作的专业人员不少于</w:t>
      </w:r>
      <w:r>
        <w:rPr>
          <w:rFonts w:hint="eastAsia" w:ascii="仿宋" w:hAnsi="仿宋" w:eastAsia="仿宋" w:cs="仿宋"/>
          <w:color w:val="auto"/>
          <w:highlight w:val="none"/>
          <w:lang w:val="en-US" w:eastAsia="zh-CN"/>
        </w:rPr>
        <w:t>10名。</w:t>
      </w:r>
    </w:p>
    <w:p w14:paraId="3F771A8E">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3.7</w:t>
      </w:r>
      <w:r>
        <w:rPr>
          <w:rFonts w:hint="eastAsia" w:ascii="仿宋" w:hAnsi="仿宋" w:eastAsia="仿宋" w:cs="仿宋"/>
          <w:color w:val="auto"/>
          <w:highlight w:val="none"/>
          <w:lang w:eastAsia="zh-CN"/>
        </w:rPr>
        <w:t>设备要求</w:t>
      </w:r>
    </w:p>
    <w:p w14:paraId="4E3DD72A">
      <w:pPr>
        <w:widowControl w:val="0"/>
        <w:spacing w:line="360" w:lineRule="auto"/>
        <w:ind w:firstLine="420" w:firstLineChars="200"/>
        <w:rPr>
          <w:rFonts w:hint="eastAsia" w:ascii="仿宋" w:hAnsi="仿宋" w:eastAsia="仿宋" w:cs="仿宋"/>
          <w:color w:val="auto"/>
          <w:highlight w:val="none"/>
          <w:lang w:eastAsia="zh-CN"/>
        </w:rPr>
      </w:pPr>
      <w:r>
        <w:rPr>
          <w:rFonts w:hint="eastAsia" w:ascii="国标仿宋-GB/T 2312" w:hAnsi="国标仿宋-GB/T 2312" w:eastAsia="国标仿宋-GB/T 2312" w:cs="国标仿宋-GB/T 2312"/>
          <w:highlight w:val="none"/>
          <w:lang w:eastAsia="zh-CN" w:bidi="ar"/>
        </w:rPr>
        <w:t>风送式高射程喷雾车</w:t>
      </w:r>
      <w:r>
        <w:rPr>
          <w:rFonts w:hint="eastAsia" w:ascii="仿宋" w:hAnsi="仿宋" w:eastAsia="仿宋" w:cs="仿宋"/>
          <w:color w:val="auto"/>
          <w:highlight w:val="none"/>
          <w:lang w:eastAsia="zh-CN"/>
        </w:rPr>
        <w:t>12吨及以上≥</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lang w:eastAsia="zh-CN"/>
        </w:rPr>
        <w:t>台，植保无人机喷洒系统</w:t>
      </w:r>
      <w:r>
        <w:rPr>
          <w:rFonts w:hint="eastAsia" w:ascii="仿宋" w:hAnsi="仿宋" w:eastAsia="仿宋" w:cs="仿宋"/>
          <w:color w:val="auto"/>
          <w:highlight w:val="none"/>
          <w:lang w:val="en-US" w:eastAsia="zh-CN"/>
        </w:rPr>
        <w:t>85</w:t>
      </w:r>
      <w:r>
        <w:rPr>
          <w:rFonts w:hint="eastAsia" w:ascii="仿宋" w:hAnsi="仿宋" w:eastAsia="仿宋" w:cs="仿宋"/>
          <w:color w:val="auto"/>
          <w:highlight w:val="none"/>
          <w:lang w:eastAsia="zh-CN"/>
        </w:rPr>
        <w:t>公斤及以上≥</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lang w:eastAsia="zh-CN"/>
        </w:rPr>
        <w:t>套，其他防治设备、防护装备若干。</w:t>
      </w:r>
    </w:p>
    <w:p w14:paraId="58BCE7BE">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3.8</w:t>
      </w:r>
      <w:r>
        <w:rPr>
          <w:rFonts w:hint="eastAsia" w:ascii="仿宋" w:hAnsi="仿宋" w:eastAsia="仿宋" w:cs="仿宋"/>
          <w:color w:val="auto"/>
          <w:highlight w:val="none"/>
          <w:lang w:eastAsia="zh-CN"/>
        </w:rPr>
        <w:t>成果提交</w:t>
      </w:r>
    </w:p>
    <w:p w14:paraId="513E71A8">
      <w:pPr>
        <w:widowControl w:val="0"/>
        <w:spacing w:line="360" w:lineRule="auto"/>
        <w:ind w:firstLine="42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本项目需提交以下资料：一是防治工作日志，要求规范记录防治地点、药剂使用明细、用工情况等信息；二是影像资料，涵盖防治前中后现场照片以及重要区域、重点防治措施的实拍照片等内容；三是项目总结报告。</w:t>
      </w:r>
    </w:p>
    <w:p w14:paraId="2C560F68">
      <w:pPr>
        <w:widowControl w:val="0"/>
        <w:spacing w:line="360" w:lineRule="auto"/>
        <w:ind w:firstLine="420" w:firstLineChars="200"/>
        <w:rPr>
          <w:rFonts w:hint="eastAsia" w:ascii="仿宋" w:hAnsi="仿宋" w:eastAsia="仿宋" w:cs="仿宋"/>
          <w:color w:val="auto"/>
          <w:highlight w:val="yellow"/>
          <w:lang w:eastAsia="zh-CN"/>
        </w:rPr>
      </w:pPr>
    </w:p>
    <w:p w14:paraId="52F513A9">
      <w:pPr>
        <w:rPr>
          <w:rFonts w:hint="eastAsia" w:ascii="仿宋" w:hAnsi="仿宋" w:eastAsia="仿宋" w:cs="仿宋"/>
          <w:color w:val="auto"/>
          <w:szCs w:val="21"/>
          <w:highlight w:val="none"/>
        </w:rPr>
      </w:pPr>
      <w:r>
        <w:rPr>
          <w:rFonts w:hint="eastAsia" w:ascii="仿宋" w:hAnsi="仿宋" w:eastAsia="仿宋" w:cs="仿宋"/>
          <w:b/>
          <w:bCs/>
          <w:color w:val="auto"/>
          <w:sz w:val="28"/>
          <w:szCs w:val="28"/>
          <w:highlight w:val="yellow"/>
          <w:lang w:eastAsia="zh-CN"/>
        </w:rPr>
        <w:br w:type="page"/>
      </w:r>
    </w:p>
    <w:p w14:paraId="5F49CA51">
      <w:pPr>
        <w:pStyle w:val="2"/>
        <w:numPr>
          <w:ilvl w:val="0"/>
          <w:numId w:val="4"/>
        </w:numPr>
        <w:spacing w:line="480" w:lineRule="auto"/>
        <w:jc w:val="center"/>
        <w:rPr>
          <w:rFonts w:hint="eastAsia" w:ascii="仿宋" w:hAnsi="仿宋" w:eastAsia="仿宋" w:cs="仿宋"/>
          <w:color w:val="auto"/>
          <w:sz w:val="32"/>
          <w:szCs w:val="32"/>
          <w:highlight w:val="none"/>
        </w:rPr>
      </w:pPr>
      <w:bookmarkStart w:id="95" w:name="_Toc23045"/>
      <w:bookmarkStart w:id="96" w:name="_Toc11760"/>
      <w:r>
        <w:rPr>
          <w:rFonts w:hint="eastAsia" w:ascii="仿宋" w:hAnsi="仿宋" w:eastAsia="仿宋" w:cs="仿宋"/>
          <w:color w:val="auto"/>
          <w:sz w:val="32"/>
          <w:szCs w:val="32"/>
          <w:highlight w:val="none"/>
        </w:rPr>
        <w:t>合同条款及格式</w:t>
      </w:r>
      <w:bookmarkEnd w:id="95"/>
      <w:bookmarkEnd w:id="96"/>
    </w:p>
    <w:p w14:paraId="527EB6CF">
      <w:pPr>
        <w:pStyle w:val="40"/>
        <w:ind w:firstLine="0" w:firstLineChars="0"/>
        <w:rPr>
          <w:rFonts w:hint="eastAsia" w:ascii="仿宋" w:hAnsi="仿宋" w:eastAsia="仿宋" w:cs="仿宋"/>
          <w:b/>
          <w:bCs/>
          <w:color w:val="auto"/>
          <w:spacing w:val="-20"/>
          <w:kern w:val="44"/>
          <w:sz w:val="40"/>
          <w:szCs w:val="40"/>
          <w:highlight w:val="none"/>
        </w:rPr>
      </w:pPr>
    </w:p>
    <w:p w14:paraId="2E102DC5">
      <w:pPr>
        <w:pStyle w:val="9"/>
        <w:spacing w:line="248" w:lineRule="auto"/>
        <w:rPr>
          <w:rFonts w:hint="eastAsia" w:ascii="仿宋" w:hAnsi="仿宋" w:eastAsia="仿宋" w:cs="仿宋"/>
        </w:rPr>
      </w:pPr>
    </w:p>
    <w:p w14:paraId="3117A1FF">
      <w:pPr>
        <w:pStyle w:val="9"/>
        <w:spacing w:line="248" w:lineRule="auto"/>
        <w:rPr>
          <w:rFonts w:hint="eastAsia" w:ascii="仿宋" w:hAnsi="仿宋" w:eastAsia="仿宋" w:cs="仿宋"/>
        </w:rPr>
      </w:pPr>
    </w:p>
    <w:p w14:paraId="3D55A30C">
      <w:pPr>
        <w:pStyle w:val="9"/>
        <w:spacing w:line="249" w:lineRule="auto"/>
        <w:rPr>
          <w:rFonts w:hint="eastAsia" w:ascii="仿宋" w:hAnsi="仿宋" w:eastAsia="仿宋" w:cs="仿宋"/>
        </w:rPr>
      </w:pPr>
    </w:p>
    <w:p w14:paraId="0A565145">
      <w:pPr>
        <w:spacing w:before="101" w:line="225" w:lineRule="auto"/>
        <w:ind w:left="3214"/>
        <w:rPr>
          <w:rFonts w:hint="eastAsia" w:ascii="仿宋" w:hAnsi="仿宋" w:eastAsia="仿宋" w:cs="仿宋"/>
          <w:sz w:val="31"/>
          <w:szCs w:val="31"/>
        </w:rPr>
      </w:pPr>
      <w:r>
        <w:rPr>
          <w:rFonts w:hint="eastAsia" w:ascii="仿宋" w:hAnsi="仿宋" w:eastAsia="仿宋" w:cs="仿宋"/>
          <w:b/>
          <w:bCs/>
          <w:spacing w:val="5"/>
          <w:sz w:val="31"/>
          <w:szCs w:val="31"/>
        </w:rPr>
        <w:t>政府采购合同</w:t>
      </w:r>
    </w:p>
    <w:p w14:paraId="444532AA">
      <w:pPr>
        <w:pStyle w:val="9"/>
        <w:spacing w:line="245" w:lineRule="auto"/>
        <w:rPr>
          <w:rFonts w:hint="eastAsia" w:ascii="仿宋" w:hAnsi="仿宋" w:eastAsia="仿宋" w:cs="仿宋"/>
        </w:rPr>
      </w:pPr>
    </w:p>
    <w:p w14:paraId="526D8CD4">
      <w:pPr>
        <w:pStyle w:val="9"/>
        <w:spacing w:line="245" w:lineRule="auto"/>
        <w:rPr>
          <w:rFonts w:hint="eastAsia" w:ascii="仿宋" w:hAnsi="仿宋" w:eastAsia="仿宋" w:cs="仿宋"/>
        </w:rPr>
      </w:pPr>
    </w:p>
    <w:p w14:paraId="0E70F3F7">
      <w:pPr>
        <w:pStyle w:val="9"/>
        <w:spacing w:line="245" w:lineRule="auto"/>
        <w:rPr>
          <w:rFonts w:hint="eastAsia" w:ascii="仿宋" w:hAnsi="仿宋" w:eastAsia="仿宋" w:cs="仿宋"/>
        </w:rPr>
      </w:pPr>
    </w:p>
    <w:p w14:paraId="6650DB9C">
      <w:pPr>
        <w:pStyle w:val="9"/>
        <w:spacing w:line="245" w:lineRule="auto"/>
        <w:rPr>
          <w:rFonts w:hint="eastAsia" w:ascii="仿宋" w:hAnsi="仿宋" w:eastAsia="仿宋" w:cs="仿宋"/>
        </w:rPr>
      </w:pPr>
    </w:p>
    <w:p w14:paraId="3228AADC">
      <w:pPr>
        <w:pStyle w:val="9"/>
        <w:spacing w:line="245" w:lineRule="auto"/>
        <w:rPr>
          <w:rFonts w:hint="eastAsia" w:ascii="仿宋" w:hAnsi="仿宋" w:eastAsia="仿宋" w:cs="仿宋"/>
        </w:rPr>
      </w:pPr>
    </w:p>
    <w:p w14:paraId="706DD80F">
      <w:pPr>
        <w:pStyle w:val="9"/>
        <w:spacing w:line="245" w:lineRule="auto"/>
        <w:rPr>
          <w:rFonts w:hint="eastAsia" w:ascii="仿宋" w:hAnsi="仿宋" w:eastAsia="仿宋" w:cs="仿宋"/>
        </w:rPr>
      </w:pPr>
    </w:p>
    <w:p w14:paraId="0531AF04">
      <w:pPr>
        <w:pStyle w:val="9"/>
        <w:spacing w:line="245" w:lineRule="auto"/>
        <w:rPr>
          <w:rFonts w:hint="eastAsia" w:ascii="仿宋" w:hAnsi="仿宋" w:eastAsia="仿宋" w:cs="仿宋"/>
        </w:rPr>
      </w:pPr>
    </w:p>
    <w:p w14:paraId="7E360987">
      <w:pPr>
        <w:pStyle w:val="9"/>
        <w:spacing w:line="245" w:lineRule="auto"/>
        <w:rPr>
          <w:rFonts w:hint="eastAsia" w:ascii="仿宋" w:hAnsi="仿宋" w:eastAsia="仿宋" w:cs="仿宋"/>
        </w:rPr>
      </w:pPr>
    </w:p>
    <w:p w14:paraId="4E749FE5">
      <w:pPr>
        <w:pStyle w:val="9"/>
        <w:spacing w:line="246" w:lineRule="auto"/>
        <w:jc w:val="both"/>
        <w:rPr>
          <w:rFonts w:hint="eastAsia" w:ascii="仿宋" w:hAnsi="仿宋" w:eastAsia="仿宋" w:cs="仿宋"/>
        </w:rPr>
      </w:pPr>
    </w:p>
    <w:p w14:paraId="338768FE">
      <w:pPr>
        <w:pStyle w:val="9"/>
        <w:spacing w:line="246" w:lineRule="auto"/>
        <w:rPr>
          <w:rFonts w:hint="eastAsia" w:ascii="仿宋" w:hAnsi="仿宋" w:eastAsia="仿宋" w:cs="仿宋"/>
        </w:rPr>
      </w:pPr>
    </w:p>
    <w:p w14:paraId="59E31F47">
      <w:pPr>
        <w:tabs>
          <w:tab w:val="left" w:pos="6872"/>
        </w:tabs>
        <w:spacing w:before="91" w:line="413" w:lineRule="auto"/>
        <w:ind w:left="583" w:right="1461" w:firstLine="5"/>
        <w:jc w:val="both"/>
        <w:rPr>
          <w:rFonts w:hint="eastAsia" w:ascii="仿宋" w:hAnsi="仿宋" w:eastAsia="仿宋" w:cs="仿宋"/>
          <w:sz w:val="28"/>
          <w:szCs w:val="28"/>
        </w:rPr>
      </w:pPr>
      <w:r>
        <w:rPr>
          <w:rFonts w:hint="eastAsia" w:ascii="仿宋" w:hAnsi="仿宋" w:eastAsia="仿宋" w:cs="仿宋"/>
          <w:spacing w:val="-3"/>
          <w:sz w:val="28"/>
          <w:szCs w:val="28"/>
        </w:rPr>
        <w:t>项目名称：</w:t>
      </w:r>
      <w:r>
        <w:rPr>
          <w:rFonts w:hint="eastAsia" w:ascii="仿宋" w:hAnsi="仿宋" w:eastAsia="仿宋" w:cs="仿宋"/>
          <w:sz w:val="28"/>
          <w:szCs w:val="28"/>
          <w:u w:val="single" w:color="auto"/>
        </w:rPr>
        <w:tab/>
      </w:r>
      <w:r>
        <w:rPr>
          <w:rFonts w:hint="eastAsia" w:ascii="仿宋" w:hAnsi="仿宋" w:eastAsia="仿宋" w:cs="仿宋"/>
          <w:sz w:val="28"/>
          <w:szCs w:val="28"/>
        </w:rPr>
        <w:t xml:space="preserve"> </w:t>
      </w:r>
    </w:p>
    <w:p w14:paraId="5EE68FEB">
      <w:pPr>
        <w:tabs>
          <w:tab w:val="left" w:pos="6872"/>
        </w:tabs>
        <w:spacing w:before="91" w:line="413" w:lineRule="auto"/>
        <w:ind w:left="583" w:right="1461" w:firstLine="5"/>
        <w:jc w:val="both"/>
        <w:rPr>
          <w:rFonts w:hint="eastAsia" w:ascii="仿宋" w:hAnsi="仿宋" w:eastAsia="仿宋" w:cs="仿宋"/>
          <w:sz w:val="28"/>
          <w:szCs w:val="28"/>
        </w:rPr>
      </w:pPr>
      <w:r>
        <w:rPr>
          <w:rFonts w:hint="eastAsia" w:ascii="仿宋" w:hAnsi="仿宋" w:eastAsia="仿宋" w:cs="仿宋"/>
          <w:spacing w:val="-4"/>
          <w:sz w:val="28"/>
          <w:szCs w:val="28"/>
        </w:rPr>
        <w:t>甲方：</w:t>
      </w:r>
      <w:r>
        <w:rPr>
          <w:rFonts w:hint="eastAsia" w:ascii="仿宋" w:hAnsi="仿宋" w:eastAsia="仿宋" w:cs="仿宋"/>
          <w:sz w:val="28"/>
          <w:szCs w:val="28"/>
          <w:u w:val="single" w:color="auto"/>
        </w:rPr>
        <w:tab/>
      </w:r>
      <w:r>
        <w:rPr>
          <w:rFonts w:hint="eastAsia" w:ascii="仿宋" w:hAnsi="仿宋" w:eastAsia="仿宋" w:cs="仿宋"/>
          <w:sz w:val="28"/>
          <w:szCs w:val="28"/>
        </w:rPr>
        <w:t xml:space="preserve"> </w:t>
      </w:r>
    </w:p>
    <w:p w14:paraId="040F65A1">
      <w:pPr>
        <w:tabs>
          <w:tab w:val="left" w:pos="6872"/>
        </w:tabs>
        <w:spacing w:before="91" w:line="413" w:lineRule="auto"/>
        <w:ind w:left="583" w:right="1461" w:firstLine="5"/>
        <w:jc w:val="both"/>
        <w:rPr>
          <w:rFonts w:hint="eastAsia" w:ascii="仿宋" w:hAnsi="仿宋" w:eastAsia="仿宋" w:cs="仿宋"/>
        </w:rPr>
      </w:pPr>
      <w:r>
        <w:rPr>
          <w:rFonts w:hint="eastAsia" w:ascii="仿宋" w:hAnsi="仿宋" w:eastAsia="仿宋" w:cs="仿宋"/>
          <w:spacing w:val="-4"/>
          <w:sz w:val="28"/>
          <w:szCs w:val="28"/>
        </w:rPr>
        <w:t>乙方：</w:t>
      </w:r>
      <w:r>
        <w:rPr>
          <w:rFonts w:hint="eastAsia" w:ascii="仿宋" w:hAnsi="仿宋" w:eastAsia="仿宋" w:cs="仿宋"/>
          <w:sz w:val="28"/>
          <w:szCs w:val="28"/>
          <w:u w:val="single" w:color="auto"/>
        </w:rPr>
        <w:t xml:space="preserve">                                       </w:t>
      </w:r>
    </w:p>
    <w:p w14:paraId="344B9531">
      <w:pPr>
        <w:pStyle w:val="9"/>
        <w:spacing w:line="286" w:lineRule="auto"/>
        <w:jc w:val="both"/>
        <w:rPr>
          <w:rFonts w:hint="eastAsia" w:ascii="仿宋" w:hAnsi="仿宋" w:eastAsia="仿宋" w:cs="仿宋"/>
        </w:rPr>
      </w:pPr>
    </w:p>
    <w:p w14:paraId="4C0A125E">
      <w:pPr>
        <w:spacing w:before="91" w:line="221" w:lineRule="auto"/>
        <w:ind w:left="2077"/>
        <w:rPr>
          <w:rFonts w:hint="eastAsia" w:ascii="仿宋" w:hAnsi="仿宋" w:eastAsia="仿宋" w:cs="仿宋"/>
          <w:sz w:val="28"/>
          <w:szCs w:val="28"/>
        </w:rPr>
      </w:pPr>
      <w:r>
        <w:rPr>
          <w:rFonts w:hint="eastAsia" w:ascii="仿宋" w:hAnsi="仿宋" w:eastAsia="仿宋" w:cs="仿宋"/>
          <w:spacing w:val="-2"/>
          <w:sz w:val="28"/>
          <w:szCs w:val="28"/>
        </w:rPr>
        <w:t>签订时间：      年</w:t>
      </w:r>
      <w:r>
        <w:rPr>
          <w:rFonts w:hint="eastAsia" w:ascii="仿宋" w:hAnsi="仿宋" w:eastAsia="仿宋" w:cs="仿宋"/>
          <w:spacing w:val="4"/>
          <w:sz w:val="28"/>
          <w:szCs w:val="28"/>
        </w:rPr>
        <w:t xml:space="preserve">    </w:t>
      </w:r>
      <w:r>
        <w:rPr>
          <w:rFonts w:hint="eastAsia" w:ascii="仿宋" w:hAnsi="仿宋" w:eastAsia="仿宋" w:cs="仿宋"/>
          <w:spacing w:val="-2"/>
          <w:sz w:val="28"/>
          <w:szCs w:val="28"/>
        </w:rPr>
        <w:t>月</w:t>
      </w:r>
      <w:r>
        <w:rPr>
          <w:rFonts w:hint="eastAsia" w:ascii="仿宋" w:hAnsi="仿宋" w:eastAsia="仿宋" w:cs="仿宋"/>
          <w:spacing w:val="15"/>
          <w:sz w:val="28"/>
          <w:szCs w:val="28"/>
        </w:rPr>
        <w:t xml:space="preserve">    </w:t>
      </w:r>
      <w:r>
        <w:rPr>
          <w:rFonts w:hint="eastAsia" w:ascii="仿宋" w:hAnsi="仿宋" w:eastAsia="仿宋" w:cs="仿宋"/>
          <w:spacing w:val="-2"/>
          <w:sz w:val="28"/>
          <w:szCs w:val="28"/>
        </w:rPr>
        <w:t>日</w:t>
      </w:r>
    </w:p>
    <w:p w14:paraId="655797AB">
      <w:pPr>
        <w:spacing w:before="65" w:line="432" w:lineRule="auto"/>
        <w:ind w:left="39" w:right="41" w:firstLine="413"/>
        <w:jc w:val="both"/>
        <w:rPr>
          <w:rFonts w:hint="eastAsia" w:ascii="仿宋" w:hAnsi="仿宋" w:eastAsia="仿宋" w:cs="仿宋"/>
          <w:color w:val="auto"/>
          <w:sz w:val="20"/>
          <w:szCs w:val="20"/>
          <w:highlight w:val="none"/>
        </w:rPr>
      </w:pPr>
      <w:r>
        <w:rPr>
          <w:rFonts w:hint="eastAsia" w:ascii="仿宋" w:hAnsi="仿宋" w:eastAsia="仿宋" w:cs="仿宋"/>
          <w:spacing w:val="7"/>
          <w:sz w:val="20"/>
          <w:szCs w:val="20"/>
        </w:rPr>
        <w:br w:type="page"/>
      </w:r>
      <w:r>
        <w:rPr>
          <w:rFonts w:hint="eastAsia" w:ascii="仿宋" w:hAnsi="仿宋" w:eastAsia="仿宋" w:cs="仿宋"/>
          <w:spacing w:val="7"/>
          <w:sz w:val="20"/>
          <w:szCs w:val="20"/>
          <w:highlight w:val="none"/>
        </w:rPr>
        <w:t>郑州市林业工作总站</w:t>
      </w:r>
      <w:r>
        <w:rPr>
          <w:rFonts w:hint="eastAsia" w:ascii="仿宋" w:hAnsi="仿宋" w:eastAsia="仿宋" w:cs="仿宋"/>
          <w:color w:val="auto"/>
          <w:spacing w:val="7"/>
          <w:sz w:val="20"/>
          <w:szCs w:val="20"/>
          <w:highlight w:val="none"/>
          <w:lang w:val="en-US" w:eastAsia="zh-CN"/>
        </w:rPr>
        <w:t>对</w:t>
      </w:r>
      <w:r>
        <w:rPr>
          <w:rFonts w:hint="eastAsia" w:ascii="仿宋" w:hAnsi="仿宋" w:eastAsia="仿宋" w:cs="仿宋"/>
          <w:color w:val="auto"/>
          <w:spacing w:val="7"/>
          <w:sz w:val="20"/>
          <w:szCs w:val="20"/>
          <w:highlight w:val="none"/>
        </w:rPr>
        <w:t>郑州市林业工作总站郑州市2026年地面综合防治林草有害生物项目进行了政府采购。按照评委会评审推荐、甲方确定</w:t>
      </w:r>
      <w:r>
        <w:rPr>
          <w:rFonts w:hint="eastAsia" w:ascii="仿宋" w:hAnsi="仿宋" w:eastAsia="仿宋" w:cs="仿宋"/>
          <w:color w:val="auto"/>
          <w:spacing w:val="8"/>
          <w:sz w:val="20"/>
          <w:szCs w:val="20"/>
          <w:highlight w:val="none"/>
        </w:rPr>
        <w:t>乙方为中标单位。现甲乙双方协商同意签订本合同。</w:t>
      </w:r>
    </w:p>
    <w:p w14:paraId="6389E663">
      <w:pPr>
        <w:spacing w:line="228" w:lineRule="auto"/>
        <w:ind w:left="442"/>
        <w:rPr>
          <w:rFonts w:hint="eastAsia" w:ascii="仿宋" w:hAnsi="仿宋" w:eastAsia="仿宋" w:cs="仿宋"/>
          <w:sz w:val="20"/>
          <w:szCs w:val="20"/>
        </w:rPr>
      </w:pPr>
      <w:r>
        <w:rPr>
          <w:rFonts w:hint="eastAsia" w:ascii="仿宋" w:hAnsi="仿宋" w:eastAsia="仿宋" w:cs="仿宋"/>
          <w:b/>
          <w:bCs/>
          <w:spacing w:val="6"/>
          <w:sz w:val="20"/>
          <w:szCs w:val="20"/>
        </w:rPr>
        <w:t>第一条</w:t>
      </w:r>
      <w:r>
        <w:rPr>
          <w:rFonts w:hint="eastAsia" w:ascii="仿宋" w:hAnsi="仿宋" w:eastAsia="仿宋" w:cs="仿宋"/>
          <w:spacing w:val="6"/>
          <w:sz w:val="20"/>
          <w:szCs w:val="20"/>
        </w:rPr>
        <w:t xml:space="preserve">   </w:t>
      </w:r>
      <w:r>
        <w:rPr>
          <w:rFonts w:hint="eastAsia" w:ascii="仿宋" w:hAnsi="仿宋" w:eastAsia="仿宋" w:cs="仿宋"/>
          <w:b/>
          <w:bCs/>
          <w:spacing w:val="6"/>
          <w:sz w:val="20"/>
          <w:szCs w:val="20"/>
        </w:rPr>
        <w:t>合同文件</w:t>
      </w:r>
    </w:p>
    <w:p w14:paraId="37540270">
      <w:pPr>
        <w:spacing w:before="220" w:line="432" w:lineRule="auto"/>
        <w:ind w:left="23" w:right="44" w:firstLine="424"/>
        <w:rPr>
          <w:rFonts w:hint="eastAsia" w:ascii="仿宋" w:hAnsi="仿宋" w:eastAsia="仿宋" w:cs="仿宋"/>
          <w:sz w:val="20"/>
          <w:szCs w:val="20"/>
        </w:rPr>
      </w:pPr>
      <w:r>
        <w:rPr>
          <w:rFonts w:hint="eastAsia" w:ascii="仿宋" w:hAnsi="仿宋" w:eastAsia="仿宋" w:cs="仿宋"/>
          <w:spacing w:val="7"/>
          <w:sz w:val="20"/>
          <w:szCs w:val="20"/>
        </w:rPr>
        <w:t>下列与本次采购活动有关的文件及附件是本合同不可分割的组成部分，与本合同具有同</w:t>
      </w:r>
      <w:r>
        <w:rPr>
          <w:rFonts w:hint="eastAsia" w:ascii="仿宋" w:hAnsi="仿宋" w:eastAsia="仿宋" w:cs="仿宋"/>
          <w:spacing w:val="8"/>
          <w:sz w:val="20"/>
          <w:szCs w:val="20"/>
        </w:rPr>
        <w:t>等法律效力，这些文件包括但不限于：</w:t>
      </w:r>
    </w:p>
    <w:p w14:paraId="0599C8B7">
      <w:pPr>
        <w:spacing w:line="228" w:lineRule="auto"/>
        <w:ind w:left="457"/>
        <w:rPr>
          <w:rFonts w:hint="eastAsia" w:ascii="仿宋" w:hAnsi="仿宋" w:eastAsia="仿宋" w:cs="仿宋"/>
          <w:sz w:val="20"/>
          <w:szCs w:val="20"/>
        </w:rPr>
      </w:pPr>
      <w:r>
        <w:rPr>
          <w:rFonts w:hint="eastAsia" w:ascii="仿宋" w:hAnsi="仿宋" w:eastAsia="仿宋" w:cs="仿宋"/>
          <w:spacing w:val="3"/>
          <w:sz w:val="20"/>
          <w:szCs w:val="20"/>
        </w:rPr>
        <w:t>1.招标文件</w:t>
      </w:r>
    </w:p>
    <w:p w14:paraId="3E56132C">
      <w:pPr>
        <w:spacing w:before="221" w:line="228" w:lineRule="auto"/>
        <w:ind w:left="444"/>
        <w:rPr>
          <w:rFonts w:hint="eastAsia" w:ascii="仿宋" w:hAnsi="仿宋" w:eastAsia="仿宋" w:cs="仿宋"/>
          <w:sz w:val="20"/>
          <w:szCs w:val="20"/>
        </w:rPr>
      </w:pPr>
      <w:r>
        <w:rPr>
          <w:rFonts w:hint="eastAsia" w:ascii="仿宋" w:hAnsi="仿宋" w:eastAsia="仿宋" w:cs="仿宋"/>
          <w:spacing w:val="5"/>
          <w:sz w:val="20"/>
          <w:szCs w:val="20"/>
        </w:rPr>
        <w:t>2.投标文件</w:t>
      </w:r>
    </w:p>
    <w:p w14:paraId="5B215CE7">
      <w:pPr>
        <w:spacing w:before="220" w:line="228" w:lineRule="auto"/>
        <w:ind w:left="446"/>
        <w:rPr>
          <w:rFonts w:hint="eastAsia" w:ascii="仿宋" w:hAnsi="仿宋" w:eastAsia="仿宋" w:cs="仿宋"/>
          <w:sz w:val="20"/>
          <w:szCs w:val="20"/>
        </w:rPr>
      </w:pPr>
      <w:r>
        <w:rPr>
          <w:rFonts w:hint="eastAsia" w:ascii="仿宋" w:hAnsi="仿宋" w:eastAsia="仿宋" w:cs="仿宋"/>
          <w:spacing w:val="8"/>
          <w:sz w:val="20"/>
          <w:szCs w:val="20"/>
        </w:rPr>
        <w:t>3.乙方在投标时的书面承诺</w:t>
      </w:r>
    </w:p>
    <w:p w14:paraId="3588904F">
      <w:pPr>
        <w:spacing w:before="221" w:line="228" w:lineRule="auto"/>
        <w:ind w:left="441"/>
        <w:rPr>
          <w:rFonts w:hint="eastAsia" w:ascii="仿宋" w:hAnsi="仿宋" w:eastAsia="仿宋" w:cs="仿宋"/>
          <w:sz w:val="20"/>
          <w:szCs w:val="20"/>
        </w:rPr>
      </w:pPr>
      <w:r>
        <w:rPr>
          <w:rFonts w:hint="eastAsia" w:ascii="仿宋" w:hAnsi="仿宋" w:eastAsia="仿宋" w:cs="仿宋"/>
          <w:spacing w:val="7"/>
          <w:sz w:val="20"/>
          <w:szCs w:val="20"/>
        </w:rPr>
        <w:t>4.成交</w:t>
      </w:r>
      <w:r>
        <w:rPr>
          <w:rFonts w:hint="eastAsia" w:ascii="仿宋" w:hAnsi="仿宋" w:eastAsia="仿宋" w:cs="仿宋"/>
          <w:spacing w:val="7"/>
          <w:sz w:val="20"/>
          <w:szCs w:val="20"/>
          <w:lang w:eastAsia="zh-CN"/>
        </w:rPr>
        <w:t>（</w:t>
      </w:r>
      <w:r>
        <w:rPr>
          <w:rFonts w:hint="eastAsia" w:ascii="仿宋" w:hAnsi="仿宋" w:eastAsia="仿宋" w:cs="仿宋"/>
          <w:spacing w:val="7"/>
          <w:sz w:val="20"/>
          <w:szCs w:val="20"/>
          <w:lang w:val="en-US" w:eastAsia="zh-CN"/>
        </w:rPr>
        <w:t>中标</w:t>
      </w:r>
      <w:r>
        <w:rPr>
          <w:rFonts w:hint="eastAsia" w:ascii="仿宋" w:hAnsi="仿宋" w:eastAsia="仿宋" w:cs="仿宋"/>
          <w:spacing w:val="7"/>
          <w:sz w:val="20"/>
          <w:szCs w:val="20"/>
          <w:lang w:eastAsia="zh-CN"/>
        </w:rPr>
        <w:t>）</w:t>
      </w:r>
      <w:r>
        <w:rPr>
          <w:rFonts w:hint="eastAsia" w:ascii="仿宋" w:hAnsi="仿宋" w:eastAsia="仿宋" w:cs="仿宋"/>
          <w:spacing w:val="7"/>
          <w:sz w:val="20"/>
          <w:szCs w:val="20"/>
        </w:rPr>
        <w:t>通知书</w:t>
      </w:r>
    </w:p>
    <w:p w14:paraId="38739F13">
      <w:pPr>
        <w:spacing w:before="222" w:line="228" w:lineRule="auto"/>
        <w:ind w:left="446"/>
        <w:rPr>
          <w:rFonts w:hint="eastAsia" w:ascii="仿宋" w:hAnsi="仿宋" w:eastAsia="仿宋" w:cs="仿宋"/>
          <w:sz w:val="20"/>
          <w:szCs w:val="20"/>
        </w:rPr>
      </w:pPr>
      <w:r>
        <w:rPr>
          <w:rFonts w:hint="eastAsia" w:ascii="仿宋" w:hAnsi="仿宋" w:eastAsia="仿宋" w:cs="仿宋"/>
          <w:spacing w:val="7"/>
          <w:sz w:val="20"/>
          <w:szCs w:val="20"/>
        </w:rPr>
        <w:t>5.合同补充条款或说明</w:t>
      </w:r>
    </w:p>
    <w:p w14:paraId="1C0145BD">
      <w:pPr>
        <w:spacing w:before="221" w:line="228" w:lineRule="auto"/>
        <w:ind w:left="443"/>
        <w:rPr>
          <w:rFonts w:hint="eastAsia" w:ascii="仿宋" w:hAnsi="仿宋" w:eastAsia="仿宋" w:cs="仿宋"/>
          <w:sz w:val="20"/>
          <w:szCs w:val="20"/>
        </w:rPr>
      </w:pPr>
      <w:r>
        <w:rPr>
          <w:rFonts w:hint="eastAsia" w:ascii="仿宋" w:hAnsi="仿宋" w:eastAsia="仿宋" w:cs="仿宋"/>
          <w:spacing w:val="7"/>
          <w:sz w:val="20"/>
          <w:szCs w:val="20"/>
        </w:rPr>
        <w:t>6.保密协议或条款</w:t>
      </w:r>
    </w:p>
    <w:p w14:paraId="1340634F">
      <w:pPr>
        <w:spacing w:before="220" w:line="228" w:lineRule="auto"/>
        <w:ind w:left="447"/>
        <w:rPr>
          <w:rFonts w:hint="eastAsia" w:ascii="仿宋" w:hAnsi="仿宋" w:eastAsia="仿宋" w:cs="仿宋"/>
          <w:sz w:val="20"/>
          <w:szCs w:val="20"/>
        </w:rPr>
      </w:pPr>
      <w:r>
        <w:rPr>
          <w:rFonts w:hint="eastAsia" w:ascii="仿宋" w:hAnsi="仿宋" w:eastAsia="仿宋" w:cs="仿宋"/>
          <w:spacing w:val="8"/>
          <w:sz w:val="20"/>
          <w:szCs w:val="20"/>
        </w:rPr>
        <w:t>7.相关附件、图纸等相关电子版资料（如有）</w:t>
      </w:r>
    </w:p>
    <w:p w14:paraId="61595D29">
      <w:pPr>
        <w:spacing w:before="222" w:line="228" w:lineRule="auto"/>
        <w:ind w:left="504"/>
        <w:rPr>
          <w:rFonts w:hint="eastAsia" w:ascii="仿宋" w:hAnsi="仿宋" w:eastAsia="仿宋" w:cs="仿宋"/>
          <w:sz w:val="20"/>
          <w:szCs w:val="20"/>
        </w:rPr>
      </w:pPr>
      <w:r>
        <w:rPr>
          <w:rFonts w:hint="eastAsia" w:ascii="仿宋" w:hAnsi="仿宋" w:eastAsia="仿宋" w:cs="仿宋"/>
          <w:b/>
          <w:bCs/>
          <w:spacing w:val="6"/>
          <w:sz w:val="20"/>
          <w:szCs w:val="20"/>
        </w:rPr>
        <w:t>第二条</w:t>
      </w:r>
      <w:r>
        <w:rPr>
          <w:rFonts w:hint="eastAsia" w:ascii="仿宋" w:hAnsi="仿宋" w:eastAsia="仿宋" w:cs="仿宋"/>
          <w:spacing w:val="6"/>
          <w:sz w:val="20"/>
          <w:szCs w:val="20"/>
        </w:rPr>
        <w:t xml:space="preserve">  </w:t>
      </w:r>
      <w:r>
        <w:rPr>
          <w:rFonts w:hint="eastAsia" w:ascii="仿宋" w:hAnsi="仿宋" w:eastAsia="仿宋" w:cs="仿宋"/>
          <w:b/>
          <w:bCs/>
          <w:spacing w:val="6"/>
          <w:sz w:val="20"/>
          <w:szCs w:val="20"/>
        </w:rPr>
        <w:t>合同内容</w:t>
      </w:r>
    </w:p>
    <w:p w14:paraId="646F3CE9">
      <w:pPr>
        <w:spacing w:before="220" w:line="228" w:lineRule="auto"/>
        <w:ind w:left="442"/>
        <w:rPr>
          <w:rFonts w:hint="eastAsia" w:ascii="仿宋" w:hAnsi="仿宋" w:eastAsia="仿宋" w:cs="仿宋"/>
          <w:sz w:val="20"/>
          <w:szCs w:val="20"/>
        </w:rPr>
      </w:pPr>
      <w:r>
        <w:rPr>
          <w:rFonts w:hint="eastAsia" w:ascii="仿宋" w:hAnsi="仿宋" w:eastAsia="仿宋" w:cs="仿宋"/>
          <w:spacing w:val="8"/>
          <w:sz w:val="20"/>
          <w:szCs w:val="20"/>
        </w:rPr>
        <w:t>服务名称：详见合同附件中《服务一览表》</w:t>
      </w:r>
    </w:p>
    <w:p w14:paraId="6198BDB4">
      <w:pPr>
        <w:spacing w:before="222" w:line="228" w:lineRule="auto"/>
        <w:ind w:left="504"/>
        <w:rPr>
          <w:rFonts w:hint="eastAsia" w:ascii="仿宋" w:hAnsi="仿宋" w:eastAsia="仿宋" w:cs="仿宋"/>
          <w:sz w:val="20"/>
          <w:szCs w:val="20"/>
        </w:rPr>
      </w:pPr>
      <w:r>
        <w:rPr>
          <w:rFonts w:hint="eastAsia" w:ascii="仿宋" w:hAnsi="仿宋" w:eastAsia="仿宋" w:cs="仿宋"/>
          <w:b/>
          <w:bCs/>
          <w:spacing w:val="6"/>
          <w:sz w:val="20"/>
          <w:szCs w:val="20"/>
        </w:rPr>
        <w:t>第三条</w:t>
      </w:r>
      <w:r>
        <w:rPr>
          <w:rFonts w:hint="eastAsia" w:ascii="仿宋" w:hAnsi="仿宋" w:eastAsia="仿宋" w:cs="仿宋"/>
          <w:spacing w:val="6"/>
          <w:sz w:val="20"/>
          <w:szCs w:val="20"/>
        </w:rPr>
        <w:t xml:space="preserve">  </w:t>
      </w:r>
      <w:r>
        <w:rPr>
          <w:rFonts w:hint="eastAsia" w:ascii="仿宋" w:hAnsi="仿宋" w:eastAsia="仿宋" w:cs="仿宋"/>
          <w:b/>
          <w:bCs/>
          <w:spacing w:val="6"/>
          <w:sz w:val="20"/>
          <w:szCs w:val="20"/>
        </w:rPr>
        <w:t>合同总金额</w:t>
      </w:r>
    </w:p>
    <w:p w14:paraId="6129E76F">
      <w:pPr>
        <w:spacing w:before="220" w:line="228" w:lineRule="auto"/>
        <w:ind w:left="443"/>
        <w:rPr>
          <w:rFonts w:hint="eastAsia" w:ascii="仿宋" w:hAnsi="仿宋" w:eastAsia="仿宋" w:cs="仿宋"/>
          <w:sz w:val="20"/>
          <w:szCs w:val="20"/>
        </w:rPr>
      </w:pPr>
      <w:r>
        <w:rPr>
          <w:rFonts w:hint="eastAsia" w:ascii="仿宋" w:hAnsi="仿宋" w:eastAsia="仿宋" w:cs="仿宋"/>
          <w:spacing w:val="2"/>
          <w:sz w:val="20"/>
          <w:szCs w:val="20"/>
        </w:rPr>
        <w:t>本合同服务总金额：</w:t>
      </w:r>
      <w:r>
        <w:rPr>
          <w:rFonts w:hint="eastAsia" w:ascii="仿宋" w:hAnsi="仿宋" w:eastAsia="仿宋" w:cs="仿宋"/>
          <w:spacing w:val="-59"/>
          <w:sz w:val="20"/>
          <w:szCs w:val="20"/>
        </w:rPr>
        <w:t xml:space="preserve"> </w:t>
      </w:r>
      <w:r>
        <w:rPr>
          <w:rFonts w:hint="eastAsia" w:ascii="仿宋" w:hAnsi="仿宋" w:eastAsia="仿宋" w:cs="仿宋"/>
          <w:spacing w:val="2"/>
          <w:sz w:val="20"/>
          <w:szCs w:val="20"/>
        </w:rPr>
        <w:t>￥</w:t>
      </w:r>
      <w:r>
        <w:rPr>
          <w:rFonts w:hint="eastAsia" w:ascii="仿宋" w:hAnsi="仿宋" w:eastAsia="仿宋" w:cs="仿宋"/>
          <w:spacing w:val="-76"/>
          <w:sz w:val="20"/>
          <w:szCs w:val="20"/>
        </w:rPr>
        <w:t xml:space="preserve"> </w:t>
      </w:r>
      <w:r>
        <w:rPr>
          <w:rFonts w:hint="eastAsia" w:ascii="仿宋" w:hAnsi="仿宋" w:eastAsia="仿宋" w:cs="仿宋"/>
          <w:spacing w:val="4"/>
          <w:sz w:val="20"/>
          <w:szCs w:val="20"/>
          <w:u w:val="single" w:color="auto"/>
        </w:rPr>
        <w:t xml:space="preserve">                   </w:t>
      </w:r>
      <w:r>
        <w:rPr>
          <w:rFonts w:hint="eastAsia" w:ascii="仿宋" w:hAnsi="仿宋" w:eastAsia="仿宋" w:cs="仿宋"/>
          <w:spacing w:val="-72"/>
          <w:sz w:val="20"/>
          <w:szCs w:val="20"/>
        </w:rPr>
        <w:t xml:space="preserve"> </w:t>
      </w:r>
      <w:r>
        <w:rPr>
          <w:rFonts w:hint="eastAsia" w:ascii="仿宋" w:hAnsi="仿宋" w:eastAsia="仿宋" w:cs="仿宋"/>
          <w:spacing w:val="2"/>
          <w:sz w:val="20"/>
          <w:szCs w:val="20"/>
        </w:rPr>
        <w:t>元。</w:t>
      </w:r>
    </w:p>
    <w:p w14:paraId="6659EDDE">
      <w:pPr>
        <w:spacing w:before="221" w:line="229" w:lineRule="auto"/>
        <w:ind w:left="444"/>
        <w:rPr>
          <w:rFonts w:hint="eastAsia" w:ascii="仿宋" w:hAnsi="仿宋" w:eastAsia="仿宋" w:cs="仿宋"/>
          <w:sz w:val="20"/>
          <w:szCs w:val="20"/>
        </w:rPr>
      </w:pPr>
      <w:r>
        <w:rPr>
          <w:rFonts w:hint="eastAsia" w:ascii="仿宋" w:hAnsi="仿宋" w:eastAsia="仿宋" w:cs="仿宋"/>
          <w:spacing w:val="3"/>
          <w:sz w:val="20"/>
          <w:szCs w:val="20"/>
        </w:rPr>
        <w:t>大写：</w:t>
      </w:r>
      <w:r>
        <w:rPr>
          <w:rFonts w:hint="eastAsia" w:ascii="仿宋" w:hAnsi="仿宋" w:eastAsia="仿宋" w:cs="仿宋"/>
          <w:spacing w:val="3"/>
          <w:sz w:val="20"/>
          <w:szCs w:val="20"/>
          <w:u w:val="single" w:color="auto"/>
        </w:rPr>
        <w:t xml:space="preserve">                </w:t>
      </w:r>
      <w:r>
        <w:rPr>
          <w:rFonts w:hint="eastAsia" w:ascii="仿宋" w:hAnsi="仿宋" w:eastAsia="仿宋" w:cs="仿宋"/>
          <w:spacing w:val="2"/>
          <w:sz w:val="20"/>
          <w:szCs w:val="20"/>
          <w:u w:val="single" w:color="auto"/>
        </w:rPr>
        <w:t xml:space="preserve">                       </w:t>
      </w:r>
      <w:r>
        <w:rPr>
          <w:rFonts w:hint="eastAsia" w:ascii="仿宋" w:hAnsi="仿宋" w:eastAsia="仿宋" w:cs="仿宋"/>
          <w:spacing w:val="-90"/>
          <w:sz w:val="20"/>
          <w:szCs w:val="20"/>
        </w:rPr>
        <w:t xml:space="preserve"> </w:t>
      </w:r>
      <w:r>
        <w:rPr>
          <w:rFonts w:hint="eastAsia" w:ascii="仿宋" w:hAnsi="仿宋" w:eastAsia="仿宋" w:cs="仿宋"/>
          <w:spacing w:val="2"/>
          <w:sz w:val="20"/>
          <w:szCs w:val="20"/>
        </w:rPr>
        <w:t>元。</w:t>
      </w:r>
    </w:p>
    <w:p w14:paraId="35E8ADCC">
      <w:pPr>
        <w:spacing w:before="220" w:line="227" w:lineRule="auto"/>
        <w:ind w:left="444"/>
        <w:rPr>
          <w:rFonts w:hint="eastAsia" w:ascii="仿宋" w:hAnsi="仿宋" w:eastAsia="仿宋" w:cs="仿宋"/>
          <w:sz w:val="20"/>
          <w:szCs w:val="20"/>
        </w:rPr>
      </w:pPr>
      <w:r>
        <w:rPr>
          <w:rFonts w:hint="eastAsia" w:ascii="仿宋" w:hAnsi="仿宋" w:eastAsia="仿宋" w:cs="仿宋"/>
          <w:spacing w:val="8"/>
          <w:sz w:val="20"/>
          <w:szCs w:val="20"/>
        </w:rPr>
        <w:t>分项价款在《服务一览表》中有明确规定。</w:t>
      </w:r>
    </w:p>
    <w:p w14:paraId="786284C7">
      <w:pPr>
        <w:spacing w:before="222" w:line="227" w:lineRule="auto"/>
        <w:ind w:left="443"/>
        <w:rPr>
          <w:rFonts w:hint="eastAsia" w:ascii="仿宋" w:hAnsi="仿宋" w:eastAsia="仿宋" w:cs="仿宋"/>
          <w:sz w:val="20"/>
          <w:szCs w:val="20"/>
        </w:rPr>
      </w:pPr>
      <w:r>
        <w:rPr>
          <w:rFonts w:hint="eastAsia" w:ascii="仿宋" w:hAnsi="仿宋" w:eastAsia="仿宋" w:cs="仿宋"/>
          <w:spacing w:val="7"/>
          <w:sz w:val="20"/>
          <w:szCs w:val="20"/>
        </w:rPr>
        <w:t>本合同总价款包括服务期间必须的</w:t>
      </w:r>
      <w:r>
        <w:rPr>
          <w:rFonts w:hint="eastAsia" w:ascii="仿宋" w:hAnsi="仿宋" w:eastAsia="仿宋" w:cs="仿宋"/>
          <w:spacing w:val="7"/>
          <w:sz w:val="20"/>
          <w:szCs w:val="20"/>
          <w:u w:val="single" w:color="auto"/>
        </w:rPr>
        <w:t xml:space="preserve">            </w:t>
      </w:r>
      <w:r>
        <w:rPr>
          <w:rFonts w:hint="eastAsia" w:ascii="仿宋" w:hAnsi="仿宋" w:eastAsia="仿宋" w:cs="仿宋"/>
          <w:spacing w:val="6"/>
          <w:sz w:val="20"/>
          <w:szCs w:val="20"/>
          <w:u w:val="single" w:color="auto"/>
        </w:rPr>
        <w:t xml:space="preserve">            </w:t>
      </w:r>
      <w:r>
        <w:rPr>
          <w:rFonts w:hint="eastAsia" w:ascii="仿宋" w:hAnsi="仿宋" w:eastAsia="仿宋" w:cs="仿宋"/>
          <w:spacing w:val="-90"/>
          <w:sz w:val="20"/>
          <w:szCs w:val="20"/>
        </w:rPr>
        <w:t xml:space="preserve"> </w:t>
      </w:r>
      <w:r>
        <w:rPr>
          <w:rFonts w:hint="eastAsia" w:ascii="仿宋" w:hAnsi="仿宋" w:eastAsia="仿宋" w:cs="仿宋"/>
          <w:spacing w:val="6"/>
          <w:sz w:val="20"/>
          <w:szCs w:val="20"/>
        </w:rPr>
        <w:t>等相关费用。</w:t>
      </w:r>
    </w:p>
    <w:p w14:paraId="017542D4">
      <w:pPr>
        <w:spacing w:before="222" w:line="432" w:lineRule="auto"/>
        <w:ind w:left="22" w:right="44" w:firstLine="420"/>
        <w:rPr>
          <w:rFonts w:hint="eastAsia" w:ascii="仿宋" w:hAnsi="仿宋" w:eastAsia="仿宋" w:cs="仿宋"/>
          <w:sz w:val="20"/>
          <w:szCs w:val="20"/>
        </w:rPr>
      </w:pPr>
      <w:r>
        <w:rPr>
          <w:rFonts w:hint="eastAsia" w:ascii="仿宋" w:hAnsi="仿宋" w:eastAsia="仿宋" w:cs="仿宋"/>
          <w:spacing w:val="7"/>
          <w:sz w:val="20"/>
          <w:szCs w:val="20"/>
        </w:rPr>
        <w:t>本合同执行期内因工作量变化而引起的服务费用的变动，在双方事先协商一致的前提下</w:t>
      </w:r>
      <w:r>
        <w:rPr>
          <w:rFonts w:hint="eastAsia" w:ascii="仿宋" w:hAnsi="仿宋" w:eastAsia="仿宋" w:cs="仿宋"/>
          <w:spacing w:val="8"/>
          <w:sz w:val="20"/>
          <w:szCs w:val="20"/>
        </w:rPr>
        <w:t>签订补充合同，但因此而增加的服务费用不得超过原中标金额的</w:t>
      </w:r>
      <w:r>
        <w:rPr>
          <w:rFonts w:hint="eastAsia" w:ascii="仿宋" w:hAnsi="仿宋" w:eastAsia="仿宋" w:cs="仿宋"/>
          <w:spacing w:val="-17"/>
          <w:sz w:val="20"/>
          <w:szCs w:val="20"/>
        </w:rPr>
        <w:t xml:space="preserve"> </w:t>
      </w:r>
      <w:r>
        <w:rPr>
          <w:rFonts w:hint="eastAsia" w:ascii="仿宋" w:hAnsi="仿宋" w:eastAsia="仿宋" w:cs="仿宋"/>
          <w:spacing w:val="8"/>
          <w:sz w:val="20"/>
          <w:szCs w:val="20"/>
        </w:rPr>
        <w:t>10%。</w:t>
      </w:r>
    </w:p>
    <w:p w14:paraId="037CC4C3">
      <w:pPr>
        <w:spacing w:before="1" w:line="228" w:lineRule="auto"/>
        <w:ind w:left="504"/>
        <w:rPr>
          <w:rFonts w:hint="eastAsia" w:ascii="仿宋" w:hAnsi="仿宋" w:eastAsia="仿宋" w:cs="仿宋"/>
          <w:sz w:val="20"/>
          <w:szCs w:val="20"/>
        </w:rPr>
      </w:pPr>
      <w:r>
        <w:rPr>
          <w:rFonts w:hint="eastAsia" w:ascii="仿宋" w:hAnsi="仿宋" w:eastAsia="仿宋" w:cs="仿宋"/>
          <w:b/>
          <w:bCs/>
          <w:spacing w:val="7"/>
          <w:sz w:val="20"/>
          <w:szCs w:val="20"/>
        </w:rPr>
        <w:t>第四条</w:t>
      </w:r>
      <w:r>
        <w:rPr>
          <w:rFonts w:hint="eastAsia" w:ascii="仿宋" w:hAnsi="仿宋" w:eastAsia="仿宋" w:cs="仿宋"/>
          <w:spacing w:val="7"/>
          <w:sz w:val="20"/>
          <w:szCs w:val="20"/>
        </w:rPr>
        <w:t xml:space="preserve">  </w:t>
      </w:r>
      <w:r>
        <w:rPr>
          <w:rFonts w:hint="eastAsia" w:ascii="仿宋" w:hAnsi="仿宋" w:eastAsia="仿宋" w:cs="仿宋"/>
          <w:b/>
          <w:bCs/>
          <w:spacing w:val="7"/>
          <w:sz w:val="20"/>
          <w:szCs w:val="20"/>
        </w:rPr>
        <w:t>权利义务和质量保证</w:t>
      </w:r>
    </w:p>
    <w:p w14:paraId="48F9328F">
      <w:pPr>
        <w:spacing w:before="220" w:line="432" w:lineRule="auto"/>
        <w:ind w:left="22" w:right="41" w:firstLine="435"/>
        <w:rPr>
          <w:rFonts w:hint="eastAsia" w:ascii="仿宋" w:hAnsi="仿宋" w:eastAsia="仿宋" w:cs="仿宋"/>
          <w:sz w:val="20"/>
          <w:szCs w:val="20"/>
        </w:rPr>
      </w:pPr>
      <w:r>
        <w:rPr>
          <w:rFonts w:hint="eastAsia" w:ascii="仿宋" w:hAnsi="仿宋" w:eastAsia="仿宋" w:cs="仿宋"/>
          <w:spacing w:val="6"/>
          <w:sz w:val="20"/>
          <w:szCs w:val="20"/>
        </w:rPr>
        <w:t>1.甲方保证服务期间，对乙方工作给予支持，提供</w:t>
      </w:r>
      <w:r>
        <w:rPr>
          <w:rFonts w:hint="eastAsia" w:ascii="仿宋" w:hAnsi="仿宋" w:eastAsia="仿宋" w:cs="仿宋"/>
          <w:spacing w:val="6"/>
          <w:sz w:val="20"/>
          <w:szCs w:val="20"/>
          <w:u w:val="single" w:color="auto"/>
        </w:rPr>
        <w:t xml:space="preserve">        </w:t>
      </w:r>
      <w:r>
        <w:rPr>
          <w:rFonts w:hint="eastAsia" w:ascii="仿宋" w:hAnsi="仿宋" w:eastAsia="仿宋" w:cs="仿宋"/>
          <w:spacing w:val="-90"/>
          <w:sz w:val="20"/>
          <w:szCs w:val="20"/>
        </w:rPr>
        <w:t xml:space="preserve"> </w:t>
      </w:r>
      <w:r>
        <w:rPr>
          <w:rFonts w:hint="eastAsia" w:ascii="仿宋" w:hAnsi="仿宋" w:eastAsia="仿宋" w:cs="仿宋"/>
          <w:spacing w:val="6"/>
          <w:sz w:val="20"/>
          <w:szCs w:val="20"/>
        </w:rPr>
        <w:t>等必须的基</w:t>
      </w:r>
      <w:r>
        <w:rPr>
          <w:rFonts w:hint="eastAsia" w:ascii="仿宋" w:hAnsi="仿宋" w:eastAsia="仿宋" w:cs="仿宋"/>
          <w:spacing w:val="5"/>
          <w:sz w:val="20"/>
          <w:szCs w:val="20"/>
        </w:rPr>
        <w:t>础工作条件。如</w:t>
      </w:r>
      <w:r>
        <w:rPr>
          <w:rFonts w:hint="eastAsia" w:ascii="仿宋" w:hAnsi="仿宋" w:eastAsia="仿宋" w:cs="仿宋"/>
          <w:spacing w:val="7"/>
          <w:sz w:val="20"/>
          <w:szCs w:val="20"/>
        </w:rPr>
        <w:t>乙方有需要，还应提供履行合同所必需的有关图纸、数据、资料等。没有甲方事先同意，乙方不得将甲方资料提供给与履行本合同无关的任何其他人。即使向履行本合同有关的人员提</w:t>
      </w:r>
      <w:r>
        <w:rPr>
          <w:rFonts w:hint="eastAsia" w:ascii="仿宋" w:hAnsi="仿宋" w:eastAsia="仿宋" w:cs="仿宋"/>
          <w:spacing w:val="9"/>
          <w:sz w:val="20"/>
          <w:szCs w:val="20"/>
        </w:rPr>
        <w:t>供，也应注意保密并限于履行合同的必需范围内。</w:t>
      </w:r>
    </w:p>
    <w:p w14:paraId="568854E6">
      <w:pPr>
        <w:spacing w:before="3" w:line="345" w:lineRule="auto"/>
        <w:ind w:left="23" w:firstLine="421"/>
        <w:rPr>
          <w:rFonts w:hint="eastAsia" w:ascii="仿宋" w:hAnsi="仿宋" w:eastAsia="仿宋" w:cs="仿宋"/>
        </w:rPr>
      </w:pPr>
      <w:r>
        <w:rPr>
          <w:rFonts w:hint="eastAsia" w:ascii="仿宋" w:hAnsi="仿宋" w:eastAsia="仿宋" w:cs="仿宋"/>
          <w:spacing w:val="7"/>
          <w:sz w:val="20"/>
          <w:szCs w:val="20"/>
        </w:rPr>
        <w:t>2.乙方保证所提供的服务或其任何一部分均不会侵犯任何第三方的专利权、商标权或著作权。一旦出现侵权，索赔或诉讼，乙方应承担全部责任。乙方保证服务不存在危及人身及</w:t>
      </w:r>
      <w:r>
        <w:rPr>
          <w:rFonts w:hint="eastAsia" w:ascii="仿宋" w:hAnsi="仿宋" w:eastAsia="仿宋" w:cs="仿宋"/>
          <w:spacing w:val="8"/>
          <w:sz w:val="20"/>
          <w:szCs w:val="20"/>
        </w:rPr>
        <w:t>财产安全的隐患，不存在违反国家法规、法令、法律以及行业规范所要求的有关安全条款，</w:t>
      </w:r>
    </w:p>
    <w:p w14:paraId="23BF3A1E">
      <w:pPr>
        <w:spacing w:before="65" w:line="228" w:lineRule="auto"/>
        <w:ind w:left="28"/>
        <w:rPr>
          <w:rFonts w:hint="eastAsia" w:ascii="仿宋" w:hAnsi="仿宋" w:eastAsia="仿宋" w:cs="仿宋"/>
          <w:sz w:val="20"/>
          <w:szCs w:val="20"/>
        </w:rPr>
      </w:pPr>
      <w:r>
        <w:rPr>
          <w:rFonts w:hint="eastAsia" w:ascii="仿宋" w:hAnsi="仿宋" w:eastAsia="仿宋" w:cs="仿宋"/>
          <w:spacing w:val="7"/>
          <w:sz w:val="20"/>
          <w:szCs w:val="20"/>
        </w:rPr>
        <w:t>否则应承担全部法律责任。</w:t>
      </w:r>
    </w:p>
    <w:p w14:paraId="4F8FD8A0">
      <w:pPr>
        <w:spacing w:before="221" w:line="228" w:lineRule="auto"/>
        <w:ind w:left="504"/>
        <w:rPr>
          <w:rFonts w:hint="eastAsia" w:ascii="仿宋" w:hAnsi="仿宋" w:eastAsia="仿宋" w:cs="仿宋"/>
          <w:sz w:val="20"/>
          <w:szCs w:val="20"/>
        </w:rPr>
      </w:pPr>
      <w:r>
        <w:rPr>
          <w:rFonts w:hint="eastAsia" w:ascii="仿宋" w:hAnsi="仿宋" w:eastAsia="仿宋" w:cs="仿宋"/>
          <w:b/>
          <w:bCs/>
          <w:spacing w:val="6"/>
          <w:sz w:val="20"/>
          <w:szCs w:val="20"/>
        </w:rPr>
        <w:t>第五条</w:t>
      </w:r>
      <w:r>
        <w:rPr>
          <w:rFonts w:hint="eastAsia" w:ascii="仿宋" w:hAnsi="仿宋" w:eastAsia="仿宋" w:cs="仿宋"/>
          <w:spacing w:val="6"/>
          <w:sz w:val="20"/>
          <w:szCs w:val="20"/>
        </w:rPr>
        <w:t xml:space="preserve">  </w:t>
      </w:r>
      <w:r>
        <w:rPr>
          <w:rFonts w:hint="eastAsia" w:ascii="仿宋" w:hAnsi="仿宋" w:eastAsia="仿宋" w:cs="仿宋"/>
          <w:b/>
          <w:bCs/>
          <w:spacing w:val="6"/>
          <w:sz w:val="20"/>
          <w:szCs w:val="20"/>
        </w:rPr>
        <w:t>付款方式</w:t>
      </w:r>
    </w:p>
    <w:p w14:paraId="1A2B6041">
      <w:pPr>
        <w:spacing w:before="220" w:line="228" w:lineRule="auto"/>
        <w:ind w:left="457"/>
        <w:rPr>
          <w:rFonts w:hint="eastAsia" w:ascii="仿宋" w:hAnsi="仿宋" w:eastAsia="仿宋" w:cs="仿宋"/>
          <w:sz w:val="20"/>
          <w:szCs w:val="20"/>
        </w:rPr>
      </w:pPr>
      <w:r>
        <w:rPr>
          <w:rFonts w:hint="eastAsia" w:ascii="仿宋" w:hAnsi="仿宋" w:eastAsia="仿宋" w:cs="仿宋"/>
          <w:spacing w:val="7"/>
          <w:sz w:val="20"/>
          <w:szCs w:val="20"/>
        </w:rPr>
        <w:t>1.本合同项下所有款项均以人民币支付。</w:t>
      </w:r>
    </w:p>
    <w:p w14:paraId="13A1F884">
      <w:pPr>
        <w:spacing w:before="221" w:line="228" w:lineRule="auto"/>
        <w:ind w:left="444"/>
        <w:rPr>
          <w:rFonts w:hint="eastAsia" w:ascii="仿宋" w:hAnsi="仿宋" w:eastAsia="仿宋" w:cs="仿宋"/>
          <w:sz w:val="20"/>
          <w:szCs w:val="20"/>
        </w:rPr>
      </w:pPr>
      <w:r>
        <w:rPr>
          <w:rFonts w:hint="eastAsia" w:ascii="仿宋" w:hAnsi="仿宋" w:eastAsia="仿宋" w:cs="仿宋"/>
          <w:spacing w:val="9"/>
          <w:sz w:val="20"/>
          <w:szCs w:val="20"/>
        </w:rPr>
        <w:t>2.乙方向甲方提交下列文件材料，经甲方审核无误后支付</w:t>
      </w:r>
      <w:r>
        <w:rPr>
          <w:rFonts w:hint="eastAsia" w:ascii="仿宋" w:hAnsi="仿宋" w:eastAsia="仿宋" w:cs="仿宋"/>
          <w:spacing w:val="8"/>
          <w:sz w:val="20"/>
          <w:szCs w:val="20"/>
        </w:rPr>
        <w:t>采购资金：</w:t>
      </w:r>
    </w:p>
    <w:p w14:paraId="5B93CAA6">
      <w:pPr>
        <w:spacing w:before="221" w:line="228" w:lineRule="auto"/>
        <w:ind w:left="452"/>
        <w:rPr>
          <w:rFonts w:hint="eastAsia" w:ascii="仿宋" w:hAnsi="仿宋" w:eastAsia="仿宋" w:cs="仿宋"/>
          <w:sz w:val="20"/>
          <w:szCs w:val="20"/>
        </w:rPr>
      </w:pPr>
      <w:r>
        <w:rPr>
          <w:rFonts w:hint="eastAsia" w:ascii="仿宋" w:hAnsi="仿宋" w:eastAsia="仿宋" w:cs="仿宋"/>
          <w:spacing w:val="7"/>
          <w:sz w:val="20"/>
          <w:szCs w:val="20"/>
        </w:rPr>
        <w:t>（1）经甲方确认的发票；</w:t>
      </w:r>
    </w:p>
    <w:p w14:paraId="2476F3BE">
      <w:pPr>
        <w:spacing w:before="220" w:line="227" w:lineRule="auto"/>
        <w:ind w:left="452"/>
        <w:rPr>
          <w:rFonts w:hint="eastAsia" w:ascii="仿宋" w:hAnsi="仿宋" w:eastAsia="仿宋" w:cs="仿宋"/>
          <w:sz w:val="20"/>
          <w:szCs w:val="20"/>
        </w:rPr>
      </w:pPr>
      <w:r>
        <w:rPr>
          <w:rFonts w:hint="eastAsia" w:ascii="仿宋" w:hAnsi="仿宋" w:eastAsia="仿宋" w:cs="仿宋"/>
          <w:spacing w:val="9"/>
          <w:sz w:val="20"/>
          <w:szCs w:val="20"/>
        </w:rPr>
        <w:t>（2）经甲乙双方确认签署的《验收报告》（或按项目进度阶段性《验收</w:t>
      </w:r>
      <w:r>
        <w:rPr>
          <w:rFonts w:hint="eastAsia" w:ascii="仿宋" w:hAnsi="仿宋" w:eastAsia="仿宋" w:cs="仿宋"/>
          <w:spacing w:val="8"/>
          <w:sz w:val="20"/>
          <w:szCs w:val="20"/>
        </w:rPr>
        <w:t>报告》</w:t>
      </w:r>
      <w:r>
        <w:rPr>
          <w:rFonts w:hint="eastAsia" w:ascii="仿宋" w:hAnsi="仿宋" w:eastAsia="仿宋" w:cs="仿宋"/>
          <w:spacing w:val="-59"/>
          <w:sz w:val="20"/>
          <w:szCs w:val="20"/>
        </w:rPr>
        <w:t xml:space="preserve"> </w:t>
      </w:r>
      <w:r>
        <w:rPr>
          <w:rFonts w:hint="eastAsia" w:ascii="仿宋" w:hAnsi="仿宋" w:eastAsia="仿宋" w:cs="仿宋"/>
          <w:spacing w:val="-13"/>
          <w:sz w:val="20"/>
          <w:szCs w:val="20"/>
        </w:rPr>
        <w:t>）；</w:t>
      </w:r>
    </w:p>
    <w:p w14:paraId="065D57D3">
      <w:pPr>
        <w:spacing w:before="221" w:line="228" w:lineRule="auto"/>
        <w:ind w:left="452"/>
        <w:rPr>
          <w:rFonts w:hint="eastAsia" w:ascii="仿宋" w:hAnsi="仿宋" w:eastAsia="仿宋" w:cs="仿宋"/>
          <w:sz w:val="20"/>
          <w:szCs w:val="20"/>
        </w:rPr>
      </w:pPr>
      <w:r>
        <w:rPr>
          <w:rFonts w:hint="eastAsia" w:ascii="仿宋" w:hAnsi="仿宋" w:eastAsia="仿宋" w:cs="仿宋"/>
          <w:spacing w:val="5"/>
          <w:sz w:val="20"/>
          <w:szCs w:val="20"/>
        </w:rPr>
        <w:t>（3）其他材料。</w:t>
      </w:r>
    </w:p>
    <w:p w14:paraId="41ACF504">
      <w:pPr>
        <w:spacing w:before="221" w:line="432" w:lineRule="auto"/>
        <w:ind w:left="22" w:right="59" w:firstLine="424"/>
        <w:rPr>
          <w:rFonts w:hint="eastAsia" w:ascii="仿宋" w:hAnsi="仿宋" w:eastAsia="仿宋" w:cs="仿宋"/>
          <w:sz w:val="20"/>
          <w:szCs w:val="20"/>
        </w:rPr>
      </w:pPr>
      <w:r>
        <w:rPr>
          <w:rFonts w:hint="eastAsia" w:ascii="仿宋" w:hAnsi="仿宋" w:eastAsia="仿宋" w:cs="仿宋"/>
          <w:spacing w:val="7"/>
          <w:sz w:val="20"/>
          <w:szCs w:val="20"/>
        </w:rPr>
        <w:t>3.款项的支付进度以招标文件的有关规定为准。如招标文件未作特别规定，则付</w:t>
      </w:r>
      <w:r>
        <w:rPr>
          <w:rFonts w:hint="eastAsia" w:ascii="仿宋" w:hAnsi="仿宋" w:eastAsia="仿宋" w:cs="仿宋"/>
          <w:spacing w:val="6"/>
          <w:sz w:val="20"/>
          <w:szCs w:val="20"/>
        </w:rPr>
        <w:t>款进度</w:t>
      </w:r>
      <w:r>
        <w:rPr>
          <w:rFonts w:hint="eastAsia" w:ascii="仿宋" w:hAnsi="仿宋" w:eastAsia="仿宋" w:cs="仿宋"/>
          <w:spacing w:val="7"/>
          <w:sz w:val="20"/>
          <w:szCs w:val="20"/>
        </w:rPr>
        <w:t>应符合如下约定：</w:t>
      </w:r>
    </w:p>
    <w:p w14:paraId="7F7BC5F5">
      <w:pPr>
        <w:spacing w:before="4" w:line="431" w:lineRule="auto"/>
        <w:ind w:left="25" w:right="59" w:firstLine="416"/>
        <w:jc w:val="both"/>
        <w:rPr>
          <w:rFonts w:hint="eastAsia" w:ascii="仿宋" w:hAnsi="仿宋" w:eastAsia="仿宋" w:cs="仿宋"/>
          <w:sz w:val="20"/>
          <w:szCs w:val="20"/>
          <w:highlight w:val="red"/>
        </w:rPr>
      </w:pPr>
      <w:r>
        <w:rPr>
          <w:rFonts w:hint="eastAsia" w:ascii="仿宋" w:hAnsi="仿宋" w:eastAsia="仿宋" w:cs="仿宋"/>
          <w:spacing w:val="7"/>
          <w:sz w:val="20"/>
          <w:szCs w:val="20"/>
          <w:highlight w:val="none"/>
        </w:rPr>
        <w:t>合同签订且人员入场正式开展工作后，甲方支付合同总金额的</w:t>
      </w:r>
      <w:r>
        <w:rPr>
          <w:rFonts w:hint="eastAsia" w:ascii="仿宋" w:hAnsi="仿宋" w:eastAsia="仿宋" w:cs="仿宋"/>
          <w:spacing w:val="7"/>
          <w:sz w:val="20"/>
          <w:szCs w:val="20"/>
          <w:highlight w:val="none"/>
          <w:u w:val="single"/>
          <w:lang w:val="en-US" w:eastAsia="zh-CN"/>
        </w:rPr>
        <w:t xml:space="preserve">  </w:t>
      </w:r>
      <w:r>
        <w:rPr>
          <w:rFonts w:hint="eastAsia" w:ascii="仿宋" w:hAnsi="仿宋" w:eastAsia="仿宋" w:cs="仿宋"/>
          <w:spacing w:val="7"/>
          <w:sz w:val="20"/>
          <w:szCs w:val="20"/>
          <w:highlight w:val="none"/>
          <w:u w:val="single"/>
        </w:rPr>
        <w:t>30%</w:t>
      </w:r>
      <w:r>
        <w:rPr>
          <w:rFonts w:hint="eastAsia" w:ascii="仿宋" w:hAnsi="仿宋" w:eastAsia="仿宋" w:cs="仿宋"/>
          <w:spacing w:val="7"/>
          <w:sz w:val="20"/>
          <w:szCs w:val="20"/>
          <w:highlight w:val="none"/>
          <w:u w:val="single"/>
          <w:lang w:val="en-US" w:eastAsia="zh-CN"/>
        </w:rPr>
        <w:t xml:space="preserve">  </w:t>
      </w:r>
      <w:r>
        <w:rPr>
          <w:rFonts w:hint="eastAsia" w:ascii="仿宋" w:hAnsi="仿宋" w:eastAsia="仿宋" w:cs="仿宋"/>
          <w:spacing w:val="7"/>
          <w:sz w:val="20"/>
          <w:szCs w:val="20"/>
          <w:highlight w:val="none"/>
        </w:rPr>
        <w:t>作为预付款；乙方完成约定工作内容并经甲方初步确认后，甲方支付合同总金额的</w:t>
      </w:r>
      <w:r>
        <w:rPr>
          <w:rFonts w:hint="eastAsia" w:ascii="仿宋" w:hAnsi="仿宋" w:eastAsia="仿宋" w:cs="仿宋"/>
          <w:spacing w:val="7"/>
          <w:sz w:val="20"/>
          <w:szCs w:val="20"/>
          <w:highlight w:val="none"/>
          <w:u w:val="single"/>
          <w:lang w:val="en-US" w:eastAsia="zh-CN"/>
        </w:rPr>
        <w:t xml:space="preserve">  </w:t>
      </w:r>
      <w:r>
        <w:rPr>
          <w:rFonts w:hint="eastAsia" w:ascii="仿宋" w:hAnsi="仿宋" w:eastAsia="仿宋" w:cs="仿宋"/>
          <w:spacing w:val="7"/>
          <w:sz w:val="20"/>
          <w:szCs w:val="20"/>
          <w:highlight w:val="none"/>
          <w:u w:val="single"/>
        </w:rPr>
        <w:t>40%</w:t>
      </w:r>
      <w:r>
        <w:rPr>
          <w:rFonts w:hint="eastAsia" w:ascii="仿宋" w:hAnsi="仿宋" w:eastAsia="仿宋" w:cs="仿宋"/>
          <w:spacing w:val="7"/>
          <w:sz w:val="20"/>
          <w:szCs w:val="20"/>
          <w:highlight w:val="none"/>
          <w:u w:val="single"/>
          <w:lang w:val="en-US" w:eastAsia="zh-CN"/>
        </w:rPr>
        <w:t xml:space="preserve">  </w:t>
      </w:r>
      <w:r>
        <w:rPr>
          <w:rFonts w:hint="eastAsia" w:ascii="仿宋" w:hAnsi="仿宋" w:eastAsia="仿宋" w:cs="仿宋"/>
          <w:spacing w:val="7"/>
          <w:sz w:val="20"/>
          <w:szCs w:val="20"/>
          <w:highlight w:val="none"/>
        </w:rPr>
        <w:t>；项目经甲方全面验收合格后，甲方支付合同总金额剩余的</w:t>
      </w:r>
      <w:r>
        <w:rPr>
          <w:rFonts w:hint="eastAsia" w:ascii="仿宋" w:hAnsi="仿宋" w:eastAsia="仿宋" w:cs="仿宋"/>
          <w:spacing w:val="7"/>
          <w:sz w:val="20"/>
          <w:szCs w:val="20"/>
          <w:highlight w:val="none"/>
          <w:u w:val="single"/>
          <w:lang w:val="en-US" w:eastAsia="zh-CN"/>
        </w:rPr>
        <w:t xml:space="preserve">  </w:t>
      </w:r>
      <w:r>
        <w:rPr>
          <w:rFonts w:hint="eastAsia" w:ascii="仿宋" w:hAnsi="仿宋" w:eastAsia="仿宋" w:cs="仿宋"/>
          <w:spacing w:val="7"/>
          <w:sz w:val="20"/>
          <w:szCs w:val="20"/>
          <w:highlight w:val="none"/>
          <w:u w:val="single"/>
        </w:rPr>
        <w:t>30%</w:t>
      </w:r>
      <w:r>
        <w:rPr>
          <w:rFonts w:hint="eastAsia" w:ascii="仿宋" w:hAnsi="仿宋" w:eastAsia="仿宋" w:cs="仿宋"/>
          <w:spacing w:val="7"/>
          <w:sz w:val="20"/>
          <w:szCs w:val="20"/>
          <w:highlight w:val="none"/>
          <w:u w:val="single"/>
          <w:lang w:val="en-US" w:eastAsia="zh-CN"/>
        </w:rPr>
        <w:t xml:space="preserve">  </w:t>
      </w:r>
      <w:r>
        <w:rPr>
          <w:rFonts w:hint="eastAsia" w:ascii="仿宋" w:hAnsi="仿宋" w:eastAsia="仿宋" w:cs="仿宋"/>
          <w:spacing w:val="7"/>
          <w:sz w:val="20"/>
          <w:szCs w:val="20"/>
          <w:highlight w:val="none"/>
        </w:rPr>
        <w:t>。</w:t>
      </w:r>
    </w:p>
    <w:p w14:paraId="798DA15D">
      <w:pPr>
        <w:spacing w:line="228" w:lineRule="auto"/>
        <w:ind w:left="504"/>
        <w:rPr>
          <w:rFonts w:hint="eastAsia" w:ascii="仿宋" w:hAnsi="仿宋" w:eastAsia="仿宋" w:cs="仿宋"/>
          <w:sz w:val="20"/>
          <w:szCs w:val="20"/>
        </w:rPr>
      </w:pPr>
      <w:r>
        <w:rPr>
          <w:rFonts w:hint="eastAsia" w:ascii="仿宋" w:hAnsi="仿宋" w:eastAsia="仿宋" w:cs="仿宋"/>
          <w:b/>
          <w:bCs/>
          <w:spacing w:val="6"/>
          <w:sz w:val="20"/>
          <w:szCs w:val="20"/>
        </w:rPr>
        <w:t>第六条</w:t>
      </w:r>
      <w:r>
        <w:rPr>
          <w:rFonts w:hint="eastAsia" w:ascii="仿宋" w:hAnsi="仿宋" w:eastAsia="仿宋" w:cs="仿宋"/>
          <w:spacing w:val="6"/>
          <w:sz w:val="20"/>
          <w:szCs w:val="20"/>
        </w:rPr>
        <w:t xml:space="preserve">  </w:t>
      </w:r>
      <w:r>
        <w:rPr>
          <w:rFonts w:hint="eastAsia" w:ascii="仿宋" w:hAnsi="仿宋" w:eastAsia="仿宋" w:cs="仿宋"/>
          <w:b/>
          <w:bCs/>
          <w:spacing w:val="6"/>
          <w:sz w:val="20"/>
          <w:szCs w:val="20"/>
        </w:rPr>
        <w:t>履约保证金</w:t>
      </w:r>
    </w:p>
    <w:p w14:paraId="3326E32C">
      <w:pPr>
        <w:spacing w:before="221" w:line="432" w:lineRule="auto"/>
        <w:ind w:left="23" w:right="59" w:firstLine="433"/>
        <w:rPr>
          <w:rFonts w:hint="eastAsia" w:ascii="仿宋" w:hAnsi="仿宋" w:eastAsia="仿宋" w:cs="仿宋"/>
          <w:sz w:val="20"/>
          <w:szCs w:val="20"/>
        </w:rPr>
      </w:pPr>
      <w:r>
        <w:rPr>
          <w:rFonts w:hint="eastAsia" w:ascii="仿宋" w:hAnsi="仿宋" w:eastAsia="仿宋" w:cs="仿宋"/>
          <w:spacing w:val="5"/>
          <w:sz w:val="20"/>
          <w:szCs w:val="20"/>
        </w:rPr>
        <w:t>1.乙方在签订本合同之日，向甲方提交合同履约保证金</w:t>
      </w:r>
      <w:r>
        <w:rPr>
          <w:rFonts w:hint="eastAsia" w:ascii="仿宋" w:hAnsi="仿宋" w:eastAsia="仿宋" w:cs="仿宋"/>
          <w:spacing w:val="-86"/>
          <w:sz w:val="20"/>
          <w:szCs w:val="20"/>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90"/>
          <w:sz w:val="20"/>
          <w:szCs w:val="20"/>
        </w:rPr>
        <w:t xml:space="preserve"> </w:t>
      </w:r>
      <w:r>
        <w:rPr>
          <w:rFonts w:hint="eastAsia" w:ascii="仿宋" w:hAnsi="仿宋" w:eastAsia="仿宋" w:cs="仿宋"/>
          <w:spacing w:val="5"/>
          <w:sz w:val="20"/>
          <w:szCs w:val="20"/>
        </w:rPr>
        <w:t>元（履约保证</w:t>
      </w:r>
      <w:r>
        <w:rPr>
          <w:rFonts w:hint="eastAsia" w:ascii="仿宋" w:hAnsi="仿宋" w:eastAsia="仿宋" w:cs="仿宋"/>
          <w:spacing w:val="6"/>
          <w:sz w:val="20"/>
          <w:szCs w:val="20"/>
        </w:rPr>
        <w:t>金的数额不得超过政府采购合同金额的</w:t>
      </w:r>
      <w:r>
        <w:rPr>
          <w:rFonts w:hint="eastAsia" w:ascii="仿宋" w:hAnsi="仿宋" w:eastAsia="仿宋" w:cs="仿宋"/>
          <w:spacing w:val="-6"/>
          <w:sz w:val="20"/>
          <w:szCs w:val="20"/>
        </w:rPr>
        <w:t xml:space="preserve"> </w:t>
      </w:r>
      <w:r>
        <w:rPr>
          <w:rFonts w:hint="eastAsia" w:ascii="仿宋" w:hAnsi="仿宋" w:eastAsia="仿宋" w:cs="仿宋"/>
          <w:spacing w:val="6"/>
          <w:sz w:val="20"/>
          <w:szCs w:val="20"/>
        </w:rPr>
        <w:t>10%）。</w:t>
      </w:r>
    </w:p>
    <w:p w14:paraId="5CC7210F">
      <w:pPr>
        <w:spacing w:line="228" w:lineRule="auto"/>
        <w:jc w:val="center"/>
        <w:rPr>
          <w:rFonts w:hint="eastAsia" w:ascii="仿宋" w:hAnsi="仿宋" w:eastAsia="仿宋" w:cs="仿宋"/>
          <w:sz w:val="20"/>
          <w:szCs w:val="20"/>
        </w:rPr>
      </w:pPr>
      <w:r>
        <w:rPr>
          <w:rFonts w:hint="eastAsia" w:ascii="仿宋" w:hAnsi="仿宋" w:eastAsia="仿宋" w:cs="仿宋"/>
          <w:spacing w:val="6"/>
          <w:sz w:val="20"/>
          <w:szCs w:val="20"/>
        </w:rPr>
        <w:t>2.履约保证金有效期为甲乙双方最终验收后</w:t>
      </w:r>
      <w:r>
        <w:rPr>
          <w:rFonts w:hint="eastAsia" w:ascii="仿宋" w:hAnsi="仿宋" w:eastAsia="仿宋" w:cs="仿宋"/>
          <w:spacing w:val="-7"/>
          <w:sz w:val="20"/>
          <w:szCs w:val="20"/>
        </w:rPr>
        <w:t xml:space="preserve"> </w:t>
      </w:r>
      <w:r>
        <w:rPr>
          <w:rFonts w:hint="eastAsia" w:ascii="仿宋" w:hAnsi="仿宋" w:eastAsia="仿宋" w:cs="仿宋"/>
          <w:spacing w:val="6"/>
          <w:sz w:val="20"/>
          <w:szCs w:val="20"/>
        </w:rPr>
        <w:t>1</w:t>
      </w:r>
      <w:r>
        <w:rPr>
          <w:rFonts w:hint="eastAsia" w:ascii="仿宋" w:hAnsi="仿宋" w:eastAsia="仿宋" w:cs="仿宋"/>
          <w:spacing w:val="-38"/>
          <w:sz w:val="20"/>
          <w:szCs w:val="20"/>
        </w:rPr>
        <w:t xml:space="preserve"> </w:t>
      </w:r>
      <w:r>
        <w:rPr>
          <w:rFonts w:hint="eastAsia" w:ascii="仿宋" w:hAnsi="仿宋" w:eastAsia="仿宋" w:cs="仿宋"/>
          <w:spacing w:val="6"/>
          <w:sz w:val="20"/>
          <w:szCs w:val="20"/>
        </w:rPr>
        <w:t>个月内。到期后，</w:t>
      </w:r>
      <w:r>
        <w:rPr>
          <w:rFonts w:hint="eastAsia" w:ascii="仿宋" w:hAnsi="仿宋" w:eastAsia="仿宋" w:cs="仿宋"/>
          <w:spacing w:val="-57"/>
          <w:sz w:val="20"/>
          <w:szCs w:val="20"/>
        </w:rPr>
        <w:t xml:space="preserve"> </w:t>
      </w:r>
      <w:r>
        <w:rPr>
          <w:rFonts w:hint="eastAsia" w:ascii="仿宋" w:hAnsi="仿宋" w:eastAsia="仿宋" w:cs="仿宋"/>
          <w:spacing w:val="6"/>
          <w:sz w:val="20"/>
          <w:szCs w:val="20"/>
        </w:rPr>
        <w:t>甲方向乙方无息退还。</w:t>
      </w:r>
    </w:p>
    <w:p w14:paraId="15D9CBBE">
      <w:pPr>
        <w:spacing w:before="221" w:line="432" w:lineRule="auto"/>
        <w:ind w:left="21" w:right="59" w:firstLine="425"/>
        <w:rPr>
          <w:rFonts w:hint="eastAsia" w:ascii="仿宋" w:hAnsi="仿宋" w:eastAsia="仿宋" w:cs="仿宋"/>
          <w:sz w:val="20"/>
          <w:szCs w:val="20"/>
        </w:rPr>
      </w:pPr>
      <w:r>
        <w:rPr>
          <w:rFonts w:hint="eastAsia" w:ascii="仿宋" w:hAnsi="仿宋" w:eastAsia="仿宋" w:cs="仿宋"/>
          <w:spacing w:val="7"/>
          <w:sz w:val="20"/>
          <w:szCs w:val="20"/>
        </w:rPr>
        <w:t>3.如乙方未能履行、或未能完全履行合同规定的义务，甲方有权从履约保证金中</w:t>
      </w:r>
      <w:r>
        <w:rPr>
          <w:rFonts w:hint="eastAsia" w:ascii="仿宋" w:hAnsi="仿宋" w:eastAsia="仿宋" w:cs="仿宋"/>
          <w:spacing w:val="6"/>
          <w:sz w:val="20"/>
          <w:szCs w:val="20"/>
        </w:rPr>
        <w:t>取得补</w:t>
      </w:r>
      <w:r>
        <w:rPr>
          <w:rFonts w:hint="eastAsia" w:ascii="仿宋" w:hAnsi="仿宋" w:eastAsia="仿宋" w:cs="仿宋"/>
          <w:spacing w:val="8"/>
          <w:sz w:val="20"/>
          <w:szCs w:val="20"/>
        </w:rPr>
        <w:t xml:space="preserve">偿。履约保证金扣除甲方应得的补偿后的余额在合同期满后 </w:t>
      </w:r>
      <w:r>
        <w:rPr>
          <w:rFonts w:hint="eastAsia" w:ascii="仿宋" w:hAnsi="仿宋" w:eastAsia="仿宋" w:cs="仿宋"/>
          <w:spacing w:val="8"/>
          <w:sz w:val="20"/>
          <w:szCs w:val="20"/>
          <w:u w:val="single" w:color="auto"/>
        </w:rPr>
        <w:t xml:space="preserve">     </w:t>
      </w:r>
      <w:r>
        <w:rPr>
          <w:rFonts w:hint="eastAsia" w:ascii="仿宋" w:hAnsi="仿宋" w:eastAsia="仿宋" w:cs="仿宋"/>
          <w:spacing w:val="-70"/>
          <w:sz w:val="20"/>
          <w:szCs w:val="20"/>
        </w:rPr>
        <w:t xml:space="preserve"> </w:t>
      </w:r>
      <w:r>
        <w:rPr>
          <w:rFonts w:hint="eastAsia" w:ascii="仿宋" w:hAnsi="仿宋" w:eastAsia="仿宋" w:cs="仿宋"/>
          <w:spacing w:val="8"/>
          <w:sz w:val="20"/>
          <w:szCs w:val="20"/>
        </w:rPr>
        <w:t>天内无息退还乙方。</w:t>
      </w:r>
    </w:p>
    <w:p w14:paraId="339F70DB">
      <w:pPr>
        <w:spacing w:line="228" w:lineRule="auto"/>
        <w:ind w:left="504"/>
        <w:rPr>
          <w:rFonts w:hint="eastAsia" w:ascii="仿宋" w:hAnsi="仿宋" w:eastAsia="仿宋" w:cs="仿宋"/>
          <w:sz w:val="20"/>
          <w:szCs w:val="20"/>
        </w:rPr>
      </w:pPr>
      <w:r>
        <w:rPr>
          <w:rFonts w:hint="eastAsia" w:ascii="仿宋" w:hAnsi="仿宋" w:eastAsia="仿宋" w:cs="仿宋"/>
          <w:b/>
          <w:bCs/>
          <w:spacing w:val="5"/>
          <w:sz w:val="20"/>
          <w:szCs w:val="20"/>
        </w:rPr>
        <w:t>第七条</w:t>
      </w:r>
      <w:r>
        <w:rPr>
          <w:rFonts w:hint="eastAsia" w:ascii="仿宋" w:hAnsi="仿宋" w:eastAsia="仿宋" w:cs="仿宋"/>
          <w:spacing w:val="9"/>
          <w:sz w:val="20"/>
          <w:szCs w:val="20"/>
        </w:rPr>
        <w:t xml:space="preserve">  </w:t>
      </w:r>
      <w:r>
        <w:rPr>
          <w:rFonts w:hint="eastAsia" w:ascii="仿宋" w:hAnsi="仿宋" w:eastAsia="仿宋" w:cs="仿宋"/>
          <w:b/>
          <w:bCs/>
          <w:spacing w:val="5"/>
          <w:sz w:val="20"/>
          <w:szCs w:val="20"/>
        </w:rPr>
        <w:t>验收</w:t>
      </w:r>
    </w:p>
    <w:p w14:paraId="65A6F1CD">
      <w:pPr>
        <w:spacing w:before="221" w:line="228" w:lineRule="auto"/>
        <w:ind w:left="457"/>
        <w:rPr>
          <w:rFonts w:hint="eastAsia" w:ascii="仿宋" w:hAnsi="仿宋" w:eastAsia="仿宋" w:cs="仿宋"/>
          <w:sz w:val="20"/>
          <w:szCs w:val="20"/>
        </w:rPr>
      </w:pPr>
      <w:r>
        <w:rPr>
          <w:rFonts w:hint="eastAsia" w:ascii="仿宋" w:hAnsi="仿宋" w:eastAsia="仿宋" w:cs="仿宋"/>
          <w:spacing w:val="3"/>
          <w:sz w:val="20"/>
          <w:szCs w:val="20"/>
        </w:rPr>
        <w:t>1.服务期限：</w:t>
      </w:r>
      <w:r>
        <w:rPr>
          <w:rFonts w:hint="eastAsia" w:ascii="仿宋" w:hAnsi="仿宋" w:eastAsia="仿宋" w:cs="仿宋"/>
          <w:spacing w:val="24"/>
          <w:sz w:val="20"/>
          <w:szCs w:val="20"/>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3"/>
          <w:sz w:val="20"/>
          <w:szCs w:val="20"/>
        </w:rPr>
        <w:t xml:space="preserve"> 至</w:t>
      </w:r>
      <w:r>
        <w:rPr>
          <w:rFonts w:hint="eastAsia" w:ascii="仿宋" w:hAnsi="仿宋" w:eastAsia="仿宋" w:cs="仿宋"/>
          <w:spacing w:val="6"/>
          <w:sz w:val="20"/>
          <w:szCs w:val="20"/>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3"/>
          <w:sz w:val="20"/>
          <w:szCs w:val="20"/>
        </w:rPr>
        <w:t>。</w:t>
      </w:r>
    </w:p>
    <w:p w14:paraId="595C8C57">
      <w:pPr>
        <w:spacing w:before="221" w:line="228" w:lineRule="auto"/>
        <w:ind w:left="651"/>
        <w:rPr>
          <w:rFonts w:hint="eastAsia" w:ascii="仿宋" w:hAnsi="仿宋" w:eastAsia="仿宋" w:cs="仿宋"/>
          <w:sz w:val="20"/>
          <w:szCs w:val="20"/>
        </w:rPr>
      </w:pPr>
      <w:r>
        <w:rPr>
          <w:rFonts w:hint="eastAsia" w:ascii="仿宋" w:hAnsi="仿宋" w:eastAsia="仿宋" w:cs="仿宋"/>
          <w:spacing w:val="4"/>
          <w:sz w:val="20"/>
          <w:szCs w:val="20"/>
        </w:rPr>
        <w:t>服务地点：</w:t>
      </w:r>
      <w:r>
        <w:rPr>
          <w:rFonts w:hint="eastAsia" w:ascii="仿宋" w:hAnsi="仿宋" w:eastAsia="仿宋" w:cs="仿宋"/>
          <w:spacing w:val="23"/>
          <w:sz w:val="20"/>
          <w:szCs w:val="20"/>
        </w:rPr>
        <w:t xml:space="preserve"> </w:t>
      </w:r>
      <w:r>
        <w:rPr>
          <w:rFonts w:hint="eastAsia" w:ascii="仿宋" w:hAnsi="仿宋" w:eastAsia="仿宋" w:cs="仿宋"/>
          <w:sz w:val="20"/>
          <w:szCs w:val="20"/>
          <w:u w:val="single" w:color="auto"/>
        </w:rPr>
        <w:t xml:space="preserve">                                          </w:t>
      </w:r>
      <w:r>
        <w:rPr>
          <w:rFonts w:hint="eastAsia" w:ascii="仿宋" w:hAnsi="仿宋" w:eastAsia="仿宋" w:cs="仿宋"/>
          <w:spacing w:val="4"/>
          <w:sz w:val="20"/>
          <w:szCs w:val="20"/>
        </w:rPr>
        <w:t>。</w:t>
      </w:r>
    </w:p>
    <w:p w14:paraId="57F49043">
      <w:pPr>
        <w:spacing w:before="221" w:line="228" w:lineRule="auto"/>
        <w:ind w:left="650"/>
        <w:rPr>
          <w:rFonts w:hint="eastAsia" w:ascii="仿宋" w:hAnsi="仿宋" w:eastAsia="仿宋" w:cs="仿宋"/>
          <w:sz w:val="20"/>
          <w:szCs w:val="20"/>
        </w:rPr>
      </w:pPr>
      <w:r>
        <w:rPr>
          <w:rFonts w:hint="eastAsia" w:ascii="仿宋" w:hAnsi="仿宋" w:eastAsia="仿宋" w:cs="仿宋"/>
          <w:spacing w:val="5"/>
          <w:sz w:val="20"/>
          <w:szCs w:val="20"/>
        </w:rPr>
        <w:t>验收时间：</w:t>
      </w:r>
      <w:r>
        <w:rPr>
          <w:rFonts w:hint="eastAsia" w:ascii="仿宋" w:hAnsi="仿宋" w:eastAsia="仿宋" w:cs="仿宋"/>
          <w:spacing w:val="18"/>
          <w:sz w:val="20"/>
          <w:szCs w:val="20"/>
        </w:rPr>
        <w:t xml:space="preserve"> </w:t>
      </w:r>
      <w:r>
        <w:rPr>
          <w:rFonts w:hint="eastAsia" w:ascii="仿宋" w:hAnsi="仿宋" w:eastAsia="仿宋" w:cs="仿宋"/>
          <w:sz w:val="20"/>
          <w:szCs w:val="20"/>
          <w:u w:val="single" w:color="auto"/>
        </w:rPr>
        <w:t xml:space="preserve">                                          </w:t>
      </w:r>
      <w:r>
        <w:rPr>
          <w:rFonts w:hint="eastAsia" w:ascii="仿宋" w:hAnsi="仿宋" w:eastAsia="仿宋" w:cs="仿宋"/>
          <w:spacing w:val="5"/>
          <w:sz w:val="20"/>
          <w:szCs w:val="20"/>
        </w:rPr>
        <w:t>。</w:t>
      </w:r>
    </w:p>
    <w:p w14:paraId="09E0C719">
      <w:pPr>
        <w:spacing w:before="221" w:line="228" w:lineRule="auto"/>
        <w:ind w:left="650"/>
        <w:rPr>
          <w:rFonts w:hint="eastAsia" w:ascii="仿宋" w:hAnsi="仿宋" w:eastAsia="仿宋" w:cs="仿宋"/>
          <w:sz w:val="20"/>
          <w:szCs w:val="20"/>
        </w:rPr>
      </w:pPr>
      <w:r>
        <w:rPr>
          <w:rFonts w:hint="eastAsia" w:ascii="仿宋" w:hAnsi="仿宋" w:eastAsia="仿宋" w:cs="仿宋"/>
          <w:spacing w:val="5"/>
          <w:sz w:val="20"/>
          <w:szCs w:val="20"/>
        </w:rPr>
        <w:t>验收地点：</w:t>
      </w:r>
      <w:r>
        <w:rPr>
          <w:rFonts w:hint="eastAsia" w:ascii="仿宋" w:hAnsi="仿宋" w:eastAsia="仿宋" w:cs="仿宋"/>
          <w:spacing w:val="18"/>
          <w:sz w:val="20"/>
          <w:szCs w:val="20"/>
        </w:rPr>
        <w:t xml:space="preserve"> </w:t>
      </w:r>
      <w:r>
        <w:rPr>
          <w:rFonts w:hint="eastAsia" w:ascii="仿宋" w:hAnsi="仿宋" w:eastAsia="仿宋" w:cs="仿宋"/>
          <w:sz w:val="20"/>
          <w:szCs w:val="20"/>
          <w:u w:val="single" w:color="auto"/>
        </w:rPr>
        <w:t xml:space="preserve">                                          </w:t>
      </w:r>
      <w:r>
        <w:rPr>
          <w:rFonts w:hint="eastAsia" w:ascii="仿宋" w:hAnsi="仿宋" w:eastAsia="仿宋" w:cs="仿宋"/>
          <w:spacing w:val="5"/>
          <w:sz w:val="20"/>
          <w:szCs w:val="20"/>
        </w:rPr>
        <w:t>。</w:t>
      </w:r>
    </w:p>
    <w:p w14:paraId="37826C43">
      <w:pPr>
        <w:spacing w:before="221" w:line="432" w:lineRule="auto"/>
        <w:ind w:left="39" w:right="59" w:firstLine="405"/>
        <w:rPr>
          <w:rFonts w:hint="eastAsia" w:ascii="仿宋" w:hAnsi="仿宋" w:eastAsia="仿宋" w:cs="仿宋"/>
          <w:sz w:val="20"/>
          <w:szCs w:val="20"/>
        </w:rPr>
      </w:pPr>
      <w:r>
        <w:rPr>
          <w:rFonts w:hint="eastAsia" w:ascii="仿宋" w:hAnsi="仿宋" w:eastAsia="仿宋" w:cs="仿宋"/>
          <w:spacing w:val="10"/>
          <w:sz w:val="20"/>
          <w:szCs w:val="20"/>
        </w:rPr>
        <w:t>2. 乙方应对提供的服务成果作出全面自查和</w:t>
      </w:r>
      <w:r>
        <w:rPr>
          <w:rFonts w:hint="eastAsia" w:ascii="仿宋" w:hAnsi="仿宋" w:eastAsia="仿宋" w:cs="仿宋"/>
          <w:spacing w:val="9"/>
          <w:sz w:val="20"/>
          <w:szCs w:val="20"/>
        </w:rPr>
        <w:t>整理，并列出清单，作为甲方验收和使用</w:t>
      </w:r>
      <w:r>
        <w:rPr>
          <w:rFonts w:hint="eastAsia" w:ascii="仿宋" w:hAnsi="仿宋" w:eastAsia="仿宋" w:cs="仿宋"/>
          <w:spacing w:val="8"/>
          <w:sz w:val="20"/>
          <w:szCs w:val="20"/>
        </w:rPr>
        <w:t>的服务条件依据，清单应随提供的服务成果交给甲方。</w:t>
      </w:r>
    </w:p>
    <w:p w14:paraId="40F3A2C9">
      <w:pPr>
        <w:spacing w:before="1" w:line="407" w:lineRule="auto"/>
        <w:ind w:left="21" w:right="57" w:firstLine="425"/>
        <w:rPr>
          <w:rFonts w:hint="eastAsia" w:ascii="仿宋" w:hAnsi="仿宋" w:eastAsia="仿宋" w:cs="仿宋"/>
        </w:rPr>
      </w:pPr>
      <w:r>
        <w:rPr>
          <w:rFonts w:hint="eastAsia" w:ascii="仿宋" w:hAnsi="仿宋" w:eastAsia="仿宋" w:cs="仿宋"/>
          <w:spacing w:val="7"/>
          <w:sz w:val="20"/>
          <w:szCs w:val="20"/>
        </w:rPr>
        <w:t>3.验收时，甲乙双方必须同时在场，乙方所提供的服务不符合合同内容规定的，甲方有权拒绝验收。乙方应及时按本合同内容规定和甲方要求免费进行整改，直至验收合格，方视为乙方按本合同规定完成服务。验收合格的，由双方共同签署《验收报告》。在经过两次限期整改后，服务仍达不到合同文件规定内容的，甲方有权拒收，并可以解除合同；由此引起</w:t>
      </w:r>
      <w:r>
        <w:rPr>
          <w:rFonts w:hint="eastAsia" w:ascii="仿宋" w:hAnsi="仿宋" w:eastAsia="仿宋" w:cs="仿宋"/>
          <w:spacing w:val="8"/>
          <w:sz w:val="20"/>
          <w:szCs w:val="20"/>
        </w:rPr>
        <w:t>甲方损失及赔偿责任由乙方承担。</w:t>
      </w:r>
    </w:p>
    <w:p w14:paraId="3EE9FFFA">
      <w:pPr>
        <w:spacing w:before="65" w:line="377" w:lineRule="auto"/>
        <w:ind w:left="20" w:right="89" w:firstLine="483"/>
        <w:rPr>
          <w:rFonts w:hint="eastAsia" w:ascii="仿宋" w:hAnsi="仿宋" w:eastAsia="仿宋" w:cs="仿宋"/>
          <w:sz w:val="20"/>
          <w:szCs w:val="20"/>
        </w:rPr>
      </w:pPr>
      <w:r>
        <w:rPr>
          <w:rFonts w:hint="eastAsia" w:ascii="仿宋" w:hAnsi="仿宋" w:eastAsia="仿宋" w:cs="仿宋"/>
          <w:spacing w:val="11"/>
          <w:sz w:val="20"/>
          <w:szCs w:val="20"/>
        </w:rPr>
        <w:t>4.甲方可以视项目规模或复杂情况聘请专业人员参与验收，大型或复杂项</w:t>
      </w:r>
      <w:r>
        <w:rPr>
          <w:rFonts w:hint="eastAsia" w:ascii="仿宋" w:hAnsi="仿宋" w:eastAsia="仿宋" w:cs="仿宋"/>
          <w:spacing w:val="10"/>
          <w:sz w:val="20"/>
          <w:szCs w:val="20"/>
        </w:rPr>
        <w:t>目，以及涉</w:t>
      </w:r>
      <w:r>
        <w:rPr>
          <w:rFonts w:hint="eastAsia" w:ascii="仿宋" w:hAnsi="仿宋" w:eastAsia="仿宋" w:cs="仿宋"/>
          <w:spacing w:val="7"/>
          <w:sz w:val="20"/>
          <w:szCs w:val="20"/>
        </w:rPr>
        <w:t>及专业服务内容的应当邀请国家认可的第三方质量检测机构参与验收，也可以视项目情况邀</w:t>
      </w:r>
      <w:r>
        <w:rPr>
          <w:rFonts w:hint="eastAsia" w:ascii="仿宋" w:hAnsi="仿宋" w:eastAsia="仿宋" w:cs="仿宋"/>
          <w:spacing w:val="8"/>
          <w:sz w:val="20"/>
          <w:szCs w:val="20"/>
        </w:rPr>
        <w:t>请参加本项目投标的落标人参与验收。</w:t>
      </w:r>
    </w:p>
    <w:p w14:paraId="2EAD1976">
      <w:pPr>
        <w:spacing w:before="1" w:line="226" w:lineRule="auto"/>
        <w:ind w:left="508"/>
        <w:rPr>
          <w:rFonts w:hint="eastAsia" w:ascii="仿宋" w:hAnsi="仿宋" w:eastAsia="仿宋" w:cs="仿宋"/>
          <w:sz w:val="20"/>
          <w:szCs w:val="20"/>
        </w:rPr>
      </w:pPr>
      <w:r>
        <w:rPr>
          <w:rFonts w:hint="eastAsia" w:ascii="仿宋" w:hAnsi="仿宋" w:eastAsia="仿宋" w:cs="仿宋"/>
          <w:spacing w:val="9"/>
          <w:sz w:val="20"/>
          <w:szCs w:val="20"/>
        </w:rPr>
        <w:t>5.如根据项目实施情况需要分阶段验收，则双</w:t>
      </w:r>
      <w:r>
        <w:rPr>
          <w:rFonts w:hint="eastAsia" w:ascii="仿宋" w:hAnsi="仿宋" w:eastAsia="仿宋" w:cs="仿宋"/>
          <w:spacing w:val="8"/>
          <w:sz w:val="20"/>
          <w:szCs w:val="20"/>
        </w:rPr>
        <w:t>方分阶段签署《验收报告》。</w:t>
      </w:r>
    </w:p>
    <w:p w14:paraId="0A71105A">
      <w:pPr>
        <w:spacing w:before="65" w:line="377" w:lineRule="auto"/>
        <w:ind w:left="20" w:right="89" w:firstLine="483"/>
        <w:rPr>
          <w:rFonts w:hint="eastAsia" w:ascii="仿宋" w:hAnsi="仿宋" w:eastAsia="仿宋" w:cs="仿宋"/>
          <w:spacing w:val="9"/>
          <w:sz w:val="20"/>
          <w:szCs w:val="20"/>
        </w:rPr>
      </w:pPr>
      <w:r>
        <w:rPr>
          <w:rFonts w:hint="eastAsia" w:ascii="仿宋" w:hAnsi="仿宋" w:eastAsia="仿宋" w:cs="仿宋"/>
          <w:spacing w:val="11"/>
          <w:sz w:val="20"/>
          <w:szCs w:val="20"/>
        </w:rPr>
        <w:t>6.如果合同双方对《验收报告》有分歧，双方须于出现分歧后      天内给对方书面声明，以陈述己方的理由及要求，并附有关证据。分歧应通过协商解决。</w:t>
      </w:r>
    </w:p>
    <w:p w14:paraId="65BA23D8">
      <w:pPr>
        <w:spacing w:line="228" w:lineRule="auto"/>
        <w:ind w:left="504"/>
        <w:rPr>
          <w:rFonts w:hint="eastAsia" w:ascii="仿宋" w:hAnsi="仿宋" w:eastAsia="仿宋" w:cs="仿宋"/>
          <w:sz w:val="20"/>
          <w:szCs w:val="20"/>
        </w:rPr>
      </w:pPr>
      <w:r>
        <w:rPr>
          <w:rFonts w:hint="eastAsia" w:ascii="仿宋" w:hAnsi="仿宋" w:eastAsia="仿宋" w:cs="仿宋"/>
          <w:b/>
          <w:bCs/>
          <w:spacing w:val="7"/>
          <w:sz w:val="20"/>
          <w:szCs w:val="20"/>
        </w:rPr>
        <w:t>第八条</w:t>
      </w:r>
      <w:r>
        <w:rPr>
          <w:rFonts w:hint="eastAsia" w:ascii="仿宋" w:hAnsi="仿宋" w:eastAsia="仿宋" w:cs="仿宋"/>
          <w:spacing w:val="7"/>
          <w:sz w:val="20"/>
          <w:szCs w:val="20"/>
        </w:rPr>
        <w:t xml:space="preserve">  </w:t>
      </w:r>
      <w:r>
        <w:rPr>
          <w:rFonts w:hint="eastAsia" w:ascii="仿宋" w:hAnsi="仿宋" w:eastAsia="仿宋" w:cs="仿宋"/>
          <w:b/>
          <w:bCs/>
          <w:spacing w:val="7"/>
          <w:sz w:val="20"/>
          <w:szCs w:val="20"/>
        </w:rPr>
        <w:t>项目管理服务</w:t>
      </w:r>
    </w:p>
    <w:p w14:paraId="5D410A4B">
      <w:pPr>
        <w:spacing w:before="219" w:line="387" w:lineRule="auto"/>
        <w:ind w:left="62" w:right="89" w:firstLine="397"/>
        <w:rPr>
          <w:rFonts w:hint="eastAsia" w:ascii="仿宋" w:hAnsi="仿宋" w:eastAsia="仿宋" w:cs="仿宋"/>
          <w:sz w:val="20"/>
          <w:szCs w:val="20"/>
        </w:rPr>
      </w:pPr>
      <w:r>
        <w:rPr>
          <w:rFonts w:hint="eastAsia" w:ascii="仿宋" w:hAnsi="仿宋" w:eastAsia="仿宋" w:cs="仿宋"/>
          <w:spacing w:val="9"/>
          <w:sz w:val="20"/>
          <w:szCs w:val="20"/>
        </w:rPr>
        <w:t>乙方应组建技术熟练、称职的团队全面履行合同,并指定不少于一人全权全程负责本项</w:t>
      </w:r>
      <w:r>
        <w:rPr>
          <w:rFonts w:hint="eastAsia" w:ascii="仿宋" w:hAnsi="仿宋" w:eastAsia="仿宋" w:cs="仿宋"/>
          <w:spacing w:val="7"/>
          <w:sz w:val="20"/>
          <w:szCs w:val="20"/>
        </w:rPr>
        <w:t>目服务的落实，包括服务的咨询、执行和后续工作。</w:t>
      </w:r>
    </w:p>
    <w:p w14:paraId="384002D2">
      <w:pPr>
        <w:spacing w:line="228" w:lineRule="auto"/>
        <w:ind w:left="505"/>
        <w:rPr>
          <w:rFonts w:hint="eastAsia" w:ascii="仿宋" w:hAnsi="仿宋" w:eastAsia="仿宋" w:cs="仿宋"/>
          <w:sz w:val="20"/>
          <w:szCs w:val="20"/>
        </w:rPr>
      </w:pPr>
      <w:r>
        <w:rPr>
          <w:rFonts w:hint="eastAsia" w:ascii="仿宋" w:hAnsi="仿宋" w:eastAsia="仿宋" w:cs="仿宋"/>
          <w:spacing w:val="6"/>
          <w:sz w:val="20"/>
          <w:szCs w:val="20"/>
        </w:rPr>
        <w:t>项目负责人姓名</w:t>
      </w:r>
      <w:r>
        <w:rPr>
          <w:rFonts w:hint="eastAsia" w:ascii="仿宋" w:hAnsi="仿宋" w:eastAsia="仿宋" w:cs="仿宋"/>
          <w:spacing w:val="-12"/>
          <w:sz w:val="20"/>
          <w:szCs w:val="20"/>
        </w:rPr>
        <w:t>：</w:t>
      </w:r>
      <w:r>
        <w:rPr>
          <w:rFonts w:hint="eastAsia" w:ascii="仿宋" w:hAnsi="仿宋" w:eastAsia="仿宋" w:cs="仿宋"/>
          <w:spacing w:val="17"/>
          <w:sz w:val="20"/>
          <w:szCs w:val="20"/>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72"/>
          <w:sz w:val="20"/>
          <w:szCs w:val="20"/>
        </w:rPr>
        <w:t xml:space="preserve"> </w:t>
      </w:r>
      <w:r>
        <w:rPr>
          <w:rFonts w:hint="eastAsia" w:ascii="仿宋" w:hAnsi="仿宋" w:eastAsia="仿宋" w:cs="仿宋"/>
          <w:spacing w:val="-12"/>
          <w:sz w:val="20"/>
          <w:szCs w:val="20"/>
        </w:rPr>
        <w:t>；</w:t>
      </w:r>
      <w:r>
        <w:rPr>
          <w:rFonts w:hint="eastAsia" w:ascii="仿宋" w:hAnsi="仿宋" w:eastAsia="仿宋" w:cs="仿宋"/>
          <w:spacing w:val="20"/>
          <w:sz w:val="20"/>
          <w:szCs w:val="20"/>
        </w:rPr>
        <w:t xml:space="preserve"> </w:t>
      </w:r>
      <w:r>
        <w:rPr>
          <w:rFonts w:hint="eastAsia" w:ascii="仿宋" w:hAnsi="仿宋" w:eastAsia="仿宋" w:cs="仿宋"/>
          <w:spacing w:val="6"/>
          <w:sz w:val="20"/>
          <w:szCs w:val="20"/>
        </w:rPr>
        <w:t>联系电话：</w:t>
      </w:r>
      <w:r>
        <w:rPr>
          <w:rFonts w:hint="eastAsia" w:ascii="仿宋" w:hAnsi="仿宋" w:eastAsia="仿宋" w:cs="仿宋"/>
          <w:spacing w:val="6"/>
          <w:sz w:val="20"/>
          <w:szCs w:val="20"/>
          <w:u w:val="single" w:color="auto"/>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5"/>
          <w:sz w:val="20"/>
          <w:szCs w:val="20"/>
        </w:rPr>
        <w:t>。</w:t>
      </w:r>
    </w:p>
    <w:p w14:paraId="19B32FF5">
      <w:pPr>
        <w:spacing w:before="259" w:line="228" w:lineRule="auto"/>
        <w:ind w:left="435"/>
        <w:rPr>
          <w:rFonts w:hint="eastAsia" w:ascii="仿宋" w:hAnsi="仿宋" w:eastAsia="仿宋" w:cs="仿宋"/>
          <w:sz w:val="20"/>
          <w:szCs w:val="20"/>
        </w:rPr>
      </w:pPr>
      <w:r>
        <w:rPr>
          <w:rFonts w:hint="eastAsia" w:ascii="仿宋" w:hAnsi="仿宋" w:eastAsia="仿宋" w:cs="仿宋"/>
          <w:b/>
          <w:bCs/>
          <w:spacing w:val="6"/>
          <w:sz w:val="20"/>
          <w:szCs w:val="20"/>
        </w:rPr>
        <w:t>第九条</w:t>
      </w:r>
      <w:r>
        <w:rPr>
          <w:rFonts w:hint="eastAsia" w:ascii="仿宋" w:hAnsi="仿宋" w:eastAsia="仿宋" w:cs="仿宋"/>
          <w:spacing w:val="6"/>
          <w:sz w:val="20"/>
          <w:szCs w:val="20"/>
        </w:rPr>
        <w:t xml:space="preserve">  </w:t>
      </w:r>
      <w:r>
        <w:rPr>
          <w:rFonts w:hint="eastAsia" w:ascii="仿宋" w:hAnsi="仿宋" w:eastAsia="仿宋" w:cs="仿宋"/>
          <w:b/>
          <w:bCs/>
          <w:spacing w:val="6"/>
          <w:sz w:val="20"/>
          <w:szCs w:val="20"/>
        </w:rPr>
        <w:t>售后服务</w:t>
      </w:r>
    </w:p>
    <w:p w14:paraId="3DE021CD">
      <w:pPr>
        <w:spacing w:before="221" w:line="432" w:lineRule="auto"/>
        <w:ind w:left="27" w:right="89" w:firstLine="430"/>
        <w:rPr>
          <w:rFonts w:hint="eastAsia" w:ascii="仿宋" w:hAnsi="仿宋" w:eastAsia="仿宋" w:cs="仿宋"/>
          <w:sz w:val="20"/>
          <w:szCs w:val="20"/>
        </w:rPr>
      </w:pPr>
      <w:r>
        <w:rPr>
          <w:rFonts w:hint="eastAsia" w:ascii="仿宋" w:hAnsi="仿宋" w:eastAsia="仿宋" w:cs="仿宋"/>
          <w:spacing w:val="6"/>
          <w:sz w:val="20"/>
          <w:szCs w:val="20"/>
        </w:rPr>
        <w:t>1.乙方提供服务的质量保证期为自服务通过最终验收之日起</w:t>
      </w:r>
      <w:r>
        <w:rPr>
          <w:rFonts w:hint="eastAsia" w:ascii="仿宋" w:hAnsi="仿宋" w:eastAsia="仿宋" w:cs="仿宋"/>
          <w:spacing w:val="-91"/>
          <w:sz w:val="20"/>
          <w:szCs w:val="20"/>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92"/>
          <w:sz w:val="20"/>
          <w:szCs w:val="20"/>
        </w:rPr>
        <w:t xml:space="preserve"> </w:t>
      </w:r>
      <w:r>
        <w:rPr>
          <w:rFonts w:hint="eastAsia" w:ascii="仿宋" w:hAnsi="仿宋" w:eastAsia="仿宋" w:cs="仿宋"/>
          <w:spacing w:val="6"/>
          <w:sz w:val="20"/>
          <w:szCs w:val="20"/>
        </w:rPr>
        <w:t>个月。若国家有明确规</w:t>
      </w:r>
      <w:r>
        <w:rPr>
          <w:rFonts w:hint="eastAsia" w:ascii="仿宋" w:hAnsi="仿宋" w:eastAsia="仿宋" w:cs="仿宋"/>
          <w:spacing w:val="9"/>
          <w:sz w:val="20"/>
          <w:szCs w:val="20"/>
        </w:rPr>
        <w:t>定的质量保证期高于此质量保证期的，执行国家规</w:t>
      </w:r>
      <w:r>
        <w:rPr>
          <w:rFonts w:hint="eastAsia" w:ascii="仿宋" w:hAnsi="仿宋" w:eastAsia="仿宋" w:cs="仿宋"/>
          <w:spacing w:val="8"/>
          <w:sz w:val="20"/>
          <w:szCs w:val="20"/>
        </w:rPr>
        <w:t>定。</w:t>
      </w:r>
    </w:p>
    <w:p w14:paraId="3CCE3284">
      <w:pPr>
        <w:spacing w:before="4" w:line="431" w:lineRule="auto"/>
        <w:ind w:left="23" w:firstLine="420"/>
        <w:rPr>
          <w:rFonts w:hint="eastAsia" w:ascii="仿宋" w:hAnsi="仿宋" w:eastAsia="仿宋" w:cs="仿宋"/>
          <w:sz w:val="20"/>
          <w:szCs w:val="20"/>
        </w:rPr>
      </w:pPr>
      <w:r>
        <w:rPr>
          <w:rFonts w:hint="eastAsia" w:ascii="仿宋" w:hAnsi="仿宋" w:eastAsia="仿宋" w:cs="仿宋"/>
          <w:spacing w:val="2"/>
          <w:sz w:val="20"/>
          <w:szCs w:val="20"/>
        </w:rPr>
        <w:t>2.服务期内，乙方应提供相关服务支持。对甲方所反映的任何服务问题在</w:t>
      </w:r>
      <w:r>
        <w:rPr>
          <w:rFonts w:hint="eastAsia" w:ascii="仿宋" w:hAnsi="仿宋" w:eastAsia="仿宋" w:cs="仿宋"/>
          <w:spacing w:val="2"/>
          <w:sz w:val="20"/>
          <w:szCs w:val="20"/>
          <w:u w:val="single" w:color="auto"/>
        </w:rPr>
        <w:t>×</w:t>
      </w:r>
      <w:r>
        <w:rPr>
          <w:rFonts w:hint="eastAsia" w:ascii="仿宋" w:hAnsi="仿宋" w:eastAsia="仿宋" w:cs="仿宋"/>
          <w:spacing w:val="-60"/>
          <w:sz w:val="20"/>
          <w:szCs w:val="20"/>
          <w:u w:val="single" w:color="auto"/>
        </w:rPr>
        <w:t xml:space="preserve"> </w:t>
      </w:r>
      <w:r>
        <w:rPr>
          <w:rFonts w:hint="eastAsia" w:ascii="仿宋" w:hAnsi="仿宋" w:eastAsia="仿宋" w:cs="仿宋"/>
          <w:spacing w:val="2"/>
          <w:sz w:val="20"/>
          <w:szCs w:val="20"/>
          <w:u w:val="single" w:color="auto"/>
        </w:rPr>
        <w:t>×</w:t>
      </w:r>
      <w:r>
        <w:rPr>
          <w:rFonts w:hint="eastAsia" w:ascii="仿宋" w:hAnsi="仿宋" w:eastAsia="仿宋" w:cs="仿宋"/>
          <w:spacing w:val="-56"/>
          <w:sz w:val="20"/>
          <w:szCs w:val="20"/>
        </w:rPr>
        <w:t xml:space="preserve"> </w:t>
      </w:r>
      <w:r>
        <w:rPr>
          <w:rFonts w:hint="eastAsia" w:ascii="仿宋" w:hAnsi="仿宋" w:eastAsia="仿宋" w:cs="仿宋"/>
          <w:spacing w:val="2"/>
          <w:sz w:val="20"/>
          <w:szCs w:val="20"/>
        </w:rPr>
        <w:t>日（小</w:t>
      </w:r>
      <w:r>
        <w:rPr>
          <w:rFonts w:hint="eastAsia" w:ascii="仿宋" w:hAnsi="仿宋" w:eastAsia="仿宋" w:cs="仿宋"/>
          <w:spacing w:val="1"/>
          <w:sz w:val="20"/>
          <w:szCs w:val="20"/>
        </w:rPr>
        <w:t>时）之内做出及时响应，在</w:t>
      </w:r>
      <w:r>
        <w:rPr>
          <w:rFonts w:hint="eastAsia" w:ascii="仿宋" w:hAnsi="仿宋" w:eastAsia="仿宋" w:cs="仿宋"/>
          <w:spacing w:val="-98"/>
          <w:sz w:val="20"/>
          <w:szCs w:val="20"/>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55"/>
          <w:sz w:val="20"/>
          <w:szCs w:val="20"/>
        </w:rPr>
        <w:t xml:space="preserve"> </w:t>
      </w:r>
      <w:r>
        <w:rPr>
          <w:rFonts w:hint="eastAsia" w:ascii="仿宋" w:hAnsi="仿宋" w:eastAsia="仿宋" w:cs="仿宋"/>
          <w:spacing w:val="1"/>
          <w:sz w:val="20"/>
          <w:szCs w:val="20"/>
        </w:rPr>
        <w:t>日（小时）之内赶到现</w:t>
      </w:r>
      <w:r>
        <w:rPr>
          <w:rFonts w:hint="eastAsia" w:ascii="仿宋" w:hAnsi="仿宋" w:eastAsia="仿宋" w:cs="仿宋"/>
          <w:sz w:val="20"/>
          <w:szCs w:val="20"/>
        </w:rPr>
        <w:t>场实地解决问题。若问题在</w:t>
      </w:r>
      <w:r>
        <w:rPr>
          <w:rFonts w:hint="eastAsia" w:ascii="仿宋" w:hAnsi="仿宋" w:eastAsia="仿宋" w:cs="仿宋"/>
          <w:sz w:val="20"/>
          <w:szCs w:val="20"/>
          <w:u w:val="single" w:color="auto"/>
        </w:rPr>
        <w:t xml:space="preserve">    </w:t>
      </w:r>
      <w:r>
        <w:rPr>
          <w:rFonts w:hint="eastAsia" w:ascii="仿宋" w:hAnsi="仿宋" w:eastAsia="仿宋" w:cs="仿宋"/>
          <w:spacing w:val="-89"/>
          <w:sz w:val="20"/>
          <w:szCs w:val="20"/>
        </w:rPr>
        <w:t xml:space="preserve"> </w:t>
      </w:r>
      <w:r>
        <w:rPr>
          <w:rFonts w:hint="eastAsia" w:ascii="仿宋" w:hAnsi="仿宋" w:eastAsia="仿宋" w:cs="仿宋"/>
          <w:sz w:val="20"/>
          <w:szCs w:val="20"/>
        </w:rPr>
        <w:t>工作日（小</w:t>
      </w:r>
      <w:r>
        <w:rPr>
          <w:rFonts w:hint="eastAsia" w:ascii="仿宋" w:hAnsi="仿宋" w:eastAsia="仿宋" w:cs="仿宋"/>
          <w:spacing w:val="7"/>
          <w:sz w:val="20"/>
          <w:szCs w:val="20"/>
        </w:rPr>
        <w:t>时）后仍无法解决，乙方应在</w:t>
      </w:r>
      <w:r>
        <w:rPr>
          <w:rFonts w:hint="eastAsia" w:ascii="仿宋" w:hAnsi="仿宋" w:eastAsia="仿宋" w:cs="仿宋"/>
          <w:spacing w:val="-81"/>
          <w:sz w:val="20"/>
          <w:szCs w:val="20"/>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55"/>
          <w:sz w:val="20"/>
          <w:szCs w:val="20"/>
        </w:rPr>
        <w:t xml:space="preserve"> </w:t>
      </w:r>
      <w:r>
        <w:rPr>
          <w:rFonts w:hint="eastAsia" w:ascii="仿宋" w:hAnsi="仿宋" w:eastAsia="仿宋" w:cs="仿宋"/>
          <w:spacing w:val="7"/>
          <w:sz w:val="20"/>
          <w:szCs w:val="20"/>
        </w:rPr>
        <w:t>日（小时）</w:t>
      </w:r>
      <w:r>
        <w:rPr>
          <w:rFonts w:hint="eastAsia" w:ascii="仿宋" w:hAnsi="仿宋" w:eastAsia="仿宋" w:cs="仿宋"/>
          <w:spacing w:val="-55"/>
          <w:sz w:val="20"/>
          <w:szCs w:val="20"/>
        </w:rPr>
        <w:t xml:space="preserve"> </w:t>
      </w:r>
      <w:r>
        <w:rPr>
          <w:rFonts w:hint="eastAsia" w:ascii="仿宋" w:hAnsi="仿宋" w:eastAsia="仿宋" w:cs="仿宋"/>
          <w:spacing w:val="7"/>
          <w:sz w:val="20"/>
          <w:szCs w:val="20"/>
        </w:rPr>
        <w:t>内免费提供服务的补偿、替换方案，直至服</w:t>
      </w:r>
      <w:r>
        <w:rPr>
          <w:rFonts w:hint="eastAsia" w:ascii="仿宋" w:hAnsi="仿宋" w:eastAsia="仿宋" w:cs="仿宋"/>
          <w:spacing w:val="6"/>
          <w:sz w:val="20"/>
          <w:szCs w:val="20"/>
        </w:rPr>
        <w:t>务恢复正常。</w:t>
      </w:r>
    </w:p>
    <w:p w14:paraId="726B2BA5">
      <w:pPr>
        <w:spacing w:line="432" w:lineRule="auto"/>
        <w:ind w:left="47" w:right="45" w:firstLine="398"/>
        <w:rPr>
          <w:rFonts w:hint="eastAsia" w:ascii="仿宋" w:hAnsi="仿宋" w:eastAsia="仿宋" w:cs="仿宋"/>
          <w:sz w:val="20"/>
          <w:szCs w:val="20"/>
        </w:rPr>
      </w:pPr>
      <w:r>
        <w:rPr>
          <w:rFonts w:hint="eastAsia" w:ascii="仿宋" w:hAnsi="仿宋" w:eastAsia="仿宋" w:cs="仿宋"/>
          <w:spacing w:val="8"/>
          <w:sz w:val="20"/>
          <w:szCs w:val="20"/>
        </w:rPr>
        <w:t>3.乙方必须遵守甲方的有关管理制度、操作规程。对于乙方违规操作造成甲方损失的，由乙方按照本合同第十二条的约定承担赔偿责</w:t>
      </w:r>
      <w:r>
        <w:rPr>
          <w:rFonts w:hint="eastAsia" w:ascii="仿宋" w:hAnsi="仿宋" w:eastAsia="仿宋" w:cs="仿宋"/>
          <w:spacing w:val="7"/>
          <w:sz w:val="20"/>
          <w:szCs w:val="20"/>
        </w:rPr>
        <w:t>任。</w:t>
      </w:r>
    </w:p>
    <w:p w14:paraId="71A11585">
      <w:pPr>
        <w:spacing w:line="228" w:lineRule="auto"/>
        <w:ind w:left="504"/>
        <w:rPr>
          <w:rFonts w:hint="eastAsia" w:ascii="仿宋" w:hAnsi="仿宋" w:eastAsia="仿宋" w:cs="仿宋"/>
          <w:sz w:val="20"/>
          <w:szCs w:val="20"/>
        </w:rPr>
      </w:pPr>
      <w:r>
        <w:rPr>
          <w:rFonts w:hint="eastAsia" w:ascii="仿宋" w:hAnsi="仿宋" w:eastAsia="仿宋" w:cs="仿宋"/>
          <w:b/>
          <w:bCs/>
          <w:spacing w:val="4"/>
          <w:sz w:val="20"/>
          <w:szCs w:val="20"/>
        </w:rPr>
        <w:t>第十条</w:t>
      </w:r>
      <w:r>
        <w:rPr>
          <w:rFonts w:hint="eastAsia" w:ascii="仿宋" w:hAnsi="仿宋" w:eastAsia="仿宋" w:cs="仿宋"/>
          <w:spacing w:val="11"/>
          <w:sz w:val="20"/>
          <w:szCs w:val="20"/>
        </w:rPr>
        <w:t xml:space="preserve">  </w:t>
      </w:r>
      <w:r>
        <w:rPr>
          <w:rFonts w:hint="eastAsia" w:ascii="仿宋" w:hAnsi="仿宋" w:eastAsia="仿宋" w:cs="仿宋"/>
          <w:b/>
          <w:bCs/>
          <w:spacing w:val="4"/>
          <w:sz w:val="20"/>
          <w:szCs w:val="20"/>
        </w:rPr>
        <w:t>分包</w:t>
      </w:r>
    </w:p>
    <w:p w14:paraId="1B447B52">
      <w:pPr>
        <w:spacing w:before="221" w:line="432" w:lineRule="auto"/>
        <w:ind w:left="24" w:right="87" w:firstLine="429"/>
        <w:rPr>
          <w:rFonts w:hint="eastAsia" w:ascii="仿宋" w:hAnsi="仿宋" w:eastAsia="仿宋" w:cs="仿宋"/>
          <w:sz w:val="20"/>
          <w:szCs w:val="20"/>
        </w:rPr>
      </w:pPr>
      <w:r>
        <w:rPr>
          <w:rFonts w:hint="eastAsia" w:ascii="仿宋" w:hAnsi="仿宋" w:eastAsia="仿宋" w:cs="仿宋"/>
          <w:spacing w:val="7"/>
          <w:sz w:val="20"/>
          <w:szCs w:val="20"/>
        </w:rPr>
        <w:t>除招标文件事先说明、且经甲方事先书面同意外，乙方不得分包、转包其应履行的合同</w:t>
      </w:r>
      <w:r>
        <w:rPr>
          <w:rFonts w:hint="eastAsia" w:ascii="仿宋" w:hAnsi="仿宋" w:eastAsia="仿宋" w:cs="仿宋"/>
          <w:spacing w:val="2"/>
          <w:sz w:val="20"/>
          <w:szCs w:val="20"/>
        </w:rPr>
        <w:t>义务。</w:t>
      </w:r>
    </w:p>
    <w:p w14:paraId="3958A623">
      <w:pPr>
        <w:spacing w:line="228" w:lineRule="auto"/>
        <w:ind w:left="442"/>
        <w:rPr>
          <w:rFonts w:hint="eastAsia" w:ascii="仿宋" w:hAnsi="仿宋" w:eastAsia="仿宋" w:cs="仿宋"/>
          <w:sz w:val="20"/>
          <w:szCs w:val="20"/>
        </w:rPr>
      </w:pPr>
      <w:r>
        <w:rPr>
          <w:rFonts w:hint="eastAsia" w:ascii="仿宋" w:hAnsi="仿宋" w:eastAsia="仿宋" w:cs="仿宋"/>
          <w:b/>
          <w:bCs/>
          <w:spacing w:val="7"/>
          <w:sz w:val="20"/>
          <w:szCs w:val="20"/>
        </w:rPr>
        <w:t>第十一条</w:t>
      </w:r>
      <w:r>
        <w:rPr>
          <w:rFonts w:hint="eastAsia" w:ascii="仿宋" w:hAnsi="仿宋" w:eastAsia="仿宋" w:cs="仿宋"/>
          <w:spacing w:val="7"/>
          <w:sz w:val="20"/>
          <w:szCs w:val="20"/>
        </w:rPr>
        <w:t xml:space="preserve">  </w:t>
      </w:r>
      <w:r>
        <w:rPr>
          <w:rFonts w:hint="eastAsia" w:ascii="仿宋" w:hAnsi="仿宋" w:eastAsia="仿宋" w:cs="仿宋"/>
          <w:b/>
          <w:bCs/>
          <w:spacing w:val="7"/>
          <w:sz w:val="20"/>
          <w:szCs w:val="20"/>
        </w:rPr>
        <w:t>合同的生效</w:t>
      </w:r>
    </w:p>
    <w:p w14:paraId="47518DC9">
      <w:pPr>
        <w:spacing w:before="221" w:line="228" w:lineRule="auto"/>
        <w:ind w:left="457"/>
        <w:rPr>
          <w:rFonts w:hint="eastAsia" w:ascii="仿宋" w:hAnsi="仿宋" w:eastAsia="仿宋" w:cs="仿宋"/>
          <w:sz w:val="20"/>
          <w:szCs w:val="20"/>
        </w:rPr>
      </w:pPr>
      <w:r>
        <w:rPr>
          <w:rFonts w:hint="eastAsia" w:ascii="仿宋" w:hAnsi="仿宋" w:eastAsia="仿宋" w:cs="仿宋"/>
          <w:spacing w:val="8"/>
          <w:sz w:val="20"/>
          <w:szCs w:val="20"/>
        </w:rPr>
        <w:t>1.本合同经甲乙双方授权代表签字并加盖公章或合同专用章后生效。</w:t>
      </w:r>
    </w:p>
    <w:p w14:paraId="4FE58F35">
      <w:pPr>
        <w:spacing w:before="221" w:line="432" w:lineRule="auto"/>
        <w:ind w:left="56" w:right="87" w:firstLine="388"/>
        <w:rPr>
          <w:rFonts w:hint="eastAsia" w:ascii="仿宋" w:hAnsi="仿宋" w:eastAsia="仿宋" w:cs="仿宋"/>
          <w:sz w:val="20"/>
          <w:szCs w:val="20"/>
        </w:rPr>
      </w:pPr>
      <w:r>
        <w:rPr>
          <w:rFonts w:hint="eastAsia" w:ascii="仿宋" w:hAnsi="仿宋" w:eastAsia="仿宋" w:cs="仿宋"/>
          <w:spacing w:val="6"/>
          <w:sz w:val="20"/>
          <w:szCs w:val="20"/>
        </w:rPr>
        <w:t>2.生效后，除《政府采购法》第</w:t>
      </w:r>
      <w:r>
        <w:rPr>
          <w:rFonts w:hint="eastAsia" w:ascii="仿宋" w:hAnsi="仿宋" w:eastAsia="仿宋" w:cs="仿宋"/>
          <w:spacing w:val="-38"/>
          <w:sz w:val="20"/>
          <w:szCs w:val="20"/>
        </w:rPr>
        <w:t xml:space="preserve"> </w:t>
      </w:r>
      <w:r>
        <w:rPr>
          <w:rFonts w:hint="eastAsia" w:ascii="仿宋" w:hAnsi="仿宋" w:eastAsia="仿宋" w:cs="仿宋"/>
          <w:spacing w:val="6"/>
          <w:sz w:val="20"/>
          <w:szCs w:val="20"/>
        </w:rPr>
        <w:t>49</w:t>
      </w:r>
      <w:r>
        <w:rPr>
          <w:rFonts w:hint="eastAsia" w:ascii="仿宋" w:hAnsi="仿宋" w:eastAsia="仿宋" w:cs="仿宋"/>
          <w:spacing w:val="-38"/>
          <w:sz w:val="20"/>
          <w:szCs w:val="20"/>
        </w:rPr>
        <w:t xml:space="preserve"> </w:t>
      </w:r>
      <w:r>
        <w:rPr>
          <w:rFonts w:hint="eastAsia" w:ascii="仿宋" w:hAnsi="仿宋" w:eastAsia="仿宋" w:cs="仿宋"/>
          <w:spacing w:val="6"/>
          <w:sz w:val="20"/>
          <w:szCs w:val="20"/>
        </w:rPr>
        <w:t>条、第</w:t>
      </w:r>
      <w:r>
        <w:rPr>
          <w:rFonts w:hint="eastAsia" w:ascii="仿宋" w:hAnsi="仿宋" w:eastAsia="仿宋" w:cs="仿宋"/>
          <w:spacing w:val="-33"/>
          <w:sz w:val="20"/>
          <w:szCs w:val="20"/>
        </w:rPr>
        <w:t xml:space="preserve"> </w:t>
      </w:r>
      <w:r>
        <w:rPr>
          <w:rFonts w:hint="eastAsia" w:ascii="仿宋" w:hAnsi="仿宋" w:eastAsia="仿宋" w:cs="仿宋"/>
          <w:spacing w:val="6"/>
          <w:sz w:val="20"/>
          <w:szCs w:val="20"/>
        </w:rPr>
        <w:t>50</w:t>
      </w:r>
      <w:r>
        <w:rPr>
          <w:rFonts w:hint="eastAsia" w:ascii="仿宋" w:hAnsi="仿宋" w:eastAsia="仿宋" w:cs="仿宋"/>
          <w:spacing w:val="-39"/>
          <w:sz w:val="20"/>
          <w:szCs w:val="20"/>
        </w:rPr>
        <w:t xml:space="preserve"> </w:t>
      </w:r>
      <w:r>
        <w:rPr>
          <w:rFonts w:hint="eastAsia" w:ascii="仿宋" w:hAnsi="仿宋" w:eastAsia="仿宋" w:cs="仿宋"/>
          <w:spacing w:val="5"/>
          <w:sz w:val="20"/>
          <w:szCs w:val="20"/>
        </w:rPr>
        <w:t>条第二款规定的情形外，甲乙双方不得擅自变更、中止或终止合同。</w:t>
      </w:r>
    </w:p>
    <w:p w14:paraId="34E6C1ED">
      <w:pPr>
        <w:spacing w:line="228" w:lineRule="auto"/>
        <w:ind w:left="504"/>
        <w:rPr>
          <w:rFonts w:hint="eastAsia" w:ascii="仿宋" w:hAnsi="仿宋" w:eastAsia="仿宋" w:cs="仿宋"/>
          <w:sz w:val="20"/>
          <w:szCs w:val="20"/>
        </w:rPr>
      </w:pPr>
      <w:r>
        <w:rPr>
          <w:rFonts w:hint="eastAsia" w:ascii="仿宋" w:hAnsi="仿宋" w:eastAsia="仿宋" w:cs="仿宋"/>
          <w:b/>
          <w:bCs/>
          <w:spacing w:val="7"/>
          <w:sz w:val="20"/>
          <w:szCs w:val="20"/>
        </w:rPr>
        <w:t>第十二条</w:t>
      </w:r>
      <w:r>
        <w:rPr>
          <w:rFonts w:hint="eastAsia" w:ascii="仿宋" w:hAnsi="仿宋" w:eastAsia="仿宋" w:cs="仿宋"/>
          <w:spacing w:val="7"/>
          <w:sz w:val="20"/>
          <w:szCs w:val="20"/>
        </w:rPr>
        <w:t xml:space="preserve">  </w:t>
      </w:r>
      <w:r>
        <w:rPr>
          <w:rFonts w:hint="eastAsia" w:ascii="仿宋" w:hAnsi="仿宋" w:eastAsia="仿宋" w:cs="仿宋"/>
          <w:b/>
          <w:bCs/>
          <w:spacing w:val="7"/>
          <w:sz w:val="20"/>
          <w:szCs w:val="20"/>
        </w:rPr>
        <w:t>违约责任</w:t>
      </w:r>
    </w:p>
    <w:p w14:paraId="663C5B72">
      <w:pPr>
        <w:spacing w:before="222" w:line="432" w:lineRule="auto"/>
        <w:ind w:left="21" w:right="89" w:firstLine="436"/>
        <w:jc w:val="both"/>
        <w:rPr>
          <w:rFonts w:hint="eastAsia" w:ascii="仿宋" w:hAnsi="仿宋" w:eastAsia="仿宋" w:cs="仿宋"/>
        </w:rPr>
      </w:pPr>
      <w:r>
        <w:rPr>
          <w:rFonts w:hint="eastAsia" w:ascii="仿宋" w:hAnsi="仿宋" w:eastAsia="仿宋" w:cs="仿宋"/>
          <w:spacing w:val="7"/>
          <w:sz w:val="20"/>
          <w:szCs w:val="20"/>
        </w:rPr>
        <w:t>1.乙方所交付服务成果不符合本合同规定的，甲方有权</w:t>
      </w:r>
      <w:r>
        <w:rPr>
          <w:rFonts w:hint="eastAsia" w:ascii="仿宋" w:hAnsi="仿宋" w:eastAsia="仿宋" w:cs="仿宋"/>
          <w:spacing w:val="6"/>
          <w:sz w:val="20"/>
          <w:szCs w:val="20"/>
        </w:rPr>
        <w:t>拒收，乙方在得到甲方通知之日</w:t>
      </w:r>
      <w:r>
        <w:rPr>
          <w:rFonts w:hint="eastAsia" w:ascii="仿宋" w:hAnsi="仿宋" w:eastAsia="仿宋" w:cs="仿宋"/>
          <w:spacing w:val="8"/>
          <w:sz w:val="20"/>
          <w:szCs w:val="20"/>
        </w:rPr>
        <w:t>起</w:t>
      </w:r>
      <w:r>
        <w:rPr>
          <w:rFonts w:hint="eastAsia" w:ascii="仿宋" w:hAnsi="仿宋" w:eastAsia="仿宋" w:cs="仿宋"/>
          <w:spacing w:val="8"/>
          <w:sz w:val="20"/>
          <w:szCs w:val="20"/>
          <w:u w:val="single" w:color="auto"/>
        </w:rPr>
        <w:t xml:space="preserve"> </w:t>
      </w:r>
      <w:r>
        <w:rPr>
          <w:rFonts w:hint="eastAsia" w:ascii="仿宋" w:hAnsi="仿宋" w:eastAsia="仿宋" w:cs="仿宋"/>
          <w:spacing w:val="-83"/>
          <w:sz w:val="20"/>
          <w:szCs w:val="20"/>
        </w:rPr>
        <w:t xml:space="preserve"> </w:t>
      </w:r>
      <w:r>
        <w:rPr>
          <w:rFonts w:hint="eastAsia" w:ascii="仿宋" w:hAnsi="仿宋" w:eastAsia="仿宋" w:cs="仿宋"/>
          <w:spacing w:val="8"/>
          <w:sz w:val="20"/>
          <w:szCs w:val="20"/>
        </w:rPr>
        <w:t>个工作日内采取补救措施，逾期仍未采取有效措施的，</w:t>
      </w:r>
      <w:r>
        <w:rPr>
          <w:rFonts w:hint="eastAsia" w:ascii="仿宋" w:hAnsi="仿宋" w:eastAsia="仿宋" w:cs="仿宋"/>
          <w:spacing w:val="-58"/>
          <w:sz w:val="20"/>
          <w:szCs w:val="20"/>
        </w:rPr>
        <w:t xml:space="preserve"> </w:t>
      </w:r>
      <w:r>
        <w:rPr>
          <w:rFonts w:hint="eastAsia" w:ascii="仿宋" w:hAnsi="仿宋" w:eastAsia="仿宋" w:cs="仿宋"/>
          <w:spacing w:val="8"/>
          <w:sz w:val="20"/>
          <w:szCs w:val="20"/>
        </w:rPr>
        <w:t>甲方有权要求乙方赔偿因此</w:t>
      </w:r>
      <w:r>
        <w:rPr>
          <w:rFonts w:hint="eastAsia" w:ascii="仿宋" w:hAnsi="仿宋" w:eastAsia="仿宋" w:cs="仿宋"/>
          <w:spacing w:val="9"/>
          <w:sz w:val="20"/>
          <w:szCs w:val="20"/>
        </w:rPr>
        <w:t>造成的损失或扣留履约保证金；同时乙方应向甲方支付合同总价</w:t>
      </w:r>
      <w:r>
        <w:rPr>
          <w:rFonts w:hint="eastAsia" w:ascii="仿宋" w:hAnsi="仿宋" w:eastAsia="仿宋" w:cs="仿宋"/>
          <w:spacing w:val="-85"/>
          <w:sz w:val="20"/>
          <w:szCs w:val="20"/>
        </w:rPr>
        <w:t xml:space="preserve"> </w:t>
      </w:r>
      <w:r>
        <w:rPr>
          <w:rFonts w:hint="eastAsia" w:ascii="仿宋" w:hAnsi="仿宋" w:eastAsia="仿宋" w:cs="仿宋"/>
          <w:spacing w:val="4"/>
          <w:sz w:val="20"/>
          <w:szCs w:val="20"/>
          <w:u w:val="single" w:color="auto"/>
        </w:rPr>
        <w:t xml:space="preserve">      </w:t>
      </w:r>
      <w:r>
        <w:rPr>
          <w:rFonts w:hint="eastAsia" w:ascii="仿宋" w:hAnsi="仿宋" w:eastAsia="仿宋" w:cs="仿宋"/>
          <w:spacing w:val="9"/>
          <w:sz w:val="20"/>
          <w:szCs w:val="20"/>
        </w:rPr>
        <w:t>％的违约金。</w:t>
      </w:r>
    </w:p>
    <w:p w14:paraId="6F65388A">
      <w:pPr>
        <w:spacing w:before="65" w:line="228" w:lineRule="auto"/>
        <w:ind w:left="444"/>
        <w:rPr>
          <w:rFonts w:hint="eastAsia" w:ascii="仿宋" w:hAnsi="仿宋" w:eastAsia="仿宋" w:cs="仿宋"/>
          <w:sz w:val="20"/>
          <w:szCs w:val="20"/>
        </w:rPr>
      </w:pPr>
      <w:r>
        <w:rPr>
          <w:rFonts w:hint="eastAsia" w:ascii="仿宋" w:hAnsi="仿宋" w:eastAsia="仿宋" w:cs="仿宋"/>
          <w:spacing w:val="7"/>
          <w:sz w:val="20"/>
          <w:szCs w:val="20"/>
        </w:rPr>
        <w:t>2.甲方无正当理由拒收服务，</w:t>
      </w:r>
      <w:r>
        <w:rPr>
          <w:rFonts w:hint="eastAsia" w:ascii="仿宋" w:hAnsi="仿宋" w:eastAsia="仿宋" w:cs="仿宋"/>
          <w:spacing w:val="-42"/>
          <w:sz w:val="20"/>
          <w:szCs w:val="20"/>
        </w:rPr>
        <w:t xml:space="preserve"> </w:t>
      </w:r>
      <w:r>
        <w:rPr>
          <w:rFonts w:hint="eastAsia" w:ascii="仿宋" w:hAnsi="仿宋" w:eastAsia="仿宋" w:cs="仿宋"/>
          <w:spacing w:val="7"/>
          <w:sz w:val="20"/>
          <w:szCs w:val="20"/>
        </w:rPr>
        <w:t xml:space="preserve">甲方应向乙方偿付拒付服务费用 </w:t>
      </w:r>
      <w:r>
        <w:rPr>
          <w:rFonts w:hint="eastAsia" w:ascii="仿宋" w:hAnsi="仿宋" w:eastAsia="仿宋" w:cs="仿宋"/>
          <w:spacing w:val="7"/>
          <w:sz w:val="20"/>
          <w:szCs w:val="20"/>
          <w:u w:val="single" w:color="auto"/>
        </w:rPr>
        <w:t xml:space="preserve">    </w:t>
      </w:r>
      <w:r>
        <w:rPr>
          <w:rFonts w:hint="eastAsia" w:ascii="仿宋" w:hAnsi="仿宋" w:eastAsia="仿宋" w:cs="仿宋"/>
          <w:spacing w:val="7"/>
          <w:sz w:val="20"/>
          <w:szCs w:val="20"/>
        </w:rPr>
        <w:t>％的违约金。</w:t>
      </w:r>
    </w:p>
    <w:p w14:paraId="1914E78A">
      <w:pPr>
        <w:spacing w:before="220" w:line="432" w:lineRule="auto"/>
        <w:ind w:left="21" w:firstLine="425"/>
        <w:rPr>
          <w:rFonts w:hint="eastAsia" w:ascii="仿宋" w:hAnsi="仿宋" w:eastAsia="仿宋" w:cs="仿宋"/>
          <w:sz w:val="20"/>
          <w:szCs w:val="20"/>
        </w:rPr>
      </w:pPr>
      <w:r>
        <w:rPr>
          <w:rFonts w:hint="eastAsia" w:ascii="仿宋" w:hAnsi="仿宋" w:eastAsia="仿宋" w:cs="仿宋"/>
          <w:spacing w:val="5"/>
          <w:sz w:val="20"/>
          <w:szCs w:val="20"/>
        </w:rPr>
        <w:t>3.乙方无正当理由逾期交付服务的，每逾期</w:t>
      </w:r>
      <w:r>
        <w:rPr>
          <w:rFonts w:hint="eastAsia" w:ascii="仿宋" w:hAnsi="仿宋" w:eastAsia="仿宋" w:cs="仿宋"/>
          <w:spacing w:val="-13"/>
          <w:sz w:val="20"/>
          <w:szCs w:val="20"/>
        </w:rPr>
        <w:t xml:space="preserve"> </w:t>
      </w:r>
      <w:r>
        <w:rPr>
          <w:rFonts w:hint="eastAsia" w:ascii="仿宋" w:hAnsi="仿宋" w:eastAsia="仿宋" w:cs="仿宋"/>
          <w:spacing w:val="5"/>
          <w:sz w:val="20"/>
          <w:szCs w:val="20"/>
        </w:rPr>
        <w:t>1</w:t>
      </w:r>
      <w:r>
        <w:rPr>
          <w:rFonts w:hint="eastAsia" w:ascii="仿宋" w:hAnsi="仿宋" w:eastAsia="仿宋" w:cs="仿宋"/>
          <w:spacing w:val="-37"/>
          <w:sz w:val="20"/>
          <w:szCs w:val="20"/>
        </w:rPr>
        <w:t xml:space="preserve"> </w:t>
      </w:r>
      <w:r>
        <w:rPr>
          <w:rFonts w:hint="eastAsia" w:ascii="仿宋" w:hAnsi="仿宋" w:eastAsia="仿宋" w:cs="仿宋"/>
          <w:spacing w:val="5"/>
          <w:sz w:val="20"/>
          <w:szCs w:val="20"/>
        </w:rPr>
        <w:t>天，乙方向甲方偿付合同总额的</w:t>
      </w:r>
      <w:r>
        <w:rPr>
          <w:rFonts w:hint="eastAsia" w:ascii="仿宋" w:hAnsi="仿宋" w:eastAsia="仿宋" w:cs="仿宋"/>
          <w:spacing w:val="5"/>
          <w:sz w:val="20"/>
          <w:szCs w:val="20"/>
          <w:u w:val="single" w:color="auto"/>
        </w:rPr>
        <w:t xml:space="preserve">    </w:t>
      </w:r>
      <w:r>
        <w:rPr>
          <w:rFonts w:hint="eastAsia" w:ascii="仿宋" w:hAnsi="仿宋" w:eastAsia="仿宋" w:cs="仿宋"/>
          <w:spacing w:val="-85"/>
          <w:sz w:val="20"/>
          <w:szCs w:val="20"/>
        </w:rPr>
        <w:t xml:space="preserve"> </w:t>
      </w:r>
      <w:r>
        <w:rPr>
          <w:rFonts w:hint="eastAsia" w:ascii="仿宋" w:hAnsi="仿宋" w:eastAsia="仿宋" w:cs="仿宋"/>
          <w:spacing w:val="5"/>
          <w:sz w:val="20"/>
          <w:szCs w:val="20"/>
        </w:rPr>
        <w:t>‰的</w:t>
      </w:r>
      <w:r>
        <w:rPr>
          <w:rFonts w:hint="eastAsia" w:ascii="仿宋" w:hAnsi="仿宋" w:eastAsia="仿宋" w:cs="仿宋"/>
          <w:spacing w:val="4"/>
          <w:sz w:val="20"/>
          <w:szCs w:val="20"/>
        </w:rPr>
        <w:t>违约金。如乙方逾期达</w:t>
      </w:r>
      <w:r>
        <w:rPr>
          <w:rFonts w:hint="eastAsia" w:ascii="仿宋" w:hAnsi="仿宋" w:eastAsia="仿宋" w:cs="仿宋"/>
          <w:spacing w:val="4"/>
          <w:sz w:val="20"/>
          <w:szCs w:val="20"/>
          <w:u w:val="single" w:color="auto"/>
        </w:rPr>
        <w:t xml:space="preserve">    </w:t>
      </w:r>
      <w:r>
        <w:rPr>
          <w:rFonts w:hint="eastAsia" w:ascii="仿宋" w:hAnsi="仿宋" w:eastAsia="仿宋" w:cs="仿宋"/>
          <w:spacing w:val="-87"/>
          <w:sz w:val="20"/>
          <w:szCs w:val="20"/>
        </w:rPr>
        <w:t xml:space="preserve"> </w:t>
      </w:r>
      <w:r>
        <w:rPr>
          <w:rFonts w:hint="eastAsia" w:ascii="仿宋" w:hAnsi="仿宋" w:eastAsia="仿宋" w:cs="仿宋"/>
          <w:spacing w:val="4"/>
          <w:sz w:val="20"/>
          <w:szCs w:val="20"/>
        </w:rPr>
        <w:t>天，甲方有权解除合同，甲方</w:t>
      </w:r>
      <w:r>
        <w:rPr>
          <w:rFonts w:hint="eastAsia" w:ascii="仿宋" w:hAnsi="仿宋" w:eastAsia="仿宋" w:cs="仿宋"/>
          <w:spacing w:val="3"/>
          <w:sz w:val="20"/>
          <w:szCs w:val="20"/>
        </w:rPr>
        <w:t>解除合同的通知自到达乙方时生效。</w:t>
      </w:r>
      <w:r>
        <w:rPr>
          <w:rFonts w:hint="eastAsia" w:ascii="仿宋" w:hAnsi="仿宋" w:eastAsia="仿宋" w:cs="仿宋"/>
          <w:spacing w:val="7"/>
          <w:sz w:val="20"/>
          <w:szCs w:val="20"/>
        </w:rPr>
        <w:t>在此情况下，乙方给甲方造成的实际损失高于违约金的，对高出违约金的部分乙方应予以赔</w:t>
      </w:r>
      <w:r>
        <w:rPr>
          <w:rFonts w:hint="eastAsia" w:ascii="仿宋" w:hAnsi="仿宋" w:eastAsia="仿宋" w:cs="仿宋"/>
          <w:sz w:val="20"/>
          <w:szCs w:val="20"/>
        </w:rPr>
        <w:t>偿。</w:t>
      </w:r>
    </w:p>
    <w:p w14:paraId="08BACD36">
      <w:pPr>
        <w:spacing w:before="2" w:line="431" w:lineRule="auto"/>
        <w:ind w:left="39" w:right="71" w:firstLine="402"/>
        <w:rPr>
          <w:rFonts w:hint="eastAsia" w:ascii="仿宋" w:hAnsi="仿宋" w:eastAsia="仿宋" w:cs="仿宋"/>
          <w:sz w:val="20"/>
          <w:szCs w:val="20"/>
        </w:rPr>
      </w:pPr>
      <w:r>
        <w:rPr>
          <w:rFonts w:hint="eastAsia" w:ascii="仿宋" w:hAnsi="仿宋" w:eastAsia="仿宋" w:cs="仿宋"/>
          <w:spacing w:val="6"/>
          <w:sz w:val="20"/>
          <w:szCs w:val="20"/>
        </w:rPr>
        <w:t>4.甲方未按合同规定的期限向乙方支付合同款的，每逾期</w:t>
      </w:r>
      <w:r>
        <w:rPr>
          <w:rFonts w:hint="eastAsia" w:ascii="仿宋" w:hAnsi="仿宋" w:eastAsia="仿宋" w:cs="仿宋"/>
          <w:spacing w:val="-23"/>
          <w:sz w:val="20"/>
          <w:szCs w:val="20"/>
        </w:rPr>
        <w:t xml:space="preserve"> </w:t>
      </w:r>
      <w:r>
        <w:rPr>
          <w:rFonts w:hint="eastAsia" w:ascii="仿宋" w:hAnsi="仿宋" w:eastAsia="仿宋" w:cs="仿宋"/>
          <w:spacing w:val="6"/>
          <w:sz w:val="20"/>
          <w:szCs w:val="20"/>
        </w:rPr>
        <w:t>1</w:t>
      </w:r>
      <w:r>
        <w:rPr>
          <w:rFonts w:hint="eastAsia" w:ascii="仿宋" w:hAnsi="仿宋" w:eastAsia="仿宋" w:cs="仿宋"/>
          <w:spacing w:val="-33"/>
          <w:sz w:val="20"/>
          <w:szCs w:val="20"/>
        </w:rPr>
        <w:t xml:space="preserve"> </w:t>
      </w:r>
      <w:r>
        <w:rPr>
          <w:rFonts w:hint="eastAsia" w:ascii="仿宋" w:hAnsi="仿宋" w:eastAsia="仿宋" w:cs="仿宋"/>
          <w:spacing w:val="6"/>
          <w:sz w:val="20"/>
          <w:szCs w:val="20"/>
        </w:rPr>
        <w:t>天甲方向乙方偿付欠款总额的</w:t>
      </w:r>
      <w:r>
        <w:rPr>
          <w:rFonts w:hint="eastAsia" w:ascii="仿宋" w:hAnsi="仿宋" w:eastAsia="仿宋" w:cs="仿宋"/>
          <w:spacing w:val="6"/>
          <w:sz w:val="20"/>
          <w:szCs w:val="20"/>
          <w:u w:val="single" w:color="auto"/>
        </w:rPr>
        <w:t xml:space="preserve">    </w:t>
      </w:r>
      <w:r>
        <w:rPr>
          <w:rFonts w:hint="eastAsia" w:ascii="仿宋" w:hAnsi="仿宋" w:eastAsia="仿宋" w:cs="仿宋"/>
          <w:spacing w:val="-81"/>
          <w:sz w:val="20"/>
          <w:szCs w:val="20"/>
        </w:rPr>
        <w:t xml:space="preserve"> </w:t>
      </w:r>
      <w:r>
        <w:rPr>
          <w:rFonts w:hint="eastAsia" w:ascii="仿宋" w:hAnsi="仿宋" w:eastAsia="仿宋" w:cs="仿宋"/>
          <w:spacing w:val="6"/>
          <w:sz w:val="20"/>
          <w:szCs w:val="20"/>
        </w:rPr>
        <w:t>‰违约金，但累计违约金总额不超过欠款总额的</w:t>
      </w:r>
      <w:r>
        <w:rPr>
          <w:rFonts w:hint="eastAsia" w:ascii="仿宋" w:hAnsi="仿宋" w:eastAsia="仿宋" w:cs="仿宋"/>
          <w:spacing w:val="-98"/>
          <w:sz w:val="20"/>
          <w:szCs w:val="20"/>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68"/>
          <w:sz w:val="20"/>
          <w:szCs w:val="20"/>
        </w:rPr>
        <w:t xml:space="preserve"> </w:t>
      </w:r>
      <w:r>
        <w:rPr>
          <w:rFonts w:hint="eastAsia" w:ascii="仿宋" w:hAnsi="仿宋" w:eastAsia="仿宋" w:cs="仿宋"/>
          <w:spacing w:val="6"/>
          <w:sz w:val="20"/>
          <w:szCs w:val="20"/>
        </w:rPr>
        <w:t>％。</w:t>
      </w:r>
    </w:p>
    <w:p w14:paraId="08244E2F">
      <w:pPr>
        <w:spacing w:line="432" w:lineRule="auto"/>
        <w:ind w:left="27" w:right="71" w:firstLine="419"/>
        <w:rPr>
          <w:rFonts w:hint="eastAsia" w:ascii="仿宋" w:hAnsi="仿宋" w:eastAsia="仿宋" w:cs="仿宋"/>
          <w:sz w:val="20"/>
          <w:szCs w:val="20"/>
        </w:rPr>
      </w:pPr>
      <w:r>
        <w:rPr>
          <w:rFonts w:hint="eastAsia" w:ascii="仿宋" w:hAnsi="仿宋" w:eastAsia="仿宋" w:cs="仿宋"/>
          <w:spacing w:val="7"/>
          <w:sz w:val="20"/>
          <w:szCs w:val="20"/>
        </w:rPr>
        <w:t>5.其它未尽事宜，以《合同法》和《政府采购法》等有关法律法规规定为准，无相关规定的，双方协商解决。</w:t>
      </w:r>
    </w:p>
    <w:p w14:paraId="7C793715">
      <w:pPr>
        <w:spacing w:line="228" w:lineRule="auto"/>
        <w:ind w:left="504"/>
        <w:rPr>
          <w:rFonts w:hint="eastAsia" w:ascii="仿宋" w:hAnsi="仿宋" w:eastAsia="仿宋" w:cs="仿宋"/>
          <w:sz w:val="20"/>
          <w:szCs w:val="20"/>
        </w:rPr>
      </w:pPr>
      <w:r>
        <w:rPr>
          <w:rFonts w:hint="eastAsia" w:ascii="仿宋" w:hAnsi="仿宋" w:eastAsia="仿宋" w:cs="仿宋"/>
          <w:b/>
          <w:bCs/>
          <w:spacing w:val="7"/>
          <w:sz w:val="20"/>
          <w:szCs w:val="20"/>
        </w:rPr>
        <w:t>第十三条</w:t>
      </w:r>
      <w:r>
        <w:rPr>
          <w:rFonts w:hint="eastAsia" w:ascii="仿宋" w:hAnsi="仿宋" w:eastAsia="仿宋" w:cs="仿宋"/>
          <w:spacing w:val="7"/>
          <w:sz w:val="20"/>
          <w:szCs w:val="20"/>
        </w:rPr>
        <w:t xml:space="preserve">  </w:t>
      </w:r>
      <w:r>
        <w:rPr>
          <w:rFonts w:hint="eastAsia" w:ascii="仿宋" w:hAnsi="仿宋" w:eastAsia="仿宋" w:cs="仿宋"/>
          <w:b/>
          <w:bCs/>
          <w:spacing w:val="7"/>
          <w:sz w:val="20"/>
          <w:szCs w:val="20"/>
        </w:rPr>
        <w:t>不可抗力</w:t>
      </w:r>
    </w:p>
    <w:p w14:paraId="369E7D98">
      <w:pPr>
        <w:spacing w:before="220" w:line="432" w:lineRule="auto"/>
        <w:ind w:left="22" w:right="29" w:firstLine="446"/>
        <w:jc w:val="both"/>
        <w:rPr>
          <w:rFonts w:hint="eastAsia" w:ascii="仿宋" w:hAnsi="仿宋" w:eastAsia="仿宋" w:cs="仿宋"/>
          <w:sz w:val="20"/>
          <w:szCs w:val="20"/>
        </w:rPr>
      </w:pPr>
      <w:r>
        <w:rPr>
          <w:rFonts w:hint="eastAsia" w:ascii="仿宋" w:hAnsi="仿宋" w:eastAsia="仿宋" w:cs="仿宋"/>
          <w:spacing w:val="7"/>
          <w:sz w:val="20"/>
          <w:szCs w:val="20"/>
        </w:rPr>
        <w:t>甲、乙方中任何一方，因不可抗力不能按时或完全</w:t>
      </w:r>
      <w:r>
        <w:rPr>
          <w:rFonts w:hint="eastAsia" w:ascii="仿宋" w:hAnsi="仿宋" w:eastAsia="仿宋" w:cs="仿宋"/>
          <w:spacing w:val="6"/>
          <w:sz w:val="20"/>
          <w:szCs w:val="20"/>
        </w:rPr>
        <w:t>履行合同的，应及时通知对方，并在</w:t>
      </w:r>
      <w:r>
        <w:rPr>
          <w:rFonts w:hint="eastAsia" w:ascii="仿宋" w:hAnsi="仿宋" w:eastAsia="仿宋" w:cs="仿宋"/>
          <w:spacing w:val="9"/>
          <w:sz w:val="20"/>
          <w:szCs w:val="20"/>
        </w:rPr>
        <w:t>个工作日内提供相应证明，结算服务费用。</w:t>
      </w:r>
      <w:r>
        <w:rPr>
          <w:rFonts w:hint="eastAsia" w:ascii="仿宋" w:hAnsi="仿宋" w:eastAsia="仿宋" w:cs="仿宋"/>
          <w:spacing w:val="8"/>
          <w:sz w:val="20"/>
          <w:szCs w:val="20"/>
        </w:rPr>
        <w:t>未履行的部分是否继续履行、如何履行等问题，</w:t>
      </w:r>
      <w:r>
        <w:rPr>
          <w:rFonts w:hint="eastAsia" w:ascii="仿宋" w:hAnsi="仿宋" w:eastAsia="仿宋" w:cs="仿宋"/>
          <w:spacing w:val="7"/>
          <w:sz w:val="20"/>
          <w:szCs w:val="20"/>
        </w:rPr>
        <w:t>可由双方初步协商，并向主管部门和政府采购管理部门报告。确定为不可抗力原因造成的损失，免予承担责任。</w:t>
      </w:r>
    </w:p>
    <w:p w14:paraId="54AD4FE0">
      <w:pPr>
        <w:spacing w:line="228" w:lineRule="auto"/>
        <w:ind w:left="504"/>
        <w:rPr>
          <w:rFonts w:hint="eastAsia" w:ascii="仿宋" w:hAnsi="仿宋" w:eastAsia="仿宋" w:cs="仿宋"/>
          <w:sz w:val="20"/>
          <w:szCs w:val="20"/>
        </w:rPr>
      </w:pPr>
      <w:r>
        <w:rPr>
          <w:rFonts w:hint="eastAsia" w:ascii="仿宋" w:hAnsi="仿宋" w:eastAsia="仿宋" w:cs="仿宋"/>
          <w:b/>
          <w:bCs/>
          <w:spacing w:val="7"/>
          <w:sz w:val="20"/>
          <w:szCs w:val="20"/>
        </w:rPr>
        <w:t>第十四条</w:t>
      </w:r>
      <w:r>
        <w:rPr>
          <w:rFonts w:hint="eastAsia" w:ascii="仿宋" w:hAnsi="仿宋" w:eastAsia="仿宋" w:cs="仿宋"/>
          <w:spacing w:val="7"/>
          <w:sz w:val="20"/>
          <w:szCs w:val="20"/>
        </w:rPr>
        <w:t xml:space="preserve">  </w:t>
      </w:r>
      <w:r>
        <w:rPr>
          <w:rFonts w:hint="eastAsia" w:ascii="仿宋" w:hAnsi="仿宋" w:eastAsia="仿宋" w:cs="仿宋"/>
          <w:b/>
          <w:bCs/>
          <w:spacing w:val="7"/>
          <w:sz w:val="20"/>
          <w:szCs w:val="20"/>
        </w:rPr>
        <w:t>争议的解决方式</w:t>
      </w:r>
    </w:p>
    <w:p w14:paraId="625A390E">
      <w:pPr>
        <w:spacing w:before="220" w:line="432" w:lineRule="auto"/>
        <w:ind w:left="23" w:right="74" w:firstLine="433"/>
        <w:rPr>
          <w:rFonts w:hint="eastAsia" w:ascii="仿宋" w:hAnsi="仿宋" w:eastAsia="仿宋" w:cs="仿宋"/>
          <w:sz w:val="20"/>
          <w:szCs w:val="20"/>
        </w:rPr>
      </w:pPr>
      <w:r>
        <w:rPr>
          <w:rFonts w:hint="eastAsia" w:ascii="仿宋" w:hAnsi="仿宋" w:eastAsia="仿宋" w:cs="仿宋"/>
          <w:spacing w:val="7"/>
          <w:sz w:val="20"/>
          <w:szCs w:val="20"/>
        </w:rPr>
        <w:t>1.因服务质量问题发生争议的，应当邀请国家认可的质</w:t>
      </w:r>
      <w:r>
        <w:rPr>
          <w:rFonts w:hint="eastAsia" w:ascii="仿宋" w:hAnsi="仿宋" w:eastAsia="仿宋" w:cs="仿宋"/>
          <w:spacing w:val="6"/>
          <w:sz w:val="20"/>
          <w:szCs w:val="20"/>
        </w:rPr>
        <w:t>量检测机构对服务进行鉴定。服</w:t>
      </w:r>
      <w:r>
        <w:rPr>
          <w:rFonts w:hint="eastAsia" w:ascii="仿宋" w:hAnsi="仿宋" w:eastAsia="仿宋" w:cs="仿宋"/>
          <w:spacing w:val="9"/>
          <w:sz w:val="20"/>
          <w:szCs w:val="20"/>
        </w:rPr>
        <w:t>务符合标准的，鉴定费由甲方承担；不符合质量标准的，鉴定费由乙方承担。</w:t>
      </w:r>
    </w:p>
    <w:p w14:paraId="7390368E">
      <w:pPr>
        <w:spacing w:before="1" w:line="227" w:lineRule="auto"/>
        <w:ind w:left="444"/>
        <w:rPr>
          <w:rFonts w:hint="eastAsia" w:ascii="仿宋" w:hAnsi="仿宋" w:eastAsia="仿宋" w:cs="仿宋"/>
          <w:sz w:val="20"/>
          <w:szCs w:val="20"/>
        </w:rPr>
      </w:pPr>
      <w:r>
        <w:rPr>
          <w:rFonts w:hint="eastAsia" w:ascii="仿宋" w:hAnsi="仿宋" w:eastAsia="仿宋" w:cs="仿宋"/>
          <w:spacing w:val="9"/>
          <w:sz w:val="20"/>
          <w:szCs w:val="20"/>
        </w:rPr>
        <w:t>2.在解释或者执行本合同的过程中发生争议时，双方应通过协商方式解决。</w:t>
      </w:r>
    </w:p>
    <w:p w14:paraId="73ECA906">
      <w:pPr>
        <w:spacing w:before="299" w:line="228" w:lineRule="auto"/>
        <w:ind w:left="446"/>
        <w:rPr>
          <w:rFonts w:hint="eastAsia" w:ascii="仿宋" w:hAnsi="仿宋" w:eastAsia="仿宋" w:cs="仿宋"/>
          <w:sz w:val="20"/>
          <w:szCs w:val="20"/>
        </w:rPr>
      </w:pPr>
      <w:r>
        <w:rPr>
          <w:rFonts w:hint="eastAsia" w:ascii="仿宋" w:hAnsi="仿宋" w:eastAsia="仿宋" w:cs="仿宋"/>
          <w:spacing w:val="8"/>
          <w:sz w:val="20"/>
          <w:szCs w:val="20"/>
        </w:rPr>
        <w:t>3.经协商不能解决的争议，双方可选择以下第</w:t>
      </w:r>
      <w:r>
        <w:rPr>
          <w:rFonts w:hint="eastAsia" w:ascii="仿宋" w:hAnsi="仿宋" w:eastAsia="仿宋" w:cs="仿宋"/>
          <w:spacing w:val="-89"/>
          <w:sz w:val="20"/>
          <w:szCs w:val="20"/>
        </w:rPr>
        <w:t xml:space="preserve"> </w:t>
      </w:r>
      <w:r>
        <w:rPr>
          <w:rFonts w:hint="eastAsia" w:ascii="仿宋" w:hAnsi="仿宋" w:eastAsia="仿宋" w:cs="仿宋"/>
          <w:spacing w:val="4"/>
          <w:sz w:val="20"/>
          <w:szCs w:val="20"/>
          <w:u w:val="single" w:color="auto"/>
        </w:rPr>
        <w:t xml:space="preserve">   </w:t>
      </w:r>
      <w:r>
        <w:rPr>
          <w:rFonts w:hint="eastAsia" w:ascii="仿宋" w:hAnsi="仿宋" w:eastAsia="仿宋" w:cs="仿宋"/>
          <w:spacing w:val="-89"/>
          <w:sz w:val="20"/>
          <w:szCs w:val="20"/>
        </w:rPr>
        <w:t xml:space="preserve"> </w:t>
      </w:r>
      <w:r>
        <w:rPr>
          <w:rFonts w:hint="eastAsia" w:ascii="仿宋" w:hAnsi="仿宋" w:eastAsia="仿宋" w:cs="仿宋"/>
          <w:spacing w:val="8"/>
          <w:sz w:val="20"/>
          <w:szCs w:val="20"/>
        </w:rPr>
        <w:t>种方式解决：</w:t>
      </w:r>
    </w:p>
    <w:p w14:paraId="25D62DA1">
      <w:pPr>
        <w:spacing w:before="233" w:line="226" w:lineRule="auto"/>
        <w:ind w:left="441"/>
        <w:rPr>
          <w:rFonts w:hint="eastAsia" w:ascii="仿宋" w:hAnsi="仿宋" w:eastAsia="仿宋" w:cs="仿宋"/>
          <w:sz w:val="20"/>
          <w:szCs w:val="20"/>
        </w:rPr>
      </w:pPr>
      <w:r>
        <w:rPr>
          <w:rFonts w:hint="eastAsia" w:ascii="仿宋" w:hAnsi="仿宋" w:eastAsia="仿宋" w:cs="仿宋"/>
          <w:spacing w:val="8"/>
          <w:sz w:val="20"/>
          <w:szCs w:val="20"/>
        </w:rPr>
        <w:t>①向郑州市有管辖权的法院提起诉讼；</w:t>
      </w:r>
    </w:p>
    <w:p w14:paraId="44148D36">
      <w:pPr>
        <w:spacing w:before="235" w:line="226" w:lineRule="auto"/>
        <w:ind w:left="440"/>
        <w:rPr>
          <w:rFonts w:hint="eastAsia" w:ascii="仿宋" w:hAnsi="仿宋" w:eastAsia="仿宋" w:cs="仿宋"/>
          <w:sz w:val="20"/>
          <w:szCs w:val="20"/>
        </w:rPr>
      </w:pPr>
      <w:r>
        <w:rPr>
          <w:rFonts w:hint="eastAsia" w:ascii="仿宋" w:hAnsi="仿宋" w:eastAsia="仿宋" w:cs="仿宋"/>
          <w:spacing w:val="8"/>
          <w:sz w:val="20"/>
          <w:szCs w:val="20"/>
        </w:rPr>
        <w:t>②向郑州市仲裁委员会提出仲裁。</w:t>
      </w:r>
    </w:p>
    <w:p w14:paraId="6CFD754A">
      <w:pPr>
        <w:spacing w:before="234" w:line="228" w:lineRule="auto"/>
        <w:ind w:left="441"/>
        <w:rPr>
          <w:rFonts w:hint="eastAsia" w:ascii="仿宋" w:hAnsi="仿宋" w:eastAsia="仿宋" w:cs="仿宋"/>
          <w:sz w:val="20"/>
          <w:szCs w:val="20"/>
        </w:rPr>
      </w:pPr>
      <w:r>
        <w:rPr>
          <w:rFonts w:hint="eastAsia" w:ascii="仿宋" w:hAnsi="仿宋" w:eastAsia="仿宋" w:cs="仿宋"/>
          <w:spacing w:val="7"/>
          <w:sz w:val="20"/>
          <w:szCs w:val="20"/>
        </w:rPr>
        <w:t>4.在法院审理和仲裁期间，除有争议部分外，本合同其他部分可以履行的仍应按合同条</w:t>
      </w:r>
    </w:p>
    <w:p w14:paraId="32A5323C">
      <w:pPr>
        <w:spacing w:before="234" w:line="229" w:lineRule="auto"/>
        <w:ind w:left="23"/>
        <w:rPr>
          <w:rFonts w:hint="eastAsia" w:ascii="仿宋" w:hAnsi="仿宋" w:eastAsia="仿宋" w:cs="仿宋"/>
          <w:sz w:val="20"/>
          <w:szCs w:val="20"/>
        </w:rPr>
      </w:pPr>
      <w:r>
        <w:rPr>
          <w:rFonts w:hint="eastAsia" w:ascii="仿宋" w:hAnsi="仿宋" w:eastAsia="仿宋" w:cs="仿宋"/>
          <w:spacing w:val="6"/>
          <w:sz w:val="20"/>
          <w:szCs w:val="20"/>
        </w:rPr>
        <w:t>款继续履行。</w:t>
      </w:r>
    </w:p>
    <w:p w14:paraId="2C366D95">
      <w:pPr>
        <w:spacing w:before="155" w:line="228" w:lineRule="auto"/>
        <w:ind w:left="504"/>
        <w:rPr>
          <w:rFonts w:hint="eastAsia" w:ascii="仿宋" w:hAnsi="仿宋" w:eastAsia="仿宋" w:cs="仿宋"/>
          <w:sz w:val="20"/>
          <w:szCs w:val="20"/>
        </w:rPr>
      </w:pPr>
      <w:r>
        <w:rPr>
          <w:rFonts w:hint="eastAsia" w:ascii="仿宋" w:hAnsi="仿宋" w:eastAsia="仿宋" w:cs="仿宋"/>
          <w:b/>
          <w:bCs/>
          <w:spacing w:val="6"/>
          <w:sz w:val="20"/>
          <w:szCs w:val="20"/>
        </w:rPr>
        <w:t>第十五条</w:t>
      </w:r>
      <w:r>
        <w:rPr>
          <w:rFonts w:hint="eastAsia" w:ascii="仿宋" w:hAnsi="仿宋" w:eastAsia="仿宋" w:cs="仿宋"/>
          <w:spacing w:val="6"/>
          <w:sz w:val="20"/>
          <w:szCs w:val="20"/>
        </w:rPr>
        <w:t xml:space="preserve">  </w:t>
      </w:r>
      <w:r>
        <w:rPr>
          <w:rFonts w:hint="eastAsia" w:ascii="仿宋" w:hAnsi="仿宋" w:eastAsia="仿宋" w:cs="仿宋"/>
          <w:b/>
          <w:bCs/>
          <w:spacing w:val="6"/>
          <w:sz w:val="20"/>
          <w:szCs w:val="20"/>
        </w:rPr>
        <w:t>其他</w:t>
      </w:r>
    </w:p>
    <w:p w14:paraId="259444FD">
      <w:pPr>
        <w:spacing w:before="221" w:line="432" w:lineRule="auto"/>
        <w:ind w:left="23" w:right="74" w:firstLine="420"/>
        <w:rPr>
          <w:rFonts w:hint="eastAsia" w:ascii="仿宋" w:hAnsi="仿宋" w:eastAsia="仿宋" w:cs="仿宋"/>
          <w:sz w:val="20"/>
          <w:szCs w:val="20"/>
        </w:rPr>
      </w:pPr>
      <w:r>
        <w:rPr>
          <w:rFonts w:hint="eastAsia" w:ascii="仿宋" w:hAnsi="仿宋" w:eastAsia="仿宋" w:cs="仿宋"/>
          <w:spacing w:val="9"/>
          <w:sz w:val="20"/>
          <w:szCs w:val="20"/>
        </w:rPr>
        <w:t>符合《政府采购法》第</w:t>
      </w:r>
      <w:r>
        <w:rPr>
          <w:rFonts w:hint="eastAsia" w:ascii="仿宋" w:hAnsi="仿宋" w:eastAsia="仿宋" w:cs="仿宋"/>
          <w:spacing w:val="-31"/>
          <w:sz w:val="20"/>
          <w:szCs w:val="20"/>
        </w:rPr>
        <w:t xml:space="preserve"> </w:t>
      </w:r>
      <w:r>
        <w:rPr>
          <w:rFonts w:hint="eastAsia" w:ascii="仿宋" w:hAnsi="仿宋" w:eastAsia="仿宋" w:cs="仿宋"/>
          <w:spacing w:val="9"/>
          <w:sz w:val="20"/>
          <w:szCs w:val="20"/>
        </w:rPr>
        <w:t>49</w:t>
      </w:r>
      <w:r>
        <w:rPr>
          <w:rFonts w:hint="eastAsia" w:ascii="仿宋" w:hAnsi="仿宋" w:eastAsia="仿宋" w:cs="仿宋"/>
          <w:spacing w:val="-38"/>
          <w:sz w:val="20"/>
          <w:szCs w:val="20"/>
        </w:rPr>
        <w:t xml:space="preserve"> </w:t>
      </w:r>
      <w:r>
        <w:rPr>
          <w:rFonts w:hint="eastAsia" w:ascii="仿宋" w:hAnsi="仿宋" w:eastAsia="仿宋" w:cs="仿宋"/>
          <w:spacing w:val="9"/>
          <w:sz w:val="20"/>
          <w:szCs w:val="20"/>
        </w:rPr>
        <w:t>条规定的，经双方协商，办理政府采购手续后，可签订补充合同，所签订的补充合同与本合同具有同等法律效力。</w:t>
      </w:r>
    </w:p>
    <w:p w14:paraId="422F72D8">
      <w:pPr>
        <w:spacing w:before="1" w:line="227" w:lineRule="auto"/>
        <w:ind w:left="443"/>
        <w:rPr>
          <w:rFonts w:hint="eastAsia" w:ascii="仿宋" w:hAnsi="仿宋" w:eastAsia="仿宋" w:cs="仿宋"/>
          <w:sz w:val="20"/>
          <w:szCs w:val="20"/>
        </w:rPr>
      </w:pPr>
      <w:r>
        <w:rPr>
          <w:rFonts w:hint="eastAsia" w:ascii="仿宋" w:hAnsi="仿宋" w:eastAsia="仿宋" w:cs="仿宋"/>
          <w:spacing w:val="4"/>
          <w:sz w:val="20"/>
          <w:szCs w:val="20"/>
        </w:rPr>
        <w:t>本合同一式</w:t>
      </w:r>
      <w:r>
        <w:rPr>
          <w:rFonts w:hint="eastAsia" w:ascii="仿宋" w:hAnsi="仿宋" w:eastAsia="仿宋" w:cs="仿宋"/>
          <w:spacing w:val="4"/>
          <w:sz w:val="20"/>
          <w:szCs w:val="20"/>
          <w:u w:val="single" w:color="auto"/>
        </w:rPr>
        <w:t xml:space="preserve">    </w:t>
      </w:r>
      <w:r>
        <w:rPr>
          <w:rFonts w:hint="eastAsia" w:ascii="仿宋" w:hAnsi="仿宋" w:eastAsia="仿宋" w:cs="仿宋"/>
          <w:spacing w:val="-74"/>
          <w:sz w:val="20"/>
          <w:szCs w:val="20"/>
        </w:rPr>
        <w:t xml:space="preserve"> </w:t>
      </w:r>
      <w:r>
        <w:rPr>
          <w:rFonts w:hint="eastAsia" w:ascii="仿宋" w:hAnsi="仿宋" w:eastAsia="仿宋" w:cs="仿宋"/>
          <w:spacing w:val="4"/>
          <w:sz w:val="20"/>
          <w:szCs w:val="20"/>
        </w:rPr>
        <w:t>份，</w:t>
      </w:r>
      <w:r>
        <w:rPr>
          <w:rFonts w:hint="eastAsia" w:ascii="仿宋" w:hAnsi="仿宋" w:eastAsia="仿宋" w:cs="仿宋"/>
          <w:spacing w:val="-58"/>
          <w:sz w:val="20"/>
          <w:szCs w:val="20"/>
        </w:rPr>
        <w:t xml:space="preserve"> </w:t>
      </w:r>
      <w:r>
        <w:rPr>
          <w:rFonts w:hint="eastAsia" w:ascii="仿宋" w:hAnsi="仿宋" w:eastAsia="仿宋" w:cs="仿宋"/>
          <w:spacing w:val="4"/>
          <w:sz w:val="20"/>
          <w:szCs w:val="20"/>
        </w:rPr>
        <w:t>甲、乙双方各执</w:t>
      </w:r>
      <w:r>
        <w:rPr>
          <w:rFonts w:hint="eastAsia" w:ascii="仿宋" w:hAnsi="仿宋" w:eastAsia="仿宋" w:cs="仿宋"/>
          <w:spacing w:val="-98"/>
          <w:sz w:val="20"/>
          <w:szCs w:val="20"/>
        </w:rPr>
        <w:t xml:space="preserve"> </w:t>
      </w:r>
      <w:r>
        <w:rPr>
          <w:rFonts w:hint="eastAsia" w:ascii="仿宋" w:hAnsi="仿宋" w:eastAsia="仿宋" w:cs="仿宋"/>
          <w:spacing w:val="5"/>
          <w:sz w:val="20"/>
          <w:szCs w:val="20"/>
          <w:u w:val="single" w:color="auto"/>
        </w:rPr>
        <w:t xml:space="preserve">    </w:t>
      </w:r>
      <w:r>
        <w:rPr>
          <w:rFonts w:hint="eastAsia" w:ascii="仿宋" w:hAnsi="仿宋" w:eastAsia="仿宋" w:cs="仿宋"/>
          <w:spacing w:val="-91"/>
          <w:sz w:val="20"/>
          <w:szCs w:val="20"/>
        </w:rPr>
        <w:t xml:space="preserve"> </w:t>
      </w:r>
      <w:r>
        <w:rPr>
          <w:rFonts w:hint="eastAsia" w:ascii="仿宋" w:hAnsi="仿宋" w:eastAsia="仿宋" w:cs="仿宋"/>
          <w:spacing w:val="4"/>
          <w:sz w:val="20"/>
          <w:szCs w:val="20"/>
        </w:rPr>
        <w:t>份。</w:t>
      </w:r>
    </w:p>
    <w:p w14:paraId="0B41E2D7">
      <w:pPr>
        <w:pStyle w:val="9"/>
        <w:spacing w:line="310" w:lineRule="auto"/>
        <w:jc w:val="both"/>
        <w:rPr>
          <w:rFonts w:hint="eastAsia" w:ascii="仿宋" w:hAnsi="仿宋" w:eastAsia="仿宋" w:cs="仿宋"/>
        </w:rPr>
      </w:pPr>
    </w:p>
    <w:p w14:paraId="7D73708B">
      <w:pPr>
        <w:spacing w:before="65" w:line="230" w:lineRule="auto"/>
        <w:ind w:left="469"/>
        <w:rPr>
          <w:rFonts w:hint="eastAsia" w:ascii="仿宋" w:hAnsi="仿宋" w:eastAsia="仿宋" w:cs="仿宋"/>
          <w:sz w:val="20"/>
          <w:szCs w:val="20"/>
        </w:rPr>
      </w:pPr>
      <w:r>
        <w:rPr>
          <w:rFonts w:hint="eastAsia" w:ascii="仿宋" w:hAnsi="仿宋" w:eastAsia="仿宋" w:cs="仿宋"/>
          <w:spacing w:val="-7"/>
          <w:sz w:val="20"/>
          <w:szCs w:val="20"/>
        </w:rPr>
        <w:t>甲</w:t>
      </w:r>
      <w:r>
        <w:rPr>
          <w:rFonts w:hint="eastAsia" w:ascii="仿宋" w:hAnsi="仿宋" w:eastAsia="仿宋" w:cs="仿宋"/>
          <w:spacing w:val="14"/>
          <w:sz w:val="20"/>
          <w:szCs w:val="20"/>
        </w:rPr>
        <w:t xml:space="preserve">   </w:t>
      </w:r>
      <w:r>
        <w:rPr>
          <w:rFonts w:hint="eastAsia" w:ascii="仿宋" w:hAnsi="仿宋" w:eastAsia="仿宋" w:cs="仿宋"/>
          <w:spacing w:val="-7"/>
          <w:sz w:val="20"/>
          <w:szCs w:val="20"/>
        </w:rPr>
        <w:t>方</w:t>
      </w:r>
      <w:r>
        <w:rPr>
          <w:rFonts w:hint="eastAsia" w:ascii="仿宋" w:hAnsi="仿宋" w:eastAsia="仿宋" w:cs="仿宋"/>
          <w:spacing w:val="-73"/>
          <w:sz w:val="20"/>
          <w:szCs w:val="20"/>
        </w:rPr>
        <w:t xml:space="preserve"> </w:t>
      </w:r>
      <w:r>
        <w:rPr>
          <w:rFonts w:hint="eastAsia" w:ascii="仿宋" w:hAnsi="仿宋" w:eastAsia="仿宋" w:cs="仿宋"/>
          <w:spacing w:val="-7"/>
          <w:sz w:val="20"/>
          <w:szCs w:val="20"/>
        </w:rPr>
        <w:t xml:space="preserve">：                          </w:t>
      </w:r>
      <w:r>
        <w:rPr>
          <w:rFonts w:hint="eastAsia" w:ascii="仿宋" w:hAnsi="仿宋" w:eastAsia="仿宋" w:cs="仿宋"/>
          <w:spacing w:val="-7"/>
          <w:sz w:val="20"/>
          <w:szCs w:val="20"/>
          <w:lang w:val="en-US" w:eastAsia="zh-CN"/>
        </w:rPr>
        <w:t xml:space="preserve">               </w:t>
      </w:r>
      <w:r>
        <w:rPr>
          <w:rFonts w:hint="eastAsia" w:ascii="仿宋" w:hAnsi="仿宋" w:eastAsia="仿宋" w:cs="仿宋"/>
          <w:spacing w:val="-7"/>
          <w:sz w:val="20"/>
          <w:szCs w:val="20"/>
        </w:rPr>
        <w:t xml:space="preserve"> 乙</w:t>
      </w:r>
      <w:r>
        <w:rPr>
          <w:rFonts w:hint="eastAsia" w:ascii="仿宋" w:hAnsi="仿宋" w:eastAsia="仿宋" w:cs="仿宋"/>
          <w:spacing w:val="7"/>
          <w:sz w:val="20"/>
          <w:szCs w:val="20"/>
        </w:rPr>
        <w:t xml:space="preserve">   </w:t>
      </w:r>
      <w:r>
        <w:rPr>
          <w:rFonts w:hint="eastAsia" w:ascii="仿宋" w:hAnsi="仿宋" w:eastAsia="仿宋" w:cs="仿宋"/>
          <w:spacing w:val="-7"/>
          <w:sz w:val="20"/>
          <w:szCs w:val="20"/>
        </w:rPr>
        <w:t>方：</w:t>
      </w:r>
    </w:p>
    <w:p w14:paraId="78D645DC">
      <w:pPr>
        <w:pStyle w:val="9"/>
        <w:spacing w:line="386" w:lineRule="auto"/>
        <w:rPr>
          <w:rFonts w:hint="eastAsia" w:ascii="仿宋" w:hAnsi="仿宋" w:eastAsia="仿宋" w:cs="仿宋"/>
        </w:rPr>
      </w:pPr>
    </w:p>
    <w:p w14:paraId="0B67B03E">
      <w:pPr>
        <w:spacing w:before="65" w:line="228" w:lineRule="auto"/>
        <w:ind w:left="444"/>
        <w:rPr>
          <w:rFonts w:hint="eastAsia" w:ascii="仿宋" w:hAnsi="仿宋" w:eastAsia="仿宋" w:cs="仿宋"/>
          <w:sz w:val="20"/>
          <w:szCs w:val="20"/>
        </w:rPr>
      </w:pPr>
      <w:r>
        <w:rPr>
          <w:rFonts w:hint="eastAsia" w:ascii="仿宋" w:hAnsi="仿宋" w:eastAsia="仿宋" w:cs="仿宋"/>
          <w:spacing w:val="8"/>
          <w:sz w:val="20"/>
          <w:szCs w:val="20"/>
        </w:rPr>
        <w:t>名称</w:t>
      </w:r>
      <w:r>
        <w:rPr>
          <w:rFonts w:hint="eastAsia" w:ascii="仿宋" w:hAnsi="仿宋" w:eastAsia="仿宋" w:cs="仿宋"/>
          <w:spacing w:val="-6"/>
          <w:sz w:val="20"/>
          <w:szCs w:val="20"/>
        </w:rPr>
        <w:t>：（</w:t>
      </w:r>
      <w:r>
        <w:rPr>
          <w:rFonts w:hint="eastAsia" w:ascii="仿宋" w:hAnsi="仿宋" w:eastAsia="仿宋" w:cs="仿宋"/>
          <w:spacing w:val="8"/>
          <w:sz w:val="20"/>
          <w:szCs w:val="20"/>
        </w:rPr>
        <w:t xml:space="preserve">盖章）                    </w:t>
      </w:r>
      <w:r>
        <w:rPr>
          <w:rFonts w:hint="eastAsia" w:ascii="仿宋" w:hAnsi="仿宋" w:eastAsia="仿宋" w:cs="仿宋"/>
          <w:spacing w:val="8"/>
          <w:sz w:val="20"/>
          <w:szCs w:val="20"/>
          <w:lang w:val="en-US" w:eastAsia="zh-CN"/>
        </w:rPr>
        <w:t xml:space="preserve">       </w:t>
      </w:r>
      <w:r>
        <w:rPr>
          <w:rFonts w:hint="eastAsia" w:ascii="仿宋" w:hAnsi="仿宋" w:eastAsia="仿宋" w:cs="仿宋"/>
          <w:spacing w:val="7"/>
          <w:sz w:val="20"/>
          <w:szCs w:val="20"/>
        </w:rPr>
        <w:t>名称</w:t>
      </w:r>
      <w:r>
        <w:rPr>
          <w:rFonts w:hint="eastAsia" w:ascii="仿宋" w:hAnsi="仿宋" w:eastAsia="仿宋" w:cs="仿宋"/>
          <w:spacing w:val="-6"/>
          <w:sz w:val="20"/>
          <w:szCs w:val="20"/>
        </w:rPr>
        <w:t>：（</w:t>
      </w:r>
      <w:r>
        <w:rPr>
          <w:rFonts w:hint="eastAsia" w:ascii="仿宋" w:hAnsi="仿宋" w:eastAsia="仿宋" w:cs="仿宋"/>
          <w:spacing w:val="7"/>
          <w:sz w:val="20"/>
          <w:szCs w:val="20"/>
        </w:rPr>
        <w:t>盖章）</w:t>
      </w:r>
    </w:p>
    <w:p w14:paraId="6BD91B6A">
      <w:pPr>
        <w:spacing w:before="221" w:line="238" w:lineRule="auto"/>
        <w:ind w:left="442"/>
        <w:rPr>
          <w:rFonts w:hint="eastAsia" w:ascii="仿宋" w:hAnsi="仿宋" w:eastAsia="仿宋" w:cs="仿宋"/>
          <w:sz w:val="20"/>
          <w:szCs w:val="20"/>
        </w:rPr>
      </w:pPr>
      <w:r>
        <w:rPr>
          <w:rFonts w:hint="eastAsia" w:ascii="仿宋" w:hAnsi="仿宋" w:eastAsia="仿宋" w:cs="仿宋"/>
          <w:spacing w:val="2"/>
          <w:sz w:val="20"/>
          <w:szCs w:val="20"/>
        </w:rPr>
        <w:t xml:space="preserve">地址：                            </w:t>
      </w:r>
      <w:r>
        <w:rPr>
          <w:rFonts w:hint="eastAsia" w:ascii="仿宋" w:hAnsi="仿宋" w:eastAsia="仿宋" w:cs="仿宋"/>
          <w:spacing w:val="2"/>
          <w:sz w:val="20"/>
          <w:szCs w:val="20"/>
          <w:lang w:val="en-US" w:eastAsia="zh-CN"/>
        </w:rPr>
        <w:t xml:space="preserve">         </w:t>
      </w:r>
      <w:r>
        <w:rPr>
          <w:rFonts w:hint="eastAsia" w:ascii="仿宋" w:hAnsi="仿宋" w:eastAsia="仿宋" w:cs="仿宋"/>
          <w:spacing w:val="2"/>
          <w:sz w:val="20"/>
          <w:szCs w:val="20"/>
        </w:rPr>
        <w:t>地址：</w:t>
      </w:r>
    </w:p>
    <w:p w14:paraId="2979A751">
      <w:pPr>
        <w:spacing w:before="210" w:line="228" w:lineRule="auto"/>
        <w:ind w:left="443"/>
        <w:rPr>
          <w:rFonts w:hint="eastAsia" w:ascii="仿宋" w:hAnsi="仿宋" w:eastAsia="仿宋" w:cs="仿宋"/>
          <w:sz w:val="20"/>
          <w:szCs w:val="20"/>
        </w:rPr>
      </w:pPr>
      <w:r>
        <w:rPr>
          <w:rFonts w:hint="eastAsia" w:ascii="仿宋" w:hAnsi="仿宋" w:eastAsia="仿宋" w:cs="仿宋"/>
          <w:spacing w:val="8"/>
          <w:sz w:val="20"/>
          <w:szCs w:val="20"/>
        </w:rPr>
        <w:t>法定代表人（签字</w:t>
      </w:r>
      <w:r>
        <w:rPr>
          <w:rFonts w:hint="eastAsia" w:ascii="仿宋" w:hAnsi="仿宋" w:eastAsia="仿宋" w:cs="仿宋"/>
          <w:spacing w:val="5"/>
          <w:sz w:val="20"/>
          <w:szCs w:val="20"/>
        </w:rPr>
        <w:t>）：</w:t>
      </w:r>
      <w:r>
        <w:rPr>
          <w:rFonts w:hint="eastAsia" w:ascii="仿宋" w:hAnsi="仿宋" w:eastAsia="仿宋" w:cs="仿宋"/>
          <w:spacing w:val="6"/>
          <w:sz w:val="20"/>
          <w:szCs w:val="20"/>
        </w:rPr>
        <w:t xml:space="preserve">              </w:t>
      </w:r>
      <w:r>
        <w:rPr>
          <w:rFonts w:hint="eastAsia" w:ascii="仿宋" w:hAnsi="仿宋" w:eastAsia="仿宋" w:cs="仿宋"/>
          <w:spacing w:val="6"/>
          <w:sz w:val="20"/>
          <w:szCs w:val="20"/>
          <w:lang w:val="en-US" w:eastAsia="zh-CN"/>
        </w:rPr>
        <w:t xml:space="preserve">       </w:t>
      </w:r>
      <w:r>
        <w:rPr>
          <w:rFonts w:hint="eastAsia" w:ascii="仿宋" w:hAnsi="仿宋" w:eastAsia="仿宋" w:cs="仿宋"/>
          <w:spacing w:val="8"/>
          <w:sz w:val="20"/>
          <w:szCs w:val="20"/>
        </w:rPr>
        <w:t>法定代表人（签字</w:t>
      </w:r>
      <w:r>
        <w:rPr>
          <w:rFonts w:hint="eastAsia" w:ascii="仿宋" w:hAnsi="仿宋" w:eastAsia="仿宋" w:cs="仿宋"/>
          <w:spacing w:val="5"/>
          <w:sz w:val="20"/>
          <w:szCs w:val="20"/>
        </w:rPr>
        <w:t>）：</w:t>
      </w:r>
    </w:p>
    <w:p w14:paraId="3B12E6BD">
      <w:pPr>
        <w:spacing w:before="221" w:line="228" w:lineRule="auto"/>
        <w:ind w:left="441"/>
        <w:rPr>
          <w:rFonts w:hint="eastAsia" w:ascii="仿宋" w:hAnsi="仿宋" w:eastAsia="仿宋" w:cs="仿宋"/>
          <w:sz w:val="20"/>
          <w:szCs w:val="20"/>
        </w:rPr>
      </w:pPr>
      <w:r>
        <w:rPr>
          <w:rFonts w:hint="eastAsia" w:ascii="仿宋" w:hAnsi="仿宋" w:eastAsia="仿宋" w:cs="仿宋"/>
          <w:spacing w:val="8"/>
          <w:sz w:val="20"/>
          <w:szCs w:val="20"/>
        </w:rPr>
        <w:t>授权代表（签字</w:t>
      </w:r>
      <w:r>
        <w:rPr>
          <w:rFonts w:hint="eastAsia" w:ascii="仿宋" w:hAnsi="仿宋" w:eastAsia="仿宋" w:cs="仿宋"/>
          <w:spacing w:val="5"/>
          <w:sz w:val="20"/>
          <w:szCs w:val="20"/>
        </w:rPr>
        <w:t>）：</w:t>
      </w:r>
      <w:r>
        <w:rPr>
          <w:rFonts w:hint="eastAsia" w:ascii="仿宋" w:hAnsi="仿宋" w:eastAsia="仿宋" w:cs="仿宋"/>
          <w:spacing w:val="6"/>
          <w:sz w:val="20"/>
          <w:szCs w:val="20"/>
        </w:rPr>
        <w:t xml:space="preserve">               </w:t>
      </w:r>
      <w:r>
        <w:rPr>
          <w:rFonts w:hint="eastAsia" w:ascii="仿宋" w:hAnsi="仿宋" w:eastAsia="仿宋" w:cs="仿宋"/>
          <w:spacing w:val="6"/>
          <w:sz w:val="20"/>
          <w:szCs w:val="20"/>
          <w:lang w:val="en-US" w:eastAsia="zh-CN"/>
        </w:rPr>
        <w:t xml:space="preserve">      </w:t>
      </w:r>
      <w:r>
        <w:rPr>
          <w:rFonts w:hint="eastAsia" w:ascii="仿宋" w:hAnsi="仿宋" w:eastAsia="仿宋" w:cs="仿宋"/>
          <w:spacing w:val="6"/>
          <w:sz w:val="20"/>
          <w:szCs w:val="20"/>
        </w:rPr>
        <w:t xml:space="preserve"> </w:t>
      </w:r>
      <w:r>
        <w:rPr>
          <w:rFonts w:hint="eastAsia" w:ascii="仿宋" w:hAnsi="仿宋" w:eastAsia="仿宋" w:cs="仿宋"/>
          <w:spacing w:val="6"/>
          <w:sz w:val="20"/>
          <w:szCs w:val="20"/>
          <w:lang w:val="en-US" w:eastAsia="zh-CN"/>
        </w:rPr>
        <w:t xml:space="preserve"> </w:t>
      </w:r>
      <w:r>
        <w:rPr>
          <w:rFonts w:hint="eastAsia" w:ascii="仿宋" w:hAnsi="仿宋" w:eastAsia="仿宋" w:cs="仿宋"/>
          <w:spacing w:val="8"/>
          <w:sz w:val="20"/>
          <w:szCs w:val="20"/>
        </w:rPr>
        <w:t>授权代表（签字</w:t>
      </w:r>
      <w:r>
        <w:rPr>
          <w:rFonts w:hint="eastAsia" w:ascii="仿宋" w:hAnsi="仿宋" w:eastAsia="仿宋" w:cs="仿宋"/>
          <w:spacing w:val="5"/>
          <w:sz w:val="20"/>
          <w:szCs w:val="20"/>
        </w:rPr>
        <w:t>）：</w:t>
      </w:r>
    </w:p>
    <w:p w14:paraId="1529B1BA">
      <w:pPr>
        <w:spacing w:before="220" w:line="228" w:lineRule="auto"/>
        <w:ind w:left="443"/>
        <w:rPr>
          <w:rFonts w:hint="eastAsia" w:ascii="仿宋" w:hAnsi="仿宋" w:eastAsia="仿宋" w:cs="仿宋"/>
          <w:sz w:val="20"/>
          <w:szCs w:val="20"/>
        </w:rPr>
      </w:pPr>
      <w:r>
        <w:rPr>
          <w:rFonts w:hint="eastAsia" w:ascii="仿宋" w:hAnsi="仿宋" w:eastAsia="仿宋" w:cs="仿宋"/>
          <w:spacing w:val="7"/>
          <w:sz w:val="20"/>
          <w:szCs w:val="20"/>
        </w:rPr>
        <w:t>开户银行：</w:t>
      </w:r>
      <w:r>
        <w:rPr>
          <w:rFonts w:hint="eastAsia" w:ascii="仿宋" w:hAnsi="仿宋" w:eastAsia="仿宋" w:cs="仿宋"/>
          <w:spacing w:val="1"/>
          <w:sz w:val="20"/>
          <w:szCs w:val="20"/>
        </w:rPr>
        <w:t xml:space="preserve">                        </w:t>
      </w:r>
      <w:r>
        <w:rPr>
          <w:rFonts w:hint="eastAsia" w:ascii="仿宋" w:hAnsi="仿宋" w:eastAsia="仿宋" w:cs="仿宋"/>
          <w:spacing w:val="1"/>
          <w:sz w:val="20"/>
          <w:szCs w:val="20"/>
          <w:lang w:val="en-US" w:eastAsia="zh-CN"/>
        </w:rPr>
        <w:t xml:space="preserve">        </w:t>
      </w:r>
      <w:r>
        <w:rPr>
          <w:rFonts w:hint="eastAsia" w:ascii="仿宋" w:hAnsi="仿宋" w:eastAsia="仿宋" w:cs="仿宋"/>
          <w:spacing w:val="7"/>
          <w:sz w:val="20"/>
          <w:szCs w:val="20"/>
        </w:rPr>
        <w:t>开户银行（基本账户</w:t>
      </w:r>
      <w:r>
        <w:rPr>
          <w:rFonts w:hint="eastAsia" w:ascii="仿宋" w:hAnsi="仿宋" w:eastAsia="仿宋" w:cs="仿宋"/>
          <w:spacing w:val="4"/>
          <w:sz w:val="20"/>
          <w:szCs w:val="20"/>
        </w:rPr>
        <w:t>）：</w:t>
      </w:r>
    </w:p>
    <w:p w14:paraId="08DE8E3F">
      <w:pPr>
        <w:spacing w:before="220" w:line="228" w:lineRule="auto"/>
        <w:ind w:left="443"/>
        <w:rPr>
          <w:rFonts w:hint="eastAsia" w:ascii="仿宋" w:hAnsi="仿宋" w:eastAsia="仿宋" w:cs="仿宋"/>
          <w:sz w:val="20"/>
          <w:szCs w:val="20"/>
        </w:rPr>
      </w:pPr>
      <w:r>
        <w:rPr>
          <w:rFonts w:hint="eastAsia" w:ascii="仿宋" w:hAnsi="仿宋" w:eastAsia="仿宋" w:cs="仿宋"/>
          <w:spacing w:val="7"/>
          <w:sz w:val="20"/>
          <w:szCs w:val="20"/>
        </w:rPr>
        <w:t>银行帐号：</w:t>
      </w:r>
      <w:r>
        <w:rPr>
          <w:rFonts w:hint="eastAsia" w:ascii="仿宋" w:hAnsi="仿宋" w:eastAsia="仿宋" w:cs="仿宋"/>
          <w:spacing w:val="1"/>
          <w:sz w:val="20"/>
          <w:szCs w:val="20"/>
        </w:rPr>
        <w:t xml:space="preserve">                        </w:t>
      </w:r>
      <w:r>
        <w:rPr>
          <w:rFonts w:hint="eastAsia" w:ascii="仿宋" w:hAnsi="仿宋" w:eastAsia="仿宋" w:cs="仿宋"/>
          <w:spacing w:val="1"/>
          <w:sz w:val="20"/>
          <w:szCs w:val="20"/>
          <w:lang w:val="en-US" w:eastAsia="zh-CN"/>
        </w:rPr>
        <w:t xml:space="preserve">        </w:t>
      </w:r>
      <w:r>
        <w:rPr>
          <w:rFonts w:hint="eastAsia" w:ascii="仿宋" w:hAnsi="仿宋" w:eastAsia="仿宋" w:cs="仿宋"/>
          <w:spacing w:val="7"/>
          <w:sz w:val="20"/>
          <w:szCs w:val="20"/>
        </w:rPr>
        <w:t>银行帐号（基本账户</w:t>
      </w:r>
      <w:r>
        <w:rPr>
          <w:rFonts w:hint="eastAsia" w:ascii="仿宋" w:hAnsi="仿宋" w:eastAsia="仿宋" w:cs="仿宋"/>
          <w:spacing w:val="4"/>
          <w:sz w:val="20"/>
          <w:szCs w:val="20"/>
        </w:rPr>
        <w:t>）：</w:t>
      </w:r>
    </w:p>
    <w:p w14:paraId="6EF77AA8">
      <w:pPr>
        <w:spacing w:before="221" w:line="228" w:lineRule="auto"/>
        <w:ind w:left="469"/>
        <w:rPr>
          <w:rFonts w:hint="eastAsia" w:ascii="仿宋" w:hAnsi="仿宋" w:eastAsia="仿宋" w:cs="仿宋"/>
          <w:sz w:val="20"/>
          <w:szCs w:val="20"/>
        </w:rPr>
      </w:pPr>
      <w:r>
        <w:rPr>
          <w:rFonts w:hint="eastAsia" w:ascii="仿宋" w:hAnsi="仿宋" w:eastAsia="仿宋" w:cs="仿宋"/>
          <w:spacing w:val="6"/>
          <w:sz w:val="20"/>
          <w:szCs w:val="20"/>
        </w:rPr>
        <w:t>甲方合同法律审核（盖章</w:t>
      </w:r>
      <w:r>
        <w:rPr>
          <w:rFonts w:hint="eastAsia" w:ascii="仿宋" w:hAnsi="仿宋" w:eastAsia="仿宋" w:cs="仿宋"/>
          <w:spacing w:val="3"/>
          <w:sz w:val="20"/>
          <w:szCs w:val="20"/>
        </w:rPr>
        <w:t>）：</w:t>
      </w:r>
    </w:p>
    <w:p w14:paraId="694CD130">
      <w:pPr>
        <w:spacing w:before="222" w:line="228" w:lineRule="auto"/>
        <w:ind w:left="452"/>
        <w:rPr>
          <w:rFonts w:hint="eastAsia" w:ascii="仿宋" w:hAnsi="仿宋" w:eastAsia="仿宋" w:cs="仿宋"/>
          <w:sz w:val="20"/>
          <w:szCs w:val="20"/>
        </w:rPr>
      </w:pPr>
      <w:r>
        <w:rPr>
          <w:rFonts w:hint="eastAsia" w:ascii="仿宋" w:hAnsi="仿宋" w:eastAsia="仿宋" w:cs="仿宋"/>
          <w:spacing w:val="-1"/>
          <w:sz w:val="20"/>
          <w:szCs w:val="20"/>
        </w:rPr>
        <w:t>时间：</w:t>
      </w:r>
      <w:r>
        <w:rPr>
          <w:rFonts w:hint="eastAsia" w:ascii="仿宋" w:hAnsi="仿宋" w:eastAsia="仿宋" w:cs="仿宋"/>
          <w:spacing w:val="7"/>
          <w:sz w:val="20"/>
          <w:szCs w:val="20"/>
        </w:rPr>
        <w:t xml:space="preserve">         </w:t>
      </w:r>
      <w:r>
        <w:rPr>
          <w:rFonts w:hint="eastAsia" w:ascii="仿宋" w:hAnsi="仿宋" w:eastAsia="仿宋" w:cs="仿宋"/>
          <w:spacing w:val="-1"/>
          <w:sz w:val="20"/>
          <w:szCs w:val="20"/>
        </w:rPr>
        <w:t>年</w:t>
      </w:r>
      <w:r>
        <w:rPr>
          <w:rFonts w:hint="eastAsia" w:ascii="仿宋" w:hAnsi="仿宋" w:eastAsia="仿宋" w:cs="仿宋"/>
          <w:spacing w:val="8"/>
          <w:sz w:val="20"/>
          <w:szCs w:val="20"/>
        </w:rPr>
        <w:t xml:space="preserve">     </w:t>
      </w:r>
      <w:r>
        <w:rPr>
          <w:rFonts w:hint="eastAsia" w:ascii="仿宋" w:hAnsi="仿宋" w:eastAsia="仿宋" w:cs="仿宋"/>
          <w:spacing w:val="-1"/>
          <w:sz w:val="20"/>
          <w:szCs w:val="20"/>
        </w:rPr>
        <w:t>月</w:t>
      </w:r>
      <w:r>
        <w:rPr>
          <w:rFonts w:hint="eastAsia" w:ascii="仿宋" w:hAnsi="仿宋" w:eastAsia="仿宋" w:cs="仿宋"/>
          <w:spacing w:val="14"/>
          <w:sz w:val="20"/>
          <w:szCs w:val="20"/>
        </w:rPr>
        <w:t xml:space="preserve">     </w:t>
      </w:r>
      <w:r>
        <w:rPr>
          <w:rFonts w:hint="eastAsia" w:ascii="仿宋" w:hAnsi="仿宋" w:eastAsia="仿宋" w:cs="仿宋"/>
          <w:spacing w:val="-1"/>
          <w:sz w:val="20"/>
          <w:szCs w:val="20"/>
        </w:rPr>
        <w:t>日</w:t>
      </w:r>
    </w:p>
    <w:p w14:paraId="67FB7A04">
      <w:pPr>
        <w:rPr>
          <w:rFonts w:hint="eastAsia" w:ascii="仿宋" w:hAnsi="仿宋" w:eastAsia="仿宋" w:cs="仿宋"/>
          <w:sz w:val="20"/>
          <w:szCs w:val="20"/>
        </w:rPr>
      </w:pPr>
      <w:r>
        <w:rPr>
          <w:rFonts w:hint="eastAsia" w:ascii="仿宋" w:hAnsi="仿宋" w:eastAsia="仿宋" w:cs="仿宋"/>
          <w:sz w:val="20"/>
          <w:szCs w:val="20"/>
        </w:rPr>
        <w:br w:type="page"/>
      </w:r>
    </w:p>
    <w:p w14:paraId="74C8821C">
      <w:pPr>
        <w:spacing w:before="100" w:line="225" w:lineRule="auto"/>
        <w:ind w:left="438"/>
        <w:rPr>
          <w:rFonts w:hint="eastAsia" w:ascii="仿宋" w:hAnsi="仿宋" w:eastAsia="仿宋" w:cs="仿宋"/>
          <w:sz w:val="31"/>
          <w:szCs w:val="31"/>
        </w:rPr>
      </w:pPr>
      <w:r>
        <w:rPr>
          <w:rFonts w:hint="eastAsia" w:ascii="仿宋" w:hAnsi="仿宋" w:eastAsia="仿宋" w:cs="仿宋"/>
          <w:spacing w:val="-10"/>
          <w:sz w:val="31"/>
          <w:szCs w:val="31"/>
        </w:rPr>
        <w:t>附件</w:t>
      </w:r>
    </w:p>
    <w:p w14:paraId="490053F3">
      <w:pPr>
        <w:spacing w:before="134" w:line="221" w:lineRule="auto"/>
        <w:ind w:left="3303"/>
        <w:rPr>
          <w:rFonts w:hint="eastAsia" w:ascii="仿宋" w:hAnsi="仿宋" w:eastAsia="仿宋" w:cs="仿宋"/>
          <w:sz w:val="28"/>
          <w:szCs w:val="28"/>
        </w:rPr>
      </w:pPr>
      <w:r>
        <w:rPr>
          <w:rFonts w:hint="eastAsia" w:ascii="仿宋" w:hAnsi="仿宋" w:eastAsia="仿宋" w:cs="仿宋"/>
          <w:spacing w:val="-2"/>
          <w:sz w:val="28"/>
          <w:szCs w:val="28"/>
        </w:rPr>
        <w:t>服务明细项目一览表</w:t>
      </w:r>
    </w:p>
    <w:p w14:paraId="4C6FC8BA">
      <w:pPr>
        <w:spacing w:before="240"/>
        <w:rPr>
          <w:rFonts w:hint="eastAsia" w:ascii="仿宋" w:hAnsi="仿宋" w:eastAsia="仿宋" w:cs="仿宋"/>
        </w:rPr>
      </w:pPr>
    </w:p>
    <w:tbl>
      <w:tblPr>
        <w:tblStyle w:val="42"/>
        <w:tblW w:w="9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0"/>
        <w:gridCol w:w="1486"/>
        <w:gridCol w:w="3061"/>
        <w:gridCol w:w="548"/>
        <w:gridCol w:w="548"/>
        <w:gridCol w:w="986"/>
        <w:gridCol w:w="1042"/>
        <w:gridCol w:w="631"/>
      </w:tblGrid>
      <w:tr w14:paraId="18E88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00" w:type="dxa"/>
            <w:noWrap w:val="0"/>
            <w:vAlign w:val="top"/>
          </w:tcPr>
          <w:p w14:paraId="4FA1C5D0">
            <w:pPr>
              <w:spacing w:line="456" w:lineRule="auto"/>
              <w:rPr>
                <w:rFonts w:hint="eastAsia" w:ascii="仿宋" w:hAnsi="仿宋" w:eastAsia="仿宋" w:cs="仿宋"/>
                <w:sz w:val="21"/>
              </w:rPr>
            </w:pPr>
          </w:p>
          <w:p w14:paraId="79846D23">
            <w:pPr>
              <w:pStyle w:val="43"/>
              <w:spacing w:before="65" w:line="230" w:lineRule="auto"/>
              <w:ind w:left="115"/>
              <w:rPr>
                <w:rFonts w:hint="eastAsia" w:ascii="仿宋" w:hAnsi="仿宋" w:eastAsia="仿宋" w:cs="仿宋"/>
              </w:rPr>
            </w:pPr>
            <w:r>
              <w:rPr>
                <w:rFonts w:hint="eastAsia" w:ascii="仿宋" w:hAnsi="仿宋" w:eastAsia="仿宋" w:cs="仿宋"/>
                <w:spacing w:val="5"/>
              </w:rPr>
              <w:t>序号</w:t>
            </w:r>
          </w:p>
        </w:tc>
        <w:tc>
          <w:tcPr>
            <w:tcW w:w="1486" w:type="dxa"/>
            <w:noWrap w:val="0"/>
            <w:vAlign w:val="top"/>
          </w:tcPr>
          <w:p w14:paraId="5D4042C9">
            <w:pPr>
              <w:spacing w:line="457" w:lineRule="auto"/>
              <w:rPr>
                <w:rFonts w:hint="eastAsia" w:ascii="仿宋" w:hAnsi="仿宋" w:eastAsia="仿宋" w:cs="仿宋"/>
                <w:sz w:val="21"/>
              </w:rPr>
            </w:pPr>
          </w:p>
          <w:p w14:paraId="15A57191">
            <w:pPr>
              <w:pStyle w:val="43"/>
              <w:spacing w:before="65" w:line="228" w:lineRule="auto"/>
              <w:ind w:left="326"/>
              <w:rPr>
                <w:rFonts w:hint="eastAsia" w:ascii="仿宋" w:hAnsi="仿宋" w:eastAsia="仿宋" w:cs="仿宋"/>
              </w:rPr>
            </w:pPr>
            <w:r>
              <w:rPr>
                <w:rFonts w:hint="eastAsia" w:ascii="仿宋" w:hAnsi="仿宋" w:eastAsia="仿宋" w:cs="仿宋"/>
                <w:spacing w:val="7"/>
              </w:rPr>
              <w:t>服务名称</w:t>
            </w:r>
          </w:p>
        </w:tc>
        <w:tc>
          <w:tcPr>
            <w:tcW w:w="3061" w:type="dxa"/>
            <w:noWrap w:val="0"/>
            <w:vAlign w:val="top"/>
          </w:tcPr>
          <w:p w14:paraId="708C82CF">
            <w:pPr>
              <w:spacing w:line="457" w:lineRule="auto"/>
              <w:rPr>
                <w:rFonts w:hint="eastAsia" w:ascii="仿宋" w:hAnsi="仿宋" w:eastAsia="仿宋" w:cs="仿宋"/>
                <w:sz w:val="21"/>
              </w:rPr>
            </w:pPr>
          </w:p>
          <w:p w14:paraId="71BC5B5F">
            <w:pPr>
              <w:pStyle w:val="43"/>
              <w:spacing w:before="65" w:line="228" w:lineRule="auto"/>
              <w:ind w:left="1115"/>
              <w:rPr>
                <w:rFonts w:hint="eastAsia" w:ascii="仿宋" w:hAnsi="仿宋" w:eastAsia="仿宋" w:cs="仿宋"/>
              </w:rPr>
            </w:pPr>
            <w:r>
              <w:rPr>
                <w:rFonts w:hint="eastAsia" w:ascii="仿宋" w:hAnsi="仿宋" w:eastAsia="仿宋" w:cs="仿宋"/>
                <w:spacing w:val="7"/>
              </w:rPr>
              <w:t>服务内容</w:t>
            </w:r>
          </w:p>
        </w:tc>
        <w:tc>
          <w:tcPr>
            <w:tcW w:w="548" w:type="dxa"/>
            <w:noWrap w:val="0"/>
            <w:textDirection w:val="tbRlV"/>
            <w:vAlign w:val="top"/>
          </w:tcPr>
          <w:p w14:paraId="065F69C0">
            <w:pPr>
              <w:pStyle w:val="43"/>
              <w:spacing w:before="166" w:line="216" w:lineRule="auto"/>
              <w:ind w:left="56"/>
              <w:rPr>
                <w:rFonts w:hint="eastAsia" w:ascii="仿宋" w:hAnsi="仿宋" w:eastAsia="仿宋" w:cs="仿宋"/>
              </w:rPr>
            </w:pPr>
            <w:r>
              <w:rPr>
                <w:rFonts w:hint="eastAsia" w:ascii="仿宋" w:hAnsi="仿宋" w:eastAsia="仿宋" w:cs="仿宋"/>
                <w:spacing w:val="6"/>
              </w:rPr>
              <w:t>计 量 单 位</w:t>
            </w:r>
          </w:p>
        </w:tc>
        <w:tc>
          <w:tcPr>
            <w:tcW w:w="548" w:type="dxa"/>
            <w:noWrap w:val="0"/>
            <w:textDirection w:val="tbRlV"/>
            <w:vAlign w:val="top"/>
          </w:tcPr>
          <w:p w14:paraId="633AAB9F">
            <w:pPr>
              <w:pStyle w:val="43"/>
              <w:spacing w:before="167" w:line="216" w:lineRule="auto"/>
              <w:ind w:left="212"/>
              <w:rPr>
                <w:rFonts w:hint="eastAsia" w:ascii="仿宋" w:hAnsi="仿宋" w:eastAsia="仿宋" w:cs="仿宋"/>
              </w:rPr>
            </w:pPr>
            <w:r>
              <w:rPr>
                <w:rFonts w:hint="eastAsia" w:ascii="仿宋" w:hAnsi="仿宋" w:eastAsia="仿宋" w:cs="仿宋"/>
                <w:spacing w:val="6"/>
              </w:rPr>
              <w:t>工 作 量</w:t>
            </w:r>
          </w:p>
        </w:tc>
        <w:tc>
          <w:tcPr>
            <w:tcW w:w="986" w:type="dxa"/>
            <w:noWrap w:val="0"/>
            <w:vAlign w:val="top"/>
          </w:tcPr>
          <w:p w14:paraId="10EC4C24">
            <w:pPr>
              <w:spacing w:line="300" w:lineRule="auto"/>
              <w:rPr>
                <w:rFonts w:hint="eastAsia" w:ascii="仿宋" w:hAnsi="仿宋" w:eastAsia="仿宋" w:cs="仿宋"/>
                <w:sz w:val="21"/>
              </w:rPr>
            </w:pPr>
          </w:p>
          <w:p w14:paraId="50366155">
            <w:pPr>
              <w:pStyle w:val="43"/>
              <w:spacing w:before="65" w:line="290" w:lineRule="auto"/>
              <w:ind w:left="194" w:right="194" w:firstLine="44"/>
              <w:rPr>
                <w:rFonts w:hint="eastAsia" w:ascii="仿宋" w:hAnsi="仿宋" w:eastAsia="仿宋" w:cs="仿宋"/>
              </w:rPr>
            </w:pPr>
            <w:r>
              <w:rPr>
                <w:rFonts w:hint="eastAsia" w:ascii="仿宋" w:hAnsi="仿宋" w:eastAsia="仿宋" w:cs="仿宋"/>
                <w:spacing w:val="-1"/>
              </w:rPr>
              <w:t>单</w:t>
            </w:r>
            <w:r>
              <w:rPr>
                <w:rFonts w:hint="eastAsia" w:ascii="仿宋" w:hAnsi="仿宋" w:eastAsia="仿宋" w:cs="仿宋"/>
                <w:spacing w:val="14"/>
              </w:rPr>
              <w:t xml:space="preserve"> </w:t>
            </w:r>
            <w:r>
              <w:rPr>
                <w:rFonts w:hint="eastAsia" w:ascii="仿宋" w:hAnsi="仿宋" w:eastAsia="仿宋" w:cs="仿宋"/>
                <w:spacing w:val="-1"/>
              </w:rPr>
              <w:t>价</w:t>
            </w:r>
            <w:r>
              <w:rPr>
                <w:rFonts w:hint="eastAsia" w:ascii="仿宋" w:hAnsi="仿宋" w:eastAsia="仿宋" w:cs="仿宋"/>
                <w:spacing w:val="-3"/>
              </w:rPr>
              <w:t>（元）</w:t>
            </w:r>
          </w:p>
        </w:tc>
        <w:tc>
          <w:tcPr>
            <w:tcW w:w="1042" w:type="dxa"/>
            <w:noWrap w:val="0"/>
            <w:vAlign w:val="top"/>
          </w:tcPr>
          <w:p w14:paraId="38F7E656">
            <w:pPr>
              <w:spacing w:line="300" w:lineRule="auto"/>
              <w:rPr>
                <w:rFonts w:hint="eastAsia" w:ascii="仿宋" w:hAnsi="仿宋" w:eastAsia="仿宋" w:cs="仿宋"/>
                <w:sz w:val="21"/>
              </w:rPr>
            </w:pPr>
          </w:p>
          <w:p w14:paraId="7CD0473E">
            <w:pPr>
              <w:pStyle w:val="43"/>
              <w:spacing w:before="65" w:line="290" w:lineRule="auto"/>
              <w:ind w:left="223" w:right="221" w:firstLine="45"/>
              <w:rPr>
                <w:rFonts w:hint="eastAsia" w:ascii="仿宋" w:hAnsi="仿宋" w:eastAsia="仿宋" w:cs="仿宋"/>
              </w:rPr>
            </w:pPr>
            <w:r>
              <w:rPr>
                <w:rFonts w:hint="eastAsia" w:ascii="仿宋" w:hAnsi="仿宋" w:eastAsia="仿宋" w:cs="仿宋"/>
                <w:spacing w:val="-1"/>
              </w:rPr>
              <w:t>总</w:t>
            </w:r>
            <w:r>
              <w:rPr>
                <w:rFonts w:hint="eastAsia" w:ascii="仿宋" w:hAnsi="仿宋" w:eastAsia="仿宋" w:cs="仿宋"/>
                <w:spacing w:val="14"/>
              </w:rPr>
              <w:t xml:space="preserve"> </w:t>
            </w:r>
            <w:r>
              <w:rPr>
                <w:rFonts w:hint="eastAsia" w:ascii="仿宋" w:hAnsi="仿宋" w:eastAsia="仿宋" w:cs="仿宋"/>
                <w:spacing w:val="-1"/>
              </w:rPr>
              <w:t>价</w:t>
            </w:r>
            <w:r>
              <w:rPr>
                <w:rFonts w:hint="eastAsia" w:ascii="仿宋" w:hAnsi="仿宋" w:eastAsia="仿宋" w:cs="仿宋"/>
                <w:spacing w:val="-3"/>
              </w:rPr>
              <w:t>（元）</w:t>
            </w:r>
          </w:p>
        </w:tc>
        <w:tc>
          <w:tcPr>
            <w:tcW w:w="631" w:type="dxa"/>
            <w:noWrap w:val="0"/>
            <w:textDirection w:val="tbRlV"/>
            <w:vAlign w:val="top"/>
          </w:tcPr>
          <w:p w14:paraId="0F743933">
            <w:pPr>
              <w:pStyle w:val="43"/>
              <w:spacing w:before="209" w:line="217" w:lineRule="auto"/>
              <w:ind w:left="368"/>
              <w:rPr>
                <w:rFonts w:hint="eastAsia" w:ascii="仿宋" w:hAnsi="仿宋" w:eastAsia="仿宋" w:cs="仿宋"/>
              </w:rPr>
            </w:pPr>
            <w:r>
              <w:rPr>
                <w:rFonts w:hint="eastAsia" w:ascii="仿宋" w:hAnsi="仿宋" w:eastAsia="仿宋" w:cs="仿宋"/>
                <w:spacing w:val="7"/>
              </w:rPr>
              <w:t>备 注</w:t>
            </w:r>
          </w:p>
        </w:tc>
      </w:tr>
      <w:tr w14:paraId="44EE1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0" w:type="dxa"/>
            <w:noWrap w:val="0"/>
            <w:vAlign w:val="top"/>
          </w:tcPr>
          <w:p w14:paraId="10791FFE">
            <w:pPr>
              <w:rPr>
                <w:rFonts w:hint="eastAsia" w:ascii="仿宋" w:hAnsi="仿宋" w:eastAsia="仿宋" w:cs="仿宋"/>
                <w:sz w:val="21"/>
              </w:rPr>
            </w:pPr>
          </w:p>
        </w:tc>
        <w:tc>
          <w:tcPr>
            <w:tcW w:w="1486" w:type="dxa"/>
            <w:noWrap w:val="0"/>
            <w:vAlign w:val="top"/>
          </w:tcPr>
          <w:p w14:paraId="2BF80EA2">
            <w:pPr>
              <w:rPr>
                <w:rFonts w:hint="eastAsia" w:ascii="仿宋" w:hAnsi="仿宋" w:eastAsia="仿宋" w:cs="仿宋"/>
                <w:sz w:val="21"/>
              </w:rPr>
            </w:pPr>
          </w:p>
        </w:tc>
        <w:tc>
          <w:tcPr>
            <w:tcW w:w="3061" w:type="dxa"/>
            <w:noWrap w:val="0"/>
            <w:vAlign w:val="top"/>
          </w:tcPr>
          <w:p w14:paraId="74EF89B1">
            <w:pPr>
              <w:pStyle w:val="43"/>
              <w:spacing w:before="131" w:line="228" w:lineRule="auto"/>
              <w:ind w:left="122"/>
              <w:rPr>
                <w:rFonts w:hint="eastAsia" w:ascii="仿宋" w:hAnsi="仿宋" w:eastAsia="仿宋" w:cs="仿宋"/>
              </w:rPr>
            </w:pPr>
            <w:r>
              <w:rPr>
                <w:rFonts w:hint="eastAsia" w:ascii="仿宋" w:hAnsi="仿宋" w:eastAsia="仿宋" w:cs="仿宋"/>
                <w:spacing w:val="6"/>
              </w:rPr>
              <w:t>（视明细项目加行）</w:t>
            </w:r>
          </w:p>
        </w:tc>
        <w:tc>
          <w:tcPr>
            <w:tcW w:w="548" w:type="dxa"/>
            <w:noWrap w:val="0"/>
            <w:vAlign w:val="top"/>
          </w:tcPr>
          <w:p w14:paraId="71E1E1E2">
            <w:pPr>
              <w:rPr>
                <w:rFonts w:hint="eastAsia" w:ascii="仿宋" w:hAnsi="仿宋" w:eastAsia="仿宋" w:cs="仿宋"/>
                <w:sz w:val="21"/>
              </w:rPr>
            </w:pPr>
          </w:p>
        </w:tc>
        <w:tc>
          <w:tcPr>
            <w:tcW w:w="548" w:type="dxa"/>
            <w:noWrap w:val="0"/>
            <w:vAlign w:val="top"/>
          </w:tcPr>
          <w:p w14:paraId="3AA33427">
            <w:pPr>
              <w:rPr>
                <w:rFonts w:hint="eastAsia" w:ascii="仿宋" w:hAnsi="仿宋" w:eastAsia="仿宋" w:cs="仿宋"/>
                <w:sz w:val="21"/>
              </w:rPr>
            </w:pPr>
          </w:p>
        </w:tc>
        <w:tc>
          <w:tcPr>
            <w:tcW w:w="986" w:type="dxa"/>
            <w:noWrap w:val="0"/>
            <w:vAlign w:val="top"/>
          </w:tcPr>
          <w:p w14:paraId="32899F2C">
            <w:pPr>
              <w:rPr>
                <w:rFonts w:hint="eastAsia" w:ascii="仿宋" w:hAnsi="仿宋" w:eastAsia="仿宋" w:cs="仿宋"/>
                <w:sz w:val="21"/>
              </w:rPr>
            </w:pPr>
          </w:p>
        </w:tc>
        <w:tc>
          <w:tcPr>
            <w:tcW w:w="1042" w:type="dxa"/>
            <w:noWrap w:val="0"/>
            <w:vAlign w:val="top"/>
          </w:tcPr>
          <w:p w14:paraId="053E972C">
            <w:pPr>
              <w:rPr>
                <w:rFonts w:hint="eastAsia" w:ascii="仿宋" w:hAnsi="仿宋" w:eastAsia="仿宋" w:cs="仿宋"/>
                <w:sz w:val="21"/>
              </w:rPr>
            </w:pPr>
          </w:p>
        </w:tc>
        <w:tc>
          <w:tcPr>
            <w:tcW w:w="631" w:type="dxa"/>
            <w:noWrap w:val="0"/>
            <w:vAlign w:val="top"/>
          </w:tcPr>
          <w:p w14:paraId="1250D3BB">
            <w:pPr>
              <w:rPr>
                <w:rFonts w:hint="eastAsia" w:ascii="仿宋" w:hAnsi="仿宋" w:eastAsia="仿宋" w:cs="仿宋"/>
                <w:sz w:val="21"/>
              </w:rPr>
            </w:pPr>
          </w:p>
        </w:tc>
      </w:tr>
      <w:tr w14:paraId="4C18E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0" w:type="dxa"/>
            <w:noWrap w:val="0"/>
            <w:vAlign w:val="top"/>
          </w:tcPr>
          <w:p w14:paraId="6DCFD41A">
            <w:pPr>
              <w:rPr>
                <w:rFonts w:hint="eastAsia" w:ascii="仿宋" w:hAnsi="仿宋" w:eastAsia="仿宋" w:cs="仿宋"/>
                <w:sz w:val="21"/>
              </w:rPr>
            </w:pPr>
          </w:p>
        </w:tc>
        <w:tc>
          <w:tcPr>
            <w:tcW w:w="1486" w:type="dxa"/>
            <w:noWrap w:val="0"/>
            <w:vAlign w:val="top"/>
          </w:tcPr>
          <w:p w14:paraId="0AC68890">
            <w:pPr>
              <w:rPr>
                <w:rFonts w:hint="eastAsia" w:ascii="仿宋" w:hAnsi="仿宋" w:eastAsia="仿宋" w:cs="仿宋"/>
                <w:sz w:val="21"/>
              </w:rPr>
            </w:pPr>
          </w:p>
        </w:tc>
        <w:tc>
          <w:tcPr>
            <w:tcW w:w="3061" w:type="dxa"/>
            <w:noWrap w:val="0"/>
            <w:vAlign w:val="top"/>
          </w:tcPr>
          <w:p w14:paraId="5E46F97C">
            <w:pPr>
              <w:rPr>
                <w:rFonts w:hint="eastAsia" w:ascii="仿宋" w:hAnsi="仿宋" w:eastAsia="仿宋" w:cs="仿宋"/>
                <w:sz w:val="21"/>
              </w:rPr>
            </w:pPr>
          </w:p>
        </w:tc>
        <w:tc>
          <w:tcPr>
            <w:tcW w:w="548" w:type="dxa"/>
            <w:noWrap w:val="0"/>
            <w:vAlign w:val="top"/>
          </w:tcPr>
          <w:p w14:paraId="4ADF481E">
            <w:pPr>
              <w:rPr>
                <w:rFonts w:hint="eastAsia" w:ascii="仿宋" w:hAnsi="仿宋" w:eastAsia="仿宋" w:cs="仿宋"/>
                <w:sz w:val="21"/>
              </w:rPr>
            </w:pPr>
          </w:p>
        </w:tc>
        <w:tc>
          <w:tcPr>
            <w:tcW w:w="548" w:type="dxa"/>
            <w:noWrap w:val="0"/>
            <w:vAlign w:val="top"/>
          </w:tcPr>
          <w:p w14:paraId="6CDC0710">
            <w:pPr>
              <w:rPr>
                <w:rFonts w:hint="eastAsia" w:ascii="仿宋" w:hAnsi="仿宋" w:eastAsia="仿宋" w:cs="仿宋"/>
                <w:sz w:val="21"/>
              </w:rPr>
            </w:pPr>
          </w:p>
        </w:tc>
        <w:tc>
          <w:tcPr>
            <w:tcW w:w="986" w:type="dxa"/>
            <w:noWrap w:val="0"/>
            <w:vAlign w:val="top"/>
          </w:tcPr>
          <w:p w14:paraId="0EB62DBE">
            <w:pPr>
              <w:rPr>
                <w:rFonts w:hint="eastAsia" w:ascii="仿宋" w:hAnsi="仿宋" w:eastAsia="仿宋" w:cs="仿宋"/>
                <w:sz w:val="21"/>
              </w:rPr>
            </w:pPr>
          </w:p>
        </w:tc>
        <w:tc>
          <w:tcPr>
            <w:tcW w:w="1042" w:type="dxa"/>
            <w:noWrap w:val="0"/>
            <w:vAlign w:val="top"/>
          </w:tcPr>
          <w:p w14:paraId="1D1EA56C">
            <w:pPr>
              <w:rPr>
                <w:rFonts w:hint="eastAsia" w:ascii="仿宋" w:hAnsi="仿宋" w:eastAsia="仿宋" w:cs="仿宋"/>
                <w:sz w:val="21"/>
              </w:rPr>
            </w:pPr>
          </w:p>
        </w:tc>
        <w:tc>
          <w:tcPr>
            <w:tcW w:w="631" w:type="dxa"/>
            <w:noWrap w:val="0"/>
            <w:vAlign w:val="top"/>
          </w:tcPr>
          <w:p w14:paraId="4A4AD7D9">
            <w:pPr>
              <w:rPr>
                <w:rFonts w:hint="eastAsia" w:ascii="仿宋" w:hAnsi="仿宋" w:eastAsia="仿宋" w:cs="仿宋"/>
                <w:sz w:val="21"/>
              </w:rPr>
            </w:pPr>
          </w:p>
        </w:tc>
      </w:tr>
      <w:tr w14:paraId="1DE65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4588C438">
            <w:pPr>
              <w:rPr>
                <w:rFonts w:hint="eastAsia" w:ascii="仿宋" w:hAnsi="仿宋" w:eastAsia="仿宋" w:cs="仿宋"/>
                <w:sz w:val="21"/>
              </w:rPr>
            </w:pPr>
          </w:p>
        </w:tc>
        <w:tc>
          <w:tcPr>
            <w:tcW w:w="1486" w:type="dxa"/>
            <w:noWrap w:val="0"/>
            <w:vAlign w:val="top"/>
          </w:tcPr>
          <w:p w14:paraId="4A35CAAA">
            <w:pPr>
              <w:rPr>
                <w:rFonts w:hint="eastAsia" w:ascii="仿宋" w:hAnsi="仿宋" w:eastAsia="仿宋" w:cs="仿宋"/>
                <w:sz w:val="21"/>
              </w:rPr>
            </w:pPr>
          </w:p>
        </w:tc>
        <w:tc>
          <w:tcPr>
            <w:tcW w:w="3061" w:type="dxa"/>
            <w:noWrap w:val="0"/>
            <w:vAlign w:val="top"/>
          </w:tcPr>
          <w:p w14:paraId="7F0689EF">
            <w:pPr>
              <w:rPr>
                <w:rFonts w:hint="eastAsia" w:ascii="仿宋" w:hAnsi="仿宋" w:eastAsia="仿宋" w:cs="仿宋"/>
                <w:sz w:val="21"/>
              </w:rPr>
            </w:pPr>
          </w:p>
        </w:tc>
        <w:tc>
          <w:tcPr>
            <w:tcW w:w="548" w:type="dxa"/>
            <w:noWrap w:val="0"/>
            <w:vAlign w:val="top"/>
          </w:tcPr>
          <w:p w14:paraId="1534305C">
            <w:pPr>
              <w:rPr>
                <w:rFonts w:hint="eastAsia" w:ascii="仿宋" w:hAnsi="仿宋" w:eastAsia="仿宋" w:cs="仿宋"/>
                <w:sz w:val="21"/>
              </w:rPr>
            </w:pPr>
          </w:p>
        </w:tc>
        <w:tc>
          <w:tcPr>
            <w:tcW w:w="548" w:type="dxa"/>
            <w:noWrap w:val="0"/>
            <w:vAlign w:val="top"/>
          </w:tcPr>
          <w:p w14:paraId="0FCCE5B1">
            <w:pPr>
              <w:rPr>
                <w:rFonts w:hint="eastAsia" w:ascii="仿宋" w:hAnsi="仿宋" w:eastAsia="仿宋" w:cs="仿宋"/>
                <w:sz w:val="21"/>
              </w:rPr>
            </w:pPr>
          </w:p>
        </w:tc>
        <w:tc>
          <w:tcPr>
            <w:tcW w:w="986" w:type="dxa"/>
            <w:noWrap w:val="0"/>
            <w:vAlign w:val="top"/>
          </w:tcPr>
          <w:p w14:paraId="368AC15D">
            <w:pPr>
              <w:rPr>
                <w:rFonts w:hint="eastAsia" w:ascii="仿宋" w:hAnsi="仿宋" w:eastAsia="仿宋" w:cs="仿宋"/>
                <w:sz w:val="21"/>
              </w:rPr>
            </w:pPr>
          </w:p>
        </w:tc>
        <w:tc>
          <w:tcPr>
            <w:tcW w:w="1042" w:type="dxa"/>
            <w:noWrap w:val="0"/>
            <w:vAlign w:val="top"/>
          </w:tcPr>
          <w:p w14:paraId="60D4C42F">
            <w:pPr>
              <w:rPr>
                <w:rFonts w:hint="eastAsia" w:ascii="仿宋" w:hAnsi="仿宋" w:eastAsia="仿宋" w:cs="仿宋"/>
                <w:sz w:val="21"/>
              </w:rPr>
            </w:pPr>
          </w:p>
        </w:tc>
        <w:tc>
          <w:tcPr>
            <w:tcW w:w="631" w:type="dxa"/>
            <w:noWrap w:val="0"/>
            <w:vAlign w:val="top"/>
          </w:tcPr>
          <w:p w14:paraId="0ACFBEEE">
            <w:pPr>
              <w:rPr>
                <w:rFonts w:hint="eastAsia" w:ascii="仿宋" w:hAnsi="仿宋" w:eastAsia="仿宋" w:cs="仿宋"/>
                <w:sz w:val="21"/>
              </w:rPr>
            </w:pPr>
          </w:p>
        </w:tc>
      </w:tr>
      <w:tr w14:paraId="59720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77DE4851">
            <w:pPr>
              <w:rPr>
                <w:rFonts w:hint="eastAsia" w:ascii="仿宋" w:hAnsi="仿宋" w:eastAsia="仿宋" w:cs="仿宋"/>
                <w:sz w:val="21"/>
              </w:rPr>
            </w:pPr>
          </w:p>
        </w:tc>
        <w:tc>
          <w:tcPr>
            <w:tcW w:w="1486" w:type="dxa"/>
            <w:noWrap w:val="0"/>
            <w:vAlign w:val="top"/>
          </w:tcPr>
          <w:p w14:paraId="5009841C">
            <w:pPr>
              <w:rPr>
                <w:rFonts w:hint="eastAsia" w:ascii="仿宋" w:hAnsi="仿宋" w:eastAsia="仿宋" w:cs="仿宋"/>
                <w:sz w:val="21"/>
              </w:rPr>
            </w:pPr>
          </w:p>
        </w:tc>
        <w:tc>
          <w:tcPr>
            <w:tcW w:w="3061" w:type="dxa"/>
            <w:noWrap w:val="0"/>
            <w:vAlign w:val="top"/>
          </w:tcPr>
          <w:p w14:paraId="4C6D30F1">
            <w:pPr>
              <w:rPr>
                <w:rFonts w:hint="eastAsia" w:ascii="仿宋" w:hAnsi="仿宋" w:eastAsia="仿宋" w:cs="仿宋"/>
                <w:sz w:val="21"/>
              </w:rPr>
            </w:pPr>
          </w:p>
        </w:tc>
        <w:tc>
          <w:tcPr>
            <w:tcW w:w="548" w:type="dxa"/>
            <w:noWrap w:val="0"/>
            <w:vAlign w:val="top"/>
          </w:tcPr>
          <w:p w14:paraId="1CEAD27C">
            <w:pPr>
              <w:rPr>
                <w:rFonts w:hint="eastAsia" w:ascii="仿宋" w:hAnsi="仿宋" w:eastAsia="仿宋" w:cs="仿宋"/>
                <w:sz w:val="21"/>
              </w:rPr>
            </w:pPr>
          </w:p>
        </w:tc>
        <w:tc>
          <w:tcPr>
            <w:tcW w:w="548" w:type="dxa"/>
            <w:noWrap w:val="0"/>
            <w:vAlign w:val="top"/>
          </w:tcPr>
          <w:p w14:paraId="71FBE867">
            <w:pPr>
              <w:rPr>
                <w:rFonts w:hint="eastAsia" w:ascii="仿宋" w:hAnsi="仿宋" w:eastAsia="仿宋" w:cs="仿宋"/>
                <w:sz w:val="21"/>
              </w:rPr>
            </w:pPr>
          </w:p>
        </w:tc>
        <w:tc>
          <w:tcPr>
            <w:tcW w:w="986" w:type="dxa"/>
            <w:noWrap w:val="0"/>
            <w:vAlign w:val="top"/>
          </w:tcPr>
          <w:p w14:paraId="45503CBE">
            <w:pPr>
              <w:rPr>
                <w:rFonts w:hint="eastAsia" w:ascii="仿宋" w:hAnsi="仿宋" w:eastAsia="仿宋" w:cs="仿宋"/>
                <w:sz w:val="21"/>
              </w:rPr>
            </w:pPr>
          </w:p>
        </w:tc>
        <w:tc>
          <w:tcPr>
            <w:tcW w:w="1042" w:type="dxa"/>
            <w:noWrap w:val="0"/>
            <w:vAlign w:val="top"/>
          </w:tcPr>
          <w:p w14:paraId="65C4121C">
            <w:pPr>
              <w:rPr>
                <w:rFonts w:hint="eastAsia" w:ascii="仿宋" w:hAnsi="仿宋" w:eastAsia="仿宋" w:cs="仿宋"/>
                <w:sz w:val="21"/>
              </w:rPr>
            </w:pPr>
          </w:p>
        </w:tc>
        <w:tc>
          <w:tcPr>
            <w:tcW w:w="631" w:type="dxa"/>
            <w:noWrap w:val="0"/>
            <w:vAlign w:val="top"/>
          </w:tcPr>
          <w:p w14:paraId="77320E31">
            <w:pPr>
              <w:rPr>
                <w:rFonts w:hint="eastAsia" w:ascii="仿宋" w:hAnsi="仿宋" w:eastAsia="仿宋" w:cs="仿宋"/>
                <w:sz w:val="21"/>
              </w:rPr>
            </w:pPr>
          </w:p>
        </w:tc>
      </w:tr>
      <w:tr w14:paraId="3AEBF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0" w:type="dxa"/>
            <w:noWrap w:val="0"/>
            <w:vAlign w:val="top"/>
          </w:tcPr>
          <w:p w14:paraId="1A89CE7A">
            <w:pPr>
              <w:rPr>
                <w:rFonts w:hint="eastAsia" w:ascii="仿宋" w:hAnsi="仿宋" w:eastAsia="仿宋" w:cs="仿宋"/>
                <w:sz w:val="21"/>
              </w:rPr>
            </w:pPr>
          </w:p>
        </w:tc>
        <w:tc>
          <w:tcPr>
            <w:tcW w:w="1486" w:type="dxa"/>
            <w:noWrap w:val="0"/>
            <w:vAlign w:val="top"/>
          </w:tcPr>
          <w:p w14:paraId="6AE5265E">
            <w:pPr>
              <w:rPr>
                <w:rFonts w:hint="eastAsia" w:ascii="仿宋" w:hAnsi="仿宋" w:eastAsia="仿宋" w:cs="仿宋"/>
                <w:sz w:val="21"/>
              </w:rPr>
            </w:pPr>
          </w:p>
        </w:tc>
        <w:tc>
          <w:tcPr>
            <w:tcW w:w="3061" w:type="dxa"/>
            <w:noWrap w:val="0"/>
            <w:vAlign w:val="top"/>
          </w:tcPr>
          <w:p w14:paraId="432E5EBD">
            <w:pPr>
              <w:rPr>
                <w:rFonts w:hint="eastAsia" w:ascii="仿宋" w:hAnsi="仿宋" w:eastAsia="仿宋" w:cs="仿宋"/>
                <w:sz w:val="21"/>
              </w:rPr>
            </w:pPr>
          </w:p>
        </w:tc>
        <w:tc>
          <w:tcPr>
            <w:tcW w:w="548" w:type="dxa"/>
            <w:noWrap w:val="0"/>
            <w:vAlign w:val="top"/>
          </w:tcPr>
          <w:p w14:paraId="2F213FFF">
            <w:pPr>
              <w:rPr>
                <w:rFonts w:hint="eastAsia" w:ascii="仿宋" w:hAnsi="仿宋" w:eastAsia="仿宋" w:cs="仿宋"/>
                <w:sz w:val="21"/>
              </w:rPr>
            </w:pPr>
          </w:p>
        </w:tc>
        <w:tc>
          <w:tcPr>
            <w:tcW w:w="548" w:type="dxa"/>
            <w:noWrap w:val="0"/>
            <w:vAlign w:val="top"/>
          </w:tcPr>
          <w:p w14:paraId="5B2CE548">
            <w:pPr>
              <w:rPr>
                <w:rFonts w:hint="eastAsia" w:ascii="仿宋" w:hAnsi="仿宋" w:eastAsia="仿宋" w:cs="仿宋"/>
                <w:sz w:val="21"/>
              </w:rPr>
            </w:pPr>
          </w:p>
        </w:tc>
        <w:tc>
          <w:tcPr>
            <w:tcW w:w="986" w:type="dxa"/>
            <w:noWrap w:val="0"/>
            <w:vAlign w:val="top"/>
          </w:tcPr>
          <w:p w14:paraId="57BD50C3">
            <w:pPr>
              <w:rPr>
                <w:rFonts w:hint="eastAsia" w:ascii="仿宋" w:hAnsi="仿宋" w:eastAsia="仿宋" w:cs="仿宋"/>
                <w:sz w:val="21"/>
              </w:rPr>
            </w:pPr>
          </w:p>
        </w:tc>
        <w:tc>
          <w:tcPr>
            <w:tcW w:w="1042" w:type="dxa"/>
            <w:noWrap w:val="0"/>
            <w:vAlign w:val="top"/>
          </w:tcPr>
          <w:p w14:paraId="53131A80">
            <w:pPr>
              <w:rPr>
                <w:rFonts w:hint="eastAsia" w:ascii="仿宋" w:hAnsi="仿宋" w:eastAsia="仿宋" w:cs="仿宋"/>
                <w:sz w:val="21"/>
              </w:rPr>
            </w:pPr>
          </w:p>
        </w:tc>
        <w:tc>
          <w:tcPr>
            <w:tcW w:w="631" w:type="dxa"/>
            <w:noWrap w:val="0"/>
            <w:vAlign w:val="top"/>
          </w:tcPr>
          <w:p w14:paraId="41F660F6">
            <w:pPr>
              <w:rPr>
                <w:rFonts w:hint="eastAsia" w:ascii="仿宋" w:hAnsi="仿宋" w:eastAsia="仿宋" w:cs="仿宋"/>
                <w:sz w:val="21"/>
              </w:rPr>
            </w:pPr>
          </w:p>
        </w:tc>
      </w:tr>
      <w:tr w14:paraId="5AFF9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136FC39B">
            <w:pPr>
              <w:rPr>
                <w:rFonts w:hint="eastAsia" w:ascii="仿宋" w:hAnsi="仿宋" w:eastAsia="仿宋" w:cs="仿宋"/>
                <w:sz w:val="21"/>
              </w:rPr>
            </w:pPr>
          </w:p>
        </w:tc>
        <w:tc>
          <w:tcPr>
            <w:tcW w:w="1486" w:type="dxa"/>
            <w:noWrap w:val="0"/>
            <w:vAlign w:val="top"/>
          </w:tcPr>
          <w:p w14:paraId="4B2BE7FD">
            <w:pPr>
              <w:rPr>
                <w:rFonts w:hint="eastAsia" w:ascii="仿宋" w:hAnsi="仿宋" w:eastAsia="仿宋" w:cs="仿宋"/>
                <w:sz w:val="21"/>
              </w:rPr>
            </w:pPr>
          </w:p>
        </w:tc>
        <w:tc>
          <w:tcPr>
            <w:tcW w:w="3061" w:type="dxa"/>
            <w:noWrap w:val="0"/>
            <w:vAlign w:val="top"/>
          </w:tcPr>
          <w:p w14:paraId="2C6E2ADF">
            <w:pPr>
              <w:rPr>
                <w:rFonts w:hint="eastAsia" w:ascii="仿宋" w:hAnsi="仿宋" w:eastAsia="仿宋" w:cs="仿宋"/>
                <w:sz w:val="21"/>
              </w:rPr>
            </w:pPr>
          </w:p>
        </w:tc>
        <w:tc>
          <w:tcPr>
            <w:tcW w:w="548" w:type="dxa"/>
            <w:noWrap w:val="0"/>
            <w:vAlign w:val="top"/>
          </w:tcPr>
          <w:p w14:paraId="361BFB21">
            <w:pPr>
              <w:rPr>
                <w:rFonts w:hint="eastAsia" w:ascii="仿宋" w:hAnsi="仿宋" w:eastAsia="仿宋" w:cs="仿宋"/>
                <w:sz w:val="21"/>
              </w:rPr>
            </w:pPr>
          </w:p>
        </w:tc>
        <w:tc>
          <w:tcPr>
            <w:tcW w:w="548" w:type="dxa"/>
            <w:noWrap w:val="0"/>
            <w:vAlign w:val="top"/>
          </w:tcPr>
          <w:p w14:paraId="6E4A09A0">
            <w:pPr>
              <w:rPr>
                <w:rFonts w:hint="eastAsia" w:ascii="仿宋" w:hAnsi="仿宋" w:eastAsia="仿宋" w:cs="仿宋"/>
                <w:sz w:val="21"/>
              </w:rPr>
            </w:pPr>
          </w:p>
        </w:tc>
        <w:tc>
          <w:tcPr>
            <w:tcW w:w="986" w:type="dxa"/>
            <w:noWrap w:val="0"/>
            <w:vAlign w:val="top"/>
          </w:tcPr>
          <w:p w14:paraId="3F01ACE7">
            <w:pPr>
              <w:rPr>
                <w:rFonts w:hint="eastAsia" w:ascii="仿宋" w:hAnsi="仿宋" w:eastAsia="仿宋" w:cs="仿宋"/>
                <w:sz w:val="21"/>
              </w:rPr>
            </w:pPr>
          </w:p>
        </w:tc>
        <w:tc>
          <w:tcPr>
            <w:tcW w:w="1042" w:type="dxa"/>
            <w:noWrap w:val="0"/>
            <w:vAlign w:val="top"/>
          </w:tcPr>
          <w:p w14:paraId="518808FE">
            <w:pPr>
              <w:rPr>
                <w:rFonts w:hint="eastAsia" w:ascii="仿宋" w:hAnsi="仿宋" w:eastAsia="仿宋" w:cs="仿宋"/>
                <w:sz w:val="21"/>
              </w:rPr>
            </w:pPr>
          </w:p>
        </w:tc>
        <w:tc>
          <w:tcPr>
            <w:tcW w:w="631" w:type="dxa"/>
            <w:noWrap w:val="0"/>
            <w:vAlign w:val="top"/>
          </w:tcPr>
          <w:p w14:paraId="6DDE4D2F">
            <w:pPr>
              <w:rPr>
                <w:rFonts w:hint="eastAsia" w:ascii="仿宋" w:hAnsi="仿宋" w:eastAsia="仿宋" w:cs="仿宋"/>
                <w:sz w:val="21"/>
              </w:rPr>
            </w:pPr>
          </w:p>
        </w:tc>
      </w:tr>
      <w:tr w14:paraId="2B1C9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0349132D">
            <w:pPr>
              <w:rPr>
                <w:rFonts w:hint="eastAsia" w:ascii="仿宋" w:hAnsi="仿宋" w:eastAsia="仿宋" w:cs="仿宋"/>
                <w:sz w:val="21"/>
              </w:rPr>
            </w:pPr>
          </w:p>
        </w:tc>
        <w:tc>
          <w:tcPr>
            <w:tcW w:w="1486" w:type="dxa"/>
            <w:noWrap w:val="0"/>
            <w:vAlign w:val="top"/>
          </w:tcPr>
          <w:p w14:paraId="53E54888">
            <w:pPr>
              <w:rPr>
                <w:rFonts w:hint="eastAsia" w:ascii="仿宋" w:hAnsi="仿宋" w:eastAsia="仿宋" w:cs="仿宋"/>
                <w:sz w:val="21"/>
              </w:rPr>
            </w:pPr>
          </w:p>
        </w:tc>
        <w:tc>
          <w:tcPr>
            <w:tcW w:w="3061" w:type="dxa"/>
            <w:noWrap w:val="0"/>
            <w:vAlign w:val="top"/>
          </w:tcPr>
          <w:p w14:paraId="06CC8DD4">
            <w:pPr>
              <w:rPr>
                <w:rFonts w:hint="eastAsia" w:ascii="仿宋" w:hAnsi="仿宋" w:eastAsia="仿宋" w:cs="仿宋"/>
                <w:sz w:val="21"/>
              </w:rPr>
            </w:pPr>
          </w:p>
        </w:tc>
        <w:tc>
          <w:tcPr>
            <w:tcW w:w="548" w:type="dxa"/>
            <w:noWrap w:val="0"/>
            <w:vAlign w:val="top"/>
          </w:tcPr>
          <w:p w14:paraId="76B2D94F">
            <w:pPr>
              <w:rPr>
                <w:rFonts w:hint="eastAsia" w:ascii="仿宋" w:hAnsi="仿宋" w:eastAsia="仿宋" w:cs="仿宋"/>
                <w:sz w:val="21"/>
              </w:rPr>
            </w:pPr>
          </w:p>
        </w:tc>
        <w:tc>
          <w:tcPr>
            <w:tcW w:w="548" w:type="dxa"/>
            <w:noWrap w:val="0"/>
            <w:vAlign w:val="top"/>
          </w:tcPr>
          <w:p w14:paraId="0DDB48ED">
            <w:pPr>
              <w:rPr>
                <w:rFonts w:hint="eastAsia" w:ascii="仿宋" w:hAnsi="仿宋" w:eastAsia="仿宋" w:cs="仿宋"/>
                <w:sz w:val="21"/>
              </w:rPr>
            </w:pPr>
          </w:p>
        </w:tc>
        <w:tc>
          <w:tcPr>
            <w:tcW w:w="986" w:type="dxa"/>
            <w:noWrap w:val="0"/>
            <w:vAlign w:val="top"/>
          </w:tcPr>
          <w:p w14:paraId="52230912">
            <w:pPr>
              <w:rPr>
                <w:rFonts w:hint="eastAsia" w:ascii="仿宋" w:hAnsi="仿宋" w:eastAsia="仿宋" w:cs="仿宋"/>
                <w:sz w:val="21"/>
              </w:rPr>
            </w:pPr>
          </w:p>
        </w:tc>
        <w:tc>
          <w:tcPr>
            <w:tcW w:w="1042" w:type="dxa"/>
            <w:noWrap w:val="0"/>
            <w:vAlign w:val="top"/>
          </w:tcPr>
          <w:p w14:paraId="5777FFC0">
            <w:pPr>
              <w:rPr>
                <w:rFonts w:hint="eastAsia" w:ascii="仿宋" w:hAnsi="仿宋" w:eastAsia="仿宋" w:cs="仿宋"/>
                <w:sz w:val="21"/>
              </w:rPr>
            </w:pPr>
          </w:p>
        </w:tc>
        <w:tc>
          <w:tcPr>
            <w:tcW w:w="631" w:type="dxa"/>
            <w:noWrap w:val="0"/>
            <w:vAlign w:val="top"/>
          </w:tcPr>
          <w:p w14:paraId="7CD9597D">
            <w:pPr>
              <w:rPr>
                <w:rFonts w:hint="eastAsia" w:ascii="仿宋" w:hAnsi="仿宋" w:eastAsia="仿宋" w:cs="仿宋"/>
                <w:sz w:val="21"/>
              </w:rPr>
            </w:pPr>
          </w:p>
        </w:tc>
      </w:tr>
      <w:tr w14:paraId="241AE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09E0EC80">
            <w:pPr>
              <w:rPr>
                <w:rFonts w:hint="eastAsia" w:ascii="仿宋" w:hAnsi="仿宋" w:eastAsia="仿宋" w:cs="仿宋"/>
                <w:sz w:val="21"/>
              </w:rPr>
            </w:pPr>
          </w:p>
        </w:tc>
        <w:tc>
          <w:tcPr>
            <w:tcW w:w="1486" w:type="dxa"/>
            <w:noWrap w:val="0"/>
            <w:vAlign w:val="top"/>
          </w:tcPr>
          <w:p w14:paraId="189A1B5F">
            <w:pPr>
              <w:rPr>
                <w:rFonts w:hint="eastAsia" w:ascii="仿宋" w:hAnsi="仿宋" w:eastAsia="仿宋" w:cs="仿宋"/>
                <w:sz w:val="21"/>
              </w:rPr>
            </w:pPr>
          </w:p>
        </w:tc>
        <w:tc>
          <w:tcPr>
            <w:tcW w:w="3061" w:type="dxa"/>
            <w:noWrap w:val="0"/>
            <w:vAlign w:val="top"/>
          </w:tcPr>
          <w:p w14:paraId="25547755">
            <w:pPr>
              <w:rPr>
                <w:rFonts w:hint="eastAsia" w:ascii="仿宋" w:hAnsi="仿宋" w:eastAsia="仿宋" w:cs="仿宋"/>
                <w:sz w:val="21"/>
              </w:rPr>
            </w:pPr>
          </w:p>
        </w:tc>
        <w:tc>
          <w:tcPr>
            <w:tcW w:w="548" w:type="dxa"/>
            <w:noWrap w:val="0"/>
            <w:vAlign w:val="top"/>
          </w:tcPr>
          <w:p w14:paraId="2DF6A43E">
            <w:pPr>
              <w:rPr>
                <w:rFonts w:hint="eastAsia" w:ascii="仿宋" w:hAnsi="仿宋" w:eastAsia="仿宋" w:cs="仿宋"/>
                <w:sz w:val="21"/>
              </w:rPr>
            </w:pPr>
          </w:p>
        </w:tc>
        <w:tc>
          <w:tcPr>
            <w:tcW w:w="548" w:type="dxa"/>
            <w:noWrap w:val="0"/>
            <w:vAlign w:val="top"/>
          </w:tcPr>
          <w:p w14:paraId="6372D7B1">
            <w:pPr>
              <w:rPr>
                <w:rFonts w:hint="eastAsia" w:ascii="仿宋" w:hAnsi="仿宋" w:eastAsia="仿宋" w:cs="仿宋"/>
                <w:sz w:val="21"/>
              </w:rPr>
            </w:pPr>
          </w:p>
        </w:tc>
        <w:tc>
          <w:tcPr>
            <w:tcW w:w="986" w:type="dxa"/>
            <w:noWrap w:val="0"/>
            <w:vAlign w:val="top"/>
          </w:tcPr>
          <w:p w14:paraId="4D0D8DCF">
            <w:pPr>
              <w:rPr>
                <w:rFonts w:hint="eastAsia" w:ascii="仿宋" w:hAnsi="仿宋" w:eastAsia="仿宋" w:cs="仿宋"/>
                <w:sz w:val="21"/>
              </w:rPr>
            </w:pPr>
          </w:p>
        </w:tc>
        <w:tc>
          <w:tcPr>
            <w:tcW w:w="1042" w:type="dxa"/>
            <w:noWrap w:val="0"/>
            <w:vAlign w:val="top"/>
          </w:tcPr>
          <w:p w14:paraId="3ED837CA">
            <w:pPr>
              <w:rPr>
                <w:rFonts w:hint="eastAsia" w:ascii="仿宋" w:hAnsi="仿宋" w:eastAsia="仿宋" w:cs="仿宋"/>
                <w:sz w:val="21"/>
              </w:rPr>
            </w:pPr>
          </w:p>
        </w:tc>
        <w:tc>
          <w:tcPr>
            <w:tcW w:w="631" w:type="dxa"/>
            <w:noWrap w:val="0"/>
            <w:vAlign w:val="top"/>
          </w:tcPr>
          <w:p w14:paraId="481ECD0A">
            <w:pPr>
              <w:rPr>
                <w:rFonts w:hint="eastAsia" w:ascii="仿宋" w:hAnsi="仿宋" w:eastAsia="仿宋" w:cs="仿宋"/>
                <w:sz w:val="21"/>
              </w:rPr>
            </w:pPr>
          </w:p>
        </w:tc>
      </w:tr>
      <w:tr w14:paraId="434C3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4D31C2D3">
            <w:pPr>
              <w:rPr>
                <w:rFonts w:hint="eastAsia" w:ascii="仿宋" w:hAnsi="仿宋" w:eastAsia="仿宋" w:cs="仿宋"/>
                <w:sz w:val="21"/>
              </w:rPr>
            </w:pPr>
          </w:p>
        </w:tc>
        <w:tc>
          <w:tcPr>
            <w:tcW w:w="1486" w:type="dxa"/>
            <w:noWrap w:val="0"/>
            <w:vAlign w:val="top"/>
          </w:tcPr>
          <w:p w14:paraId="6DE3FB94">
            <w:pPr>
              <w:rPr>
                <w:rFonts w:hint="eastAsia" w:ascii="仿宋" w:hAnsi="仿宋" w:eastAsia="仿宋" w:cs="仿宋"/>
                <w:sz w:val="21"/>
              </w:rPr>
            </w:pPr>
          </w:p>
        </w:tc>
        <w:tc>
          <w:tcPr>
            <w:tcW w:w="3061" w:type="dxa"/>
            <w:noWrap w:val="0"/>
            <w:vAlign w:val="top"/>
          </w:tcPr>
          <w:p w14:paraId="7D4EB0F9">
            <w:pPr>
              <w:rPr>
                <w:rFonts w:hint="eastAsia" w:ascii="仿宋" w:hAnsi="仿宋" w:eastAsia="仿宋" w:cs="仿宋"/>
                <w:sz w:val="21"/>
              </w:rPr>
            </w:pPr>
          </w:p>
        </w:tc>
        <w:tc>
          <w:tcPr>
            <w:tcW w:w="548" w:type="dxa"/>
            <w:noWrap w:val="0"/>
            <w:vAlign w:val="top"/>
          </w:tcPr>
          <w:p w14:paraId="23B49D8B">
            <w:pPr>
              <w:rPr>
                <w:rFonts w:hint="eastAsia" w:ascii="仿宋" w:hAnsi="仿宋" w:eastAsia="仿宋" w:cs="仿宋"/>
                <w:sz w:val="21"/>
              </w:rPr>
            </w:pPr>
          </w:p>
        </w:tc>
        <w:tc>
          <w:tcPr>
            <w:tcW w:w="548" w:type="dxa"/>
            <w:noWrap w:val="0"/>
            <w:vAlign w:val="top"/>
          </w:tcPr>
          <w:p w14:paraId="56168754">
            <w:pPr>
              <w:rPr>
                <w:rFonts w:hint="eastAsia" w:ascii="仿宋" w:hAnsi="仿宋" w:eastAsia="仿宋" w:cs="仿宋"/>
                <w:sz w:val="21"/>
              </w:rPr>
            </w:pPr>
          </w:p>
        </w:tc>
        <w:tc>
          <w:tcPr>
            <w:tcW w:w="986" w:type="dxa"/>
            <w:noWrap w:val="0"/>
            <w:vAlign w:val="top"/>
          </w:tcPr>
          <w:p w14:paraId="366CE87E">
            <w:pPr>
              <w:rPr>
                <w:rFonts w:hint="eastAsia" w:ascii="仿宋" w:hAnsi="仿宋" w:eastAsia="仿宋" w:cs="仿宋"/>
                <w:sz w:val="21"/>
              </w:rPr>
            </w:pPr>
          </w:p>
        </w:tc>
        <w:tc>
          <w:tcPr>
            <w:tcW w:w="1042" w:type="dxa"/>
            <w:noWrap w:val="0"/>
            <w:vAlign w:val="top"/>
          </w:tcPr>
          <w:p w14:paraId="35AA5421">
            <w:pPr>
              <w:rPr>
                <w:rFonts w:hint="eastAsia" w:ascii="仿宋" w:hAnsi="仿宋" w:eastAsia="仿宋" w:cs="仿宋"/>
                <w:sz w:val="21"/>
              </w:rPr>
            </w:pPr>
          </w:p>
        </w:tc>
        <w:tc>
          <w:tcPr>
            <w:tcW w:w="631" w:type="dxa"/>
            <w:noWrap w:val="0"/>
            <w:vAlign w:val="top"/>
          </w:tcPr>
          <w:p w14:paraId="7D255CF7">
            <w:pPr>
              <w:rPr>
                <w:rFonts w:hint="eastAsia" w:ascii="仿宋" w:hAnsi="仿宋" w:eastAsia="仿宋" w:cs="仿宋"/>
                <w:sz w:val="21"/>
              </w:rPr>
            </w:pPr>
          </w:p>
        </w:tc>
      </w:tr>
      <w:tr w14:paraId="07843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287498C8">
            <w:pPr>
              <w:rPr>
                <w:rFonts w:hint="eastAsia" w:ascii="仿宋" w:hAnsi="仿宋" w:eastAsia="仿宋" w:cs="仿宋"/>
                <w:sz w:val="21"/>
              </w:rPr>
            </w:pPr>
          </w:p>
        </w:tc>
        <w:tc>
          <w:tcPr>
            <w:tcW w:w="1486" w:type="dxa"/>
            <w:noWrap w:val="0"/>
            <w:vAlign w:val="top"/>
          </w:tcPr>
          <w:p w14:paraId="078B0CE8">
            <w:pPr>
              <w:rPr>
                <w:rFonts w:hint="eastAsia" w:ascii="仿宋" w:hAnsi="仿宋" w:eastAsia="仿宋" w:cs="仿宋"/>
                <w:sz w:val="21"/>
              </w:rPr>
            </w:pPr>
          </w:p>
        </w:tc>
        <w:tc>
          <w:tcPr>
            <w:tcW w:w="3061" w:type="dxa"/>
            <w:noWrap w:val="0"/>
            <w:vAlign w:val="top"/>
          </w:tcPr>
          <w:p w14:paraId="4B08C419">
            <w:pPr>
              <w:rPr>
                <w:rFonts w:hint="eastAsia" w:ascii="仿宋" w:hAnsi="仿宋" w:eastAsia="仿宋" w:cs="仿宋"/>
                <w:sz w:val="21"/>
              </w:rPr>
            </w:pPr>
          </w:p>
        </w:tc>
        <w:tc>
          <w:tcPr>
            <w:tcW w:w="548" w:type="dxa"/>
            <w:noWrap w:val="0"/>
            <w:vAlign w:val="top"/>
          </w:tcPr>
          <w:p w14:paraId="113AFADD">
            <w:pPr>
              <w:rPr>
                <w:rFonts w:hint="eastAsia" w:ascii="仿宋" w:hAnsi="仿宋" w:eastAsia="仿宋" w:cs="仿宋"/>
                <w:sz w:val="21"/>
              </w:rPr>
            </w:pPr>
          </w:p>
        </w:tc>
        <w:tc>
          <w:tcPr>
            <w:tcW w:w="548" w:type="dxa"/>
            <w:noWrap w:val="0"/>
            <w:vAlign w:val="top"/>
          </w:tcPr>
          <w:p w14:paraId="2399023B">
            <w:pPr>
              <w:rPr>
                <w:rFonts w:hint="eastAsia" w:ascii="仿宋" w:hAnsi="仿宋" w:eastAsia="仿宋" w:cs="仿宋"/>
                <w:sz w:val="21"/>
              </w:rPr>
            </w:pPr>
          </w:p>
        </w:tc>
        <w:tc>
          <w:tcPr>
            <w:tcW w:w="986" w:type="dxa"/>
            <w:noWrap w:val="0"/>
            <w:vAlign w:val="top"/>
          </w:tcPr>
          <w:p w14:paraId="7B8A45B8">
            <w:pPr>
              <w:rPr>
                <w:rFonts w:hint="eastAsia" w:ascii="仿宋" w:hAnsi="仿宋" w:eastAsia="仿宋" w:cs="仿宋"/>
                <w:sz w:val="21"/>
              </w:rPr>
            </w:pPr>
          </w:p>
        </w:tc>
        <w:tc>
          <w:tcPr>
            <w:tcW w:w="1042" w:type="dxa"/>
            <w:noWrap w:val="0"/>
            <w:vAlign w:val="top"/>
          </w:tcPr>
          <w:p w14:paraId="44D23BF7">
            <w:pPr>
              <w:rPr>
                <w:rFonts w:hint="eastAsia" w:ascii="仿宋" w:hAnsi="仿宋" w:eastAsia="仿宋" w:cs="仿宋"/>
                <w:sz w:val="21"/>
              </w:rPr>
            </w:pPr>
          </w:p>
        </w:tc>
        <w:tc>
          <w:tcPr>
            <w:tcW w:w="631" w:type="dxa"/>
            <w:noWrap w:val="0"/>
            <w:vAlign w:val="top"/>
          </w:tcPr>
          <w:p w14:paraId="4DB971B5">
            <w:pPr>
              <w:rPr>
                <w:rFonts w:hint="eastAsia" w:ascii="仿宋" w:hAnsi="仿宋" w:eastAsia="仿宋" w:cs="仿宋"/>
                <w:sz w:val="21"/>
              </w:rPr>
            </w:pPr>
          </w:p>
        </w:tc>
      </w:tr>
      <w:tr w14:paraId="5EDB1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404A3EEC">
            <w:pPr>
              <w:rPr>
                <w:rFonts w:hint="eastAsia" w:ascii="仿宋" w:hAnsi="仿宋" w:eastAsia="仿宋" w:cs="仿宋"/>
                <w:sz w:val="21"/>
              </w:rPr>
            </w:pPr>
          </w:p>
        </w:tc>
        <w:tc>
          <w:tcPr>
            <w:tcW w:w="1486" w:type="dxa"/>
            <w:noWrap w:val="0"/>
            <w:vAlign w:val="top"/>
          </w:tcPr>
          <w:p w14:paraId="65CB4687">
            <w:pPr>
              <w:rPr>
                <w:rFonts w:hint="eastAsia" w:ascii="仿宋" w:hAnsi="仿宋" w:eastAsia="仿宋" w:cs="仿宋"/>
                <w:sz w:val="21"/>
              </w:rPr>
            </w:pPr>
          </w:p>
        </w:tc>
        <w:tc>
          <w:tcPr>
            <w:tcW w:w="3061" w:type="dxa"/>
            <w:noWrap w:val="0"/>
            <w:vAlign w:val="top"/>
          </w:tcPr>
          <w:p w14:paraId="47EBEC2E">
            <w:pPr>
              <w:rPr>
                <w:rFonts w:hint="eastAsia" w:ascii="仿宋" w:hAnsi="仿宋" w:eastAsia="仿宋" w:cs="仿宋"/>
                <w:sz w:val="21"/>
              </w:rPr>
            </w:pPr>
          </w:p>
        </w:tc>
        <w:tc>
          <w:tcPr>
            <w:tcW w:w="548" w:type="dxa"/>
            <w:noWrap w:val="0"/>
            <w:vAlign w:val="top"/>
          </w:tcPr>
          <w:p w14:paraId="22332F5B">
            <w:pPr>
              <w:rPr>
                <w:rFonts w:hint="eastAsia" w:ascii="仿宋" w:hAnsi="仿宋" w:eastAsia="仿宋" w:cs="仿宋"/>
                <w:sz w:val="21"/>
              </w:rPr>
            </w:pPr>
          </w:p>
        </w:tc>
        <w:tc>
          <w:tcPr>
            <w:tcW w:w="548" w:type="dxa"/>
            <w:noWrap w:val="0"/>
            <w:vAlign w:val="top"/>
          </w:tcPr>
          <w:p w14:paraId="6C55E8D8">
            <w:pPr>
              <w:rPr>
                <w:rFonts w:hint="eastAsia" w:ascii="仿宋" w:hAnsi="仿宋" w:eastAsia="仿宋" w:cs="仿宋"/>
                <w:sz w:val="21"/>
              </w:rPr>
            </w:pPr>
          </w:p>
        </w:tc>
        <w:tc>
          <w:tcPr>
            <w:tcW w:w="986" w:type="dxa"/>
            <w:noWrap w:val="0"/>
            <w:vAlign w:val="top"/>
          </w:tcPr>
          <w:p w14:paraId="171B5539">
            <w:pPr>
              <w:rPr>
                <w:rFonts w:hint="eastAsia" w:ascii="仿宋" w:hAnsi="仿宋" w:eastAsia="仿宋" w:cs="仿宋"/>
                <w:sz w:val="21"/>
              </w:rPr>
            </w:pPr>
          </w:p>
        </w:tc>
        <w:tc>
          <w:tcPr>
            <w:tcW w:w="1042" w:type="dxa"/>
            <w:noWrap w:val="0"/>
            <w:vAlign w:val="top"/>
          </w:tcPr>
          <w:p w14:paraId="2AE5F2A9">
            <w:pPr>
              <w:rPr>
                <w:rFonts w:hint="eastAsia" w:ascii="仿宋" w:hAnsi="仿宋" w:eastAsia="仿宋" w:cs="仿宋"/>
                <w:sz w:val="21"/>
              </w:rPr>
            </w:pPr>
          </w:p>
        </w:tc>
        <w:tc>
          <w:tcPr>
            <w:tcW w:w="631" w:type="dxa"/>
            <w:noWrap w:val="0"/>
            <w:vAlign w:val="top"/>
          </w:tcPr>
          <w:p w14:paraId="17D592E2">
            <w:pPr>
              <w:rPr>
                <w:rFonts w:hint="eastAsia" w:ascii="仿宋" w:hAnsi="仿宋" w:eastAsia="仿宋" w:cs="仿宋"/>
                <w:sz w:val="21"/>
              </w:rPr>
            </w:pPr>
          </w:p>
        </w:tc>
      </w:tr>
      <w:tr w14:paraId="76A2D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0" w:type="dxa"/>
            <w:noWrap w:val="0"/>
            <w:vAlign w:val="top"/>
          </w:tcPr>
          <w:p w14:paraId="755F901F">
            <w:pPr>
              <w:rPr>
                <w:rFonts w:hint="eastAsia" w:ascii="仿宋" w:hAnsi="仿宋" w:eastAsia="仿宋" w:cs="仿宋"/>
                <w:sz w:val="21"/>
              </w:rPr>
            </w:pPr>
          </w:p>
        </w:tc>
        <w:tc>
          <w:tcPr>
            <w:tcW w:w="1486" w:type="dxa"/>
            <w:noWrap w:val="0"/>
            <w:vAlign w:val="top"/>
          </w:tcPr>
          <w:p w14:paraId="0ACDF25C">
            <w:pPr>
              <w:rPr>
                <w:rFonts w:hint="eastAsia" w:ascii="仿宋" w:hAnsi="仿宋" w:eastAsia="仿宋" w:cs="仿宋"/>
                <w:sz w:val="21"/>
              </w:rPr>
            </w:pPr>
          </w:p>
        </w:tc>
        <w:tc>
          <w:tcPr>
            <w:tcW w:w="5143" w:type="dxa"/>
            <w:gridSpan w:val="4"/>
            <w:noWrap w:val="0"/>
            <w:vAlign w:val="top"/>
          </w:tcPr>
          <w:p w14:paraId="34FE3216">
            <w:pPr>
              <w:pStyle w:val="43"/>
              <w:spacing w:before="132" w:line="229" w:lineRule="auto"/>
              <w:ind w:left="112"/>
              <w:rPr>
                <w:rFonts w:hint="eastAsia" w:ascii="仿宋" w:hAnsi="仿宋" w:eastAsia="仿宋" w:cs="仿宋"/>
              </w:rPr>
            </w:pPr>
            <w:r>
              <w:rPr>
                <w:rFonts w:hint="eastAsia" w:ascii="仿宋" w:hAnsi="仿宋" w:eastAsia="仿宋" w:cs="仿宋"/>
                <w:spacing w:val="4"/>
              </w:rPr>
              <w:t>物料</w:t>
            </w:r>
          </w:p>
        </w:tc>
        <w:tc>
          <w:tcPr>
            <w:tcW w:w="1042" w:type="dxa"/>
            <w:noWrap w:val="0"/>
            <w:vAlign w:val="top"/>
          </w:tcPr>
          <w:p w14:paraId="1936B9B2">
            <w:pPr>
              <w:rPr>
                <w:rFonts w:hint="eastAsia" w:ascii="仿宋" w:hAnsi="仿宋" w:eastAsia="仿宋" w:cs="仿宋"/>
                <w:sz w:val="21"/>
              </w:rPr>
            </w:pPr>
          </w:p>
        </w:tc>
        <w:tc>
          <w:tcPr>
            <w:tcW w:w="631" w:type="dxa"/>
            <w:noWrap w:val="0"/>
            <w:vAlign w:val="top"/>
          </w:tcPr>
          <w:p w14:paraId="30B877CD">
            <w:pPr>
              <w:rPr>
                <w:rFonts w:hint="eastAsia" w:ascii="仿宋" w:hAnsi="仿宋" w:eastAsia="仿宋" w:cs="仿宋"/>
                <w:sz w:val="21"/>
              </w:rPr>
            </w:pPr>
          </w:p>
        </w:tc>
      </w:tr>
      <w:tr w14:paraId="2A446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664214EC">
            <w:pPr>
              <w:rPr>
                <w:rFonts w:hint="eastAsia" w:ascii="仿宋" w:hAnsi="仿宋" w:eastAsia="仿宋" w:cs="仿宋"/>
                <w:sz w:val="21"/>
              </w:rPr>
            </w:pPr>
          </w:p>
        </w:tc>
        <w:tc>
          <w:tcPr>
            <w:tcW w:w="1486" w:type="dxa"/>
            <w:noWrap w:val="0"/>
            <w:vAlign w:val="top"/>
          </w:tcPr>
          <w:p w14:paraId="4FE1E0B5">
            <w:pPr>
              <w:rPr>
                <w:rFonts w:hint="eastAsia" w:ascii="仿宋" w:hAnsi="仿宋" w:eastAsia="仿宋" w:cs="仿宋"/>
                <w:sz w:val="21"/>
              </w:rPr>
            </w:pPr>
          </w:p>
        </w:tc>
        <w:tc>
          <w:tcPr>
            <w:tcW w:w="5143" w:type="dxa"/>
            <w:gridSpan w:val="4"/>
            <w:noWrap w:val="0"/>
            <w:vAlign w:val="top"/>
          </w:tcPr>
          <w:p w14:paraId="2B38ADFF">
            <w:pPr>
              <w:pStyle w:val="43"/>
              <w:spacing w:before="135" w:line="228" w:lineRule="auto"/>
              <w:ind w:left="126"/>
              <w:rPr>
                <w:rFonts w:hint="eastAsia" w:ascii="仿宋" w:hAnsi="仿宋" w:eastAsia="仿宋" w:cs="仿宋"/>
              </w:rPr>
            </w:pPr>
            <w:r>
              <w:rPr>
                <w:rFonts w:hint="eastAsia" w:ascii="仿宋" w:hAnsi="仿宋" w:eastAsia="仿宋" w:cs="仿宋"/>
                <w:spacing w:val="2"/>
              </w:rPr>
              <w:t>易耗品</w:t>
            </w:r>
          </w:p>
        </w:tc>
        <w:tc>
          <w:tcPr>
            <w:tcW w:w="1042" w:type="dxa"/>
            <w:noWrap w:val="0"/>
            <w:vAlign w:val="top"/>
          </w:tcPr>
          <w:p w14:paraId="217E4E1E">
            <w:pPr>
              <w:rPr>
                <w:rFonts w:hint="eastAsia" w:ascii="仿宋" w:hAnsi="仿宋" w:eastAsia="仿宋" w:cs="仿宋"/>
                <w:sz w:val="21"/>
              </w:rPr>
            </w:pPr>
          </w:p>
        </w:tc>
        <w:tc>
          <w:tcPr>
            <w:tcW w:w="631" w:type="dxa"/>
            <w:noWrap w:val="0"/>
            <w:vAlign w:val="top"/>
          </w:tcPr>
          <w:p w14:paraId="358E0035">
            <w:pPr>
              <w:rPr>
                <w:rFonts w:hint="eastAsia" w:ascii="仿宋" w:hAnsi="仿宋" w:eastAsia="仿宋" w:cs="仿宋"/>
                <w:sz w:val="21"/>
              </w:rPr>
            </w:pPr>
          </w:p>
        </w:tc>
      </w:tr>
      <w:tr w14:paraId="073B5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4DADEC80">
            <w:pPr>
              <w:rPr>
                <w:rFonts w:hint="eastAsia" w:ascii="仿宋" w:hAnsi="仿宋" w:eastAsia="仿宋" w:cs="仿宋"/>
                <w:sz w:val="21"/>
              </w:rPr>
            </w:pPr>
          </w:p>
        </w:tc>
        <w:tc>
          <w:tcPr>
            <w:tcW w:w="1486" w:type="dxa"/>
            <w:noWrap w:val="0"/>
            <w:vAlign w:val="top"/>
          </w:tcPr>
          <w:p w14:paraId="14657CDF">
            <w:pPr>
              <w:rPr>
                <w:rFonts w:hint="eastAsia" w:ascii="仿宋" w:hAnsi="仿宋" w:eastAsia="仿宋" w:cs="仿宋"/>
                <w:sz w:val="21"/>
              </w:rPr>
            </w:pPr>
          </w:p>
        </w:tc>
        <w:tc>
          <w:tcPr>
            <w:tcW w:w="5143" w:type="dxa"/>
            <w:gridSpan w:val="4"/>
            <w:noWrap w:val="0"/>
            <w:vAlign w:val="top"/>
          </w:tcPr>
          <w:p w14:paraId="5DC81000">
            <w:pPr>
              <w:pStyle w:val="43"/>
              <w:spacing w:before="134" w:line="229" w:lineRule="auto"/>
              <w:ind w:left="113"/>
              <w:rPr>
                <w:rFonts w:hint="eastAsia" w:ascii="仿宋" w:hAnsi="仿宋" w:eastAsia="仿宋" w:cs="仿宋"/>
              </w:rPr>
            </w:pPr>
            <w:r>
              <w:rPr>
                <w:rFonts w:hint="eastAsia" w:ascii="仿宋" w:hAnsi="仿宋" w:eastAsia="仿宋" w:cs="仿宋"/>
                <w:spacing w:val="7"/>
              </w:rPr>
              <w:t>专用工具</w:t>
            </w:r>
          </w:p>
        </w:tc>
        <w:tc>
          <w:tcPr>
            <w:tcW w:w="1042" w:type="dxa"/>
            <w:noWrap w:val="0"/>
            <w:vAlign w:val="top"/>
          </w:tcPr>
          <w:p w14:paraId="61D4E7C1">
            <w:pPr>
              <w:rPr>
                <w:rFonts w:hint="eastAsia" w:ascii="仿宋" w:hAnsi="仿宋" w:eastAsia="仿宋" w:cs="仿宋"/>
                <w:sz w:val="21"/>
              </w:rPr>
            </w:pPr>
          </w:p>
        </w:tc>
        <w:tc>
          <w:tcPr>
            <w:tcW w:w="631" w:type="dxa"/>
            <w:noWrap w:val="0"/>
            <w:vAlign w:val="top"/>
          </w:tcPr>
          <w:p w14:paraId="3A8809DD">
            <w:pPr>
              <w:rPr>
                <w:rFonts w:hint="eastAsia" w:ascii="仿宋" w:hAnsi="仿宋" w:eastAsia="仿宋" w:cs="仿宋"/>
                <w:sz w:val="21"/>
              </w:rPr>
            </w:pPr>
          </w:p>
        </w:tc>
      </w:tr>
      <w:tr w14:paraId="3264B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101061E3">
            <w:pPr>
              <w:rPr>
                <w:rFonts w:hint="eastAsia" w:ascii="仿宋" w:hAnsi="仿宋" w:eastAsia="仿宋" w:cs="仿宋"/>
                <w:sz w:val="21"/>
              </w:rPr>
            </w:pPr>
          </w:p>
        </w:tc>
        <w:tc>
          <w:tcPr>
            <w:tcW w:w="1486" w:type="dxa"/>
            <w:noWrap w:val="0"/>
            <w:vAlign w:val="top"/>
          </w:tcPr>
          <w:p w14:paraId="73F48AD7">
            <w:pPr>
              <w:rPr>
                <w:rFonts w:hint="eastAsia" w:ascii="仿宋" w:hAnsi="仿宋" w:eastAsia="仿宋" w:cs="仿宋"/>
                <w:sz w:val="21"/>
              </w:rPr>
            </w:pPr>
          </w:p>
        </w:tc>
        <w:tc>
          <w:tcPr>
            <w:tcW w:w="5143" w:type="dxa"/>
            <w:gridSpan w:val="4"/>
            <w:noWrap w:val="0"/>
            <w:vAlign w:val="top"/>
          </w:tcPr>
          <w:p w14:paraId="6A970C77">
            <w:pPr>
              <w:pStyle w:val="43"/>
              <w:spacing w:before="134" w:line="229" w:lineRule="auto"/>
              <w:ind w:left="113"/>
              <w:rPr>
                <w:rFonts w:hint="eastAsia" w:ascii="仿宋" w:hAnsi="仿宋" w:eastAsia="仿宋" w:cs="仿宋"/>
              </w:rPr>
            </w:pPr>
            <w:r>
              <w:rPr>
                <w:rFonts w:hint="eastAsia" w:ascii="仿宋" w:hAnsi="仿宋" w:eastAsia="仿宋" w:cs="仿宋"/>
                <w:spacing w:val="4"/>
              </w:rPr>
              <w:t>其他</w:t>
            </w:r>
          </w:p>
        </w:tc>
        <w:tc>
          <w:tcPr>
            <w:tcW w:w="1042" w:type="dxa"/>
            <w:noWrap w:val="0"/>
            <w:vAlign w:val="top"/>
          </w:tcPr>
          <w:p w14:paraId="2110D742">
            <w:pPr>
              <w:rPr>
                <w:rFonts w:hint="eastAsia" w:ascii="仿宋" w:hAnsi="仿宋" w:eastAsia="仿宋" w:cs="仿宋"/>
                <w:sz w:val="21"/>
              </w:rPr>
            </w:pPr>
          </w:p>
        </w:tc>
        <w:tc>
          <w:tcPr>
            <w:tcW w:w="631" w:type="dxa"/>
            <w:noWrap w:val="0"/>
            <w:vAlign w:val="top"/>
          </w:tcPr>
          <w:p w14:paraId="7FFC6A2C">
            <w:pPr>
              <w:rPr>
                <w:rFonts w:hint="eastAsia" w:ascii="仿宋" w:hAnsi="仿宋" w:eastAsia="仿宋" w:cs="仿宋"/>
                <w:sz w:val="21"/>
              </w:rPr>
            </w:pPr>
          </w:p>
        </w:tc>
      </w:tr>
      <w:tr w14:paraId="585D9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102" w:type="dxa"/>
            <w:gridSpan w:val="8"/>
            <w:noWrap w:val="0"/>
            <w:vAlign w:val="top"/>
          </w:tcPr>
          <w:p w14:paraId="12D74299">
            <w:pPr>
              <w:pStyle w:val="43"/>
              <w:spacing w:before="133" w:line="227" w:lineRule="auto"/>
              <w:ind w:left="118"/>
              <w:rPr>
                <w:rFonts w:hint="eastAsia" w:ascii="仿宋" w:hAnsi="仿宋" w:eastAsia="仿宋" w:cs="仿宋"/>
              </w:rPr>
            </w:pPr>
            <w:r>
              <w:rPr>
                <w:rFonts w:hint="eastAsia" w:ascii="仿宋" w:hAnsi="仿宋" w:eastAsia="仿宋" w:cs="仿宋"/>
                <w:spacing w:val="3"/>
              </w:rPr>
              <w:t>大写：</w:t>
            </w:r>
            <w:r>
              <w:rPr>
                <w:rFonts w:hint="eastAsia" w:ascii="仿宋" w:hAnsi="仿宋" w:eastAsia="仿宋" w:cs="仿宋"/>
                <w:spacing w:val="1"/>
              </w:rPr>
              <w:t xml:space="preserve">                                                  </w:t>
            </w:r>
            <w:r>
              <w:rPr>
                <w:rFonts w:hint="eastAsia" w:ascii="仿宋" w:hAnsi="仿宋" w:eastAsia="仿宋" w:cs="仿宋"/>
                <w:spacing w:val="3"/>
              </w:rPr>
              <w:t>合同价：</w:t>
            </w:r>
            <w:r>
              <w:rPr>
                <w:rFonts w:hint="eastAsia" w:ascii="仿宋" w:hAnsi="仿宋" w:eastAsia="仿宋" w:cs="仿宋"/>
                <w:spacing w:val="1"/>
              </w:rPr>
              <w:t xml:space="preserve">                  </w:t>
            </w:r>
            <w:r>
              <w:rPr>
                <w:rFonts w:hint="eastAsia" w:ascii="仿宋" w:hAnsi="仿宋" w:eastAsia="仿宋" w:cs="仿宋"/>
                <w:spacing w:val="3"/>
              </w:rPr>
              <w:t>元</w:t>
            </w:r>
          </w:p>
        </w:tc>
      </w:tr>
      <w:tr w14:paraId="4B1FF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102" w:type="dxa"/>
            <w:gridSpan w:val="8"/>
            <w:noWrap w:val="0"/>
            <w:vAlign w:val="top"/>
          </w:tcPr>
          <w:p w14:paraId="0D9DBA52">
            <w:pPr>
              <w:rPr>
                <w:rFonts w:hint="eastAsia" w:ascii="仿宋" w:hAnsi="仿宋" w:eastAsia="仿宋" w:cs="仿宋"/>
                <w:sz w:val="21"/>
              </w:rPr>
            </w:pPr>
          </w:p>
        </w:tc>
      </w:tr>
    </w:tbl>
    <w:p w14:paraId="60F837C7">
      <w:pPr>
        <w:pStyle w:val="9"/>
        <w:spacing w:line="279" w:lineRule="auto"/>
        <w:rPr>
          <w:rFonts w:hint="eastAsia" w:ascii="仿宋" w:hAnsi="仿宋" w:eastAsia="仿宋" w:cs="仿宋"/>
        </w:rPr>
      </w:pPr>
    </w:p>
    <w:p w14:paraId="3226EBF5">
      <w:pPr>
        <w:pStyle w:val="9"/>
        <w:spacing w:line="279" w:lineRule="auto"/>
        <w:rPr>
          <w:rFonts w:hint="eastAsia" w:ascii="仿宋" w:hAnsi="仿宋" w:eastAsia="仿宋" w:cs="仿宋"/>
        </w:rPr>
      </w:pPr>
    </w:p>
    <w:p w14:paraId="62866680">
      <w:pPr>
        <w:spacing w:before="0" w:line="240" w:lineRule="auto"/>
        <w:ind w:left="0"/>
        <w:jc w:val="center"/>
        <w:rPr>
          <w:rFonts w:hint="eastAsia" w:ascii="仿宋" w:hAnsi="仿宋" w:eastAsia="仿宋" w:cs="仿宋"/>
          <w:sz w:val="28"/>
          <w:szCs w:val="28"/>
        </w:rPr>
      </w:pPr>
      <w:r>
        <w:rPr>
          <w:rFonts w:hint="eastAsia" w:ascii="仿宋" w:hAnsi="仿宋" w:eastAsia="仿宋" w:cs="仿宋"/>
          <w:spacing w:val="-2"/>
          <w:sz w:val="28"/>
          <w:szCs w:val="28"/>
        </w:rPr>
        <w:br w:type="page"/>
      </w:r>
      <w:r>
        <w:rPr>
          <w:rFonts w:hint="eastAsia" w:ascii="仿宋" w:hAnsi="仿宋" w:eastAsia="仿宋" w:cs="仿宋"/>
          <w:spacing w:val="-2"/>
          <w:sz w:val="28"/>
          <w:szCs w:val="28"/>
        </w:rPr>
        <w:t>服务类项目验收报告</w:t>
      </w:r>
    </w:p>
    <w:p w14:paraId="53DC4430">
      <w:pPr>
        <w:spacing w:before="189"/>
        <w:rPr>
          <w:rFonts w:hint="eastAsia" w:ascii="仿宋" w:hAnsi="仿宋" w:eastAsia="仿宋" w:cs="仿宋"/>
        </w:rPr>
      </w:pPr>
    </w:p>
    <w:tbl>
      <w:tblPr>
        <w:tblStyle w:val="42"/>
        <w:tblW w:w="92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8"/>
        <w:gridCol w:w="4434"/>
      </w:tblGrid>
      <w:tr w14:paraId="1A61D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222" w:type="dxa"/>
            <w:gridSpan w:val="2"/>
            <w:noWrap w:val="0"/>
            <w:vAlign w:val="top"/>
          </w:tcPr>
          <w:p w14:paraId="40984956">
            <w:pPr>
              <w:pStyle w:val="43"/>
              <w:spacing w:before="178" w:line="228" w:lineRule="auto"/>
              <w:ind w:left="115"/>
              <w:rPr>
                <w:rFonts w:hint="eastAsia" w:ascii="仿宋" w:hAnsi="仿宋" w:eastAsia="仿宋" w:cs="仿宋"/>
              </w:rPr>
            </w:pPr>
            <w:r>
              <w:rPr>
                <w:rFonts w:hint="eastAsia" w:ascii="仿宋" w:hAnsi="仿宋" w:eastAsia="仿宋" w:cs="仿宋"/>
                <w:spacing w:val="6"/>
              </w:rPr>
              <w:t>采购项目：</w:t>
            </w:r>
          </w:p>
        </w:tc>
      </w:tr>
      <w:tr w14:paraId="48A93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22" w:type="dxa"/>
            <w:gridSpan w:val="2"/>
            <w:noWrap w:val="0"/>
            <w:vAlign w:val="top"/>
          </w:tcPr>
          <w:p w14:paraId="4C27E1EE">
            <w:pPr>
              <w:pStyle w:val="43"/>
              <w:spacing w:before="174" w:line="228" w:lineRule="auto"/>
              <w:ind w:left="115"/>
              <w:rPr>
                <w:rFonts w:hint="eastAsia" w:ascii="仿宋" w:hAnsi="仿宋" w:eastAsia="仿宋" w:cs="仿宋"/>
              </w:rPr>
            </w:pPr>
            <w:r>
              <w:rPr>
                <w:rFonts w:hint="eastAsia" w:ascii="仿宋" w:hAnsi="仿宋" w:eastAsia="仿宋" w:cs="仿宋"/>
                <w:spacing w:val="-1"/>
              </w:rPr>
              <w:t>服务期限：</w:t>
            </w:r>
            <w:r>
              <w:rPr>
                <w:rFonts w:hint="eastAsia" w:ascii="仿宋" w:hAnsi="仿宋" w:eastAsia="仿宋" w:cs="仿宋"/>
                <w:spacing w:val="7"/>
              </w:rPr>
              <w:t xml:space="preserve">         </w:t>
            </w:r>
            <w:r>
              <w:rPr>
                <w:rFonts w:hint="eastAsia" w:ascii="仿宋" w:hAnsi="仿宋" w:eastAsia="仿宋" w:cs="仿宋"/>
                <w:spacing w:val="-1"/>
              </w:rPr>
              <w:t>年</w:t>
            </w:r>
            <w:r>
              <w:rPr>
                <w:rFonts w:hint="eastAsia" w:ascii="仿宋" w:hAnsi="仿宋" w:eastAsia="仿宋" w:cs="仿宋"/>
                <w:spacing w:val="10"/>
              </w:rPr>
              <w:t xml:space="preserve">    </w:t>
            </w:r>
            <w:r>
              <w:rPr>
                <w:rFonts w:hint="eastAsia" w:ascii="仿宋" w:hAnsi="仿宋" w:eastAsia="仿宋" w:cs="仿宋"/>
                <w:spacing w:val="-1"/>
              </w:rPr>
              <w:t>月</w:t>
            </w:r>
            <w:r>
              <w:rPr>
                <w:rFonts w:hint="eastAsia" w:ascii="仿宋" w:hAnsi="仿宋" w:eastAsia="仿宋" w:cs="仿宋"/>
                <w:spacing w:val="16"/>
              </w:rPr>
              <w:t xml:space="preserve">    </w:t>
            </w:r>
            <w:r>
              <w:rPr>
                <w:rFonts w:hint="eastAsia" w:ascii="仿宋" w:hAnsi="仿宋" w:eastAsia="仿宋" w:cs="仿宋"/>
                <w:spacing w:val="-1"/>
              </w:rPr>
              <w:t>日——</w:t>
            </w:r>
            <w:r>
              <w:rPr>
                <w:rFonts w:hint="eastAsia" w:ascii="仿宋" w:hAnsi="仿宋" w:eastAsia="仿宋" w:cs="仿宋"/>
                <w:spacing w:val="6"/>
              </w:rPr>
              <w:t xml:space="preserve">         </w:t>
            </w:r>
            <w:r>
              <w:rPr>
                <w:rFonts w:hint="eastAsia" w:ascii="仿宋" w:hAnsi="仿宋" w:eastAsia="仿宋" w:cs="仿宋"/>
                <w:spacing w:val="-1"/>
              </w:rPr>
              <w:t>年</w:t>
            </w:r>
            <w:r>
              <w:rPr>
                <w:rFonts w:hint="eastAsia" w:ascii="仿宋" w:hAnsi="仿宋" w:eastAsia="仿宋" w:cs="仿宋"/>
                <w:spacing w:val="9"/>
              </w:rPr>
              <w:t xml:space="preserve">    </w:t>
            </w:r>
            <w:r>
              <w:rPr>
                <w:rFonts w:hint="eastAsia" w:ascii="仿宋" w:hAnsi="仿宋" w:eastAsia="仿宋" w:cs="仿宋"/>
                <w:spacing w:val="-1"/>
              </w:rPr>
              <w:t>月</w:t>
            </w:r>
            <w:r>
              <w:rPr>
                <w:rFonts w:hint="eastAsia" w:ascii="仿宋" w:hAnsi="仿宋" w:eastAsia="仿宋" w:cs="仿宋"/>
                <w:spacing w:val="16"/>
              </w:rPr>
              <w:t xml:space="preserve">    </w:t>
            </w:r>
            <w:r>
              <w:rPr>
                <w:rFonts w:hint="eastAsia" w:ascii="仿宋" w:hAnsi="仿宋" w:eastAsia="仿宋" w:cs="仿宋"/>
                <w:spacing w:val="-1"/>
              </w:rPr>
              <w:t>日——</w:t>
            </w:r>
          </w:p>
        </w:tc>
      </w:tr>
      <w:tr w14:paraId="7314D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7" w:hRule="atLeast"/>
        </w:trPr>
        <w:tc>
          <w:tcPr>
            <w:tcW w:w="9222" w:type="dxa"/>
            <w:gridSpan w:val="2"/>
            <w:noWrap w:val="0"/>
            <w:vAlign w:val="top"/>
          </w:tcPr>
          <w:p w14:paraId="07F30C5D">
            <w:pPr>
              <w:pStyle w:val="43"/>
              <w:spacing w:before="51" w:line="289" w:lineRule="auto"/>
              <w:ind w:left="122" w:right="106" w:firstLine="20"/>
              <w:rPr>
                <w:rFonts w:hint="eastAsia" w:ascii="仿宋" w:hAnsi="仿宋" w:eastAsia="仿宋" w:cs="仿宋"/>
              </w:rPr>
            </w:pPr>
            <w:r>
              <w:rPr>
                <w:rFonts w:hint="eastAsia" w:ascii="仿宋" w:hAnsi="仿宋" w:eastAsia="仿宋" w:cs="仿宋"/>
                <w:spacing w:val="8"/>
              </w:rPr>
              <w:t>甲方意见（对服务工作量、质量、安全、服务人员配备等乙方履约情况的</w:t>
            </w:r>
            <w:r>
              <w:rPr>
                <w:rFonts w:hint="eastAsia" w:ascii="仿宋" w:hAnsi="仿宋" w:eastAsia="仿宋" w:cs="仿宋"/>
                <w:b/>
                <w:bCs/>
                <w:spacing w:val="8"/>
              </w:rPr>
              <w:t>逐项</w:t>
            </w:r>
            <w:r>
              <w:rPr>
                <w:rFonts w:hint="eastAsia" w:ascii="仿宋" w:hAnsi="仿宋" w:eastAsia="仿宋" w:cs="仿宋"/>
                <w:spacing w:val="8"/>
              </w:rPr>
              <w:t>评价，存在问题及解</w:t>
            </w:r>
            <w:r>
              <w:rPr>
                <w:rFonts w:hint="eastAsia" w:ascii="仿宋" w:hAnsi="仿宋" w:eastAsia="仿宋" w:cs="仿宋"/>
                <w:spacing w:val="7"/>
              </w:rPr>
              <w:t>决问题的要求等</w:t>
            </w:r>
            <w:r>
              <w:rPr>
                <w:rFonts w:hint="eastAsia" w:ascii="仿宋" w:hAnsi="仿宋" w:eastAsia="仿宋" w:cs="仿宋"/>
                <w:spacing w:val="2"/>
              </w:rPr>
              <w:t>）：</w:t>
            </w:r>
          </w:p>
        </w:tc>
      </w:tr>
      <w:tr w14:paraId="5BF02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6" w:hRule="atLeast"/>
        </w:trPr>
        <w:tc>
          <w:tcPr>
            <w:tcW w:w="9222" w:type="dxa"/>
            <w:gridSpan w:val="2"/>
            <w:noWrap w:val="0"/>
            <w:vAlign w:val="top"/>
          </w:tcPr>
          <w:p w14:paraId="340A8C32">
            <w:pPr>
              <w:pStyle w:val="43"/>
              <w:spacing w:before="55" w:line="228" w:lineRule="auto"/>
              <w:ind w:left="133"/>
              <w:rPr>
                <w:rFonts w:hint="eastAsia" w:ascii="仿宋" w:hAnsi="仿宋" w:eastAsia="仿宋" w:cs="仿宋"/>
              </w:rPr>
            </w:pPr>
            <w:r>
              <w:rPr>
                <w:rFonts w:hint="eastAsia" w:ascii="仿宋" w:hAnsi="仿宋" w:eastAsia="仿宋" w:cs="仿宋"/>
                <w:spacing w:val="8"/>
              </w:rPr>
              <w:t>乙方针对存在问题及解决问题的采取措施的承诺：</w:t>
            </w:r>
          </w:p>
        </w:tc>
      </w:tr>
      <w:tr w14:paraId="34184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5" w:hRule="atLeast"/>
        </w:trPr>
        <w:tc>
          <w:tcPr>
            <w:tcW w:w="4788" w:type="dxa"/>
            <w:noWrap w:val="0"/>
            <w:vAlign w:val="top"/>
          </w:tcPr>
          <w:p w14:paraId="3316ED22">
            <w:pPr>
              <w:pStyle w:val="43"/>
              <w:spacing w:before="56" w:line="228" w:lineRule="auto"/>
              <w:ind w:left="142"/>
              <w:rPr>
                <w:rFonts w:hint="eastAsia" w:ascii="仿宋" w:hAnsi="仿宋" w:eastAsia="仿宋" w:cs="仿宋"/>
              </w:rPr>
            </w:pPr>
            <w:r>
              <w:rPr>
                <w:rFonts w:hint="eastAsia" w:ascii="仿宋" w:hAnsi="仿宋" w:eastAsia="仿宋" w:cs="仿宋"/>
                <w:spacing w:val="4"/>
              </w:rPr>
              <w:t>甲方名称（盖章</w:t>
            </w:r>
            <w:r>
              <w:rPr>
                <w:rFonts w:hint="eastAsia" w:ascii="仿宋" w:hAnsi="仿宋" w:eastAsia="仿宋" w:cs="仿宋"/>
                <w:spacing w:val="2"/>
              </w:rPr>
              <w:t>）：</w:t>
            </w:r>
          </w:p>
          <w:p w14:paraId="769FD68C">
            <w:pPr>
              <w:spacing w:line="310" w:lineRule="auto"/>
              <w:rPr>
                <w:rFonts w:hint="eastAsia" w:ascii="仿宋" w:hAnsi="仿宋" w:eastAsia="仿宋" w:cs="仿宋"/>
                <w:sz w:val="21"/>
              </w:rPr>
            </w:pPr>
          </w:p>
          <w:p w14:paraId="23CA7873">
            <w:pPr>
              <w:spacing w:line="310" w:lineRule="auto"/>
              <w:rPr>
                <w:rFonts w:hint="eastAsia" w:ascii="仿宋" w:hAnsi="仿宋" w:eastAsia="仿宋" w:cs="仿宋"/>
                <w:sz w:val="21"/>
              </w:rPr>
            </w:pPr>
          </w:p>
          <w:p w14:paraId="2AD16D74">
            <w:pPr>
              <w:pStyle w:val="43"/>
              <w:spacing w:before="65" w:line="228" w:lineRule="auto"/>
              <w:ind w:left="142"/>
              <w:rPr>
                <w:rFonts w:hint="eastAsia" w:ascii="仿宋" w:hAnsi="仿宋" w:eastAsia="仿宋" w:cs="仿宋"/>
              </w:rPr>
            </w:pPr>
            <w:r>
              <w:rPr>
                <w:rFonts w:hint="eastAsia" w:ascii="仿宋" w:hAnsi="仿宋" w:eastAsia="仿宋" w:cs="仿宋"/>
                <w:spacing w:val="3"/>
              </w:rPr>
              <w:t>甲方代表签字：</w:t>
            </w:r>
          </w:p>
          <w:p w14:paraId="03809E65">
            <w:pPr>
              <w:spacing w:line="310" w:lineRule="auto"/>
              <w:rPr>
                <w:rFonts w:hint="eastAsia" w:ascii="仿宋" w:hAnsi="仿宋" w:eastAsia="仿宋" w:cs="仿宋"/>
                <w:sz w:val="21"/>
              </w:rPr>
            </w:pPr>
          </w:p>
          <w:p w14:paraId="3BFC824E">
            <w:pPr>
              <w:spacing w:line="310" w:lineRule="auto"/>
              <w:rPr>
                <w:rFonts w:hint="eastAsia" w:ascii="仿宋" w:hAnsi="仿宋" w:eastAsia="仿宋" w:cs="仿宋"/>
                <w:sz w:val="21"/>
              </w:rPr>
            </w:pPr>
          </w:p>
          <w:p w14:paraId="0A941DA8">
            <w:pPr>
              <w:pStyle w:val="43"/>
              <w:spacing w:before="65" w:line="228" w:lineRule="auto"/>
              <w:ind w:left="3426"/>
              <w:rPr>
                <w:rFonts w:hint="eastAsia" w:ascii="仿宋" w:hAnsi="仿宋" w:eastAsia="仿宋" w:cs="仿宋"/>
              </w:rPr>
            </w:pPr>
            <w:r>
              <w:rPr>
                <w:rFonts w:hint="eastAsia" w:ascii="仿宋" w:hAnsi="仿宋" w:eastAsia="仿宋" w:cs="仿宋"/>
                <w:spacing w:val="-2"/>
              </w:rPr>
              <w:t>年</w:t>
            </w:r>
            <w:r>
              <w:rPr>
                <w:rFonts w:hint="eastAsia" w:ascii="仿宋" w:hAnsi="仿宋" w:eastAsia="仿宋" w:cs="仿宋"/>
                <w:spacing w:val="10"/>
              </w:rPr>
              <w:t xml:space="preserve">   </w:t>
            </w:r>
            <w:r>
              <w:rPr>
                <w:rFonts w:hint="eastAsia" w:ascii="仿宋" w:hAnsi="仿宋" w:eastAsia="仿宋" w:cs="仿宋"/>
                <w:spacing w:val="-2"/>
              </w:rPr>
              <w:t>月</w:t>
            </w:r>
            <w:r>
              <w:rPr>
                <w:rFonts w:hint="eastAsia" w:ascii="仿宋" w:hAnsi="仿宋" w:eastAsia="仿宋" w:cs="仿宋"/>
                <w:spacing w:val="20"/>
              </w:rPr>
              <w:t xml:space="preserve">   </w:t>
            </w:r>
            <w:r>
              <w:rPr>
                <w:rFonts w:hint="eastAsia" w:ascii="仿宋" w:hAnsi="仿宋" w:eastAsia="仿宋" w:cs="仿宋"/>
                <w:spacing w:val="-2"/>
              </w:rPr>
              <w:t>日</w:t>
            </w:r>
          </w:p>
        </w:tc>
        <w:tc>
          <w:tcPr>
            <w:tcW w:w="4434" w:type="dxa"/>
            <w:noWrap w:val="0"/>
            <w:vAlign w:val="top"/>
          </w:tcPr>
          <w:p w14:paraId="3BB00137">
            <w:pPr>
              <w:pStyle w:val="43"/>
              <w:spacing w:before="56" w:line="228" w:lineRule="auto"/>
              <w:ind w:left="130"/>
              <w:rPr>
                <w:rFonts w:hint="eastAsia" w:ascii="仿宋" w:hAnsi="仿宋" w:eastAsia="仿宋" w:cs="仿宋"/>
              </w:rPr>
            </w:pPr>
            <w:r>
              <w:rPr>
                <w:rFonts w:hint="eastAsia" w:ascii="仿宋" w:hAnsi="仿宋" w:eastAsia="仿宋" w:cs="仿宋"/>
                <w:spacing w:val="6"/>
              </w:rPr>
              <w:t>乙方名称（盖章</w:t>
            </w:r>
            <w:r>
              <w:rPr>
                <w:rFonts w:hint="eastAsia" w:ascii="仿宋" w:hAnsi="仿宋" w:eastAsia="仿宋" w:cs="仿宋"/>
              </w:rPr>
              <w:t>）：</w:t>
            </w:r>
          </w:p>
          <w:p w14:paraId="7BDC8E0F">
            <w:pPr>
              <w:spacing w:line="310" w:lineRule="auto"/>
              <w:rPr>
                <w:rFonts w:hint="eastAsia" w:ascii="仿宋" w:hAnsi="仿宋" w:eastAsia="仿宋" w:cs="仿宋"/>
                <w:sz w:val="21"/>
              </w:rPr>
            </w:pPr>
          </w:p>
          <w:p w14:paraId="777CE336">
            <w:pPr>
              <w:spacing w:line="310" w:lineRule="auto"/>
              <w:rPr>
                <w:rFonts w:hint="eastAsia" w:ascii="仿宋" w:hAnsi="仿宋" w:eastAsia="仿宋" w:cs="仿宋"/>
                <w:sz w:val="21"/>
              </w:rPr>
            </w:pPr>
          </w:p>
          <w:p w14:paraId="1A5C968B">
            <w:pPr>
              <w:pStyle w:val="43"/>
              <w:spacing w:before="65" w:line="228" w:lineRule="auto"/>
              <w:ind w:left="130"/>
              <w:rPr>
                <w:rFonts w:hint="eastAsia" w:ascii="仿宋" w:hAnsi="仿宋" w:eastAsia="仿宋" w:cs="仿宋"/>
              </w:rPr>
            </w:pPr>
            <w:r>
              <w:rPr>
                <w:rFonts w:hint="eastAsia" w:ascii="仿宋" w:hAnsi="仿宋" w:eastAsia="仿宋" w:cs="仿宋"/>
                <w:spacing w:val="4"/>
              </w:rPr>
              <w:t>乙方代表签字：</w:t>
            </w:r>
          </w:p>
          <w:p w14:paraId="4FDBB66F">
            <w:pPr>
              <w:spacing w:line="310" w:lineRule="auto"/>
              <w:rPr>
                <w:rFonts w:hint="eastAsia" w:ascii="仿宋" w:hAnsi="仿宋" w:eastAsia="仿宋" w:cs="仿宋"/>
                <w:sz w:val="21"/>
              </w:rPr>
            </w:pPr>
          </w:p>
          <w:p w14:paraId="5FB20683">
            <w:pPr>
              <w:spacing w:line="310" w:lineRule="auto"/>
              <w:rPr>
                <w:rFonts w:hint="eastAsia" w:ascii="仿宋" w:hAnsi="仿宋" w:eastAsia="仿宋" w:cs="仿宋"/>
                <w:sz w:val="21"/>
              </w:rPr>
            </w:pPr>
          </w:p>
          <w:p w14:paraId="10500B92">
            <w:pPr>
              <w:pStyle w:val="43"/>
              <w:spacing w:before="65" w:line="228" w:lineRule="auto"/>
              <w:ind w:left="3071"/>
              <w:rPr>
                <w:rFonts w:hint="eastAsia" w:ascii="仿宋" w:hAnsi="仿宋" w:eastAsia="仿宋" w:cs="仿宋"/>
              </w:rPr>
            </w:pPr>
            <w:r>
              <w:rPr>
                <w:rFonts w:hint="eastAsia" w:ascii="仿宋" w:hAnsi="仿宋" w:eastAsia="仿宋" w:cs="仿宋"/>
                <w:spacing w:val="-2"/>
              </w:rPr>
              <w:t>年</w:t>
            </w:r>
            <w:r>
              <w:rPr>
                <w:rFonts w:hint="eastAsia" w:ascii="仿宋" w:hAnsi="仿宋" w:eastAsia="仿宋" w:cs="仿宋"/>
                <w:spacing w:val="10"/>
              </w:rPr>
              <w:t xml:space="preserve">   </w:t>
            </w:r>
            <w:r>
              <w:rPr>
                <w:rFonts w:hint="eastAsia" w:ascii="仿宋" w:hAnsi="仿宋" w:eastAsia="仿宋" w:cs="仿宋"/>
                <w:spacing w:val="-2"/>
              </w:rPr>
              <w:t>月</w:t>
            </w:r>
            <w:r>
              <w:rPr>
                <w:rFonts w:hint="eastAsia" w:ascii="仿宋" w:hAnsi="仿宋" w:eastAsia="仿宋" w:cs="仿宋"/>
                <w:spacing w:val="19"/>
              </w:rPr>
              <w:t xml:space="preserve">   </w:t>
            </w:r>
            <w:r>
              <w:rPr>
                <w:rFonts w:hint="eastAsia" w:ascii="仿宋" w:hAnsi="仿宋" w:eastAsia="仿宋" w:cs="仿宋"/>
                <w:spacing w:val="-2"/>
              </w:rPr>
              <w:t>日</w:t>
            </w:r>
          </w:p>
        </w:tc>
      </w:tr>
    </w:tbl>
    <w:p w14:paraId="60973869">
      <w:pPr>
        <w:spacing w:before="221" w:line="432" w:lineRule="auto"/>
        <w:ind w:left="23" w:right="74" w:firstLine="420"/>
        <w:rPr>
          <w:rFonts w:hint="eastAsia" w:ascii="仿宋" w:hAnsi="仿宋" w:eastAsia="仿宋" w:cs="仿宋"/>
          <w:spacing w:val="9"/>
          <w:sz w:val="20"/>
          <w:szCs w:val="20"/>
        </w:rPr>
      </w:pPr>
      <w:r>
        <w:rPr>
          <w:rFonts w:hint="eastAsia" w:ascii="仿宋" w:hAnsi="仿宋" w:eastAsia="仿宋" w:cs="仿宋"/>
          <w:spacing w:val="9"/>
          <w:sz w:val="20"/>
          <w:szCs w:val="20"/>
        </w:rPr>
        <w:t>说明：1.采购单位可以视项目情况邀请本项目落标人或者第三方机构参与验收，其意见作为验收报告的参考资料一并存档。</w:t>
      </w:r>
    </w:p>
    <w:p w14:paraId="7994B809">
      <w:pPr>
        <w:pStyle w:val="40"/>
        <w:ind w:firstLine="0" w:firstLineChars="0"/>
        <w:rPr>
          <w:rFonts w:hint="eastAsia" w:ascii="仿宋" w:hAnsi="仿宋" w:eastAsia="仿宋" w:cs="仿宋"/>
          <w:color w:val="auto"/>
          <w:sz w:val="28"/>
          <w:szCs w:val="28"/>
          <w:highlight w:val="none"/>
        </w:rPr>
      </w:pPr>
      <w:r>
        <w:rPr>
          <w:rFonts w:hint="eastAsia" w:ascii="仿宋" w:hAnsi="仿宋" w:eastAsia="仿宋" w:cs="仿宋"/>
          <w:spacing w:val="9"/>
          <w:sz w:val="20"/>
          <w:szCs w:val="20"/>
        </w:rPr>
        <w:t>本报告一式两份， 甲、乙方各     份， 内容较多的可另附详细验收报告。</w:t>
      </w:r>
    </w:p>
    <w:p w14:paraId="7109C3E1">
      <w:pPr>
        <w:pStyle w:val="40"/>
        <w:ind w:firstLine="0" w:firstLineChars="0"/>
        <w:rPr>
          <w:rFonts w:hint="eastAsia" w:ascii="仿宋" w:hAnsi="仿宋" w:eastAsia="仿宋" w:cs="仿宋"/>
          <w:color w:val="auto"/>
          <w:sz w:val="28"/>
          <w:szCs w:val="28"/>
          <w:highlight w:val="none"/>
        </w:rPr>
      </w:pPr>
    </w:p>
    <w:p w14:paraId="05B6BAE7">
      <w:pPr>
        <w:pStyle w:val="2"/>
        <w:numPr>
          <w:ilvl w:val="0"/>
          <w:numId w:val="4"/>
        </w:numPr>
        <w:jc w:val="center"/>
        <w:rPr>
          <w:rFonts w:hint="eastAsia" w:ascii="仿宋" w:hAnsi="仿宋" w:eastAsia="仿宋" w:cs="仿宋"/>
          <w:color w:val="auto"/>
          <w:sz w:val="32"/>
          <w:szCs w:val="32"/>
          <w:highlight w:val="none"/>
        </w:rPr>
      </w:pPr>
      <w:bookmarkStart w:id="97" w:name="_Toc8735"/>
      <w:bookmarkStart w:id="98" w:name="_Toc16444"/>
      <w:r>
        <w:rPr>
          <w:rFonts w:hint="eastAsia" w:ascii="仿宋" w:hAnsi="仿宋" w:eastAsia="仿宋" w:cs="仿宋"/>
          <w:color w:val="auto"/>
          <w:sz w:val="32"/>
          <w:szCs w:val="32"/>
          <w:highlight w:val="none"/>
        </w:rPr>
        <w:t>投标文件格式</w:t>
      </w:r>
      <w:bookmarkEnd w:id="97"/>
      <w:bookmarkEnd w:id="98"/>
    </w:p>
    <w:p w14:paraId="42397CB9">
      <w:pPr>
        <w:spacing w:line="360" w:lineRule="auto"/>
        <w:jc w:val="center"/>
        <w:rPr>
          <w:rFonts w:hint="eastAsia" w:ascii="仿宋" w:hAnsi="仿宋" w:eastAsia="仿宋" w:cs="仿宋"/>
          <w:b/>
          <w:bCs/>
          <w:color w:val="auto"/>
          <w:sz w:val="44"/>
          <w:szCs w:val="44"/>
          <w:highlight w:val="none"/>
        </w:rPr>
      </w:pPr>
      <w:bookmarkStart w:id="99" w:name="_Toc19939"/>
      <w:bookmarkStart w:id="100" w:name="_Toc10973"/>
      <w:r>
        <w:rPr>
          <w:rFonts w:hint="eastAsia" w:ascii="仿宋" w:hAnsi="仿宋" w:eastAsia="仿宋" w:cs="仿宋"/>
          <w:b/>
          <w:bCs/>
          <w:color w:val="auto"/>
          <w:sz w:val="32"/>
          <w:szCs w:val="32"/>
          <w:highlight w:val="none"/>
        </w:rPr>
        <w:t xml:space="preserve">                                                                                 </w:t>
      </w:r>
      <w:r>
        <w:rPr>
          <w:rFonts w:hint="eastAsia" w:ascii="仿宋" w:hAnsi="仿宋" w:eastAsia="仿宋" w:cs="仿宋"/>
          <w:b/>
          <w:bCs/>
          <w:color w:val="auto"/>
          <w:sz w:val="44"/>
          <w:szCs w:val="44"/>
          <w:highlight w:val="none"/>
        </w:rPr>
        <w:t xml:space="preserve">         </w:t>
      </w:r>
    </w:p>
    <w:p w14:paraId="045D61AD">
      <w:pPr>
        <w:spacing w:line="480" w:lineRule="auto"/>
        <w:jc w:val="center"/>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sz w:val="36"/>
          <w:szCs w:val="36"/>
          <w:highlight w:val="none"/>
        </w:rPr>
        <w:t xml:space="preserve"> </w:t>
      </w:r>
      <w:r>
        <w:rPr>
          <w:rFonts w:hint="eastAsia" w:ascii="仿宋" w:hAnsi="仿宋" w:eastAsia="仿宋" w:cs="仿宋"/>
          <w:b/>
          <w:bCs/>
          <w:color w:val="auto"/>
          <w:sz w:val="36"/>
          <w:szCs w:val="36"/>
          <w:highlight w:val="none"/>
          <w:lang w:eastAsia="zh-CN"/>
        </w:rPr>
        <w:t>郑州市林业工作总站</w:t>
      </w:r>
    </w:p>
    <w:p w14:paraId="199D2656">
      <w:pPr>
        <w:spacing w:line="480" w:lineRule="auto"/>
        <w:jc w:val="both"/>
        <w:rPr>
          <w:rFonts w:hint="eastAsia" w:ascii="仿宋" w:hAnsi="仿宋" w:eastAsia="仿宋" w:cs="仿宋"/>
          <w:b/>
          <w:bCs/>
          <w:color w:val="auto"/>
          <w:sz w:val="44"/>
          <w:szCs w:val="44"/>
          <w:highlight w:val="none"/>
        </w:rPr>
      </w:pPr>
      <w:r>
        <w:rPr>
          <w:rFonts w:hint="eastAsia" w:ascii="仿宋" w:hAnsi="仿宋" w:eastAsia="仿宋" w:cs="仿宋"/>
          <w:b/>
          <w:bCs/>
          <w:color w:val="auto"/>
          <w:sz w:val="36"/>
          <w:szCs w:val="36"/>
          <w:highlight w:val="none"/>
          <w:lang w:eastAsia="zh-CN"/>
        </w:rPr>
        <w:t>郑州市2026年地面综合防治林草有害生物项目</w:t>
      </w:r>
      <w:r>
        <w:rPr>
          <w:rFonts w:hint="eastAsia" w:ascii="仿宋" w:hAnsi="仿宋" w:eastAsia="仿宋" w:cs="仿宋"/>
          <w:b/>
          <w:bCs/>
          <w:color w:val="auto"/>
          <w:sz w:val="36"/>
          <w:szCs w:val="36"/>
          <w:highlight w:val="none"/>
          <w:u w:val="single"/>
          <w:lang w:val="en-US" w:eastAsia="zh-CN"/>
        </w:rPr>
        <w:t xml:space="preserve">     </w:t>
      </w:r>
      <w:r>
        <w:rPr>
          <w:rFonts w:hint="eastAsia" w:ascii="仿宋" w:hAnsi="仿宋" w:eastAsia="仿宋" w:cs="仿宋"/>
          <w:b/>
          <w:bCs/>
          <w:color w:val="auto"/>
          <w:sz w:val="36"/>
          <w:szCs w:val="36"/>
          <w:highlight w:val="none"/>
        </w:rPr>
        <w:t>包</w:t>
      </w:r>
    </w:p>
    <w:p w14:paraId="13E775D3">
      <w:pPr>
        <w:spacing w:line="360" w:lineRule="auto"/>
        <w:rPr>
          <w:rFonts w:hint="eastAsia" w:ascii="仿宋" w:hAnsi="仿宋" w:eastAsia="仿宋" w:cs="仿宋"/>
          <w:b/>
          <w:bCs/>
          <w:color w:val="auto"/>
          <w:sz w:val="20"/>
          <w:highlight w:val="none"/>
        </w:rPr>
      </w:pPr>
      <w:r>
        <w:rPr>
          <w:rFonts w:hint="eastAsia" w:ascii="仿宋" w:hAnsi="仿宋" w:eastAsia="仿宋" w:cs="仿宋"/>
          <w:b/>
          <w:bCs/>
          <w:color w:val="auto"/>
          <w:sz w:val="20"/>
          <w:highlight w:val="none"/>
        </w:rPr>
        <w:t xml:space="preserve">                                </w:t>
      </w:r>
    </w:p>
    <w:p w14:paraId="2DA98F36">
      <w:pPr>
        <w:pStyle w:val="12"/>
        <w:rPr>
          <w:rFonts w:hint="eastAsia" w:ascii="仿宋" w:hAnsi="仿宋" w:eastAsia="仿宋" w:cs="仿宋"/>
          <w:color w:val="auto"/>
          <w:highlight w:val="none"/>
        </w:rPr>
      </w:pPr>
    </w:p>
    <w:p w14:paraId="57A8A8EF">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项目编号：</w:t>
      </w:r>
    </w:p>
    <w:p w14:paraId="4BC64B63">
      <w:pPr>
        <w:spacing w:line="360" w:lineRule="auto"/>
        <w:rPr>
          <w:rFonts w:hint="eastAsia" w:ascii="仿宋" w:hAnsi="仿宋" w:eastAsia="仿宋" w:cs="仿宋"/>
          <w:b/>
          <w:bCs/>
          <w:color w:val="auto"/>
          <w:sz w:val="32"/>
          <w:szCs w:val="32"/>
          <w:highlight w:val="none"/>
        </w:rPr>
      </w:pPr>
    </w:p>
    <w:p w14:paraId="186C650F">
      <w:pPr>
        <w:spacing w:line="360" w:lineRule="auto"/>
        <w:rPr>
          <w:rFonts w:hint="eastAsia" w:ascii="仿宋" w:hAnsi="仿宋" w:eastAsia="仿宋" w:cs="仿宋"/>
          <w:b/>
          <w:bCs/>
          <w:color w:val="auto"/>
          <w:sz w:val="32"/>
          <w:szCs w:val="32"/>
          <w:highlight w:val="none"/>
        </w:rPr>
      </w:pPr>
      <w:bookmarkStart w:id="138" w:name="_GoBack"/>
      <w:bookmarkEnd w:id="138"/>
    </w:p>
    <w:p w14:paraId="1E8DCBFB">
      <w:pPr>
        <w:spacing w:line="360" w:lineRule="auto"/>
        <w:rPr>
          <w:rFonts w:hint="eastAsia" w:ascii="仿宋" w:hAnsi="仿宋" w:eastAsia="仿宋" w:cs="仿宋"/>
          <w:color w:val="auto"/>
          <w:sz w:val="20"/>
          <w:highlight w:val="none"/>
        </w:rPr>
      </w:pPr>
    </w:p>
    <w:p w14:paraId="7744B3A3">
      <w:pPr>
        <w:spacing w:line="360" w:lineRule="auto"/>
        <w:rPr>
          <w:rFonts w:hint="eastAsia" w:ascii="仿宋" w:hAnsi="仿宋" w:eastAsia="仿宋" w:cs="仿宋"/>
          <w:color w:val="auto"/>
          <w:sz w:val="20"/>
          <w:highlight w:val="none"/>
        </w:rPr>
      </w:pPr>
    </w:p>
    <w:p w14:paraId="27BD90F9">
      <w:pPr>
        <w:tabs>
          <w:tab w:val="left" w:pos="500"/>
        </w:tabs>
        <w:spacing w:line="360" w:lineRule="auto"/>
        <w:ind w:right="226"/>
        <w:jc w:val="center"/>
        <w:rPr>
          <w:rFonts w:hint="eastAsia" w:ascii="仿宋" w:hAnsi="仿宋" w:eastAsia="仿宋" w:cs="仿宋"/>
          <w:color w:val="auto"/>
          <w:sz w:val="52"/>
          <w:szCs w:val="52"/>
          <w:highlight w:val="none"/>
        </w:rPr>
      </w:pPr>
      <w:r>
        <w:rPr>
          <w:rFonts w:hint="eastAsia" w:ascii="仿宋" w:hAnsi="仿宋" w:eastAsia="仿宋" w:cs="仿宋"/>
          <w:b/>
          <w:bCs/>
          <w:color w:val="auto"/>
          <w:sz w:val="52"/>
          <w:szCs w:val="52"/>
          <w:highlight w:val="none"/>
        </w:rPr>
        <w:t>资格文件</w:t>
      </w:r>
    </w:p>
    <w:p w14:paraId="4A354936">
      <w:pPr>
        <w:spacing w:line="360" w:lineRule="auto"/>
        <w:rPr>
          <w:rFonts w:hint="eastAsia" w:ascii="仿宋" w:hAnsi="仿宋" w:eastAsia="仿宋" w:cs="仿宋"/>
          <w:color w:val="auto"/>
          <w:sz w:val="20"/>
          <w:highlight w:val="none"/>
        </w:rPr>
      </w:pPr>
    </w:p>
    <w:p w14:paraId="18AB2D8A">
      <w:pPr>
        <w:spacing w:line="360" w:lineRule="auto"/>
        <w:rPr>
          <w:rFonts w:hint="eastAsia" w:ascii="仿宋" w:hAnsi="仿宋" w:eastAsia="仿宋" w:cs="仿宋"/>
          <w:color w:val="auto"/>
          <w:sz w:val="20"/>
          <w:highlight w:val="none"/>
        </w:rPr>
      </w:pPr>
    </w:p>
    <w:p w14:paraId="77FDC309">
      <w:pPr>
        <w:spacing w:line="360" w:lineRule="auto"/>
        <w:rPr>
          <w:rFonts w:hint="eastAsia" w:ascii="仿宋" w:hAnsi="仿宋" w:eastAsia="仿宋" w:cs="仿宋"/>
          <w:color w:val="auto"/>
          <w:sz w:val="20"/>
          <w:highlight w:val="none"/>
        </w:rPr>
      </w:pPr>
    </w:p>
    <w:p w14:paraId="4F2ECCD7">
      <w:pPr>
        <w:spacing w:line="360" w:lineRule="auto"/>
        <w:rPr>
          <w:rFonts w:hint="eastAsia" w:ascii="仿宋" w:hAnsi="仿宋" w:eastAsia="仿宋" w:cs="仿宋"/>
          <w:color w:val="auto"/>
          <w:sz w:val="20"/>
          <w:highlight w:val="none"/>
        </w:rPr>
      </w:pPr>
    </w:p>
    <w:p w14:paraId="7D9E658D">
      <w:pPr>
        <w:pStyle w:val="19"/>
        <w:ind w:firstLine="0" w:firstLineChars="0"/>
        <w:rPr>
          <w:rFonts w:hint="eastAsia" w:ascii="仿宋" w:hAnsi="仿宋" w:eastAsia="仿宋" w:cs="仿宋"/>
          <w:color w:val="auto"/>
          <w:highlight w:val="none"/>
        </w:rPr>
      </w:pPr>
    </w:p>
    <w:p w14:paraId="772038CC">
      <w:pPr>
        <w:spacing w:line="360" w:lineRule="auto"/>
        <w:rPr>
          <w:rFonts w:hint="eastAsia" w:ascii="仿宋" w:hAnsi="仿宋" w:eastAsia="仿宋" w:cs="仿宋"/>
          <w:color w:val="auto"/>
          <w:sz w:val="20"/>
          <w:highlight w:val="none"/>
        </w:rPr>
      </w:pPr>
    </w:p>
    <w:p w14:paraId="7F428198">
      <w:pPr>
        <w:spacing w:line="360" w:lineRule="auto"/>
        <w:ind w:left="132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投标人名称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（盖单位章）</w:t>
      </w:r>
    </w:p>
    <w:p w14:paraId="44A530B7">
      <w:pPr>
        <w:spacing w:line="360" w:lineRule="auto"/>
        <w:ind w:left="1320"/>
        <w:rPr>
          <w:rFonts w:hint="eastAsia" w:ascii="仿宋" w:hAnsi="仿宋" w:eastAsia="仿宋" w:cs="仿宋"/>
          <w:color w:val="auto"/>
          <w:sz w:val="20"/>
          <w:highlight w:val="none"/>
        </w:rPr>
      </w:pPr>
      <w:r>
        <w:rPr>
          <w:rFonts w:hint="eastAsia" w:ascii="仿宋" w:hAnsi="仿宋" w:eastAsia="仿宋" w:cs="仿宋"/>
          <w:color w:val="auto"/>
          <w:sz w:val="28"/>
          <w:szCs w:val="28"/>
          <w:highlight w:val="none"/>
        </w:rPr>
        <w:t>法定代表人或其授权委托人：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（签字或盖章）</w:t>
      </w:r>
    </w:p>
    <w:p w14:paraId="5B316C01">
      <w:pPr>
        <w:tabs>
          <w:tab w:val="left" w:pos="2900"/>
          <w:tab w:val="left" w:pos="3700"/>
          <w:tab w:val="left" w:pos="4500"/>
        </w:tabs>
        <w:spacing w:line="360" w:lineRule="auto"/>
        <w:ind w:left="1320" w:firstLine="1400" w:firstLineChars="700"/>
        <w:rPr>
          <w:rFonts w:hint="eastAsia" w:ascii="仿宋" w:hAnsi="仿宋" w:eastAsia="仿宋" w:cs="仿宋"/>
          <w:color w:val="auto"/>
          <w:sz w:val="20"/>
          <w:highlight w:val="none"/>
        </w:rPr>
      </w:pPr>
      <w:r>
        <w:rPr>
          <w:rFonts w:hint="eastAsia" w:ascii="仿宋" w:hAnsi="仿宋" w:eastAsia="仿宋" w:cs="仿宋"/>
          <w:color w:val="auto"/>
          <w:sz w:val="20"/>
          <w:highlight w:val="none"/>
        </w:rPr>
        <w:t xml:space="preserve">  </w:t>
      </w:r>
      <w:r>
        <w:rPr>
          <w:rFonts w:hint="eastAsia" w:ascii="仿宋" w:hAnsi="仿宋" w:eastAsia="仿宋" w:cs="仿宋"/>
          <w:color w:val="auto"/>
          <w:sz w:val="20"/>
          <w:highlight w:val="none"/>
          <w:u w:val="single"/>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20"/>
          <w:highlight w:val="none"/>
          <w:u w:val="single"/>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sz w:val="20"/>
          <w:highlight w:val="none"/>
          <w:u w:val="single"/>
        </w:rPr>
        <w:t xml:space="preserve">        </w:t>
      </w:r>
      <w:r>
        <w:rPr>
          <w:rFonts w:hint="eastAsia" w:ascii="仿宋" w:hAnsi="仿宋" w:eastAsia="仿宋" w:cs="仿宋"/>
          <w:color w:val="auto"/>
          <w:sz w:val="32"/>
          <w:szCs w:val="32"/>
          <w:highlight w:val="none"/>
        </w:rPr>
        <w:t>日</w:t>
      </w:r>
    </w:p>
    <w:p w14:paraId="0B06DD18">
      <w:pPr>
        <w:spacing w:line="360" w:lineRule="auto"/>
        <w:rPr>
          <w:rFonts w:hint="eastAsia" w:ascii="仿宋" w:hAnsi="仿宋" w:eastAsia="仿宋" w:cs="仿宋"/>
          <w:color w:val="auto"/>
          <w:highlight w:val="none"/>
        </w:rPr>
        <w:sectPr>
          <w:pgSz w:w="11906" w:h="16838"/>
          <w:pgMar w:top="1134" w:right="1406" w:bottom="1134" w:left="1463" w:header="850" w:footer="992" w:gutter="0"/>
          <w:pgNumType w:fmt="decimal"/>
          <w:cols w:space="720" w:num="1"/>
          <w:docGrid w:type="lines" w:linePitch="324" w:charSpace="0"/>
        </w:sectPr>
      </w:pPr>
    </w:p>
    <w:p w14:paraId="6F6D1977">
      <w:pPr>
        <w:spacing w:line="520" w:lineRule="exact"/>
        <w:rPr>
          <w:rFonts w:hint="eastAsia" w:ascii="仿宋" w:hAnsi="仿宋" w:eastAsia="仿宋" w:cs="仿宋"/>
          <w:b/>
          <w:color w:val="auto"/>
          <w:sz w:val="28"/>
          <w:szCs w:val="28"/>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应按要求提供下列资格证明材料：</w:t>
      </w:r>
    </w:p>
    <w:p w14:paraId="0EB4ACC9">
      <w:pPr>
        <w:numPr>
          <w:ilvl w:val="0"/>
          <w:numId w:val="0"/>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营业执照或其他证明等</w:t>
      </w:r>
    </w:p>
    <w:p w14:paraId="23A332C0">
      <w:pPr>
        <w:numPr>
          <w:ilvl w:val="0"/>
          <w:numId w:val="0"/>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资格承诺声明函</w:t>
      </w:r>
    </w:p>
    <w:p w14:paraId="4F5CC8BF">
      <w:pPr>
        <w:numPr>
          <w:ilvl w:val="0"/>
          <w:numId w:val="0"/>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中小企业声明函</w:t>
      </w:r>
    </w:p>
    <w:p w14:paraId="5D44A68A">
      <w:pPr>
        <w:numPr>
          <w:ilvl w:val="0"/>
          <w:numId w:val="0"/>
        </w:num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信用查询网页（网页截图）</w:t>
      </w:r>
    </w:p>
    <w:p w14:paraId="1D9D78E5">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根据《关于在政府采购活动中查询及使用信用记录有关问题的通知》(财库[2016]125号)的规定，对列入失信被执行人、</w:t>
      </w:r>
      <w:r>
        <w:rPr>
          <w:rFonts w:hint="eastAsia" w:ascii="仿宋" w:hAnsi="仿宋" w:eastAsia="仿宋" w:cs="仿宋"/>
          <w:color w:val="auto"/>
          <w:szCs w:val="21"/>
          <w:highlight w:val="none"/>
          <w:lang w:eastAsia="zh-CN"/>
        </w:rPr>
        <w:t>重大税收违法失信主体</w:t>
      </w:r>
      <w:r>
        <w:rPr>
          <w:rFonts w:hint="eastAsia" w:ascii="仿宋" w:hAnsi="仿宋" w:eastAsia="仿宋" w:cs="仿宋"/>
          <w:color w:val="auto"/>
          <w:szCs w:val="21"/>
          <w:highlight w:val="none"/>
        </w:rPr>
        <w:t>名单、政府采购严重违法失信行为记录名单的</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，应当拒绝其参与政府采购活动。</w:t>
      </w:r>
    </w:p>
    <w:p w14:paraId="75C9D5AE">
      <w:pPr>
        <w:spacing w:line="52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过“中国执行信息公开网（https://zxgk.court.gov.cn/shixin/）”查询失信被执行人；通过“信用中国网站（www.creditchina.gov.cn）”查询重大税收违法失信主体名单；通过“中国政府采购网（www.ccgp.gov.cn）”查询政府采购严重违法失信行为记录名单。</w:t>
      </w:r>
    </w:p>
    <w:p w14:paraId="02F16F85">
      <w:pPr>
        <w:spacing w:line="520" w:lineRule="exact"/>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【或采购代理机构在开标当天将对所有参与本项目投标的投标人用情况进行查询（失信被执行人、重大税收违法失信主体、政府采购严重违法失信行为记录名单）、查询记录打印留存。】</w:t>
      </w:r>
    </w:p>
    <w:p w14:paraId="00FC8F87">
      <w:pPr>
        <w:widowControl/>
        <w:spacing w:line="360" w:lineRule="auto"/>
        <w:jc w:val="left"/>
        <w:rPr>
          <w:rFonts w:hint="eastAsia" w:ascii="仿宋" w:hAnsi="仿宋" w:eastAsia="仿宋" w:cs="仿宋"/>
          <w:b/>
          <w:color w:val="auto"/>
          <w:szCs w:val="21"/>
          <w:highlight w:val="none"/>
          <w:lang w:bidi="ar"/>
        </w:rPr>
      </w:pPr>
      <w:r>
        <w:rPr>
          <w:rFonts w:hint="eastAsia" w:ascii="仿宋" w:hAnsi="仿宋" w:eastAsia="仿宋" w:cs="仿宋"/>
          <w:b/>
          <w:color w:val="auto"/>
          <w:szCs w:val="21"/>
          <w:highlight w:val="none"/>
          <w:lang w:bidi="ar"/>
        </w:rPr>
        <w:br w:type="page"/>
      </w:r>
      <w:r>
        <w:rPr>
          <w:rFonts w:hint="eastAsia" w:ascii="仿宋" w:hAnsi="仿宋" w:eastAsia="仿宋" w:cs="仿宋"/>
          <w:b/>
          <w:color w:val="auto"/>
          <w:szCs w:val="21"/>
          <w:highlight w:val="none"/>
          <w:lang w:bidi="ar"/>
        </w:rPr>
        <w:t>附件1</w:t>
      </w:r>
    </w:p>
    <w:p w14:paraId="425CAA07">
      <w:pPr>
        <w:widowControl/>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资格承诺声明函</w:t>
      </w:r>
    </w:p>
    <w:p w14:paraId="2CF1EDE3">
      <w:pPr>
        <w:adjustRightInd w:val="0"/>
        <w:snapToGrid w:val="0"/>
        <w:spacing w:line="520" w:lineRule="exact"/>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u w:val="single"/>
        </w:rPr>
        <w:t xml:space="preserve">致  （本项目）  </w:t>
      </w:r>
      <w:r>
        <w:rPr>
          <w:rFonts w:hint="eastAsia" w:ascii="仿宋" w:hAnsi="仿宋" w:eastAsia="仿宋" w:cs="仿宋"/>
          <w:color w:val="auto"/>
          <w:kern w:val="0"/>
          <w:szCs w:val="21"/>
          <w:highlight w:val="none"/>
        </w:rPr>
        <w:t>：</w:t>
      </w:r>
    </w:p>
    <w:p w14:paraId="7ADF1C97">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我单位自愿参加本次政府采购活动，严格遵守《中华人民共和国政府采购法》及相关法律法规，依法诚信经营，依法遵守本次政府采购活动的各项规定。我单位郑重承诺</w:t>
      </w:r>
      <w:r>
        <w:rPr>
          <w:rFonts w:hint="eastAsia" w:ascii="仿宋" w:hAnsi="仿宋" w:eastAsia="仿宋" w:cs="仿宋"/>
          <w:color w:val="auto"/>
          <w:kern w:val="0"/>
          <w:szCs w:val="21"/>
          <w:highlight w:val="none"/>
        </w:rPr>
        <w:t>声明如下：</w:t>
      </w:r>
    </w:p>
    <w:p w14:paraId="797CD991">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一、我单位全称为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注册地点为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统一社会信用代码为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法定代表人（单位负责人）为</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联系方式为</w:t>
      </w:r>
      <w:r>
        <w:rPr>
          <w:rFonts w:hint="eastAsia" w:ascii="仿宋" w:hAnsi="仿宋" w:eastAsia="仿宋" w:cs="仿宋"/>
          <w:color w:val="auto"/>
          <w:kern w:val="0"/>
          <w:szCs w:val="21"/>
          <w:highlight w:val="none"/>
          <w:u w:val="single"/>
        </w:rPr>
        <w:t xml:space="preserve">                 。 </w:t>
      </w:r>
      <w:r>
        <w:rPr>
          <w:rFonts w:hint="eastAsia" w:ascii="仿宋" w:hAnsi="仿宋" w:eastAsia="仿宋" w:cs="仿宋"/>
          <w:color w:val="auto"/>
          <w:kern w:val="0"/>
          <w:szCs w:val="21"/>
          <w:highlight w:val="none"/>
        </w:rPr>
        <w:t xml:space="preserve">       </w:t>
      </w:r>
    </w:p>
    <w:p w14:paraId="61C15F3C">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二、我单位具有独立承担民事责任的能力。</w:t>
      </w:r>
    </w:p>
    <w:p w14:paraId="76515FD6">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三、我单位具有良好的商业信誉和健全的财务会计制度。</w:t>
      </w:r>
    </w:p>
    <w:p w14:paraId="190B02E3">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四、我单位具有履行合同所必需的设备和专业技术能力。</w:t>
      </w:r>
    </w:p>
    <w:p w14:paraId="1F3373CE">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五、我单位有依法缴纳税收和社会保障资金的良好记录。</w:t>
      </w:r>
    </w:p>
    <w:p w14:paraId="1ACDAB61">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六、我单位参加政府采购活动前三年内，在经营活动中没有重大违法记录。（重大违法记录，是指</w:t>
      </w:r>
      <w:r>
        <w:rPr>
          <w:rFonts w:hint="eastAsia" w:ascii="仿宋" w:hAnsi="仿宋" w:eastAsia="仿宋" w:cs="仿宋"/>
          <w:color w:val="auto"/>
          <w:kern w:val="0"/>
          <w:szCs w:val="21"/>
          <w:highlight w:val="none"/>
          <w:lang w:eastAsia="zh-CN"/>
        </w:rPr>
        <w:t>投标人</w:t>
      </w:r>
      <w:r>
        <w:rPr>
          <w:rFonts w:hint="eastAsia" w:ascii="仿宋" w:hAnsi="仿宋" w:eastAsia="仿宋" w:cs="仿宋"/>
          <w:color w:val="auto"/>
          <w:kern w:val="0"/>
          <w:szCs w:val="21"/>
          <w:highlight w:val="none"/>
        </w:rPr>
        <w:t>因违法经营受到刑事处罚或者责令停产停业、吊销许可证或者执照、较大数额罚款等行政处罚。）</w:t>
      </w:r>
    </w:p>
    <w:p w14:paraId="6750C09C">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七、我单位在本次政府采购活动中，不存在“单位负责人为同一人或者存在直接控股、管理关系的不同</w:t>
      </w:r>
      <w:r>
        <w:rPr>
          <w:rFonts w:hint="eastAsia" w:ascii="仿宋" w:hAnsi="仿宋" w:eastAsia="仿宋" w:cs="仿宋"/>
          <w:color w:val="auto"/>
          <w:kern w:val="0"/>
          <w:szCs w:val="21"/>
          <w:highlight w:val="none"/>
          <w:lang w:eastAsia="zh-CN"/>
        </w:rPr>
        <w:t>投标人</w:t>
      </w:r>
      <w:r>
        <w:rPr>
          <w:rFonts w:hint="eastAsia" w:ascii="仿宋" w:hAnsi="仿宋" w:eastAsia="仿宋" w:cs="仿宋"/>
          <w:color w:val="auto"/>
          <w:kern w:val="0"/>
          <w:szCs w:val="21"/>
          <w:highlight w:val="none"/>
        </w:rPr>
        <w:t>，同时参加本项目同一合同项下的政府采购活动”的情形。</w:t>
      </w:r>
    </w:p>
    <w:p w14:paraId="473520FE">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八、我单位具备法律、行政法规规定的其他条件。</w:t>
      </w:r>
    </w:p>
    <w:p w14:paraId="2650813A">
      <w:pPr>
        <w:adjustRightInd w:val="0"/>
        <w:snapToGrid w:val="0"/>
        <w:spacing w:line="520" w:lineRule="exact"/>
        <w:ind w:firstLine="420" w:firstLineChars="200"/>
        <w:contextualSpacing/>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我单位保证上述声明的事项都是真实的，符合《中华人民共和国政府采购法》规定的</w:t>
      </w:r>
      <w:r>
        <w:rPr>
          <w:rFonts w:hint="eastAsia" w:ascii="仿宋" w:hAnsi="仿宋" w:eastAsia="仿宋" w:cs="仿宋"/>
          <w:color w:val="auto"/>
          <w:kern w:val="0"/>
          <w:szCs w:val="21"/>
          <w:highlight w:val="none"/>
          <w:lang w:eastAsia="zh-CN"/>
        </w:rPr>
        <w:t>投标人</w:t>
      </w:r>
      <w:r>
        <w:rPr>
          <w:rFonts w:hint="eastAsia" w:ascii="仿宋" w:hAnsi="仿宋" w:eastAsia="仿宋" w:cs="仿宋"/>
          <w:color w:val="auto"/>
          <w:kern w:val="0"/>
          <w:szCs w:val="21"/>
          <w:highlight w:val="none"/>
        </w:rPr>
        <w:t>资格条件。如有弄虚作假，我单位愿意按照“</w:t>
      </w:r>
      <w:r>
        <w:rPr>
          <w:rFonts w:hint="eastAsia" w:ascii="仿宋" w:hAnsi="仿宋" w:eastAsia="仿宋" w:cs="仿宋"/>
          <w:color w:val="auto"/>
          <w:szCs w:val="21"/>
          <w:highlight w:val="none"/>
        </w:rPr>
        <w:t>提供虚假材料谋取中标、成交</w:t>
      </w:r>
      <w:r>
        <w:rPr>
          <w:rFonts w:hint="eastAsia" w:ascii="仿宋" w:hAnsi="仿宋" w:eastAsia="仿宋" w:cs="仿宋"/>
          <w:color w:val="auto"/>
          <w:kern w:val="0"/>
          <w:szCs w:val="21"/>
          <w:highlight w:val="none"/>
        </w:rPr>
        <w:t>”承担相应的法律责任，同意将违背承诺行为作为失信行为记录到社会信用信息平台，并承担因此所造成的一切损失。</w:t>
      </w:r>
    </w:p>
    <w:p w14:paraId="6AF20A53">
      <w:pPr>
        <w:pStyle w:val="44"/>
        <w:spacing w:line="520" w:lineRule="exact"/>
        <w:ind w:firstLine="0" w:firstLineChars="0"/>
        <w:rPr>
          <w:rFonts w:hint="eastAsia" w:ascii="仿宋" w:hAnsi="仿宋" w:eastAsia="仿宋" w:cs="仿宋"/>
          <w:color w:val="auto"/>
          <w:highlight w:val="none"/>
        </w:rPr>
      </w:pPr>
    </w:p>
    <w:p w14:paraId="060A7158">
      <w:pPr>
        <w:adjustRightInd w:val="0"/>
        <w:snapToGrid w:val="0"/>
        <w:spacing w:line="520" w:lineRule="exact"/>
        <w:ind w:firstLine="420" w:firstLineChars="200"/>
        <w:contextualSpacing/>
        <w:jc w:val="center"/>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 承诺单位（盖章）：</w:t>
      </w:r>
    </w:p>
    <w:p w14:paraId="334973F8">
      <w:pPr>
        <w:adjustRightInd w:val="0"/>
        <w:snapToGrid w:val="0"/>
        <w:spacing w:line="520" w:lineRule="exact"/>
        <w:ind w:firstLine="420" w:firstLineChars="200"/>
        <w:contextualSpacing/>
        <w:jc w:val="center"/>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                   法定代表人或授权代表（签名或盖章）：</w:t>
      </w:r>
    </w:p>
    <w:p w14:paraId="3EB397A5">
      <w:pPr>
        <w:adjustRightInd w:val="0"/>
        <w:snapToGrid w:val="0"/>
        <w:spacing w:line="520" w:lineRule="exact"/>
        <w:ind w:firstLine="420" w:firstLineChars="200"/>
        <w:contextualSpacing/>
        <w:jc w:val="center"/>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     日期：    年   月   日</w:t>
      </w:r>
    </w:p>
    <w:p w14:paraId="305DDC5C">
      <w:pP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 xml:space="preserve"> </w:t>
      </w:r>
    </w:p>
    <w:p w14:paraId="4E5F71CD">
      <w:pPr>
        <w:rPr>
          <w:rFonts w:hint="eastAsia" w:ascii="仿宋" w:hAnsi="仿宋" w:eastAsia="仿宋" w:cs="仿宋"/>
          <w:b/>
          <w:bCs/>
          <w:color w:val="auto"/>
          <w:szCs w:val="21"/>
          <w:highlight w:val="none"/>
        </w:rPr>
      </w:pPr>
    </w:p>
    <w:p w14:paraId="766D0FFE">
      <w:pPr>
        <w:spacing w:line="520" w:lineRule="exact"/>
        <w:rPr>
          <w:rFonts w:hint="eastAsia" w:ascii="仿宋" w:hAnsi="仿宋" w:eastAsia="仿宋" w:cs="仿宋"/>
          <w:b/>
          <w:bCs/>
          <w:color w:val="auto"/>
          <w:kern w:val="0"/>
          <w:szCs w:val="21"/>
          <w:highlight w:val="none"/>
          <w:shd w:val="clear" w:color="auto" w:fill="FFFFFF"/>
          <w:lang w:bidi="ar"/>
        </w:rPr>
      </w:pPr>
      <w:r>
        <w:rPr>
          <w:rFonts w:hint="eastAsia" w:ascii="仿宋" w:hAnsi="仿宋" w:eastAsia="仿宋" w:cs="仿宋"/>
          <w:b/>
          <w:bCs/>
          <w:color w:val="auto"/>
          <w:kern w:val="0"/>
          <w:szCs w:val="21"/>
          <w:highlight w:val="none"/>
          <w:shd w:val="clear" w:color="auto" w:fill="FFFFFF"/>
          <w:lang w:bidi="ar"/>
        </w:rPr>
        <w:br w:type="page"/>
      </w:r>
      <w:r>
        <w:rPr>
          <w:rFonts w:hint="eastAsia" w:ascii="仿宋" w:hAnsi="仿宋" w:eastAsia="仿宋" w:cs="仿宋"/>
          <w:b/>
          <w:bCs/>
          <w:color w:val="auto"/>
          <w:kern w:val="0"/>
          <w:szCs w:val="21"/>
          <w:highlight w:val="none"/>
          <w:shd w:val="clear" w:color="auto" w:fill="FFFFFF"/>
          <w:lang w:bidi="ar"/>
        </w:rPr>
        <w:t>备注：</w:t>
      </w:r>
    </w:p>
    <w:p w14:paraId="0CAC4272">
      <w:pPr>
        <w:pStyle w:val="4"/>
        <w:spacing w:before="0" w:beforeLines="0" w:after="0" w:afterLines="0" w:line="520" w:lineRule="exact"/>
        <w:ind w:firstLine="422" w:firstLineChars="200"/>
        <w:rPr>
          <w:rFonts w:hint="eastAsia" w:ascii="仿宋" w:hAnsi="仿宋" w:eastAsia="仿宋" w:cs="仿宋"/>
          <w:color w:val="auto"/>
          <w:kern w:val="0"/>
          <w:sz w:val="21"/>
          <w:szCs w:val="21"/>
          <w:highlight w:val="none"/>
          <w:shd w:val="clear" w:color="auto" w:fill="FFFFFF"/>
          <w:lang w:bidi="ar"/>
        </w:rPr>
      </w:pPr>
      <w:r>
        <w:rPr>
          <w:rFonts w:hint="eastAsia" w:ascii="仿宋" w:hAnsi="仿宋" w:eastAsia="仿宋" w:cs="仿宋"/>
          <w:color w:val="auto"/>
          <w:kern w:val="0"/>
          <w:sz w:val="21"/>
          <w:szCs w:val="21"/>
          <w:highlight w:val="none"/>
          <w:shd w:val="clear" w:color="auto" w:fill="FFFFFF"/>
          <w:lang w:bidi="ar"/>
        </w:rPr>
        <w:t>（1）本项目采用“信用+承诺”准入制，满足《中华人民共和国政府采购法》第二十二条要求的无需再提交证明材料，但应按照规定提供《资格承诺声明函》</w:t>
      </w:r>
      <w:r>
        <w:rPr>
          <w:rFonts w:hint="eastAsia" w:ascii="仿宋" w:hAnsi="仿宋" w:eastAsia="仿宋" w:cs="仿宋"/>
          <w:color w:val="auto"/>
          <w:sz w:val="21"/>
          <w:szCs w:val="21"/>
          <w:highlight w:val="none"/>
        </w:rPr>
        <w:t>。投标人须按此模板提供承诺函，未提供视为未实质性响应招标文件要求，按无效投标处理。</w:t>
      </w:r>
    </w:p>
    <w:p w14:paraId="6162AD94">
      <w:pPr>
        <w:pStyle w:val="4"/>
        <w:spacing w:before="0" w:beforeLines="0" w:after="0" w:afterLines="0" w:line="520" w:lineRule="exact"/>
        <w:ind w:firstLine="422" w:firstLineChars="200"/>
        <w:rPr>
          <w:rFonts w:hint="eastAsia" w:ascii="仿宋" w:hAnsi="仿宋" w:eastAsia="仿宋" w:cs="仿宋"/>
          <w:color w:val="auto"/>
          <w:highlight w:val="none"/>
        </w:rPr>
      </w:pPr>
      <w:r>
        <w:rPr>
          <w:rFonts w:hint="eastAsia" w:ascii="仿宋" w:hAnsi="仿宋" w:eastAsia="仿宋" w:cs="仿宋"/>
          <w:color w:val="auto"/>
          <w:kern w:val="0"/>
          <w:sz w:val="21"/>
          <w:szCs w:val="21"/>
          <w:highlight w:val="none"/>
          <w:shd w:val="clear" w:color="auto" w:fill="FFFFFF"/>
          <w:lang w:bidi="ar"/>
        </w:rPr>
        <w:t>（2）有权在签订政府采购合同前要求成交</w:t>
      </w:r>
      <w:r>
        <w:rPr>
          <w:rFonts w:hint="eastAsia" w:ascii="仿宋" w:hAnsi="仿宋" w:eastAsia="仿宋" w:cs="仿宋"/>
          <w:color w:val="auto"/>
          <w:kern w:val="0"/>
          <w:sz w:val="21"/>
          <w:szCs w:val="21"/>
          <w:highlight w:val="none"/>
          <w:shd w:val="clear" w:color="auto" w:fill="FFFFFF"/>
          <w:lang w:eastAsia="zh-CN" w:bidi="ar"/>
        </w:rPr>
        <w:t>投标人</w:t>
      </w:r>
      <w:r>
        <w:rPr>
          <w:rFonts w:hint="eastAsia" w:ascii="仿宋" w:hAnsi="仿宋" w:eastAsia="仿宋" w:cs="仿宋"/>
          <w:color w:val="auto"/>
          <w:kern w:val="0"/>
          <w:sz w:val="21"/>
          <w:szCs w:val="21"/>
          <w:highlight w:val="none"/>
          <w:shd w:val="clear" w:color="auto" w:fill="FFFFFF"/>
          <w:lang w:bidi="ar"/>
        </w:rPr>
        <w:t>提供相关证明材料以核实《资格承诺声明函》中承诺事项的真实性。</w:t>
      </w:r>
    </w:p>
    <w:p w14:paraId="47C1969A">
      <w:pPr>
        <w:pStyle w:val="4"/>
        <w:spacing w:before="0" w:beforeLines="0" w:after="0" w:afterLines="0" w:line="520" w:lineRule="exact"/>
        <w:ind w:firstLine="422" w:firstLineChars="200"/>
        <w:rPr>
          <w:rFonts w:hint="eastAsia" w:ascii="仿宋" w:hAnsi="仿宋" w:eastAsia="仿宋" w:cs="仿宋"/>
          <w:bCs w:val="0"/>
          <w:color w:val="auto"/>
          <w:sz w:val="28"/>
          <w:szCs w:val="28"/>
          <w:highlight w:val="none"/>
        </w:rPr>
      </w:pPr>
      <w:r>
        <w:rPr>
          <w:rFonts w:hint="eastAsia" w:ascii="仿宋" w:hAnsi="仿宋" w:eastAsia="仿宋" w:cs="仿宋"/>
          <w:color w:val="auto"/>
          <w:kern w:val="0"/>
          <w:sz w:val="21"/>
          <w:szCs w:val="21"/>
          <w:highlight w:val="none"/>
          <w:shd w:val="clear" w:color="auto" w:fill="FFFFFF"/>
          <w:lang w:bidi="ar"/>
        </w:rPr>
        <w:t>（3）本项目为不见面开标，</w:t>
      </w:r>
      <w:r>
        <w:rPr>
          <w:rFonts w:hint="eastAsia" w:ascii="仿宋" w:hAnsi="仿宋" w:eastAsia="仿宋" w:cs="仿宋"/>
          <w:color w:val="auto"/>
          <w:kern w:val="0"/>
          <w:sz w:val="21"/>
          <w:szCs w:val="21"/>
          <w:highlight w:val="none"/>
          <w:shd w:val="clear" w:color="auto" w:fill="FFFFFF"/>
          <w:lang w:eastAsia="zh-CN" w:bidi="ar"/>
        </w:rPr>
        <w:t>投标人</w:t>
      </w:r>
      <w:r>
        <w:rPr>
          <w:rFonts w:hint="eastAsia" w:ascii="仿宋" w:hAnsi="仿宋" w:eastAsia="仿宋" w:cs="仿宋"/>
          <w:color w:val="auto"/>
          <w:kern w:val="0"/>
          <w:sz w:val="21"/>
          <w:szCs w:val="21"/>
          <w:highlight w:val="none"/>
          <w:shd w:val="clear" w:color="auto" w:fill="FFFFFF"/>
          <w:lang w:bidi="ar"/>
        </w:rPr>
        <w:t>无需现场递交任何纸质资料或证明，无需交纳原件（响应文件中应附真实有效清晰的扫描件，由于模糊不清导致无法辨别的，后果由</w:t>
      </w:r>
      <w:r>
        <w:rPr>
          <w:rFonts w:hint="eastAsia" w:ascii="仿宋" w:hAnsi="仿宋" w:eastAsia="仿宋" w:cs="仿宋"/>
          <w:color w:val="auto"/>
          <w:kern w:val="0"/>
          <w:sz w:val="21"/>
          <w:szCs w:val="21"/>
          <w:highlight w:val="none"/>
          <w:shd w:val="clear" w:color="auto" w:fill="FFFFFF"/>
          <w:lang w:eastAsia="zh-CN" w:bidi="ar"/>
        </w:rPr>
        <w:t>投标人</w:t>
      </w:r>
      <w:r>
        <w:rPr>
          <w:rFonts w:hint="eastAsia" w:ascii="仿宋" w:hAnsi="仿宋" w:eastAsia="仿宋" w:cs="仿宋"/>
          <w:color w:val="auto"/>
          <w:kern w:val="0"/>
          <w:sz w:val="21"/>
          <w:szCs w:val="21"/>
          <w:highlight w:val="none"/>
          <w:shd w:val="clear" w:color="auto" w:fill="FFFFFF"/>
          <w:lang w:bidi="ar"/>
        </w:rPr>
        <w:t>自行承担）</w:t>
      </w:r>
    </w:p>
    <w:p w14:paraId="1FE8953D">
      <w:pPr>
        <w:pStyle w:val="4"/>
        <w:spacing w:before="0" w:beforeLines="0" w:after="0" w:afterLines="0" w:line="520" w:lineRule="exact"/>
        <w:ind w:firstLine="422" w:firstLineChars="200"/>
        <w:rPr>
          <w:rFonts w:hint="eastAsia" w:ascii="仿宋" w:hAnsi="仿宋" w:eastAsia="仿宋" w:cs="仿宋"/>
          <w:color w:val="auto"/>
          <w:kern w:val="0"/>
          <w:sz w:val="21"/>
          <w:szCs w:val="21"/>
          <w:highlight w:val="none"/>
          <w:shd w:val="clear" w:color="auto" w:fill="FFFFFF"/>
          <w:lang w:bidi="ar"/>
        </w:rPr>
      </w:pPr>
      <w:r>
        <w:rPr>
          <w:rFonts w:hint="eastAsia" w:ascii="仿宋" w:hAnsi="仿宋" w:eastAsia="仿宋" w:cs="仿宋"/>
          <w:color w:val="auto"/>
          <w:kern w:val="0"/>
          <w:sz w:val="21"/>
          <w:szCs w:val="21"/>
          <w:highlight w:val="none"/>
          <w:shd w:val="clear" w:color="auto" w:fill="FFFFFF"/>
          <w:lang w:bidi="ar"/>
        </w:rPr>
        <w:t>（4）各</w:t>
      </w:r>
      <w:r>
        <w:rPr>
          <w:rFonts w:hint="eastAsia" w:ascii="仿宋" w:hAnsi="仿宋" w:eastAsia="仿宋" w:cs="仿宋"/>
          <w:color w:val="auto"/>
          <w:kern w:val="0"/>
          <w:sz w:val="21"/>
          <w:szCs w:val="21"/>
          <w:highlight w:val="none"/>
          <w:shd w:val="clear" w:color="auto" w:fill="FFFFFF"/>
          <w:lang w:eastAsia="zh-CN" w:bidi="ar"/>
        </w:rPr>
        <w:t>投标人</w:t>
      </w:r>
      <w:r>
        <w:rPr>
          <w:rFonts w:hint="eastAsia" w:ascii="仿宋" w:hAnsi="仿宋" w:eastAsia="仿宋" w:cs="仿宋"/>
          <w:color w:val="auto"/>
          <w:kern w:val="0"/>
          <w:sz w:val="21"/>
          <w:szCs w:val="21"/>
          <w:highlight w:val="none"/>
          <w:shd w:val="clear" w:color="auto" w:fill="FFFFFF"/>
          <w:lang w:bidi="ar"/>
        </w:rPr>
        <w:t>在编制投标文件时，须将全部资格证明材料上传至投标文件的“资格文件”模块，</w:t>
      </w:r>
      <w:r>
        <w:rPr>
          <w:rFonts w:hint="eastAsia" w:ascii="仿宋" w:hAnsi="仿宋" w:eastAsia="仿宋" w:cs="仿宋"/>
          <w:color w:val="auto"/>
          <w:kern w:val="0"/>
          <w:sz w:val="21"/>
          <w:szCs w:val="21"/>
          <w:highlight w:val="none"/>
          <w:shd w:val="clear" w:color="auto" w:fill="FFFFFF"/>
          <w:lang w:eastAsia="zh-CN" w:bidi="ar"/>
        </w:rPr>
        <w:t>投标人</w:t>
      </w:r>
      <w:r>
        <w:rPr>
          <w:rFonts w:hint="eastAsia" w:ascii="仿宋" w:hAnsi="仿宋" w:eastAsia="仿宋" w:cs="仿宋"/>
          <w:color w:val="auto"/>
          <w:kern w:val="0"/>
          <w:sz w:val="21"/>
          <w:szCs w:val="21"/>
          <w:highlight w:val="none"/>
          <w:shd w:val="clear" w:color="auto" w:fill="FFFFFF"/>
          <w:lang w:bidi="ar"/>
        </w:rPr>
        <w:t>因上传至“资格文件”模块的资格证明材料有缺失导致资格审查不通过的后果，由其自行承担。</w:t>
      </w:r>
    </w:p>
    <w:p w14:paraId="0C3629B9">
      <w:pPr>
        <w:spacing w:line="360" w:lineRule="auto"/>
        <w:jc w:val="center"/>
        <w:rPr>
          <w:rFonts w:hint="eastAsia" w:ascii="仿宋" w:hAnsi="仿宋" w:eastAsia="仿宋" w:cs="仿宋"/>
          <w:color w:val="auto"/>
          <w:highlight w:val="none"/>
        </w:rPr>
      </w:pPr>
    </w:p>
    <w:p w14:paraId="2E4CA41A">
      <w:pPr>
        <w:spacing w:line="360" w:lineRule="auto"/>
        <w:jc w:val="center"/>
        <w:rPr>
          <w:rFonts w:hint="eastAsia" w:ascii="仿宋" w:hAnsi="仿宋" w:eastAsia="仿宋" w:cs="仿宋"/>
          <w:color w:val="auto"/>
          <w:highlight w:val="none"/>
        </w:rPr>
      </w:pPr>
    </w:p>
    <w:p w14:paraId="6D975876">
      <w:pPr>
        <w:spacing w:line="360" w:lineRule="auto"/>
        <w:jc w:val="center"/>
        <w:rPr>
          <w:rFonts w:hint="eastAsia" w:ascii="仿宋" w:hAnsi="仿宋" w:eastAsia="仿宋" w:cs="仿宋"/>
          <w:color w:val="auto"/>
          <w:highlight w:val="none"/>
        </w:rPr>
      </w:pPr>
    </w:p>
    <w:p w14:paraId="40F3C9E0">
      <w:pPr>
        <w:spacing w:line="360" w:lineRule="auto"/>
        <w:jc w:val="center"/>
        <w:rPr>
          <w:rFonts w:hint="eastAsia" w:ascii="仿宋" w:hAnsi="仿宋" w:eastAsia="仿宋" w:cs="仿宋"/>
          <w:color w:val="auto"/>
          <w:highlight w:val="none"/>
        </w:rPr>
      </w:pPr>
    </w:p>
    <w:p w14:paraId="13227123">
      <w:pPr>
        <w:spacing w:line="360" w:lineRule="auto"/>
        <w:jc w:val="center"/>
        <w:rPr>
          <w:rFonts w:hint="eastAsia" w:ascii="仿宋" w:hAnsi="仿宋" w:eastAsia="仿宋" w:cs="仿宋"/>
          <w:color w:val="auto"/>
          <w:highlight w:val="none"/>
        </w:rPr>
      </w:pPr>
    </w:p>
    <w:p w14:paraId="69071406">
      <w:pPr>
        <w:widowControl/>
        <w:spacing w:line="360" w:lineRule="auto"/>
        <w:jc w:val="left"/>
        <w:rPr>
          <w:rFonts w:hint="eastAsia" w:ascii="仿宋" w:hAnsi="仿宋" w:eastAsia="仿宋" w:cs="仿宋"/>
          <w:b/>
          <w:bCs w:val="0"/>
          <w:color w:val="auto"/>
          <w:sz w:val="21"/>
          <w:szCs w:val="21"/>
          <w:highlight w:val="none"/>
          <w:lang w:bidi="ar"/>
        </w:rPr>
      </w:pPr>
      <w:r>
        <w:rPr>
          <w:rFonts w:hint="eastAsia" w:ascii="仿宋" w:hAnsi="仿宋" w:eastAsia="仿宋" w:cs="仿宋"/>
          <w:b/>
          <w:color w:val="auto"/>
          <w:sz w:val="21"/>
          <w:szCs w:val="21"/>
          <w:highlight w:val="none"/>
          <w:lang w:val="en-US" w:eastAsia="zh-CN" w:bidi="ar"/>
        </w:rPr>
        <w:br w:type="page"/>
      </w:r>
      <w:r>
        <w:rPr>
          <w:rFonts w:hint="eastAsia" w:ascii="仿宋" w:hAnsi="仿宋" w:eastAsia="仿宋" w:cs="仿宋"/>
          <w:b/>
          <w:color w:val="auto"/>
          <w:sz w:val="21"/>
          <w:szCs w:val="21"/>
          <w:highlight w:val="none"/>
          <w:lang w:val="en-US" w:eastAsia="zh-CN" w:bidi="ar"/>
        </w:rPr>
        <w:t>附件2</w:t>
      </w:r>
    </w:p>
    <w:p w14:paraId="17829669">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中小企业声明函（服务）</w:t>
      </w:r>
    </w:p>
    <w:p w14:paraId="4AAB3CE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本公司（联合体）郑重声明，根据《政府采购促进中小企业发展管理办法》（财库﹝2020﹞46 号）的规定，本公司（联合体）参加</w:t>
      </w:r>
      <w:r>
        <w:rPr>
          <w:rFonts w:hint="eastAsia" w:ascii="仿宋" w:hAnsi="仿宋" w:eastAsia="仿宋" w:cs="仿宋"/>
          <w:color w:val="auto"/>
          <w:szCs w:val="21"/>
          <w:highlight w:val="none"/>
          <w:u w:val="single"/>
        </w:rPr>
        <w:t xml:space="preserve"> （单位名称） </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 xml:space="preserve"> （项目名称） </w:t>
      </w:r>
      <w:r>
        <w:rPr>
          <w:rFonts w:hint="eastAsia" w:ascii="仿宋" w:hAnsi="仿宋" w:eastAsia="仿宋" w:cs="仿宋"/>
          <w:color w:val="auto"/>
          <w:szCs w:val="21"/>
          <w:highlight w:val="none"/>
        </w:rPr>
        <w:t>采购活动，服务全部由符合政策要求的中小企业承接。相关企业（含联合体中的中小企业、签订分包意向协议的中小企业）的具体情况如下：</w:t>
      </w:r>
    </w:p>
    <w:p w14:paraId="6E1917E8">
      <w:pPr>
        <w:numPr>
          <w:ilvl w:val="0"/>
          <w:numId w:val="5"/>
        </w:num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（标的名称） </w:t>
      </w:r>
      <w:r>
        <w:rPr>
          <w:rFonts w:hint="eastAsia" w:ascii="仿宋" w:hAnsi="仿宋" w:eastAsia="仿宋" w:cs="仿宋"/>
          <w:color w:val="auto"/>
          <w:szCs w:val="21"/>
          <w:highlight w:val="none"/>
        </w:rPr>
        <w:t xml:space="preserve"> ，属于</w:t>
      </w:r>
      <w:r>
        <w:rPr>
          <w:rFonts w:hint="eastAsia" w:ascii="仿宋" w:hAnsi="仿宋" w:eastAsia="仿宋" w:cs="仿宋"/>
          <w:color w:val="auto"/>
          <w:szCs w:val="21"/>
          <w:highlight w:val="none"/>
          <w:u w:val="single"/>
        </w:rPr>
        <w:t xml:space="preserve"> （采购文件中明确的所属行业） </w:t>
      </w:r>
      <w:r>
        <w:rPr>
          <w:rFonts w:hint="eastAsia" w:ascii="仿宋" w:hAnsi="仿宋" w:eastAsia="仿宋" w:cs="仿宋"/>
          <w:color w:val="auto"/>
          <w:szCs w:val="21"/>
          <w:highlight w:val="none"/>
        </w:rPr>
        <w:t>；承接企业为</w:t>
      </w:r>
      <w:r>
        <w:rPr>
          <w:rFonts w:hint="eastAsia" w:ascii="仿宋" w:hAnsi="仿宋" w:eastAsia="仿宋" w:cs="仿宋"/>
          <w:color w:val="auto"/>
          <w:szCs w:val="21"/>
          <w:highlight w:val="none"/>
          <w:u w:val="single"/>
        </w:rPr>
        <w:t xml:space="preserve"> （企业名称） </w:t>
      </w:r>
      <w:r>
        <w:rPr>
          <w:rFonts w:hint="eastAsia" w:ascii="仿宋" w:hAnsi="仿宋" w:eastAsia="仿宋" w:cs="仿宋"/>
          <w:color w:val="auto"/>
          <w:szCs w:val="21"/>
          <w:highlight w:val="none"/>
        </w:rPr>
        <w:t>，从业人员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人，营业收入为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万元，资产总额为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万元，属于</w:t>
      </w:r>
      <w:r>
        <w:rPr>
          <w:rFonts w:hint="eastAsia" w:ascii="仿宋" w:hAnsi="仿宋" w:eastAsia="仿宋" w:cs="仿宋"/>
          <w:color w:val="auto"/>
          <w:szCs w:val="21"/>
          <w:highlight w:val="none"/>
          <w:u w:val="single"/>
        </w:rPr>
        <w:t xml:space="preserve"> （中型企业、小型企业、微型企业） </w:t>
      </w:r>
      <w:r>
        <w:rPr>
          <w:rFonts w:hint="eastAsia" w:ascii="仿宋" w:hAnsi="仿宋" w:eastAsia="仿宋" w:cs="仿宋"/>
          <w:color w:val="auto"/>
          <w:szCs w:val="21"/>
          <w:highlight w:val="none"/>
        </w:rPr>
        <w:t>；</w:t>
      </w:r>
    </w:p>
    <w:p w14:paraId="2B1C6785">
      <w:pPr>
        <w:numPr>
          <w:ilvl w:val="0"/>
          <w:numId w:val="5"/>
        </w:num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（标的名称） </w:t>
      </w:r>
      <w:r>
        <w:rPr>
          <w:rFonts w:hint="eastAsia" w:ascii="仿宋" w:hAnsi="仿宋" w:eastAsia="仿宋" w:cs="仿宋"/>
          <w:color w:val="auto"/>
          <w:szCs w:val="21"/>
          <w:highlight w:val="none"/>
        </w:rPr>
        <w:t xml:space="preserve"> ，属于</w:t>
      </w:r>
      <w:r>
        <w:rPr>
          <w:rFonts w:hint="eastAsia" w:ascii="仿宋" w:hAnsi="仿宋" w:eastAsia="仿宋" w:cs="仿宋"/>
          <w:color w:val="auto"/>
          <w:szCs w:val="21"/>
          <w:highlight w:val="none"/>
          <w:u w:val="single"/>
        </w:rPr>
        <w:t xml:space="preserve"> （采购文件中明确的所属行业） </w:t>
      </w:r>
      <w:r>
        <w:rPr>
          <w:rFonts w:hint="eastAsia" w:ascii="仿宋" w:hAnsi="仿宋" w:eastAsia="仿宋" w:cs="仿宋"/>
          <w:color w:val="auto"/>
          <w:szCs w:val="21"/>
          <w:highlight w:val="none"/>
        </w:rPr>
        <w:t>；承接企业为</w:t>
      </w:r>
      <w:r>
        <w:rPr>
          <w:rFonts w:hint="eastAsia" w:ascii="仿宋" w:hAnsi="仿宋" w:eastAsia="仿宋" w:cs="仿宋"/>
          <w:color w:val="auto"/>
          <w:szCs w:val="21"/>
          <w:highlight w:val="none"/>
          <w:u w:val="single"/>
        </w:rPr>
        <w:t xml:space="preserve"> （企业名称） </w:t>
      </w:r>
      <w:r>
        <w:rPr>
          <w:rFonts w:hint="eastAsia" w:ascii="仿宋" w:hAnsi="仿宋" w:eastAsia="仿宋" w:cs="仿宋"/>
          <w:color w:val="auto"/>
          <w:szCs w:val="21"/>
          <w:highlight w:val="none"/>
        </w:rPr>
        <w:t>，从业人员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人，营业收入为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万元，资产总额为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万元，属于</w:t>
      </w:r>
      <w:r>
        <w:rPr>
          <w:rFonts w:hint="eastAsia" w:ascii="仿宋" w:hAnsi="仿宋" w:eastAsia="仿宋" w:cs="仿宋"/>
          <w:color w:val="auto"/>
          <w:szCs w:val="21"/>
          <w:highlight w:val="none"/>
          <w:u w:val="single"/>
        </w:rPr>
        <w:t xml:space="preserve"> （中型企业、小型企业、微型企业） </w:t>
      </w:r>
      <w:r>
        <w:rPr>
          <w:rFonts w:hint="eastAsia" w:ascii="仿宋" w:hAnsi="仿宋" w:eastAsia="仿宋" w:cs="仿宋"/>
          <w:color w:val="auto"/>
          <w:szCs w:val="21"/>
          <w:highlight w:val="none"/>
        </w:rPr>
        <w:t>；</w:t>
      </w:r>
    </w:p>
    <w:p w14:paraId="0459213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p w14:paraId="6AD75D7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以上企业，不属于大企业的分支机构，不存在控股股东为大企业的情形，也不存在与大企业的负责人为同一人的情形。</w:t>
      </w:r>
    </w:p>
    <w:p w14:paraId="12CBDAC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本企业对上述声明内容的真实性负责。如有虚假，将依法承担相应责任。</w:t>
      </w:r>
    </w:p>
    <w:p w14:paraId="53F7785B">
      <w:pPr>
        <w:spacing w:line="360" w:lineRule="auto"/>
        <w:ind w:firstLine="420" w:firstLineChars="200"/>
        <w:rPr>
          <w:rFonts w:hint="eastAsia" w:ascii="仿宋" w:hAnsi="仿宋" w:eastAsia="仿宋" w:cs="仿宋"/>
          <w:color w:val="auto"/>
          <w:szCs w:val="21"/>
          <w:highlight w:val="none"/>
        </w:rPr>
      </w:pPr>
    </w:p>
    <w:p w14:paraId="454AC111">
      <w:pPr>
        <w:pStyle w:val="18"/>
        <w:rPr>
          <w:rFonts w:hint="eastAsia" w:ascii="仿宋" w:hAnsi="仿宋" w:eastAsia="仿宋" w:cs="仿宋"/>
          <w:color w:val="auto"/>
          <w:szCs w:val="21"/>
          <w:highlight w:val="none"/>
        </w:rPr>
      </w:pPr>
    </w:p>
    <w:p w14:paraId="213670D6">
      <w:pPr>
        <w:pStyle w:val="19"/>
        <w:ind w:firstLine="480"/>
        <w:rPr>
          <w:rFonts w:hint="eastAsia" w:ascii="仿宋" w:hAnsi="仿宋" w:eastAsia="仿宋" w:cs="仿宋"/>
          <w:color w:val="auto"/>
          <w:highlight w:val="none"/>
        </w:rPr>
      </w:pPr>
    </w:p>
    <w:p w14:paraId="2863E557">
      <w:pPr>
        <w:spacing w:line="360" w:lineRule="auto"/>
        <w:ind w:firstLine="5670" w:firstLineChars="27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企业名称（盖章）：</w:t>
      </w:r>
    </w:p>
    <w:p w14:paraId="26B6A8C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日 期：</w:t>
      </w:r>
    </w:p>
    <w:p w14:paraId="4DAC195B">
      <w:pPr>
        <w:spacing w:line="360" w:lineRule="auto"/>
        <w:rPr>
          <w:rFonts w:hint="eastAsia" w:ascii="仿宋" w:hAnsi="仿宋" w:eastAsia="仿宋" w:cs="仿宋"/>
          <w:b/>
          <w:color w:val="auto"/>
          <w:sz w:val="28"/>
          <w:szCs w:val="28"/>
          <w:highlight w:val="none"/>
        </w:rPr>
      </w:pPr>
      <w:r>
        <w:rPr>
          <w:rFonts w:hint="eastAsia" w:ascii="仿宋" w:hAnsi="仿宋" w:eastAsia="仿宋" w:cs="仿宋"/>
          <w:b/>
          <w:bCs/>
          <w:color w:val="auto"/>
          <w:szCs w:val="21"/>
          <w:highlight w:val="none"/>
        </w:rPr>
        <w:t>注</w:t>
      </w:r>
      <w:r>
        <w:rPr>
          <w:rFonts w:hint="eastAsia" w:ascii="仿宋" w:hAnsi="仿宋" w:eastAsia="仿宋" w:cs="仿宋"/>
          <w:color w:val="auto"/>
          <w:szCs w:val="21"/>
          <w:highlight w:val="none"/>
        </w:rPr>
        <w:t>：从业人员、营业收入、资产总额填报上一年度数据，无上一年度数据的新成立企业可不填报。</w:t>
      </w:r>
    </w:p>
    <w:p w14:paraId="307A0149">
      <w:pPr>
        <w:spacing w:line="360" w:lineRule="auto"/>
        <w:jc w:val="center"/>
        <w:rPr>
          <w:rFonts w:hint="eastAsia" w:ascii="仿宋" w:hAnsi="仿宋" w:eastAsia="仿宋" w:cs="仿宋"/>
          <w:color w:val="auto"/>
          <w:highlight w:val="none"/>
        </w:rPr>
      </w:pPr>
    </w:p>
    <w:p w14:paraId="3C534384">
      <w:pPr>
        <w:spacing w:line="360" w:lineRule="auto"/>
        <w:jc w:val="center"/>
        <w:rPr>
          <w:rFonts w:hint="eastAsia" w:ascii="仿宋" w:hAnsi="仿宋" w:eastAsia="仿宋" w:cs="仿宋"/>
          <w:color w:val="auto"/>
          <w:highlight w:val="none"/>
        </w:rPr>
      </w:pPr>
    </w:p>
    <w:p w14:paraId="626945DF">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color w:val="auto"/>
          <w:highlight w:val="none"/>
        </w:rPr>
        <w:t>附件：</w:t>
      </w:r>
    </w:p>
    <w:p w14:paraId="0ABB84A6">
      <w:pPr>
        <w:widowControl/>
        <w:spacing w:line="330" w:lineRule="atLeast"/>
        <w:jc w:val="center"/>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统计上大中小微型企业划分标准</w:t>
      </w:r>
    </w:p>
    <w:tbl>
      <w:tblPr>
        <w:tblStyle w:val="20"/>
        <w:tblW w:w="9435"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B8CA67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22" w:hRule="exact"/>
          <w:jc w:val="center"/>
        </w:trPr>
        <w:tc>
          <w:tcPr>
            <w:tcW w:w="2113" w:type="dxa"/>
            <w:tcBorders>
              <w:bottom w:val="single" w:color="auto" w:sz="4" w:space="0"/>
              <w:right w:val="single" w:color="auto" w:sz="4" w:space="0"/>
            </w:tcBorders>
            <w:noWrap w:val="0"/>
            <w:vAlign w:val="center"/>
          </w:tcPr>
          <w:p w14:paraId="7C043126">
            <w:pPr>
              <w:widowControl/>
              <w:spacing w:line="240" w:lineRule="exact"/>
              <w:jc w:val="center"/>
              <w:rPr>
                <w:rFonts w:hint="eastAsia" w:ascii="仿宋" w:hAnsi="仿宋" w:eastAsia="仿宋" w:cs="仿宋"/>
                <w:b/>
                <w:bCs/>
                <w:color w:val="auto"/>
                <w:kern w:val="0"/>
                <w:sz w:val="18"/>
                <w:szCs w:val="21"/>
                <w:highlight w:val="none"/>
              </w:rPr>
            </w:pPr>
            <w:r>
              <w:rPr>
                <w:rFonts w:hint="eastAsia" w:ascii="仿宋" w:hAnsi="仿宋" w:eastAsia="仿宋" w:cs="仿宋"/>
                <w:b/>
                <w:bCs/>
                <w:color w:val="auto"/>
                <w:kern w:val="0"/>
                <w:sz w:val="18"/>
                <w:szCs w:val="21"/>
                <w:highlight w:val="none"/>
              </w:rPr>
              <w:t>行业名称</w:t>
            </w:r>
          </w:p>
        </w:tc>
        <w:tc>
          <w:tcPr>
            <w:tcW w:w="1369" w:type="dxa"/>
            <w:tcBorders>
              <w:left w:val="nil"/>
              <w:bottom w:val="single" w:color="auto" w:sz="4" w:space="0"/>
              <w:right w:val="single" w:color="auto" w:sz="4" w:space="0"/>
            </w:tcBorders>
            <w:noWrap w:val="0"/>
            <w:vAlign w:val="center"/>
          </w:tcPr>
          <w:p w14:paraId="5A8CCC4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指标名称</w:t>
            </w:r>
          </w:p>
        </w:tc>
        <w:tc>
          <w:tcPr>
            <w:tcW w:w="709" w:type="dxa"/>
            <w:tcBorders>
              <w:left w:val="nil"/>
              <w:bottom w:val="single" w:color="auto" w:sz="4" w:space="0"/>
              <w:right w:val="single" w:color="auto" w:sz="4" w:space="0"/>
            </w:tcBorders>
            <w:noWrap w:val="0"/>
            <w:vAlign w:val="center"/>
          </w:tcPr>
          <w:p w14:paraId="4835518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计量</w:t>
            </w:r>
          </w:p>
          <w:p w14:paraId="584FB0FB">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单位</w:t>
            </w:r>
          </w:p>
        </w:tc>
        <w:tc>
          <w:tcPr>
            <w:tcW w:w="1125" w:type="dxa"/>
            <w:tcBorders>
              <w:left w:val="nil"/>
              <w:bottom w:val="single" w:color="auto" w:sz="4" w:space="0"/>
              <w:right w:val="single" w:color="auto" w:sz="4" w:space="0"/>
            </w:tcBorders>
            <w:noWrap w:val="0"/>
            <w:vAlign w:val="center"/>
          </w:tcPr>
          <w:p w14:paraId="1ED5A11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大型</w:t>
            </w:r>
          </w:p>
        </w:tc>
        <w:tc>
          <w:tcPr>
            <w:tcW w:w="1701" w:type="dxa"/>
            <w:tcBorders>
              <w:left w:val="nil"/>
              <w:bottom w:val="single" w:color="auto" w:sz="4" w:space="0"/>
              <w:right w:val="single" w:color="auto" w:sz="4" w:space="0"/>
            </w:tcBorders>
            <w:noWrap w:val="0"/>
            <w:vAlign w:val="center"/>
          </w:tcPr>
          <w:p w14:paraId="20E1B45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中型</w:t>
            </w:r>
          </w:p>
        </w:tc>
        <w:tc>
          <w:tcPr>
            <w:tcW w:w="1426" w:type="dxa"/>
            <w:tcBorders>
              <w:left w:val="nil"/>
              <w:bottom w:val="single" w:color="auto" w:sz="4" w:space="0"/>
              <w:right w:val="single" w:color="auto" w:sz="4" w:space="0"/>
            </w:tcBorders>
            <w:noWrap w:val="0"/>
            <w:vAlign w:val="center"/>
          </w:tcPr>
          <w:p w14:paraId="7905CC83">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小型</w:t>
            </w:r>
          </w:p>
        </w:tc>
        <w:tc>
          <w:tcPr>
            <w:tcW w:w="992" w:type="dxa"/>
            <w:tcBorders>
              <w:left w:val="nil"/>
              <w:bottom w:val="single" w:color="auto" w:sz="4" w:space="0"/>
            </w:tcBorders>
            <w:noWrap w:val="0"/>
            <w:vAlign w:val="center"/>
          </w:tcPr>
          <w:p w14:paraId="7E5FE07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微型</w:t>
            </w:r>
          </w:p>
        </w:tc>
      </w:tr>
      <w:tr w14:paraId="25E4ACC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tcBorders>
              <w:top w:val="nil"/>
              <w:bottom w:val="single" w:color="auto" w:sz="4" w:space="0"/>
              <w:right w:val="single" w:color="auto" w:sz="4" w:space="0"/>
            </w:tcBorders>
            <w:noWrap w:val="0"/>
            <w:vAlign w:val="center"/>
          </w:tcPr>
          <w:p w14:paraId="4B41002A">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农、林、牧、渔业</w:t>
            </w:r>
          </w:p>
        </w:tc>
        <w:tc>
          <w:tcPr>
            <w:tcW w:w="1369" w:type="dxa"/>
            <w:tcBorders>
              <w:top w:val="nil"/>
              <w:left w:val="nil"/>
              <w:bottom w:val="single" w:color="auto" w:sz="4" w:space="0"/>
              <w:right w:val="single" w:color="auto" w:sz="4" w:space="0"/>
            </w:tcBorders>
            <w:noWrap w:val="0"/>
            <w:vAlign w:val="center"/>
          </w:tcPr>
          <w:p w14:paraId="1FDF369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4CE4535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7874CD1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Y≥20000</w:t>
            </w:r>
          </w:p>
        </w:tc>
        <w:tc>
          <w:tcPr>
            <w:tcW w:w="1701" w:type="dxa"/>
            <w:tcBorders>
              <w:top w:val="nil"/>
              <w:left w:val="nil"/>
              <w:bottom w:val="single" w:color="auto" w:sz="4" w:space="0"/>
              <w:right w:val="single" w:color="auto" w:sz="4" w:space="0"/>
            </w:tcBorders>
            <w:noWrap w:val="0"/>
            <w:vAlign w:val="center"/>
          </w:tcPr>
          <w:p w14:paraId="1D9FAE2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500≤Y＜20000</w:t>
            </w:r>
          </w:p>
        </w:tc>
        <w:tc>
          <w:tcPr>
            <w:tcW w:w="1426" w:type="dxa"/>
            <w:tcBorders>
              <w:top w:val="nil"/>
              <w:left w:val="nil"/>
              <w:bottom w:val="single" w:color="auto" w:sz="4" w:space="0"/>
              <w:right w:val="single" w:color="auto" w:sz="4" w:space="0"/>
            </w:tcBorders>
            <w:noWrap w:val="0"/>
            <w:vAlign w:val="center"/>
          </w:tcPr>
          <w:p w14:paraId="09F5D9D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50≤Y＜500</w:t>
            </w:r>
          </w:p>
        </w:tc>
        <w:tc>
          <w:tcPr>
            <w:tcW w:w="992" w:type="dxa"/>
            <w:tcBorders>
              <w:top w:val="nil"/>
              <w:left w:val="nil"/>
              <w:bottom w:val="single" w:color="auto" w:sz="4" w:space="0"/>
            </w:tcBorders>
            <w:noWrap w:val="0"/>
            <w:vAlign w:val="center"/>
          </w:tcPr>
          <w:p w14:paraId="206645A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359E0A0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76CD3BD1">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工业 *</w:t>
            </w:r>
          </w:p>
        </w:tc>
        <w:tc>
          <w:tcPr>
            <w:tcW w:w="1369" w:type="dxa"/>
            <w:tcBorders>
              <w:top w:val="nil"/>
              <w:left w:val="nil"/>
              <w:bottom w:val="nil"/>
              <w:right w:val="single" w:color="auto" w:sz="4" w:space="0"/>
            </w:tcBorders>
            <w:noWrap w:val="0"/>
            <w:vAlign w:val="center"/>
          </w:tcPr>
          <w:p w14:paraId="6CFE7C5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49CC2EC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0BF5C2E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X≥1000</w:t>
            </w:r>
          </w:p>
        </w:tc>
        <w:tc>
          <w:tcPr>
            <w:tcW w:w="1701" w:type="dxa"/>
            <w:tcBorders>
              <w:top w:val="nil"/>
              <w:left w:val="nil"/>
              <w:bottom w:val="nil"/>
              <w:right w:val="single" w:color="auto" w:sz="4" w:space="0"/>
            </w:tcBorders>
            <w:noWrap w:val="0"/>
            <w:vAlign w:val="center"/>
          </w:tcPr>
          <w:p w14:paraId="7862E9B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426" w:type="dxa"/>
            <w:tcBorders>
              <w:top w:val="nil"/>
              <w:left w:val="nil"/>
              <w:bottom w:val="nil"/>
              <w:right w:val="single" w:color="auto" w:sz="4" w:space="0"/>
            </w:tcBorders>
            <w:noWrap w:val="0"/>
            <w:vAlign w:val="center"/>
          </w:tcPr>
          <w:p w14:paraId="00C3C2A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20≤X＜300</w:t>
            </w:r>
          </w:p>
        </w:tc>
        <w:tc>
          <w:tcPr>
            <w:tcW w:w="992" w:type="dxa"/>
            <w:tcBorders>
              <w:top w:val="nil"/>
              <w:left w:val="nil"/>
              <w:bottom w:val="nil"/>
            </w:tcBorders>
            <w:noWrap w:val="0"/>
            <w:vAlign w:val="center"/>
          </w:tcPr>
          <w:p w14:paraId="616059A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256F761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15621BF3">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2B40AF6C">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189F17A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2D30F81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Y≥40000</w:t>
            </w:r>
          </w:p>
        </w:tc>
        <w:tc>
          <w:tcPr>
            <w:tcW w:w="1701" w:type="dxa"/>
            <w:tcBorders>
              <w:top w:val="nil"/>
              <w:left w:val="nil"/>
              <w:bottom w:val="single" w:color="auto" w:sz="4" w:space="0"/>
              <w:right w:val="single" w:color="auto" w:sz="4" w:space="0"/>
            </w:tcBorders>
            <w:noWrap w:val="0"/>
            <w:vAlign w:val="center"/>
          </w:tcPr>
          <w:p w14:paraId="354338D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426" w:type="dxa"/>
            <w:tcBorders>
              <w:top w:val="nil"/>
              <w:left w:val="nil"/>
              <w:bottom w:val="single" w:color="auto" w:sz="4" w:space="0"/>
              <w:right w:val="single" w:color="auto" w:sz="4" w:space="0"/>
            </w:tcBorders>
            <w:noWrap w:val="0"/>
            <w:vAlign w:val="center"/>
          </w:tcPr>
          <w:p w14:paraId="6CA2311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300≤Y＜2000</w:t>
            </w:r>
          </w:p>
        </w:tc>
        <w:tc>
          <w:tcPr>
            <w:tcW w:w="992" w:type="dxa"/>
            <w:tcBorders>
              <w:top w:val="nil"/>
              <w:left w:val="nil"/>
              <w:bottom w:val="single" w:color="auto" w:sz="4" w:space="0"/>
            </w:tcBorders>
            <w:noWrap w:val="0"/>
            <w:vAlign w:val="center"/>
          </w:tcPr>
          <w:p w14:paraId="4BC549B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1EBB0F2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5411B58A">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建筑业</w:t>
            </w:r>
          </w:p>
        </w:tc>
        <w:tc>
          <w:tcPr>
            <w:tcW w:w="1369" w:type="dxa"/>
            <w:tcBorders>
              <w:top w:val="nil"/>
              <w:left w:val="nil"/>
              <w:bottom w:val="nil"/>
              <w:right w:val="single" w:color="auto" w:sz="4" w:space="0"/>
            </w:tcBorders>
            <w:noWrap w:val="0"/>
            <w:vAlign w:val="center"/>
          </w:tcPr>
          <w:p w14:paraId="3BFA807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nil"/>
              <w:right w:val="single" w:color="auto" w:sz="4" w:space="0"/>
            </w:tcBorders>
            <w:noWrap w:val="0"/>
            <w:vAlign w:val="center"/>
          </w:tcPr>
          <w:p w14:paraId="788496D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nil"/>
              <w:right w:val="single" w:color="auto" w:sz="4" w:space="0"/>
            </w:tcBorders>
            <w:noWrap w:val="0"/>
            <w:vAlign w:val="center"/>
          </w:tcPr>
          <w:p w14:paraId="7B598FC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Y≥80000</w:t>
            </w:r>
          </w:p>
        </w:tc>
        <w:tc>
          <w:tcPr>
            <w:tcW w:w="1701" w:type="dxa"/>
            <w:tcBorders>
              <w:top w:val="nil"/>
              <w:left w:val="nil"/>
              <w:bottom w:val="nil"/>
              <w:right w:val="single" w:color="auto" w:sz="4" w:space="0"/>
            </w:tcBorders>
            <w:noWrap w:val="0"/>
            <w:vAlign w:val="center"/>
          </w:tcPr>
          <w:p w14:paraId="2D2E1F6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426" w:type="dxa"/>
            <w:tcBorders>
              <w:top w:val="nil"/>
              <w:left w:val="nil"/>
              <w:bottom w:val="nil"/>
              <w:right w:val="single" w:color="auto" w:sz="4" w:space="0"/>
            </w:tcBorders>
            <w:noWrap w:val="0"/>
            <w:vAlign w:val="center"/>
          </w:tcPr>
          <w:p w14:paraId="06933A9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300≤Y＜6000</w:t>
            </w:r>
          </w:p>
        </w:tc>
        <w:tc>
          <w:tcPr>
            <w:tcW w:w="992" w:type="dxa"/>
            <w:tcBorders>
              <w:top w:val="nil"/>
              <w:left w:val="nil"/>
              <w:bottom w:val="nil"/>
            </w:tcBorders>
            <w:noWrap w:val="0"/>
            <w:vAlign w:val="center"/>
          </w:tcPr>
          <w:p w14:paraId="4017F3D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7E4F1E2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52BE7F2D">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7BDCCF92">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709" w:type="dxa"/>
            <w:tcBorders>
              <w:top w:val="nil"/>
              <w:left w:val="nil"/>
              <w:bottom w:val="single" w:color="auto" w:sz="4" w:space="0"/>
              <w:right w:val="single" w:color="auto" w:sz="4" w:space="0"/>
            </w:tcBorders>
            <w:noWrap w:val="0"/>
            <w:vAlign w:val="center"/>
          </w:tcPr>
          <w:p w14:paraId="23B080A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1707B53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Z≥80000</w:t>
            </w:r>
          </w:p>
        </w:tc>
        <w:tc>
          <w:tcPr>
            <w:tcW w:w="1701" w:type="dxa"/>
            <w:tcBorders>
              <w:top w:val="nil"/>
              <w:left w:val="nil"/>
              <w:bottom w:val="single" w:color="auto" w:sz="4" w:space="0"/>
              <w:right w:val="single" w:color="auto" w:sz="4" w:space="0"/>
            </w:tcBorders>
            <w:noWrap w:val="0"/>
            <w:vAlign w:val="center"/>
          </w:tcPr>
          <w:p w14:paraId="1933754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426" w:type="dxa"/>
            <w:tcBorders>
              <w:top w:val="nil"/>
              <w:left w:val="nil"/>
              <w:bottom w:val="single" w:color="auto" w:sz="4" w:space="0"/>
              <w:right w:val="single" w:color="auto" w:sz="4" w:space="0"/>
            </w:tcBorders>
            <w:noWrap w:val="0"/>
            <w:vAlign w:val="center"/>
          </w:tcPr>
          <w:p w14:paraId="32BBD28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300≤Z＜5000</w:t>
            </w:r>
          </w:p>
        </w:tc>
        <w:tc>
          <w:tcPr>
            <w:tcW w:w="992" w:type="dxa"/>
            <w:tcBorders>
              <w:top w:val="nil"/>
              <w:left w:val="nil"/>
              <w:bottom w:val="single" w:color="auto" w:sz="4" w:space="0"/>
            </w:tcBorders>
            <w:noWrap w:val="0"/>
            <w:vAlign w:val="center"/>
          </w:tcPr>
          <w:p w14:paraId="12FF628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6D0E458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26006994">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批发业</w:t>
            </w:r>
          </w:p>
        </w:tc>
        <w:tc>
          <w:tcPr>
            <w:tcW w:w="1369" w:type="dxa"/>
            <w:tcBorders>
              <w:top w:val="nil"/>
              <w:left w:val="nil"/>
              <w:bottom w:val="nil"/>
              <w:right w:val="single" w:color="auto" w:sz="4" w:space="0"/>
            </w:tcBorders>
            <w:noWrap w:val="0"/>
            <w:vAlign w:val="center"/>
          </w:tcPr>
          <w:p w14:paraId="70E8649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4BEEF24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49FF638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X≥200</w:t>
            </w:r>
          </w:p>
        </w:tc>
        <w:tc>
          <w:tcPr>
            <w:tcW w:w="1701" w:type="dxa"/>
            <w:tcBorders>
              <w:top w:val="nil"/>
              <w:left w:val="nil"/>
              <w:bottom w:val="nil"/>
              <w:right w:val="single" w:color="auto" w:sz="4" w:space="0"/>
            </w:tcBorders>
            <w:noWrap w:val="0"/>
            <w:vAlign w:val="center"/>
          </w:tcPr>
          <w:p w14:paraId="4D68E46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426" w:type="dxa"/>
            <w:tcBorders>
              <w:top w:val="nil"/>
              <w:left w:val="nil"/>
              <w:bottom w:val="nil"/>
              <w:right w:val="single" w:color="auto" w:sz="4" w:space="0"/>
            </w:tcBorders>
            <w:noWrap w:val="0"/>
            <w:vAlign w:val="center"/>
          </w:tcPr>
          <w:p w14:paraId="0AD29B0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5≤X＜20</w:t>
            </w:r>
          </w:p>
        </w:tc>
        <w:tc>
          <w:tcPr>
            <w:tcW w:w="992" w:type="dxa"/>
            <w:tcBorders>
              <w:top w:val="nil"/>
              <w:left w:val="nil"/>
              <w:bottom w:val="nil"/>
            </w:tcBorders>
            <w:noWrap w:val="0"/>
            <w:vAlign w:val="center"/>
          </w:tcPr>
          <w:p w14:paraId="7A1A84E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0B1F52E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61013062">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7B9AA7A3">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6425849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1237EEA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Y≥40000</w:t>
            </w:r>
          </w:p>
        </w:tc>
        <w:tc>
          <w:tcPr>
            <w:tcW w:w="1701" w:type="dxa"/>
            <w:tcBorders>
              <w:top w:val="nil"/>
              <w:left w:val="nil"/>
              <w:bottom w:val="single" w:color="auto" w:sz="4" w:space="0"/>
              <w:right w:val="single" w:color="auto" w:sz="4" w:space="0"/>
            </w:tcBorders>
            <w:noWrap w:val="0"/>
            <w:vAlign w:val="center"/>
          </w:tcPr>
          <w:p w14:paraId="6E54A66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426" w:type="dxa"/>
            <w:tcBorders>
              <w:top w:val="nil"/>
              <w:left w:val="nil"/>
              <w:bottom w:val="single" w:color="auto" w:sz="4" w:space="0"/>
              <w:right w:val="single" w:color="auto" w:sz="4" w:space="0"/>
            </w:tcBorders>
            <w:noWrap w:val="0"/>
            <w:vAlign w:val="center"/>
          </w:tcPr>
          <w:p w14:paraId="1277E834">
            <w:pPr>
              <w:widowControl/>
              <w:ind w:left="-1" w:leftChars="-1" w:hanging="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992" w:type="dxa"/>
            <w:tcBorders>
              <w:top w:val="nil"/>
              <w:left w:val="nil"/>
              <w:bottom w:val="single" w:color="auto" w:sz="4" w:space="0"/>
            </w:tcBorders>
            <w:noWrap w:val="0"/>
            <w:vAlign w:val="center"/>
          </w:tcPr>
          <w:p w14:paraId="31C6482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7BB67C2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1FF35058">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零售业</w:t>
            </w:r>
          </w:p>
        </w:tc>
        <w:tc>
          <w:tcPr>
            <w:tcW w:w="1369" w:type="dxa"/>
            <w:tcBorders>
              <w:top w:val="nil"/>
              <w:left w:val="nil"/>
              <w:bottom w:val="nil"/>
              <w:right w:val="single" w:color="auto" w:sz="4" w:space="0"/>
            </w:tcBorders>
            <w:noWrap w:val="0"/>
            <w:vAlign w:val="center"/>
          </w:tcPr>
          <w:p w14:paraId="7D4081F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07E1862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26F8F6E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tcBorders>
              <w:top w:val="nil"/>
              <w:left w:val="nil"/>
              <w:bottom w:val="nil"/>
              <w:right w:val="single" w:color="auto" w:sz="4" w:space="0"/>
            </w:tcBorders>
            <w:noWrap w:val="0"/>
            <w:vAlign w:val="center"/>
          </w:tcPr>
          <w:p w14:paraId="7DD777E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426" w:type="dxa"/>
            <w:tcBorders>
              <w:top w:val="nil"/>
              <w:left w:val="nil"/>
              <w:bottom w:val="nil"/>
              <w:right w:val="single" w:color="auto" w:sz="4" w:space="0"/>
            </w:tcBorders>
            <w:noWrap w:val="0"/>
            <w:vAlign w:val="center"/>
          </w:tcPr>
          <w:p w14:paraId="2EA8DB6C">
            <w:pPr>
              <w:widowControl/>
              <w:ind w:left="-1" w:leftChars="-1" w:hanging="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10≤X＜50 </w:t>
            </w:r>
          </w:p>
        </w:tc>
        <w:tc>
          <w:tcPr>
            <w:tcW w:w="992" w:type="dxa"/>
            <w:tcBorders>
              <w:top w:val="nil"/>
              <w:left w:val="nil"/>
              <w:bottom w:val="nil"/>
            </w:tcBorders>
            <w:noWrap w:val="0"/>
            <w:vAlign w:val="center"/>
          </w:tcPr>
          <w:p w14:paraId="0799353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FFFDE6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3A6D0F98">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07117A36">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1C68031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5B7F994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Y≥20000</w:t>
            </w:r>
          </w:p>
        </w:tc>
        <w:tc>
          <w:tcPr>
            <w:tcW w:w="1701" w:type="dxa"/>
            <w:tcBorders>
              <w:top w:val="nil"/>
              <w:left w:val="nil"/>
              <w:bottom w:val="single" w:color="auto" w:sz="4" w:space="0"/>
              <w:right w:val="single" w:color="auto" w:sz="4" w:space="0"/>
            </w:tcBorders>
            <w:noWrap w:val="0"/>
            <w:vAlign w:val="center"/>
          </w:tcPr>
          <w:p w14:paraId="11188D9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500≤Y＜20000</w:t>
            </w:r>
          </w:p>
        </w:tc>
        <w:tc>
          <w:tcPr>
            <w:tcW w:w="1426" w:type="dxa"/>
            <w:tcBorders>
              <w:top w:val="nil"/>
              <w:left w:val="nil"/>
              <w:bottom w:val="single" w:color="auto" w:sz="4" w:space="0"/>
              <w:right w:val="single" w:color="auto" w:sz="4" w:space="0"/>
            </w:tcBorders>
            <w:noWrap w:val="0"/>
            <w:vAlign w:val="center"/>
          </w:tcPr>
          <w:p w14:paraId="1210A605">
            <w:pPr>
              <w:widowControl/>
              <w:ind w:left="-1" w:leftChars="-1" w:hanging="1"/>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100≤Y＜500 </w:t>
            </w:r>
          </w:p>
        </w:tc>
        <w:tc>
          <w:tcPr>
            <w:tcW w:w="992" w:type="dxa"/>
            <w:tcBorders>
              <w:top w:val="nil"/>
              <w:left w:val="nil"/>
              <w:bottom w:val="single" w:color="auto" w:sz="4" w:space="0"/>
            </w:tcBorders>
            <w:noWrap w:val="0"/>
            <w:vAlign w:val="center"/>
          </w:tcPr>
          <w:p w14:paraId="6F540DD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526FC3D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10D7BB25">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交通运输业 *</w:t>
            </w:r>
          </w:p>
        </w:tc>
        <w:tc>
          <w:tcPr>
            <w:tcW w:w="1369" w:type="dxa"/>
            <w:tcBorders>
              <w:top w:val="nil"/>
              <w:left w:val="nil"/>
              <w:bottom w:val="nil"/>
              <w:right w:val="single" w:color="auto" w:sz="4" w:space="0"/>
            </w:tcBorders>
            <w:noWrap w:val="0"/>
            <w:vAlign w:val="center"/>
          </w:tcPr>
          <w:p w14:paraId="00E2850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0C75BA8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4C15D8D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X≥1000</w:t>
            </w:r>
          </w:p>
        </w:tc>
        <w:tc>
          <w:tcPr>
            <w:tcW w:w="1701" w:type="dxa"/>
            <w:tcBorders>
              <w:top w:val="nil"/>
              <w:left w:val="nil"/>
              <w:bottom w:val="nil"/>
              <w:right w:val="single" w:color="auto" w:sz="4" w:space="0"/>
            </w:tcBorders>
            <w:noWrap w:val="0"/>
            <w:vAlign w:val="center"/>
          </w:tcPr>
          <w:p w14:paraId="7C88D07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426" w:type="dxa"/>
            <w:tcBorders>
              <w:top w:val="nil"/>
              <w:left w:val="nil"/>
              <w:bottom w:val="nil"/>
              <w:right w:val="single" w:color="auto" w:sz="4" w:space="0"/>
            </w:tcBorders>
            <w:noWrap w:val="0"/>
            <w:vAlign w:val="center"/>
          </w:tcPr>
          <w:p w14:paraId="04DD6E1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20≤X＜300</w:t>
            </w:r>
          </w:p>
        </w:tc>
        <w:tc>
          <w:tcPr>
            <w:tcW w:w="992" w:type="dxa"/>
            <w:tcBorders>
              <w:top w:val="nil"/>
              <w:left w:val="nil"/>
              <w:bottom w:val="nil"/>
            </w:tcBorders>
            <w:noWrap w:val="0"/>
            <w:vAlign w:val="center"/>
          </w:tcPr>
          <w:p w14:paraId="6FB1863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32A57E9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73353275">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1193F43E">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7A37634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7C1CA68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Y≥30000</w:t>
            </w:r>
          </w:p>
        </w:tc>
        <w:tc>
          <w:tcPr>
            <w:tcW w:w="1701" w:type="dxa"/>
            <w:tcBorders>
              <w:top w:val="nil"/>
              <w:left w:val="nil"/>
              <w:bottom w:val="single" w:color="auto" w:sz="4" w:space="0"/>
              <w:right w:val="single" w:color="auto" w:sz="4" w:space="0"/>
            </w:tcBorders>
            <w:noWrap w:val="0"/>
            <w:vAlign w:val="center"/>
          </w:tcPr>
          <w:p w14:paraId="65D7959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426" w:type="dxa"/>
            <w:tcBorders>
              <w:top w:val="nil"/>
              <w:left w:val="nil"/>
              <w:bottom w:val="single" w:color="auto" w:sz="4" w:space="0"/>
              <w:right w:val="single" w:color="auto" w:sz="4" w:space="0"/>
            </w:tcBorders>
            <w:noWrap w:val="0"/>
            <w:vAlign w:val="center"/>
          </w:tcPr>
          <w:p w14:paraId="3E93754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200≤Y＜3000</w:t>
            </w:r>
          </w:p>
        </w:tc>
        <w:tc>
          <w:tcPr>
            <w:tcW w:w="992" w:type="dxa"/>
            <w:tcBorders>
              <w:top w:val="nil"/>
              <w:left w:val="nil"/>
              <w:bottom w:val="single" w:color="auto" w:sz="4" w:space="0"/>
            </w:tcBorders>
            <w:noWrap w:val="0"/>
            <w:vAlign w:val="center"/>
          </w:tcPr>
          <w:p w14:paraId="4FA0D8B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4458764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21DC0ABC">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仓储业*</w:t>
            </w:r>
          </w:p>
        </w:tc>
        <w:tc>
          <w:tcPr>
            <w:tcW w:w="1369" w:type="dxa"/>
            <w:tcBorders>
              <w:top w:val="nil"/>
              <w:left w:val="nil"/>
              <w:bottom w:val="nil"/>
              <w:right w:val="single" w:color="auto" w:sz="4" w:space="0"/>
            </w:tcBorders>
            <w:noWrap w:val="0"/>
            <w:vAlign w:val="center"/>
          </w:tcPr>
          <w:p w14:paraId="597E82D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2D77F62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2F19907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X≥200</w:t>
            </w:r>
          </w:p>
        </w:tc>
        <w:tc>
          <w:tcPr>
            <w:tcW w:w="1701" w:type="dxa"/>
            <w:tcBorders>
              <w:top w:val="nil"/>
              <w:left w:val="nil"/>
              <w:bottom w:val="nil"/>
              <w:right w:val="single" w:color="auto" w:sz="4" w:space="0"/>
            </w:tcBorders>
            <w:noWrap w:val="0"/>
            <w:vAlign w:val="center"/>
          </w:tcPr>
          <w:p w14:paraId="547A4691">
            <w:pPr>
              <w:widowControl/>
              <w:ind w:left="1" w:leftChars="-51" w:hanging="108" w:hangingChars="6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426" w:type="dxa"/>
            <w:tcBorders>
              <w:top w:val="nil"/>
              <w:left w:val="nil"/>
              <w:bottom w:val="nil"/>
              <w:right w:val="single" w:color="auto" w:sz="4" w:space="0"/>
            </w:tcBorders>
            <w:noWrap w:val="0"/>
            <w:vAlign w:val="center"/>
          </w:tcPr>
          <w:p w14:paraId="1E1A37F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20≤X＜100</w:t>
            </w:r>
          </w:p>
        </w:tc>
        <w:tc>
          <w:tcPr>
            <w:tcW w:w="992" w:type="dxa"/>
            <w:tcBorders>
              <w:top w:val="nil"/>
              <w:left w:val="nil"/>
              <w:bottom w:val="nil"/>
            </w:tcBorders>
            <w:noWrap w:val="0"/>
            <w:vAlign w:val="center"/>
          </w:tcPr>
          <w:p w14:paraId="7B7B805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4BE887C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515FA28E">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21CED1B1">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6C92875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00CF4A6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Y≥30000</w:t>
            </w:r>
          </w:p>
        </w:tc>
        <w:tc>
          <w:tcPr>
            <w:tcW w:w="1701" w:type="dxa"/>
            <w:tcBorders>
              <w:top w:val="nil"/>
              <w:left w:val="nil"/>
              <w:bottom w:val="single" w:color="auto" w:sz="4" w:space="0"/>
              <w:right w:val="single" w:color="auto" w:sz="4" w:space="0"/>
            </w:tcBorders>
            <w:noWrap w:val="0"/>
            <w:vAlign w:val="center"/>
          </w:tcPr>
          <w:p w14:paraId="6E451DA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426" w:type="dxa"/>
            <w:tcBorders>
              <w:top w:val="nil"/>
              <w:left w:val="nil"/>
              <w:bottom w:val="single" w:color="auto" w:sz="4" w:space="0"/>
              <w:right w:val="single" w:color="auto" w:sz="4" w:space="0"/>
            </w:tcBorders>
            <w:noWrap w:val="0"/>
            <w:vAlign w:val="center"/>
          </w:tcPr>
          <w:p w14:paraId="6B4E070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100≤Y＜1000</w:t>
            </w:r>
          </w:p>
        </w:tc>
        <w:tc>
          <w:tcPr>
            <w:tcW w:w="992" w:type="dxa"/>
            <w:tcBorders>
              <w:top w:val="nil"/>
              <w:left w:val="nil"/>
              <w:bottom w:val="single" w:color="auto" w:sz="4" w:space="0"/>
            </w:tcBorders>
            <w:noWrap w:val="0"/>
            <w:vAlign w:val="center"/>
          </w:tcPr>
          <w:p w14:paraId="389349E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460A02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0F8E84E9">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邮政业</w:t>
            </w:r>
          </w:p>
        </w:tc>
        <w:tc>
          <w:tcPr>
            <w:tcW w:w="1369" w:type="dxa"/>
            <w:tcBorders>
              <w:top w:val="nil"/>
              <w:left w:val="nil"/>
              <w:bottom w:val="nil"/>
              <w:right w:val="single" w:color="auto" w:sz="4" w:space="0"/>
            </w:tcBorders>
            <w:noWrap w:val="0"/>
            <w:vAlign w:val="center"/>
          </w:tcPr>
          <w:p w14:paraId="2082C55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7ACA93E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0B76255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X≥1000</w:t>
            </w:r>
          </w:p>
        </w:tc>
        <w:tc>
          <w:tcPr>
            <w:tcW w:w="1701" w:type="dxa"/>
            <w:tcBorders>
              <w:top w:val="nil"/>
              <w:left w:val="nil"/>
              <w:bottom w:val="nil"/>
              <w:right w:val="single" w:color="auto" w:sz="4" w:space="0"/>
            </w:tcBorders>
            <w:noWrap w:val="0"/>
            <w:vAlign w:val="center"/>
          </w:tcPr>
          <w:p w14:paraId="5053849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426" w:type="dxa"/>
            <w:tcBorders>
              <w:top w:val="nil"/>
              <w:left w:val="nil"/>
              <w:bottom w:val="nil"/>
              <w:right w:val="single" w:color="auto" w:sz="4" w:space="0"/>
            </w:tcBorders>
            <w:noWrap w:val="0"/>
            <w:vAlign w:val="center"/>
          </w:tcPr>
          <w:p w14:paraId="4B13065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20≤X＜300</w:t>
            </w:r>
          </w:p>
        </w:tc>
        <w:tc>
          <w:tcPr>
            <w:tcW w:w="992" w:type="dxa"/>
            <w:tcBorders>
              <w:top w:val="nil"/>
              <w:left w:val="nil"/>
              <w:bottom w:val="nil"/>
            </w:tcBorders>
            <w:noWrap w:val="0"/>
            <w:vAlign w:val="center"/>
          </w:tcPr>
          <w:p w14:paraId="1108504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61C9216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4B5D9463">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5FD983FA">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78C5B37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29A88CF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Y≥30000</w:t>
            </w:r>
          </w:p>
        </w:tc>
        <w:tc>
          <w:tcPr>
            <w:tcW w:w="1701" w:type="dxa"/>
            <w:tcBorders>
              <w:top w:val="nil"/>
              <w:left w:val="nil"/>
              <w:bottom w:val="single" w:color="auto" w:sz="4" w:space="0"/>
              <w:right w:val="single" w:color="auto" w:sz="4" w:space="0"/>
            </w:tcBorders>
            <w:noWrap w:val="0"/>
            <w:vAlign w:val="center"/>
          </w:tcPr>
          <w:p w14:paraId="490F523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426" w:type="dxa"/>
            <w:tcBorders>
              <w:top w:val="nil"/>
              <w:left w:val="nil"/>
              <w:bottom w:val="single" w:color="auto" w:sz="4" w:space="0"/>
              <w:right w:val="single" w:color="auto" w:sz="4" w:space="0"/>
            </w:tcBorders>
            <w:noWrap w:val="0"/>
            <w:vAlign w:val="center"/>
          </w:tcPr>
          <w:p w14:paraId="54E76C3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100≤Y＜2000</w:t>
            </w:r>
          </w:p>
        </w:tc>
        <w:tc>
          <w:tcPr>
            <w:tcW w:w="992" w:type="dxa"/>
            <w:tcBorders>
              <w:top w:val="nil"/>
              <w:left w:val="nil"/>
              <w:bottom w:val="single" w:color="auto" w:sz="4" w:space="0"/>
            </w:tcBorders>
            <w:noWrap w:val="0"/>
            <w:vAlign w:val="center"/>
          </w:tcPr>
          <w:p w14:paraId="4FF191D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0C72DD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034549DE">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住宿业</w:t>
            </w:r>
          </w:p>
        </w:tc>
        <w:tc>
          <w:tcPr>
            <w:tcW w:w="1369" w:type="dxa"/>
            <w:tcBorders>
              <w:top w:val="nil"/>
              <w:left w:val="nil"/>
              <w:bottom w:val="nil"/>
              <w:right w:val="single" w:color="auto" w:sz="4" w:space="0"/>
            </w:tcBorders>
            <w:noWrap w:val="0"/>
            <w:vAlign w:val="center"/>
          </w:tcPr>
          <w:p w14:paraId="1CAE19F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7EA5685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5BA6EDB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tcBorders>
              <w:top w:val="nil"/>
              <w:left w:val="nil"/>
              <w:bottom w:val="nil"/>
              <w:right w:val="single" w:color="auto" w:sz="4" w:space="0"/>
            </w:tcBorders>
            <w:noWrap w:val="0"/>
            <w:vAlign w:val="center"/>
          </w:tcPr>
          <w:p w14:paraId="5556DCA7">
            <w:pPr>
              <w:widowControl/>
              <w:ind w:left="1" w:leftChars="-51" w:hanging="108" w:hangingChars="6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tcBorders>
              <w:top w:val="nil"/>
              <w:left w:val="nil"/>
              <w:bottom w:val="nil"/>
              <w:right w:val="single" w:color="auto" w:sz="4" w:space="0"/>
            </w:tcBorders>
            <w:noWrap w:val="0"/>
            <w:vAlign w:val="center"/>
          </w:tcPr>
          <w:p w14:paraId="7D85AA6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tcBorders>
              <w:top w:val="nil"/>
              <w:left w:val="nil"/>
              <w:bottom w:val="nil"/>
            </w:tcBorders>
            <w:noWrap w:val="0"/>
            <w:vAlign w:val="center"/>
          </w:tcPr>
          <w:p w14:paraId="0657EFA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3BAC76F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411CB775">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388F22EB">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034B54B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128708A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Y≥10000</w:t>
            </w:r>
          </w:p>
        </w:tc>
        <w:tc>
          <w:tcPr>
            <w:tcW w:w="1701" w:type="dxa"/>
            <w:tcBorders>
              <w:top w:val="nil"/>
              <w:left w:val="nil"/>
              <w:bottom w:val="single" w:color="auto" w:sz="4" w:space="0"/>
              <w:right w:val="single" w:color="auto" w:sz="4" w:space="0"/>
            </w:tcBorders>
            <w:noWrap w:val="0"/>
            <w:vAlign w:val="center"/>
          </w:tcPr>
          <w:p w14:paraId="46B1C5C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426" w:type="dxa"/>
            <w:tcBorders>
              <w:top w:val="nil"/>
              <w:left w:val="nil"/>
              <w:bottom w:val="single" w:color="auto" w:sz="4" w:space="0"/>
              <w:right w:val="single" w:color="auto" w:sz="4" w:space="0"/>
            </w:tcBorders>
            <w:noWrap w:val="0"/>
            <w:vAlign w:val="center"/>
          </w:tcPr>
          <w:p w14:paraId="23D9EFA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100≤Y＜2000</w:t>
            </w:r>
          </w:p>
        </w:tc>
        <w:tc>
          <w:tcPr>
            <w:tcW w:w="992" w:type="dxa"/>
            <w:tcBorders>
              <w:top w:val="nil"/>
              <w:left w:val="nil"/>
              <w:bottom w:val="single" w:color="auto" w:sz="4" w:space="0"/>
            </w:tcBorders>
            <w:noWrap w:val="0"/>
            <w:vAlign w:val="center"/>
          </w:tcPr>
          <w:p w14:paraId="47CF0FC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70946C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41E91B3C">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餐饮业</w:t>
            </w:r>
          </w:p>
        </w:tc>
        <w:tc>
          <w:tcPr>
            <w:tcW w:w="1369" w:type="dxa"/>
            <w:tcBorders>
              <w:top w:val="nil"/>
              <w:left w:val="nil"/>
              <w:bottom w:val="nil"/>
              <w:right w:val="single" w:color="auto" w:sz="4" w:space="0"/>
            </w:tcBorders>
            <w:noWrap w:val="0"/>
            <w:vAlign w:val="center"/>
          </w:tcPr>
          <w:p w14:paraId="4FD162F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03DCE3E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68F249F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tcBorders>
              <w:top w:val="nil"/>
              <w:left w:val="nil"/>
              <w:bottom w:val="nil"/>
              <w:right w:val="single" w:color="auto" w:sz="4" w:space="0"/>
            </w:tcBorders>
            <w:noWrap w:val="0"/>
            <w:vAlign w:val="center"/>
          </w:tcPr>
          <w:p w14:paraId="329AC264">
            <w:pPr>
              <w:widowControl/>
              <w:ind w:left="1" w:leftChars="-51" w:hanging="108" w:hangingChars="6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tcBorders>
              <w:top w:val="nil"/>
              <w:left w:val="nil"/>
              <w:bottom w:val="nil"/>
              <w:right w:val="single" w:color="auto" w:sz="4" w:space="0"/>
            </w:tcBorders>
            <w:noWrap w:val="0"/>
            <w:vAlign w:val="center"/>
          </w:tcPr>
          <w:p w14:paraId="17617EC1">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tcBorders>
              <w:top w:val="nil"/>
              <w:left w:val="nil"/>
              <w:bottom w:val="nil"/>
            </w:tcBorders>
            <w:noWrap w:val="0"/>
            <w:vAlign w:val="center"/>
          </w:tcPr>
          <w:p w14:paraId="29D9FD6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60EC903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16044291">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4261EB2C">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5EAB643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101D5E4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Y≥10000</w:t>
            </w:r>
          </w:p>
        </w:tc>
        <w:tc>
          <w:tcPr>
            <w:tcW w:w="1701" w:type="dxa"/>
            <w:tcBorders>
              <w:top w:val="nil"/>
              <w:left w:val="nil"/>
              <w:bottom w:val="single" w:color="auto" w:sz="4" w:space="0"/>
              <w:right w:val="single" w:color="auto" w:sz="4" w:space="0"/>
            </w:tcBorders>
            <w:noWrap w:val="0"/>
            <w:vAlign w:val="center"/>
          </w:tcPr>
          <w:p w14:paraId="7049C24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426" w:type="dxa"/>
            <w:tcBorders>
              <w:top w:val="nil"/>
              <w:left w:val="nil"/>
              <w:bottom w:val="single" w:color="auto" w:sz="4" w:space="0"/>
              <w:right w:val="single" w:color="auto" w:sz="4" w:space="0"/>
            </w:tcBorders>
            <w:noWrap w:val="0"/>
            <w:vAlign w:val="center"/>
          </w:tcPr>
          <w:p w14:paraId="07195D8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100≤Y＜2000</w:t>
            </w:r>
          </w:p>
        </w:tc>
        <w:tc>
          <w:tcPr>
            <w:tcW w:w="992" w:type="dxa"/>
            <w:tcBorders>
              <w:top w:val="nil"/>
              <w:left w:val="nil"/>
              <w:bottom w:val="single" w:color="auto" w:sz="4" w:space="0"/>
            </w:tcBorders>
            <w:noWrap w:val="0"/>
            <w:vAlign w:val="center"/>
          </w:tcPr>
          <w:p w14:paraId="51270BB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3526416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restart"/>
            <w:tcBorders>
              <w:top w:val="nil"/>
              <w:bottom w:val="single" w:color="auto" w:sz="4" w:space="0"/>
              <w:right w:val="single" w:color="auto" w:sz="4" w:space="0"/>
            </w:tcBorders>
            <w:noWrap w:val="0"/>
            <w:vAlign w:val="center"/>
          </w:tcPr>
          <w:p w14:paraId="1A5BBB1F">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信息传输业 *</w:t>
            </w:r>
          </w:p>
        </w:tc>
        <w:tc>
          <w:tcPr>
            <w:tcW w:w="1369" w:type="dxa"/>
            <w:tcBorders>
              <w:top w:val="nil"/>
              <w:left w:val="nil"/>
              <w:bottom w:val="nil"/>
              <w:right w:val="single" w:color="auto" w:sz="4" w:space="0"/>
            </w:tcBorders>
            <w:noWrap w:val="0"/>
            <w:vAlign w:val="center"/>
          </w:tcPr>
          <w:p w14:paraId="31F8EB9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3B6A284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6643EBC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X≥2000</w:t>
            </w:r>
          </w:p>
        </w:tc>
        <w:tc>
          <w:tcPr>
            <w:tcW w:w="1701" w:type="dxa"/>
            <w:tcBorders>
              <w:top w:val="nil"/>
              <w:left w:val="nil"/>
              <w:bottom w:val="nil"/>
              <w:right w:val="single" w:color="auto" w:sz="4" w:space="0"/>
            </w:tcBorders>
            <w:noWrap w:val="0"/>
            <w:vAlign w:val="center"/>
          </w:tcPr>
          <w:p w14:paraId="09BE328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426" w:type="dxa"/>
            <w:tcBorders>
              <w:top w:val="nil"/>
              <w:left w:val="nil"/>
              <w:bottom w:val="nil"/>
              <w:right w:val="single" w:color="auto" w:sz="4" w:space="0"/>
            </w:tcBorders>
            <w:noWrap w:val="0"/>
            <w:vAlign w:val="center"/>
          </w:tcPr>
          <w:p w14:paraId="1059171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tcBorders>
              <w:top w:val="nil"/>
              <w:left w:val="nil"/>
              <w:bottom w:val="nil"/>
            </w:tcBorders>
            <w:noWrap w:val="0"/>
            <w:vAlign w:val="center"/>
          </w:tcPr>
          <w:p w14:paraId="6352F6F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95A27D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vMerge w:val="continue"/>
            <w:tcBorders>
              <w:top w:val="nil"/>
              <w:bottom w:val="single" w:color="auto" w:sz="4" w:space="0"/>
              <w:right w:val="single" w:color="auto" w:sz="4" w:space="0"/>
            </w:tcBorders>
            <w:noWrap w:val="0"/>
            <w:vAlign w:val="center"/>
          </w:tcPr>
          <w:p w14:paraId="1B42E001">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1EA0DF9A">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3983B8E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2AF43ED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Y≥100000</w:t>
            </w:r>
          </w:p>
        </w:tc>
        <w:tc>
          <w:tcPr>
            <w:tcW w:w="1701" w:type="dxa"/>
            <w:tcBorders>
              <w:top w:val="nil"/>
              <w:left w:val="nil"/>
              <w:bottom w:val="single" w:color="auto" w:sz="4" w:space="0"/>
              <w:right w:val="single" w:color="auto" w:sz="4" w:space="0"/>
            </w:tcBorders>
            <w:noWrap w:val="0"/>
            <w:vAlign w:val="center"/>
          </w:tcPr>
          <w:p w14:paraId="79EAB78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1000≤Y＜100000</w:t>
            </w:r>
          </w:p>
        </w:tc>
        <w:tc>
          <w:tcPr>
            <w:tcW w:w="1426" w:type="dxa"/>
            <w:tcBorders>
              <w:top w:val="nil"/>
              <w:left w:val="nil"/>
              <w:bottom w:val="single" w:color="auto" w:sz="4" w:space="0"/>
              <w:right w:val="single" w:color="auto" w:sz="4" w:space="0"/>
            </w:tcBorders>
            <w:noWrap w:val="0"/>
            <w:vAlign w:val="center"/>
          </w:tcPr>
          <w:p w14:paraId="03E8A59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100≤Y＜1000</w:t>
            </w:r>
          </w:p>
        </w:tc>
        <w:tc>
          <w:tcPr>
            <w:tcW w:w="992" w:type="dxa"/>
            <w:tcBorders>
              <w:top w:val="nil"/>
              <w:left w:val="nil"/>
              <w:bottom w:val="single" w:color="auto" w:sz="4" w:space="0"/>
            </w:tcBorders>
            <w:noWrap w:val="0"/>
            <w:vAlign w:val="center"/>
          </w:tcPr>
          <w:p w14:paraId="259C26F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FC6CD8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jc w:val="center"/>
        </w:trPr>
        <w:tc>
          <w:tcPr>
            <w:tcW w:w="2113" w:type="dxa"/>
            <w:vMerge w:val="restart"/>
            <w:tcBorders>
              <w:top w:val="single" w:color="auto" w:sz="4" w:space="0"/>
              <w:bottom w:val="single" w:color="auto" w:sz="4" w:space="0"/>
              <w:right w:val="single" w:color="auto" w:sz="4" w:space="0"/>
            </w:tcBorders>
            <w:noWrap w:val="0"/>
            <w:vAlign w:val="center"/>
          </w:tcPr>
          <w:p w14:paraId="772A257E">
            <w:pPr>
              <w:widowControl/>
              <w:spacing w:line="240" w:lineRule="exact"/>
              <w:jc w:val="left"/>
              <w:rPr>
                <w:rFonts w:hint="eastAsia" w:ascii="仿宋" w:hAnsi="仿宋" w:eastAsia="仿宋" w:cs="仿宋"/>
                <w:color w:val="auto"/>
                <w:spacing w:val="-12"/>
                <w:kern w:val="0"/>
                <w:sz w:val="18"/>
                <w:szCs w:val="18"/>
                <w:highlight w:val="none"/>
              </w:rPr>
            </w:pPr>
            <w:r>
              <w:rPr>
                <w:rFonts w:hint="eastAsia" w:ascii="仿宋" w:hAnsi="仿宋" w:eastAsia="仿宋" w:cs="仿宋"/>
                <w:color w:val="auto"/>
                <w:spacing w:val="-12"/>
                <w:kern w:val="0"/>
                <w:sz w:val="18"/>
                <w:szCs w:val="18"/>
                <w:highlight w:val="none"/>
              </w:rPr>
              <w:t>软件和信息技术服</w:t>
            </w:r>
            <w:r>
              <w:rPr>
                <w:rFonts w:hint="eastAsia" w:ascii="仿宋" w:hAnsi="仿宋" w:eastAsia="仿宋" w:cs="仿宋"/>
                <w:color w:val="auto"/>
                <w:kern w:val="0"/>
                <w:sz w:val="18"/>
                <w:szCs w:val="18"/>
                <w:highlight w:val="none"/>
              </w:rPr>
              <w:t>务业</w:t>
            </w:r>
          </w:p>
        </w:tc>
        <w:tc>
          <w:tcPr>
            <w:tcW w:w="1369" w:type="dxa"/>
            <w:tcBorders>
              <w:top w:val="nil"/>
              <w:left w:val="nil"/>
              <w:bottom w:val="nil"/>
              <w:right w:val="single" w:color="auto" w:sz="4" w:space="0"/>
            </w:tcBorders>
            <w:noWrap w:val="0"/>
            <w:vAlign w:val="center"/>
          </w:tcPr>
          <w:p w14:paraId="31A2A2D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6D9B873E">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296119D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tcBorders>
              <w:top w:val="nil"/>
              <w:left w:val="nil"/>
              <w:bottom w:val="nil"/>
              <w:right w:val="single" w:color="auto" w:sz="4" w:space="0"/>
            </w:tcBorders>
            <w:noWrap w:val="0"/>
            <w:vAlign w:val="center"/>
          </w:tcPr>
          <w:p w14:paraId="3514C2DA">
            <w:pPr>
              <w:widowControl/>
              <w:ind w:left="1" w:leftChars="-51" w:hanging="108" w:hangingChars="6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tcBorders>
              <w:top w:val="nil"/>
              <w:left w:val="nil"/>
              <w:bottom w:val="nil"/>
              <w:right w:val="single" w:color="auto" w:sz="4" w:space="0"/>
            </w:tcBorders>
            <w:noWrap w:val="0"/>
            <w:vAlign w:val="center"/>
          </w:tcPr>
          <w:p w14:paraId="1F0FA4FB">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tcBorders>
              <w:top w:val="nil"/>
              <w:left w:val="nil"/>
              <w:bottom w:val="nil"/>
            </w:tcBorders>
            <w:noWrap w:val="0"/>
            <w:vAlign w:val="center"/>
          </w:tcPr>
          <w:p w14:paraId="753F564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544DB99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jc w:val="center"/>
        </w:trPr>
        <w:tc>
          <w:tcPr>
            <w:tcW w:w="2113" w:type="dxa"/>
            <w:vMerge w:val="continue"/>
            <w:tcBorders>
              <w:top w:val="single" w:color="auto" w:sz="4" w:space="0"/>
              <w:bottom w:val="single" w:color="auto" w:sz="4" w:space="0"/>
              <w:right w:val="single" w:color="auto" w:sz="4" w:space="0"/>
            </w:tcBorders>
            <w:noWrap w:val="0"/>
            <w:vAlign w:val="center"/>
          </w:tcPr>
          <w:p w14:paraId="76911BBC">
            <w:pPr>
              <w:widowControl/>
              <w:jc w:val="left"/>
              <w:rPr>
                <w:rFonts w:hint="eastAsia" w:ascii="仿宋" w:hAnsi="仿宋" w:eastAsia="仿宋" w:cs="仿宋"/>
                <w:color w:val="auto"/>
                <w:spacing w:val="-12"/>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34D1004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2A26E43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1C62A5C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Y≥10000</w:t>
            </w:r>
          </w:p>
        </w:tc>
        <w:tc>
          <w:tcPr>
            <w:tcW w:w="1701" w:type="dxa"/>
            <w:tcBorders>
              <w:top w:val="nil"/>
              <w:left w:val="nil"/>
              <w:bottom w:val="single" w:color="auto" w:sz="4" w:space="0"/>
              <w:right w:val="single" w:color="auto" w:sz="4" w:space="0"/>
            </w:tcBorders>
            <w:noWrap w:val="0"/>
            <w:vAlign w:val="center"/>
          </w:tcPr>
          <w:p w14:paraId="70CA258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426" w:type="dxa"/>
            <w:tcBorders>
              <w:top w:val="nil"/>
              <w:left w:val="nil"/>
              <w:bottom w:val="single" w:color="auto" w:sz="4" w:space="0"/>
              <w:right w:val="single" w:color="auto" w:sz="4" w:space="0"/>
            </w:tcBorders>
            <w:noWrap w:val="0"/>
            <w:vAlign w:val="center"/>
          </w:tcPr>
          <w:p w14:paraId="40A2069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50≤Y＜1000</w:t>
            </w:r>
          </w:p>
        </w:tc>
        <w:tc>
          <w:tcPr>
            <w:tcW w:w="992" w:type="dxa"/>
            <w:tcBorders>
              <w:top w:val="nil"/>
              <w:left w:val="nil"/>
              <w:bottom w:val="single" w:color="auto" w:sz="4" w:space="0"/>
            </w:tcBorders>
            <w:noWrap w:val="0"/>
            <w:vAlign w:val="center"/>
          </w:tcPr>
          <w:p w14:paraId="3FB7B40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5D020D9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jc w:val="center"/>
        </w:trPr>
        <w:tc>
          <w:tcPr>
            <w:tcW w:w="2113" w:type="dxa"/>
            <w:vMerge w:val="restart"/>
            <w:tcBorders>
              <w:top w:val="nil"/>
              <w:bottom w:val="single" w:color="auto" w:sz="4" w:space="0"/>
              <w:right w:val="single" w:color="auto" w:sz="4" w:space="0"/>
            </w:tcBorders>
            <w:noWrap w:val="0"/>
            <w:vAlign w:val="center"/>
          </w:tcPr>
          <w:p w14:paraId="2529F3B7">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房地产开发经营</w:t>
            </w:r>
          </w:p>
        </w:tc>
        <w:tc>
          <w:tcPr>
            <w:tcW w:w="1369" w:type="dxa"/>
            <w:tcBorders>
              <w:top w:val="nil"/>
              <w:left w:val="nil"/>
              <w:bottom w:val="nil"/>
              <w:right w:val="single" w:color="auto" w:sz="4" w:space="0"/>
            </w:tcBorders>
            <w:noWrap w:val="0"/>
            <w:vAlign w:val="center"/>
          </w:tcPr>
          <w:p w14:paraId="61BCE3C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nil"/>
              <w:right w:val="single" w:color="auto" w:sz="4" w:space="0"/>
            </w:tcBorders>
            <w:noWrap w:val="0"/>
            <w:vAlign w:val="center"/>
          </w:tcPr>
          <w:p w14:paraId="6E93FD53">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nil"/>
              <w:right w:val="single" w:color="auto" w:sz="4" w:space="0"/>
            </w:tcBorders>
            <w:noWrap w:val="0"/>
            <w:vAlign w:val="center"/>
          </w:tcPr>
          <w:p w14:paraId="2F65107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Y≥200000</w:t>
            </w:r>
          </w:p>
        </w:tc>
        <w:tc>
          <w:tcPr>
            <w:tcW w:w="1701" w:type="dxa"/>
            <w:tcBorders>
              <w:top w:val="nil"/>
              <w:left w:val="nil"/>
              <w:bottom w:val="nil"/>
              <w:right w:val="single" w:color="auto" w:sz="4" w:space="0"/>
            </w:tcBorders>
            <w:noWrap w:val="0"/>
            <w:vAlign w:val="center"/>
          </w:tcPr>
          <w:p w14:paraId="2C119FB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1000≤Y＜200000</w:t>
            </w:r>
          </w:p>
        </w:tc>
        <w:tc>
          <w:tcPr>
            <w:tcW w:w="1426" w:type="dxa"/>
            <w:tcBorders>
              <w:top w:val="nil"/>
              <w:left w:val="nil"/>
              <w:bottom w:val="nil"/>
              <w:right w:val="single" w:color="auto" w:sz="4" w:space="0"/>
            </w:tcBorders>
            <w:noWrap w:val="0"/>
            <w:vAlign w:val="center"/>
          </w:tcPr>
          <w:p w14:paraId="234C2A2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100≤Y＜1000</w:t>
            </w:r>
          </w:p>
        </w:tc>
        <w:tc>
          <w:tcPr>
            <w:tcW w:w="992" w:type="dxa"/>
            <w:tcBorders>
              <w:top w:val="nil"/>
              <w:left w:val="nil"/>
              <w:bottom w:val="nil"/>
            </w:tcBorders>
            <w:noWrap w:val="0"/>
            <w:vAlign w:val="center"/>
          </w:tcPr>
          <w:p w14:paraId="30333C7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1A511D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jc w:val="center"/>
        </w:trPr>
        <w:tc>
          <w:tcPr>
            <w:tcW w:w="2113" w:type="dxa"/>
            <w:vMerge w:val="continue"/>
            <w:tcBorders>
              <w:top w:val="nil"/>
              <w:bottom w:val="single" w:color="auto" w:sz="4" w:space="0"/>
              <w:right w:val="single" w:color="auto" w:sz="4" w:space="0"/>
            </w:tcBorders>
            <w:noWrap w:val="0"/>
            <w:vAlign w:val="center"/>
          </w:tcPr>
          <w:p w14:paraId="257B490B">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59174442">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709" w:type="dxa"/>
            <w:tcBorders>
              <w:top w:val="nil"/>
              <w:left w:val="nil"/>
              <w:bottom w:val="single" w:color="auto" w:sz="4" w:space="0"/>
              <w:right w:val="single" w:color="auto" w:sz="4" w:space="0"/>
            </w:tcBorders>
            <w:noWrap w:val="0"/>
            <w:vAlign w:val="center"/>
          </w:tcPr>
          <w:p w14:paraId="436CC37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5EABB88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Z≥10000</w:t>
            </w:r>
          </w:p>
        </w:tc>
        <w:tc>
          <w:tcPr>
            <w:tcW w:w="1701" w:type="dxa"/>
            <w:tcBorders>
              <w:top w:val="nil"/>
              <w:left w:val="nil"/>
              <w:bottom w:val="single" w:color="auto" w:sz="4" w:space="0"/>
              <w:right w:val="single" w:color="auto" w:sz="4" w:space="0"/>
            </w:tcBorders>
            <w:noWrap w:val="0"/>
            <w:vAlign w:val="center"/>
          </w:tcPr>
          <w:p w14:paraId="3990881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426" w:type="dxa"/>
            <w:tcBorders>
              <w:top w:val="nil"/>
              <w:left w:val="nil"/>
              <w:bottom w:val="single" w:color="auto" w:sz="4" w:space="0"/>
              <w:right w:val="single" w:color="auto" w:sz="4" w:space="0"/>
            </w:tcBorders>
            <w:noWrap w:val="0"/>
            <w:vAlign w:val="center"/>
          </w:tcPr>
          <w:p w14:paraId="2A7007C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2000≤Z＜5000   </w:t>
            </w:r>
          </w:p>
        </w:tc>
        <w:tc>
          <w:tcPr>
            <w:tcW w:w="992" w:type="dxa"/>
            <w:tcBorders>
              <w:top w:val="nil"/>
              <w:left w:val="nil"/>
              <w:bottom w:val="single" w:color="auto" w:sz="4" w:space="0"/>
            </w:tcBorders>
            <w:noWrap w:val="0"/>
            <w:vAlign w:val="center"/>
          </w:tcPr>
          <w:p w14:paraId="33B3A3FA">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Z＜2000</w:t>
            </w:r>
          </w:p>
        </w:tc>
      </w:tr>
      <w:tr w14:paraId="586DFD8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jc w:val="center"/>
        </w:trPr>
        <w:tc>
          <w:tcPr>
            <w:tcW w:w="2113" w:type="dxa"/>
            <w:vMerge w:val="restart"/>
            <w:tcBorders>
              <w:top w:val="nil"/>
              <w:bottom w:val="single" w:color="auto" w:sz="4" w:space="0"/>
              <w:right w:val="single" w:color="auto" w:sz="4" w:space="0"/>
            </w:tcBorders>
            <w:noWrap w:val="0"/>
            <w:vAlign w:val="center"/>
          </w:tcPr>
          <w:p w14:paraId="08482E4D">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物业管理</w:t>
            </w:r>
          </w:p>
        </w:tc>
        <w:tc>
          <w:tcPr>
            <w:tcW w:w="1369" w:type="dxa"/>
            <w:tcBorders>
              <w:top w:val="nil"/>
              <w:left w:val="nil"/>
              <w:bottom w:val="nil"/>
              <w:right w:val="single" w:color="auto" w:sz="4" w:space="0"/>
            </w:tcBorders>
            <w:noWrap w:val="0"/>
            <w:vAlign w:val="center"/>
          </w:tcPr>
          <w:p w14:paraId="0AC707A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0C658C7F">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5370FCD0">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X≥1000</w:t>
            </w:r>
          </w:p>
        </w:tc>
        <w:tc>
          <w:tcPr>
            <w:tcW w:w="1701" w:type="dxa"/>
            <w:tcBorders>
              <w:top w:val="nil"/>
              <w:left w:val="nil"/>
              <w:bottom w:val="nil"/>
              <w:right w:val="single" w:color="auto" w:sz="4" w:space="0"/>
            </w:tcBorders>
            <w:noWrap w:val="0"/>
            <w:vAlign w:val="center"/>
          </w:tcPr>
          <w:p w14:paraId="631FFEF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426" w:type="dxa"/>
            <w:tcBorders>
              <w:top w:val="nil"/>
              <w:left w:val="nil"/>
              <w:bottom w:val="nil"/>
              <w:right w:val="single" w:color="auto" w:sz="4" w:space="0"/>
            </w:tcBorders>
            <w:noWrap w:val="0"/>
            <w:vAlign w:val="center"/>
          </w:tcPr>
          <w:p w14:paraId="0FE060F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992" w:type="dxa"/>
            <w:tcBorders>
              <w:top w:val="nil"/>
              <w:left w:val="nil"/>
              <w:bottom w:val="nil"/>
            </w:tcBorders>
            <w:noWrap w:val="0"/>
            <w:vAlign w:val="center"/>
          </w:tcPr>
          <w:p w14:paraId="33BBEF1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5E2CE58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jc w:val="center"/>
        </w:trPr>
        <w:tc>
          <w:tcPr>
            <w:tcW w:w="2113" w:type="dxa"/>
            <w:vMerge w:val="continue"/>
            <w:tcBorders>
              <w:top w:val="nil"/>
              <w:bottom w:val="single" w:color="auto" w:sz="4" w:space="0"/>
              <w:right w:val="single" w:color="auto" w:sz="4" w:space="0"/>
            </w:tcBorders>
            <w:noWrap w:val="0"/>
            <w:vAlign w:val="center"/>
          </w:tcPr>
          <w:p w14:paraId="247E981A">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249ED4BB">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709" w:type="dxa"/>
            <w:tcBorders>
              <w:top w:val="nil"/>
              <w:left w:val="nil"/>
              <w:bottom w:val="single" w:color="auto" w:sz="4" w:space="0"/>
              <w:right w:val="single" w:color="auto" w:sz="4" w:space="0"/>
            </w:tcBorders>
            <w:noWrap w:val="0"/>
            <w:vAlign w:val="center"/>
          </w:tcPr>
          <w:p w14:paraId="769F9EA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06B8A138">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Y≥5000</w:t>
            </w:r>
          </w:p>
        </w:tc>
        <w:tc>
          <w:tcPr>
            <w:tcW w:w="1701" w:type="dxa"/>
            <w:tcBorders>
              <w:top w:val="nil"/>
              <w:left w:val="nil"/>
              <w:bottom w:val="single" w:color="auto" w:sz="4" w:space="0"/>
              <w:right w:val="single" w:color="auto" w:sz="4" w:space="0"/>
            </w:tcBorders>
            <w:noWrap w:val="0"/>
            <w:vAlign w:val="center"/>
          </w:tcPr>
          <w:p w14:paraId="65B95FB1">
            <w:pPr>
              <w:widowControl/>
              <w:ind w:left="1" w:leftChars="-51" w:hanging="108" w:hangingChars="6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1000≤Y＜5000 </w:t>
            </w:r>
          </w:p>
        </w:tc>
        <w:tc>
          <w:tcPr>
            <w:tcW w:w="1426" w:type="dxa"/>
            <w:tcBorders>
              <w:top w:val="nil"/>
              <w:left w:val="nil"/>
              <w:bottom w:val="single" w:color="auto" w:sz="4" w:space="0"/>
              <w:right w:val="single" w:color="auto" w:sz="4" w:space="0"/>
            </w:tcBorders>
            <w:noWrap w:val="0"/>
            <w:vAlign w:val="center"/>
          </w:tcPr>
          <w:p w14:paraId="4A6D088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500≤Y＜1000</w:t>
            </w:r>
          </w:p>
        </w:tc>
        <w:tc>
          <w:tcPr>
            <w:tcW w:w="992" w:type="dxa"/>
            <w:tcBorders>
              <w:top w:val="nil"/>
              <w:left w:val="nil"/>
              <w:bottom w:val="single" w:color="auto" w:sz="4" w:space="0"/>
            </w:tcBorders>
            <w:noWrap w:val="0"/>
            <w:vAlign w:val="center"/>
          </w:tcPr>
          <w:p w14:paraId="0AE96FA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2A2BF88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jc w:val="center"/>
        </w:trPr>
        <w:tc>
          <w:tcPr>
            <w:tcW w:w="2113" w:type="dxa"/>
            <w:vMerge w:val="restart"/>
            <w:tcBorders>
              <w:top w:val="nil"/>
              <w:bottom w:val="single" w:color="auto" w:sz="4" w:space="0"/>
              <w:right w:val="single" w:color="auto" w:sz="4" w:space="0"/>
            </w:tcBorders>
            <w:noWrap w:val="0"/>
            <w:vAlign w:val="center"/>
          </w:tcPr>
          <w:p w14:paraId="71A46E9F">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租赁和商务服务业</w:t>
            </w:r>
          </w:p>
        </w:tc>
        <w:tc>
          <w:tcPr>
            <w:tcW w:w="1369" w:type="dxa"/>
            <w:tcBorders>
              <w:top w:val="nil"/>
              <w:left w:val="nil"/>
              <w:bottom w:val="nil"/>
              <w:right w:val="single" w:color="auto" w:sz="4" w:space="0"/>
            </w:tcBorders>
            <w:noWrap w:val="0"/>
            <w:vAlign w:val="center"/>
          </w:tcPr>
          <w:p w14:paraId="145865C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bottom w:val="nil"/>
              <w:right w:val="single" w:color="auto" w:sz="4" w:space="0"/>
            </w:tcBorders>
            <w:noWrap w:val="0"/>
            <w:vAlign w:val="center"/>
          </w:tcPr>
          <w:p w14:paraId="4FC01D8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bottom w:val="nil"/>
              <w:right w:val="single" w:color="auto" w:sz="4" w:space="0"/>
            </w:tcBorders>
            <w:noWrap w:val="0"/>
            <w:vAlign w:val="center"/>
          </w:tcPr>
          <w:p w14:paraId="72F5AE0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tcBorders>
              <w:top w:val="nil"/>
              <w:left w:val="nil"/>
              <w:bottom w:val="nil"/>
              <w:right w:val="single" w:color="auto" w:sz="4" w:space="0"/>
            </w:tcBorders>
            <w:noWrap w:val="0"/>
            <w:vAlign w:val="center"/>
          </w:tcPr>
          <w:p w14:paraId="37533B5E">
            <w:pPr>
              <w:widowControl/>
              <w:ind w:left="1" w:leftChars="-51" w:hanging="108" w:hangingChars="6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tcBorders>
              <w:top w:val="nil"/>
              <w:left w:val="nil"/>
              <w:bottom w:val="nil"/>
              <w:right w:val="single" w:color="auto" w:sz="4" w:space="0"/>
            </w:tcBorders>
            <w:noWrap w:val="0"/>
            <w:vAlign w:val="center"/>
          </w:tcPr>
          <w:p w14:paraId="61B39AA2">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tcBorders>
              <w:top w:val="nil"/>
              <w:left w:val="nil"/>
              <w:bottom w:val="nil"/>
            </w:tcBorders>
            <w:noWrap w:val="0"/>
            <w:vAlign w:val="center"/>
          </w:tcPr>
          <w:p w14:paraId="4584AD0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851676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0" w:hRule="exact"/>
          <w:jc w:val="center"/>
        </w:trPr>
        <w:tc>
          <w:tcPr>
            <w:tcW w:w="2113" w:type="dxa"/>
            <w:vMerge w:val="continue"/>
            <w:tcBorders>
              <w:top w:val="nil"/>
              <w:bottom w:val="single" w:color="auto" w:sz="4" w:space="0"/>
              <w:right w:val="single" w:color="auto" w:sz="4" w:space="0"/>
            </w:tcBorders>
            <w:noWrap w:val="0"/>
            <w:vAlign w:val="center"/>
          </w:tcPr>
          <w:p w14:paraId="60047AEB">
            <w:pPr>
              <w:widowControl/>
              <w:jc w:val="left"/>
              <w:rPr>
                <w:rFonts w:hint="eastAsia" w:ascii="仿宋" w:hAnsi="仿宋" w:eastAsia="仿宋" w:cs="仿宋"/>
                <w:color w:val="auto"/>
                <w:kern w:val="0"/>
                <w:sz w:val="18"/>
                <w:szCs w:val="18"/>
                <w:highlight w:val="none"/>
              </w:rPr>
            </w:pPr>
          </w:p>
        </w:tc>
        <w:tc>
          <w:tcPr>
            <w:tcW w:w="1369" w:type="dxa"/>
            <w:tcBorders>
              <w:top w:val="nil"/>
              <w:left w:val="nil"/>
              <w:bottom w:val="single" w:color="auto" w:sz="4" w:space="0"/>
              <w:right w:val="single" w:color="auto" w:sz="4" w:space="0"/>
            </w:tcBorders>
            <w:noWrap w:val="0"/>
            <w:vAlign w:val="center"/>
          </w:tcPr>
          <w:p w14:paraId="2F6577F4">
            <w:pPr>
              <w:widowControl/>
              <w:spacing w:line="240" w:lineRule="exact"/>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709" w:type="dxa"/>
            <w:tcBorders>
              <w:top w:val="nil"/>
              <w:left w:val="nil"/>
              <w:bottom w:val="single" w:color="auto" w:sz="4" w:space="0"/>
              <w:right w:val="single" w:color="auto" w:sz="4" w:space="0"/>
            </w:tcBorders>
            <w:noWrap w:val="0"/>
            <w:vAlign w:val="center"/>
          </w:tcPr>
          <w:p w14:paraId="48FA5A3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125" w:type="dxa"/>
            <w:tcBorders>
              <w:top w:val="nil"/>
              <w:left w:val="nil"/>
              <w:bottom w:val="single" w:color="auto" w:sz="4" w:space="0"/>
              <w:right w:val="single" w:color="auto" w:sz="4" w:space="0"/>
            </w:tcBorders>
            <w:noWrap w:val="0"/>
            <w:vAlign w:val="center"/>
          </w:tcPr>
          <w:p w14:paraId="6FD3E764">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Z≥120000</w:t>
            </w:r>
          </w:p>
        </w:tc>
        <w:tc>
          <w:tcPr>
            <w:tcW w:w="1701" w:type="dxa"/>
            <w:tcBorders>
              <w:top w:val="nil"/>
              <w:left w:val="nil"/>
              <w:bottom w:val="single" w:color="auto" w:sz="4" w:space="0"/>
              <w:right w:val="single" w:color="auto" w:sz="4" w:space="0"/>
            </w:tcBorders>
            <w:noWrap w:val="0"/>
            <w:vAlign w:val="center"/>
          </w:tcPr>
          <w:p w14:paraId="16342F2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8000≤Z＜120000</w:t>
            </w:r>
          </w:p>
        </w:tc>
        <w:tc>
          <w:tcPr>
            <w:tcW w:w="1426" w:type="dxa"/>
            <w:tcBorders>
              <w:top w:val="nil"/>
              <w:left w:val="nil"/>
              <w:bottom w:val="single" w:color="auto" w:sz="4" w:space="0"/>
              <w:right w:val="single" w:color="auto" w:sz="4" w:space="0"/>
            </w:tcBorders>
            <w:noWrap w:val="0"/>
            <w:vAlign w:val="center"/>
          </w:tcPr>
          <w:p w14:paraId="486E537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100≤Z＜8000</w:t>
            </w:r>
          </w:p>
        </w:tc>
        <w:tc>
          <w:tcPr>
            <w:tcW w:w="992" w:type="dxa"/>
            <w:tcBorders>
              <w:top w:val="nil"/>
              <w:left w:val="nil"/>
              <w:bottom w:val="single" w:color="auto" w:sz="4" w:space="0"/>
            </w:tcBorders>
            <w:noWrap w:val="0"/>
            <w:vAlign w:val="center"/>
          </w:tcPr>
          <w:p w14:paraId="1AD1E1BC">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Z＜100</w:t>
            </w:r>
          </w:p>
        </w:tc>
      </w:tr>
      <w:tr w14:paraId="0080C05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7" w:hRule="exact"/>
          <w:jc w:val="center"/>
        </w:trPr>
        <w:tc>
          <w:tcPr>
            <w:tcW w:w="2113" w:type="dxa"/>
            <w:tcBorders>
              <w:top w:val="nil"/>
              <w:right w:val="single" w:color="auto" w:sz="4" w:space="0"/>
            </w:tcBorders>
            <w:noWrap w:val="0"/>
            <w:vAlign w:val="center"/>
          </w:tcPr>
          <w:p w14:paraId="42BB5C7B">
            <w:pPr>
              <w:widowControl/>
              <w:spacing w:line="240" w:lineRule="exact"/>
              <w:jc w:val="left"/>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其他未列明行业 *</w:t>
            </w:r>
          </w:p>
        </w:tc>
        <w:tc>
          <w:tcPr>
            <w:tcW w:w="1369" w:type="dxa"/>
            <w:tcBorders>
              <w:top w:val="nil"/>
              <w:left w:val="nil"/>
              <w:right w:val="single" w:color="auto" w:sz="4" w:space="0"/>
            </w:tcBorders>
            <w:noWrap w:val="0"/>
            <w:vAlign w:val="center"/>
          </w:tcPr>
          <w:p w14:paraId="7400C77D">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709" w:type="dxa"/>
            <w:tcBorders>
              <w:top w:val="nil"/>
              <w:left w:val="nil"/>
              <w:right w:val="single" w:color="auto" w:sz="4" w:space="0"/>
            </w:tcBorders>
            <w:noWrap w:val="0"/>
            <w:vAlign w:val="center"/>
          </w:tcPr>
          <w:p w14:paraId="35745675">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125" w:type="dxa"/>
            <w:tcBorders>
              <w:top w:val="nil"/>
              <w:left w:val="nil"/>
              <w:right w:val="single" w:color="auto" w:sz="4" w:space="0"/>
            </w:tcBorders>
            <w:noWrap w:val="0"/>
            <w:vAlign w:val="center"/>
          </w:tcPr>
          <w:p w14:paraId="00ACCE66">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X≥300</w:t>
            </w:r>
          </w:p>
        </w:tc>
        <w:tc>
          <w:tcPr>
            <w:tcW w:w="1701" w:type="dxa"/>
            <w:tcBorders>
              <w:top w:val="nil"/>
              <w:left w:val="nil"/>
              <w:right w:val="single" w:color="auto" w:sz="4" w:space="0"/>
            </w:tcBorders>
            <w:noWrap w:val="0"/>
            <w:vAlign w:val="center"/>
          </w:tcPr>
          <w:p w14:paraId="09A7B1E7">
            <w:pPr>
              <w:widowControl/>
              <w:ind w:left="1" w:leftChars="-51" w:hanging="108" w:hangingChars="60"/>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100≤X＜300 </w:t>
            </w:r>
          </w:p>
        </w:tc>
        <w:tc>
          <w:tcPr>
            <w:tcW w:w="1426" w:type="dxa"/>
            <w:tcBorders>
              <w:top w:val="nil"/>
              <w:left w:val="nil"/>
              <w:right w:val="single" w:color="auto" w:sz="4" w:space="0"/>
            </w:tcBorders>
            <w:noWrap w:val="0"/>
            <w:vAlign w:val="center"/>
          </w:tcPr>
          <w:p w14:paraId="3531C037">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 xml:space="preserve"> 10≤X＜100</w:t>
            </w:r>
          </w:p>
        </w:tc>
        <w:tc>
          <w:tcPr>
            <w:tcW w:w="992" w:type="dxa"/>
            <w:tcBorders>
              <w:top w:val="nil"/>
              <w:left w:val="nil"/>
            </w:tcBorders>
            <w:noWrap w:val="0"/>
            <w:vAlign w:val="center"/>
          </w:tcPr>
          <w:p w14:paraId="30C72349">
            <w:pPr>
              <w:widowControl/>
              <w:jc w:val="center"/>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24209D16">
      <w:pPr>
        <w:widowControl/>
        <w:spacing w:line="540" w:lineRule="exact"/>
        <w:rPr>
          <w:rFonts w:hint="eastAsia" w:ascii="仿宋" w:hAnsi="仿宋" w:eastAsia="仿宋" w:cs="仿宋"/>
          <w:color w:val="auto"/>
          <w:spacing w:val="8"/>
          <w:kern w:val="0"/>
          <w:szCs w:val="21"/>
          <w:highlight w:val="none"/>
        </w:rPr>
      </w:pPr>
      <w:r>
        <w:rPr>
          <w:rFonts w:hint="eastAsia" w:ascii="仿宋" w:hAnsi="仿宋" w:eastAsia="仿宋" w:cs="仿宋"/>
          <w:color w:val="auto"/>
          <w:spacing w:val="8"/>
          <w:kern w:val="0"/>
          <w:szCs w:val="21"/>
          <w:highlight w:val="none"/>
        </w:rPr>
        <w:t>说明：</w:t>
      </w:r>
    </w:p>
    <w:p w14:paraId="4496D4CD">
      <w:pPr>
        <w:spacing w:line="360" w:lineRule="auto"/>
        <w:rPr>
          <w:rFonts w:hint="eastAsia" w:ascii="仿宋" w:hAnsi="仿宋" w:eastAsia="仿宋" w:cs="仿宋"/>
          <w:color w:val="auto"/>
          <w:spacing w:val="8"/>
          <w:kern w:val="0"/>
          <w:szCs w:val="21"/>
          <w:highlight w:val="none"/>
        </w:rPr>
      </w:pPr>
      <w:r>
        <w:rPr>
          <w:rFonts w:hint="eastAsia" w:ascii="仿宋" w:hAnsi="仿宋" w:eastAsia="仿宋" w:cs="仿宋"/>
          <w:color w:val="auto"/>
          <w:spacing w:val="8"/>
          <w:kern w:val="0"/>
          <w:szCs w:val="21"/>
          <w:highlight w:val="none"/>
        </w:rPr>
        <w:t>　　1.大型、中型和小型企业须同时满足所列指标的下限，否则下划一档；微型企业只须满足所列指标中的一项即可。</w:t>
      </w:r>
    </w:p>
    <w:p w14:paraId="5AE0BEF9">
      <w:pPr>
        <w:spacing w:line="360" w:lineRule="auto"/>
        <w:rPr>
          <w:rFonts w:hint="eastAsia" w:ascii="仿宋" w:hAnsi="仿宋" w:eastAsia="仿宋" w:cs="仿宋"/>
          <w:color w:val="auto"/>
          <w:spacing w:val="8"/>
          <w:kern w:val="0"/>
          <w:szCs w:val="21"/>
          <w:highlight w:val="none"/>
        </w:rPr>
      </w:pPr>
      <w:r>
        <w:rPr>
          <w:rFonts w:hint="eastAsia" w:ascii="仿宋" w:hAnsi="仿宋" w:eastAsia="仿宋" w:cs="仿宋"/>
          <w:color w:val="auto"/>
          <w:spacing w:val="8"/>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43558A1">
      <w:pPr>
        <w:spacing w:line="360" w:lineRule="auto"/>
        <w:rPr>
          <w:rFonts w:hint="eastAsia" w:ascii="仿宋" w:hAnsi="仿宋" w:eastAsia="仿宋" w:cs="仿宋"/>
          <w:color w:val="auto"/>
          <w:szCs w:val="21"/>
          <w:highlight w:val="none"/>
        </w:rPr>
      </w:pPr>
      <w:r>
        <w:rPr>
          <w:rFonts w:hint="eastAsia" w:ascii="仿宋" w:hAnsi="仿宋" w:eastAsia="仿宋" w:cs="仿宋"/>
          <w:color w:val="auto"/>
          <w:spacing w:val="8"/>
          <w:kern w:val="0"/>
          <w:szCs w:val="21"/>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B98D3B7">
      <w:pPr>
        <w:spacing w:line="360" w:lineRule="auto"/>
        <w:jc w:val="center"/>
        <w:rPr>
          <w:rFonts w:hint="eastAsia" w:ascii="仿宋" w:hAnsi="仿宋" w:eastAsia="仿宋" w:cs="仿宋"/>
          <w:color w:val="auto"/>
          <w:highlight w:val="none"/>
        </w:rPr>
      </w:pPr>
    </w:p>
    <w:p w14:paraId="22769A08">
      <w:pPr>
        <w:spacing w:line="360" w:lineRule="auto"/>
        <w:jc w:val="center"/>
        <w:rPr>
          <w:rFonts w:hint="eastAsia" w:ascii="仿宋" w:hAnsi="仿宋" w:eastAsia="仿宋" w:cs="仿宋"/>
          <w:color w:val="auto"/>
          <w:highlight w:val="none"/>
        </w:rPr>
      </w:pPr>
    </w:p>
    <w:p w14:paraId="5F18A5C3">
      <w:pPr>
        <w:spacing w:line="360" w:lineRule="auto"/>
        <w:jc w:val="center"/>
        <w:rPr>
          <w:rFonts w:hint="eastAsia" w:ascii="仿宋" w:hAnsi="仿宋" w:eastAsia="仿宋" w:cs="仿宋"/>
          <w:color w:val="auto"/>
          <w:highlight w:val="none"/>
        </w:rPr>
      </w:pPr>
    </w:p>
    <w:p w14:paraId="1C51BA56">
      <w:pPr>
        <w:spacing w:line="360" w:lineRule="auto"/>
        <w:jc w:val="center"/>
        <w:rPr>
          <w:rFonts w:hint="eastAsia" w:ascii="仿宋" w:hAnsi="仿宋" w:eastAsia="仿宋" w:cs="仿宋"/>
          <w:color w:val="auto"/>
          <w:highlight w:val="none"/>
        </w:rPr>
      </w:pPr>
    </w:p>
    <w:p w14:paraId="0663EB65">
      <w:pPr>
        <w:spacing w:line="360" w:lineRule="auto"/>
        <w:jc w:val="center"/>
        <w:rPr>
          <w:rFonts w:hint="eastAsia" w:ascii="仿宋" w:hAnsi="仿宋" w:eastAsia="仿宋" w:cs="仿宋"/>
          <w:color w:val="auto"/>
          <w:highlight w:val="none"/>
        </w:rPr>
      </w:pPr>
    </w:p>
    <w:p w14:paraId="4919B1D9">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6"/>
          <w:szCs w:val="36"/>
          <w:highlight w:val="none"/>
        </w:rPr>
        <w:br w:type="page"/>
      </w:r>
    </w:p>
    <w:p w14:paraId="723913DD">
      <w:pPr>
        <w:spacing w:line="480" w:lineRule="auto"/>
        <w:jc w:val="center"/>
        <w:rPr>
          <w:rFonts w:hint="eastAsia" w:ascii="仿宋" w:hAnsi="仿宋" w:eastAsia="仿宋" w:cs="仿宋"/>
          <w:b/>
          <w:bCs/>
          <w:color w:val="auto"/>
          <w:sz w:val="36"/>
          <w:szCs w:val="36"/>
          <w:highlight w:val="none"/>
          <w:lang w:eastAsia="zh-CN"/>
        </w:rPr>
      </w:pPr>
    </w:p>
    <w:p w14:paraId="768F6103">
      <w:pPr>
        <w:spacing w:line="480" w:lineRule="auto"/>
        <w:jc w:val="center"/>
        <w:rPr>
          <w:rFonts w:hint="eastAsia" w:ascii="仿宋" w:hAnsi="仿宋" w:eastAsia="仿宋" w:cs="仿宋"/>
          <w:b/>
          <w:bCs/>
          <w:color w:val="auto"/>
          <w:sz w:val="36"/>
          <w:szCs w:val="36"/>
          <w:highlight w:val="none"/>
          <w:lang w:eastAsia="zh-CN"/>
        </w:rPr>
      </w:pPr>
    </w:p>
    <w:p w14:paraId="707409AC">
      <w:pPr>
        <w:spacing w:line="480" w:lineRule="auto"/>
        <w:jc w:val="center"/>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sz w:val="36"/>
          <w:szCs w:val="36"/>
          <w:highlight w:val="none"/>
          <w:lang w:eastAsia="zh-CN"/>
        </w:rPr>
        <w:t>郑州市林业工作总站</w:t>
      </w:r>
    </w:p>
    <w:p w14:paraId="2D7C92CE">
      <w:pPr>
        <w:spacing w:line="480" w:lineRule="auto"/>
        <w:jc w:val="center"/>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sz w:val="36"/>
          <w:szCs w:val="36"/>
          <w:highlight w:val="none"/>
          <w:lang w:eastAsia="zh-CN"/>
        </w:rPr>
        <w:t>郑州市2026年地面综合防治林草有害生物项目     包</w:t>
      </w:r>
    </w:p>
    <w:p w14:paraId="34D10846">
      <w:pPr>
        <w:spacing w:line="480" w:lineRule="auto"/>
        <w:jc w:val="center"/>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sz w:val="36"/>
          <w:szCs w:val="36"/>
          <w:highlight w:val="none"/>
          <w:lang w:eastAsia="zh-CN"/>
        </w:rPr>
        <w:t xml:space="preserve">                                </w:t>
      </w:r>
    </w:p>
    <w:p w14:paraId="6C670BF7">
      <w:pPr>
        <w:pStyle w:val="12"/>
        <w:rPr>
          <w:rFonts w:hint="eastAsia" w:ascii="仿宋" w:hAnsi="仿宋" w:eastAsia="仿宋" w:cs="仿宋"/>
          <w:color w:val="auto"/>
          <w:highlight w:val="none"/>
        </w:rPr>
      </w:pPr>
    </w:p>
    <w:p w14:paraId="1F68557A">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yellow"/>
        </w:rPr>
        <w:t>项目编号：</w:t>
      </w:r>
    </w:p>
    <w:p w14:paraId="53C23639">
      <w:pPr>
        <w:spacing w:line="360" w:lineRule="auto"/>
        <w:rPr>
          <w:rFonts w:hint="eastAsia" w:ascii="仿宋" w:hAnsi="仿宋" w:eastAsia="仿宋" w:cs="仿宋"/>
          <w:b/>
          <w:bCs/>
          <w:color w:val="auto"/>
          <w:sz w:val="32"/>
          <w:szCs w:val="32"/>
          <w:highlight w:val="none"/>
        </w:rPr>
      </w:pPr>
    </w:p>
    <w:p w14:paraId="6D34B30F">
      <w:pPr>
        <w:spacing w:line="360" w:lineRule="auto"/>
        <w:rPr>
          <w:rFonts w:hint="eastAsia" w:ascii="仿宋" w:hAnsi="仿宋" w:eastAsia="仿宋" w:cs="仿宋"/>
          <w:b/>
          <w:bCs/>
          <w:color w:val="auto"/>
          <w:sz w:val="32"/>
          <w:szCs w:val="32"/>
          <w:highlight w:val="none"/>
        </w:rPr>
      </w:pPr>
    </w:p>
    <w:p w14:paraId="265F9C60">
      <w:pPr>
        <w:spacing w:line="360" w:lineRule="auto"/>
        <w:rPr>
          <w:rFonts w:hint="eastAsia" w:ascii="仿宋" w:hAnsi="仿宋" w:eastAsia="仿宋" w:cs="仿宋"/>
          <w:color w:val="auto"/>
          <w:sz w:val="20"/>
          <w:highlight w:val="none"/>
        </w:rPr>
      </w:pPr>
    </w:p>
    <w:p w14:paraId="30E1CD37">
      <w:pPr>
        <w:spacing w:line="360" w:lineRule="auto"/>
        <w:rPr>
          <w:rFonts w:hint="eastAsia" w:ascii="仿宋" w:hAnsi="仿宋" w:eastAsia="仿宋" w:cs="仿宋"/>
          <w:color w:val="auto"/>
          <w:sz w:val="20"/>
          <w:highlight w:val="none"/>
        </w:rPr>
      </w:pPr>
    </w:p>
    <w:p w14:paraId="461C4301">
      <w:pPr>
        <w:tabs>
          <w:tab w:val="left" w:pos="500"/>
        </w:tabs>
        <w:spacing w:line="360" w:lineRule="auto"/>
        <w:ind w:right="226"/>
        <w:jc w:val="center"/>
        <w:rPr>
          <w:rFonts w:hint="eastAsia" w:ascii="仿宋" w:hAnsi="仿宋" w:eastAsia="仿宋" w:cs="仿宋"/>
          <w:color w:val="auto"/>
          <w:sz w:val="52"/>
          <w:szCs w:val="52"/>
          <w:highlight w:val="none"/>
        </w:rPr>
      </w:pPr>
      <w:r>
        <w:rPr>
          <w:rFonts w:hint="eastAsia" w:ascii="仿宋" w:hAnsi="仿宋" w:eastAsia="仿宋" w:cs="仿宋"/>
          <w:b/>
          <w:bCs/>
          <w:color w:val="auto"/>
          <w:sz w:val="52"/>
          <w:szCs w:val="52"/>
          <w:highlight w:val="none"/>
        </w:rPr>
        <w:t>投</w:t>
      </w:r>
      <w:r>
        <w:rPr>
          <w:rFonts w:hint="eastAsia" w:ascii="仿宋" w:hAnsi="仿宋" w:eastAsia="仿宋" w:cs="仿宋"/>
          <w:b/>
          <w:bCs/>
          <w:color w:val="auto"/>
          <w:sz w:val="52"/>
          <w:szCs w:val="52"/>
          <w:highlight w:val="none"/>
        </w:rPr>
        <w:tab/>
      </w:r>
      <w:r>
        <w:rPr>
          <w:rFonts w:hint="eastAsia" w:ascii="仿宋" w:hAnsi="仿宋" w:eastAsia="仿宋" w:cs="仿宋"/>
          <w:b/>
          <w:bCs/>
          <w:color w:val="auto"/>
          <w:sz w:val="52"/>
          <w:szCs w:val="52"/>
          <w:highlight w:val="none"/>
        </w:rPr>
        <w:t>标</w:t>
      </w:r>
      <w:r>
        <w:rPr>
          <w:rFonts w:hint="eastAsia" w:ascii="仿宋" w:hAnsi="仿宋" w:eastAsia="仿宋" w:cs="仿宋"/>
          <w:b/>
          <w:bCs/>
          <w:color w:val="auto"/>
          <w:sz w:val="52"/>
          <w:szCs w:val="52"/>
          <w:highlight w:val="none"/>
        </w:rPr>
        <w:tab/>
      </w:r>
      <w:r>
        <w:rPr>
          <w:rFonts w:hint="eastAsia" w:ascii="仿宋" w:hAnsi="仿宋" w:eastAsia="仿宋" w:cs="仿宋"/>
          <w:b/>
          <w:bCs/>
          <w:color w:val="auto"/>
          <w:sz w:val="52"/>
          <w:szCs w:val="52"/>
          <w:highlight w:val="none"/>
        </w:rPr>
        <w:t>文</w:t>
      </w:r>
      <w:r>
        <w:rPr>
          <w:rFonts w:hint="eastAsia" w:ascii="仿宋" w:hAnsi="仿宋" w:eastAsia="仿宋" w:cs="仿宋"/>
          <w:color w:val="auto"/>
          <w:sz w:val="52"/>
          <w:szCs w:val="52"/>
          <w:highlight w:val="none"/>
        </w:rPr>
        <w:tab/>
      </w:r>
      <w:r>
        <w:rPr>
          <w:rFonts w:hint="eastAsia" w:ascii="仿宋" w:hAnsi="仿宋" w:eastAsia="仿宋" w:cs="仿宋"/>
          <w:b/>
          <w:bCs/>
          <w:color w:val="auto"/>
          <w:sz w:val="52"/>
          <w:szCs w:val="52"/>
          <w:highlight w:val="none"/>
        </w:rPr>
        <w:t>件</w:t>
      </w:r>
    </w:p>
    <w:p w14:paraId="12532EC7">
      <w:pPr>
        <w:spacing w:line="360" w:lineRule="auto"/>
        <w:rPr>
          <w:rFonts w:hint="eastAsia" w:ascii="仿宋" w:hAnsi="仿宋" w:eastAsia="仿宋" w:cs="仿宋"/>
          <w:color w:val="auto"/>
          <w:sz w:val="20"/>
          <w:highlight w:val="none"/>
        </w:rPr>
      </w:pPr>
    </w:p>
    <w:p w14:paraId="0B358E16">
      <w:pPr>
        <w:spacing w:line="360" w:lineRule="auto"/>
        <w:rPr>
          <w:rFonts w:hint="eastAsia" w:ascii="仿宋" w:hAnsi="仿宋" w:eastAsia="仿宋" w:cs="仿宋"/>
          <w:color w:val="auto"/>
          <w:sz w:val="20"/>
          <w:highlight w:val="none"/>
        </w:rPr>
      </w:pPr>
    </w:p>
    <w:p w14:paraId="6DFF2109">
      <w:pPr>
        <w:spacing w:line="360" w:lineRule="auto"/>
        <w:rPr>
          <w:rFonts w:hint="eastAsia" w:ascii="仿宋" w:hAnsi="仿宋" w:eastAsia="仿宋" w:cs="仿宋"/>
          <w:color w:val="auto"/>
          <w:sz w:val="20"/>
          <w:highlight w:val="none"/>
        </w:rPr>
      </w:pPr>
    </w:p>
    <w:p w14:paraId="45DBA62D">
      <w:pPr>
        <w:spacing w:line="360" w:lineRule="auto"/>
        <w:rPr>
          <w:rFonts w:hint="eastAsia" w:ascii="仿宋" w:hAnsi="仿宋" w:eastAsia="仿宋" w:cs="仿宋"/>
          <w:color w:val="auto"/>
          <w:sz w:val="20"/>
          <w:highlight w:val="none"/>
        </w:rPr>
      </w:pPr>
    </w:p>
    <w:p w14:paraId="1BC9A777">
      <w:pPr>
        <w:pStyle w:val="19"/>
        <w:ind w:firstLine="0" w:firstLineChars="0"/>
        <w:rPr>
          <w:rFonts w:hint="eastAsia" w:ascii="仿宋" w:hAnsi="仿宋" w:eastAsia="仿宋" w:cs="仿宋"/>
          <w:color w:val="auto"/>
          <w:highlight w:val="none"/>
        </w:rPr>
      </w:pPr>
    </w:p>
    <w:p w14:paraId="7E2FB81B">
      <w:pPr>
        <w:spacing w:line="360" w:lineRule="auto"/>
        <w:rPr>
          <w:rFonts w:hint="eastAsia" w:ascii="仿宋" w:hAnsi="仿宋" w:eastAsia="仿宋" w:cs="仿宋"/>
          <w:color w:val="auto"/>
          <w:sz w:val="20"/>
          <w:highlight w:val="none"/>
        </w:rPr>
      </w:pPr>
    </w:p>
    <w:p w14:paraId="6A9F0EA7">
      <w:pPr>
        <w:spacing w:line="360" w:lineRule="auto"/>
        <w:ind w:left="132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投标人名称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（盖单位章）</w:t>
      </w:r>
    </w:p>
    <w:p w14:paraId="0A0D1901">
      <w:pPr>
        <w:spacing w:line="360" w:lineRule="auto"/>
        <w:ind w:left="1320"/>
        <w:rPr>
          <w:rFonts w:hint="eastAsia" w:ascii="仿宋" w:hAnsi="仿宋" w:eastAsia="仿宋" w:cs="仿宋"/>
          <w:color w:val="auto"/>
          <w:sz w:val="20"/>
          <w:highlight w:val="none"/>
        </w:rPr>
      </w:pPr>
      <w:r>
        <w:rPr>
          <w:rFonts w:hint="eastAsia" w:ascii="仿宋" w:hAnsi="仿宋" w:eastAsia="仿宋" w:cs="仿宋"/>
          <w:color w:val="auto"/>
          <w:sz w:val="28"/>
          <w:szCs w:val="28"/>
          <w:highlight w:val="none"/>
        </w:rPr>
        <w:t>法定代表人或其授权委托人：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（签字或盖章）</w:t>
      </w:r>
    </w:p>
    <w:p w14:paraId="4D472E02">
      <w:pPr>
        <w:tabs>
          <w:tab w:val="left" w:pos="2900"/>
          <w:tab w:val="left" w:pos="3700"/>
          <w:tab w:val="left" w:pos="4500"/>
        </w:tabs>
        <w:spacing w:line="360" w:lineRule="auto"/>
        <w:ind w:left="1320" w:firstLine="1400" w:firstLineChars="700"/>
        <w:rPr>
          <w:rFonts w:hint="eastAsia" w:ascii="仿宋" w:hAnsi="仿宋" w:eastAsia="仿宋" w:cs="仿宋"/>
          <w:color w:val="auto"/>
          <w:sz w:val="20"/>
          <w:highlight w:val="none"/>
        </w:rPr>
      </w:pPr>
      <w:r>
        <w:rPr>
          <w:rFonts w:hint="eastAsia" w:ascii="仿宋" w:hAnsi="仿宋" w:eastAsia="仿宋" w:cs="仿宋"/>
          <w:color w:val="auto"/>
          <w:sz w:val="20"/>
          <w:highlight w:val="none"/>
        </w:rPr>
        <w:t xml:space="preserve">  </w:t>
      </w:r>
      <w:r>
        <w:rPr>
          <w:rFonts w:hint="eastAsia" w:ascii="仿宋" w:hAnsi="仿宋" w:eastAsia="仿宋" w:cs="仿宋"/>
          <w:color w:val="auto"/>
          <w:sz w:val="20"/>
          <w:highlight w:val="none"/>
          <w:u w:val="single"/>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20"/>
          <w:highlight w:val="none"/>
          <w:u w:val="single"/>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sz w:val="20"/>
          <w:highlight w:val="none"/>
          <w:u w:val="single"/>
        </w:rPr>
        <w:t xml:space="preserve">        </w:t>
      </w:r>
      <w:r>
        <w:rPr>
          <w:rFonts w:hint="eastAsia" w:ascii="仿宋" w:hAnsi="仿宋" w:eastAsia="仿宋" w:cs="仿宋"/>
          <w:color w:val="auto"/>
          <w:sz w:val="32"/>
          <w:szCs w:val="32"/>
          <w:highlight w:val="none"/>
        </w:rPr>
        <w:t>日</w:t>
      </w:r>
    </w:p>
    <w:p w14:paraId="23528851">
      <w:pPr>
        <w:spacing w:line="360" w:lineRule="auto"/>
        <w:rPr>
          <w:rFonts w:hint="eastAsia" w:ascii="仿宋" w:hAnsi="仿宋" w:eastAsia="仿宋" w:cs="仿宋"/>
          <w:color w:val="auto"/>
          <w:highlight w:val="none"/>
        </w:rPr>
        <w:sectPr>
          <w:pgSz w:w="11906" w:h="16838"/>
          <w:pgMar w:top="1134" w:right="1406" w:bottom="1134" w:left="1463" w:header="850" w:footer="992" w:gutter="0"/>
          <w:pgNumType w:fmt="decimal"/>
          <w:cols w:space="720" w:num="1"/>
          <w:docGrid w:type="lines" w:linePitch="324" w:charSpace="0"/>
        </w:sectPr>
      </w:pPr>
    </w:p>
    <w:p w14:paraId="1236941C">
      <w:pPr>
        <w:jc w:val="center"/>
        <w:rPr>
          <w:rFonts w:hint="eastAsia" w:ascii="仿宋" w:hAnsi="仿宋" w:eastAsia="仿宋" w:cs="仿宋"/>
        </w:rPr>
      </w:pPr>
      <w:r>
        <w:rPr>
          <w:rFonts w:hint="eastAsia" w:ascii="仿宋" w:hAnsi="仿宋" w:eastAsia="仿宋" w:cs="仿宋"/>
        </w:rPr>
        <w:t>目  录</w:t>
      </w:r>
    </w:p>
    <w:p w14:paraId="40BE036B">
      <w:pPr>
        <w:pStyle w:val="19"/>
        <w:ind w:firstLine="480"/>
        <w:rPr>
          <w:rFonts w:hint="eastAsia" w:ascii="仿宋" w:hAnsi="仿宋" w:eastAsia="仿宋" w:cs="仿宋"/>
          <w:color w:val="auto"/>
          <w:highlight w:val="none"/>
        </w:rPr>
      </w:pPr>
    </w:p>
    <w:p w14:paraId="64C29E65">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投标函</w:t>
      </w:r>
    </w:p>
    <w:p w14:paraId="23F24B03">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法定代表人身份证明和法定代表人授权委托书</w:t>
      </w:r>
    </w:p>
    <w:p w14:paraId="3D3DEF4C">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开标一览表</w:t>
      </w:r>
    </w:p>
    <w:p w14:paraId="6CC51182">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报价明细表</w:t>
      </w:r>
    </w:p>
    <w:p w14:paraId="5123CEEF">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服务方案</w:t>
      </w:r>
    </w:p>
    <w:p w14:paraId="7A5FCBAA">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商务部分</w:t>
      </w:r>
    </w:p>
    <w:p w14:paraId="6F781A9F">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反商业贿赂承诺书</w:t>
      </w:r>
    </w:p>
    <w:p w14:paraId="3BF7A85A">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中小企业声明函</w:t>
      </w:r>
    </w:p>
    <w:p w14:paraId="6D59CB39">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残疾人福利性单位声明函</w:t>
      </w:r>
    </w:p>
    <w:p w14:paraId="4B6453DA">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关于符合本国产品标准的声明函</w:t>
      </w:r>
    </w:p>
    <w:p w14:paraId="35FAE23A">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关于符合本国产品标准的成本占比的承诺函【如适用】</w:t>
      </w:r>
    </w:p>
    <w:p w14:paraId="34EBF407">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关于符合本国产品标准的成本占比的承诺函【如适用】</w:t>
      </w:r>
    </w:p>
    <w:p w14:paraId="319F07E2">
      <w:pPr>
        <w:widowControl/>
        <w:numPr>
          <w:ilvl w:val="0"/>
          <w:numId w:val="6"/>
        </w:num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投标人认为有必要提供的其他资料</w:t>
      </w:r>
    </w:p>
    <w:p w14:paraId="198B545C">
      <w:pPr>
        <w:widowControl/>
        <w:spacing w:line="360" w:lineRule="auto"/>
        <w:jc w:val="left"/>
        <w:rPr>
          <w:rFonts w:hint="eastAsia" w:ascii="仿宋" w:hAnsi="仿宋" w:eastAsia="仿宋" w:cs="仿宋"/>
          <w:b/>
          <w:color w:val="auto"/>
          <w:sz w:val="28"/>
          <w:szCs w:val="28"/>
          <w:highlight w:val="none"/>
        </w:rPr>
      </w:pPr>
    </w:p>
    <w:p w14:paraId="7A5B58E2">
      <w:pPr>
        <w:widowControl/>
        <w:spacing w:line="360" w:lineRule="auto"/>
        <w:jc w:val="left"/>
        <w:rPr>
          <w:rFonts w:hint="eastAsia" w:ascii="仿宋" w:hAnsi="仿宋" w:eastAsia="仿宋" w:cs="仿宋"/>
          <w:b/>
          <w:color w:val="auto"/>
          <w:sz w:val="28"/>
          <w:szCs w:val="28"/>
          <w:highlight w:val="none"/>
        </w:rPr>
      </w:pPr>
    </w:p>
    <w:p w14:paraId="3A3F604A">
      <w:pPr>
        <w:widowControl/>
        <w:spacing w:line="360" w:lineRule="auto"/>
        <w:jc w:val="left"/>
        <w:rPr>
          <w:rFonts w:hint="eastAsia" w:ascii="仿宋" w:hAnsi="仿宋" w:eastAsia="仿宋" w:cs="仿宋"/>
          <w:b/>
          <w:color w:val="auto"/>
          <w:sz w:val="28"/>
          <w:szCs w:val="28"/>
          <w:highlight w:val="none"/>
        </w:rPr>
      </w:pPr>
    </w:p>
    <w:p w14:paraId="279EE9EB">
      <w:pPr>
        <w:widowControl/>
        <w:spacing w:line="360" w:lineRule="auto"/>
        <w:jc w:val="left"/>
        <w:rPr>
          <w:rFonts w:hint="eastAsia" w:ascii="仿宋" w:hAnsi="仿宋" w:eastAsia="仿宋" w:cs="仿宋"/>
          <w:b/>
          <w:color w:val="auto"/>
          <w:sz w:val="28"/>
          <w:szCs w:val="28"/>
          <w:highlight w:val="none"/>
        </w:rPr>
      </w:pPr>
    </w:p>
    <w:p w14:paraId="51E0C96E">
      <w:pPr>
        <w:widowControl/>
        <w:spacing w:line="360" w:lineRule="auto"/>
        <w:jc w:val="left"/>
        <w:rPr>
          <w:rFonts w:hint="eastAsia" w:ascii="仿宋" w:hAnsi="仿宋" w:eastAsia="仿宋" w:cs="仿宋"/>
          <w:b/>
          <w:color w:val="auto"/>
          <w:sz w:val="28"/>
          <w:szCs w:val="28"/>
          <w:highlight w:val="none"/>
        </w:rPr>
      </w:pPr>
    </w:p>
    <w:p w14:paraId="7274510C">
      <w:pPr>
        <w:pStyle w:val="19"/>
        <w:ind w:firstLine="480"/>
        <w:rPr>
          <w:rFonts w:hint="eastAsia" w:ascii="仿宋" w:hAnsi="仿宋" w:eastAsia="仿宋" w:cs="仿宋"/>
          <w:color w:val="auto"/>
          <w:highlight w:val="none"/>
        </w:rPr>
      </w:pPr>
    </w:p>
    <w:p w14:paraId="64CC62C0">
      <w:pPr>
        <w:widowControl/>
        <w:spacing w:line="360" w:lineRule="auto"/>
        <w:jc w:val="left"/>
        <w:rPr>
          <w:rFonts w:hint="eastAsia" w:ascii="仿宋" w:hAnsi="仿宋" w:eastAsia="仿宋" w:cs="仿宋"/>
          <w:b/>
          <w:color w:val="auto"/>
          <w:sz w:val="28"/>
          <w:szCs w:val="28"/>
          <w:highlight w:val="none"/>
        </w:rPr>
      </w:pPr>
    </w:p>
    <w:p w14:paraId="089F33A9">
      <w:pPr>
        <w:pStyle w:val="18"/>
        <w:rPr>
          <w:rFonts w:hint="eastAsia" w:ascii="仿宋" w:hAnsi="仿宋" w:eastAsia="仿宋" w:cs="仿宋"/>
          <w:color w:val="auto"/>
          <w:highlight w:val="none"/>
        </w:rPr>
      </w:pPr>
    </w:p>
    <w:p w14:paraId="62EFCB32">
      <w:pPr>
        <w:rPr>
          <w:rFonts w:hint="eastAsia" w:ascii="仿宋" w:hAnsi="仿宋" w:eastAsia="仿宋" w:cs="仿宋"/>
          <w:color w:val="auto"/>
          <w:highlight w:val="none"/>
        </w:rPr>
      </w:pPr>
    </w:p>
    <w:p w14:paraId="48304486">
      <w:pPr>
        <w:pStyle w:val="18"/>
        <w:rPr>
          <w:rFonts w:hint="eastAsia" w:ascii="仿宋" w:hAnsi="仿宋" w:eastAsia="仿宋" w:cs="仿宋"/>
          <w:color w:val="auto"/>
          <w:highlight w:val="none"/>
        </w:rPr>
      </w:pPr>
    </w:p>
    <w:p w14:paraId="2D9D6A46">
      <w:pPr>
        <w:widowControl/>
        <w:spacing w:line="240" w:lineRule="auto"/>
        <w:jc w:val="center"/>
        <w:rPr>
          <w:rFonts w:hint="eastAsia" w:ascii="仿宋" w:hAnsi="仿宋" w:eastAsia="仿宋" w:cs="仿宋"/>
          <w:b/>
          <w:color w:val="auto"/>
          <w:sz w:val="28"/>
          <w:szCs w:val="28"/>
          <w:highlight w:val="none"/>
        </w:rPr>
      </w:pPr>
    </w:p>
    <w:p w14:paraId="57D6454F">
      <w:pPr>
        <w:widowControl/>
        <w:spacing w:line="240" w:lineRule="auto"/>
        <w:jc w:val="center"/>
        <w:rPr>
          <w:rFonts w:hint="eastAsia" w:ascii="仿宋" w:hAnsi="仿宋" w:eastAsia="仿宋" w:cs="仿宋"/>
          <w:b/>
          <w:color w:val="auto"/>
          <w:sz w:val="28"/>
          <w:szCs w:val="28"/>
          <w:highlight w:val="none"/>
        </w:rPr>
      </w:pPr>
    </w:p>
    <w:p w14:paraId="2EA3D99A">
      <w:pPr>
        <w:pStyle w:val="4"/>
        <w:bidi w:val="0"/>
        <w:jc w:val="center"/>
        <w:rPr>
          <w:rFonts w:hint="eastAsia" w:ascii="仿宋" w:hAnsi="仿宋" w:eastAsia="仿宋" w:cs="仿宋"/>
          <w:b/>
          <w:color w:val="auto"/>
          <w:szCs w:val="28"/>
          <w:highlight w:val="none"/>
        </w:rPr>
      </w:pPr>
      <w:r>
        <w:rPr>
          <w:rFonts w:hint="eastAsia"/>
        </w:rPr>
        <w:t>一、</w:t>
      </w:r>
      <w:bookmarkEnd w:id="99"/>
      <w:bookmarkEnd w:id="100"/>
      <w:r>
        <w:rPr>
          <w:rFonts w:hint="eastAsia"/>
        </w:rPr>
        <w:t>投标函</w:t>
      </w:r>
    </w:p>
    <w:p w14:paraId="04215FB6">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投   标   函</w:t>
      </w:r>
    </w:p>
    <w:p w14:paraId="29D190FE">
      <w:pPr>
        <w:spacing w:line="360" w:lineRule="auto"/>
        <w:rPr>
          <w:rFonts w:hint="eastAsia" w:ascii="仿宋" w:hAnsi="仿宋" w:eastAsia="仿宋" w:cs="仿宋"/>
          <w:color w:val="auto"/>
          <w:szCs w:val="21"/>
          <w:highlight w:val="none"/>
        </w:rPr>
      </w:pPr>
    </w:p>
    <w:p w14:paraId="2D8C700B">
      <w:pPr>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14:paraId="6614B90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根据贵方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项目（项目编号：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）招标公告，签字代表</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（全名）经正式授权并代表投标人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名称）提交投标文件，并对此负法律责任。</w:t>
      </w:r>
    </w:p>
    <w:p w14:paraId="39E344F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根据此函，签字代表宣布同意如下：</w:t>
      </w:r>
    </w:p>
    <w:p w14:paraId="34C694BC">
      <w:pPr>
        <w:spacing w:line="360" w:lineRule="auto"/>
        <w:ind w:left="-69" w:leftChars="-33"/>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1、所附投标报价表中规定的应提供服务投标报价详见开标一览表。</w:t>
      </w:r>
    </w:p>
    <w:p w14:paraId="3F27223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2、如果我们的投标文件被接受，我们将按《中华人民共和国民法典》和招标文件的规定签订合同并严格履行合同中的责任和义务。</w:t>
      </w:r>
    </w:p>
    <w:p w14:paraId="519F1BD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3、我们详细审查了招标文件，包括修改文件以及全部参考资料和有关附件，我们完全理解并同意放弃对这方面有不明及误解的权力。</w:t>
      </w:r>
    </w:p>
    <w:p w14:paraId="033D122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4、投标有效期自投标截至之日起90个日历天。</w:t>
      </w:r>
    </w:p>
    <w:p w14:paraId="4A3D688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5、我们同意提供贵方可能要求的与投标有关的一切数据或资料，我方完全理解，最低报价不是中标的唯一条件。</w:t>
      </w:r>
    </w:p>
    <w:p w14:paraId="5D742EF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6、与本投标有关的一切正式往来请寄：</w:t>
      </w:r>
    </w:p>
    <w:p w14:paraId="3A1A2D5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地址：                            联系人：</w:t>
      </w:r>
    </w:p>
    <w:p w14:paraId="06007CB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手机号码：                        邮箱：       </w:t>
      </w:r>
    </w:p>
    <w:p w14:paraId="29FCFEC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3A8B148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（公章）：</w:t>
      </w:r>
    </w:p>
    <w:p w14:paraId="5EA878B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法定代表人或其委托代理人（签字或盖章）：</w:t>
      </w:r>
    </w:p>
    <w:p w14:paraId="0838498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日期：   年  月  日</w:t>
      </w:r>
    </w:p>
    <w:p w14:paraId="37EB04F3">
      <w:pPr>
        <w:spacing w:line="360" w:lineRule="auto"/>
        <w:ind w:firstLine="420" w:firstLineChars="200"/>
        <w:rPr>
          <w:rFonts w:hint="eastAsia" w:ascii="仿宋" w:hAnsi="仿宋" w:eastAsia="仿宋" w:cs="仿宋"/>
          <w:color w:val="auto"/>
          <w:szCs w:val="21"/>
          <w:highlight w:val="none"/>
        </w:rPr>
      </w:pPr>
    </w:p>
    <w:p w14:paraId="79A465CB">
      <w:pPr>
        <w:spacing w:line="360" w:lineRule="auto"/>
        <w:rPr>
          <w:rFonts w:hint="eastAsia" w:ascii="仿宋" w:hAnsi="仿宋" w:eastAsia="仿宋" w:cs="仿宋"/>
          <w:color w:val="auto"/>
          <w:szCs w:val="21"/>
          <w:highlight w:val="none"/>
        </w:rPr>
      </w:pPr>
    </w:p>
    <w:p w14:paraId="614C290C">
      <w:pPr>
        <w:pStyle w:val="18"/>
        <w:rPr>
          <w:rFonts w:hint="eastAsia" w:ascii="仿宋" w:hAnsi="仿宋" w:eastAsia="仿宋" w:cs="仿宋"/>
          <w:color w:val="auto"/>
          <w:highlight w:val="none"/>
        </w:rPr>
      </w:pPr>
    </w:p>
    <w:p w14:paraId="01097158">
      <w:pPr>
        <w:spacing w:line="360" w:lineRule="auto"/>
        <w:rPr>
          <w:rFonts w:hint="eastAsia" w:ascii="仿宋" w:hAnsi="仿宋" w:eastAsia="仿宋" w:cs="仿宋"/>
          <w:color w:val="auto"/>
          <w:szCs w:val="21"/>
          <w:highlight w:val="none"/>
        </w:rPr>
      </w:pPr>
    </w:p>
    <w:p w14:paraId="3FFF9C51">
      <w:pPr>
        <w:pStyle w:val="9"/>
        <w:rPr>
          <w:rFonts w:hint="eastAsia" w:ascii="仿宋" w:hAnsi="仿宋" w:eastAsia="仿宋" w:cs="仿宋"/>
          <w:color w:val="auto"/>
          <w:szCs w:val="21"/>
          <w:highlight w:val="none"/>
        </w:rPr>
      </w:pPr>
    </w:p>
    <w:p w14:paraId="778D16D2">
      <w:pPr>
        <w:pStyle w:val="4"/>
        <w:bidi w:val="0"/>
        <w:jc w:val="center"/>
        <w:rPr>
          <w:rFonts w:hint="eastAsia"/>
        </w:rPr>
      </w:pPr>
      <w:r>
        <w:rPr>
          <w:rFonts w:hint="eastAsia"/>
        </w:rPr>
        <w:t>二、法定代表人身份证明和法定代表人授权委托书</w:t>
      </w:r>
    </w:p>
    <w:p w14:paraId="1EDD9682">
      <w:pPr>
        <w:spacing w:line="360" w:lineRule="auto"/>
        <w:ind w:right="336" w:rightChars="160"/>
        <w:jc w:val="center"/>
        <w:outlineLvl w:val="2"/>
        <w:rPr>
          <w:rFonts w:hint="eastAsia" w:ascii="仿宋" w:hAnsi="仿宋" w:eastAsia="仿宋" w:cs="仿宋"/>
          <w:b/>
          <w:bCs/>
          <w:color w:val="auto"/>
          <w:sz w:val="28"/>
          <w:szCs w:val="28"/>
          <w:highlight w:val="none"/>
        </w:rPr>
      </w:pPr>
      <w:bookmarkStart w:id="101" w:name="_Toc26252"/>
      <w:bookmarkStart w:id="102" w:name="_Toc28491"/>
      <w:bookmarkStart w:id="103" w:name="_Toc19368"/>
      <w:bookmarkStart w:id="104" w:name="_Toc22642"/>
      <w:bookmarkStart w:id="105" w:name="_Toc11710"/>
      <w:r>
        <w:rPr>
          <w:rFonts w:hint="eastAsia" w:ascii="仿宋" w:hAnsi="仿宋" w:eastAsia="仿宋" w:cs="仿宋"/>
          <w:b/>
          <w:bCs/>
          <w:color w:val="auto"/>
          <w:sz w:val="28"/>
          <w:szCs w:val="28"/>
          <w:highlight w:val="none"/>
        </w:rPr>
        <w:t>（一）法定代表人身份证明</w:t>
      </w:r>
      <w:bookmarkEnd w:id="101"/>
      <w:bookmarkEnd w:id="102"/>
      <w:bookmarkEnd w:id="103"/>
      <w:bookmarkEnd w:id="104"/>
      <w:bookmarkEnd w:id="105"/>
    </w:p>
    <w:p w14:paraId="26457944">
      <w:pPr>
        <w:spacing w:line="360" w:lineRule="auto"/>
        <w:ind w:right="336" w:rightChars="160"/>
        <w:rPr>
          <w:rFonts w:hint="eastAsia" w:ascii="仿宋" w:hAnsi="仿宋" w:eastAsia="仿宋" w:cs="仿宋"/>
          <w:color w:val="auto"/>
          <w:szCs w:val="21"/>
          <w:highlight w:val="none"/>
        </w:rPr>
      </w:pPr>
    </w:p>
    <w:p w14:paraId="4409827E">
      <w:pPr>
        <w:spacing w:line="360" w:lineRule="auto"/>
        <w:ind w:right="336" w:rightChars="160"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姓    名：</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性别：</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年龄：</w:t>
      </w:r>
      <w:r>
        <w:rPr>
          <w:rFonts w:hint="eastAsia" w:ascii="仿宋" w:hAnsi="仿宋" w:eastAsia="仿宋" w:cs="仿宋"/>
          <w:color w:val="auto"/>
          <w:szCs w:val="21"/>
          <w:highlight w:val="none"/>
          <w:u w:val="single"/>
        </w:rPr>
        <w:t xml:space="preserve">        </w:t>
      </w:r>
    </w:p>
    <w:p w14:paraId="0E444D4C">
      <w:pPr>
        <w:spacing w:line="360" w:lineRule="auto"/>
        <w:ind w:right="336" w:rightChars="160"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w:t>
      </w:r>
      <w:r>
        <w:rPr>
          <w:rFonts w:hint="eastAsia" w:ascii="仿宋" w:hAnsi="仿宋" w:eastAsia="仿宋" w:cs="仿宋"/>
          <w:color w:val="auto"/>
          <w:szCs w:val="21"/>
          <w:highlight w:val="none"/>
          <w:u w:val="single"/>
        </w:rPr>
        <w:t xml:space="preserve">                         </w:t>
      </w:r>
    </w:p>
    <w:p w14:paraId="51750E94">
      <w:pPr>
        <w:spacing w:line="360" w:lineRule="auto"/>
        <w:ind w:right="336" w:rightChars="160" w:firstLine="420"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职    务：</w:t>
      </w:r>
      <w:r>
        <w:rPr>
          <w:rFonts w:hint="eastAsia" w:ascii="仿宋" w:hAnsi="仿宋" w:eastAsia="仿宋" w:cs="仿宋"/>
          <w:color w:val="auto"/>
          <w:szCs w:val="21"/>
          <w:highlight w:val="none"/>
          <w:u w:val="single"/>
        </w:rPr>
        <w:t xml:space="preserve">                    </w:t>
      </w:r>
    </w:p>
    <w:p w14:paraId="515A4E3D">
      <w:pPr>
        <w:spacing w:line="360" w:lineRule="auto"/>
        <w:ind w:right="336" w:rightChars="160"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系</w:t>
      </w:r>
      <w:r>
        <w:rPr>
          <w:rFonts w:hint="eastAsia" w:ascii="仿宋" w:hAnsi="仿宋" w:eastAsia="仿宋" w:cs="仿宋"/>
          <w:color w:val="auto"/>
          <w:szCs w:val="21"/>
          <w:highlight w:val="none"/>
          <w:u w:val="single"/>
        </w:rPr>
        <w:t xml:space="preserve">       （投标人名称）        </w:t>
      </w:r>
      <w:r>
        <w:rPr>
          <w:rFonts w:hint="eastAsia" w:ascii="仿宋" w:hAnsi="仿宋" w:eastAsia="仿宋" w:cs="仿宋"/>
          <w:color w:val="auto"/>
          <w:szCs w:val="21"/>
          <w:highlight w:val="none"/>
        </w:rPr>
        <w:t>的法定代表人。</w:t>
      </w:r>
    </w:p>
    <w:p w14:paraId="241CC162">
      <w:pPr>
        <w:spacing w:line="360" w:lineRule="auto"/>
        <w:ind w:right="336" w:rightChars="160"/>
        <w:rPr>
          <w:rFonts w:hint="eastAsia" w:ascii="仿宋" w:hAnsi="仿宋" w:eastAsia="仿宋" w:cs="仿宋"/>
          <w:color w:val="auto"/>
          <w:szCs w:val="21"/>
          <w:highlight w:val="none"/>
        </w:rPr>
      </w:pPr>
    </w:p>
    <w:p w14:paraId="4FFAA836">
      <w:pPr>
        <w:spacing w:line="360" w:lineRule="auto"/>
        <w:ind w:left="643" w:leftChars="306" w:right="336" w:rightChars="160"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特此证明</w:t>
      </w:r>
    </w:p>
    <w:p w14:paraId="0DF34323">
      <w:pPr>
        <w:spacing w:line="360" w:lineRule="auto"/>
        <w:ind w:right="336" w:rightChars="160"/>
        <w:rPr>
          <w:rFonts w:hint="eastAsia" w:ascii="仿宋" w:hAnsi="仿宋" w:eastAsia="仿宋" w:cs="仿宋"/>
          <w:color w:val="auto"/>
          <w:szCs w:val="21"/>
          <w:highlight w:val="none"/>
        </w:rPr>
      </w:pPr>
    </w:p>
    <w:p w14:paraId="5EF23E39">
      <w:pPr>
        <w:spacing w:line="360" w:lineRule="auto"/>
        <w:ind w:left="643" w:leftChars="306" w:right="336" w:rightChars="160" w:firstLine="2730" w:firstLineChars="1300"/>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投标人：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（公章）</w:t>
      </w:r>
    </w:p>
    <w:p w14:paraId="335AF321">
      <w:pPr>
        <w:spacing w:line="360" w:lineRule="auto"/>
        <w:ind w:left="643" w:leftChars="306" w:right="336" w:rightChars="160" w:firstLine="420" w:firstLineChars="200"/>
        <w:rPr>
          <w:rFonts w:hint="eastAsia" w:ascii="仿宋" w:hAnsi="仿宋" w:eastAsia="仿宋" w:cs="仿宋"/>
          <w:bCs/>
          <w:color w:val="auto"/>
          <w:szCs w:val="21"/>
          <w:highlight w:val="none"/>
        </w:rPr>
      </w:pPr>
      <w:r>
        <w:rPr>
          <w:rFonts w:hint="eastAsia" w:ascii="仿宋" w:hAnsi="仿宋" w:eastAsia="仿宋" w:cs="仿宋"/>
          <w:color w:val="auto"/>
          <w:szCs w:val="21"/>
          <w:highlight w:val="none"/>
        </w:rPr>
        <w:t xml:space="preserve">                             日       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C0943ED">
      <w:pPr>
        <w:widowControl/>
        <w:spacing w:line="360" w:lineRule="auto"/>
        <w:jc w:val="left"/>
        <w:rPr>
          <w:rFonts w:hint="eastAsia" w:ascii="仿宋" w:hAnsi="仿宋" w:eastAsia="仿宋" w:cs="仿宋"/>
          <w:b/>
          <w:color w:val="auto"/>
          <w:sz w:val="28"/>
          <w:szCs w:val="28"/>
          <w:highlight w:val="none"/>
        </w:rPr>
      </w:pPr>
    </w:p>
    <w:p w14:paraId="5FCE2BFA">
      <w:pPr>
        <w:spacing w:line="48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附：法定代表人身份证正反面扫描件</w:t>
      </w:r>
    </w:p>
    <w:tbl>
      <w:tblPr>
        <w:tblStyle w:val="20"/>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4485"/>
      </w:tblGrid>
      <w:tr w14:paraId="3FAF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jc w:val="center"/>
        </w:trPr>
        <w:tc>
          <w:tcPr>
            <w:tcW w:w="4484" w:type="dxa"/>
            <w:noWrap w:val="0"/>
            <w:vAlign w:val="center"/>
          </w:tcPr>
          <w:p w14:paraId="46F5B8E4">
            <w:pPr>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法定代表人身份证（人像面）</w:t>
            </w:r>
          </w:p>
        </w:tc>
        <w:tc>
          <w:tcPr>
            <w:tcW w:w="4485" w:type="dxa"/>
            <w:noWrap w:val="0"/>
            <w:vAlign w:val="center"/>
          </w:tcPr>
          <w:p w14:paraId="24BFF9E8">
            <w:pPr>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法定代表人身份证（国徽面）</w:t>
            </w:r>
          </w:p>
        </w:tc>
      </w:tr>
    </w:tbl>
    <w:p w14:paraId="0D9B93BB">
      <w:pPr>
        <w:pStyle w:val="18"/>
        <w:ind w:firstLine="0"/>
        <w:rPr>
          <w:rFonts w:hint="eastAsia" w:ascii="仿宋" w:hAnsi="仿宋" w:eastAsia="仿宋" w:cs="仿宋"/>
          <w:color w:val="auto"/>
          <w:highlight w:val="none"/>
        </w:rPr>
      </w:pPr>
    </w:p>
    <w:p w14:paraId="6A16FA18">
      <w:pPr>
        <w:pStyle w:val="18"/>
        <w:ind w:firstLine="0"/>
        <w:rPr>
          <w:rFonts w:hint="eastAsia" w:ascii="仿宋" w:hAnsi="仿宋" w:eastAsia="仿宋" w:cs="仿宋"/>
          <w:color w:val="auto"/>
          <w:highlight w:val="none"/>
        </w:rPr>
      </w:pPr>
    </w:p>
    <w:p w14:paraId="4B7690FC">
      <w:pPr>
        <w:pStyle w:val="18"/>
        <w:ind w:firstLine="0"/>
        <w:rPr>
          <w:rFonts w:hint="eastAsia" w:ascii="仿宋" w:hAnsi="仿宋" w:eastAsia="仿宋" w:cs="仿宋"/>
          <w:color w:val="auto"/>
          <w:highlight w:val="none"/>
        </w:rPr>
      </w:pPr>
    </w:p>
    <w:p w14:paraId="344CB591">
      <w:pPr>
        <w:pStyle w:val="18"/>
        <w:ind w:firstLine="0"/>
        <w:rPr>
          <w:rFonts w:hint="eastAsia" w:ascii="仿宋" w:hAnsi="仿宋" w:eastAsia="仿宋" w:cs="仿宋"/>
          <w:color w:val="auto"/>
          <w:highlight w:val="none"/>
        </w:rPr>
      </w:pPr>
    </w:p>
    <w:p w14:paraId="7A42F09E">
      <w:pPr>
        <w:pStyle w:val="18"/>
        <w:ind w:firstLine="0"/>
        <w:rPr>
          <w:rFonts w:hint="eastAsia" w:ascii="仿宋" w:hAnsi="仿宋" w:eastAsia="仿宋" w:cs="仿宋"/>
          <w:color w:val="auto"/>
          <w:highlight w:val="none"/>
        </w:rPr>
      </w:pPr>
    </w:p>
    <w:p w14:paraId="456D39C3">
      <w:pPr>
        <w:pStyle w:val="18"/>
        <w:ind w:firstLine="0"/>
        <w:rPr>
          <w:rFonts w:hint="eastAsia" w:ascii="仿宋" w:hAnsi="仿宋" w:eastAsia="仿宋" w:cs="仿宋"/>
          <w:color w:val="auto"/>
          <w:highlight w:val="none"/>
        </w:rPr>
      </w:pPr>
    </w:p>
    <w:p w14:paraId="15C40B2F">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（二）法定代表人授权书</w:t>
      </w:r>
    </w:p>
    <w:p w14:paraId="0F8B6DC7">
      <w:pPr>
        <w:spacing w:line="360" w:lineRule="auto"/>
        <w:jc w:val="center"/>
        <w:rPr>
          <w:rFonts w:hint="eastAsia" w:ascii="仿宋" w:hAnsi="仿宋" w:eastAsia="仿宋" w:cs="仿宋"/>
          <w:b/>
          <w:color w:val="auto"/>
          <w:szCs w:val="21"/>
          <w:highlight w:val="none"/>
        </w:rPr>
      </w:pPr>
    </w:p>
    <w:p w14:paraId="13AA0982">
      <w:pPr>
        <w:spacing w:line="360" w:lineRule="auto"/>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本授权书声明：注册于</w:t>
      </w:r>
      <w:r>
        <w:rPr>
          <w:rFonts w:hint="eastAsia" w:ascii="仿宋" w:hAnsi="仿宋" w:eastAsia="仿宋" w:cs="仿宋"/>
          <w:color w:val="auto"/>
          <w:szCs w:val="21"/>
          <w:highlight w:val="none"/>
          <w:u w:val="single"/>
        </w:rPr>
        <w:t xml:space="preserve">           （注册地址）</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 xml:space="preserve">                     （投标人名称）</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 xml:space="preserve">         （法定代表人姓名、职务）</w:t>
      </w:r>
      <w:r>
        <w:rPr>
          <w:rFonts w:hint="eastAsia" w:ascii="仿宋" w:hAnsi="仿宋" w:eastAsia="仿宋" w:cs="仿宋"/>
          <w:color w:val="auto"/>
          <w:szCs w:val="21"/>
          <w:highlight w:val="none"/>
        </w:rPr>
        <w:t>代表本公司授权</w:t>
      </w:r>
      <w:r>
        <w:rPr>
          <w:rFonts w:hint="eastAsia" w:ascii="仿宋" w:hAnsi="仿宋" w:eastAsia="仿宋" w:cs="仿宋"/>
          <w:color w:val="auto"/>
          <w:szCs w:val="21"/>
          <w:highlight w:val="none"/>
          <w:u w:val="single"/>
        </w:rPr>
        <w:t xml:space="preserve">               （单位）</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 xml:space="preserve">            （被授权人的姓名、职务）</w:t>
      </w:r>
      <w:r>
        <w:rPr>
          <w:rFonts w:hint="eastAsia" w:ascii="仿宋" w:hAnsi="仿宋" w:eastAsia="仿宋" w:cs="仿宋"/>
          <w:color w:val="auto"/>
          <w:szCs w:val="21"/>
          <w:highlight w:val="none"/>
        </w:rPr>
        <w:t>为本公司的合法代理人，就项目编号为</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rPr>
        <w:t>的招标</w:t>
      </w:r>
      <w:r>
        <w:rPr>
          <w:rFonts w:hint="eastAsia" w:ascii="仿宋" w:hAnsi="仿宋" w:eastAsia="仿宋" w:cs="仿宋"/>
          <w:color w:val="auto"/>
          <w:szCs w:val="21"/>
          <w:highlight w:val="none"/>
          <w:u w:val="single"/>
          <w:lang w:eastAsia="zh-CN"/>
        </w:rPr>
        <w:t>郑州市林业工作总站郑州市2026年地面综合防治林草有害生物项目</w:t>
      </w:r>
      <w:r>
        <w:rPr>
          <w:rFonts w:hint="eastAsia" w:ascii="仿宋" w:hAnsi="仿宋" w:eastAsia="仿宋" w:cs="仿宋"/>
          <w:color w:val="auto"/>
          <w:szCs w:val="21"/>
          <w:highlight w:val="none"/>
        </w:rPr>
        <w:t>的投标及合同的执行、完成及售后服务，以本公司名义处理一切与之有关的事务。</w:t>
      </w:r>
    </w:p>
    <w:p w14:paraId="00A9DE7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本授权书自   年   月   日起生效，特此声明。</w:t>
      </w:r>
    </w:p>
    <w:p w14:paraId="62298196">
      <w:pPr>
        <w:spacing w:line="360" w:lineRule="auto"/>
        <w:ind w:firstLine="420" w:firstLineChars="200"/>
        <w:rPr>
          <w:rFonts w:hint="eastAsia" w:ascii="仿宋" w:hAnsi="仿宋" w:eastAsia="仿宋" w:cs="仿宋"/>
          <w:color w:val="auto"/>
          <w:szCs w:val="21"/>
          <w:highlight w:val="none"/>
        </w:rPr>
      </w:pPr>
    </w:p>
    <w:p w14:paraId="0C65F33C">
      <w:pPr>
        <w:spacing w:line="360" w:lineRule="auto"/>
        <w:ind w:firstLine="4200" w:firstLineChars="20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法定代表人（签字或盖章）： </w:t>
      </w:r>
    </w:p>
    <w:p w14:paraId="16360FED">
      <w:pPr>
        <w:spacing w:line="360" w:lineRule="auto"/>
        <w:ind w:firstLine="5040" w:firstLineChars="24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委托代理人（签字）：</w:t>
      </w:r>
    </w:p>
    <w:p w14:paraId="55BF6B3E">
      <w:pPr>
        <w:spacing w:line="360" w:lineRule="auto"/>
        <w:ind w:firstLine="5250" w:firstLineChars="250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（公章）：</w:t>
      </w:r>
    </w:p>
    <w:p w14:paraId="0370565B">
      <w:pPr>
        <w:spacing w:line="360" w:lineRule="auto"/>
        <w:rPr>
          <w:rFonts w:hint="eastAsia" w:ascii="仿宋" w:hAnsi="仿宋" w:eastAsia="仿宋" w:cs="仿宋"/>
          <w:color w:val="auto"/>
          <w:szCs w:val="21"/>
          <w:highlight w:val="none"/>
        </w:rPr>
      </w:pPr>
    </w:p>
    <w:p w14:paraId="0616C8C3">
      <w:pPr>
        <w:spacing w:line="360" w:lineRule="auto"/>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b/>
          <w:bCs/>
          <w:color w:val="auto"/>
          <w:szCs w:val="21"/>
          <w:highlight w:val="none"/>
        </w:rPr>
        <w:t xml:space="preserve">  附:法定代表人及委托代理人身份证正反面扫描件</w:t>
      </w:r>
    </w:p>
    <w:tbl>
      <w:tblPr>
        <w:tblStyle w:val="20"/>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4485"/>
      </w:tblGrid>
      <w:tr w14:paraId="148E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jc w:val="center"/>
        </w:trPr>
        <w:tc>
          <w:tcPr>
            <w:tcW w:w="4484" w:type="dxa"/>
            <w:noWrap w:val="0"/>
            <w:vAlign w:val="center"/>
          </w:tcPr>
          <w:p w14:paraId="2F8AE5F7">
            <w:pPr>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法定代表人身份证（人像面）</w:t>
            </w:r>
          </w:p>
        </w:tc>
        <w:tc>
          <w:tcPr>
            <w:tcW w:w="4485" w:type="dxa"/>
            <w:noWrap w:val="0"/>
            <w:vAlign w:val="center"/>
          </w:tcPr>
          <w:p w14:paraId="179A9889">
            <w:pPr>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法定代表人身份证（国徽面）</w:t>
            </w:r>
          </w:p>
        </w:tc>
      </w:tr>
    </w:tbl>
    <w:p w14:paraId="291F0578">
      <w:pPr>
        <w:pStyle w:val="18"/>
        <w:rPr>
          <w:rFonts w:hint="eastAsia" w:ascii="仿宋" w:hAnsi="仿宋" w:eastAsia="仿宋" w:cs="仿宋"/>
          <w:color w:val="auto"/>
          <w:highlight w:val="none"/>
        </w:rPr>
      </w:pPr>
    </w:p>
    <w:p w14:paraId="596B361F">
      <w:pPr>
        <w:jc w:val="center"/>
        <w:rPr>
          <w:rFonts w:hint="eastAsia" w:ascii="仿宋" w:hAnsi="仿宋" w:eastAsia="仿宋" w:cs="仿宋"/>
          <w:color w:val="auto"/>
          <w:highlight w:val="none"/>
        </w:rPr>
      </w:pPr>
    </w:p>
    <w:tbl>
      <w:tblPr>
        <w:tblStyle w:val="20"/>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1"/>
        <w:gridCol w:w="4492"/>
      </w:tblGrid>
      <w:tr w14:paraId="6835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noWrap w:val="0"/>
            <w:vAlign w:val="center"/>
          </w:tcPr>
          <w:p w14:paraId="24995E12">
            <w:pPr>
              <w:jc w:val="center"/>
              <w:rPr>
                <w:rFonts w:hint="eastAsia" w:ascii="仿宋" w:hAnsi="仿宋" w:eastAsia="仿宋" w:cs="仿宋"/>
                <w:color w:val="auto"/>
                <w:highlight w:val="none"/>
              </w:rPr>
            </w:pPr>
            <w:bookmarkStart w:id="106" w:name="_资格证明文件"/>
            <w:bookmarkEnd w:id="106"/>
            <w:bookmarkStart w:id="107" w:name="_Toc364329026"/>
            <w:r>
              <w:rPr>
                <w:rFonts w:hint="eastAsia" w:ascii="仿宋" w:hAnsi="仿宋" w:eastAsia="仿宋" w:cs="仿宋"/>
                <w:color w:val="auto"/>
                <w:highlight w:val="none"/>
              </w:rPr>
              <w:t>法定代表人授权代表身份证（人像面）</w:t>
            </w:r>
            <w:bookmarkEnd w:id="107"/>
          </w:p>
        </w:tc>
        <w:tc>
          <w:tcPr>
            <w:tcW w:w="4492" w:type="dxa"/>
            <w:noWrap w:val="0"/>
            <w:vAlign w:val="center"/>
          </w:tcPr>
          <w:p w14:paraId="242CD71D">
            <w:pPr>
              <w:jc w:val="center"/>
              <w:rPr>
                <w:rFonts w:hint="eastAsia" w:ascii="仿宋" w:hAnsi="仿宋" w:eastAsia="仿宋" w:cs="仿宋"/>
                <w:color w:val="auto"/>
                <w:highlight w:val="none"/>
              </w:rPr>
            </w:pPr>
            <w:bookmarkStart w:id="108" w:name="_Toc364329027"/>
            <w:r>
              <w:rPr>
                <w:rFonts w:hint="eastAsia" w:ascii="仿宋" w:hAnsi="仿宋" w:eastAsia="仿宋" w:cs="仿宋"/>
                <w:color w:val="auto"/>
                <w:highlight w:val="none"/>
              </w:rPr>
              <w:t>法定代表人授权代表身份证（国徽面）</w:t>
            </w:r>
            <w:bookmarkEnd w:id="108"/>
          </w:p>
        </w:tc>
      </w:tr>
    </w:tbl>
    <w:p w14:paraId="6DD97532">
      <w:pPr>
        <w:pStyle w:val="9"/>
        <w:rPr>
          <w:rFonts w:hint="eastAsia" w:ascii="仿宋" w:hAnsi="仿宋" w:eastAsia="仿宋" w:cs="仿宋"/>
          <w:color w:val="auto"/>
          <w:szCs w:val="21"/>
          <w:highlight w:val="none"/>
        </w:rPr>
      </w:pPr>
    </w:p>
    <w:p w14:paraId="63692310">
      <w:pPr>
        <w:pStyle w:val="9"/>
        <w:rPr>
          <w:rFonts w:hint="eastAsia" w:ascii="仿宋" w:hAnsi="仿宋" w:eastAsia="仿宋" w:cs="仿宋"/>
          <w:color w:val="auto"/>
          <w:szCs w:val="21"/>
          <w:highlight w:val="none"/>
        </w:rPr>
      </w:pPr>
    </w:p>
    <w:p w14:paraId="568B7CF9">
      <w:pPr>
        <w:pStyle w:val="9"/>
        <w:rPr>
          <w:rFonts w:hint="eastAsia" w:ascii="仿宋" w:hAnsi="仿宋" w:eastAsia="仿宋" w:cs="仿宋"/>
          <w:color w:val="auto"/>
          <w:szCs w:val="21"/>
          <w:highlight w:val="none"/>
        </w:rPr>
      </w:pPr>
    </w:p>
    <w:p w14:paraId="3A180C00">
      <w:pPr>
        <w:pStyle w:val="9"/>
        <w:rPr>
          <w:rFonts w:hint="eastAsia" w:ascii="仿宋" w:hAnsi="仿宋" w:eastAsia="仿宋" w:cs="仿宋"/>
          <w:color w:val="auto"/>
          <w:szCs w:val="21"/>
          <w:highlight w:val="none"/>
        </w:rPr>
      </w:pPr>
    </w:p>
    <w:p w14:paraId="2E53D04C">
      <w:pPr>
        <w:pStyle w:val="9"/>
        <w:rPr>
          <w:rFonts w:hint="eastAsia" w:ascii="仿宋" w:hAnsi="仿宋" w:eastAsia="仿宋" w:cs="仿宋"/>
          <w:color w:val="auto"/>
          <w:szCs w:val="21"/>
          <w:highlight w:val="none"/>
        </w:rPr>
      </w:pPr>
    </w:p>
    <w:p w14:paraId="28128E88">
      <w:pPr>
        <w:pStyle w:val="9"/>
        <w:rPr>
          <w:rFonts w:hint="eastAsia" w:ascii="仿宋" w:hAnsi="仿宋" w:eastAsia="仿宋" w:cs="仿宋"/>
          <w:color w:val="auto"/>
          <w:szCs w:val="21"/>
          <w:highlight w:val="none"/>
        </w:rPr>
      </w:pPr>
    </w:p>
    <w:p w14:paraId="620E0B24">
      <w:pPr>
        <w:pStyle w:val="9"/>
        <w:rPr>
          <w:rFonts w:hint="eastAsia" w:ascii="仿宋" w:hAnsi="仿宋" w:eastAsia="仿宋" w:cs="仿宋"/>
          <w:color w:val="auto"/>
          <w:szCs w:val="21"/>
          <w:highlight w:val="none"/>
        </w:rPr>
      </w:pPr>
    </w:p>
    <w:p w14:paraId="0E2E0AF4">
      <w:pPr>
        <w:pStyle w:val="9"/>
        <w:rPr>
          <w:rFonts w:hint="eastAsia" w:ascii="仿宋" w:hAnsi="仿宋" w:eastAsia="仿宋" w:cs="仿宋"/>
          <w:color w:val="auto"/>
          <w:szCs w:val="21"/>
          <w:highlight w:val="none"/>
        </w:rPr>
      </w:pPr>
    </w:p>
    <w:p w14:paraId="09F2682F">
      <w:pPr>
        <w:pStyle w:val="9"/>
        <w:rPr>
          <w:rFonts w:hint="eastAsia" w:ascii="仿宋" w:hAnsi="仿宋" w:eastAsia="仿宋" w:cs="仿宋"/>
          <w:color w:val="auto"/>
          <w:szCs w:val="21"/>
          <w:highlight w:val="none"/>
        </w:rPr>
      </w:pPr>
    </w:p>
    <w:p w14:paraId="46E77271">
      <w:pPr>
        <w:pStyle w:val="9"/>
        <w:rPr>
          <w:rFonts w:hint="eastAsia" w:ascii="仿宋" w:hAnsi="仿宋" w:eastAsia="仿宋" w:cs="仿宋"/>
          <w:color w:val="auto"/>
          <w:szCs w:val="21"/>
          <w:highlight w:val="none"/>
        </w:rPr>
      </w:pPr>
    </w:p>
    <w:p w14:paraId="2AC4E7CF">
      <w:pPr>
        <w:pStyle w:val="9"/>
        <w:rPr>
          <w:rFonts w:hint="eastAsia" w:ascii="仿宋" w:hAnsi="仿宋" w:eastAsia="仿宋" w:cs="仿宋"/>
          <w:color w:val="auto"/>
          <w:szCs w:val="21"/>
          <w:highlight w:val="none"/>
        </w:rPr>
      </w:pPr>
    </w:p>
    <w:p w14:paraId="30AB6890">
      <w:pPr>
        <w:pStyle w:val="9"/>
        <w:rPr>
          <w:rFonts w:hint="eastAsia" w:ascii="仿宋" w:hAnsi="仿宋" w:eastAsia="仿宋" w:cs="仿宋"/>
          <w:color w:val="auto"/>
          <w:szCs w:val="21"/>
          <w:highlight w:val="none"/>
        </w:rPr>
      </w:pPr>
    </w:p>
    <w:p w14:paraId="31D7E4AE">
      <w:pPr>
        <w:pStyle w:val="9"/>
        <w:rPr>
          <w:rFonts w:hint="eastAsia" w:ascii="仿宋" w:hAnsi="仿宋" w:eastAsia="仿宋" w:cs="仿宋"/>
          <w:color w:val="auto"/>
          <w:szCs w:val="21"/>
          <w:highlight w:val="none"/>
        </w:rPr>
      </w:pPr>
    </w:p>
    <w:p w14:paraId="66F73881">
      <w:pPr>
        <w:pStyle w:val="9"/>
        <w:rPr>
          <w:rFonts w:hint="eastAsia" w:ascii="仿宋" w:hAnsi="仿宋" w:eastAsia="仿宋" w:cs="仿宋"/>
          <w:color w:val="auto"/>
          <w:szCs w:val="21"/>
          <w:highlight w:val="none"/>
        </w:rPr>
      </w:pPr>
    </w:p>
    <w:p w14:paraId="17991CD1">
      <w:pPr>
        <w:pStyle w:val="9"/>
        <w:rPr>
          <w:rFonts w:hint="eastAsia" w:ascii="仿宋" w:hAnsi="仿宋" w:eastAsia="仿宋" w:cs="仿宋"/>
          <w:color w:val="auto"/>
          <w:szCs w:val="21"/>
          <w:highlight w:val="none"/>
        </w:rPr>
      </w:pPr>
    </w:p>
    <w:p w14:paraId="335F0FA4">
      <w:pPr>
        <w:pStyle w:val="9"/>
        <w:rPr>
          <w:rFonts w:hint="eastAsia" w:ascii="仿宋" w:hAnsi="仿宋" w:eastAsia="仿宋" w:cs="仿宋"/>
          <w:color w:val="auto"/>
          <w:szCs w:val="21"/>
          <w:highlight w:val="none"/>
        </w:rPr>
      </w:pPr>
    </w:p>
    <w:p w14:paraId="0E8ACCFE">
      <w:pPr>
        <w:pStyle w:val="16"/>
        <w:rPr>
          <w:rFonts w:hint="eastAsia" w:ascii="仿宋" w:hAnsi="仿宋" w:eastAsia="仿宋" w:cs="仿宋"/>
          <w:color w:val="auto"/>
          <w:szCs w:val="21"/>
          <w:highlight w:val="none"/>
        </w:rPr>
      </w:pPr>
    </w:p>
    <w:p w14:paraId="1699D50F">
      <w:pPr>
        <w:pStyle w:val="4"/>
        <w:bidi w:val="0"/>
        <w:jc w:val="center"/>
        <w:rPr>
          <w:rFonts w:hint="eastAsia"/>
        </w:rPr>
      </w:pPr>
      <w:r>
        <w:rPr>
          <w:rFonts w:hint="eastAsia"/>
        </w:rPr>
        <w:t>三、开标一览表</w:t>
      </w:r>
    </w:p>
    <w:p w14:paraId="2E838907">
      <w:pPr>
        <w:pStyle w:val="45"/>
        <w:ind w:left="0"/>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 xml:space="preserve"> 开标一览表</w:t>
      </w:r>
    </w:p>
    <w:tbl>
      <w:tblPr>
        <w:tblStyle w:val="20"/>
        <w:tblW w:w="8599"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904"/>
        <w:gridCol w:w="2073"/>
        <w:gridCol w:w="927"/>
        <w:gridCol w:w="2050"/>
      </w:tblGrid>
      <w:tr w14:paraId="144F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9" w:hRule="atLeast"/>
        </w:trPr>
        <w:tc>
          <w:tcPr>
            <w:tcW w:w="2645" w:type="dxa"/>
            <w:tcBorders>
              <w:top w:val="single" w:color="auto" w:sz="4" w:space="0"/>
              <w:left w:val="single" w:color="auto" w:sz="4" w:space="0"/>
              <w:bottom w:val="single" w:color="auto" w:sz="4" w:space="0"/>
              <w:right w:val="single" w:color="auto" w:sz="4" w:space="0"/>
            </w:tcBorders>
            <w:noWrap w:val="0"/>
            <w:vAlign w:val="center"/>
          </w:tcPr>
          <w:p w14:paraId="7CEE03F5">
            <w:pPr>
              <w:pStyle w:val="10"/>
              <w:ind w:firstLine="0"/>
              <w:jc w:val="center"/>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u w:val="none"/>
              </w:rPr>
              <w:t>项目名称</w:t>
            </w:r>
          </w:p>
        </w:tc>
        <w:tc>
          <w:tcPr>
            <w:tcW w:w="5954" w:type="dxa"/>
            <w:gridSpan w:val="4"/>
            <w:tcBorders>
              <w:top w:val="single" w:color="auto" w:sz="4" w:space="0"/>
              <w:left w:val="single" w:color="auto" w:sz="4" w:space="0"/>
              <w:bottom w:val="single" w:color="auto" w:sz="4" w:space="0"/>
              <w:right w:val="single" w:color="auto" w:sz="4" w:space="0"/>
            </w:tcBorders>
            <w:noWrap w:val="0"/>
            <w:vAlign w:val="center"/>
          </w:tcPr>
          <w:p w14:paraId="7FA7B2D6">
            <w:pPr>
              <w:jc w:val="center"/>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lang w:eastAsia="zh-CN"/>
              </w:rPr>
              <w:t>郑州市林业工作总站郑州市2026年地面综合防治林草有害生物项目</w:t>
            </w:r>
            <w:r>
              <w:rPr>
                <w:rFonts w:hint="eastAsia" w:ascii="仿宋" w:hAnsi="仿宋" w:eastAsia="仿宋" w:cs="仿宋"/>
                <w:bCs/>
                <w:color w:val="auto"/>
                <w:szCs w:val="21"/>
                <w:highlight w:val="none"/>
              </w:rPr>
              <w:t xml:space="preserve"> </w:t>
            </w:r>
          </w:p>
        </w:tc>
      </w:tr>
      <w:tr w14:paraId="20C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trPr>
        <w:tc>
          <w:tcPr>
            <w:tcW w:w="2645" w:type="dxa"/>
            <w:tcBorders>
              <w:top w:val="single" w:color="auto" w:sz="4" w:space="0"/>
              <w:left w:val="single" w:color="auto" w:sz="4" w:space="0"/>
              <w:bottom w:val="single" w:color="auto" w:sz="4" w:space="0"/>
              <w:right w:val="single" w:color="auto" w:sz="4" w:space="0"/>
            </w:tcBorders>
            <w:noWrap w:val="0"/>
            <w:vAlign w:val="center"/>
          </w:tcPr>
          <w:p w14:paraId="35F1A88A">
            <w:pPr>
              <w:pStyle w:val="10"/>
              <w:ind w:firstLine="0"/>
              <w:jc w:val="center"/>
              <w:rPr>
                <w:rFonts w:hint="eastAsia" w:ascii="仿宋" w:hAnsi="仿宋" w:eastAsia="仿宋" w:cs="仿宋"/>
                <w:bCs/>
                <w:color w:val="auto"/>
                <w:sz w:val="21"/>
                <w:szCs w:val="21"/>
                <w:highlight w:val="none"/>
                <w:u w:val="none"/>
              </w:rPr>
            </w:pPr>
            <w:r>
              <w:rPr>
                <w:rFonts w:hint="eastAsia" w:ascii="仿宋" w:hAnsi="仿宋" w:eastAsia="仿宋" w:cs="仿宋"/>
                <w:bCs/>
                <w:color w:val="auto"/>
                <w:sz w:val="21"/>
                <w:szCs w:val="21"/>
                <w:highlight w:val="none"/>
                <w:u w:val="none"/>
              </w:rPr>
              <w:t>项目编号</w:t>
            </w:r>
          </w:p>
        </w:tc>
        <w:tc>
          <w:tcPr>
            <w:tcW w:w="5954" w:type="dxa"/>
            <w:gridSpan w:val="4"/>
            <w:tcBorders>
              <w:top w:val="single" w:color="auto" w:sz="4" w:space="0"/>
              <w:left w:val="single" w:color="auto" w:sz="4" w:space="0"/>
              <w:bottom w:val="single" w:color="auto" w:sz="4" w:space="0"/>
              <w:right w:val="single" w:color="auto" w:sz="4" w:space="0"/>
            </w:tcBorders>
            <w:noWrap w:val="0"/>
            <w:vAlign w:val="center"/>
          </w:tcPr>
          <w:p w14:paraId="2D88842E">
            <w:pPr>
              <w:pStyle w:val="10"/>
              <w:ind w:firstLine="0"/>
              <w:jc w:val="center"/>
              <w:rPr>
                <w:rFonts w:hint="eastAsia" w:ascii="仿宋" w:hAnsi="仿宋" w:eastAsia="仿宋" w:cs="仿宋"/>
                <w:bCs/>
                <w:color w:val="auto"/>
                <w:sz w:val="21"/>
                <w:szCs w:val="21"/>
                <w:highlight w:val="none"/>
              </w:rPr>
            </w:pPr>
          </w:p>
        </w:tc>
      </w:tr>
      <w:tr w14:paraId="36A4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trPr>
        <w:tc>
          <w:tcPr>
            <w:tcW w:w="2645" w:type="dxa"/>
            <w:tcBorders>
              <w:top w:val="single" w:color="auto" w:sz="4" w:space="0"/>
              <w:left w:val="single" w:color="auto" w:sz="4" w:space="0"/>
              <w:bottom w:val="single" w:color="auto" w:sz="4" w:space="0"/>
              <w:right w:val="single" w:color="auto" w:sz="4" w:space="0"/>
            </w:tcBorders>
            <w:noWrap w:val="0"/>
            <w:vAlign w:val="center"/>
          </w:tcPr>
          <w:p w14:paraId="450962AB">
            <w:pPr>
              <w:pStyle w:val="10"/>
              <w:ind w:firstLine="0"/>
              <w:jc w:val="center"/>
              <w:rPr>
                <w:rFonts w:hint="eastAsia" w:ascii="仿宋" w:hAnsi="仿宋" w:eastAsia="仿宋" w:cs="仿宋"/>
                <w:bCs/>
                <w:color w:val="auto"/>
                <w:sz w:val="21"/>
                <w:szCs w:val="21"/>
                <w:highlight w:val="none"/>
                <w:u w:val="none"/>
              </w:rPr>
            </w:pPr>
            <w:r>
              <w:rPr>
                <w:rFonts w:hint="eastAsia" w:ascii="仿宋" w:hAnsi="仿宋" w:eastAsia="仿宋" w:cs="仿宋"/>
                <w:bCs/>
                <w:color w:val="auto"/>
                <w:sz w:val="21"/>
                <w:szCs w:val="21"/>
                <w:highlight w:val="none"/>
                <w:u w:val="none"/>
              </w:rPr>
              <w:t>所投包段</w:t>
            </w:r>
          </w:p>
        </w:tc>
        <w:tc>
          <w:tcPr>
            <w:tcW w:w="5954" w:type="dxa"/>
            <w:gridSpan w:val="4"/>
            <w:tcBorders>
              <w:top w:val="single" w:color="auto" w:sz="4" w:space="0"/>
              <w:left w:val="single" w:color="auto" w:sz="4" w:space="0"/>
              <w:bottom w:val="single" w:color="auto" w:sz="4" w:space="0"/>
              <w:right w:val="single" w:color="auto" w:sz="4" w:space="0"/>
            </w:tcBorders>
            <w:noWrap w:val="0"/>
            <w:vAlign w:val="center"/>
          </w:tcPr>
          <w:p w14:paraId="250B2028">
            <w:pPr>
              <w:pStyle w:val="10"/>
              <w:ind w:firstLine="0"/>
              <w:jc w:val="center"/>
              <w:rPr>
                <w:rFonts w:hint="eastAsia" w:ascii="仿宋" w:hAnsi="仿宋" w:eastAsia="仿宋" w:cs="仿宋"/>
                <w:bCs/>
                <w:color w:val="auto"/>
                <w:sz w:val="21"/>
                <w:szCs w:val="21"/>
                <w:highlight w:val="none"/>
                <w:u w:val="none"/>
              </w:rPr>
            </w:pPr>
          </w:p>
        </w:tc>
      </w:tr>
      <w:tr w14:paraId="433A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trPr>
        <w:tc>
          <w:tcPr>
            <w:tcW w:w="2645" w:type="dxa"/>
            <w:tcBorders>
              <w:top w:val="single" w:color="auto" w:sz="4" w:space="0"/>
              <w:left w:val="single" w:color="auto" w:sz="4" w:space="0"/>
              <w:bottom w:val="single" w:color="auto" w:sz="4" w:space="0"/>
              <w:right w:val="single" w:color="auto" w:sz="4" w:space="0"/>
            </w:tcBorders>
            <w:noWrap w:val="0"/>
            <w:vAlign w:val="center"/>
          </w:tcPr>
          <w:p w14:paraId="284C7623">
            <w:pPr>
              <w:pStyle w:val="10"/>
              <w:ind w:firstLine="0"/>
              <w:jc w:val="center"/>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u w:val="none"/>
              </w:rPr>
              <w:t>投标人名称</w:t>
            </w:r>
          </w:p>
        </w:tc>
        <w:tc>
          <w:tcPr>
            <w:tcW w:w="5954" w:type="dxa"/>
            <w:gridSpan w:val="4"/>
            <w:tcBorders>
              <w:top w:val="single" w:color="auto" w:sz="4" w:space="0"/>
              <w:left w:val="single" w:color="auto" w:sz="4" w:space="0"/>
              <w:bottom w:val="single" w:color="auto" w:sz="4" w:space="0"/>
              <w:right w:val="single" w:color="auto" w:sz="4" w:space="0"/>
            </w:tcBorders>
            <w:noWrap w:val="0"/>
            <w:vAlign w:val="top"/>
          </w:tcPr>
          <w:p w14:paraId="27BDFFA4">
            <w:pPr>
              <w:pStyle w:val="10"/>
              <w:ind w:firstLine="0"/>
              <w:rPr>
                <w:rFonts w:hint="eastAsia" w:ascii="仿宋" w:hAnsi="仿宋" w:eastAsia="仿宋" w:cs="仿宋"/>
                <w:bCs/>
                <w:color w:val="auto"/>
                <w:sz w:val="21"/>
                <w:szCs w:val="21"/>
                <w:highlight w:val="none"/>
              </w:rPr>
            </w:pPr>
          </w:p>
        </w:tc>
      </w:tr>
      <w:tr w14:paraId="0D56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trPr>
        <w:tc>
          <w:tcPr>
            <w:tcW w:w="2645" w:type="dxa"/>
            <w:tcBorders>
              <w:top w:val="single" w:color="auto" w:sz="4" w:space="0"/>
              <w:left w:val="single" w:color="auto" w:sz="4" w:space="0"/>
              <w:bottom w:val="single" w:color="auto" w:sz="4" w:space="0"/>
              <w:right w:val="single" w:color="auto" w:sz="4" w:space="0"/>
            </w:tcBorders>
            <w:noWrap w:val="0"/>
            <w:vAlign w:val="center"/>
          </w:tcPr>
          <w:p w14:paraId="19073886">
            <w:pPr>
              <w:pStyle w:val="10"/>
              <w:ind w:firstLine="0"/>
              <w:jc w:val="center"/>
              <w:rPr>
                <w:rFonts w:hint="eastAsia" w:ascii="仿宋" w:hAnsi="仿宋" w:eastAsia="仿宋" w:cs="仿宋"/>
                <w:bCs/>
                <w:color w:val="auto"/>
                <w:sz w:val="21"/>
                <w:szCs w:val="21"/>
                <w:highlight w:val="none"/>
                <w:u w:val="none"/>
                <w:lang w:val="en-US" w:eastAsia="zh-CN"/>
              </w:rPr>
            </w:pPr>
            <w:r>
              <w:rPr>
                <w:rFonts w:hint="eastAsia" w:ascii="仿宋" w:hAnsi="仿宋" w:eastAsia="仿宋" w:cs="仿宋"/>
                <w:bCs/>
                <w:color w:val="auto"/>
                <w:sz w:val="21"/>
                <w:szCs w:val="21"/>
                <w:highlight w:val="none"/>
                <w:u w:val="none"/>
                <w:lang w:val="en-US" w:eastAsia="zh-CN"/>
              </w:rPr>
              <w:t>项目负责人</w:t>
            </w:r>
          </w:p>
        </w:tc>
        <w:tc>
          <w:tcPr>
            <w:tcW w:w="904" w:type="dxa"/>
            <w:tcBorders>
              <w:top w:val="single" w:color="auto" w:sz="4" w:space="0"/>
              <w:left w:val="single" w:color="auto" w:sz="4" w:space="0"/>
              <w:bottom w:val="single" w:color="auto" w:sz="4" w:space="0"/>
              <w:right w:val="single" w:color="auto" w:sz="4" w:space="0"/>
            </w:tcBorders>
            <w:noWrap w:val="0"/>
            <w:vAlign w:val="center"/>
          </w:tcPr>
          <w:p w14:paraId="073B618D">
            <w:pPr>
              <w:pStyle w:val="10"/>
              <w:ind w:firstLine="0"/>
              <w:jc w:val="center"/>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姓名</w:t>
            </w:r>
          </w:p>
        </w:tc>
        <w:tc>
          <w:tcPr>
            <w:tcW w:w="2073" w:type="dxa"/>
            <w:tcBorders>
              <w:top w:val="single" w:color="auto" w:sz="4" w:space="0"/>
              <w:left w:val="single" w:color="auto" w:sz="4" w:space="0"/>
              <w:bottom w:val="single" w:color="auto" w:sz="4" w:space="0"/>
              <w:right w:val="single" w:color="auto" w:sz="4" w:space="0"/>
            </w:tcBorders>
            <w:noWrap w:val="0"/>
            <w:vAlign w:val="center"/>
          </w:tcPr>
          <w:p w14:paraId="11B6F783">
            <w:pPr>
              <w:pStyle w:val="10"/>
              <w:ind w:firstLine="0"/>
              <w:jc w:val="center"/>
              <w:rPr>
                <w:rFonts w:hint="eastAsia" w:ascii="仿宋" w:hAnsi="仿宋" w:eastAsia="仿宋" w:cs="仿宋"/>
                <w:bCs/>
                <w:color w:val="auto"/>
                <w:sz w:val="21"/>
                <w:szCs w:val="21"/>
                <w:highlight w:val="none"/>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21F80964">
            <w:pPr>
              <w:pStyle w:val="10"/>
              <w:ind w:firstLine="0"/>
              <w:jc w:val="center"/>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证号</w:t>
            </w:r>
          </w:p>
        </w:tc>
        <w:tc>
          <w:tcPr>
            <w:tcW w:w="2050" w:type="dxa"/>
            <w:tcBorders>
              <w:top w:val="single" w:color="auto" w:sz="4" w:space="0"/>
              <w:left w:val="single" w:color="auto" w:sz="4" w:space="0"/>
              <w:bottom w:val="single" w:color="auto" w:sz="4" w:space="0"/>
              <w:right w:val="single" w:color="auto" w:sz="4" w:space="0"/>
            </w:tcBorders>
            <w:noWrap w:val="0"/>
            <w:vAlign w:val="center"/>
          </w:tcPr>
          <w:p w14:paraId="0133E04C">
            <w:pPr>
              <w:pStyle w:val="10"/>
              <w:ind w:firstLine="0"/>
              <w:jc w:val="center"/>
              <w:rPr>
                <w:rFonts w:hint="eastAsia" w:ascii="仿宋" w:hAnsi="仿宋" w:eastAsia="仿宋" w:cs="仿宋"/>
                <w:bCs/>
                <w:color w:val="auto"/>
                <w:sz w:val="21"/>
                <w:szCs w:val="21"/>
                <w:highlight w:val="none"/>
              </w:rPr>
            </w:pPr>
          </w:p>
        </w:tc>
      </w:tr>
      <w:tr w14:paraId="5070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trPr>
        <w:tc>
          <w:tcPr>
            <w:tcW w:w="2645" w:type="dxa"/>
            <w:vMerge w:val="restart"/>
            <w:tcBorders>
              <w:top w:val="single" w:color="auto" w:sz="4" w:space="0"/>
              <w:left w:val="single" w:color="auto" w:sz="4" w:space="0"/>
              <w:right w:val="single" w:color="auto" w:sz="4" w:space="0"/>
            </w:tcBorders>
            <w:noWrap w:val="0"/>
            <w:vAlign w:val="center"/>
          </w:tcPr>
          <w:p w14:paraId="33EDBA2E">
            <w:pPr>
              <w:pStyle w:val="10"/>
              <w:ind w:firstLine="0"/>
              <w:jc w:val="center"/>
              <w:rPr>
                <w:rFonts w:hint="eastAsia" w:ascii="仿宋" w:hAnsi="仿宋" w:eastAsia="仿宋" w:cs="仿宋"/>
                <w:b/>
                <w:color w:val="auto"/>
                <w:sz w:val="21"/>
                <w:szCs w:val="21"/>
                <w:highlight w:val="none"/>
                <w:u w:val="none"/>
              </w:rPr>
            </w:pPr>
            <w:r>
              <w:rPr>
                <w:rFonts w:hint="eastAsia" w:ascii="仿宋" w:hAnsi="仿宋" w:eastAsia="仿宋" w:cs="仿宋"/>
                <w:bCs/>
                <w:color w:val="auto"/>
                <w:sz w:val="21"/>
                <w:szCs w:val="21"/>
                <w:highlight w:val="none"/>
                <w:u w:val="none"/>
              </w:rPr>
              <w:t>投标报价（元）</w:t>
            </w:r>
          </w:p>
        </w:tc>
        <w:tc>
          <w:tcPr>
            <w:tcW w:w="5954" w:type="dxa"/>
            <w:gridSpan w:val="4"/>
            <w:tcBorders>
              <w:top w:val="single" w:color="auto" w:sz="4" w:space="0"/>
              <w:left w:val="single" w:color="auto" w:sz="4" w:space="0"/>
              <w:bottom w:val="single" w:color="auto" w:sz="4" w:space="0"/>
              <w:right w:val="single" w:color="auto" w:sz="4" w:space="0"/>
            </w:tcBorders>
            <w:noWrap w:val="0"/>
            <w:vAlign w:val="center"/>
          </w:tcPr>
          <w:p w14:paraId="5E474749">
            <w:pPr>
              <w:pStyle w:val="10"/>
              <w:ind w:firstLine="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u w:val="none"/>
              </w:rPr>
              <w:t>大写：</w:t>
            </w:r>
            <w:r>
              <w:rPr>
                <w:rFonts w:hint="eastAsia" w:ascii="仿宋" w:hAnsi="仿宋" w:eastAsia="仿宋" w:cs="仿宋"/>
                <w:bCs/>
                <w:color w:val="auto"/>
                <w:sz w:val="21"/>
                <w:szCs w:val="21"/>
                <w:highlight w:val="none"/>
              </w:rPr>
              <w:t xml:space="preserve">           </w:t>
            </w:r>
          </w:p>
        </w:tc>
      </w:tr>
      <w:tr w14:paraId="64E7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trPr>
        <w:tc>
          <w:tcPr>
            <w:tcW w:w="2645" w:type="dxa"/>
            <w:vMerge w:val="continue"/>
            <w:tcBorders>
              <w:left w:val="single" w:color="auto" w:sz="4" w:space="0"/>
              <w:bottom w:val="single" w:color="auto" w:sz="4" w:space="0"/>
              <w:right w:val="single" w:color="auto" w:sz="4" w:space="0"/>
            </w:tcBorders>
            <w:noWrap w:val="0"/>
            <w:vAlign w:val="center"/>
          </w:tcPr>
          <w:p w14:paraId="5751E5DB">
            <w:pPr>
              <w:pStyle w:val="10"/>
              <w:ind w:firstLine="0"/>
              <w:jc w:val="center"/>
              <w:rPr>
                <w:rFonts w:hint="eastAsia" w:ascii="仿宋" w:hAnsi="仿宋" w:eastAsia="仿宋" w:cs="仿宋"/>
                <w:bCs/>
                <w:color w:val="auto"/>
                <w:sz w:val="21"/>
                <w:szCs w:val="21"/>
                <w:highlight w:val="none"/>
                <w:u w:val="none"/>
              </w:rPr>
            </w:pPr>
          </w:p>
        </w:tc>
        <w:tc>
          <w:tcPr>
            <w:tcW w:w="5954" w:type="dxa"/>
            <w:gridSpan w:val="4"/>
            <w:tcBorders>
              <w:top w:val="single" w:color="auto" w:sz="4" w:space="0"/>
              <w:left w:val="single" w:color="auto" w:sz="4" w:space="0"/>
              <w:bottom w:val="single" w:color="auto" w:sz="4" w:space="0"/>
              <w:right w:val="single" w:color="auto" w:sz="4" w:space="0"/>
            </w:tcBorders>
            <w:noWrap w:val="0"/>
            <w:vAlign w:val="center"/>
          </w:tcPr>
          <w:p w14:paraId="7B592AF9">
            <w:pPr>
              <w:pStyle w:val="10"/>
              <w:ind w:firstLine="0"/>
              <w:rPr>
                <w:rFonts w:hint="eastAsia" w:ascii="仿宋" w:hAnsi="仿宋" w:eastAsia="仿宋" w:cs="仿宋"/>
                <w:bCs/>
                <w:color w:val="auto"/>
                <w:sz w:val="21"/>
                <w:szCs w:val="21"/>
                <w:highlight w:val="none"/>
                <w:u w:val="none"/>
              </w:rPr>
            </w:pPr>
            <w:r>
              <w:rPr>
                <w:rFonts w:hint="eastAsia" w:ascii="仿宋" w:hAnsi="仿宋" w:eastAsia="仿宋" w:cs="仿宋"/>
                <w:bCs/>
                <w:color w:val="auto"/>
                <w:sz w:val="21"/>
                <w:szCs w:val="21"/>
                <w:highlight w:val="none"/>
                <w:u w:val="none"/>
              </w:rPr>
              <w:t>小写：</w:t>
            </w:r>
            <w:r>
              <w:rPr>
                <w:rFonts w:hint="eastAsia" w:ascii="仿宋" w:hAnsi="仿宋" w:eastAsia="仿宋" w:cs="仿宋"/>
                <w:bCs/>
                <w:color w:val="auto"/>
                <w:sz w:val="21"/>
                <w:szCs w:val="21"/>
                <w:highlight w:val="none"/>
              </w:rPr>
              <w:t xml:space="preserve">            </w:t>
            </w:r>
            <w:r>
              <w:rPr>
                <w:rFonts w:hint="eastAsia" w:ascii="仿宋" w:hAnsi="仿宋" w:eastAsia="仿宋" w:cs="仿宋"/>
                <w:bCs/>
                <w:color w:val="auto"/>
                <w:sz w:val="21"/>
                <w:szCs w:val="21"/>
                <w:highlight w:val="none"/>
                <w:u w:val="none"/>
              </w:rPr>
              <w:t xml:space="preserve"> </w:t>
            </w:r>
          </w:p>
        </w:tc>
      </w:tr>
      <w:tr w14:paraId="0FA0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trPr>
        <w:tc>
          <w:tcPr>
            <w:tcW w:w="2645" w:type="dxa"/>
            <w:tcBorders>
              <w:top w:val="single" w:color="auto" w:sz="4" w:space="0"/>
              <w:left w:val="single" w:color="auto" w:sz="4" w:space="0"/>
              <w:bottom w:val="single" w:color="auto" w:sz="4" w:space="0"/>
              <w:right w:val="single" w:color="auto" w:sz="4" w:space="0"/>
            </w:tcBorders>
            <w:noWrap w:val="0"/>
            <w:vAlign w:val="center"/>
          </w:tcPr>
          <w:p w14:paraId="1C05F476">
            <w:pPr>
              <w:pStyle w:val="10"/>
              <w:ind w:firstLine="0"/>
              <w:jc w:val="center"/>
              <w:rPr>
                <w:rFonts w:hint="eastAsia" w:ascii="仿宋" w:hAnsi="仿宋" w:eastAsia="仿宋" w:cs="仿宋"/>
                <w:bCs/>
                <w:color w:val="auto"/>
                <w:sz w:val="21"/>
                <w:szCs w:val="21"/>
                <w:highlight w:val="none"/>
                <w:u w:val="none"/>
                <w:lang w:eastAsia="zh-CN"/>
              </w:rPr>
            </w:pPr>
            <w:r>
              <w:rPr>
                <w:rFonts w:hint="eastAsia" w:ascii="仿宋" w:hAnsi="仿宋" w:eastAsia="仿宋" w:cs="仿宋"/>
                <w:bCs/>
                <w:color w:val="auto"/>
                <w:sz w:val="21"/>
                <w:szCs w:val="21"/>
                <w:highlight w:val="none"/>
                <w:u w:val="none"/>
                <w:lang w:eastAsia="zh-CN"/>
              </w:rPr>
              <w:t>服务期限</w:t>
            </w:r>
          </w:p>
        </w:tc>
        <w:tc>
          <w:tcPr>
            <w:tcW w:w="5954" w:type="dxa"/>
            <w:gridSpan w:val="4"/>
            <w:tcBorders>
              <w:top w:val="single" w:color="auto" w:sz="4" w:space="0"/>
              <w:left w:val="single" w:color="auto" w:sz="4" w:space="0"/>
              <w:bottom w:val="single" w:color="auto" w:sz="4" w:space="0"/>
              <w:right w:val="single" w:color="auto" w:sz="4" w:space="0"/>
            </w:tcBorders>
            <w:noWrap w:val="0"/>
            <w:vAlign w:val="center"/>
          </w:tcPr>
          <w:p w14:paraId="3428358F">
            <w:pPr>
              <w:keepLines/>
              <w:widowControl/>
              <w:kinsoku w:val="0"/>
              <w:spacing w:line="360" w:lineRule="auto"/>
              <w:jc w:val="center"/>
              <w:rPr>
                <w:rFonts w:hint="eastAsia" w:ascii="仿宋" w:hAnsi="仿宋" w:eastAsia="仿宋" w:cs="仿宋"/>
                <w:bCs/>
                <w:color w:val="auto"/>
                <w:szCs w:val="21"/>
                <w:highlight w:val="none"/>
                <w:lang w:eastAsia="zh-CN"/>
              </w:rPr>
            </w:pPr>
            <w:r>
              <w:rPr>
                <w:rFonts w:hint="eastAsia" w:ascii="仿宋" w:hAnsi="仿宋" w:eastAsia="仿宋" w:cs="仿宋"/>
                <w:color w:val="auto"/>
                <w:spacing w:val="9"/>
                <w:szCs w:val="21"/>
                <w:highlight w:val="none"/>
                <w:lang w:eastAsia="zh-CN"/>
              </w:rPr>
              <w:t>自合同签订之日起至2026年10月31日</w:t>
            </w:r>
          </w:p>
        </w:tc>
      </w:tr>
      <w:tr w14:paraId="2FDD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trPr>
        <w:tc>
          <w:tcPr>
            <w:tcW w:w="2645" w:type="dxa"/>
            <w:tcBorders>
              <w:top w:val="single" w:color="auto" w:sz="4" w:space="0"/>
              <w:left w:val="single" w:color="auto" w:sz="4" w:space="0"/>
              <w:bottom w:val="single" w:color="auto" w:sz="4" w:space="0"/>
              <w:right w:val="single" w:color="auto" w:sz="4" w:space="0"/>
            </w:tcBorders>
            <w:noWrap w:val="0"/>
            <w:vAlign w:val="center"/>
          </w:tcPr>
          <w:p w14:paraId="1EAB0042">
            <w:pPr>
              <w:pStyle w:val="10"/>
              <w:ind w:firstLine="0"/>
              <w:jc w:val="center"/>
              <w:rPr>
                <w:rFonts w:hint="eastAsia" w:ascii="仿宋" w:hAnsi="仿宋" w:eastAsia="仿宋" w:cs="仿宋"/>
                <w:bCs/>
                <w:color w:val="auto"/>
                <w:sz w:val="21"/>
                <w:szCs w:val="21"/>
                <w:highlight w:val="none"/>
                <w:u w:val="none"/>
              </w:rPr>
            </w:pPr>
            <w:r>
              <w:rPr>
                <w:rFonts w:hint="eastAsia" w:ascii="仿宋" w:hAnsi="仿宋" w:eastAsia="仿宋" w:cs="仿宋"/>
                <w:bCs/>
                <w:color w:val="auto"/>
                <w:sz w:val="21"/>
                <w:szCs w:val="21"/>
                <w:highlight w:val="none"/>
                <w:u w:val="none"/>
              </w:rPr>
              <w:t>质量</w:t>
            </w:r>
          </w:p>
        </w:tc>
        <w:tc>
          <w:tcPr>
            <w:tcW w:w="5954" w:type="dxa"/>
            <w:gridSpan w:val="4"/>
            <w:tcBorders>
              <w:top w:val="single" w:color="auto" w:sz="4" w:space="0"/>
              <w:left w:val="single" w:color="auto" w:sz="4" w:space="0"/>
              <w:bottom w:val="single" w:color="auto" w:sz="4" w:space="0"/>
              <w:right w:val="single" w:color="auto" w:sz="4" w:space="0"/>
            </w:tcBorders>
            <w:noWrap w:val="0"/>
            <w:vAlign w:val="center"/>
          </w:tcPr>
          <w:p w14:paraId="1A0EA103">
            <w:pPr>
              <w:spacing w:line="360" w:lineRule="auto"/>
              <w:jc w:val="center"/>
              <w:rPr>
                <w:rFonts w:hint="eastAsia" w:ascii="仿宋" w:hAnsi="仿宋" w:eastAsia="仿宋" w:cs="仿宋"/>
                <w:bCs/>
                <w:color w:val="auto"/>
                <w:szCs w:val="21"/>
                <w:highlight w:val="none"/>
                <w:lang w:eastAsia="zh-CN"/>
              </w:rPr>
            </w:pPr>
            <w:r>
              <w:rPr>
                <w:rFonts w:hint="eastAsia" w:ascii="仿宋" w:hAnsi="仿宋" w:eastAsia="仿宋" w:cs="仿宋"/>
                <w:color w:val="auto"/>
                <w:szCs w:val="21"/>
                <w:highlight w:val="none"/>
                <w:lang w:eastAsia="zh-CN"/>
              </w:rPr>
              <w:t>合格，满足要求。</w:t>
            </w:r>
          </w:p>
        </w:tc>
      </w:tr>
      <w:tr w14:paraId="476A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trPr>
        <w:tc>
          <w:tcPr>
            <w:tcW w:w="2645" w:type="dxa"/>
            <w:tcBorders>
              <w:top w:val="single" w:color="auto" w:sz="4" w:space="0"/>
              <w:left w:val="single" w:color="auto" w:sz="4" w:space="0"/>
              <w:bottom w:val="single" w:color="auto" w:sz="4" w:space="0"/>
              <w:right w:val="single" w:color="auto" w:sz="4" w:space="0"/>
            </w:tcBorders>
            <w:noWrap w:val="0"/>
            <w:vAlign w:val="center"/>
          </w:tcPr>
          <w:p w14:paraId="0F4073AC">
            <w:pPr>
              <w:pStyle w:val="10"/>
              <w:ind w:firstLine="0"/>
              <w:jc w:val="center"/>
              <w:rPr>
                <w:rFonts w:hint="eastAsia" w:ascii="仿宋" w:hAnsi="仿宋" w:eastAsia="仿宋" w:cs="仿宋"/>
                <w:bCs/>
                <w:color w:val="auto"/>
                <w:sz w:val="21"/>
                <w:szCs w:val="21"/>
                <w:highlight w:val="none"/>
                <w:u w:val="none"/>
              </w:rPr>
            </w:pPr>
            <w:r>
              <w:rPr>
                <w:rFonts w:hint="eastAsia" w:ascii="仿宋" w:hAnsi="仿宋" w:eastAsia="仿宋" w:cs="仿宋"/>
                <w:bCs/>
                <w:color w:val="auto"/>
                <w:sz w:val="21"/>
                <w:szCs w:val="21"/>
                <w:highlight w:val="none"/>
                <w:u w:val="none"/>
              </w:rPr>
              <w:t>备注</w:t>
            </w:r>
          </w:p>
        </w:tc>
        <w:tc>
          <w:tcPr>
            <w:tcW w:w="5954" w:type="dxa"/>
            <w:gridSpan w:val="4"/>
            <w:tcBorders>
              <w:top w:val="single" w:color="auto" w:sz="4" w:space="0"/>
              <w:left w:val="single" w:color="auto" w:sz="4" w:space="0"/>
              <w:bottom w:val="single" w:color="auto" w:sz="4" w:space="0"/>
              <w:right w:val="single" w:color="auto" w:sz="4" w:space="0"/>
            </w:tcBorders>
            <w:noWrap w:val="0"/>
            <w:vAlign w:val="top"/>
          </w:tcPr>
          <w:p w14:paraId="7CD777F9">
            <w:pPr>
              <w:pStyle w:val="10"/>
              <w:ind w:firstLine="0"/>
              <w:rPr>
                <w:rFonts w:hint="eastAsia" w:ascii="仿宋" w:hAnsi="仿宋" w:eastAsia="仿宋" w:cs="仿宋"/>
                <w:bCs/>
                <w:color w:val="auto"/>
                <w:sz w:val="21"/>
                <w:szCs w:val="21"/>
                <w:highlight w:val="none"/>
              </w:rPr>
            </w:pPr>
          </w:p>
        </w:tc>
      </w:tr>
    </w:tbl>
    <w:p w14:paraId="1A4DBE85">
      <w:pPr>
        <w:pStyle w:val="10"/>
        <w:ind w:firstLine="210" w:firstLineChars="100"/>
        <w:rPr>
          <w:rFonts w:hint="eastAsia" w:ascii="仿宋" w:hAnsi="仿宋" w:eastAsia="仿宋" w:cs="仿宋"/>
          <w:color w:val="auto"/>
          <w:sz w:val="21"/>
          <w:szCs w:val="21"/>
          <w:highlight w:val="none"/>
        </w:rPr>
      </w:pPr>
    </w:p>
    <w:p w14:paraId="4538E6ED">
      <w:pPr>
        <w:pStyle w:val="10"/>
        <w:ind w:firstLine="0"/>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 xml:space="preserve"> </w:t>
      </w:r>
      <w:r>
        <w:rPr>
          <w:rFonts w:hint="eastAsia" w:ascii="仿宋" w:hAnsi="仿宋" w:eastAsia="仿宋" w:cs="仿宋"/>
          <w:color w:val="auto"/>
          <w:sz w:val="21"/>
          <w:szCs w:val="21"/>
          <w:highlight w:val="none"/>
          <w:u w:val="none"/>
          <w:lang w:eastAsia="zh-CN"/>
        </w:rPr>
        <w:t>投标人</w:t>
      </w:r>
      <w:r>
        <w:rPr>
          <w:rFonts w:hint="eastAsia" w:ascii="仿宋" w:hAnsi="仿宋" w:eastAsia="仿宋" w:cs="仿宋"/>
          <w:color w:val="auto"/>
          <w:sz w:val="21"/>
          <w:szCs w:val="21"/>
          <w:highlight w:val="none"/>
          <w:u w:val="none"/>
        </w:rPr>
        <w:t>（公章）：</w:t>
      </w:r>
    </w:p>
    <w:p w14:paraId="66EEACD3">
      <w:pPr>
        <w:pStyle w:val="10"/>
        <w:ind w:left="-99" w:leftChars="-47" w:firstLine="210" w:firstLineChars="100"/>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 xml:space="preserve">法定代表人：（签字或盖章）                      </w:t>
      </w:r>
    </w:p>
    <w:p w14:paraId="155A7385">
      <w:pPr>
        <w:pStyle w:val="10"/>
        <w:ind w:left="-26" w:leftChars="-47" w:hanging="73" w:hangingChars="35"/>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 xml:space="preserve">               年     月     日</w:t>
      </w:r>
    </w:p>
    <w:p w14:paraId="1F338BDD">
      <w:pPr>
        <w:pStyle w:val="16"/>
        <w:rPr>
          <w:rFonts w:hint="eastAsia" w:ascii="仿宋" w:hAnsi="仿宋" w:eastAsia="仿宋" w:cs="仿宋"/>
          <w:color w:val="auto"/>
          <w:highlight w:val="none"/>
        </w:rPr>
      </w:pPr>
    </w:p>
    <w:p w14:paraId="68B3E41C">
      <w:pPr>
        <w:pStyle w:val="4"/>
        <w:bidi w:val="0"/>
        <w:jc w:val="center"/>
        <w:rPr>
          <w:rFonts w:hint="default"/>
          <w:lang w:val="en-US" w:eastAsia="zh-CN"/>
        </w:rPr>
      </w:pPr>
      <w:r>
        <w:rPr>
          <w:rFonts w:hint="eastAsia" w:ascii="仿宋" w:hAnsi="仿宋" w:eastAsia="仿宋" w:cs="仿宋"/>
          <w:b/>
          <w:color w:val="auto"/>
          <w:szCs w:val="28"/>
          <w:highlight w:val="none"/>
        </w:rPr>
        <w:br w:type="page"/>
      </w:r>
      <w:r>
        <w:rPr>
          <w:rFonts w:hint="eastAsia"/>
          <w:lang w:val="en-US" w:eastAsia="zh-CN"/>
        </w:rPr>
        <w:t>四</w:t>
      </w:r>
      <w:r>
        <w:rPr>
          <w:rFonts w:hint="eastAsia"/>
        </w:rPr>
        <w:t>、</w:t>
      </w:r>
      <w:r>
        <w:rPr>
          <w:rFonts w:hint="eastAsia"/>
          <w:lang w:val="en-US" w:eastAsia="zh-CN"/>
        </w:rPr>
        <w:t>报价明细表</w:t>
      </w:r>
    </w:p>
    <w:p w14:paraId="5B0DD7CC">
      <w:pPr>
        <w:spacing w:before="134" w:line="221" w:lineRule="auto"/>
        <w:ind w:left="3303"/>
        <w:rPr>
          <w:rFonts w:hint="eastAsia" w:ascii="仿宋" w:hAnsi="仿宋" w:eastAsia="仿宋" w:cs="仿宋"/>
          <w:sz w:val="28"/>
          <w:szCs w:val="28"/>
        </w:rPr>
      </w:pPr>
      <w:r>
        <w:rPr>
          <w:rFonts w:hint="eastAsia" w:ascii="仿宋" w:hAnsi="仿宋" w:eastAsia="仿宋" w:cs="仿宋"/>
          <w:spacing w:val="-2"/>
          <w:sz w:val="28"/>
          <w:szCs w:val="28"/>
        </w:rPr>
        <w:t>服务明细项目一览表</w:t>
      </w:r>
    </w:p>
    <w:p w14:paraId="08C1AFCC">
      <w:pPr>
        <w:spacing w:before="240"/>
        <w:rPr>
          <w:rFonts w:hint="eastAsia" w:ascii="仿宋" w:hAnsi="仿宋" w:eastAsia="仿宋" w:cs="仿宋"/>
        </w:rPr>
      </w:pPr>
    </w:p>
    <w:tbl>
      <w:tblPr>
        <w:tblStyle w:val="42"/>
        <w:tblW w:w="9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0"/>
        <w:gridCol w:w="1486"/>
        <w:gridCol w:w="3061"/>
        <w:gridCol w:w="548"/>
        <w:gridCol w:w="548"/>
        <w:gridCol w:w="986"/>
        <w:gridCol w:w="1042"/>
        <w:gridCol w:w="631"/>
      </w:tblGrid>
      <w:tr w14:paraId="4C6F0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00" w:type="dxa"/>
            <w:noWrap w:val="0"/>
            <w:vAlign w:val="top"/>
          </w:tcPr>
          <w:p w14:paraId="5B410E80">
            <w:pPr>
              <w:spacing w:line="456" w:lineRule="auto"/>
              <w:rPr>
                <w:rFonts w:hint="eastAsia" w:ascii="仿宋" w:hAnsi="仿宋" w:eastAsia="仿宋" w:cs="仿宋"/>
                <w:sz w:val="21"/>
              </w:rPr>
            </w:pPr>
          </w:p>
          <w:p w14:paraId="10E2A8CE">
            <w:pPr>
              <w:pStyle w:val="43"/>
              <w:spacing w:before="65" w:line="230" w:lineRule="auto"/>
              <w:ind w:left="115"/>
              <w:rPr>
                <w:rFonts w:hint="eastAsia" w:ascii="仿宋" w:hAnsi="仿宋" w:eastAsia="仿宋" w:cs="仿宋"/>
              </w:rPr>
            </w:pPr>
            <w:r>
              <w:rPr>
                <w:rFonts w:hint="eastAsia" w:ascii="仿宋" w:hAnsi="仿宋" w:eastAsia="仿宋" w:cs="仿宋"/>
                <w:spacing w:val="5"/>
              </w:rPr>
              <w:t>序号</w:t>
            </w:r>
          </w:p>
        </w:tc>
        <w:tc>
          <w:tcPr>
            <w:tcW w:w="1486" w:type="dxa"/>
            <w:noWrap w:val="0"/>
            <w:vAlign w:val="top"/>
          </w:tcPr>
          <w:p w14:paraId="2BFED053">
            <w:pPr>
              <w:spacing w:line="457" w:lineRule="auto"/>
              <w:rPr>
                <w:rFonts w:hint="eastAsia" w:ascii="仿宋" w:hAnsi="仿宋" w:eastAsia="仿宋" w:cs="仿宋"/>
                <w:sz w:val="21"/>
              </w:rPr>
            </w:pPr>
          </w:p>
          <w:p w14:paraId="76427F23">
            <w:pPr>
              <w:pStyle w:val="43"/>
              <w:spacing w:before="65" w:line="228" w:lineRule="auto"/>
              <w:ind w:left="326"/>
              <w:rPr>
                <w:rFonts w:hint="eastAsia" w:ascii="仿宋" w:hAnsi="仿宋" w:eastAsia="仿宋" w:cs="仿宋"/>
              </w:rPr>
            </w:pPr>
            <w:r>
              <w:rPr>
                <w:rFonts w:hint="eastAsia" w:ascii="仿宋" w:hAnsi="仿宋" w:eastAsia="仿宋" w:cs="仿宋"/>
                <w:spacing w:val="7"/>
              </w:rPr>
              <w:t>服务名称</w:t>
            </w:r>
          </w:p>
        </w:tc>
        <w:tc>
          <w:tcPr>
            <w:tcW w:w="3061" w:type="dxa"/>
            <w:noWrap w:val="0"/>
            <w:vAlign w:val="top"/>
          </w:tcPr>
          <w:p w14:paraId="5CE89B91">
            <w:pPr>
              <w:spacing w:line="457" w:lineRule="auto"/>
              <w:rPr>
                <w:rFonts w:hint="eastAsia" w:ascii="仿宋" w:hAnsi="仿宋" w:eastAsia="仿宋" w:cs="仿宋"/>
                <w:sz w:val="21"/>
              </w:rPr>
            </w:pPr>
          </w:p>
          <w:p w14:paraId="2DA8A896">
            <w:pPr>
              <w:pStyle w:val="43"/>
              <w:spacing w:before="65" w:line="228" w:lineRule="auto"/>
              <w:ind w:left="1115"/>
              <w:rPr>
                <w:rFonts w:hint="eastAsia" w:ascii="仿宋" w:hAnsi="仿宋" w:eastAsia="仿宋" w:cs="仿宋"/>
              </w:rPr>
            </w:pPr>
            <w:r>
              <w:rPr>
                <w:rFonts w:hint="eastAsia" w:ascii="仿宋" w:hAnsi="仿宋" w:eastAsia="仿宋" w:cs="仿宋"/>
                <w:spacing w:val="7"/>
              </w:rPr>
              <w:t>服务内容</w:t>
            </w:r>
          </w:p>
        </w:tc>
        <w:tc>
          <w:tcPr>
            <w:tcW w:w="548" w:type="dxa"/>
            <w:noWrap w:val="0"/>
            <w:textDirection w:val="tbRlV"/>
            <w:vAlign w:val="top"/>
          </w:tcPr>
          <w:p w14:paraId="51116B4B">
            <w:pPr>
              <w:pStyle w:val="43"/>
              <w:spacing w:before="166" w:line="216" w:lineRule="auto"/>
              <w:ind w:left="56"/>
              <w:rPr>
                <w:rFonts w:hint="eastAsia" w:ascii="仿宋" w:hAnsi="仿宋" w:eastAsia="仿宋" w:cs="仿宋"/>
              </w:rPr>
            </w:pPr>
            <w:r>
              <w:rPr>
                <w:rFonts w:hint="eastAsia" w:ascii="仿宋" w:hAnsi="仿宋" w:eastAsia="仿宋" w:cs="仿宋"/>
                <w:spacing w:val="6"/>
              </w:rPr>
              <w:t>计 量 单 位</w:t>
            </w:r>
          </w:p>
        </w:tc>
        <w:tc>
          <w:tcPr>
            <w:tcW w:w="548" w:type="dxa"/>
            <w:noWrap w:val="0"/>
            <w:textDirection w:val="tbRlV"/>
            <w:vAlign w:val="top"/>
          </w:tcPr>
          <w:p w14:paraId="2C074AA7">
            <w:pPr>
              <w:pStyle w:val="43"/>
              <w:spacing w:before="167" w:line="216" w:lineRule="auto"/>
              <w:ind w:left="212"/>
              <w:rPr>
                <w:rFonts w:hint="eastAsia" w:ascii="仿宋" w:hAnsi="仿宋" w:eastAsia="仿宋" w:cs="仿宋"/>
              </w:rPr>
            </w:pPr>
            <w:r>
              <w:rPr>
                <w:rFonts w:hint="eastAsia" w:ascii="仿宋" w:hAnsi="仿宋" w:eastAsia="仿宋" w:cs="仿宋"/>
                <w:spacing w:val="6"/>
              </w:rPr>
              <w:t>工 作 量</w:t>
            </w:r>
          </w:p>
        </w:tc>
        <w:tc>
          <w:tcPr>
            <w:tcW w:w="986" w:type="dxa"/>
            <w:noWrap w:val="0"/>
            <w:vAlign w:val="top"/>
          </w:tcPr>
          <w:p w14:paraId="72F3ABD9">
            <w:pPr>
              <w:spacing w:line="300" w:lineRule="auto"/>
              <w:rPr>
                <w:rFonts w:hint="eastAsia" w:ascii="仿宋" w:hAnsi="仿宋" w:eastAsia="仿宋" w:cs="仿宋"/>
                <w:sz w:val="21"/>
              </w:rPr>
            </w:pPr>
          </w:p>
          <w:p w14:paraId="5873D143">
            <w:pPr>
              <w:pStyle w:val="43"/>
              <w:spacing w:before="65" w:line="290" w:lineRule="auto"/>
              <w:ind w:left="194" w:right="194" w:firstLine="44"/>
              <w:rPr>
                <w:rFonts w:hint="eastAsia" w:ascii="仿宋" w:hAnsi="仿宋" w:eastAsia="仿宋" w:cs="仿宋"/>
              </w:rPr>
            </w:pPr>
            <w:r>
              <w:rPr>
                <w:rFonts w:hint="eastAsia" w:ascii="仿宋" w:hAnsi="仿宋" w:eastAsia="仿宋" w:cs="仿宋"/>
                <w:spacing w:val="-1"/>
              </w:rPr>
              <w:t>单</w:t>
            </w:r>
            <w:r>
              <w:rPr>
                <w:rFonts w:hint="eastAsia" w:ascii="仿宋" w:hAnsi="仿宋" w:eastAsia="仿宋" w:cs="仿宋"/>
                <w:spacing w:val="14"/>
              </w:rPr>
              <w:t xml:space="preserve"> </w:t>
            </w:r>
            <w:r>
              <w:rPr>
                <w:rFonts w:hint="eastAsia" w:ascii="仿宋" w:hAnsi="仿宋" w:eastAsia="仿宋" w:cs="仿宋"/>
                <w:spacing w:val="-1"/>
              </w:rPr>
              <w:t>价</w:t>
            </w:r>
            <w:r>
              <w:rPr>
                <w:rFonts w:hint="eastAsia" w:ascii="仿宋" w:hAnsi="仿宋" w:eastAsia="仿宋" w:cs="仿宋"/>
                <w:spacing w:val="-3"/>
              </w:rPr>
              <w:t>（元）</w:t>
            </w:r>
          </w:p>
        </w:tc>
        <w:tc>
          <w:tcPr>
            <w:tcW w:w="1042" w:type="dxa"/>
            <w:noWrap w:val="0"/>
            <w:vAlign w:val="top"/>
          </w:tcPr>
          <w:p w14:paraId="715B21ED">
            <w:pPr>
              <w:spacing w:line="300" w:lineRule="auto"/>
              <w:rPr>
                <w:rFonts w:hint="eastAsia" w:ascii="仿宋" w:hAnsi="仿宋" w:eastAsia="仿宋" w:cs="仿宋"/>
                <w:sz w:val="21"/>
              </w:rPr>
            </w:pPr>
          </w:p>
          <w:p w14:paraId="05D950A6">
            <w:pPr>
              <w:pStyle w:val="43"/>
              <w:spacing w:before="65" w:line="290" w:lineRule="auto"/>
              <w:ind w:left="223" w:right="221" w:firstLine="45"/>
              <w:rPr>
                <w:rFonts w:hint="eastAsia" w:ascii="仿宋" w:hAnsi="仿宋" w:eastAsia="仿宋" w:cs="仿宋"/>
              </w:rPr>
            </w:pPr>
            <w:r>
              <w:rPr>
                <w:rFonts w:hint="eastAsia" w:ascii="仿宋" w:hAnsi="仿宋" w:eastAsia="仿宋" w:cs="仿宋"/>
                <w:spacing w:val="-1"/>
              </w:rPr>
              <w:t>总</w:t>
            </w:r>
            <w:r>
              <w:rPr>
                <w:rFonts w:hint="eastAsia" w:ascii="仿宋" w:hAnsi="仿宋" w:eastAsia="仿宋" w:cs="仿宋"/>
                <w:spacing w:val="14"/>
              </w:rPr>
              <w:t xml:space="preserve"> </w:t>
            </w:r>
            <w:r>
              <w:rPr>
                <w:rFonts w:hint="eastAsia" w:ascii="仿宋" w:hAnsi="仿宋" w:eastAsia="仿宋" w:cs="仿宋"/>
                <w:spacing w:val="-1"/>
              </w:rPr>
              <w:t>价</w:t>
            </w:r>
            <w:r>
              <w:rPr>
                <w:rFonts w:hint="eastAsia" w:ascii="仿宋" w:hAnsi="仿宋" w:eastAsia="仿宋" w:cs="仿宋"/>
                <w:spacing w:val="-3"/>
              </w:rPr>
              <w:t>（元）</w:t>
            </w:r>
          </w:p>
        </w:tc>
        <w:tc>
          <w:tcPr>
            <w:tcW w:w="631" w:type="dxa"/>
            <w:noWrap w:val="0"/>
            <w:textDirection w:val="tbRlV"/>
            <w:vAlign w:val="top"/>
          </w:tcPr>
          <w:p w14:paraId="11A93330">
            <w:pPr>
              <w:pStyle w:val="43"/>
              <w:spacing w:before="209" w:line="217" w:lineRule="auto"/>
              <w:ind w:left="368"/>
              <w:rPr>
                <w:rFonts w:hint="eastAsia" w:ascii="仿宋" w:hAnsi="仿宋" w:eastAsia="仿宋" w:cs="仿宋"/>
              </w:rPr>
            </w:pPr>
            <w:r>
              <w:rPr>
                <w:rFonts w:hint="eastAsia" w:ascii="仿宋" w:hAnsi="仿宋" w:eastAsia="仿宋" w:cs="仿宋"/>
                <w:spacing w:val="7"/>
              </w:rPr>
              <w:t>备 注</w:t>
            </w:r>
          </w:p>
        </w:tc>
      </w:tr>
      <w:tr w14:paraId="2C067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0" w:type="dxa"/>
            <w:noWrap w:val="0"/>
            <w:vAlign w:val="top"/>
          </w:tcPr>
          <w:p w14:paraId="2A3208EB">
            <w:pPr>
              <w:rPr>
                <w:rFonts w:hint="eastAsia" w:ascii="仿宋" w:hAnsi="仿宋" w:eastAsia="仿宋" w:cs="仿宋"/>
                <w:sz w:val="21"/>
              </w:rPr>
            </w:pPr>
          </w:p>
        </w:tc>
        <w:tc>
          <w:tcPr>
            <w:tcW w:w="1486" w:type="dxa"/>
            <w:noWrap w:val="0"/>
            <w:vAlign w:val="top"/>
          </w:tcPr>
          <w:p w14:paraId="1AEE3842">
            <w:pPr>
              <w:rPr>
                <w:rFonts w:hint="eastAsia" w:ascii="仿宋" w:hAnsi="仿宋" w:eastAsia="仿宋" w:cs="仿宋"/>
                <w:sz w:val="21"/>
              </w:rPr>
            </w:pPr>
          </w:p>
        </w:tc>
        <w:tc>
          <w:tcPr>
            <w:tcW w:w="3061" w:type="dxa"/>
            <w:noWrap w:val="0"/>
            <w:vAlign w:val="top"/>
          </w:tcPr>
          <w:p w14:paraId="50DC9A8F">
            <w:pPr>
              <w:pStyle w:val="43"/>
              <w:spacing w:before="131" w:line="228" w:lineRule="auto"/>
              <w:ind w:left="122"/>
              <w:rPr>
                <w:rFonts w:hint="eastAsia" w:ascii="仿宋" w:hAnsi="仿宋" w:eastAsia="仿宋" w:cs="仿宋"/>
              </w:rPr>
            </w:pPr>
            <w:r>
              <w:rPr>
                <w:rFonts w:hint="eastAsia" w:ascii="仿宋" w:hAnsi="仿宋" w:eastAsia="仿宋" w:cs="仿宋"/>
                <w:spacing w:val="6"/>
              </w:rPr>
              <w:t>（视明细项目加行）</w:t>
            </w:r>
          </w:p>
        </w:tc>
        <w:tc>
          <w:tcPr>
            <w:tcW w:w="548" w:type="dxa"/>
            <w:noWrap w:val="0"/>
            <w:vAlign w:val="top"/>
          </w:tcPr>
          <w:p w14:paraId="7C7DBF92">
            <w:pPr>
              <w:rPr>
                <w:rFonts w:hint="eastAsia" w:ascii="仿宋" w:hAnsi="仿宋" w:eastAsia="仿宋" w:cs="仿宋"/>
                <w:sz w:val="21"/>
              </w:rPr>
            </w:pPr>
          </w:p>
        </w:tc>
        <w:tc>
          <w:tcPr>
            <w:tcW w:w="548" w:type="dxa"/>
            <w:noWrap w:val="0"/>
            <w:vAlign w:val="top"/>
          </w:tcPr>
          <w:p w14:paraId="0BA9C018">
            <w:pPr>
              <w:rPr>
                <w:rFonts w:hint="eastAsia" w:ascii="仿宋" w:hAnsi="仿宋" w:eastAsia="仿宋" w:cs="仿宋"/>
                <w:sz w:val="21"/>
              </w:rPr>
            </w:pPr>
          </w:p>
        </w:tc>
        <w:tc>
          <w:tcPr>
            <w:tcW w:w="986" w:type="dxa"/>
            <w:noWrap w:val="0"/>
            <w:vAlign w:val="top"/>
          </w:tcPr>
          <w:p w14:paraId="251084AB">
            <w:pPr>
              <w:rPr>
                <w:rFonts w:hint="eastAsia" w:ascii="仿宋" w:hAnsi="仿宋" w:eastAsia="仿宋" w:cs="仿宋"/>
                <w:sz w:val="21"/>
              </w:rPr>
            </w:pPr>
          </w:p>
        </w:tc>
        <w:tc>
          <w:tcPr>
            <w:tcW w:w="1042" w:type="dxa"/>
            <w:noWrap w:val="0"/>
            <w:vAlign w:val="top"/>
          </w:tcPr>
          <w:p w14:paraId="3B17D94F">
            <w:pPr>
              <w:rPr>
                <w:rFonts w:hint="eastAsia" w:ascii="仿宋" w:hAnsi="仿宋" w:eastAsia="仿宋" w:cs="仿宋"/>
                <w:sz w:val="21"/>
              </w:rPr>
            </w:pPr>
          </w:p>
        </w:tc>
        <w:tc>
          <w:tcPr>
            <w:tcW w:w="631" w:type="dxa"/>
            <w:noWrap w:val="0"/>
            <w:vAlign w:val="top"/>
          </w:tcPr>
          <w:p w14:paraId="00D6F236">
            <w:pPr>
              <w:rPr>
                <w:rFonts w:hint="eastAsia" w:ascii="仿宋" w:hAnsi="仿宋" w:eastAsia="仿宋" w:cs="仿宋"/>
                <w:sz w:val="21"/>
              </w:rPr>
            </w:pPr>
          </w:p>
        </w:tc>
      </w:tr>
      <w:tr w14:paraId="3D4E6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0" w:type="dxa"/>
            <w:noWrap w:val="0"/>
            <w:vAlign w:val="top"/>
          </w:tcPr>
          <w:p w14:paraId="6F3E1949">
            <w:pPr>
              <w:rPr>
                <w:rFonts w:hint="eastAsia" w:ascii="仿宋" w:hAnsi="仿宋" w:eastAsia="仿宋" w:cs="仿宋"/>
                <w:sz w:val="21"/>
              </w:rPr>
            </w:pPr>
          </w:p>
        </w:tc>
        <w:tc>
          <w:tcPr>
            <w:tcW w:w="1486" w:type="dxa"/>
            <w:noWrap w:val="0"/>
            <w:vAlign w:val="top"/>
          </w:tcPr>
          <w:p w14:paraId="527ADD50">
            <w:pPr>
              <w:rPr>
                <w:rFonts w:hint="eastAsia" w:ascii="仿宋" w:hAnsi="仿宋" w:eastAsia="仿宋" w:cs="仿宋"/>
                <w:sz w:val="21"/>
              </w:rPr>
            </w:pPr>
          </w:p>
        </w:tc>
        <w:tc>
          <w:tcPr>
            <w:tcW w:w="3061" w:type="dxa"/>
            <w:noWrap w:val="0"/>
            <w:vAlign w:val="top"/>
          </w:tcPr>
          <w:p w14:paraId="5BDCDD4C">
            <w:pPr>
              <w:rPr>
                <w:rFonts w:hint="eastAsia" w:ascii="仿宋" w:hAnsi="仿宋" w:eastAsia="仿宋" w:cs="仿宋"/>
                <w:sz w:val="21"/>
              </w:rPr>
            </w:pPr>
          </w:p>
        </w:tc>
        <w:tc>
          <w:tcPr>
            <w:tcW w:w="548" w:type="dxa"/>
            <w:noWrap w:val="0"/>
            <w:vAlign w:val="top"/>
          </w:tcPr>
          <w:p w14:paraId="52BDCE48">
            <w:pPr>
              <w:rPr>
                <w:rFonts w:hint="eastAsia" w:ascii="仿宋" w:hAnsi="仿宋" w:eastAsia="仿宋" w:cs="仿宋"/>
                <w:sz w:val="21"/>
              </w:rPr>
            </w:pPr>
          </w:p>
        </w:tc>
        <w:tc>
          <w:tcPr>
            <w:tcW w:w="548" w:type="dxa"/>
            <w:noWrap w:val="0"/>
            <w:vAlign w:val="top"/>
          </w:tcPr>
          <w:p w14:paraId="21FD9416">
            <w:pPr>
              <w:rPr>
                <w:rFonts w:hint="eastAsia" w:ascii="仿宋" w:hAnsi="仿宋" w:eastAsia="仿宋" w:cs="仿宋"/>
                <w:sz w:val="21"/>
              </w:rPr>
            </w:pPr>
          </w:p>
        </w:tc>
        <w:tc>
          <w:tcPr>
            <w:tcW w:w="986" w:type="dxa"/>
            <w:noWrap w:val="0"/>
            <w:vAlign w:val="top"/>
          </w:tcPr>
          <w:p w14:paraId="1FE9E3CA">
            <w:pPr>
              <w:rPr>
                <w:rFonts w:hint="eastAsia" w:ascii="仿宋" w:hAnsi="仿宋" w:eastAsia="仿宋" w:cs="仿宋"/>
                <w:sz w:val="21"/>
              </w:rPr>
            </w:pPr>
          </w:p>
        </w:tc>
        <w:tc>
          <w:tcPr>
            <w:tcW w:w="1042" w:type="dxa"/>
            <w:noWrap w:val="0"/>
            <w:vAlign w:val="top"/>
          </w:tcPr>
          <w:p w14:paraId="1FFB814C">
            <w:pPr>
              <w:rPr>
                <w:rFonts w:hint="eastAsia" w:ascii="仿宋" w:hAnsi="仿宋" w:eastAsia="仿宋" w:cs="仿宋"/>
                <w:sz w:val="21"/>
              </w:rPr>
            </w:pPr>
          </w:p>
        </w:tc>
        <w:tc>
          <w:tcPr>
            <w:tcW w:w="631" w:type="dxa"/>
            <w:noWrap w:val="0"/>
            <w:vAlign w:val="top"/>
          </w:tcPr>
          <w:p w14:paraId="44EDE586">
            <w:pPr>
              <w:rPr>
                <w:rFonts w:hint="eastAsia" w:ascii="仿宋" w:hAnsi="仿宋" w:eastAsia="仿宋" w:cs="仿宋"/>
                <w:sz w:val="21"/>
              </w:rPr>
            </w:pPr>
          </w:p>
        </w:tc>
      </w:tr>
      <w:tr w14:paraId="23CAE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26EE7103">
            <w:pPr>
              <w:rPr>
                <w:rFonts w:hint="eastAsia" w:ascii="仿宋" w:hAnsi="仿宋" w:eastAsia="仿宋" w:cs="仿宋"/>
                <w:sz w:val="21"/>
              </w:rPr>
            </w:pPr>
          </w:p>
        </w:tc>
        <w:tc>
          <w:tcPr>
            <w:tcW w:w="1486" w:type="dxa"/>
            <w:noWrap w:val="0"/>
            <w:vAlign w:val="top"/>
          </w:tcPr>
          <w:p w14:paraId="5C29D43C">
            <w:pPr>
              <w:rPr>
                <w:rFonts w:hint="eastAsia" w:ascii="仿宋" w:hAnsi="仿宋" w:eastAsia="仿宋" w:cs="仿宋"/>
                <w:sz w:val="21"/>
              </w:rPr>
            </w:pPr>
          </w:p>
        </w:tc>
        <w:tc>
          <w:tcPr>
            <w:tcW w:w="3061" w:type="dxa"/>
            <w:noWrap w:val="0"/>
            <w:vAlign w:val="top"/>
          </w:tcPr>
          <w:p w14:paraId="322AB13A">
            <w:pPr>
              <w:rPr>
                <w:rFonts w:hint="eastAsia" w:ascii="仿宋" w:hAnsi="仿宋" w:eastAsia="仿宋" w:cs="仿宋"/>
                <w:sz w:val="21"/>
              </w:rPr>
            </w:pPr>
          </w:p>
        </w:tc>
        <w:tc>
          <w:tcPr>
            <w:tcW w:w="548" w:type="dxa"/>
            <w:noWrap w:val="0"/>
            <w:vAlign w:val="top"/>
          </w:tcPr>
          <w:p w14:paraId="439D8CA0">
            <w:pPr>
              <w:rPr>
                <w:rFonts w:hint="eastAsia" w:ascii="仿宋" w:hAnsi="仿宋" w:eastAsia="仿宋" w:cs="仿宋"/>
                <w:sz w:val="21"/>
              </w:rPr>
            </w:pPr>
          </w:p>
        </w:tc>
        <w:tc>
          <w:tcPr>
            <w:tcW w:w="548" w:type="dxa"/>
            <w:noWrap w:val="0"/>
            <w:vAlign w:val="top"/>
          </w:tcPr>
          <w:p w14:paraId="19AC43FC">
            <w:pPr>
              <w:rPr>
                <w:rFonts w:hint="eastAsia" w:ascii="仿宋" w:hAnsi="仿宋" w:eastAsia="仿宋" w:cs="仿宋"/>
                <w:sz w:val="21"/>
              </w:rPr>
            </w:pPr>
          </w:p>
        </w:tc>
        <w:tc>
          <w:tcPr>
            <w:tcW w:w="986" w:type="dxa"/>
            <w:noWrap w:val="0"/>
            <w:vAlign w:val="top"/>
          </w:tcPr>
          <w:p w14:paraId="748C6F3B">
            <w:pPr>
              <w:rPr>
                <w:rFonts w:hint="eastAsia" w:ascii="仿宋" w:hAnsi="仿宋" w:eastAsia="仿宋" w:cs="仿宋"/>
                <w:sz w:val="21"/>
              </w:rPr>
            </w:pPr>
          </w:p>
        </w:tc>
        <w:tc>
          <w:tcPr>
            <w:tcW w:w="1042" w:type="dxa"/>
            <w:noWrap w:val="0"/>
            <w:vAlign w:val="top"/>
          </w:tcPr>
          <w:p w14:paraId="7E8F2A0C">
            <w:pPr>
              <w:rPr>
                <w:rFonts w:hint="eastAsia" w:ascii="仿宋" w:hAnsi="仿宋" w:eastAsia="仿宋" w:cs="仿宋"/>
                <w:sz w:val="21"/>
              </w:rPr>
            </w:pPr>
          </w:p>
        </w:tc>
        <w:tc>
          <w:tcPr>
            <w:tcW w:w="631" w:type="dxa"/>
            <w:noWrap w:val="0"/>
            <w:vAlign w:val="top"/>
          </w:tcPr>
          <w:p w14:paraId="36E6348F">
            <w:pPr>
              <w:rPr>
                <w:rFonts w:hint="eastAsia" w:ascii="仿宋" w:hAnsi="仿宋" w:eastAsia="仿宋" w:cs="仿宋"/>
                <w:sz w:val="21"/>
              </w:rPr>
            </w:pPr>
          </w:p>
        </w:tc>
      </w:tr>
      <w:tr w14:paraId="68D64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54B95B4F">
            <w:pPr>
              <w:rPr>
                <w:rFonts w:hint="eastAsia" w:ascii="仿宋" w:hAnsi="仿宋" w:eastAsia="仿宋" w:cs="仿宋"/>
                <w:sz w:val="21"/>
              </w:rPr>
            </w:pPr>
          </w:p>
        </w:tc>
        <w:tc>
          <w:tcPr>
            <w:tcW w:w="1486" w:type="dxa"/>
            <w:noWrap w:val="0"/>
            <w:vAlign w:val="top"/>
          </w:tcPr>
          <w:p w14:paraId="48F4B111">
            <w:pPr>
              <w:rPr>
                <w:rFonts w:hint="eastAsia" w:ascii="仿宋" w:hAnsi="仿宋" w:eastAsia="仿宋" w:cs="仿宋"/>
                <w:sz w:val="21"/>
              </w:rPr>
            </w:pPr>
          </w:p>
        </w:tc>
        <w:tc>
          <w:tcPr>
            <w:tcW w:w="3061" w:type="dxa"/>
            <w:noWrap w:val="0"/>
            <w:vAlign w:val="top"/>
          </w:tcPr>
          <w:p w14:paraId="51C36258">
            <w:pPr>
              <w:rPr>
                <w:rFonts w:hint="eastAsia" w:ascii="仿宋" w:hAnsi="仿宋" w:eastAsia="仿宋" w:cs="仿宋"/>
                <w:sz w:val="21"/>
              </w:rPr>
            </w:pPr>
          </w:p>
        </w:tc>
        <w:tc>
          <w:tcPr>
            <w:tcW w:w="548" w:type="dxa"/>
            <w:noWrap w:val="0"/>
            <w:vAlign w:val="top"/>
          </w:tcPr>
          <w:p w14:paraId="17F11E83">
            <w:pPr>
              <w:rPr>
                <w:rFonts w:hint="eastAsia" w:ascii="仿宋" w:hAnsi="仿宋" w:eastAsia="仿宋" w:cs="仿宋"/>
                <w:sz w:val="21"/>
              </w:rPr>
            </w:pPr>
          </w:p>
        </w:tc>
        <w:tc>
          <w:tcPr>
            <w:tcW w:w="548" w:type="dxa"/>
            <w:noWrap w:val="0"/>
            <w:vAlign w:val="top"/>
          </w:tcPr>
          <w:p w14:paraId="349D7445">
            <w:pPr>
              <w:rPr>
                <w:rFonts w:hint="eastAsia" w:ascii="仿宋" w:hAnsi="仿宋" w:eastAsia="仿宋" w:cs="仿宋"/>
                <w:sz w:val="21"/>
              </w:rPr>
            </w:pPr>
          </w:p>
        </w:tc>
        <w:tc>
          <w:tcPr>
            <w:tcW w:w="986" w:type="dxa"/>
            <w:noWrap w:val="0"/>
            <w:vAlign w:val="top"/>
          </w:tcPr>
          <w:p w14:paraId="5CE14C69">
            <w:pPr>
              <w:rPr>
                <w:rFonts w:hint="eastAsia" w:ascii="仿宋" w:hAnsi="仿宋" w:eastAsia="仿宋" w:cs="仿宋"/>
                <w:sz w:val="21"/>
              </w:rPr>
            </w:pPr>
          </w:p>
        </w:tc>
        <w:tc>
          <w:tcPr>
            <w:tcW w:w="1042" w:type="dxa"/>
            <w:noWrap w:val="0"/>
            <w:vAlign w:val="top"/>
          </w:tcPr>
          <w:p w14:paraId="3E4D98C6">
            <w:pPr>
              <w:rPr>
                <w:rFonts w:hint="eastAsia" w:ascii="仿宋" w:hAnsi="仿宋" w:eastAsia="仿宋" w:cs="仿宋"/>
                <w:sz w:val="21"/>
              </w:rPr>
            </w:pPr>
          </w:p>
        </w:tc>
        <w:tc>
          <w:tcPr>
            <w:tcW w:w="631" w:type="dxa"/>
            <w:noWrap w:val="0"/>
            <w:vAlign w:val="top"/>
          </w:tcPr>
          <w:p w14:paraId="2F10E5DD">
            <w:pPr>
              <w:rPr>
                <w:rFonts w:hint="eastAsia" w:ascii="仿宋" w:hAnsi="仿宋" w:eastAsia="仿宋" w:cs="仿宋"/>
                <w:sz w:val="21"/>
              </w:rPr>
            </w:pPr>
          </w:p>
        </w:tc>
      </w:tr>
      <w:tr w14:paraId="62CDA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0" w:type="dxa"/>
            <w:noWrap w:val="0"/>
            <w:vAlign w:val="top"/>
          </w:tcPr>
          <w:p w14:paraId="15A16B54">
            <w:pPr>
              <w:rPr>
                <w:rFonts w:hint="eastAsia" w:ascii="仿宋" w:hAnsi="仿宋" w:eastAsia="仿宋" w:cs="仿宋"/>
                <w:sz w:val="21"/>
              </w:rPr>
            </w:pPr>
          </w:p>
        </w:tc>
        <w:tc>
          <w:tcPr>
            <w:tcW w:w="1486" w:type="dxa"/>
            <w:noWrap w:val="0"/>
            <w:vAlign w:val="top"/>
          </w:tcPr>
          <w:p w14:paraId="341D6B20">
            <w:pPr>
              <w:rPr>
                <w:rFonts w:hint="eastAsia" w:ascii="仿宋" w:hAnsi="仿宋" w:eastAsia="仿宋" w:cs="仿宋"/>
                <w:sz w:val="21"/>
              </w:rPr>
            </w:pPr>
          </w:p>
        </w:tc>
        <w:tc>
          <w:tcPr>
            <w:tcW w:w="3061" w:type="dxa"/>
            <w:noWrap w:val="0"/>
            <w:vAlign w:val="top"/>
          </w:tcPr>
          <w:p w14:paraId="0D8B806A">
            <w:pPr>
              <w:rPr>
                <w:rFonts w:hint="eastAsia" w:ascii="仿宋" w:hAnsi="仿宋" w:eastAsia="仿宋" w:cs="仿宋"/>
                <w:sz w:val="21"/>
              </w:rPr>
            </w:pPr>
          </w:p>
        </w:tc>
        <w:tc>
          <w:tcPr>
            <w:tcW w:w="548" w:type="dxa"/>
            <w:noWrap w:val="0"/>
            <w:vAlign w:val="top"/>
          </w:tcPr>
          <w:p w14:paraId="15DA3864">
            <w:pPr>
              <w:rPr>
                <w:rFonts w:hint="eastAsia" w:ascii="仿宋" w:hAnsi="仿宋" w:eastAsia="仿宋" w:cs="仿宋"/>
                <w:sz w:val="21"/>
              </w:rPr>
            </w:pPr>
          </w:p>
        </w:tc>
        <w:tc>
          <w:tcPr>
            <w:tcW w:w="548" w:type="dxa"/>
            <w:noWrap w:val="0"/>
            <w:vAlign w:val="top"/>
          </w:tcPr>
          <w:p w14:paraId="2FC2A8B4">
            <w:pPr>
              <w:rPr>
                <w:rFonts w:hint="eastAsia" w:ascii="仿宋" w:hAnsi="仿宋" w:eastAsia="仿宋" w:cs="仿宋"/>
                <w:sz w:val="21"/>
              </w:rPr>
            </w:pPr>
          </w:p>
        </w:tc>
        <w:tc>
          <w:tcPr>
            <w:tcW w:w="986" w:type="dxa"/>
            <w:noWrap w:val="0"/>
            <w:vAlign w:val="top"/>
          </w:tcPr>
          <w:p w14:paraId="0C23C635">
            <w:pPr>
              <w:rPr>
                <w:rFonts w:hint="eastAsia" w:ascii="仿宋" w:hAnsi="仿宋" w:eastAsia="仿宋" w:cs="仿宋"/>
                <w:sz w:val="21"/>
              </w:rPr>
            </w:pPr>
          </w:p>
        </w:tc>
        <w:tc>
          <w:tcPr>
            <w:tcW w:w="1042" w:type="dxa"/>
            <w:noWrap w:val="0"/>
            <w:vAlign w:val="top"/>
          </w:tcPr>
          <w:p w14:paraId="460993A8">
            <w:pPr>
              <w:rPr>
                <w:rFonts w:hint="eastAsia" w:ascii="仿宋" w:hAnsi="仿宋" w:eastAsia="仿宋" w:cs="仿宋"/>
                <w:sz w:val="21"/>
              </w:rPr>
            </w:pPr>
          </w:p>
        </w:tc>
        <w:tc>
          <w:tcPr>
            <w:tcW w:w="631" w:type="dxa"/>
            <w:noWrap w:val="0"/>
            <w:vAlign w:val="top"/>
          </w:tcPr>
          <w:p w14:paraId="345F0C1A">
            <w:pPr>
              <w:rPr>
                <w:rFonts w:hint="eastAsia" w:ascii="仿宋" w:hAnsi="仿宋" w:eastAsia="仿宋" w:cs="仿宋"/>
                <w:sz w:val="21"/>
              </w:rPr>
            </w:pPr>
          </w:p>
        </w:tc>
      </w:tr>
      <w:tr w14:paraId="7B43C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6D01376B">
            <w:pPr>
              <w:rPr>
                <w:rFonts w:hint="eastAsia" w:ascii="仿宋" w:hAnsi="仿宋" w:eastAsia="仿宋" w:cs="仿宋"/>
                <w:sz w:val="21"/>
              </w:rPr>
            </w:pPr>
          </w:p>
        </w:tc>
        <w:tc>
          <w:tcPr>
            <w:tcW w:w="1486" w:type="dxa"/>
            <w:noWrap w:val="0"/>
            <w:vAlign w:val="top"/>
          </w:tcPr>
          <w:p w14:paraId="3735E1BE">
            <w:pPr>
              <w:rPr>
                <w:rFonts w:hint="eastAsia" w:ascii="仿宋" w:hAnsi="仿宋" w:eastAsia="仿宋" w:cs="仿宋"/>
                <w:sz w:val="21"/>
              </w:rPr>
            </w:pPr>
          </w:p>
        </w:tc>
        <w:tc>
          <w:tcPr>
            <w:tcW w:w="3061" w:type="dxa"/>
            <w:noWrap w:val="0"/>
            <w:vAlign w:val="top"/>
          </w:tcPr>
          <w:p w14:paraId="21B9287F">
            <w:pPr>
              <w:rPr>
                <w:rFonts w:hint="eastAsia" w:ascii="仿宋" w:hAnsi="仿宋" w:eastAsia="仿宋" w:cs="仿宋"/>
                <w:sz w:val="21"/>
              </w:rPr>
            </w:pPr>
          </w:p>
        </w:tc>
        <w:tc>
          <w:tcPr>
            <w:tcW w:w="548" w:type="dxa"/>
            <w:noWrap w:val="0"/>
            <w:vAlign w:val="top"/>
          </w:tcPr>
          <w:p w14:paraId="570A07FB">
            <w:pPr>
              <w:rPr>
                <w:rFonts w:hint="eastAsia" w:ascii="仿宋" w:hAnsi="仿宋" w:eastAsia="仿宋" w:cs="仿宋"/>
                <w:sz w:val="21"/>
              </w:rPr>
            </w:pPr>
          </w:p>
        </w:tc>
        <w:tc>
          <w:tcPr>
            <w:tcW w:w="548" w:type="dxa"/>
            <w:noWrap w:val="0"/>
            <w:vAlign w:val="top"/>
          </w:tcPr>
          <w:p w14:paraId="26443C59">
            <w:pPr>
              <w:rPr>
                <w:rFonts w:hint="eastAsia" w:ascii="仿宋" w:hAnsi="仿宋" w:eastAsia="仿宋" w:cs="仿宋"/>
                <w:sz w:val="21"/>
              </w:rPr>
            </w:pPr>
          </w:p>
        </w:tc>
        <w:tc>
          <w:tcPr>
            <w:tcW w:w="986" w:type="dxa"/>
            <w:noWrap w:val="0"/>
            <w:vAlign w:val="top"/>
          </w:tcPr>
          <w:p w14:paraId="48746155">
            <w:pPr>
              <w:rPr>
                <w:rFonts w:hint="eastAsia" w:ascii="仿宋" w:hAnsi="仿宋" w:eastAsia="仿宋" w:cs="仿宋"/>
                <w:sz w:val="21"/>
              </w:rPr>
            </w:pPr>
          </w:p>
        </w:tc>
        <w:tc>
          <w:tcPr>
            <w:tcW w:w="1042" w:type="dxa"/>
            <w:noWrap w:val="0"/>
            <w:vAlign w:val="top"/>
          </w:tcPr>
          <w:p w14:paraId="4938D074">
            <w:pPr>
              <w:rPr>
                <w:rFonts w:hint="eastAsia" w:ascii="仿宋" w:hAnsi="仿宋" w:eastAsia="仿宋" w:cs="仿宋"/>
                <w:sz w:val="21"/>
              </w:rPr>
            </w:pPr>
          </w:p>
        </w:tc>
        <w:tc>
          <w:tcPr>
            <w:tcW w:w="631" w:type="dxa"/>
            <w:noWrap w:val="0"/>
            <w:vAlign w:val="top"/>
          </w:tcPr>
          <w:p w14:paraId="7535FFD8">
            <w:pPr>
              <w:rPr>
                <w:rFonts w:hint="eastAsia" w:ascii="仿宋" w:hAnsi="仿宋" w:eastAsia="仿宋" w:cs="仿宋"/>
                <w:sz w:val="21"/>
              </w:rPr>
            </w:pPr>
          </w:p>
        </w:tc>
      </w:tr>
      <w:tr w14:paraId="29136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2D095842">
            <w:pPr>
              <w:rPr>
                <w:rFonts w:hint="eastAsia" w:ascii="仿宋" w:hAnsi="仿宋" w:eastAsia="仿宋" w:cs="仿宋"/>
                <w:sz w:val="21"/>
              </w:rPr>
            </w:pPr>
          </w:p>
        </w:tc>
        <w:tc>
          <w:tcPr>
            <w:tcW w:w="1486" w:type="dxa"/>
            <w:noWrap w:val="0"/>
            <w:vAlign w:val="top"/>
          </w:tcPr>
          <w:p w14:paraId="0EBD2D0C">
            <w:pPr>
              <w:rPr>
                <w:rFonts w:hint="eastAsia" w:ascii="仿宋" w:hAnsi="仿宋" w:eastAsia="仿宋" w:cs="仿宋"/>
                <w:sz w:val="21"/>
              </w:rPr>
            </w:pPr>
          </w:p>
        </w:tc>
        <w:tc>
          <w:tcPr>
            <w:tcW w:w="3061" w:type="dxa"/>
            <w:noWrap w:val="0"/>
            <w:vAlign w:val="top"/>
          </w:tcPr>
          <w:p w14:paraId="6223AE2B">
            <w:pPr>
              <w:rPr>
                <w:rFonts w:hint="eastAsia" w:ascii="仿宋" w:hAnsi="仿宋" w:eastAsia="仿宋" w:cs="仿宋"/>
                <w:sz w:val="21"/>
              </w:rPr>
            </w:pPr>
          </w:p>
        </w:tc>
        <w:tc>
          <w:tcPr>
            <w:tcW w:w="548" w:type="dxa"/>
            <w:noWrap w:val="0"/>
            <w:vAlign w:val="top"/>
          </w:tcPr>
          <w:p w14:paraId="27CD58A8">
            <w:pPr>
              <w:rPr>
                <w:rFonts w:hint="eastAsia" w:ascii="仿宋" w:hAnsi="仿宋" w:eastAsia="仿宋" w:cs="仿宋"/>
                <w:sz w:val="21"/>
              </w:rPr>
            </w:pPr>
          </w:p>
        </w:tc>
        <w:tc>
          <w:tcPr>
            <w:tcW w:w="548" w:type="dxa"/>
            <w:noWrap w:val="0"/>
            <w:vAlign w:val="top"/>
          </w:tcPr>
          <w:p w14:paraId="171C1331">
            <w:pPr>
              <w:rPr>
                <w:rFonts w:hint="eastAsia" w:ascii="仿宋" w:hAnsi="仿宋" w:eastAsia="仿宋" w:cs="仿宋"/>
                <w:sz w:val="21"/>
              </w:rPr>
            </w:pPr>
          </w:p>
        </w:tc>
        <w:tc>
          <w:tcPr>
            <w:tcW w:w="986" w:type="dxa"/>
            <w:noWrap w:val="0"/>
            <w:vAlign w:val="top"/>
          </w:tcPr>
          <w:p w14:paraId="10497C36">
            <w:pPr>
              <w:rPr>
                <w:rFonts w:hint="eastAsia" w:ascii="仿宋" w:hAnsi="仿宋" w:eastAsia="仿宋" w:cs="仿宋"/>
                <w:sz w:val="21"/>
              </w:rPr>
            </w:pPr>
          </w:p>
        </w:tc>
        <w:tc>
          <w:tcPr>
            <w:tcW w:w="1042" w:type="dxa"/>
            <w:noWrap w:val="0"/>
            <w:vAlign w:val="top"/>
          </w:tcPr>
          <w:p w14:paraId="63941F57">
            <w:pPr>
              <w:rPr>
                <w:rFonts w:hint="eastAsia" w:ascii="仿宋" w:hAnsi="仿宋" w:eastAsia="仿宋" w:cs="仿宋"/>
                <w:sz w:val="21"/>
              </w:rPr>
            </w:pPr>
          </w:p>
        </w:tc>
        <w:tc>
          <w:tcPr>
            <w:tcW w:w="631" w:type="dxa"/>
            <w:noWrap w:val="0"/>
            <w:vAlign w:val="top"/>
          </w:tcPr>
          <w:p w14:paraId="2F7B9705">
            <w:pPr>
              <w:rPr>
                <w:rFonts w:hint="eastAsia" w:ascii="仿宋" w:hAnsi="仿宋" w:eastAsia="仿宋" w:cs="仿宋"/>
                <w:sz w:val="21"/>
              </w:rPr>
            </w:pPr>
          </w:p>
        </w:tc>
      </w:tr>
      <w:tr w14:paraId="5BE3E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5A89BBC7">
            <w:pPr>
              <w:rPr>
                <w:rFonts w:hint="eastAsia" w:ascii="仿宋" w:hAnsi="仿宋" w:eastAsia="仿宋" w:cs="仿宋"/>
                <w:sz w:val="21"/>
              </w:rPr>
            </w:pPr>
          </w:p>
        </w:tc>
        <w:tc>
          <w:tcPr>
            <w:tcW w:w="1486" w:type="dxa"/>
            <w:noWrap w:val="0"/>
            <w:vAlign w:val="top"/>
          </w:tcPr>
          <w:p w14:paraId="5FF3972D">
            <w:pPr>
              <w:rPr>
                <w:rFonts w:hint="eastAsia" w:ascii="仿宋" w:hAnsi="仿宋" w:eastAsia="仿宋" w:cs="仿宋"/>
                <w:sz w:val="21"/>
              </w:rPr>
            </w:pPr>
          </w:p>
        </w:tc>
        <w:tc>
          <w:tcPr>
            <w:tcW w:w="3061" w:type="dxa"/>
            <w:noWrap w:val="0"/>
            <w:vAlign w:val="top"/>
          </w:tcPr>
          <w:p w14:paraId="16896CB0">
            <w:pPr>
              <w:rPr>
                <w:rFonts w:hint="eastAsia" w:ascii="仿宋" w:hAnsi="仿宋" w:eastAsia="仿宋" w:cs="仿宋"/>
                <w:sz w:val="21"/>
              </w:rPr>
            </w:pPr>
          </w:p>
        </w:tc>
        <w:tc>
          <w:tcPr>
            <w:tcW w:w="548" w:type="dxa"/>
            <w:noWrap w:val="0"/>
            <w:vAlign w:val="top"/>
          </w:tcPr>
          <w:p w14:paraId="4EEE60EA">
            <w:pPr>
              <w:rPr>
                <w:rFonts w:hint="eastAsia" w:ascii="仿宋" w:hAnsi="仿宋" w:eastAsia="仿宋" w:cs="仿宋"/>
                <w:sz w:val="21"/>
              </w:rPr>
            </w:pPr>
          </w:p>
        </w:tc>
        <w:tc>
          <w:tcPr>
            <w:tcW w:w="548" w:type="dxa"/>
            <w:noWrap w:val="0"/>
            <w:vAlign w:val="top"/>
          </w:tcPr>
          <w:p w14:paraId="5562BAEB">
            <w:pPr>
              <w:rPr>
                <w:rFonts w:hint="eastAsia" w:ascii="仿宋" w:hAnsi="仿宋" w:eastAsia="仿宋" w:cs="仿宋"/>
                <w:sz w:val="21"/>
              </w:rPr>
            </w:pPr>
          </w:p>
        </w:tc>
        <w:tc>
          <w:tcPr>
            <w:tcW w:w="986" w:type="dxa"/>
            <w:noWrap w:val="0"/>
            <w:vAlign w:val="top"/>
          </w:tcPr>
          <w:p w14:paraId="27BF9045">
            <w:pPr>
              <w:rPr>
                <w:rFonts w:hint="eastAsia" w:ascii="仿宋" w:hAnsi="仿宋" w:eastAsia="仿宋" w:cs="仿宋"/>
                <w:sz w:val="21"/>
              </w:rPr>
            </w:pPr>
          </w:p>
        </w:tc>
        <w:tc>
          <w:tcPr>
            <w:tcW w:w="1042" w:type="dxa"/>
            <w:noWrap w:val="0"/>
            <w:vAlign w:val="top"/>
          </w:tcPr>
          <w:p w14:paraId="01B0CF01">
            <w:pPr>
              <w:rPr>
                <w:rFonts w:hint="eastAsia" w:ascii="仿宋" w:hAnsi="仿宋" w:eastAsia="仿宋" w:cs="仿宋"/>
                <w:sz w:val="21"/>
              </w:rPr>
            </w:pPr>
          </w:p>
        </w:tc>
        <w:tc>
          <w:tcPr>
            <w:tcW w:w="631" w:type="dxa"/>
            <w:noWrap w:val="0"/>
            <w:vAlign w:val="top"/>
          </w:tcPr>
          <w:p w14:paraId="763661CE">
            <w:pPr>
              <w:rPr>
                <w:rFonts w:hint="eastAsia" w:ascii="仿宋" w:hAnsi="仿宋" w:eastAsia="仿宋" w:cs="仿宋"/>
                <w:sz w:val="21"/>
              </w:rPr>
            </w:pPr>
          </w:p>
        </w:tc>
      </w:tr>
      <w:tr w14:paraId="7E325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176014E9">
            <w:pPr>
              <w:rPr>
                <w:rFonts w:hint="eastAsia" w:ascii="仿宋" w:hAnsi="仿宋" w:eastAsia="仿宋" w:cs="仿宋"/>
                <w:sz w:val="21"/>
              </w:rPr>
            </w:pPr>
          </w:p>
        </w:tc>
        <w:tc>
          <w:tcPr>
            <w:tcW w:w="1486" w:type="dxa"/>
            <w:noWrap w:val="0"/>
            <w:vAlign w:val="top"/>
          </w:tcPr>
          <w:p w14:paraId="4DABAC56">
            <w:pPr>
              <w:rPr>
                <w:rFonts w:hint="eastAsia" w:ascii="仿宋" w:hAnsi="仿宋" w:eastAsia="仿宋" w:cs="仿宋"/>
                <w:sz w:val="21"/>
              </w:rPr>
            </w:pPr>
          </w:p>
        </w:tc>
        <w:tc>
          <w:tcPr>
            <w:tcW w:w="3061" w:type="dxa"/>
            <w:noWrap w:val="0"/>
            <w:vAlign w:val="top"/>
          </w:tcPr>
          <w:p w14:paraId="29D73FEC">
            <w:pPr>
              <w:rPr>
                <w:rFonts w:hint="eastAsia" w:ascii="仿宋" w:hAnsi="仿宋" w:eastAsia="仿宋" w:cs="仿宋"/>
                <w:sz w:val="21"/>
              </w:rPr>
            </w:pPr>
          </w:p>
        </w:tc>
        <w:tc>
          <w:tcPr>
            <w:tcW w:w="548" w:type="dxa"/>
            <w:noWrap w:val="0"/>
            <w:vAlign w:val="top"/>
          </w:tcPr>
          <w:p w14:paraId="152EE469">
            <w:pPr>
              <w:rPr>
                <w:rFonts w:hint="eastAsia" w:ascii="仿宋" w:hAnsi="仿宋" w:eastAsia="仿宋" w:cs="仿宋"/>
                <w:sz w:val="21"/>
              </w:rPr>
            </w:pPr>
          </w:p>
        </w:tc>
        <w:tc>
          <w:tcPr>
            <w:tcW w:w="548" w:type="dxa"/>
            <w:noWrap w:val="0"/>
            <w:vAlign w:val="top"/>
          </w:tcPr>
          <w:p w14:paraId="31C54372">
            <w:pPr>
              <w:rPr>
                <w:rFonts w:hint="eastAsia" w:ascii="仿宋" w:hAnsi="仿宋" w:eastAsia="仿宋" w:cs="仿宋"/>
                <w:sz w:val="21"/>
              </w:rPr>
            </w:pPr>
          </w:p>
        </w:tc>
        <w:tc>
          <w:tcPr>
            <w:tcW w:w="986" w:type="dxa"/>
            <w:noWrap w:val="0"/>
            <w:vAlign w:val="top"/>
          </w:tcPr>
          <w:p w14:paraId="47BC88CB">
            <w:pPr>
              <w:rPr>
                <w:rFonts w:hint="eastAsia" w:ascii="仿宋" w:hAnsi="仿宋" w:eastAsia="仿宋" w:cs="仿宋"/>
                <w:sz w:val="21"/>
              </w:rPr>
            </w:pPr>
          </w:p>
        </w:tc>
        <w:tc>
          <w:tcPr>
            <w:tcW w:w="1042" w:type="dxa"/>
            <w:noWrap w:val="0"/>
            <w:vAlign w:val="top"/>
          </w:tcPr>
          <w:p w14:paraId="213EDC79">
            <w:pPr>
              <w:rPr>
                <w:rFonts w:hint="eastAsia" w:ascii="仿宋" w:hAnsi="仿宋" w:eastAsia="仿宋" w:cs="仿宋"/>
                <w:sz w:val="21"/>
              </w:rPr>
            </w:pPr>
          </w:p>
        </w:tc>
        <w:tc>
          <w:tcPr>
            <w:tcW w:w="631" w:type="dxa"/>
            <w:noWrap w:val="0"/>
            <w:vAlign w:val="top"/>
          </w:tcPr>
          <w:p w14:paraId="7147EFF3">
            <w:pPr>
              <w:rPr>
                <w:rFonts w:hint="eastAsia" w:ascii="仿宋" w:hAnsi="仿宋" w:eastAsia="仿宋" w:cs="仿宋"/>
                <w:sz w:val="21"/>
              </w:rPr>
            </w:pPr>
          </w:p>
        </w:tc>
      </w:tr>
      <w:tr w14:paraId="028D2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19BA4EFA">
            <w:pPr>
              <w:rPr>
                <w:rFonts w:hint="eastAsia" w:ascii="仿宋" w:hAnsi="仿宋" w:eastAsia="仿宋" w:cs="仿宋"/>
                <w:sz w:val="21"/>
              </w:rPr>
            </w:pPr>
          </w:p>
        </w:tc>
        <w:tc>
          <w:tcPr>
            <w:tcW w:w="1486" w:type="dxa"/>
            <w:noWrap w:val="0"/>
            <w:vAlign w:val="top"/>
          </w:tcPr>
          <w:p w14:paraId="20754C83">
            <w:pPr>
              <w:rPr>
                <w:rFonts w:hint="eastAsia" w:ascii="仿宋" w:hAnsi="仿宋" w:eastAsia="仿宋" w:cs="仿宋"/>
                <w:sz w:val="21"/>
              </w:rPr>
            </w:pPr>
          </w:p>
        </w:tc>
        <w:tc>
          <w:tcPr>
            <w:tcW w:w="3061" w:type="dxa"/>
            <w:noWrap w:val="0"/>
            <w:vAlign w:val="top"/>
          </w:tcPr>
          <w:p w14:paraId="363FFEE3">
            <w:pPr>
              <w:rPr>
                <w:rFonts w:hint="eastAsia" w:ascii="仿宋" w:hAnsi="仿宋" w:eastAsia="仿宋" w:cs="仿宋"/>
                <w:sz w:val="21"/>
              </w:rPr>
            </w:pPr>
          </w:p>
        </w:tc>
        <w:tc>
          <w:tcPr>
            <w:tcW w:w="548" w:type="dxa"/>
            <w:noWrap w:val="0"/>
            <w:vAlign w:val="top"/>
          </w:tcPr>
          <w:p w14:paraId="21F3D4E7">
            <w:pPr>
              <w:rPr>
                <w:rFonts w:hint="eastAsia" w:ascii="仿宋" w:hAnsi="仿宋" w:eastAsia="仿宋" w:cs="仿宋"/>
                <w:sz w:val="21"/>
              </w:rPr>
            </w:pPr>
          </w:p>
        </w:tc>
        <w:tc>
          <w:tcPr>
            <w:tcW w:w="548" w:type="dxa"/>
            <w:noWrap w:val="0"/>
            <w:vAlign w:val="top"/>
          </w:tcPr>
          <w:p w14:paraId="51BCBE0C">
            <w:pPr>
              <w:rPr>
                <w:rFonts w:hint="eastAsia" w:ascii="仿宋" w:hAnsi="仿宋" w:eastAsia="仿宋" w:cs="仿宋"/>
                <w:sz w:val="21"/>
              </w:rPr>
            </w:pPr>
          </w:p>
        </w:tc>
        <w:tc>
          <w:tcPr>
            <w:tcW w:w="986" w:type="dxa"/>
            <w:noWrap w:val="0"/>
            <w:vAlign w:val="top"/>
          </w:tcPr>
          <w:p w14:paraId="3232A2BC">
            <w:pPr>
              <w:rPr>
                <w:rFonts w:hint="eastAsia" w:ascii="仿宋" w:hAnsi="仿宋" w:eastAsia="仿宋" w:cs="仿宋"/>
                <w:sz w:val="21"/>
              </w:rPr>
            </w:pPr>
          </w:p>
        </w:tc>
        <w:tc>
          <w:tcPr>
            <w:tcW w:w="1042" w:type="dxa"/>
            <w:noWrap w:val="0"/>
            <w:vAlign w:val="top"/>
          </w:tcPr>
          <w:p w14:paraId="40091F72">
            <w:pPr>
              <w:rPr>
                <w:rFonts w:hint="eastAsia" w:ascii="仿宋" w:hAnsi="仿宋" w:eastAsia="仿宋" w:cs="仿宋"/>
                <w:sz w:val="21"/>
              </w:rPr>
            </w:pPr>
          </w:p>
        </w:tc>
        <w:tc>
          <w:tcPr>
            <w:tcW w:w="631" w:type="dxa"/>
            <w:noWrap w:val="0"/>
            <w:vAlign w:val="top"/>
          </w:tcPr>
          <w:p w14:paraId="324C3876">
            <w:pPr>
              <w:rPr>
                <w:rFonts w:hint="eastAsia" w:ascii="仿宋" w:hAnsi="仿宋" w:eastAsia="仿宋" w:cs="仿宋"/>
                <w:sz w:val="21"/>
              </w:rPr>
            </w:pPr>
          </w:p>
        </w:tc>
      </w:tr>
      <w:tr w14:paraId="45262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459728AF">
            <w:pPr>
              <w:rPr>
                <w:rFonts w:hint="eastAsia" w:ascii="仿宋" w:hAnsi="仿宋" w:eastAsia="仿宋" w:cs="仿宋"/>
                <w:sz w:val="21"/>
              </w:rPr>
            </w:pPr>
          </w:p>
        </w:tc>
        <w:tc>
          <w:tcPr>
            <w:tcW w:w="1486" w:type="dxa"/>
            <w:noWrap w:val="0"/>
            <w:vAlign w:val="top"/>
          </w:tcPr>
          <w:p w14:paraId="71AB2126">
            <w:pPr>
              <w:rPr>
                <w:rFonts w:hint="eastAsia" w:ascii="仿宋" w:hAnsi="仿宋" w:eastAsia="仿宋" w:cs="仿宋"/>
                <w:sz w:val="21"/>
              </w:rPr>
            </w:pPr>
          </w:p>
        </w:tc>
        <w:tc>
          <w:tcPr>
            <w:tcW w:w="3061" w:type="dxa"/>
            <w:noWrap w:val="0"/>
            <w:vAlign w:val="top"/>
          </w:tcPr>
          <w:p w14:paraId="2762BA71">
            <w:pPr>
              <w:rPr>
                <w:rFonts w:hint="eastAsia" w:ascii="仿宋" w:hAnsi="仿宋" w:eastAsia="仿宋" w:cs="仿宋"/>
                <w:sz w:val="21"/>
              </w:rPr>
            </w:pPr>
          </w:p>
        </w:tc>
        <w:tc>
          <w:tcPr>
            <w:tcW w:w="548" w:type="dxa"/>
            <w:noWrap w:val="0"/>
            <w:vAlign w:val="top"/>
          </w:tcPr>
          <w:p w14:paraId="25DE459A">
            <w:pPr>
              <w:rPr>
                <w:rFonts w:hint="eastAsia" w:ascii="仿宋" w:hAnsi="仿宋" w:eastAsia="仿宋" w:cs="仿宋"/>
                <w:sz w:val="21"/>
              </w:rPr>
            </w:pPr>
          </w:p>
        </w:tc>
        <w:tc>
          <w:tcPr>
            <w:tcW w:w="548" w:type="dxa"/>
            <w:noWrap w:val="0"/>
            <w:vAlign w:val="top"/>
          </w:tcPr>
          <w:p w14:paraId="333CA2A1">
            <w:pPr>
              <w:rPr>
                <w:rFonts w:hint="eastAsia" w:ascii="仿宋" w:hAnsi="仿宋" w:eastAsia="仿宋" w:cs="仿宋"/>
                <w:sz w:val="21"/>
              </w:rPr>
            </w:pPr>
          </w:p>
        </w:tc>
        <w:tc>
          <w:tcPr>
            <w:tcW w:w="986" w:type="dxa"/>
            <w:noWrap w:val="0"/>
            <w:vAlign w:val="top"/>
          </w:tcPr>
          <w:p w14:paraId="44586B08">
            <w:pPr>
              <w:rPr>
                <w:rFonts w:hint="eastAsia" w:ascii="仿宋" w:hAnsi="仿宋" w:eastAsia="仿宋" w:cs="仿宋"/>
                <w:sz w:val="21"/>
              </w:rPr>
            </w:pPr>
          </w:p>
        </w:tc>
        <w:tc>
          <w:tcPr>
            <w:tcW w:w="1042" w:type="dxa"/>
            <w:noWrap w:val="0"/>
            <w:vAlign w:val="top"/>
          </w:tcPr>
          <w:p w14:paraId="588AECA1">
            <w:pPr>
              <w:rPr>
                <w:rFonts w:hint="eastAsia" w:ascii="仿宋" w:hAnsi="仿宋" w:eastAsia="仿宋" w:cs="仿宋"/>
                <w:sz w:val="21"/>
              </w:rPr>
            </w:pPr>
          </w:p>
        </w:tc>
        <w:tc>
          <w:tcPr>
            <w:tcW w:w="631" w:type="dxa"/>
            <w:noWrap w:val="0"/>
            <w:vAlign w:val="top"/>
          </w:tcPr>
          <w:p w14:paraId="7C6AC855">
            <w:pPr>
              <w:rPr>
                <w:rFonts w:hint="eastAsia" w:ascii="仿宋" w:hAnsi="仿宋" w:eastAsia="仿宋" w:cs="仿宋"/>
                <w:sz w:val="21"/>
              </w:rPr>
            </w:pPr>
          </w:p>
        </w:tc>
      </w:tr>
      <w:tr w14:paraId="65E3E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0" w:type="dxa"/>
            <w:noWrap w:val="0"/>
            <w:vAlign w:val="top"/>
          </w:tcPr>
          <w:p w14:paraId="096EE838">
            <w:pPr>
              <w:rPr>
                <w:rFonts w:hint="eastAsia" w:ascii="仿宋" w:hAnsi="仿宋" w:eastAsia="仿宋" w:cs="仿宋"/>
                <w:sz w:val="21"/>
              </w:rPr>
            </w:pPr>
          </w:p>
        </w:tc>
        <w:tc>
          <w:tcPr>
            <w:tcW w:w="1486" w:type="dxa"/>
            <w:noWrap w:val="0"/>
            <w:vAlign w:val="top"/>
          </w:tcPr>
          <w:p w14:paraId="320A43E6">
            <w:pPr>
              <w:rPr>
                <w:rFonts w:hint="eastAsia" w:ascii="仿宋" w:hAnsi="仿宋" w:eastAsia="仿宋" w:cs="仿宋"/>
                <w:sz w:val="21"/>
              </w:rPr>
            </w:pPr>
          </w:p>
        </w:tc>
        <w:tc>
          <w:tcPr>
            <w:tcW w:w="5143" w:type="dxa"/>
            <w:gridSpan w:val="4"/>
            <w:noWrap w:val="0"/>
            <w:vAlign w:val="top"/>
          </w:tcPr>
          <w:p w14:paraId="18AAD78B">
            <w:pPr>
              <w:pStyle w:val="43"/>
              <w:spacing w:before="132" w:line="229" w:lineRule="auto"/>
              <w:ind w:left="112"/>
              <w:rPr>
                <w:rFonts w:hint="eastAsia" w:ascii="仿宋" w:hAnsi="仿宋" w:eastAsia="仿宋" w:cs="仿宋"/>
              </w:rPr>
            </w:pPr>
            <w:r>
              <w:rPr>
                <w:rFonts w:hint="eastAsia" w:ascii="仿宋" w:hAnsi="仿宋" w:eastAsia="仿宋" w:cs="仿宋"/>
                <w:spacing w:val="4"/>
              </w:rPr>
              <w:t>物料</w:t>
            </w:r>
          </w:p>
        </w:tc>
        <w:tc>
          <w:tcPr>
            <w:tcW w:w="1042" w:type="dxa"/>
            <w:noWrap w:val="0"/>
            <w:vAlign w:val="top"/>
          </w:tcPr>
          <w:p w14:paraId="54DC4AC4">
            <w:pPr>
              <w:rPr>
                <w:rFonts w:hint="eastAsia" w:ascii="仿宋" w:hAnsi="仿宋" w:eastAsia="仿宋" w:cs="仿宋"/>
                <w:sz w:val="21"/>
              </w:rPr>
            </w:pPr>
          </w:p>
        </w:tc>
        <w:tc>
          <w:tcPr>
            <w:tcW w:w="631" w:type="dxa"/>
            <w:noWrap w:val="0"/>
            <w:vAlign w:val="top"/>
          </w:tcPr>
          <w:p w14:paraId="4C0174C0">
            <w:pPr>
              <w:rPr>
                <w:rFonts w:hint="eastAsia" w:ascii="仿宋" w:hAnsi="仿宋" w:eastAsia="仿宋" w:cs="仿宋"/>
                <w:sz w:val="21"/>
              </w:rPr>
            </w:pPr>
          </w:p>
        </w:tc>
      </w:tr>
      <w:tr w14:paraId="5B406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35B47DAA">
            <w:pPr>
              <w:rPr>
                <w:rFonts w:hint="eastAsia" w:ascii="仿宋" w:hAnsi="仿宋" w:eastAsia="仿宋" w:cs="仿宋"/>
                <w:sz w:val="21"/>
              </w:rPr>
            </w:pPr>
          </w:p>
        </w:tc>
        <w:tc>
          <w:tcPr>
            <w:tcW w:w="1486" w:type="dxa"/>
            <w:noWrap w:val="0"/>
            <w:vAlign w:val="top"/>
          </w:tcPr>
          <w:p w14:paraId="267889D1">
            <w:pPr>
              <w:rPr>
                <w:rFonts w:hint="eastAsia" w:ascii="仿宋" w:hAnsi="仿宋" w:eastAsia="仿宋" w:cs="仿宋"/>
                <w:sz w:val="21"/>
              </w:rPr>
            </w:pPr>
          </w:p>
        </w:tc>
        <w:tc>
          <w:tcPr>
            <w:tcW w:w="5143" w:type="dxa"/>
            <w:gridSpan w:val="4"/>
            <w:noWrap w:val="0"/>
            <w:vAlign w:val="top"/>
          </w:tcPr>
          <w:p w14:paraId="1B38AB24">
            <w:pPr>
              <w:pStyle w:val="43"/>
              <w:spacing w:before="135" w:line="228" w:lineRule="auto"/>
              <w:ind w:left="126"/>
              <w:rPr>
                <w:rFonts w:hint="eastAsia" w:ascii="仿宋" w:hAnsi="仿宋" w:eastAsia="仿宋" w:cs="仿宋"/>
              </w:rPr>
            </w:pPr>
            <w:r>
              <w:rPr>
                <w:rFonts w:hint="eastAsia" w:ascii="仿宋" w:hAnsi="仿宋" w:eastAsia="仿宋" w:cs="仿宋"/>
                <w:spacing w:val="2"/>
              </w:rPr>
              <w:t>易耗品</w:t>
            </w:r>
          </w:p>
        </w:tc>
        <w:tc>
          <w:tcPr>
            <w:tcW w:w="1042" w:type="dxa"/>
            <w:noWrap w:val="0"/>
            <w:vAlign w:val="top"/>
          </w:tcPr>
          <w:p w14:paraId="7BC3178A">
            <w:pPr>
              <w:rPr>
                <w:rFonts w:hint="eastAsia" w:ascii="仿宋" w:hAnsi="仿宋" w:eastAsia="仿宋" w:cs="仿宋"/>
                <w:sz w:val="21"/>
              </w:rPr>
            </w:pPr>
          </w:p>
        </w:tc>
        <w:tc>
          <w:tcPr>
            <w:tcW w:w="631" w:type="dxa"/>
            <w:noWrap w:val="0"/>
            <w:vAlign w:val="top"/>
          </w:tcPr>
          <w:p w14:paraId="111DAEAD">
            <w:pPr>
              <w:rPr>
                <w:rFonts w:hint="eastAsia" w:ascii="仿宋" w:hAnsi="仿宋" w:eastAsia="仿宋" w:cs="仿宋"/>
                <w:sz w:val="21"/>
              </w:rPr>
            </w:pPr>
          </w:p>
        </w:tc>
      </w:tr>
      <w:tr w14:paraId="3636A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3E962F61">
            <w:pPr>
              <w:rPr>
                <w:rFonts w:hint="eastAsia" w:ascii="仿宋" w:hAnsi="仿宋" w:eastAsia="仿宋" w:cs="仿宋"/>
                <w:sz w:val="21"/>
              </w:rPr>
            </w:pPr>
          </w:p>
        </w:tc>
        <w:tc>
          <w:tcPr>
            <w:tcW w:w="1486" w:type="dxa"/>
            <w:noWrap w:val="0"/>
            <w:vAlign w:val="top"/>
          </w:tcPr>
          <w:p w14:paraId="00E96F2D">
            <w:pPr>
              <w:rPr>
                <w:rFonts w:hint="eastAsia" w:ascii="仿宋" w:hAnsi="仿宋" w:eastAsia="仿宋" w:cs="仿宋"/>
                <w:sz w:val="21"/>
              </w:rPr>
            </w:pPr>
          </w:p>
        </w:tc>
        <w:tc>
          <w:tcPr>
            <w:tcW w:w="5143" w:type="dxa"/>
            <w:gridSpan w:val="4"/>
            <w:noWrap w:val="0"/>
            <w:vAlign w:val="top"/>
          </w:tcPr>
          <w:p w14:paraId="6F525B74">
            <w:pPr>
              <w:pStyle w:val="43"/>
              <w:spacing w:before="134" w:line="229" w:lineRule="auto"/>
              <w:ind w:left="113"/>
              <w:rPr>
                <w:rFonts w:hint="eastAsia" w:ascii="仿宋" w:hAnsi="仿宋" w:eastAsia="仿宋" w:cs="仿宋"/>
              </w:rPr>
            </w:pPr>
            <w:r>
              <w:rPr>
                <w:rFonts w:hint="eastAsia" w:ascii="仿宋" w:hAnsi="仿宋" w:eastAsia="仿宋" w:cs="仿宋"/>
                <w:spacing w:val="7"/>
              </w:rPr>
              <w:t>专用工具</w:t>
            </w:r>
          </w:p>
        </w:tc>
        <w:tc>
          <w:tcPr>
            <w:tcW w:w="1042" w:type="dxa"/>
            <w:noWrap w:val="0"/>
            <w:vAlign w:val="top"/>
          </w:tcPr>
          <w:p w14:paraId="7D132BF5">
            <w:pPr>
              <w:rPr>
                <w:rFonts w:hint="eastAsia" w:ascii="仿宋" w:hAnsi="仿宋" w:eastAsia="仿宋" w:cs="仿宋"/>
                <w:sz w:val="21"/>
              </w:rPr>
            </w:pPr>
          </w:p>
        </w:tc>
        <w:tc>
          <w:tcPr>
            <w:tcW w:w="631" w:type="dxa"/>
            <w:noWrap w:val="0"/>
            <w:vAlign w:val="top"/>
          </w:tcPr>
          <w:p w14:paraId="0F0F9EDC">
            <w:pPr>
              <w:rPr>
                <w:rFonts w:hint="eastAsia" w:ascii="仿宋" w:hAnsi="仿宋" w:eastAsia="仿宋" w:cs="仿宋"/>
                <w:sz w:val="21"/>
              </w:rPr>
            </w:pPr>
          </w:p>
        </w:tc>
      </w:tr>
      <w:tr w14:paraId="40CE2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0" w:type="dxa"/>
            <w:noWrap w:val="0"/>
            <w:vAlign w:val="top"/>
          </w:tcPr>
          <w:p w14:paraId="54004ADE">
            <w:pPr>
              <w:rPr>
                <w:rFonts w:hint="eastAsia" w:ascii="仿宋" w:hAnsi="仿宋" w:eastAsia="仿宋" w:cs="仿宋"/>
                <w:sz w:val="21"/>
              </w:rPr>
            </w:pPr>
          </w:p>
        </w:tc>
        <w:tc>
          <w:tcPr>
            <w:tcW w:w="1486" w:type="dxa"/>
            <w:noWrap w:val="0"/>
            <w:vAlign w:val="top"/>
          </w:tcPr>
          <w:p w14:paraId="193E1289">
            <w:pPr>
              <w:rPr>
                <w:rFonts w:hint="eastAsia" w:ascii="仿宋" w:hAnsi="仿宋" w:eastAsia="仿宋" w:cs="仿宋"/>
                <w:sz w:val="21"/>
              </w:rPr>
            </w:pPr>
          </w:p>
        </w:tc>
        <w:tc>
          <w:tcPr>
            <w:tcW w:w="5143" w:type="dxa"/>
            <w:gridSpan w:val="4"/>
            <w:noWrap w:val="0"/>
            <w:vAlign w:val="top"/>
          </w:tcPr>
          <w:p w14:paraId="5B6A7CA9">
            <w:pPr>
              <w:pStyle w:val="43"/>
              <w:spacing w:before="134" w:line="229" w:lineRule="auto"/>
              <w:ind w:left="113"/>
              <w:rPr>
                <w:rFonts w:hint="eastAsia" w:ascii="仿宋" w:hAnsi="仿宋" w:eastAsia="仿宋" w:cs="仿宋"/>
              </w:rPr>
            </w:pPr>
            <w:r>
              <w:rPr>
                <w:rFonts w:hint="eastAsia" w:ascii="仿宋" w:hAnsi="仿宋" w:eastAsia="仿宋" w:cs="仿宋"/>
                <w:spacing w:val="4"/>
              </w:rPr>
              <w:t>其他</w:t>
            </w:r>
          </w:p>
        </w:tc>
        <w:tc>
          <w:tcPr>
            <w:tcW w:w="1042" w:type="dxa"/>
            <w:noWrap w:val="0"/>
            <w:vAlign w:val="top"/>
          </w:tcPr>
          <w:p w14:paraId="08E150D4">
            <w:pPr>
              <w:rPr>
                <w:rFonts w:hint="eastAsia" w:ascii="仿宋" w:hAnsi="仿宋" w:eastAsia="仿宋" w:cs="仿宋"/>
                <w:sz w:val="21"/>
              </w:rPr>
            </w:pPr>
          </w:p>
        </w:tc>
        <w:tc>
          <w:tcPr>
            <w:tcW w:w="631" w:type="dxa"/>
            <w:noWrap w:val="0"/>
            <w:vAlign w:val="top"/>
          </w:tcPr>
          <w:p w14:paraId="530773EB">
            <w:pPr>
              <w:rPr>
                <w:rFonts w:hint="eastAsia" w:ascii="仿宋" w:hAnsi="仿宋" w:eastAsia="仿宋" w:cs="仿宋"/>
                <w:sz w:val="21"/>
              </w:rPr>
            </w:pPr>
          </w:p>
        </w:tc>
      </w:tr>
      <w:tr w14:paraId="2E4C2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trPr>
        <w:tc>
          <w:tcPr>
            <w:tcW w:w="9102" w:type="dxa"/>
            <w:gridSpan w:val="8"/>
            <w:noWrap w:val="0"/>
            <w:vAlign w:val="center"/>
          </w:tcPr>
          <w:p w14:paraId="70E0C0F3">
            <w:pPr>
              <w:pStyle w:val="43"/>
              <w:spacing w:before="133" w:line="227" w:lineRule="auto"/>
              <w:ind w:left="118"/>
              <w:jc w:val="both"/>
              <w:rPr>
                <w:rFonts w:hint="eastAsia" w:ascii="仿宋" w:hAnsi="仿宋" w:eastAsia="仿宋" w:cs="仿宋"/>
              </w:rPr>
            </w:pPr>
            <w:r>
              <w:rPr>
                <w:rFonts w:hint="eastAsia" w:ascii="仿宋" w:hAnsi="仿宋" w:eastAsia="仿宋" w:cs="仿宋"/>
                <w:spacing w:val="3"/>
              </w:rPr>
              <w:t>大写：</w:t>
            </w:r>
            <w:r>
              <w:rPr>
                <w:rFonts w:hint="eastAsia" w:ascii="仿宋" w:hAnsi="仿宋" w:eastAsia="仿宋" w:cs="仿宋"/>
                <w:spacing w:val="1"/>
              </w:rPr>
              <w:t xml:space="preserve">                                              </w:t>
            </w:r>
            <w:r>
              <w:rPr>
                <w:rFonts w:hint="eastAsia" w:ascii="仿宋" w:hAnsi="仿宋" w:eastAsia="仿宋" w:cs="仿宋"/>
                <w:spacing w:val="1"/>
                <w:lang w:val="en-US" w:eastAsia="zh-CN"/>
              </w:rPr>
              <w:t>小写</w:t>
            </w:r>
            <w:r>
              <w:rPr>
                <w:rFonts w:hint="eastAsia" w:ascii="仿宋" w:hAnsi="仿宋" w:eastAsia="仿宋" w:cs="仿宋"/>
                <w:spacing w:val="3"/>
              </w:rPr>
              <w:t>：</w:t>
            </w:r>
            <w:r>
              <w:rPr>
                <w:rFonts w:hint="eastAsia" w:ascii="仿宋" w:hAnsi="仿宋" w:eastAsia="仿宋" w:cs="仿宋"/>
                <w:spacing w:val="1"/>
              </w:rPr>
              <w:t xml:space="preserve">                  </w:t>
            </w:r>
            <w:r>
              <w:rPr>
                <w:rFonts w:hint="eastAsia" w:ascii="仿宋" w:hAnsi="仿宋" w:eastAsia="仿宋" w:cs="仿宋"/>
                <w:spacing w:val="3"/>
              </w:rPr>
              <w:t>元</w:t>
            </w:r>
          </w:p>
        </w:tc>
      </w:tr>
    </w:tbl>
    <w:p w14:paraId="590EA345">
      <w:pPr>
        <w:pStyle w:val="4"/>
        <w:numPr>
          <w:ilvl w:val="0"/>
          <w:numId w:val="7"/>
        </w:numPr>
        <w:bidi w:val="0"/>
        <w:jc w:val="center"/>
        <w:rPr>
          <w:rFonts w:hint="eastAsia"/>
          <w:lang w:val="en-US" w:eastAsia="zh-CN"/>
        </w:rPr>
      </w:pPr>
      <w:r>
        <w:rPr>
          <w:rFonts w:hint="eastAsia" w:ascii="仿宋" w:hAnsi="仿宋" w:eastAsia="仿宋" w:cs="仿宋"/>
          <w:b/>
          <w:color w:val="auto"/>
          <w:szCs w:val="28"/>
          <w:highlight w:val="none"/>
        </w:rPr>
        <w:br w:type="page"/>
      </w:r>
      <w:bookmarkStart w:id="109" w:name="_Toc25014"/>
      <w:bookmarkStart w:id="110" w:name="_Toc21491"/>
      <w:r>
        <w:rPr>
          <w:rFonts w:hint="eastAsia"/>
          <w:lang w:val="en-US" w:eastAsia="zh-CN"/>
        </w:rPr>
        <w:t>服务方案</w:t>
      </w:r>
    </w:p>
    <w:p w14:paraId="3AFB21F9">
      <w:pPr>
        <w:widowControl/>
        <w:numPr>
          <w:ilvl w:val="0"/>
          <w:numId w:val="0"/>
        </w:numPr>
        <w:spacing w:line="360" w:lineRule="auto"/>
        <w:jc w:val="center"/>
        <w:rPr>
          <w:rFonts w:hint="default"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格式自拟</w:t>
      </w:r>
    </w:p>
    <w:p w14:paraId="4F287E10">
      <w:pP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p>
    <w:p w14:paraId="740C305F">
      <w:pPr>
        <w:pStyle w:val="4"/>
        <w:numPr>
          <w:ilvl w:val="0"/>
          <w:numId w:val="7"/>
        </w:numPr>
        <w:bidi w:val="0"/>
        <w:jc w:val="center"/>
        <w:rPr>
          <w:rFonts w:hint="eastAsia"/>
          <w:lang w:val="en-US" w:eastAsia="zh-CN"/>
        </w:rPr>
      </w:pPr>
      <w:r>
        <w:rPr>
          <w:rFonts w:hint="eastAsia"/>
          <w:lang w:val="en-US" w:eastAsia="zh-CN"/>
        </w:rPr>
        <w:t>商务部分</w:t>
      </w:r>
    </w:p>
    <w:p w14:paraId="39C10A86">
      <w:pPr>
        <w:pStyle w:val="4"/>
        <w:spacing w:before="0" w:after="0" w:line="360" w:lineRule="auto"/>
        <w:rPr>
          <w:rFonts w:hint="eastAsia" w:ascii="仿宋" w:hAnsi="仿宋" w:eastAsia="仿宋" w:cs="仿宋"/>
          <w:sz w:val="24"/>
          <w:szCs w:val="24"/>
          <w:highlight w:val="none"/>
        </w:rPr>
      </w:pPr>
      <w:bookmarkStart w:id="111" w:name="_Toc16997"/>
      <w:bookmarkStart w:id="112" w:name="_Toc12678"/>
      <w:r>
        <w:rPr>
          <w:rFonts w:hint="eastAsia" w:ascii="仿宋" w:hAnsi="仿宋" w:eastAsia="仿宋" w:cs="仿宋"/>
          <w:sz w:val="24"/>
          <w:szCs w:val="24"/>
          <w:highlight w:val="none"/>
        </w:rPr>
        <w:t>（一）商务要求偏离</w:t>
      </w:r>
      <w:bookmarkEnd w:id="111"/>
      <w:bookmarkEnd w:id="112"/>
    </w:p>
    <w:p w14:paraId="57A78828">
      <w:pPr>
        <w:pStyle w:val="6"/>
        <w:spacing w:line="360" w:lineRule="auto"/>
        <w:ind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投标人</w:t>
      </w:r>
      <w:r>
        <w:rPr>
          <w:rFonts w:hint="eastAsia" w:ascii="仿宋" w:hAnsi="仿宋" w:eastAsia="仿宋" w:cs="仿宋"/>
          <w:sz w:val="24"/>
          <w:szCs w:val="24"/>
          <w:highlight w:val="none"/>
        </w:rPr>
        <w:t>针对第四章招标项目要求，逐项对“招标项目要求”进行响应，</w:t>
      </w:r>
      <w:r>
        <w:rPr>
          <w:rFonts w:hint="eastAsia" w:ascii="仿宋" w:hAnsi="仿宋" w:eastAsia="仿宋" w:cs="仿宋"/>
          <w:b/>
          <w:bCs/>
          <w:sz w:val="24"/>
          <w:szCs w:val="24"/>
          <w:highlight w:val="none"/>
        </w:rPr>
        <w:t>负偏离的响应将导致其投标响应文件无效。</w:t>
      </w:r>
    </w:p>
    <w:p w14:paraId="6B4B6A39">
      <w:pPr>
        <w:rPr>
          <w:rFonts w:hint="default" w:ascii="仿宋" w:hAnsi="仿宋" w:eastAsia="仿宋" w:cs="仿宋"/>
          <w:b/>
          <w:color w:val="auto"/>
          <w:sz w:val="28"/>
          <w:szCs w:val="28"/>
          <w:highlight w:val="none"/>
          <w:lang w:val="en-US" w:eastAsia="zh-CN"/>
        </w:rPr>
      </w:pPr>
    </w:p>
    <w:p w14:paraId="180D7756">
      <w:pPr>
        <w:jc w:val="center"/>
        <w:rPr>
          <w:rFonts w:hint="eastAsia" w:ascii="仿宋" w:hAnsi="仿宋" w:eastAsia="仿宋" w:cs="仿宋"/>
          <w:sz w:val="24"/>
          <w:highlight w:val="none"/>
        </w:rPr>
      </w:pPr>
      <w:r>
        <w:rPr>
          <w:rFonts w:hint="eastAsia" w:ascii="仿宋" w:hAnsi="仿宋" w:eastAsia="仿宋" w:cs="仿宋"/>
          <w:sz w:val="24"/>
          <w:highlight w:val="none"/>
        </w:rPr>
        <w:br w:type="page"/>
      </w:r>
    </w:p>
    <w:p w14:paraId="447EAC7B">
      <w:pPr>
        <w:pStyle w:val="4"/>
        <w:spacing w:before="0" w:after="0" w:line="360" w:lineRule="auto"/>
        <w:jc w:val="center"/>
        <w:rPr>
          <w:rFonts w:hint="eastAsia" w:ascii="仿宋" w:hAnsi="仿宋" w:eastAsia="仿宋" w:cs="仿宋"/>
          <w:sz w:val="24"/>
          <w:szCs w:val="24"/>
          <w:highlight w:val="none"/>
        </w:rPr>
      </w:pPr>
      <w:bookmarkStart w:id="113" w:name="_Toc11806"/>
      <w:bookmarkStart w:id="114" w:name="_Toc30509"/>
      <w:r>
        <w:rPr>
          <w:rFonts w:hint="eastAsia" w:ascii="仿宋" w:hAnsi="仿宋" w:eastAsia="仿宋" w:cs="仿宋"/>
          <w:sz w:val="24"/>
          <w:szCs w:val="24"/>
          <w:highlight w:val="none"/>
        </w:rPr>
        <w:t>（二）类似项目情况表</w:t>
      </w:r>
      <w:bookmarkEnd w:id="113"/>
      <w:bookmarkEnd w:id="114"/>
    </w:p>
    <w:tbl>
      <w:tblPr>
        <w:tblStyle w:val="20"/>
        <w:tblW w:w="8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362"/>
        <w:gridCol w:w="1926"/>
        <w:gridCol w:w="1463"/>
        <w:gridCol w:w="1735"/>
        <w:gridCol w:w="868"/>
      </w:tblGrid>
      <w:tr w14:paraId="7BFF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center"/>
          </w:tcPr>
          <w:p w14:paraId="2DAEC5B6">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序号</w:t>
            </w:r>
          </w:p>
        </w:tc>
        <w:tc>
          <w:tcPr>
            <w:tcW w:w="1362" w:type="dxa"/>
            <w:noWrap/>
            <w:vAlign w:val="center"/>
          </w:tcPr>
          <w:p w14:paraId="1A761BC2">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委托单位</w:t>
            </w:r>
          </w:p>
        </w:tc>
        <w:tc>
          <w:tcPr>
            <w:tcW w:w="1926" w:type="dxa"/>
            <w:noWrap/>
            <w:vAlign w:val="center"/>
          </w:tcPr>
          <w:p w14:paraId="7E4BCED3">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项目名称</w:t>
            </w:r>
          </w:p>
        </w:tc>
        <w:tc>
          <w:tcPr>
            <w:tcW w:w="1463" w:type="dxa"/>
            <w:noWrap/>
            <w:vAlign w:val="center"/>
          </w:tcPr>
          <w:p w14:paraId="24D5F2FA">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项目金额</w:t>
            </w:r>
          </w:p>
        </w:tc>
        <w:tc>
          <w:tcPr>
            <w:tcW w:w="1735" w:type="dxa"/>
            <w:noWrap/>
            <w:vAlign w:val="center"/>
          </w:tcPr>
          <w:p w14:paraId="0270976A">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合同签订时间</w:t>
            </w:r>
          </w:p>
        </w:tc>
        <w:tc>
          <w:tcPr>
            <w:tcW w:w="868" w:type="dxa"/>
            <w:noWrap/>
            <w:vAlign w:val="center"/>
          </w:tcPr>
          <w:p w14:paraId="022F0BD3">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备注</w:t>
            </w:r>
          </w:p>
        </w:tc>
      </w:tr>
      <w:tr w14:paraId="3863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center"/>
          </w:tcPr>
          <w:p w14:paraId="47500EB8">
            <w:pPr>
              <w:wordWrap w:val="0"/>
              <w:rPr>
                <w:rFonts w:hint="eastAsia" w:ascii="仿宋" w:hAnsi="仿宋" w:eastAsia="仿宋" w:cs="仿宋"/>
                <w:b/>
                <w:bCs/>
                <w:sz w:val="24"/>
                <w:highlight w:val="none"/>
              </w:rPr>
            </w:pPr>
          </w:p>
        </w:tc>
        <w:tc>
          <w:tcPr>
            <w:tcW w:w="1362" w:type="dxa"/>
            <w:noWrap/>
            <w:vAlign w:val="center"/>
          </w:tcPr>
          <w:p w14:paraId="7175D75C">
            <w:pPr>
              <w:wordWrap w:val="0"/>
              <w:rPr>
                <w:rFonts w:hint="eastAsia" w:ascii="仿宋" w:hAnsi="仿宋" w:eastAsia="仿宋" w:cs="仿宋"/>
                <w:b/>
                <w:bCs/>
                <w:sz w:val="24"/>
                <w:highlight w:val="none"/>
              </w:rPr>
            </w:pPr>
          </w:p>
        </w:tc>
        <w:tc>
          <w:tcPr>
            <w:tcW w:w="1926" w:type="dxa"/>
            <w:noWrap/>
            <w:vAlign w:val="center"/>
          </w:tcPr>
          <w:p w14:paraId="19D2735F">
            <w:pPr>
              <w:wordWrap w:val="0"/>
              <w:rPr>
                <w:rFonts w:hint="eastAsia" w:ascii="仿宋" w:hAnsi="仿宋" w:eastAsia="仿宋" w:cs="仿宋"/>
                <w:b/>
                <w:bCs/>
                <w:sz w:val="24"/>
                <w:highlight w:val="none"/>
              </w:rPr>
            </w:pPr>
          </w:p>
        </w:tc>
        <w:tc>
          <w:tcPr>
            <w:tcW w:w="1463" w:type="dxa"/>
            <w:noWrap/>
            <w:vAlign w:val="center"/>
          </w:tcPr>
          <w:p w14:paraId="1CFF5452">
            <w:pPr>
              <w:wordWrap w:val="0"/>
              <w:rPr>
                <w:rFonts w:hint="eastAsia" w:ascii="仿宋" w:hAnsi="仿宋" w:eastAsia="仿宋" w:cs="仿宋"/>
                <w:b/>
                <w:bCs/>
                <w:sz w:val="24"/>
                <w:highlight w:val="none"/>
              </w:rPr>
            </w:pPr>
          </w:p>
        </w:tc>
        <w:tc>
          <w:tcPr>
            <w:tcW w:w="1735" w:type="dxa"/>
            <w:noWrap/>
            <w:vAlign w:val="center"/>
          </w:tcPr>
          <w:p w14:paraId="319BCC48">
            <w:pPr>
              <w:wordWrap w:val="0"/>
              <w:rPr>
                <w:rFonts w:hint="eastAsia" w:ascii="仿宋" w:hAnsi="仿宋" w:eastAsia="仿宋" w:cs="仿宋"/>
                <w:b/>
                <w:bCs/>
                <w:sz w:val="24"/>
                <w:highlight w:val="none"/>
              </w:rPr>
            </w:pPr>
          </w:p>
        </w:tc>
        <w:tc>
          <w:tcPr>
            <w:tcW w:w="868" w:type="dxa"/>
            <w:noWrap/>
            <w:vAlign w:val="center"/>
          </w:tcPr>
          <w:p w14:paraId="6EB03B6C">
            <w:pPr>
              <w:wordWrap w:val="0"/>
              <w:rPr>
                <w:rFonts w:hint="eastAsia" w:ascii="仿宋" w:hAnsi="仿宋" w:eastAsia="仿宋" w:cs="仿宋"/>
                <w:b/>
                <w:bCs/>
                <w:sz w:val="24"/>
                <w:highlight w:val="none"/>
              </w:rPr>
            </w:pPr>
          </w:p>
        </w:tc>
      </w:tr>
      <w:tr w14:paraId="3100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1F369A7C">
            <w:pPr>
              <w:wordWrap w:val="0"/>
              <w:jc w:val="center"/>
              <w:rPr>
                <w:rFonts w:hint="eastAsia" w:ascii="仿宋" w:hAnsi="仿宋" w:eastAsia="仿宋" w:cs="仿宋"/>
                <w:b/>
                <w:bCs/>
                <w:sz w:val="24"/>
                <w:highlight w:val="none"/>
              </w:rPr>
            </w:pPr>
          </w:p>
        </w:tc>
        <w:tc>
          <w:tcPr>
            <w:tcW w:w="1362" w:type="dxa"/>
            <w:noWrap/>
            <w:vAlign w:val="top"/>
          </w:tcPr>
          <w:p w14:paraId="4C05369F">
            <w:pPr>
              <w:wordWrap w:val="0"/>
              <w:jc w:val="center"/>
              <w:rPr>
                <w:rFonts w:hint="eastAsia" w:ascii="仿宋" w:hAnsi="仿宋" w:eastAsia="仿宋" w:cs="仿宋"/>
                <w:b/>
                <w:bCs/>
                <w:sz w:val="24"/>
                <w:highlight w:val="none"/>
              </w:rPr>
            </w:pPr>
          </w:p>
        </w:tc>
        <w:tc>
          <w:tcPr>
            <w:tcW w:w="1926" w:type="dxa"/>
            <w:noWrap/>
            <w:vAlign w:val="top"/>
          </w:tcPr>
          <w:p w14:paraId="63450E03">
            <w:pPr>
              <w:wordWrap w:val="0"/>
              <w:jc w:val="center"/>
              <w:rPr>
                <w:rFonts w:hint="eastAsia" w:ascii="仿宋" w:hAnsi="仿宋" w:eastAsia="仿宋" w:cs="仿宋"/>
                <w:b/>
                <w:bCs/>
                <w:sz w:val="24"/>
                <w:highlight w:val="none"/>
              </w:rPr>
            </w:pPr>
          </w:p>
        </w:tc>
        <w:tc>
          <w:tcPr>
            <w:tcW w:w="1463" w:type="dxa"/>
            <w:noWrap/>
            <w:vAlign w:val="top"/>
          </w:tcPr>
          <w:p w14:paraId="220F626A">
            <w:pPr>
              <w:wordWrap w:val="0"/>
              <w:jc w:val="center"/>
              <w:rPr>
                <w:rFonts w:hint="eastAsia" w:ascii="仿宋" w:hAnsi="仿宋" w:eastAsia="仿宋" w:cs="仿宋"/>
                <w:b/>
                <w:bCs/>
                <w:sz w:val="24"/>
                <w:highlight w:val="none"/>
              </w:rPr>
            </w:pPr>
          </w:p>
        </w:tc>
        <w:tc>
          <w:tcPr>
            <w:tcW w:w="1735" w:type="dxa"/>
            <w:noWrap/>
            <w:vAlign w:val="top"/>
          </w:tcPr>
          <w:p w14:paraId="62E2B2E6">
            <w:pPr>
              <w:wordWrap w:val="0"/>
              <w:jc w:val="center"/>
              <w:rPr>
                <w:rFonts w:hint="eastAsia" w:ascii="仿宋" w:hAnsi="仿宋" w:eastAsia="仿宋" w:cs="仿宋"/>
                <w:b/>
                <w:bCs/>
                <w:sz w:val="24"/>
                <w:highlight w:val="none"/>
              </w:rPr>
            </w:pPr>
          </w:p>
        </w:tc>
        <w:tc>
          <w:tcPr>
            <w:tcW w:w="868" w:type="dxa"/>
            <w:noWrap/>
            <w:vAlign w:val="top"/>
          </w:tcPr>
          <w:p w14:paraId="0CF0502E">
            <w:pPr>
              <w:wordWrap w:val="0"/>
              <w:jc w:val="center"/>
              <w:rPr>
                <w:rFonts w:hint="eastAsia" w:ascii="仿宋" w:hAnsi="仿宋" w:eastAsia="仿宋" w:cs="仿宋"/>
                <w:b/>
                <w:bCs/>
                <w:sz w:val="24"/>
                <w:highlight w:val="none"/>
              </w:rPr>
            </w:pPr>
          </w:p>
        </w:tc>
      </w:tr>
      <w:tr w14:paraId="1B30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4EE53131">
            <w:pPr>
              <w:wordWrap w:val="0"/>
              <w:jc w:val="center"/>
              <w:rPr>
                <w:rFonts w:hint="eastAsia" w:ascii="仿宋" w:hAnsi="仿宋" w:eastAsia="仿宋" w:cs="仿宋"/>
                <w:b/>
                <w:bCs/>
                <w:sz w:val="24"/>
                <w:highlight w:val="none"/>
              </w:rPr>
            </w:pPr>
          </w:p>
        </w:tc>
        <w:tc>
          <w:tcPr>
            <w:tcW w:w="1362" w:type="dxa"/>
            <w:noWrap/>
            <w:vAlign w:val="top"/>
          </w:tcPr>
          <w:p w14:paraId="2BB7DE29">
            <w:pPr>
              <w:wordWrap w:val="0"/>
              <w:jc w:val="center"/>
              <w:rPr>
                <w:rFonts w:hint="eastAsia" w:ascii="仿宋" w:hAnsi="仿宋" w:eastAsia="仿宋" w:cs="仿宋"/>
                <w:b/>
                <w:bCs/>
                <w:sz w:val="24"/>
                <w:highlight w:val="none"/>
              </w:rPr>
            </w:pPr>
          </w:p>
        </w:tc>
        <w:tc>
          <w:tcPr>
            <w:tcW w:w="1926" w:type="dxa"/>
            <w:noWrap/>
            <w:vAlign w:val="top"/>
          </w:tcPr>
          <w:p w14:paraId="5B6D10DE">
            <w:pPr>
              <w:wordWrap w:val="0"/>
              <w:jc w:val="center"/>
              <w:rPr>
                <w:rFonts w:hint="eastAsia" w:ascii="仿宋" w:hAnsi="仿宋" w:eastAsia="仿宋" w:cs="仿宋"/>
                <w:b/>
                <w:bCs/>
                <w:sz w:val="24"/>
                <w:highlight w:val="none"/>
              </w:rPr>
            </w:pPr>
          </w:p>
        </w:tc>
        <w:tc>
          <w:tcPr>
            <w:tcW w:w="1463" w:type="dxa"/>
            <w:noWrap/>
            <w:vAlign w:val="top"/>
          </w:tcPr>
          <w:p w14:paraId="5462C31F">
            <w:pPr>
              <w:wordWrap w:val="0"/>
              <w:jc w:val="center"/>
              <w:rPr>
                <w:rFonts w:hint="eastAsia" w:ascii="仿宋" w:hAnsi="仿宋" w:eastAsia="仿宋" w:cs="仿宋"/>
                <w:b/>
                <w:bCs/>
                <w:sz w:val="24"/>
                <w:highlight w:val="none"/>
              </w:rPr>
            </w:pPr>
          </w:p>
        </w:tc>
        <w:tc>
          <w:tcPr>
            <w:tcW w:w="1735" w:type="dxa"/>
            <w:noWrap/>
            <w:vAlign w:val="top"/>
          </w:tcPr>
          <w:p w14:paraId="79D80734">
            <w:pPr>
              <w:wordWrap w:val="0"/>
              <w:jc w:val="center"/>
              <w:rPr>
                <w:rFonts w:hint="eastAsia" w:ascii="仿宋" w:hAnsi="仿宋" w:eastAsia="仿宋" w:cs="仿宋"/>
                <w:b/>
                <w:bCs/>
                <w:sz w:val="24"/>
                <w:highlight w:val="none"/>
              </w:rPr>
            </w:pPr>
          </w:p>
        </w:tc>
        <w:tc>
          <w:tcPr>
            <w:tcW w:w="868" w:type="dxa"/>
            <w:noWrap/>
            <w:vAlign w:val="top"/>
          </w:tcPr>
          <w:p w14:paraId="37BEDD5B">
            <w:pPr>
              <w:wordWrap w:val="0"/>
              <w:jc w:val="center"/>
              <w:rPr>
                <w:rFonts w:hint="eastAsia" w:ascii="仿宋" w:hAnsi="仿宋" w:eastAsia="仿宋" w:cs="仿宋"/>
                <w:b/>
                <w:bCs/>
                <w:sz w:val="24"/>
                <w:highlight w:val="none"/>
              </w:rPr>
            </w:pPr>
          </w:p>
        </w:tc>
      </w:tr>
      <w:tr w14:paraId="2F4B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35644A4D">
            <w:pPr>
              <w:wordWrap w:val="0"/>
              <w:jc w:val="center"/>
              <w:rPr>
                <w:rFonts w:hint="eastAsia" w:ascii="仿宋" w:hAnsi="仿宋" w:eastAsia="仿宋" w:cs="仿宋"/>
                <w:b/>
                <w:bCs/>
                <w:sz w:val="24"/>
                <w:highlight w:val="none"/>
              </w:rPr>
            </w:pPr>
          </w:p>
        </w:tc>
        <w:tc>
          <w:tcPr>
            <w:tcW w:w="1362" w:type="dxa"/>
            <w:noWrap/>
            <w:vAlign w:val="top"/>
          </w:tcPr>
          <w:p w14:paraId="2DEE3083">
            <w:pPr>
              <w:wordWrap w:val="0"/>
              <w:jc w:val="center"/>
              <w:rPr>
                <w:rFonts w:hint="eastAsia" w:ascii="仿宋" w:hAnsi="仿宋" w:eastAsia="仿宋" w:cs="仿宋"/>
                <w:b/>
                <w:bCs/>
                <w:sz w:val="24"/>
                <w:highlight w:val="none"/>
              </w:rPr>
            </w:pPr>
          </w:p>
        </w:tc>
        <w:tc>
          <w:tcPr>
            <w:tcW w:w="1926" w:type="dxa"/>
            <w:noWrap/>
            <w:vAlign w:val="top"/>
          </w:tcPr>
          <w:p w14:paraId="58E48934">
            <w:pPr>
              <w:wordWrap w:val="0"/>
              <w:jc w:val="center"/>
              <w:rPr>
                <w:rFonts w:hint="eastAsia" w:ascii="仿宋" w:hAnsi="仿宋" w:eastAsia="仿宋" w:cs="仿宋"/>
                <w:b/>
                <w:bCs/>
                <w:sz w:val="24"/>
                <w:highlight w:val="none"/>
              </w:rPr>
            </w:pPr>
          </w:p>
        </w:tc>
        <w:tc>
          <w:tcPr>
            <w:tcW w:w="1463" w:type="dxa"/>
            <w:noWrap/>
            <w:vAlign w:val="top"/>
          </w:tcPr>
          <w:p w14:paraId="1658E527">
            <w:pPr>
              <w:wordWrap w:val="0"/>
              <w:jc w:val="center"/>
              <w:rPr>
                <w:rFonts w:hint="eastAsia" w:ascii="仿宋" w:hAnsi="仿宋" w:eastAsia="仿宋" w:cs="仿宋"/>
                <w:b/>
                <w:bCs/>
                <w:sz w:val="24"/>
                <w:highlight w:val="none"/>
              </w:rPr>
            </w:pPr>
          </w:p>
        </w:tc>
        <w:tc>
          <w:tcPr>
            <w:tcW w:w="1735" w:type="dxa"/>
            <w:noWrap/>
            <w:vAlign w:val="top"/>
          </w:tcPr>
          <w:p w14:paraId="1A0E5A71">
            <w:pPr>
              <w:wordWrap w:val="0"/>
              <w:jc w:val="center"/>
              <w:rPr>
                <w:rFonts w:hint="eastAsia" w:ascii="仿宋" w:hAnsi="仿宋" w:eastAsia="仿宋" w:cs="仿宋"/>
                <w:b/>
                <w:bCs/>
                <w:sz w:val="24"/>
                <w:highlight w:val="none"/>
              </w:rPr>
            </w:pPr>
          </w:p>
        </w:tc>
        <w:tc>
          <w:tcPr>
            <w:tcW w:w="868" w:type="dxa"/>
            <w:noWrap/>
            <w:vAlign w:val="top"/>
          </w:tcPr>
          <w:p w14:paraId="546DDAB0">
            <w:pPr>
              <w:wordWrap w:val="0"/>
              <w:jc w:val="center"/>
              <w:rPr>
                <w:rFonts w:hint="eastAsia" w:ascii="仿宋" w:hAnsi="仿宋" w:eastAsia="仿宋" w:cs="仿宋"/>
                <w:b/>
                <w:bCs/>
                <w:sz w:val="24"/>
                <w:highlight w:val="none"/>
              </w:rPr>
            </w:pPr>
          </w:p>
        </w:tc>
      </w:tr>
      <w:tr w14:paraId="5F86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2C378CDC">
            <w:pPr>
              <w:wordWrap w:val="0"/>
              <w:jc w:val="center"/>
              <w:rPr>
                <w:rFonts w:hint="eastAsia" w:ascii="仿宋" w:hAnsi="仿宋" w:eastAsia="仿宋" w:cs="仿宋"/>
                <w:b/>
                <w:bCs/>
                <w:sz w:val="24"/>
                <w:highlight w:val="none"/>
              </w:rPr>
            </w:pPr>
          </w:p>
        </w:tc>
        <w:tc>
          <w:tcPr>
            <w:tcW w:w="1362" w:type="dxa"/>
            <w:noWrap/>
            <w:vAlign w:val="top"/>
          </w:tcPr>
          <w:p w14:paraId="58137F20">
            <w:pPr>
              <w:wordWrap w:val="0"/>
              <w:jc w:val="center"/>
              <w:rPr>
                <w:rFonts w:hint="eastAsia" w:ascii="仿宋" w:hAnsi="仿宋" w:eastAsia="仿宋" w:cs="仿宋"/>
                <w:b/>
                <w:bCs/>
                <w:sz w:val="24"/>
                <w:highlight w:val="none"/>
              </w:rPr>
            </w:pPr>
          </w:p>
        </w:tc>
        <w:tc>
          <w:tcPr>
            <w:tcW w:w="1926" w:type="dxa"/>
            <w:noWrap/>
            <w:vAlign w:val="top"/>
          </w:tcPr>
          <w:p w14:paraId="282E865E">
            <w:pPr>
              <w:wordWrap w:val="0"/>
              <w:jc w:val="center"/>
              <w:rPr>
                <w:rFonts w:hint="eastAsia" w:ascii="仿宋" w:hAnsi="仿宋" w:eastAsia="仿宋" w:cs="仿宋"/>
                <w:b/>
                <w:bCs/>
                <w:sz w:val="24"/>
                <w:highlight w:val="none"/>
              </w:rPr>
            </w:pPr>
          </w:p>
        </w:tc>
        <w:tc>
          <w:tcPr>
            <w:tcW w:w="1463" w:type="dxa"/>
            <w:noWrap/>
            <w:vAlign w:val="top"/>
          </w:tcPr>
          <w:p w14:paraId="6D5A7C7C">
            <w:pPr>
              <w:wordWrap w:val="0"/>
              <w:jc w:val="center"/>
              <w:rPr>
                <w:rFonts w:hint="eastAsia" w:ascii="仿宋" w:hAnsi="仿宋" w:eastAsia="仿宋" w:cs="仿宋"/>
                <w:b/>
                <w:bCs/>
                <w:sz w:val="24"/>
                <w:highlight w:val="none"/>
              </w:rPr>
            </w:pPr>
          </w:p>
        </w:tc>
        <w:tc>
          <w:tcPr>
            <w:tcW w:w="1735" w:type="dxa"/>
            <w:noWrap/>
            <w:vAlign w:val="top"/>
          </w:tcPr>
          <w:p w14:paraId="72DBDF92">
            <w:pPr>
              <w:wordWrap w:val="0"/>
              <w:jc w:val="center"/>
              <w:rPr>
                <w:rFonts w:hint="eastAsia" w:ascii="仿宋" w:hAnsi="仿宋" w:eastAsia="仿宋" w:cs="仿宋"/>
                <w:b/>
                <w:bCs/>
                <w:sz w:val="24"/>
                <w:highlight w:val="none"/>
              </w:rPr>
            </w:pPr>
          </w:p>
        </w:tc>
        <w:tc>
          <w:tcPr>
            <w:tcW w:w="868" w:type="dxa"/>
            <w:noWrap/>
            <w:vAlign w:val="top"/>
          </w:tcPr>
          <w:p w14:paraId="3A81989F">
            <w:pPr>
              <w:wordWrap w:val="0"/>
              <w:jc w:val="center"/>
              <w:rPr>
                <w:rFonts w:hint="eastAsia" w:ascii="仿宋" w:hAnsi="仿宋" w:eastAsia="仿宋" w:cs="仿宋"/>
                <w:b/>
                <w:bCs/>
                <w:sz w:val="24"/>
                <w:highlight w:val="none"/>
              </w:rPr>
            </w:pPr>
          </w:p>
        </w:tc>
      </w:tr>
      <w:tr w14:paraId="20C1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0B9D224C">
            <w:pPr>
              <w:wordWrap w:val="0"/>
              <w:jc w:val="center"/>
              <w:rPr>
                <w:rFonts w:hint="eastAsia" w:ascii="仿宋" w:hAnsi="仿宋" w:eastAsia="仿宋" w:cs="仿宋"/>
                <w:b/>
                <w:bCs/>
                <w:sz w:val="24"/>
                <w:highlight w:val="none"/>
              </w:rPr>
            </w:pPr>
          </w:p>
        </w:tc>
        <w:tc>
          <w:tcPr>
            <w:tcW w:w="1362" w:type="dxa"/>
            <w:noWrap/>
            <w:vAlign w:val="top"/>
          </w:tcPr>
          <w:p w14:paraId="031629A1">
            <w:pPr>
              <w:wordWrap w:val="0"/>
              <w:jc w:val="center"/>
              <w:rPr>
                <w:rFonts w:hint="eastAsia" w:ascii="仿宋" w:hAnsi="仿宋" w:eastAsia="仿宋" w:cs="仿宋"/>
                <w:b/>
                <w:bCs/>
                <w:sz w:val="24"/>
                <w:highlight w:val="none"/>
              </w:rPr>
            </w:pPr>
          </w:p>
        </w:tc>
        <w:tc>
          <w:tcPr>
            <w:tcW w:w="1926" w:type="dxa"/>
            <w:noWrap/>
            <w:vAlign w:val="top"/>
          </w:tcPr>
          <w:p w14:paraId="33ED9465">
            <w:pPr>
              <w:wordWrap w:val="0"/>
              <w:jc w:val="center"/>
              <w:rPr>
                <w:rFonts w:hint="eastAsia" w:ascii="仿宋" w:hAnsi="仿宋" w:eastAsia="仿宋" w:cs="仿宋"/>
                <w:b/>
                <w:bCs/>
                <w:sz w:val="24"/>
                <w:highlight w:val="none"/>
              </w:rPr>
            </w:pPr>
          </w:p>
        </w:tc>
        <w:tc>
          <w:tcPr>
            <w:tcW w:w="1463" w:type="dxa"/>
            <w:noWrap/>
            <w:vAlign w:val="top"/>
          </w:tcPr>
          <w:p w14:paraId="689887BC">
            <w:pPr>
              <w:wordWrap w:val="0"/>
              <w:jc w:val="center"/>
              <w:rPr>
                <w:rFonts w:hint="eastAsia" w:ascii="仿宋" w:hAnsi="仿宋" w:eastAsia="仿宋" w:cs="仿宋"/>
                <w:b/>
                <w:bCs/>
                <w:sz w:val="24"/>
                <w:highlight w:val="none"/>
              </w:rPr>
            </w:pPr>
          </w:p>
        </w:tc>
        <w:tc>
          <w:tcPr>
            <w:tcW w:w="1735" w:type="dxa"/>
            <w:noWrap/>
            <w:vAlign w:val="top"/>
          </w:tcPr>
          <w:p w14:paraId="5B76BD87">
            <w:pPr>
              <w:wordWrap w:val="0"/>
              <w:jc w:val="center"/>
              <w:rPr>
                <w:rFonts w:hint="eastAsia" w:ascii="仿宋" w:hAnsi="仿宋" w:eastAsia="仿宋" w:cs="仿宋"/>
                <w:b/>
                <w:bCs/>
                <w:sz w:val="24"/>
                <w:highlight w:val="none"/>
              </w:rPr>
            </w:pPr>
          </w:p>
        </w:tc>
        <w:tc>
          <w:tcPr>
            <w:tcW w:w="868" w:type="dxa"/>
            <w:noWrap/>
            <w:vAlign w:val="top"/>
          </w:tcPr>
          <w:p w14:paraId="4009CEC1">
            <w:pPr>
              <w:wordWrap w:val="0"/>
              <w:jc w:val="center"/>
              <w:rPr>
                <w:rFonts w:hint="eastAsia" w:ascii="仿宋" w:hAnsi="仿宋" w:eastAsia="仿宋" w:cs="仿宋"/>
                <w:b/>
                <w:bCs/>
                <w:sz w:val="24"/>
                <w:highlight w:val="none"/>
              </w:rPr>
            </w:pPr>
          </w:p>
        </w:tc>
      </w:tr>
      <w:tr w14:paraId="608E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3291C1AD">
            <w:pPr>
              <w:wordWrap w:val="0"/>
              <w:jc w:val="center"/>
              <w:rPr>
                <w:rFonts w:hint="eastAsia" w:ascii="仿宋" w:hAnsi="仿宋" w:eastAsia="仿宋" w:cs="仿宋"/>
                <w:b/>
                <w:bCs/>
                <w:sz w:val="24"/>
                <w:highlight w:val="none"/>
              </w:rPr>
            </w:pPr>
          </w:p>
        </w:tc>
        <w:tc>
          <w:tcPr>
            <w:tcW w:w="1362" w:type="dxa"/>
            <w:noWrap/>
            <w:vAlign w:val="top"/>
          </w:tcPr>
          <w:p w14:paraId="394A19D7">
            <w:pPr>
              <w:wordWrap w:val="0"/>
              <w:jc w:val="center"/>
              <w:rPr>
                <w:rFonts w:hint="eastAsia" w:ascii="仿宋" w:hAnsi="仿宋" w:eastAsia="仿宋" w:cs="仿宋"/>
                <w:b/>
                <w:bCs/>
                <w:sz w:val="24"/>
                <w:highlight w:val="none"/>
              </w:rPr>
            </w:pPr>
          </w:p>
        </w:tc>
        <w:tc>
          <w:tcPr>
            <w:tcW w:w="1926" w:type="dxa"/>
            <w:noWrap/>
            <w:vAlign w:val="top"/>
          </w:tcPr>
          <w:p w14:paraId="30AF6CF2">
            <w:pPr>
              <w:wordWrap w:val="0"/>
              <w:jc w:val="center"/>
              <w:rPr>
                <w:rFonts w:hint="eastAsia" w:ascii="仿宋" w:hAnsi="仿宋" w:eastAsia="仿宋" w:cs="仿宋"/>
                <w:b/>
                <w:bCs/>
                <w:sz w:val="24"/>
                <w:highlight w:val="none"/>
              </w:rPr>
            </w:pPr>
          </w:p>
        </w:tc>
        <w:tc>
          <w:tcPr>
            <w:tcW w:w="1463" w:type="dxa"/>
            <w:noWrap/>
            <w:vAlign w:val="top"/>
          </w:tcPr>
          <w:p w14:paraId="08FBF65B">
            <w:pPr>
              <w:wordWrap w:val="0"/>
              <w:jc w:val="center"/>
              <w:rPr>
                <w:rFonts w:hint="eastAsia" w:ascii="仿宋" w:hAnsi="仿宋" w:eastAsia="仿宋" w:cs="仿宋"/>
                <w:b/>
                <w:bCs/>
                <w:sz w:val="24"/>
                <w:highlight w:val="none"/>
              </w:rPr>
            </w:pPr>
          </w:p>
        </w:tc>
        <w:tc>
          <w:tcPr>
            <w:tcW w:w="1735" w:type="dxa"/>
            <w:noWrap/>
            <w:vAlign w:val="top"/>
          </w:tcPr>
          <w:p w14:paraId="710E5DB5">
            <w:pPr>
              <w:wordWrap w:val="0"/>
              <w:jc w:val="center"/>
              <w:rPr>
                <w:rFonts w:hint="eastAsia" w:ascii="仿宋" w:hAnsi="仿宋" w:eastAsia="仿宋" w:cs="仿宋"/>
                <w:b/>
                <w:bCs/>
                <w:sz w:val="24"/>
                <w:highlight w:val="none"/>
              </w:rPr>
            </w:pPr>
          </w:p>
        </w:tc>
        <w:tc>
          <w:tcPr>
            <w:tcW w:w="868" w:type="dxa"/>
            <w:noWrap/>
            <w:vAlign w:val="top"/>
          </w:tcPr>
          <w:p w14:paraId="243A71C3">
            <w:pPr>
              <w:wordWrap w:val="0"/>
              <w:jc w:val="center"/>
              <w:rPr>
                <w:rFonts w:hint="eastAsia" w:ascii="仿宋" w:hAnsi="仿宋" w:eastAsia="仿宋" w:cs="仿宋"/>
                <w:b/>
                <w:bCs/>
                <w:sz w:val="24"/>
                <w:highlight w:val="none"/>
              </w:rPr>
            </w:pPr>
          </w:p>
        </w:tc>
      </w:tr>
      <w:tr w14:paraId="4937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76793967">
            <w:pPr>
              <w:wordWrap w:val="0"/>
              <w:jc w:val="center"/>
              <w:rPr>
                <w:rFonts w:hint="eastAsia" w:ascii="仿宋" w:hAnsi="仿宋" w:eastAsia="仿宋" w:cs="仿宋"/>
                <w:b/>
                <w:bCs/>
                <w:sz w:val="24"/>
                <w:highlight w:val="none"/>
              </w:rPr>
            </w:pPr>
          </w:p>
        </w:tc>
        <w:tc>
          <w:tcPr>
            <w:tcW w:w="1362" w:type="dxa"/>
            <w:noWrap/>
            <w:vAlign w:val="top"/>
          </w:tcPr>
          <w:p w14:paraId="38A2E672">
            <w:pPr>
              <w:wordWrap w:val="0"/>
              <w:jc w:val="center"/>
              <w:rPr>
                <w:rFonts w:hint="eastAsia" w:ascii="仿宋" w:hAnsi="仿宋" w:eastAsia="仿宋" w:cs="仿宋"/>
                <w:b/>
                <w:bCs/>
                <w:sz w:val="24"/>
                <w:highlight w:val="none"/>
              </w:rPr>
            </w:pPr>
          </w:p>
        </w:tc>
        <w:tc>
          <w:tcPr>
            <w:tcW w:w="1926" w:type="dxa"/>
            <w:noWrap/>
            <w:vAlign w:val="top"/>
          </w:tcPr>
          <w:p w14:paraId="5A15FD79">
            <w:pPr>
              <w:wordWrap w:val="0"/>
              <w:jc w:val="center"/>
              <w:rPr>
                <w:rFonts w:hint="eastAsia" w:ascii="仿宋" w:hAnsi="仿宋" w:eastAsia="仿宋" w:cs="仿宋"/>
                <w:b/>
                <w:bCs/>
                <w:sz w:val="24"/>
                <w:highlight w:val="none"/>
              </w:rPr>
            </w:pPr>
          </w:p>
        </w:tc>
        <w:tc>
          <w:tcPr>
            <w:tcW w:w="1463" w:type="dxa"/>
            <w:noWrap/>
            <w:vAlign w:val="top"/>
          </w:tcPr>
          <w:p w14:paraId="5995043F">
            <w:pPr>
              <w:wordWrap w:val="0"/>
              <w:jc w:val="center"/>
              <w:rPr>
                <w:rFonts w:hint="eastAsia" w:ascii="仿宋" w:hAnsi="仿宋" w:eastAsia="仿宋" w:cs="仿宋"/>
                <w:b/>
                <w:bCs/>
                <w:sz w:val="24"/>
                <w:highlight w:val="none"/>
              </w:rPr>
            </w:pPr>
          </w:p>
        </w:tc>
        <w:tc>
          <w:tcPr>
            <w:tcW w:w="1735" w:type="dxa"/>
            <w:noWrap/>
            <w:vAlign w:val="top"/>
          </w:tcPr>
          <w:p w14:paraId="4913F96F">
            <w:pPr>
              <w:wordWrap w:val="0"/>
              <w:jc w:val="center"/>
              <w:rPr>
                <w:rFonts w:hint="eastAsia" w:ascii="仿宋" w:hAnsi="仿宋" w:eastAsia="仿宋" w:cs="仿宋"/>
                <w:b/>
                <w:bCs/>
                <w:sz w:val="24"/>
                <w:highlight w:val="none"/>
              </w:rPr>
            </w:pPr>
          </w:p>
        </w:tc>
        <w:tc>
          <w:tcPr>
            <w:tcW w:w="868" w:type="dxa"/>
            <w:noWrap/>
            <w:vAlign w:val="top"/>
          </w:tcPr>
          <w:p w14:paraId="446A30F6">
            <w:pPr>
              <w:wordWrap w:val="0"/>
              <w:jc w:val="center"/>
              <w:rPr>
                <w:rFonts w:hint="eastAsia" w:ascii="仿宋" w:hAnsi="仿宋" w:eastAsia="仿宋" w:cs="仿宋"/>
                <w:b/>
                <w:bCs/>
                <w:sz w:val="24"/>
                <w:highlight w:val="none"/>
              </w:rPr>
            </w:pPr>
          </w:p>
        </w:tc>
      </w:tr>
      <w:tr w14:paraId="5B49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6D0F2422">
            <w:pPr>
              <w:wordWrap w:val="0"/>
              <w:jc w:val="center"/>
              <w:rPr>
                <w:rFonts w:hint="eastAsia" w:ascii="仿宋" w:hAnsi="仿宋" w:eastAsia="仿宋" w:cs="仿宋"/>
                <w:b/>
                <w:bCs/>
                <w:sz w:val="24"/>
                <w:highlight w:val="none"/>
              </w:rPr>
            </w:pPr>
          </w:p>
        </w:tc>
        <w:tc>
          <w:tcPr>
            <w:tcW w:w="1362" w:type="dxa"/>
            <w:noWrap/>
            <w:vAlign w:val="top"/>
          </w:tcPr>
          <w:p w14:paraId="3901EAAD">
            <w:pPr>
              <w:wordWrap w:val="0"/>
              <w:jc w:val="center"/>
              <w:rPr>
                <w:rFonts w:hint="eastAsia" w:ascii="仿宋" w:hAnsi="仿宋" w:eastAsia="仿宋" w:cs="仿宋"/>
                <w:b/>
                <w:bCs/>
                <w:sz w:val="24"/>
                <w:highlight w:val="none"/>
              </w:rPr>
            </w:pPr>
          </w:p>
        </w:tc>
        <w:tc>
          <w:tcPr>
            <w:tcW w:w="1926" w:type="dxa"/>
            <w:noWrap/>
            <w:vAlign w:val="top"/>
          </w:tcPr>
          <w:p w14:paraId="4FA675AB">
            <w:pPr>
              <w:wordWrap w:val="0"/>
              <w:jc w:val="center"/>
              <w:rPr>
                <w:rFonts w:hint="eastAsia" w:ascii="仿宋" w:hAnsi="仿宋" w:eastAsia="仿宋" w:cs="仿宋"/>
                <w:b/>
                <w:bCs/>
                <w:sz w:val="24"/>
                <w:highlight w:val="none"/>
              </w:rPr>
            </w:pPr>
          </w:p>
        </w:tc>
        <w:tc>
          <w:tcPr>
            <w:tcW w:w="1463" w:type="dxa"/>
            <w:noWrap/>
            <w:vAlign w:val="top"/>
          </w:tcPr>
          <w:p w14:paraId="626DEBED">
            <w:pPr>
              <w:wordWrap w:val="0"/>
              <w:jc w:val="center"/>
              <w:rPr>
                <w:rFonts w:hint="eastAsia" w:ascii="仿宋" w:hAnsi="仿宋" w:eastAsia="仿宋" w:cs="仿宋"/>
                <w:b/>
                <w:bCs/>
                <w:sz w:val="24"/>
                <w:highlight w:val="none"/>
              </w:rPr>
            </w:pPr>
          </w:p>
        </w:tc>
        <w:tc>
          <w:tcPr>
            <w:tcW w:w="1735" w:type="dxa"/>
            <w:noWrap/>
            <w:vAlign w:val="top"/>
          </w:tcPr>
          <w:p w14:paraId="7650CEC3">
            <w:pPr>
              <w:wordWrap w:val="0"/>
              <w:jc w:val="center"/>
              <w:rPr>
                <w:rFonts w:hint="eastAsia" w:ascii="仿宋" w:hAnsi="仿宋" w:eastAsia="仿宋" w:cs="仿宋"/>
                <w:b/>
                <w:bCs/>
                <w:sz w:val="24"/>
                <w:highlight w:val="none"/>
              </w:rPr>
            </w:pPr>
          </w:p>
        </w:tc>
        <w:tc>
          <w:tcPr>
            <w:tcW w:w="868" w:type="dxa"/>
            <w:noWrap/>
            <w:vAlign w:val="top"/>
          </w:tcPr>
          <w:p w14:paraId="3D00F6A6">
            <w:pPr>
              <w:wordWrap w:val="0"/>
              <w:jc w:val="center"/>
              <w:rPr>
                <w:rFonts w:hint="eastAsia" w:ascii="仿宋" w:hAnsi="仿宋" w:eastAsia="仿宋" w:cs="仿宋"/>
                <w:b/>
                <w:bCs/>
                <w:sz w:val="24"/>
                <w:highlight w:val="none"/>
              </w:rPr>
            </w:pPr>
          </w:p>
        </w:tc>
      </w:tr>
      <w:tr w14:paraId="27B4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5D642408">
            <w:pPr>
              <w:wordWrap w:val="0"/>
              <w:jc w:val="center"/>
              <w:rPr>
                <w:rFonts w:hint="eastAsia" w:ascii="仿宋" w:hAnsi="仿宋" w:eastAsia="仿宋" w:cs="仿宋"/>
                <w:b/>
                <w:bCs/>
                <w:sz w:val="24"/>
                <w:highlight w:val="none"/>
              </w:rPr>
            </w:pPr>
          </w:p>
        </w:tc>
        <w:tc>
          <w:tcPr>
            <w:tcW w:w="1362" w:type="dxa"/>
            <w:noWrap/>
            <w:vAlign w:val="top"/>
          </w:tcPr>
          <w:p w14:paraId="17CC0FEC">
            <w:pPr>
              <w:wordWrap w:val="0"/>
              <w:jc w:val="center"/>
              <w:rPr>
                <w:rFonts w:hint="eastAsia" w:ascii="仿宋" w:hAnsi="仿宋" w:eastAsia="仿宋" w:cs="仿宋"/>
                <w:b/>
                <w:bCs/>
                <w:sz w:val="24"/>
                <w:highlight w:val="none"/>
              </w:rPr>
            </w:pPr>
          </w:p>
        </w:tc>
        <w:tc>
          <w:tcPr>
            <w:tcW w:w="1926" w:type="dxa"/>
            <w:noWrap/>
            <w:vAlign w:val="top"/>
          </w:tcPr>
          <w:p w14:paraId="33837A29">
            <w:pPr>
              <w:wordWrap w:val="0"/>
              <w:jc w:val="center"/>
              <w:rPr>
                <w:rFonts w:hint="eastAsia" w:ascii="仿宋" w:hAnsi="仿宋" w:eastAsia="仿宋" w:cs="仿宋"/>
                <w:b/>
                <w:bCs/>
                <w:sz w:val="24"/>
                <w:highlight w:val="none"/>
              </w:rPr>
            </w:pPr>
          </w:p>
        </w:tc>
        <w:tc>
          <w:tcPr>
            <w:tcW w:w="1463" w:type="dxa"/>
            <w:noWrap/>
            <w:vAlign w:val="top"/>
          </w:tcPr>
          <w:p w14:paraId="005CAC59">
            <w:pPr>
              <w:wordWrap w:val="0"/>
              <w:jc w:val="center"/>
              <w:rPr>
                <w:rFonts w:hint="eastAsia" w:ascii="仿宋" w:hAnsi="仿宋" w:eastAsia="仿宋" w:cs="仿宋"/>
                <w:b/>
                <w:bCs/>
                <w:sz w:val="24"/>
                <w:highlight w:val="none"/>
              </w:rPr>
            </w:pPr>
          </w:p>
        </w:tc>
        <w:tc>
          <w:tcPr>
            <w:tcW w:w="1735" w:type="dxa"/>
            <w:noWrap/>
            <w:vAlign w:val="top"/>
          </w:tcPr>
          <w:p w14:paraId="1514EBA1">
            <w:pPr>
              <w:wordWrap w:val="0"/>
              <w:jc w:val="center"/>
              <w:rPr>
                <w:rFonts w:hint="eastAsia" w:ascii="仿宋" w:hAnsi="仿宋" w:eastAsia="仿宋" w:cs="仿宋"/>
                <w:b/>
                <w:bCs/>
                <w:sz w:val="24"/>
                <w:highlight w:val="none"/>
              </w:rPr>
            </w:pPr>
          </w:p>
        </w:tc>
        <w:tc>
          <w:tcPr>
            <w:tcW w:w="868" w:type="dxa"/>
            <w:noWrap/>
            <w:vAlign w:val="top"/>
          </w:tcPr>
          <w:p w14:paraId="04DF9478">
            <w:pPr>
              <w:wordWrap w:val="0"/>
              <w:jc w:val="center"/>
              <w:rPr>
                <w:rFonts w:hint="eastAsia" w:ascii="仿宋" w:hAnsi="仿宋" w:eastAsia="仿宋" w:cs="仿宋"/>
                <w:b/>
                <w:bCs/>
                <w:sz w:val="24"/>
                <w:highlight w:val="none"/>
              </w:rPr>
            </w:pPr>
          </w:p>
        </w:tc>
      </w:tr>
      <w:tr w14:paraId="7F22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14" w:type="dxa"/>
            <w:noWrap/>
            <w:vAlign w:val="top"/>
          </w:tcPr>
          <w:p w14:paraId="41F91C38">
            <w:pPr>
              <w:wordWrap w:val="0"/>
              <w:jc w:val="center"/>
              <w:rPr>
                <w:rFonts w:hint="eastAsia" w:ascii="仿宋" w:hAnsi="仿宋" w:eastAsia="仿宋" w:cs="仿宋"/>
                <w:b/>
                <w:bCs/>
                <w:sz w:val="24"/>
                <w:highlight w:val="none"/>
              </w:rPr>
            </w:pPr>
          </w:p>
        </w:tc>
        <w:tc>
          <w:tcPr>
            <w:tcW w:w="1362" w:type="dxa"/>
            <w:noWrap/>
            <w:vAlign w:val="top"/>
          </w:tcPr>
          <w:p w14:paraId="658121D3">
            <w:pPr>
              <w:wordWrap w:val="0"/>
              <w:jc w:val="center"/>
              <w:rPr>
                <w:rFonts w:hint="eastAsia" w:ascii="仿宋" w:hAnsi="仿宋" w:eastAsia="仿宋" w:cs="仿宋"/>
                <w:b/>
                <w:bCs/>
                <w:sz w:val="24"/>
                <w:highlight w:val="none"/>
              </w:rPr>
            </w:pPr>
          </w:p>
        </w:tc>
        <w:tc>
          <w:tcPr>
            <w:tcW w:w="1926" w:type="dxa"/>
            <w:noWrap/>
            <w:vAlign w:val="top"/>
          </w:tcPr>
          <w:p w14:paraId="727BBF29">
            <w:pPr>
              <w:wordWrap w:val="0"/>
              <w:jc w:val="center"/>
              <w:rPr>
                <w:rFonts w:hint="eastAsia" w:ascii="仿宋" w:hAnsi="仿宋" w:eastAsia="仿宋" w:cs="仿宋"/>
                <w:b/>
                <w:bCs/>
                <w:sz w:val="24"/>
                <w:highlight w:val="none"/>
              </w:rPr>
            </w:pPr>
          </w:p>
        </w:tc>
        <w:tc>
          <w:tcPr>
            <w:tcW w:w="1463" w:type="dxa"/>
            <w:noWrap/>
            <w:vAlign w:val="top"/>
          </w:tcPr>
          <w:p w14:paraId="17FB8C43">
            <w:pPr>
              <w:wordWrap w:val="0"/>
              <w:jc w:val="center"/>
              <w:rPr>
                <w:rFonts w:hint="eastAsia" w:ascii="仿宋" w:hAnsi="仿宋" w:eastAsia="仿宋" w:cs="仿宋"/>
                <w:b/>
                <w:bCs/>
                <w:sz w:val="24"/>
                <w:highlight w:val="none"/>
              </w:rPr>
            </w:pPr>
          </w:p>
        </w:tc>
        <w:tc>
          <w:tcPr>
            <w:tcW w:w="1735" w:type="dxa"/>
            <w:noWrap/>
            <w:vAlign w:val="top"/>
          </w:tcPr>
          <w:p w14:paraId="1F444C2D">
            <w:pPr>
              <w:wordWrap w:val="0"/>
              <w:jc w:val="center"/>
              <w:rPr>
                <w:rFonts w:hint="eastAsia" w:ascii="仿宋" w:hAnsi="仿宋" w:eastAsia="仿宋" w:cs="仿宋"/>
                <w:b/>
                <w:bCs/>
                <w:sz w:val="24"/>
                <w:highlight w:val="none"/>
              </w:rPr>
            </w:pPr>
          </w:p>
        </w:tc>
        <w:tc>
          <w:tcPr>
            <w:tcW w:w="868" w:type="dxa"/>
            <w:noWrap/>
            <w:vAlign w:val="top"/>
          </w:tcPr>
          <w:p w14:paraId="2230D14B">
            <w:pPr>
              <w:wordWrap w:val="0"/>
              <w:jc w:val="center"/>
              <w:rPr>
                <w:rFonts w:hint="eastAsia" w:ascii="仿宋" w:hAnsi="仿宋" w:eastAsia="仿宋" w:cs="仿宋"/>
                <w:b/>
                <w:bCs/>
                <w:sz w:val="24"/>
                <w:highlight w:val="none"/>
              </w:rPr>
            </w:pPr>
          </w:p>
        </w:tc>
      </w:tr>
      <w:tr w14:paraId="5B3A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14" w:type="dxa"/>
            <w:noWrap/>
            <w:vAlign w:val="top"/>
          </w:tcPr>
          <w:p w14:paraId="0374D04C">
            <w:pPr>
              <w:wordWrap w:val="0"/>
              <w:jc w:val="center"/>
              <w:rPr>
                <w:rFonts w:hint="eastAsia" w:ascii="仿宋" w:hAnsi="仿宋" w:eastAsia="仿宋" w:cs="仿宋"/>
                <w:b/>
                <w:bCs/>
                <w:sz w:val="24"/>
                <w:highlight w:val="none"/>
              </w:rPr>
            </w:pPr>
          </w:p>
        </w:tc>
        <w:tc>
          <w:tcPr>
            <w:tcW w:w="1362" w:type="dxa"/>
            <w:noWrap/>
            <w:vAlign w:val="top"/>
          </w:tcPr>
          <w:p w14:paraId="2A8CC868">
            <w:pPr>
              <w:wordWrap w:val="0"/>
              <w:jc w:val="center"/>
              <w:rPr>
                <w:rFonts w:hint="eastAsia" w:ascii="仿宋" w:hAnsi="仿宋" w:eastAsia="仿宋" w:cs="仿宋"/>
                <w:b/>
                <w:bCs/>
                <w:sz w:val="24"/>
                <w:highlight w:val="none"/>
              </w:rPr>
            </w:pPr>
          </w:p>
        </w:tc>
        <w:tc>
          <w:tcPr>
            <w:tcW w:w="1926" w:type="dxa"/>
            <w:noWrap/>
            <w:vAlign w:val="top"/>
          </w:tcPr>
          <w:p w14:paraId="1EB8A70E">
            <w:pPr>
              <w:wordWrap w:val="0"/>
              <w:jc w:val="center"/>
              <w:rPr>
                <w:rFonts w:hint="eastAsia" w:ascii="仿宋" w:hAnsi="仿宋" w:eastAsia="仿宋" w:cs="仿宋"/>
                <w:b/>
                <w:bCs/>
                <w:sz w:val="24"/>
                <w:highlight w:val="none"/>
              </w:rPr>
            </w:pPr>
          </w:p>
        </w:tc>
        <w:tc>
          <w:tcPr>
            <w:tcW w:w="1463" w:type="dxa"/>
            <w:noWrap/>
            <w:vAlign w:val="top"/>
          </w:tcPr>
          <w:p w14:paraId="726B228D">
            <w:pPr>
              <w:wordWrap w:val="0"/>
              <w:jc w:val="center"/>
              <w:rPr>
                <w:rFonts w:hint="eastAsia" w:ascii="仿宋" w:hAnsi="仿宋" w:eastAsia="仿宋" w:cs="仿宋"/>
                <w:b/>
                <w:bCs/>
                <w:sz w:val="24"/>
                <w:highlight w:val="none"/>
              </w:rPr>
            </w:pPr>
          </w:p>
        </w:tc>
        <w:tc>
          <w:tcPr>
            <w:tcW w:w="1735" w:type="dxa"/>
            <w:noWrap/>
            <w:vAlign w:val="top"/>
          </w:tcPr>
          <w:p w14:paraId="5315A342">
            <w:pPr>
              <w:wordWrap w:val="0"/>
              <w:jc w:val="center"/>
              <w:rPr>
                <w:rFonts w:hint="eastAsia" w:ascii="仿宋" w:hAnsi="仿宋" w:eastAsia="仿宋" w:cs="仿宋"/>
                <w:b/>
                <w:bCs/>
                <w:sz w:val="24"/>
                <w:highlight w:val="none"/>
              </w:rPr>
            </w:pPr>
          </w:p>
        </w:tc>
        <w:tc>
          <w:tcPr>
            <w:tcW w:w="868" w:type="dxa"/>
            <w:noWrap/>
            <w:vAlign w:val="top"/>
          </w:tcPr>
          <w:p w14:paraId="093FA222">
            <w:pPr>
              <w:wordWrap w:val="0"/>
              <w:jc w:val="center"/>
              <w:rPr>
                <w:rFonts w:hint="eastAsia" w:ascii="仿宋" w:hAnsi="仿宋" w:eastAsia="仿宋" w:cs="仿宋"/>
                <w:b/>
                <w:bCs/>
                <w:sz w:val="24"/>
                <w:highlight w:val="none"/>
              </w:rPr>
            </w:pPr>
          </w:p>
        </w:tc>
      </w:tr>
    </w:tbl>
    <w:p w14:paraId="656998A1">
      <w:pPr>
        <w:wordWrap w:val="0"/>
        <w:rPr>
          <w:rFonts w:hint="eastAsia" w:ascii="仿宋" w:hAnsi="仿宋" w:eastAsia="仿宋" w:cs="仿宋"/>
          <w:sz w:val="24"/>
          <w:highlight w:val="none"/>
        </w:rPr>
      </w:pPr>
    </w:p>
    <w:p w14:paraId="54F94385">
      <w:pPr>
        <w:pStyle w:val="15"/>
        <w:spacing w:line="360" w:lineRule="auto"/>
        <w:ind w:left="0" w:leftChars="0" w:firstLine="0" w:firstLineChars="0"/>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投标人</w:t>
      </w:r>
      <w:r>
        <w:rPr>
          <w:rFonts w:hint="eastAsia" w:ascii="仿宋" w:hAnsi="仿宋" w:eastAsia="仿宋" w:cs="仿宋"/>
          <w:highlight w:val="none"/>
        </w:rPr>
        <w:t xml:space="preserve">按“第三章 评审办法前附表 </w:t>
      </w:r>
      <w:r>
        <w:rPr>
          <w:rFonts w:hint="eastAsia" w:ascii="仿宋" w:hAnsi="仿宋" w:eastAsia="仿宋" w:cs="仿宋"/>
          <w:highlight w:val="none"/>
          <w:lang w:val="en-US" w:eastAsia="zh-CN"/>
        </w:rPr>
        <w:t>类似业绩</w:t>
      </w:r>
      <w:r>
        <w:rPr>
          <w:rFonts w:hint="eastAsia" w:ascii="仿宋" w:hAnsi="仿宋" w:eastAsia="仿宋" w:cs="仿宋"/>
          <w:highlight w:val="none"/>
        </w:rPr>
        <w:t>”中</w:t>
      </w:r>
      <w:r>
        <w:rPr>
          <w:rFonts w:hint="eastAsia" w:ascii="仿宋" w:hAnsi="仿宋" w:eastAsia="仿宋" w:cs="仿宋"/>
          <w:highlight w:val="none"/>
          <w:lang w:eastAsia="zh-CN"/>
        </w:rPr>
        <w:t>要求</w:t>
      </w:r>
      <w:r>
        <w:rPr>
          <w:rFonts w:hint="eastAsia" w:ascii="仿宋" w:hAnsi="仿宋" w:eastAsia="仿宋" w:cs="仿宋"/>
          <w:highlight w:val="none"/>
        </w:rPr>
        <w:t>填写并附相关证明材料。</w:t>
      </w:r>
    </w:p>
    <w:p w14:paraId="006143C9">
      <w:pPr>
        <w:rPr>
          <w:rFonts w:hint="eastAsia" w:ascii="仿宋" w:hAnsi="仿宋" w:eastAsia="仿宋" w:cs="仿宋"/>
          <w:highlight w:val="none"/>
        </w:rPr>
      </w:pPr>
      <w:bookmarkStart w:id="115" w:name="_Toc7138"/>
      <w:bookmarkStart w:id="116" w:name="_Toc17039"/>
      <w:r>
        <w:rPr>
          <w:rFonts w:hint="eastAsia" w:ascii="仿宋" w:hAnsi="仿宋" w:eastAsia="仿宋" w:cs="仿宋"/>
          <w:highlight w:val="none"/>
          <w:lang w:val="zh-CN"/>
        </w:rPr>
        <w:br w:type="page"/>
      </w:r>
      <w:bookmarkEnd w:id="115"/>
      <w:bookmarkEnd w:id="116"/>
    </w:p>
    <w:p w14:paraId="4707D912">
      <w:pPr>
        <w:pStyle w:val="4"/>
        <w:spacing w:before="0" w:after="0" w:line="360" w:lineRule="auto"/>
        <w:jc w:val="center"/>
        <w:rPr>
          <w:rFonts w:hint="eastAsia" w:ascii="仿宋" w:hAnsi="仿宋" w:eastAsia="仿宋" w:cs="仿宋"/>
          <w:sz w:val="24"/>
          <w:szCs w:val="24"/>
          <w:highlight w:val="none"/>
        </w:rPr>
      </w:pPr>
      <w:bookmarkStart w:id="117" w:name="_Toc487"/>
      <w:bookmarkStart w:id="118" w:name="_Toc6793"/>
      <w:bookmarkStart w:id="119" w:name="_Toc12994"/>
      <w:r>
        <w:rPr>
          <w:rFonts w:hint="eastAsia" w:ascii="仿宋" w:hAnsi="仿宋" w:eastAsia="仿宋" w:cs="仿宋"/>
          <w:sz w:val="24"/>
          <w:szCs w:val="24"/>
          <w:highlight w:val="none"/>
        </w:rPr>
        <w:t>（三）项目负责人简历表</w:t>
      </w:r>
      <w:bookmarkEnd w:id="117"/>
      <w:bookmarkEnd w:id="118"/>
    </w:p>
    <w:tbl>
      <w:tblPr>
        <w:tblStyle w:val="20"/>
        <w:tblW w:w="8977" w:type="dxa"/>
        <w:jc w:val="center"/>
        <w:tblLayout w:type="fixed"/>
        <w:tblCellMar>
          <w:top w:w="0" w:type="dxa"/>
          <w:left w:w="0" w:type="dxa"/>
          <w:bottom w:w="0" w:type="dxa"/>
          <w:right w:w="0" w:type="dxa"/>
        </w:tblCellMar>
      </w:tblPr>
      <w:tblGrid>
        <w:gridCol w:w="1248"/>
        <w:gridCol w:w="378"/>
        <w:gridCol w:w="728"/>
        <w:gridCol w:w="1008"/>
        <w:gridCol w:w="1283"/>
        <w:gridCol w:w="586"/>
        <w:gridCol w:w="1327"/>
        <w:gridCol w:w="421"/>
        <w:gridCol w:w="1998"/>
      </w:tblGrid>
      <w:tr w14:paraId="520ED7D7">
        <w:tblPrEx>
          <w:tblCellMar>
            <w:top w:w="0" w:type="dxa"/>
            <w:left w:w="0" w:type="dxa"/>
            <w:bottom w:w="0" w:type="dxa"/>
            <w:right w:w="0" w:type="dxa"/>
          </w:tblCellMar>
        </w:tblPrEx>
        <w:trPr>
          <w:trHeight w:val="692"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64E82211">
            <w:pPr>
              <w:tabs>
                <w:tab w:val="left" w:pos="680"/>
              </w:tabs>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姓名</w:t>
            </w:r>
          </w:p>
        </w:tc>
        <w:tc>
          <w:tcPr>
            <w:tcW w:w="1106" w:type="dxa"/>
            <w:gridSpan w:val="2"/>
            <w:tcBorders>
              <w:top w:val="single" w:color="000000" w:sz="4" w:space="0"/>
              <w:left w:val="single" w:color="000000" w:sz="4" w:space="0"/>
              <w:bottom w:val="single" w:color="000000" w:sz="4" w:space="0"/>
              <w:right w:val="single" w:color="000000" w:sz="4" w:space="0"/>
            </w:tcBorders>
            <w:noWrap/>
            <w:vAlign w:val="center"/>
          </w:tcPr>
          <w:p w14:paraId="46DAEF07">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316453E8">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年龄</w:t>
            </w:r>
          </w:p>
        </w:tc>
        <w:tc>
          <w:tcPr>
            <w:tcW w:w="1283" w:type="dxa"/>
            <w:tcBorders>
              <w:top w:val="single" w:color="000000" w:sz="4" w:space="0"/>
              <w:left w:val="single" w:color="000000" w:sz="4" w:space="0"/>
              <w:bottom w:val="single" w:color="000000" w:sz="4" w:space="0"/>
              <w:right w:val="single" w:color="000000" w:sz="4" w:space="0"/>
            </w:tcBorders>
            <w:noWrap/>
            <w:vAlign w:val="center"/>
          </w:tcPr>
          <w:p w14:paraId="28859A9A">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2334" w:type="dxa"/>
            <w:gridSpan w:val="3"/>
            <w:tcBorders>
              <w:top w:val="single" w:color="000000" w:sz="4" w:space="0"/>
              <w:left w:val="single" w:color="000000" w:sz="4" w:space="0"/>
              <w:bottom w:val="single" w:color="000000" w:sz="4" w:space="0"/>
              <w:right w:val="single" w:color="000000" w:sz="4" w:space="0"/>
            </w:tcBorders>
            <w:noWrap/>
            <w:vAlign w:val="center"/>
          </w:tcPr>
          <w:p w14:paraId="48A0F26F">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spacing w:val="-2"/>
                <w:kern w:val="0"/>
                <w:szCs w:val="21"/>
                <w:highlight w:val="none"/>
                <w:lang w:eastAsia="zh-CN"/>
              </w:rPr>
              <w:t>职称</w:t>
            </w:r>
            <w:r>
              <w:rPr>
                <w:rFonts w:hint="eastAsia" w:ascii="仿宋" w:hAnsi="仿宋" w:eastAsia="仿宋" w:cs="仿宋"/>
                <w:b/>
                <w:bCs/>
                <w:spacing w:val="-2"/>
                <w:kern w:val="0"/>
                <w:szCs w:val="21"/>
                <w:highlight w:val="none"/>
              </w:rPr>
              <w:t>证</w:t>
            </w:r>
            <w:r>
              <w:rPr>
                <w:rFonts w:hint="eastAsia" w:ascii="仿宋" w:hAnsi="仿宋" w:eastAsia="仿宋" w:cs="仿宋"/>
                <w:b/>
                <w:bCs/>
                <w:kern w:val="0"/>
                <w:szCs w:val="21"/>
                <w:highlight w:val="none"/>
              </w:rPr>
              <w:t>书名称</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760E2EB4">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r>
      <w:tr w14:paraId="6F165C23">
        <w:tblPrEx>
          <w:tblCellMar>
            <w:top w:w="0" w:type="dxa"/>
            <w:left w:w="0" w:type="dxa"/>
            <w:bottom w:w="0" w:type="dxa"/>
            <w:right w:w="0" w:type="dxa"/>
          </w:tblCellMar>
        </w:tblPrEx>
        <w:trPr>
          <w:trHeight w:val="692"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2AAB2482">
            <w:pPr>
              <w:tabs>
                <w:tab w:val="left" w:pos="680"/>
              </w:tabs>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职称</w:t>
            </w:r>
          </w:p>
        </w:tc>
        <w:tc>
          <w:tcPr>
            <w:tcW w:w="1106" w:type="dxa"/>
            <w:gridSpan w:val="2"/>
            <w:tcBorders>
              <w:top w:val="single" w:color="000000" w:sz="4" w:space="0"/>
              <w:left w:val="single" w:color="000000" w:sz="4" w:space="0"/>
              <w:bottom w:val="single" w:color="000000" w:sz="4" w:space="0"/>
              <w:right w:val="single" w:color="000000" w:sz="4" w:space="0"/>
            </w:tcBorders>
            <w:noWrap/>
            <w:vAlign w:val="center"/>
          </w:tcPr>
          <w:p w14:paraId="166927F2">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1008" w:type="dxa"/>
            <w:tcBorders>
              <w:top w:val="single" w:color="000000" w:sz="4" w:space="0"/>
              <w:left w:val="single" w:color="000000" w:sz="4" w:space="0"/>
              <w:bottom w:val="single" w:color="000000" w:sz="4" w:space="0"/>
              <w:right w:val="single" w:color="000000" w:sz="4" w:space="0"/>
            </w:tcBorders>
            <w:noWrap/>
            <w:vAlign w:val="center"/>
          </w:tcPr>
          <w:p w14:paraId="52F661FA">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学历</w:t>
            </w:r>
          </w:p>
        </w:tc>
        <w:tc>
          <w:tcPr>
            <w:tcW w:w="1283" w:type="dxa"/>
            <w:tcBorders>
              <w:top w:val="single" w:color="000000" w:sz="4" w:space="0"/>
              <w:left w:val="single" w:color="000000" w:sz="4" w:space="0"/>
              <w:bottom w:val="single" w:color="000000" w:sz="4" w:space="0"/>
              <w:right w:val="single" w:color="000000" w:sz="4" w:space="0"/>
            </w:tcBorders>
            <w:noWrap/>
            <w:vAlign w:val="center"/>
          </w:tcPr>
          <w:p w14:paraId="156C87E0">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2334" w:type="dxa"/>
            <w:gridSpan w:val="3"/>
            <w:tcBorders>
              <w:top w:val="single" w:color="000000" w:sz="4" w:space="0"/>
              <w:left w:val="single" w:color="000000" w:sz="4" w:space="0"/>
              <w:bottom w:val="single" w:color="000000" w:sz="4" w:space="0"/>
              <w:right w:val="single" w:color="000000" w:sz="4" w:space="0"/>
            </w:tcBorders>
            <w:noWrap/>
            <w:vAlign w:val="center"/>
          </w:tcPr>
          <w:p w14:paraId="1C164A29">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lang w:eastAsia="zh-CN"/>
              </w:rPr>
              <w:t>职称</w:t>
            </w:r>
            <w:r>
              <w:rPr>
                <w:rFonts w:hint="eastAsia" w:ascii="仿宋" w:hAnsi="仿宋" w:eastAsia="仿宋" w:cs="仿宋"/>
                <w:b/>
                <w:bCs/>
                <w:kern w:val="0"/>
                <w:szCs w:val="21"/>
                <w:highlight w:val="none"/>
              </w:rPr>
              <w:t>证书取得年限</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13A7F941">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r>
      <w:tr w14:paraId="7C154532">
        <w:tblPrEx>
          <w:tblCellMar>
            <w:top w:w="0" w:type="dxa"/>
            <w:left w:w="0" w:type="dxa"/>
            <w:bottom w:w="0" w:type="dxa"/>
            <w:right w:w="0" w:type="dxa"/>
          </w:tblCellMar>
        </w:tblPrEx>
        <w:trPr>
          <w:trHeight w:val="692"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5BA8438E">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工作</w:t>
            </w:r>
            <w:r>
              <w:rPr>
                <w:rFonts w:hint="eastAsia" w:ascii="仿宋" w:hAnsi="仿宋" w:eastAsia="仿宋" w:cs="仿宋"/>
                <w:b/>
                <w:bCs/>
                <w:spacing w:val="-2"/>
                <w:kern w:val="0"/>
                <w:szCs w:val="21"/>
                <w:highlight w:val="none"/>
              </w:rPr>
              <w:t>年</w:t>
            </w:r>
            <w:r>
              <w:rPr>
                <w:rFonts w:hint="eastAsia" w:ascii="仿宋" w:hAnsi="仿宋" w:eastAsia="仿宋" w:cs="仿宋"/>
                <w:b/>
                <w:bCs/>
                <w:kern w:val="0"/>
                <w:szCs w:val="21"/>
                <w:highlight w:val="none"/>
              </w:rPr>
              <w:t>限</w:t>
            </w:r>
          </w:p>
        </w:tc>
        <w:tc>
          <w:tcPr>
            <w:tcW w:w="3397" w:type="dxa"/>
            <w:gridSpan w:val="4"/>
            <w:tcBorders>
              <w:top w:val="single" w:color="000000" w:sz="4" w:space="0"/>
              <w:left w:val="single" w:color="000000" w:sz="4" w:space="0"/>
              <w:bottom w:val="single" w:color="000000" w:sz="4" w:space="0"/>
              <w:right w:val="single" w:color="000000" w:sz="4" w:space="0"/>
            </w:tcBorders>
            <w:noWrap/>
            <w:vAlign w:val="center"/>
          </w:tcPr>
          <w:p w14:paraId="3C849D7F">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p>
        </w:tc>
        <w:tc>
          <w:tcPr>
            <w:tcW w:w="2334" w:type="dxa"/>
            <w:gridSpan w:val="3"/>
            <w:tcBorders>
              <w:top w:val="single" w:color="000000" w:sz="4" w:space="0"/>
              <w:left w:val="single" w:color="000000" w:sz="4" w:space="0"/>
              <w:bottom w:val="single" w:color="000000" w:sz="4" w:space="0"/>
              <w:right w:val="single" w:color="000000" w:sz="4" w:space="0"/>
            </w:tcBorders>
            <w:noWrap/>
            <w:vAlign w:val="center"/>
          </w:tcPr>
          <w:p w14:paraId="139A76DC">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spacing w:val="-2"/>
                <w:kern w:val="0"/>
                <w:szCs w:val="21"/>
                <w:highlight w:val="none"/>
              </w:rPr>
              <w:t>从事本行业工</w:t>
            </w:r>
            <w:r>
              <w:rPr>
                <w:rFonts w:hint="eastAsia" w:ascii="仿宋" w:hAnsi="仿宋" w:eastAsia="仿宋" w:cs="仿宋"/>
                <w:b/>
                <w:bCs/>
                <w:kern w:val="0"/>
                <w:szCs w:val="21"/>
                <w:highlight w:val="none"/>
              </w:rPr>
              <w:t>作</w:t>
            </w:r>
            <w:r>
              <w:rPr>
                <w:rFonts w:hint="eastAsia" w:ascii="仿宋" w:hAnsi="仿宋" w:eastAsia="仿宋" w:cs="仿宋"/>
                <w:b/>
                <w:bCs/>
                <w:spacing w:val="-2"/>
                <w:kern w:val="0"/>
                <w:szCs w:val="21"/>
                <w:highlight w:val="none"/>
              </w:rPr>
              <w:t>年</w:t>
            </w:r>
            <w:r>
              <w:rPr>
                <w:rFonts w:hint="eastAsia" w:ascii="仿宋" w:hAnsi="仿宋" w:eastAsia="仿宋" w:cs="仿宋"/>
                <w:b/>
                <w:bCs/>
                <w:kern w:val="0"/>
                <w:szCs w:val="21"/>
                <w:highlight w:val="none"/>
              </w:rPr>
              <w:t>限</w:t>
            </w:r>
          </w:p>
        </w:tc>
        <w:tc>
          <w:tcPr>
            <w:tcW w:w="1998" w:type="dxa"/>
            <w:tcBorders>
              <w:top w:val="single" w:color="000000" w:sz="4" w:space="0"/>
              <w:left w:val="single" w:color="000000" w:sz="4" w:space="0"/>
              <w:bottom w:val="single" w:color="000000" w:sz="4" w:space="0"/>
              <w:right w:val="single" w:color="000000" w:sz="4" w:space="0"/>
            </w:tcBorders>
            <w:noWrap/>
            <w:vAlign w:val="center"/>
          </w:tcPr>
          <w:p w14:paraId="050AF68E">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p>
        </w:tc>
      </w:tr>
      <w:tr w14:paraId="71B1A810">
        <w:tblPrEx>
          <w:tblCellMar>
            <w:top w:w="0" w:type="dxa"/>
            <w:left w:w="0" w:type="dxa"/>
            <w:bottom w:w="0" w:type="dxa"/>
            <w:right w:w="0" w:type="dxa"/>
          </w:tblCellMar>
        </w:tblPrEx>
        <w:trPr>
          <w:trHeight w:val="692"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47A6344E">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毕业</w:t>
            </w:r>
            <w:r>
              <w:rPr>
                <w:rFonts w:hint="eastAsia" w:ascii="仿宋" w:hAnsi="仿宋" w:eastAsia="仿宋" w:cs="仿宋"/>
                <w:b/>
                <w:bCs/>
                <w:spacing w:val="-2"/>
                <w:kern w:val="0"/>
                <w:szCs w:val="21"/>
                <w:highlight w:val="none"/>
              </w:rPr>
              <w:t>学</w:t>
            </w:r>
            <w:r>
              <w:rPr>
                <w:rFonts w:hint="eastAsia" w:ascii="仿宋" w:hAnsi="仿宋" w:eastAsia="仿宋" w:cs="仿宋"/>
                <w:b/>
                <w:bCs/>
                <w:kern w:val="0"/>
                <w:szCs w:val="21"/>
                <w:highlight w:val="none"/>
              </w:rPr>
              <w:t>校</w:t>
            </w:r>
          </w:p>
        </w:tc>
        <w:tc>
          <w:tcPr>
            <w:tcW w:w="7729" w:type="dxa"/>
            <w:gridSpan w:val="8"/>
            <w:tcBorders>
              <w:top w:val="single" w:color="000000" w:sz="4" w:space="0"/>
              <w:left w:val="single" w:color="000000" w:sz="4" w:space="0"/>
              <w:bottom w:val="single" w:color="000000" w:sz="4" w:space="0"/>
              <w:right w:val="single" w:color="000000" w:sz="4" w:space="0"/>
            </w:tcBorders>
            <w:noWrap/>
            <w:vAlign w:val="center"/>
          </w:tcPr>
          <w:p w14:paraId="0CE8EBE6">
            <w:pPr>
              <w:tabs>
                <w:tab w:val="left" w:pos="3340"/>
                <w:tab w:val="left" w:pos="4620"/>
              </w:tabs>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年毕</w:t>
            </w:r>
            <w:r>
              <w:rPr>
                <w:rFonts w:hint="eastAsia" w:ascii="仿宋" w:hAnsi="仿宋" w:eastAsia="仿宋" w:cs="仿宋"/>
                <w:b/>
                <w:bCs/>
                <w:spacing w:val="-2"/>
                <w:kern w:val="0"/>
                <w:szCs w:val="21"/>
                <w:highlight w:val="none"/>
              </w:rPr>
              <w:t>业</w:t>
            </w:r>
            <w:r>
              <w:rPr>
                <w:rFonts w:hint="eastAsia" w:ascii="仿宋" w:hAnsi="仿宋" w:eastAsia="仿宋" w:cs="仿宋"/>
                <w:b/>
                <w:bCs/>
                <w:kern w:val="0"/>
                <w:szCs w:val="21"/>
                <w:highlight w:val="none"/>
              </w:rPr>
              <w:t>于</w:t>
            </w:r>
            <w:r>
              <w:rPr>
                <w:rFonts w:hint="eastAsia" w:ascii="仿宋" w:hAnsi="仿宋" w:eastAsia="仿宋" w:cs="仿宋"/>
                <w:b/>
                <w:bCs/>
                <w:kern w:val="0"/>
                <w:szCs w:val="21"/>
                <w:highlight w:val="none"/>
              </w:rPr>
              <w:tab/>
            </w:r>
            <w:r>
              <w:rPr>
                <w:rFonts w:hint="eastAsia" w:ascii="仿宋" w:hAnsi="仿宋" w:eastAsia="仿宋" w:cs="仿宋"/>
                <w:b/>
                <w:bCs/>
                <w:spacing w:val="-2"/>
                <w:kern w:val="0"/>
                <w:szCs w:val="21"/>
                <w:highlight w:val="none"/>
              </w:rPr>
              <w:t>学</w:t>
            </w:r>
            <w:r>
              <w:rPr>
                <w:rFonts w:hint="eastAsia" w:ascii="仿宋" w:hAnsi="仿宋" w:eastAsia="仿宋" w:cs="仿宋"/>
                <w:b/>
                <w:bCs/>
                <w:kern w:val="0"/>
                <w:szCs w:val="21"/>
                <w:highlight w:val="none"/>
              </w:rPr>
              <w:t>校</w:t>
            </w:r>
            <w:r>
              <w:rPr>
                <w:rFonts w:hint="eastAsia" w:ascii="仿宋" w:hAnsi="仿宋" w:eastAsia="仿宋" w:cs="仿宋"/>
                <w:b/>
                <w:bCs/>
                <w:kern w:val="0"/>
                <w:szCs w:val="21"/>
                <w:highlight w:val="none"/>
              </w:rPr>
              <w:tab/>
            </w:r>
            <w:r>
              <w:rPr>
                <w:rFonts w:hint="eastAsia" w:ascii="仿宋" w:hAnsi="仿宋" w:eastAsia="仿宋" w:cs="仿宋"/>
                <w:b/>
                <w:bCs/>
                <w:kern w:val="0"/>
                <w:szCs w:val="21"/>
                <w:highlight w:val="none"/>
              </w:rPr>
              <w:t>专业</w:t>
            </w:r>
          </w:p>
        </w:tc>
      </w:tr>
      <w:tr w14:paraId="58DE03E4">
        <w:tblPrEx>
          <w:tblCellMar>
            <w:top w:w="0" w:type="dxa"/>
            <w:left w:w="0" w:type="dxa"/>
            <w:bottom w:w="0" w:type="dxa"/>
            <w:right w:w="0" w:type="dxa"/>
          </w:tblCellMar>
        </w:tblPrEx>
        <w:trPr>
          <w:trHeight w:val="692" w:hRule="atLeast"/>
          <w:jc w:val="center"/>
        </w:trPr>
        <w:tc>
          <w:tcPr>
            <w:tcW w:w="8977" w:type="dxa"/>
            <w:gridSpan w:val="9"/>
            <w:tcBorders>
              <w:top w:val="single" w:color="000000" w:sz="4" w:space="0"/>
              <w:left w:val="single" w:color="000000" w:sz="4" w:space="0"/>
              <w:bottom w:val="single" w:color="000000" w:sz="4" w:space="0"/>
              <w:right w:val="single" w:color="000000" w:sz="4" w:space="0"/>
            </w:tcBorders>
            <w:noWrap/>
            <w:vAlign w:val="center"/>
          </w:tcPr>
          <w:p w14:paraId="5D92BE1B">
            <w:pPr>
              <w:autoSpaceDE w:val="0"/>
              <w:autoSpaceDN w:val="0"/>
              <w:adjustRightInd w:val="0"/>
              <w:spacing w:before="120" w:beforeLines="50" w:after="120" w:afterLines="50"/>
              <w:jc w:val="center"/>
              <w:rPr>
                <w:rFonts w:hint="eastAsia" w:ascii="仿宋" w:hAnsi="仿宋" w:eastAsia="仿宋" w:cs="仿宋"/>
                <w:kern w:val="0"/>
                <w:szCs w:val="21"/>
                <w:highlight w:val="none"/>
              </w:rPr>
            </w:pPr>
            <w:r>
              <w:rPr>
                <w:rFonts w:hint="eastAsia" w:ascii="仿宋" w:hAnsi="仿宋" w:eastAsia="仿宋" w:cs="仿宋"/>
                <w:b/>
                <w:bCs/>
                <w:kern w:val="0"/>
                <w:szCs w:val="21"/>
                <w:highlight w:val="none"/>
              </w:rPr>
              <w:t>主要</w:t>
            </w:r>
            <w:r>
              <w:rPr>
                <w:rFonts w:hint="eastAsia" w:ascii="仿宋" w:hAnsi="仿宋" w:eastAsia="仿宋" w:cs="仿宋"/>
                <w:b/>
                <w:bCs/>
                <w:spacing w:val="-2"/>
                <w:kern w:val="0"/>
                <w:szCs w:val="21"/>
                <w:highlight w:val="none"/>
              </w:rPr>
              <w:t>工</w:t>
            </w:r>
            <w:r>
              <w:rPr>
                <w:rFonts w:hint="eastAsia" w:ascii="仿宋" w:hAnsi="仿宋" w:eastAsia="仿宋" w:cs="仿宋"/>
                <w:b/>
                <w:bCs/>
                <w:kern w:val="0"/>
                <w:szCs w:val="21"/>
                <w:highlight w:val="none"/>
              </w:rPr>
              <w:t>作</w:t>
            </w:r>
            <w:r>
              <w:rPr>
                <w:rFonts w:hint="eastAsia" w:ascii="仿宋" w:hAnsi="仿宋" w:eastAsia="仿宋" w:cs="仿宋"/>
                <w:b/>
                <w:bCs/>
                <w:spacing w:val="-2"/>
                <w:kern w:val="0"/>
                <w:szCs w:val="21"/>
                <w:highlight w:val="none"/>
              </w:rPr>
              <w:t>经</w:t>
            </w:r>
            <w:r>
              <w:rPr>
                <w:rFonts w:hint="eastAsia" w:ascii="仿宋" w:hAnsi="仿宋" w:eastAsia="仿宋" w:cs="仿宋"/>
                <w:b/>
                <w:bCs/>
                <w:kern w:val="0"/>
                <w:szCs w:val="21"/>
                <w:highlight w:val="none"/>
              </w:rPr>
              <w:t>历</w:t>
            </w:r>
          </w:p>
        </w:tc>
      </w:tr>
      <w:tr w14:paraId="04A83CD1">
        <w:tblPrEx>
          <w:tblCellMar>
            <w:top w:w="0" w:type="dxa"/>
            <w:left w:w="0" w:type="dxa"/>
            <w:bottom w:w="0" w:type="dxa"/>
            <w:right w:w="0" w:type="dxa"/>
          </w:tblCellMar>
        </w:tblPrEx>
        <w:trPr>
          <w:trHeight w:val="692" w:hRule="atLeast"/>
          <w:jc w:val="center"/>
        </w:trPr>
        <w:tc>
          <w:tcPr>
            <w:tcW w:w="1626" w:type="dxa"/>
            <w:gridSpan w:val="2"/>
            <w:tcBorders>
              <w:top w:val="single" w:color="000000" w:sz="4" w:space="0"/>
              <w:left w:val="single" w:color="000000" w:sz="4" w:space="0"/>
              <w:bottom w:val="single" w:color="000000" w:sz="4" w:space="0"/>
              <w:right w:val="single" w:color="000000" w:sz="4" w:space="0"/>
            </w:tcBorders>
            <w:noWrap/>
            <w:vAlign w:val="center"/>
          </w:tcPr>
          <w:p w14:paraId="045ED47F">
            <w:pPr>
              <w:tabs>
                <w:tab w:val="left" w:pos="860"/>
              </w:tabs>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时</w:t>
            </w:r>
            <w:r>
              <w:rPr>
                <w:rFonts w:hint="eastAsia" w:ascii="仿宋" w:hAnsi="仿宋" w:eastAsia="仿宋" w:cs="仿宋"/>
                <w:b/>
                <w:bCs/>
                <w:kern w:val="0"/>
                <w:szCs w:val="21"/>
                <w:highlight w:val="none"/>
              </w:rPr>
              <w:tab/>
            </w:r>
            <w:r>
              <w:rPr>
                <w:rFonts w:hint="eastAsia" w:ascii="仿宋" w:hAnsi="仿宋" w:eastAsia="仿宋" w:cs="仿宋"/>
                <w:b/>
                <w:bCs/>
                <w:kern w:val="0"/>
                <w:szCs w:val="21"/>
                <w:highlight w:val="none"/>
              </w:rPr>
              <w:t>间</w:t>
            </w:r>
          </w:p>
        </w:tc>
        <w:tc>
          <w:tcPr>
            <w:tcW w:w="3605" w:type="dxa"/>
            <w:gridSpan w:val="4"/>
            <w:tcBorders>
              <w:top w:val="single" w:color="000000" w:sz="4" w:space="0"/>
              <w:left w:val="single" w:color="000000" w:sz="4" w:space="0"/>
              <w:bottom w:val="single" w:color="000000" w:sz="4" w:space="0"/>
              <w:right w:val="single" w:color="000000" w:sz="4" w:space="0"/>
            </w:tcBorders>
            <w:noWrap/>
            <w:vAlign w:val="center"/>
          </w:tcPr>
          <w:p w14:paraId="03D0F380">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参加</w:t>
            </w:r>
            <w:r>
              <w:rPr>
                <w:rFonts w:hint="eastAsia" w:ascii="仿宋" w:hAnsi="仿宋" w:eastAsia="仿宋" w:cs="仿宋"/>
                <w:b/>
                <w:bCs/>
                <w:spacing w:val="-2"/>
                <w:kern w:val="0"/>
                <w:szCs w:val="21"/>
                <w:highlight w:val="none"/>
              </w:rPr>
              <w:t>过</w:t>
            </w:r>
            <w:r>
              <w:rPr>
                <w:rFonts w:hint="eastAsia" w:ascii="仿宋" w:hAnsi="仿宋" w:eastAsia="仿宋" w:cs="仿宋"/>
                <w:b/>
                <w:bCs/>
                <w:kern w:val="0"/>
                <w:szCs w:val="21"/>
                <w:highlight w:val="none"/>
              </w:rPr>
              <w:t>的</w:t>
            </w:r>
            <w:r>
              <w:rPr>
                <w:rFonts w:hint="eastAsia" w:ascii="仿宋" w:hAnsi="仿宋" w:eastAsia="仿宋" w:cs="仿宋"/>
                <w:b/>
                <w:bCs/>
                <w:spacing w:val="-2"/>
                <w:kern w:val="0"/>
                <w:szCs w:val="21"/>
                <w:highlight w:val="none"/>
              </w:rPr>
              <w:t>类</w:t>
            </w:r>
            <w:r>
              <w:rPr>
                <w:rFonts w:hint="eastAsia" w:ascii="仿宋" w:hAnsi="仿宋" w:eastAsia="仿宋" w:cs="仿宋"/>
                <w:b/>
                <w:bCs/>
                <w:kern w:val="0"/>
                <w:szCs w:val="21"/>
                <w:highlight w:val="none"/>
              </w:rPr>
              <w:t>似</w:t>
            </w:r>
            <w:r>
              <w:rPr>
                <w:rFonts w:hint="eastAsia" w:ascii="仿宋" w:hAnsi="仿宋" w:eastAsia="仿宋" w:cs="仿宋"/>
                <w:b/>
                <w:bCs/>
                <w:spacing w:val="-2"/>
                <w:kern w:val="0"/>
                <w:szCs w:val="21"/>
                <w:highlight w:val="none"/>
              </w:rPr>
              <w:t>项</w:t>
            </w:r>
            <w:r>
              <w:rPr>
                <w:rFonts w:hint="eastAsia" w:ascii="仿宋" w:hAnsi="仿宋" w:eastAsia="仿宋" w:cs="仿宋"/>
                <w:b/>
                <w:bCs/>
                <w:kern w:val="0"/>
                <w:szCs w:val="21"/>
                <w:highlight w:val="none"/>
              </w:rPr>
              <w:t>目</w:t>
            </w:r>
          </w:p>
        </w:tc>
        <w:tc>
          <w:tcPr>
            <w:tcW w:w="1327" w:type="dxa"/>
            <w:tcBorders>
              <w:top w:val="single" w:color="000000" w:sz="4" w:space="0"/>
              <w:left w:val="single" w:color="000000" w:sz="4" w:space="0"/>
              <w:bottom w:val="single" w:color="000000" w:sz="4" w:space="0"/>
              <w:right w:val="single" w:color="000000" w:sz="4" w:space="0"/>
            </w:tcBorders>
            <w:noWrap/>
            <w:vAlign w:val="center"/>
          </w:tcPr>
          <w:p w14:paraId="0D50B24F">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担任</w:t>
            </w:r>
            <w:r>
              <w:rPr>
                <w:rFonts w:hint="eastAsia" w:ascii="仿宋" w:hAnsi="仿宋" w:eastAsia="仿宋" w:cs="仿宋"/>
                <w:b/>
                <w:bCs/>
                <w:spacing w:val="-2"/>
                <w:kern w:val="0"/>
                <w:szCs w:val="21"/>
                <w:highlight w:val="none"/>
              </w:rPr>
              <w:t>职</w:t>
            </w:r>
            <w:r>
              <w:rPr>
                <w:rFonts w:hint="eastAsia" w:ascii="仿宋" w:hAnsi="仿宋" w:eastAsia="仿宋" w:cs="仿宋"/>
                <w:b/>
                <w:bCs/>
                <w:kern w:val="0"/>
                <w:szCs w:val="21"/>
                <w:highlight w:val="none"/>
              </w:rPr>
              <w:t>务</w:t>
            </w:r>
          </w:p>
        </w:tc>
        <w:tc>
          <w:tcPr>
            <w:tcW w:w="2419" w:type="dxa"/>
            <w:gridSpan w:val="2"/>
            <w:tcBorders>
              <w:top w:val="single" w:color="000000" w:sz="4" w:space="0"/>
              <w:left w:val="single" w:color="000000" w:sz="4" w:space="0"/>
              <w:bottom w:val="single" w:color="000000" w:sz="4" w:space="0"/>
              <w:right w:val="single" w:color="000000" w:sz="4" w:space="0"/>
            </w:tcBorders>
            <w:noWrap/>
            <w:vAlign w:val="center"/>
          </w:tcPr>
          <w:p w14:paraId="5A70F98A">
            <w:pPr>
              <w:autoSpaceDE w:val="0"/>
              <w:autoSpaceDN w:val="0"/>
              <w:adjustRightInd w:val="0"/>
              <w:spacing w:before="120" w:beforeLines="50" w:after="120" w:afterLines="50"/>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委托</w:t>
            </w:r>
            <w:r>
              <w:rPr>
                <w:rFonts w:hint="eastAsia" w:ascii="仿宋" w:hAnsi="仿宋" w:eastAsia="仿宋" w:cs="仿宋"/>
                <w:b/>
                <w:bCs/>
                <w:spacing w:val="-2"/>
                <w:kern w:val="0"/>
                <w:szCs w:val="21"/>
                <w:highlight w:val="none"/>
              </w:rPr>
              <w:t>人</w:t>
            </w:r>
            <w:r>
              <w:rPr>
                <w:rFonts w:hint="eastAsia" w:ascii="仿宋" w:hAnsi="仿宋" w:eastAsia="仿宋" w:cs="仿宋"/>
                <w:b/>
                <w:bCs/>
                <w:kern w:val="0"/>
                <w:szCs w:val="21"/>
                <w:highlight w:val="none"/>
              </w:rPr>
              <w:t>及</w:t>
            </w:r>
            <w:r>
              <w:rPr>
                <w:rFonts w:hint="eastAsia" w:ascii="仿宋" w:hAnsi="仿宋" w:eastAsia="仿宋" w:cs="仿宋"/>
                <w:b/>
                <w:bCs/>
                <w:spacing w:val="-2"/>
                <w:kern w:val="0"/>
                <w:szCs w:val="21"/>
                <w:highlight w:val="none"/>
              </w:rPr>
              <w:t>联</w:t>
            </w:r>
            <w:r>
              <w:rPr>
                <w:rFonts w:hint="eastAsia" w:ascii="仿宋" w:hAnsi="仿宋" w:eastAsia="仿宋" w:cs="仿宋"/>
                <w:b/>
                <w:bCs/>
                <w:kern w:val="0"/>
                <w:szCs w:val="21"/>
                <w:highlight w:val="none"/>
              </w:rPr>
              <w:t>系</w:t>
            </w:r>
            <w:r>
              <w:rPr>
                <w:rFonts w:hint="eastAsia" w:ascii="仿宋" w:hAnsi="仿宋" w:eastAsia="仿宋" w:cs="仿宋"/>
                <w:b/>
                <w:bCs/>
                <w:spacing w:val="-2"/>
                <w:kern w:val="0"/>
                <w:szCs w:val="21"/>
                <w:highlight w:val="none"/>
              </w:rPr>
              <w:t>电</w:t>
            </w:r>
            <w:r>
              <w:rPr>
                <w:rFonts w:hint="eastAsia" w:ascii="仿宋" w:hAnsi="仿宋" w:eastAsia="仿宋" w:cs="仿宋"/>
                <w:b/>
                <w:bCs/>
                <w:kern w:val="0"/>
                <w:szCs w:val="21"/>
                <w:highlight w:val="none"/>
              </w:rPr>
              <w:t>话</w:t>
            </w:r>
          </w:p>
        </w:tc>
      </w:tr>
      <w:tr w14:paraId="6A1E32E3">
        <w:tblPrEx>
          <w:tblCellMar>
            <w:top w:w="0" w:type="dxa"/>
            <w:left w:w="0" w:type="dxa"/>
            <w:bottom w:w="0" w:type="dxa"/>
            <w:right w:w="0" w:type="dxa"/>
          </w:tblCellMar>
        </w:tblPrEx>
        <w:trPr>
          <w:trHeight w:val="692" w:hRule="atLeast"/>
          <w:jc w:val="center"/>
        </w:trPr>
        <w:tc>
          <w:tcPr>
            <w:tcW w:w="1626" w:type="dxa"/>
            <w:gridSpan w:val="2"/>
            <w:tcBorders>
              <w:top w:val="single" w:color="000000" w:sz="4" w:space="0"/>
              <w:left w:val="single" w:color="000000" w:sz="4" w:space="0"/>
              <w:bottom w:val="single" w:color="000000" w:sz="4" w:space="0"/>
              <w:right w:val="single" w:color="000000" w:sz="4" w:space="0"/>
            </w:tcBorders>
            <w:noWrap/>
            <w:vAlign w:val="center"/>
          </w:tcPr>
          <w:p w14:paraId="3F8A84BF">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3605" w:type="dxa"/>
            <w:gridSpan w:val="4"/>
            <w:tcBorders>
              <w:top w:val="single" w:color="000000" w:sz="4" w:space="0"/>
              <w:left w:val="single" w:color="000000" w:sz="4" w:space="0"/>
              <w:bottom w:val="single" w:color="000000" w:sz="4" w:space="0"/>
              <w:right w:val="single" w:color="000000" w:sz="4" w:space="0"/>
            </w:tcBorders>
            <w:noWrap/>
            <w:vAlign w:val="center"/>
          </w:tcPr>
          <w:p w14:paraId="7595A390">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1327" w:type="dxa"/>
            <w:tcBorders>
              <w:top w:val="single" w:color="000000" w:sz="4" w:space="0"/>
              <w:left w:val="single" w:color="000000" w:sz="4" w:space="0"/>
              <w:bottom w:val="single" w:color="000000" w:sz="4" w:space="0"/>
              <w:right w:val="single" w:color="000000" w:sz="4" w:space="0"/>
            </w:tcBorders>
            <w:noWrap/>
            <w:vAlign w:val="center"/>
          </w:tcPr>
          <w:p w14:paraId="4ADF0536">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2419" w:type="dxa"/>
            <w:gridSpan w:val="2"/>
            <w:tcBorders>
              <w:top w:val="single" w:color="000000" w:sz="4" w:space="0"/>
              <w:left w:val="single" w:color="000000" w:sz="4" w:space="0"/>
              <w:bottom w:val="single" w:color="000000" w:sz="4" w:space="0"/>
              <w:right w:val="single" w:color="000000" w:sz="4" w:space="0"/>
            </w:tcBorders>
            <w:noWrap/>
            <w:vAlign w:val="center"/>
          </w:tcPr>
          <w:p w14:paraId="23755579">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r>
      <w:tr w14:paraId="3095A96F">
        <w:tblPrEx>
          <w:tblCellMar>
            <w:top w:w="0" w:type="dxa"/>
            <w:left w:w="0" w:type="dxa"/>
            <w:bottom w:w="0" w:type="dxa"/>
            <w:right w:w="0" w:type="dxa"/>
          </w:tblCellMar>
        </w:tblPrEx>
        <w:trPr>
          <w:trHeight w:val="692" w:hRule="atLeast"/>
          <w:jc w:val="center"/>
        </w:trPr>
        <w:tc>
          <w:tcPr>
            <w:tcW w:w="1626" w:type="dxa"/>
            <w:gridSpan w:val="2"/>
            <w:tcBorders>
              <w:top w:val="single" w:color="000000" w:sz="4" w:space="0"/>
              <w:left w:val="single" w:color="000000" w:sz="4" w:space="0"/>
              <w:bottom w:val="single" w:color="000000" w:sz="4" w:space="0"/>
              <w:right w:val="single" w:color="000000" w:sz="4" w:space="0"/>
            </w:tcBorders>
            <w:noWrap/>
            <w:vAlign w:val="top"/>
          </w:tcPr>
          <w:p w14:paraId="7ECADFDD">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3605" w:type="dxa"/>
            <w:gridSpan w:val="4"/>
            <w:tcBorders>
              <w:top w:val="single" w:color="000000" w:sz="4" w:space="0"/>
              <w:left w:val="single" w:color="000000" w:sz="4" w:space="0"/>
              <w:bottom w:val="single" w:color="000000" w:sz="4" w:space="0"/>
              <w:right w:val="single" w:color="000000" w:sz="4" w:space="0"/>
            </w:tcBorders>
            <w:noWrap/>
            <w:vAlign w:val="top"/>
          </w:tcPr>
          <w:p w14:paraId="53FA04AF">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1327" w:type="dxa"/>
            <w:tcBorders>
              <w:top w:val="single" w:color="000000" w:sz="4" w:space="0"/>
              <w:left w:val="single" w:color="000000" w:sz="4" w:space="0"/>
              <w:bottom w:val="single" w:color="000000" w:sz="4" w:space="0"/>
              <w:right w:val="single" w:color="000000" w:sz="4" w:space="0"/>
            </w:tcBorders>
            <w:noWrap/>
            <w:vAlign w:val="top"/>
          </w:tcPr>
          <w:p w14:paraId="1E0B39DB">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2419" w:type="dxa"/>
            <w:gridSpan w:val="2"/>
            <w:tcBorders>
              <w:top w:val="single" w:color="000000" w:sz="4" w:space="0"/>
              <w:left w:val="single" w:color="000000" w:sz="4" w:space="0"/>
              <w:bottom w:val="single" w:color="000000" w:sz="4" w:space="0"/>
              <w:right w:val="single" w:color="000000" w:sz="4" w:space="0"/>
            </w:tcBorders>
            <w:noWrap/>
            <w:vAlign w:val="top"/>
          </w:tcPr>
          <w:p w14:paraId="134F3537">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r>
      <w:tr w14:paraId="5714D184">
        <w:tblPrEx>
          <w:tblCellMar>
            <w:top w:w="0" w:type="dxa"/>
            <w:left w:w="0" w:type="dxa"/>
            <w:bottom w:w="0" w:type="dxa"/>
            <w:right w:w="0" w:type="dxa"/>
          </w:tblCellMar>
        </w:tblPrEx>
        <w:trPr>
          <w:trHeight w:val="692" w:hRule="atLeast"/>
          <w:jc w:val="center"/>
        </w:trPr>
        <w:tc>
          <w:tcPr>
            <w:tcW w:w="1626" w:type="dxa"/>
            <w:gridSpan w:val="2"/>
            <w:tcBorders>
              <w:top w:val="single" w:color="000000" w:sz="4" w:space="0"/>
              <w:left w:val="single" w:color="000000" w:sz="4" w:space="0"/>
              <w:bottom w:val="single" w:color="000000" w:sz="4" w:space="0"/>
              <w:right w:val="single" w:color="000000" w:sz="4" w:space="0"/>
            </w:tcBorders>
            <w:noWrap/>
            <w:vAlign w:val="top"/>
          </w:tcPr>
          <w:p w14:paraId="7BA5AEE9">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3605" w:type="dxa"/>
            <w:gridSpan w:val="4"/>
            <w:tcBorders>
              <w:top w:val="single" w:color="000000" w:sz="4" w:space="0"/>
              <w:left w:val="single" w:color="000000" w:sz="4" w:space="0"/>
              <w:bottom w:val="single" w:color="000000" w:sz="4" w:space="0"/>
              <w:right w:val="single" w:color="000000" w:sz="4" w:space="0"/>
            </w:tcBorders>
            <w:noWrap/>
            <w:vAlign w:val="top"/>
          </w:tcPr>
          <w:p w14:paraId="79D0CC2A">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1327" w:type="dxa"/>
            <w:tcBorders>
              <w:top w:val="single" w:color="000000" w:sz="4" w:space="0"/>
              <w:left w:val="single" w:color="000000" w:sz="4" w:space="0"/>
              <w:bottom w:val="single" w:color="000000" w:sz="4" w:space="0"/>
              <w:right w:val="single" w:color="000000" w:sz="4" w:space="0"/>
            </w:tcBorders>
            <w:noWrap/>
            <w:vAlign w:val="top"/>
          </w:tcPr>
          <w:p w14:paraId="1F80CC8C">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2419" w:type="dxa"/>
            <w:gridSpan w:val="2"/>
            <w:tcBorders>
              <w:top w:val="single" w:color="000000" w:sz="4" w:space="0"/>
              <w:left w:val="single" w:color="000000" w:sz="4" w:space="0"/>
              <w:bottom w:val="single" w:color="000000" w:sz="4" w:space="0"/>
              <w:right w:val="single" w:color="000000" w:sz="4" w:space="0"/>
            </w:tcBorders>
            <w:noWrap/>
            <w:vAlign w:val="top"/>
          </w:tcPr>
          <w:p w14:paraId="608F9D7C">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r>
      <w:tr w14:paraId="0C1D9EAC">
        <w:tblPrEx>
          <w:tblCellMar>
            <w:top w:w="0" w:type="dxa"/>
            <w:left w:w="0" w:type="dxa"/>
            <w:bottom w:w="0" w:type="dxa"/>
            <w:right w:w="0" w:type="dxa"/>
          </w:tblCellMar>
        </w:tblPrEx>
        <w:trPr>
          <w:trHeight w:val="692" w:hRule="atLeast"/>
          <w:jc w:val="center"/>
        </w:trPr>
        <w:tc>
          <w:tcPr>
            <w:tcW w:w="1626" w:type="dxa"/>
            <w:gridSpan w:val="2"/>
            <w:tcBorders>
              <w:top w:val="single" w:color="000000" w:sz="4" w:space="0"/>
              <w:left w:val="single" w:color="000000" w:sz="4" w:space="0"/>
              <w:bottom w:val="single" w:color="000000" w:sz="4" w:space="0"/>
              <w:right w:val="single" w:color="000000" w:sz="4" w:space="0"/>
            </w:tcBorders>
            <w:noWrap/>
            <w:vAlign w:val="top"/>
          </w:tcPr>
          <w:p w14:paraId="191C5945">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3605" w:type="dxa"/>
            <w:gridSpan w:val="4"/>
            <w:tcBorders>
              <w:top w:val="single" w:color="000000" w:sz="4" w:space="0"/>
              <w:left w:val="single" w:color="000000" w:sz="4" w:space="0"/>
              <w:bottom w:val="single" w:color="000000" w:sz="4" w:space="0"/>
              <w:right w:val="single" w:color="000000" w:sz="4" w:space="0"/>
            </w:tcBorders>
            <w:noWrap/>
            <w:vAlign w:val="top"/>
          </w:tcPr>
          <w:p w14:paraId="0D139DCA">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1327" w:type="dxa"/>
            <w:tcBorders>
              <w:top w:val="single" w:color="000000" w:sz="4" w:space="0"/>
              <w:left w:val="single" w:color="000000" w:sz="4" w:space="0"/>
              <w:bottom w:val="single" w:color="000000" w:sz="4" w:space="0"/>
              <w:right w:val="single" w:color="000000" w:sz="4" w:space="0"/>
            </w:tcBorders>
            <w:noWrap/>
            <w:vAlign w:val="top"/>
          </w:tcPr>
          <w:p w14:paraId="30DD1DAE">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2419" w:type="dxa"/>
            <w:gridSpan w:val="2"/>
            <w:tcBorders>
              <w:top w:val="single" w:color="000000" w:sz="4" w:space="0"/>
              <w:left w:val="single" w:color="000000" w:sz="4" w:space="0"/>
              <w:bottom w:val="single" w:color="000000" w:sz="4" w:space="0"/>
              <w:right w:val="single" w:color="000000" w:sz="4" w:space="0"/>
            </w:tcBorders>
            <w:noWrap/>
            <w:vAlign w:val="top"/>
          </w:tcPr>
          <w:p w14:paraId="16013CCF">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r>
      <w:tr w14:paraId="6D679EB5">
        <w:tblPrEx>
          <w:tblCellMar>
            <w:top w:w="0" w:type="dxa"/>
            <w:left w:w="0" w:type="dxa"/>
            <w:bottom w:w="0" w:type="dxa"/>
            <w:right w:w="0" w:type="dxa"/>
          </w:tblCellMar>
        </w:tblPrEx>
        <w:trPr>
          <w:trHeight w:val="692" w:hRule="atLeast"/>
          <w:jc w:val="center"/>
        </w:trPr>
        <w:tc>
          <w:tcPr>
            <w:tcW w:w="1626" w:type="dxa"/>
            <w:gridSpan w:val="2"/>
            <w:tcBorders>
              <w:top w:val="single" w:color="000000" w:sz="4" w:space="0"/>
              <w:left w:val="single" w:color="000000" w:sz="4" w:space="0"/>
              <w:bottom w:val="single" w:color="000000" w:sz="4" w:space="0"/>
              <w:right w:val="single" w:color="000000" w:sz="4" w:space="0"/>
            </w:tcBorders>
            <w:noWrap/>
            <w:vAlign w:val="top"/>
          </w:tcPr>
          <w:p w14:paraId="7D494202">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3605" w:type="dxa"/>
            <w:gridSpan w:val="4"/>
            <w:tcBorders>
              <w:top w:val="single" w:color="000000" w:sz="4" w:space="0"/>
              <w:left w:val="single" w:color="000000" w:sz="4" w:space="0"/>
              <w:bottom w:val="single" w:color="000000" w:sz="4" w:space="0"/>
              <w:right w:val="single" w:color="000000" w:sz="4" w:space="0"/>
            </w:tcBorders>
            <w:noWrap/>
            <w:vAlign w:val="top"/>
          </w:tcPr>
          <w:p w14:paraId="1060FC3C">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1327" w:type="dxa"/>
            <w:tcBorders>
              <w:top w:val="single" w:color="000000" w:sz="4" w:space="0"/>
              <w:left w:val="single" w:color="000000" w:sz="4" w:space="0"/>
              <w:bottom w:val="single" w:color="000000" w:sz="4" w:space="0"/>
              <w:right w:val="single" w:color="000000" w:sz="4" w:space="0"/>
            </w:tcBorders>
            <w:noWrap/>
            <w:vAlign w:val="top"/>
          </w:tcPr>
          <w:p w14:paraId="1E3ED866">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2419" w:type="dxa"/>
            <w:gridSpan w:val="2"/>
            <w:tcBorders>
              <w:top w:val="single" w:color="000000" w:sz="4" w:space="0"/>
              <w:left w:val="single" w:color="000000" w:sz="4" w:space="0"/>
              <w:bottom w:val="single" w:color="000000" w:sz="4" w:space="0"/>
              <w:right w:val="single" w:color="000000" w:sz="4" w:space="0"/>
            </w:tcBorders>
            <w:noWrap/>
            <w:vAlign w:val="top"/>
          </w:tcPr>
          <w:p w14:paraId="3ADF8B80">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r>
      <w:tr w14:paraId="2C62CD35">
        <w:tblPrEx>
          <w:tblCellMar>
            <w:top w:w="0" w:type="dxa"/>
            <w:left w:w="0" w:type="dxa"/>
            <w:bottom w:w="0" w:type="dxa"/>
            <w:right w:w="0" w:type="dxa"/>
          </w:tblCellMar>
        </w:tblPrEx>
        <w:trPr>
          <w:trHeight w:val="692" w:hRule="atLeast"/>
          <w:jc w:val="center"/>
        </w:trPr>
        <w:tc>
          <w:tcPr>
            <w:tcW w:w="1626" w:type="dxa"/>
            <w:gridSpan w:val="2"/>
            <w:tcBorders>
              <w:top w:val="single" w:color="000000" w:sz="4" w:space="0"/>
              <w:left w:val="single" w:color="000000" w:sz="4" w:space="0"/>
              <w:bottom w:val="single" w:color="000000" w:sz="4" w:space="0"/>
              <w:right w:val="single" w:color="000000" w:sz="4" w:space="0"/>
            </w:tcBorders>
            <w:noWrap/>
            <w:vAlign w:val="top"/>
          </w:tcPr>
          <w:p w14:paraId="0F5538ED">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3605" w:type="dxa"/>
            <w:gridSpan w:val="4"/>
            <w:tcBorders>
              <w:top w:val="single" w:color="000000" w:sz="4" w:space="0"/>
              <w:left w:val="single" w:color="000000" w:sz="4" w:space="0"/>
              <w:bottom w:val="single" w:color="000000" w:sz="4" w:space="0"/>
              <w:right w:val="single" w:color="000000" w:sz="4" w:space="0"/>
            </w:tcBorders>
            <w:noWrap/>
            <w:vAlign w:val="top"/>
          </w:tcPr>
          <w:p w14:paraId="02DA9A03">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1327" w:type="dxa"/>
            <w:tcBorders>
              <w:top w:val="single" w:color="000000" w:sz="4" w:space="0"/>
              <w:left w:val="single" w:color="000000" w:sz="4" w:space="0"/>
              <w:bottom w:val="single" w:color="000000" w:sz="4" w:space="0"/>
              <w:right w:val="single" w:color="000000" w:sz="4" w:space="0"/>
            </w:tcBorders>
            <w:noWrap/>
            <w:vAlign w:val="top"/>
          </w:tcPr>
          <w:p w14:paraId="715EE7D9">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2419" w:type="dxa"/>
            <w:gridSpan w:val="2"/>
            <w:tcBorders>
              <w:top w:val="single" w:color="000000" w:sz="4" w:space="0"/>
              <w:left w:val="single" w:color="000000" w:sz="4" w:space="0"/>
              <w:bottom w:val="single" w:color="000000" w:sz="4" w:space="0"/>
              <w:right w:val="single" w:color="000000" w:sz="4" w:space="0"/>
            </w:tcBorders>
            <w:noWrap/>
            <w:vAlign w:val="top"/>
          </w:tcPr>
          <w:p w14:paraId="4127C0D6">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r>
      <w:tr w14:paraId="57396587">
        <w:tblPrEx>
          <w:tblCellMar>
            <w:top w:w="0" w:type="dxa"/>
            <w:left w:w="0" w:type="dxa"/>
            <w:bottom w:w="0" w:type="dxa"/>
            <w:right w:w="0" w:type="dxa"/>
          </w:tblCellMar>
        </w:tblPrEx>
        <w:trPr>
          <w:trHeight w:val="705" w:hRule="atLeast"/>
          <w:jc w:val="center"/>
        </w:trPr>
        <w:tc>
          <w:tcPr>
            <w:tcW w:w="1626" w:type="dxa"/>
            <w:gridSpan w:val="2"/>
            <w:tcBorders>
              <w:top w:val="single" w:color="000000" w:sz="4" w:space="0"/>
              <w:left w:val="single" w:color="000000" w:sz="4" w:space="0"/>
              <w:bottom w:val="single" w:color="000000" w:sz="4" w:space="0"/>
              <w:right w:val="single" w:color="000000" w:sz="4" w:space="0"/>
            </w:tcBorders>
            <w:noWrap/>
            <w:vAlign w:val="top"/>
          </w:tcPr>
          <w:p w14:paraId="694A84F5">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3605" w:type="dxa"/>
            <w:gridSpan w:val="4"/>
            <w:tcBorders>
              <w:top w:val="single" w:color="000000" w:sz="4" w:space="0"/>
              <w:left w:val="single" w:color="000000" w:sz="4" w:space="0"/>
              <w:bottom w:val="single" w:color="000000" w:sz="4" w:space="0"/>
              <w:right w:val="single" w:color="000000" w:sz="4" w:space="0"/>
            </w:tcBorders>
            <w:noWrap/>
            <w:vAlign w:val="top"/>
          </w:tcPr>
          <w:p w14:paraId="5AED3FEE">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1327" w:type="dxa"/>
            <w:tcBorders>
              <w:top w:val="single" w:color="000000" w:sz="4" w:space="0"/>
              <w:left w:val="single" w:color="000000" w:sz="4" w:space="0"/>
              <w:bottom w:val="single" w:color="000000" w:sz="4" w:space="0"/>
              <w:right w:val="single" w:color="000000" w:sz="4" w:space="0"/>
            </w:tcBorders>
            <w:noWrap/>
            <w:vAlign w:val="top"/>
          </w:tcPr>
          <w:p w14:paraId="4F03475E">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c>
          <w:tcPr>
            <w:tcW w:w="2419" w:type="dxa"/>
            <w:gridSpan w:val="2"/>
            <w:tcBorders>
              <w:top w:val="single" w:color="000000" w:sz="4" w:space="0"/>
              <w:left w:val="single" w:color="000000" w:sz="4" w:space="0"/>
              <w:bottom w:val="single" w:color="000000" w:sz="4" w:space="0"/>
              <w:right w:val="single" w:color="000000" w:sz="4" w:space="0"/>
            </w:tcBorders>
            <w:noWrap/>
            <w:vAlign w:val="top"/>
          </w:tcPr>
          <w:p w14:paraId="7820DA32">
            <w:pPr>
              <w:autoSpaceDE w:val="0"/>
              <w:autoSpaceDN w:val="0"/>
              <w:adjustRightInd w:val="0"/>
              <w:spacing w:before="120" w:beforeLines="50" w:after="120" w:afterLines="50"/>
              <w:jc w:val="center"/>
              <w:rPr>
                <w:rFonts w:hint="eastAsia" w:ascii="仿宋" w:hAnsi="仿宋" w:eastAsia="仿宋" w:cs="仿宋"/>
                <w:kern w:val="0"/>
                <w:szCs w:val="21"/>
                <w:highlight w:val="none"/>
              </w:rPr>
            </w:pPr>
          </w:p>
        </w:tc>
      </w:tr>
    </w:tbl>
    <w:p w14:paraId="2249536F">
      <w:pPr>
        <w:autoSpaceDE w:val="0"/>
        <w:autoSpaceDN w:val="0"/>
        <w:adjustRightInd w:val="0"/>
        <w:spacing w:line="360" w:lineRule="auto"/>
        <w:rPr>
          <w:rFonts w:hint="eastAsia" w:ascii="仿宋" w:hAnsi="仿宋" w:eastAsia="仿宋" w:cs="仿宋"/>
          <w:kern w:val="0"/>
          <w:sz w:val="11"/>
          <w:szCs w:val="11"/>
          <w:highlight w:val="none"/>
        </w:rPr>
      </w:pPr>
    </w:p>
    <w:p w14:paraId="7DE89445">
      <w:pPr>
        <w:pStyle w:val="15"/>
        <w:spacing w:line="360" w:lineRule="auto"/>
        <w:ind w:left="0" w:leftChars="0" w:firstLine="0" w:firstLineChars="0"/>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投标人</w:t>
      </w:r>
      <w:r>
        <w:rPr>
          <w:rFonts w:hint="eastAsia" w:ascii="仿宋" w:hAnsi="仿宋" w:eastAsia="仿宋" w:cs="仿宋"/>
          <w:highlight w:val="none"/>
        </w:rPr>
        <w:t xml:space="preserve">按“第三章 评审办法前附表 </w:t>
      </w:r>
      <w:r>
        <w:rPr>
          <w:rFonts w:hint="eastAsia" w:ascii="仿宋" w:hAnsi="仿宋" w:eastAsia="仿宋" w:cs="仿宋"/>
          <w:highlight w:val="none"/>
          <w:lang w:eastAsia="zh-CN"/>
        </w:rPr>
        <w:t>投标人</w:t>
      </w:r>
      <w:r>
        <w:rPr>
          <w:rFonts w:hint="eastAsia" w:ascii="仿宋" w:hAnsi="仿宋" w:eastAsia="仿宋" w:cs="仿宋"/>
          <w:highlight w:val="none"/>
        </w:rPr>
        <w:t>履约能力”中</w:t>
      </w:r>
      <w:r>
        <w:rPr>
          <w:rFonts w:hint="eastAsia" w:ascii="仿宋" w:hAnsi="仿宋" w:eastAsia="仿宋" w:cs="仿宋"/>
          <w:highlight w:val="none"/>
          <w:lang w:eastAsia="zh-CN"/>
        </w:rPr>
        <w:t>要求</w:t>
      </w:r>
      <w:r>
        <w:rPr>
          <w:rFonts w:hint="eastAsia" w:ascii="仿宋" w:hAnsi="仿宋" w:eastAsia="仿宋" w:cs="仿宋"/>
          <w:highlight w:val="none"/>
        </w:rPr>
        <w:t>填写并附相关证明材料。</w:t>
      </w:r>
    </w:p>
    <w:p w14:paraId="488C28FD">
      <w:pPr>
        <w:rPr>
          <w:rFonts w:hint="eastAsia" w:ascii="仿宋" w:hAnsi="仿宋" w:eastAsia="仿宋" w:cs="仿宋"/>
          <w:sz w:val="24"/>
          <w:highlight w:val="none"/>
        </w:rPr>
      </w:pPr>
      <w:r>
        <w:rPr>
          <w:rFonts w:hint="eastAsia" w:ascii="仿宋" w:hAnsi="仿宋" w:eastAsia="仿宋" w:cs="仿宋"/>
          <w:sz w:val="24"/>
          <w:highlight w:val="none"/>
        </w:rPr>
        <w:br w:type="page"/>
      </w:r>
    </w:p>
    <w:p w14:paraId="3B35C898">
      <w:pPr>
        <w:pStyle w:val="4"/>
        <w:spacing w:before="0" w:after="0" w:line="360" w:lineRule="auto"/>
        <w:jc w:val="center"/>
        <w:rPr>
          <w:rFonts w:hint="eastAsia" w:ascii="仿宋" w:hAnsi="仿宋" w:eastAsia="仿宋" w:cs="仿宋"/>
          <w:sz w:val="24"/>
          <w:szCs w:val="24"/>
          <w:highlight w:val="none"/>
        </w:rPr>
      </w:pPr>
      <w:bookmarkStart w:id="120" w:name="_Toc32459"/>
      <w:bookmarkStart w:id="121" w:name="_Toc25869"/>
      <w:r>
        <w:rPr>
          <w:rFonts w:hint="eastAsia" w:ascii="仿宋" w:hAnsi="仿宋" w:eastAsia="仿宋" w:cs="仿宋"/>
          <w:sz w:val="24"/>
          <w:szCs w:val="24"/>
          <w:highlight w:val="none"/>
        </w:rPr>
        <w:t>（四）</w:t>
      </w:r>
      <w:r>
        <w:rPr>
          <w:rFonts w:hint="eastAsia" w:ascii="仿宋" w:hAnsi="仿宋" w:eastAsia="仿宋" w:cs="仿宋"/>
          <w:sz w:val="24"/>
          <w:szCs w:val="24"/>
          <w:highlight w:val="none"/>
          <w:lang w:val="zh-CN"/>
        </w:rPr>
        <w:t>拟</w:t>
      </w:r>
      <w:bookmarkStart w:id="122" w:name="_Toc6509"/>
      <w:r>
        <w:rPr>
          <w:rFonts w:hint="eastAsia" w:ascii="仿宋" w:hAnsi="仿宋" w:eastAsia="仿宋" w:cs="仿宋"/>
          <w:sz w:val="24"/>
          <w:szCs w:val="24"/>
          <w:highlight w:val="none"/>
          <w:lang w:val="zh-CN"/>
        </w:rPr>
        <w:t>派</w:t>
      </w:r>
      <w:bookmarkEnd w:id="119"/>
      <w:bookmarkEnd w:id="122"/>
      <w:r>
        <w:rPr>
          <w:rFonts w:hint="eastAsia" w:ascii="仿宋" w:hAnsi="仿宋" w:eastAsia="仿宋" w:cs="仿宋"/>
          <w:sz w:val="24"/>
          <w:szCs w:val="24"/>
          <w:highlight w:val="none"/>
          <w:lang w:val="en-US" w:eastAsia="zh-CN"/>
        </w:rPr>
        <w:t>团队成员</w:t>
      </w:r>
      <w:r>
        <w:rPr>
          <w:rFonts w:hint="eastAsia" w:ascii="仿宋" w:hAnsi="仿宋" w:eastAsia="仿宋" w:cs="仿宋"/>
          <w:sz w:val="24"/>
          <w:szCs w:val="24"/>
          <w:highlight w:val="none"/>
        </w:rPr>
        <w:t>一览表</w:t>
      </w:r>
      <w:bookmarkEnd w:id="120"/>
      <w:bookmarkEnd w:id="121"/>
    </w:p>
    <w:tbl>
      <w:tblPr>
        <w:tblStyle w:val="20"/>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37"/>
        <w:gridCol w:w="838"/>
        <w:gridCol w:w="838"/>
        <w:gridCol w:w="2248"/>
        <w:gridCol w:w="1402"/>
        <w:gridCol w:w="1402"/>
        <w:gridCol w:w="838"/>
      </w:tblGrid>
      <w:tr w14:paraId="1EEC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71" w:hRule="atLeast"/>
          <w:jc w:val="center"/>
        </w:trPr>
        <w:tc>
          <w:tcPr>
            <w:tcW w:w="835" w:type="dxa"/>
            <w:noWrap/>
            <w:vAlign w:val="center"/>
          </w:tcPr>
          <w:p w14:paraId="493D273B">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序号</w:t>
            </w:r>
          </w:p>
        </w:tc>
        <w:tc>
          <w:tcPr>
            <w:tcW w:w="837" w:type="dxa"/>
            <w:noWrap/>
            <w:vAlign w:val="center"/>
          </w:tcPr>
          <w:p w14:paraId="368A46D6">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姓名</w:t>
            </w:r>
          </w:p>
        </w:tc>
        <w:tc>
          <w:tcPr>
            <w:tcW w:w="838" w:type="dxa"/>
            <w:noWrap/>
            <w:vAlign w:val="center"/>
          </w:tcPr>
          <w:p w14:paraId="28FF678B">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性别</w:t>
            </w:r>
          </w:p>
        </w:tc>
        <w:tc>
          <w:tcPr>
            <w:tcW w:w="838" w:type="dxa"/>
            <w:noWrap/>
            <w:vAlign w:val="center"/>
          </w:tcPr>
          <w:p w14:paraId="185780ED">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年龄</w:t>
            </w:r>
          </w:p>
        </w:tc>
        <w:tc>
          <w:tcPr>
            <w:tcW w:w="2248" w:type="dxa"/>
            <w:noWrap/>
            <w:vAlign w:val="center"/>
          </w:tcPr>
          <w:p w14:paraId="38B3A0AE">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职称、执业资格</w:t>
            </w:r>
          </w:p>
        </w:tc>
        <w:tc>
          <w:tcPr>
            <w:tcW w:w="1402" w:type="dxa"/>
            <w:noWrap/>
            <w:vAlign w:val="center"/>
          </w:tcPr>
          <w:p w14:paraId="282D5407">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证书编号</w:t>
            </w:r>
          </w:p>
        </w:tc>
        <w:tc>
          <w:tcPr>
            <w:tcW w:w="1402" w:type="dxa"/>
            <w:noWrap/>
            <w:vAlign w:val="center"/>
          </w:tcPr>
          <w:p w14:paraId="5CC76CD7">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从业时间</w:t>
            </w:r>
          </w:p>
        </w:tc>
        <w:tc>
          <w:tcPr>
            <w:tcW w:w="838" w:type="dxa"/>
            <w:noWrap/>
            <w:vAlign w:val="center"/>
          </w:tcPr>
          <w:p w14:paraId="4E5C15C0">
            <w:pPr>
              <w:wordWrap w:val="0"/>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备注</w:t>
            </w:r>
          </w:p>
        </w:tc>
      </w:tr>
      <w:tr w14:paraId="7B48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jc w:val="center"/>
        </w:trPr>
        <w:tc>
          <w:tcPr>
            <w:tcW w:w="835" w:type="dxa"/>
            <w:noWrap/>
            <w:vAlign w:val="top"/>
          </w:tcPr>
          <w:p w14:paraId="359FD53B">
            <w:pPr>
              <w:wordWrap w:val="0"/>
              <w:jc w:val="center"/>
              <w:rPr>
                <w:rFonts w:hint="eastAsia" w:ascii="仿宋" w:hAnsi="仿宋" w:eastAsia="仿宋" w:cs="仿宋"/>
                <w:b/>
                <w:bCs/>
                <w:sz w:val="24"/>
                <w:highlight w:val="none"/>
              </w:rPr>
            </w:pPr>
          </w:p>
        </w:tc>
        <w:tc>
          <w:tcPr>
            <w:tcW w:w="837" w:type="dxa"/>
            <w:noWrap/>
            <w:vAlign w:val="top"/>
          </w:tcPr>
          <w:p w14:paraId="3385E4EA">
            <w:pPr>
              <w:wordWrap w:val="0"/>
              <w:jc w:val="center"/>
              <w:rPr>
                <w:rFonts w:hint="eastAsia" w:ascii="仿宋" w:hAnsi="仿宋" w:eastAsia="仿宋" w:cs="仿宋"/>
                <w:b/>
                <w:bCs/>
                <w:sz w:val="24"/>
                <w:highlight w:val="none"/>
              </w:rPr>
            </w:pPr>
          </w:p>
        </w:tc>
        <w:tc>
          <w:tcPr>
            <w:tcW w:w="838" w:type="dxa"/>
            <w:noWrap/>
            <w:vAlign w:val="top"/>
          </w:tcPr>
          <w:p w14:paraId="04FF1269">
            <w:pPr>
              <w:wordWrap w:val="0"/>
              <w:jc w:val="center"/>
              <w:rPr>
                <w:rFonts w:hint="eastAsia" w:ascii="仿宋" w:hAnsi="仿宋" w:eastAsia="仿宋" w:cs="仿宋"/>
                <w:b/>
                <w:bCs/>
                <w:sz w:val="24"/>
                <w:highlight w:val="none"/>
              </w:rPr>
            </w:pPr>
          </w:p>
        </w:tc>
        <w:tc>
          <w:tcPr>
            <w:tcW w:w="838" w:type="dxa"/>
            <w:noWrap/>
            <w:vAlign w:val="top"/>
          </w:tcPr>
          <w:p w14:paraId="76C5EB55">
            <w:pPr>
              <w:wordWrap w:val="0"/>
              <w:jc w:val="center"/>
              <w:rPr>
                <w:rFonts w:hint="eastAsia" w:ascii="仿宋" w:hAnsi="仿宋" w:eastAsia="仿宋" w:cs="仿宋"/>
                <w:b/>
                <w:bCs/>
                <w:sz w:val="24"/>
                <w:highlight w:val="none"/>
              </w:rPr>
            </w:pPr>
          </w:p>
        </w:tc>
        <w:tc>
          <w:tcPr>
            <w:tcW w:w="2248" w:type="dxa"/>
            <w:noWrap/>
            <w:vAlign w:val="top"/>
          </w:tcPr>
          <w:p w14:paraId="10E4D3F0">
            <w:pPr>
              <w:wordWrap w:val="0"/>
              <w:jc w:val="center"/>
              <w:rPr>
                <w:rFonts w:hint="eastAsia" w:ascii="仿宋" w:hAnsi="仿宋" w:eastAsia="仿宋" w:cs="仿宋"/>
                <w:b/>
                <w:bCs/>
                <w:sz w:val="24"/>
                <w:highlight w:val="none"/>
              </w:rPr>
            </w:pPr>
          </w:p>
        </w:tc>
        <w:tc>
          <w:tcPr>
            <w:tcW w:w="1402" w:type="dxa"/>
            <w:noWrap/>
            <w:vAlign w:val="top"/>
          </w:tcPr>
          <w:p w14:paraId="058D88D5">
            <w:pPr>
              <w:wordWrap w:val="0"/>
              <w:jc w:val="center"/>
              <w:rPr>
                <w:rFonts w:hint="eastAsia" w:ascii="仿宋" w:hAnsi="仿宋" w:eastAsia="仿宋" w:cs="仿宋"/>
                <w:b/>
                <w:bCs/>
                <w:sz w:val="24"/>
                <w:highlight w:val="none"/>
              </w:rPr>
            </w:pPr>
          </w:p>
        </w:tc>
        <w:tc>
          <w:tcPr>
            <w:tcW w:w="1402" w:type="dxa"/>
            <w:noWrap/>
            <w:vAlign w:val="top"/>
          </w:tcPr>
          <w:p w14:paraId="0B370A69">
            <w:pPr>
              <w:wordWrap w:val="0"/>
              <w:jc w:val="center"/>
              <w:rPr>
                <w:rFonts w:hint="eastAsia" w:ascii="仿宋" w:hAnsi="仿宋" w:eastAsia="仿宋" w:cs="仿宋"/>
                <w:b/>
                <w:bCs/>
                <w:sz w:val="24"/>
                <w:highlight w:val="none"/>
              </w:rPr>
            </w:pPr>
          </w:p>
        </w:tc>
        <w:tc>
          <w:tcPr>
            <w:tcW w:w="838" w:type="dxa"/>
            <w:noWrap/>
            <w:vAlign w:val="top"/>
          </w:tcPr>
          <w:p w14:paraId="7CBB1974">
            <w:pPr>
              <w:wordWrap w:val="0"/>
              <w:jc w:val="center"/>
              <w:rPr>
                <w:rFonts w:hint="eastAsia" w:ascii="仿宋" w:hAnsi="仿宋" w:eastAsia="仿宋" w:cs="仿宋"/>
                <w:b/>
                <w:bCs/>
                <w:sz w:val="24"/>
                <w:highlight w:val="none"/>
              </w:rPr>
            </w:pPr>
          </w:p>
        </w:tc>
      </w:tr>
      <w:tr w14:paraId="58CB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7E13845A">
            <w:pPr>
              <w:wordWrap w:val="0"/>
              <w:jc w:val="center"/>
              <w:rPr>
                <w:rFonts w:hint="eastAsia" w:ascii="仿宋" w:hAnsi="仿宋" w:eastAsia="仿宋" w:cs="仿宋"/>
                <w:b/>
                <w:bCs/>
                <w:sz w:val="24"/>
                <w:highlight w:val="none"/>
              </w:rPr>
            </w:pPr>
          </w:p>
        </w:tc>
        <w:tc>
          <w:tcPr>
            <w:tcW w:w="837" w:type="dxa"/>
            <w:noWrap/>
            <w:vAlign w:val="top"/>
          </w:tcPr>
          <w:p w14:paraId="6FC17716">
            <w:pPr>
              <w:wordWrap w:val="0"/>
              <w:jc w:val="center"/>
              <w:rPr>
                <w:rFonts w:hint="eastAsia" w:ascii="仿宋" w:hAnsi="仿宋" w:eastAsia="仿宋" w:cs="仿宋"/>
                <w:b/>
                <w:bCs/>
                <w:sz w:val="24"/>
                <w:highlight w:val="none"/>
              </w:rPr>
            </w:pPr>
          </w:p>
        </w:tc>
        <w:tc>
          <w:tcPr>
            <w:tcW w:w="838" w:type="dxa"/>
            <w:noWrap/>
            <w:vAlign w:val="top"/>
          </w:tcPr>
          <w:p w14:paraId="7B518E87">
            <w:pPr>
              <w:wordWrap w:val="0"/>
              <w:jc w:val="center"/>
              <w:rPr>
                <w:rFonts w:hint="eastAsia" w:ascii="仿宋" w:hAnsi="仿宋" w:eastAsia="仿宋" w:cs="仿宋"/>
                <w:b/>
                <w:bCs/>
                <w:sz w:val="24"/>
                <w:highlight w:val="none"/>
              </w:rPr>
            </w:pPr>
          </w:p>
        </w:tc>
        <w:tc>
          <w:tcPr>
            <w:tcW w:w="838" w:type="dxa"/>
            <w:noWrap/>
            <w:vAlign w:val="top"/>
          </w:tcPr>
          <w:p w14:paraId="3B040DC9">
            <w:pPr>
              <w:wordWrap w:val="0"/>
              <w:jc w:val="center"/>
              <w:rPr>
                <w:rFonts w:hint="eastAsia" w:ascii="仿宋" w:hAnsi="仿宋" w:eastAsia="仿宋" w:cs="仿宋"/>
                <w:b/>
                <w:bCs/>
                <w:sz w:val="24"/>
                <w:highlight w:val="none"/>
              </w:rPr>
            </w:pPr>
          </w:p>
        </w:tc>
        <w:tc>
          <w:tcPr>
            <w:tcW w:w="2248" w:type="dxa"/>
            <w:noWrap/>
            <w:vAlign w:val="top"/>
          </w:tcPr>
          <w:p w14:paraId="650B5CB7">
            <w:pPr>
              <w:wordWrap w:val="0"/>
              <w:jc w:val="center"/>
              <w:rPr>
                <w:rFonts w:hint="eastAsia" w:ascii="仿宋" w:hAnsi="仿宋" w:eastAsia="仿宋" w:cs="仿宋"/>
                <w:b/>
                <w:bCs/>
                <w:sz w:val="24"/>
                <w:highlight w:val="none"/>
              </w:rPr>
            </w:pPr>
          </w:p>
        </w:tc>
        <w:tc>
          <w:tcPr>
            <w:tcW w:w="1402" w:type="dxa"/>
            <w:noWrap/>
            <w:vAlign w:val="top"/>
          </w:tcPr>
          <w:p w14:paraId="616DCAA3">
            <w:pPr>
              <w:wordWrap w:val="0"/>
              <w:jc w:val="center"/>
              <w:rPr>
                <w:rFonts w:hint="eastAsia" w:ascii="仿宋" w:hAnsi="仿宋" w:eastAsia="仿宋" w:cs="仿宋"/>
                <w:b/>
                <w:bCs/>
                <w:sz w:val="24"/>
                <w:highlight w:val="none"/>
              </w:rPr>
            </w:pPr>
          </w:p>
        </w:tc>
        <w:tc>
          <w:tcPr>
            <w:tcW w:w="1402" w:type="dxa"/>
            <w:noWrap/>
            <w:vAlign w:val="top"/>
          </w:tcPr>
          <w:p w14:paraId="0DEE42AA">
            <w:pPr>
              <w:wordWrap w:val="0"/>
              <w:jc w:val="center"/>
              <w:rPr>
                <w:rFonts w:hint="eastAsia" w:ascii="仿宋" w:hAnsi="仿宋" w:eastAsia="仿宋" w:cs="仿宋"/>
                <w:b/>
                <w:bCs/>
                <w:sz w:val="24"/>
                <w:highlight w:val="none"/>
              </w:rPr>
            </w:pPr>
          </w:p>
        </w:tc>
        <w:tc>
          <w:tcPr>
            <w:tcW w:w="838" w:type="dxa"/>
            <w:noWrap/>
            <w:vAlign w:val="top"/>
          </w:tcPr>
          <w:p w14:paraId="70CC6F01">
            <w:pPr>
              <w:wordWrap w:val="0"/>
              <w:jc w:val="center"/>
              <w:rPr>
                <w:rFonts w:hint="eastAsia" w:ascii="仿宋" w:hAnsi="仿宋" w:eastAsia="仿宋" w:cs="仿宋"/>
                <w:b/>
                <w:bCs/>
                <w:sz w:val="24"/>
                <w:highlight w:val="none"/>
              </w:rPr>
            </w:pPr>
          </w:p>
        </w:tc>
      </w:tr>
      <w:tr w14:paraId="7595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1A909B9D">
            <w:pPr>
              <w:wordWrap w:val="0"/>
              <w:jc w:val="center"/>
              <w:rPr>
                <w:rFonts w:hint="eastAsia" w:ascii="仿宋" w:hAnsi="仿宋" w:eastAsia="仿宋" w:cs="仿宋"/>
                <w:b/>
                <w:bCs/>
                <w:sz w:val="24"/>
                <w:highlight w:val="none"/>
              </w:rPr>
            </w:pPr>
          </w:p>
        </w:tc>
        <w:tc>
          <w:tcPr>
            <w:tcW w:w="837" w:type="dxa"/>
            <w:noWrap/>
            <w:vAlign w:val="top"/>
          </w:tcPr>
          <w:p w14:paraId="3D07D6D3">
            <w:pPr>
              <w:wordWrap w:val="0"/>
              <w:jc w:val="center"/>
              <w:rPr>
                <w:rFonts w:hint="eastAsia" w:ascii="仿宋" w:hAnsi="仿宋" w:eastAsia="仿宋" w:cs="仿宋"/>
                <w:b/>
                <w:bCs/>
                <w:sz w:val="24"/>
                <w:highlight w:val="none"/>
              </w:rPr>
            </w:pPr>
          </w:p>
        </w:tc>
        <w:tc>
          <w:tcPr>
            <w:tcW w:w="838" w:type="dxa"/>
            <w:noWrap/>
            <w:vAlign w:val="top"/>
          </w:tcPr>
          <w:p w14:paraId="27857541">
            <w:pPr>
              <w:wordWrap w:val="0"/>
              <w:jc w:val="center"/>
              <w:rPr>
                <w:rFonts w:hint="eastAsia" w:ascii="仿宋" w:hAnsi="仿宋" w:eastAsia="仿宋" w:cs="仿宋"/>
                <w:b/>
                <w:bCs/>
                <w:sz w:val="24"/>
                <w:highlight w:val="none"/>
              </w:rPr>
            </w:pPr>
          </w:p>
        </w:tc>
        <w:tc>
          <w:tcPr>
            <w:tcW w:w="838" w:type="dxa"/>
            <w:noWrap/>
            <w:vAlign w:val="top"/>
          </w:tcPr>
          <w:p w14:paraId="007529B0">
            <w:pPr>
              <w:wordWrap w:val="0"/>
              <w:jc w:val="center"/>
              <w:rPr>
                <w:rFonts w:hint="eastAsia" w:ascii="仿宋" w:hAnsi="仿宋" w:eastAsia="仿宋" w:cs="仿宋"/>
                <w:b/>
                <w:bCs/>
                <w:sz w:val="24"/>
                <w:highlight w:val="none"/>
              </w:rPr>
            </w:pPr>
          </w:p>
        </w:tc>
        <w:tc>
          <w:tcPr>
            <w:tcW w:w="2248" w:type="dxa"/>
            <w:noWrap/>
            <w:vAlign w:val="top"/>
          </w:tcPr>
          <w:p w14:paraId="3F450E96">
            <w:pPr>
              <w:wordWrap w:val="0"/>
              <w:jc w:val="center"/>
              <w:rPr>
                <w:rFonts w:hint="eastAsia" w:ascii="仿宋" w:hAnsi="仿宋" w:eastAsia="仿宋" w:cs="仿宋"/>
                <w:b/>
                <w:bCs/>
                <w:sz w:val="24"/>
                <w:highlight w:val="none"/>
              </w:rPr>
            </w:pPr>
          </w:p>
        </w:tc>
        <w:tc>
          <w:tcPr>
            <w:tcW w:w="1402" w:type="dxa"/>
            <w:noWrap/>
            <w:vAlign w:val="top"/>
          </w:tcPr>
          <w:p w14:paraId="157F0FC7">
            <w:pPr>
              <w:wordWrap w:val="0"/>
              <w:jc w:val="center"/>
              <w:rPr>
                <w:rFonts w:hint="eastAsia" w:ascii="仿宋" w:hAnsi="仿宋" w:eastAsia="仿宋" w:cs="仿宋"/>
                <w:b/>
                <w:bCs/>
                <w:sz w:val="24"/>
                <w:highlight w:val="none"/>
              </w:rPr>
            </w:pPr>
          </w:p>
        </w:tc>
        <w:tc>
          <w:tcPr>
            <w:tcW w:w="1402" w:type="dxa"/>
            <w:noWrap/>
            <w:vAlign w:val="top"/>
          </w:tcPr>
          <w:p w14:paraId="3838F086">
            <w:pPr>
              <w:wordWrap w:val="0"/>
              <w:jc w:val="center"/>
              <w:rPr>
                <w:rFonts w:hint="eastAsia" w:ascii="仿宋" w:hAnsi="仿宋" w:eastAsia="仿宋" w:cs="仿宋"/>
                <w:b/>
                <w:bCs/>
                <w:sz w:val="24"/>
                <w:highlight w:val="none"/>
              </w:rPr>
            </w:pPr>
          </w:p>
        </w:tc>
        <w:tc>
          <w:tcPr>
            <w:tcW w:w="838" w:type="dxa"/>
            <w:noWrap/>
            <w:vAlign w:val="top"/>
          </w:tcPr>
          <w:p w14:paraId="66357A79">
            <w:pPr>
              <w:wordWrap w:val="0"/>
              <w:jc w:val="center"/>
              <w:rPr>
                <w:rFonts w:hint="eastAsia" w:ascii="仿宋" w:hAnsi="仿宋" w:eastAsia="仿宋" w:cs="仿宋"/>
                <w:b/>
                <w:bCs/>
                <w:sz w:val="24"/>
                <w:highlight w:val="none"/>
              </w:rPr>
            </w:pPr>
          </w:p>
        </w:tc>
      </w:tr>
      <w:tr w14:paraId="5DD1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7F528F49">
            <w:pPr>
              <w:wordWrap w:val="0"/>
              <w:jc w:val="center"/>
              <w:rPr>
                <w:rFonts w:hint="eastAsia" w:ascii="仿宋" w:hAnsi="仿宋" w:eastAsia="仿宋" w:cs="仿宋"/>
                <w:b/>
                <w:bCs/>
                <w:sz w:val="24"/>
                <w:highlight w:val="none"/>
              </w:rPr>
            </w:pPr>
          </w:p>
        </w:tc>
        <w:tc>
          <w:tcPr>
            <w:tcW w:w="837" w:type="dxa"/>
            <w:noWrap/>
            <w:vAlign w:val="top"/>
          </w:tcPr>
          <w:p w14:paraId="5839BD54">
            <w:pPr>
              <w:wordWrap w:val="0"/>
              <w:jc w:val="center"/>
              <w:rPr>
                <w:rFonts w:hint="eastAsia" w:ascii="仿宋" w:hAnsi="仿宋" w:eastAsia="仿宋" w:cs="仿宋"/>
                <w:b/>
                <w:bCs/>
                <w:sz w:val="24"/>
                <w:highlight w:val="none"/>
              </w:rPr>
            </w:pPr>
          </w:p>
        </w:tc>
        <w:tc>
          <w:tcPr>
            <w:tcW w:w="838" w:type="dxa"/>
            <w:noWrap/>
            <w:vAlign w:val="top"/>
          </w:tcPr>
          <w:p w14:paraId="18FD5C3F">
            <w:pPr>
              <w:wordWrap w:val="0"/>
              <w:jc w:val="center"/>
              <w:rPr>
                <w:rFonts w:hint="eastAsia" w:ascii="仿宋" w:hAnsi="仿宋" w:eastAsia="仿宋" w:cs="仿宋"/>
                <w:b/>
                <w:bCs/>
                <w:sz w:val="24"/>
                <w:highlight w:val="none"/>
              </w:rPr>
            </w:pPr>
          </w:p>
        </w:tc>
        <w:tc>
          <w:tcPr>
            <w:tcW w:w="838" w:type="dxa"/>
            <w:noWrap/>
            <w:vAlign w:val="top"/>
          </w:tcPr>
          <w:p w14:paraId="17ED9DAD">
            <w:pPr>
              <w:wordWrap w:val="0"/>
              <w:jc w:val="center"/>
              <w:rPr>
                <w:rFonts w:hint="eastAsia" w:ascii="仿宋" w:hAnsi="仿宋" w:eastAsia="仿宋" w:cs="仿宋"/>
                <w:b/>
                <w:bCs/>
                <w:sz w:val="24"/>
                <w:highlight w:val="none"/>
              </w:rPr>
            </w:pPr>
          </w:p>
        </w:tc>
        <w:tc>
          <w:tcPr>
            <w:tcW w:w="2248" w:type="dxa"/>
            <w:noWrap/>
            <w:vAlign w:val="top"/>
          </w:tcPr>
          <w:p w14:paraId="03045395">
            <w:pPr>
              <w:wordWrap w:val="0"/>
              <w:jc w:val="center"/>
              <w:rPr>
                <w:rFonts w:hint="eastAsia" w:ascii="仿宋" w:hAnsi="仿宋" w:eastAsia="仿宋" w:cs="仿宋"/>
                <w:b/>
                <w:bCs/>
                <w:sz w:val="24"/>
                <w:highlight w:val="none"/>
              </w:rPr>
            </w:pPr>
          </w:p>
        </w:tc>
        <w:tc>
          <w:tcPr>
            <w:tcW w:w="1402" w:type="dxa"/>
            <w:noWrap/>
            <w:vAlign w:val="top"/>
          </w:tcPr>
          <w:p w14:paraId="610664EB">
            <w:pPr>
              <w:wordWrap w:val="0"/>
              <w:jc w:val="center"/>
              <w:rPr>
                <w:rFonts w:hint="eastAsia" w:ascii="仿宋" w:hAnsi="仿宋" w:eastAsia="仿宋" w:cs="仿宋"/>
                <w:b/>
                <w:bCs/>
                <w:sz w:val="24"/>
                <w:highlight w:val="none"/>
              </w:rPr>
            </w:pPr>
          </w:p>
        </w:tc>
        <w:tc>
          <w:tcPr>
            <w:tcW w:w="1402" w:type="dxa"/>
            <w:noWrap/>
            <w:vAlign w:val="top"/>
          </w:tcPr>
          <w:p w14:paraId="14BF58C2">
            <w:pPr>
              <w:wordWrap w:val="0"/>
              <w:jc w:val="center"/>
              <w:rPr>
                <w:rFonts w:hint="eastAsia" w:ascii="仿宋" w:hAnsi="仿宋" w:eastAsia="仿宋" w:cs="仿宋"/>
                <w:b/>
                <w:bCs/>
                <w:sz w:val="24"/>
                <w:highlight w:val="none"/>
              </w:rPr>
            </w:pPr>
          </w:p>
        </w:tc>
        <w:tc>
          <w:tcPr>
            <w:tcW w:w="838" w:type="dxa"/>
            <w:noWrap/>
            <w:vAlign w:val="top"/>
          </w:tcPr>
          <w:p w14:paraId="050B4077">
            <w:pPr>
              <w:wordWrap w:val="0"/>
              <w:jc w:val="center"/>
              <w:rPr>
                <w:rFonts w:hint="eastAsia" w:ascii="仿宋" w:hAnsi="仿宋" w:eastAsia="仿宋" w:cs="仿宋"/>
                <w:b/>
                <w:bCs/>
                <w:sz w:val="24"/>
                <w:highlight w:val="none"/>
              </w:rPr>
            </w:pPr>
          </w:p>
        </w:tc>
      </w:tr>
      <w:tr w14:paraId="576A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6D40F2D9">
            <w:pPr>
              <w:wordWrap w:val="0"/>
              <w:jc w:val="center"/>
              <w:rPr>
                <w:rFonts w:hint="eastAsia" w:ascii="仿宋" w:hAnsi="仿宋" w:eastAsia="仿宋" w:cs="仿宋"/>
                <w:b/>
                <w:bCs/>
                <w:sz w:val="24"/>
                <w:highlight w:val="none"/>
              </w:rPr>
            </w:pPr>
          </w:p>
        </w:tc>
        <w:tc>
          <w:tcPr>
            <w:tcW w:w="837" w:type="dxa"/>
            <w:noWrap/>
            <w:vAlign w:val="top"/>
          </w:tcPr>
          <w:p w14:paraId="21342A51">
            <w:pPr>
              <w:wordWrap w:val="0"/>
              <w:jc w:val="center"/>
              <w:rPr>
                <w:rFonts w:hint="eastAsia" w:ascii="仿宋" w:hAnsi="仿宋" w:eastAsia="仿宋" w:cs="仿宋"/>
                <w:b/>
                <w:bCs/>
                <w:sz w:val="24"/>
                <w:highlight w:val="none"/>
              </w:rPr>
            </w:pPr>
          </w:p>
        </w:tc>
        <w:tc>
          <w:tcPr>
            <w:tcW w:w="838" w:type="dxa"/>
            <w:noWrap/>
            <w:vAlign w:val="top"/>
          </w:tcPr>
          <w:p w14:paraId="30B316D3">
            <w:pPr>
              <w:wordWrap w:val="0"/>
              <w:jc w:val="center"/>
              <w:rPr>
                <w:rFonts w:hint="eastAsia" w:ascii="仿宋" w:hAnsi="仿宋" w:eastAsia="仿宋" w:cs="仿宋"/>
                <w:b/>
                <w:bCs/>
                <w:sz w:val="24"/>
                <w:highlight w:val="none"/>
              </w:rPr>
            </w:pPr>
          </w:p>
        </w:tc>
        <w:tc>
          <w:tcPr>
            <w:tcW w:w="838" w:type="dxa"/>
            <w:noWrap/>
            <w:vAlign w:val="top"/>
          </w:tcPr>
          <w:p w14:paraId="3A2B51CF">
            <w:pPr>
              <w:wordWrap w:val="0"/>
              <w:jc w:val="center"/>
              <w:rPr>
                <w:rFonts w:hint="eastAsia" w:ascii="仿宋" w:hAnsi="仿宋" w:eastAsia="仿宋" w:cs="仿宋"/>
                <w:b/>
                <w:bCs/>
                <w:sz w:val="24"/>
                <w:highlight w:val="none"/>
              </w:rPr>
            </w:pPr>
          </w:p>
        </w:tc>
        <w:tc>
          <w:tcPr>
            <w:tcW w:w="2248" w:type="dxa"/>
            <w:noWrap/>
            <w:vAlign w:val="top"/>
          </w:tcPr>
          <w:p w14:paraId="5B26EE53">
            <w:pPr>
              <w:wordWrap w:val="0"/>
              <w:jc w:val="center"/>
              <w:rPr>
                <w:rFonts w:hint="eastAsia" w:ascii="仿宋" w:hAnsi="仿宋" w:eastAsia="仿宋" w:cs="仿宋"/>
                <w:b/>
                <w:bCs/>
                <w:sz w:val="24"/>
                <w:highlight w:val="none"/>
              </w:rPr>
            </w:pPr>
          </w:p>
        </w:tc>
        <w:tc>
          <w:tcPr>
            <w:tcW w:w="1402" w:type="dxa"/>
            <w:noWrap/>
            <w:vAlign w:val="top"/>
          </w:tcPr>
          <w:p w14:paraId="488CB6DE">
            <w:pPr>
              <w:wordWrap w:val="0"/>
              <w:jc w:val="center"/>
              <w:rPr>
                <w:rFonts w:hint="eastAsia" w:ascii="仿宋" w:hAnsi="仿宋" w:eastAsia="仿宋" w:cs="仿宋"/>
                <w:b/>
                <w:bCs/>
                <w:sz w:val="24"/>
                <w:highlight w:val="none"/>
              </w:rPr>
            </w:pPr>
          </w:p>
        </w:tc>
        <w:tc>
          <w:tcPr>
            <w:tcW w:w="1402" w:type="dxa"/>
            <w:noWrap/>
            <w:vAlign w:val="top"/>
          </w:tcPr>
          <w:p w14:paraId="3D1BE849">
            <w:pPr>
              <w:wordWrap w:val="0"/>
              <w:jc w:val="center"/>
              <w:rPr>
                <w:rFonts w:hint="eastAsia" w:ascii="仿宋" w:hAnsi="仿宋" w:eastAsia="仿宋" w:cs="仿宋"/>
                <w:b/>
                <w:bCs/>
                <w:sz w:val="24"/>
                <w:highlight w:val="none"/>
              </w:rPr>
            </w:pPr>
          </w:p>
        </w:tc>
        <w:tc>
          <w:tcPr>
            <w:tcW w:w="838" w:type="dxa"/>
            <w:noWrap/>
            <w:vAlign w:val="top"/>
          </w:tcPr>
          <w:p w14:paraId="5C7E8716">
            <w:pPr>
              <w:wordWrap w:val="0"/>
              <w:jc w:val="center"/>
              <w:rPr>
                <w:rFonts w:hint="eastAsia" w:ascii="仿宋" w:hAnsi="仿宋" w:eastAsia="仿宋" w:cs="仿宋"/>
                <w:b/>
                <w:bCs/>
                <w:sz w:val="24"/>
                <w:highlight w:val="none"/>
              </w:rPr>
            </w:pPr>
          </w:p>
        </w:tc>
      </w:tr>
      <w:tr w14:paraId="7DE0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36E47E57">
            <w:pPr>
              <w:wordWrap w:val="0"/>
              <w:jc w:val="center"/>
              <w:rPr>
                <w:rFonts w:hint="eastAsia" w:ascii="仿宋" w:hAnsi="仿宋" w:eastAsia="仿宋" w:cs="仿宋"/>
                <w:b/>
                <w:bCs/>
                <w:sz w:val="24"/>
                <w:highlight w:val="none"/>
              </w:rPr>
            </w:pPr>
          </w:p>
        </w:tc>
        <w:tc>
          <w:tcPr>
            <w:tcW w:w="837" w:type="dxa"/>
            <w:noWrap/>
            <w:vAlign w:val="top"/>
          </w:tcPr>
          <w:p w14:paraId="01077A28">
            <w:pPr>
              <w:wordWrap w:val="0"/>
              <w:jc w:val="center"/>
              <w:rPr>
                <w:rFonts w:hint="eastAsia" w:ascii="仿宋" w:hAnsi="仿宋" w:eastAsia="仿宋" w:cs="仿宋"/>
                <w:b/>
                <w:bCs/>
                <w:sz w:val="24"/>
                <w:highlight w:val="none"/>
              </w:rPr>
            </w:pPr>
          </w:p>
        </w:tc>
        <w:tc>
          <w:tcPr>
            <w:tcW w:w="838" w:type="dxa"/>
            <w:noWrap/>
            <w:vAlign w:val="top"/>
          </w:tcPr>
          <w:p w14:paraId="7941CF7A">
            <w:pPr>
              <w:wordWrap w:val="0"/>
              <w:jc w:val="center"/>
              <w:rPr>
                <w:rFonts w:hint="eastAsia" w:ascii="仿宋" w:hAnsi="仿宋" w:eastAsia="仿宋" w:cs="仿宋"/>
                <w:b/>
                <w:bCs/>
                <w:sz w:val="24"/>
                <w:highlight w:val="none"/>
              </w:rPr>
            </w:pPr>
          </w:p>
        </w:tc>
        <w:tc>
          <w:tcPr>
            <w:tcW w:w="838" w:type="dxa"/>
            <w:noWrap/>
            <w:vAlign w:val="top"/>
          </w:tcPr>
          <w:p w14:paraId="4D058F56">
            <w:pPr>
              <w:wordWrap w:val="0"/>
              <w:jc w:val="center"/>
              <w:rPr>
                <w:rFonts w:hint="eastAsia" w:ascii="仿宋" w:hAnsi="仿宋" w:eastAsia="仿宋" w:cs="仿宋"/>
                <w:b/>
                <w:bCs/>
                <w:sz w:val="24"/>
                <w:highlight w:val="none"/>
              </w:rPr>
            </w:pPr>
          </w:p>
        </w:tc>
        <w:tc>
          <w:tcPr>
            <w:tcW w:w="2248" w:type="dxa"/>
            <w:noWrap/>
            <w:vAlign w:val="top"/>
          </w:tcPr>
          <w:p w14:paraId="4052885A">
            <w:pPr>
              <w:wordWrap w:val="0"/>
              <w:jc w:val="center"/>
              <w:rPr>
                <w:rFonts w:hint="eastAsia" w:ascii="仿宋" w:hAnsi="仿宋" w:eastAsia="仿宋" w:cs="仿宋"/>
                <w:b/>
                <w:bCs/>
                <w:sz w:val="24"/>
                <w:highlight w:val="none"/>
              </w:rPr>
            </w:pPr>
          </w:p>
        </w:tc>
        <w:tc>
          <w:tcPr>
            <w:tcW w:w="1402" w:type="dxa"/>
            <w:noWrap/>
            <w:vAlign w:val="top"/>
          </w:tcPr>
          <w:p w14:paraId="0EE11F54">
            <w:pPr>
              <w:wordWrap w:val="0"/>
              <w:jc w:val="center"/>
              <w:rPr>
                <w:rFonts w:hint="eastAsia" w:ascii="仿宋" w:hAnsi="仿宋" w:eastAsia="仿宋" w:cs="仿宋"/>
                <w:b/>
                <w:bCs/>
                <w:sz w:val="24"/>
                <w:highlight w:val="none"/>
              </w:rPr>
            </w:pPr>
          </w:p>
        </w:tc>
        <w:tc>
          <w:tcPr>
            <w:tcW w:w="1402" w:type="dxa"/>
            <w:noWrap/>
            <w:vAlign w:val="top"/>
          </w:tcPr>
          <w:p w14:paraId="25A2B43E">
            <w:pPr>
              <w:wordWrap w:val="0"/>
              <w:jc w:val="center"/>
              <w:rPr>
                <w:rFonts w:hint="eastAsia" w:ascii="仿宋" w:hAnsi="仿宋" w:eastAsia="仿宋" w:cs="仿宋"/>
                <w:b/>
                <w:bCs/>
                <w:sz w:val="24"/>
                <w:highlight w:val="none"/>
              </w:rPr>
            </w:pPr>
          </w:p>
        </w:tc>
        <w:tc>
          <w:tcPr>
            <w:tcW w:w="838" w:type="dxa"/>
            <w:noWrap/>
            <w:vAlign w:val="top"/>
          </w:tcPr>
          <w:p w14:paraId="76ABB5DB">
            <w:pPr>
              <w:wordWrap w:val="0"/>
              <w:jc w:val="center"/>
              <w:rPr>
                <w:rFonts w:hint="eastAsia" w:ascii="仿宋" w:hAnsi="仿宋" w:eastAsia="仿宋" w:cs="仿宋"/>
                <w:b/>
                <w:bCs/>
                <w:sz w:val="24"/>
                <w:highlight w:val="none"/>
              </w:rPr>
            </w:pPr>
          </w:p>
        </w:tc>
      </w:tr>
      <w:tr w14:paraId="3347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4796C126">
            <w:pPr>
              <w:wordWrap w:val="0"/>
              <w:jc w:val="center"/>
              <w:rPr>
                <w:rFonts w:hint="eastAsia" w:ascii="仿宋" w:hAnsi="仿宋" w:eastAsia="仿宋" w:cs="仿宋"/>
                <w:b/>
                <w:bCs/>
                <w:sz w:val="24"/>
                <w:highlight w:val="none"/>
              </w:rPr>
            </w:pPr>
          </w:p>
        </w:tc>
        <w:tc>
          <w:tcPr>
            <w:tcW w:w="837" w:type="dxa"/>
            <w:noWrap/>
            <w:vAlign w:val="top"/>
          </w:tcPr>
          <w:p w14:paraId="49561168">
            <w:pPr>
              <w:wordWrap w:val="0"/>
              <w:jc w:val="center"/>
              <w:rPr>
                <w:rFonts w:hint="eastAsia" w:ascii="仿宋" w:hAnsi="仿宋" w:eastAsia="仿宋" w:cs="仿宋"/>
                <w:b/>
                <w:bCs/>
                <w:sz w:val="24"/>
                <w:highlight w:val="none"/>
              </w:rPr>
            </w:pPr>
          </w:p>
        </w:tc>
        <w:tc>
          <w:tcPr>
            <w:tcW w:w="838" w:type="dxa"/>
            <w:noWrap/>
            <w:vAlign w:val="top"/>
          </w:tcPr>
          <w:p w14:paraId="6E92F68B">
            <w:pPr>
              <w:wordWrap w:val="0"/>
              <w:jc w:val="center"/>
              <w:rPr>
                <w:rFonts w:hint="eastAsia" w:ascii="仿宋" w:hAnsi="仿宋" w:eastAsia="仿宋" w:cs="仿宋"/>
                <w:b/>
                <w:bCs/>
                <w:sz w:val="24"/>
                <w:highlight w:val="none"/>
              </w:rPr>
            </w:pPr>
          </w:p>
        </w:tc>
        <w:tc>
          <w:tcPr>
            <w:tcW w:w="838" w:type="dxa"/>
            <w:noWrap/>
            <w:vAlign w:val="top"/>
          </w:tcPr>
          <w:p w14:paraId="431168E4">
            <w:pPr>
              <w:wordWrap w:val="0"/>
              <w:jc w:val="center"/>
              <w:rPr>
                <w:rFonts w:hint="eastAsia" w:ascii="仿宋" w:hAnsi="仿宋" w:eastAsia="仿宋" w:cs="仿宋"/>
                <w:b/>
                <w:bCs/>
                <w:sz w:val="24"/>
                <w:highlight w:val="none"/>
              </w:rPr>
            </w:pPr>
          </w:p>
        </w:tc>
        <w:tc>
          <w:tcPr>
            <w:tcW w:w="2248" w:type="dxa"/>
            <w:noWrap/>
            <w:vAlign w:val="top"/>
          </w:tcPr>
          <w:p w14:paraId="62C99561">
            <w:pPr>
              <w:wordWrap w:val="0"/>
              <w:jc w:val="center"/>
              <w:rPr>
                <w:rFonts w:hint="eastAsia" w:ascii="仿宋" w:hAnsi="仿宋" w:eastAsia="仿宋" w:cs="仿宋"/>
                <w:b/>
                <w:bCs/>
                <w:sz w:val="24"/>
                <w:highlight w:val="none"/>
              </w:rPr>
            </w:pPr>
          </w:p>
        </w:tc>
        <w:tc>
          <w:tcPr>
            <w:tcW w:w="1402" w:type="dxa"/>
            <w:noWrap/>
            <w:vAlign w:val="top"/>
          </w:tcPr>
          <w:p w14:paraId="55F80617">
            <w:pPr>
              <w:wordWrap w:val="0"/>
              <w:jc w:val="center"/>
              <w:rPr>
                <w:rFonts w:hint="eastAsia" w:ascii="仿宋" w:hAnsi="仿宋" w:eastAsia="仿宋" w:cs="仿宋"/>
                <w:b/>
                <w:bCs/>
                <w:sz w:val="24"/>
                <w:highlight w:val="none"/>
              </w:rPr>
            </w:pPr>
          </w:p>
        </w:tc>
        <w:tc>
          <w:tcPr>
            <w:tcW w:w="1402" w:type="dxa"/>
            <w:noWrap/>
            <w:vAlign w:val="top"/>
          </w:tcPr>
          <w:p w14:paraId="7888CFA5">
            <w:pPr>
              <w:wordWrap w:val="0"/>
              <w:jc w:val="center"/>
              <w:rPr>
                <w:rFonts w:hint="eastAsia" w:ascii="仿宋" w:hAnsi="仿宋" w:eastAsia="仿宋" w:cs="仿宋"/>
                <w:b/>
                <w:bCs/>
                <w:sz w:val="24"/>
                <w:highlight w:val="none"/>
              </w:rPr>
            </w:pPr>
          </w:p>
        </w:tc>
        <w:tc>
          <w:tcPr>
            <w:tcW w:w="838" w:type="dxa"/>
            <w:noWrap/>
            <w:vAlign w:val="top"/>
          </w:tcPr>
          <w:p w14:paraId="4588B7B3">
            <w:pPr>
              <w:wordWrap w:val="0"/>
              <w:jc w:val="center"/>
              <w:rPr>
                <w:rFonts w:hint="eastAsia" w:ascii="仿宋" w:hAnsi="仿宋" w:eastAsia="仿宋" w:cs="仿宋"/>
                <w:b/>
                <w:bCs/>
                <w:sz w:val="24"/>
                <w:highlight w:val="none"/>
              </w:rPr>
            </w:pPr>
          </w:p>
        </w:tc>
      </w:tr>
      <w:tr w14:paraId="5C98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6C908EC9">
            <w:pPr>
              <w:wordWrap w:val="0"/>
              <w:jc w:val="center"/>
              <w:rPr>
                <w:rFonts w:hint="eastAsia" w:ascii="仿宋" w:hAnsi="仿宋" w:eastAsia="仿宋" w:cs="仿宋"/>
                <w:b/>
                <w:bCs/>
                <w:sz w:val="24"/>
                <w:highlight w:val="none"/>
              </w:rPr>
            </w:pPr>
          </w:p>
        </w:tc>
        <w:tc>
          <w:tcPr>
            <w:tcW w:w="837" w:type="dxa"/>
            <w:noWrap/>
            <w:vAlign w:val="top"/>
          </w:tcPr>
          <w:p w14:paraId="6ABB7754">
            <w:pPr>
              <w:wordWrap w:val="0"/>
              <w:jc w:val="center"/>
              <w:rPr>
                <w:rFonts w:hint="eastAsia" w:ascii="仿宋" w:hAnsi="仿宋" w:eastAsia="仿宋" w:cs="仿宋"/>
                <w:b/>
                <w:bCs/>
                <w:sz w:val="24"/>
                <w:highlight w:val="none"/>
              </w:rPr>
            </w:pPr>
          </w:p>
        </w:tc>
        <w:tc>
          <w:tcPr>
            <w:tcW w:w="838" w:type="dxa"/>
            <w:noWrap/>
            <w:vAlign w:val="top"/>
          </w:tcPr>
          <w:p w14:paraId="1995A13E">
            <w:pPr>
              <w:wordWrap w:val="0"/>
              <w:jc w:val="center"/>
              <w:rPr>
                <w:rFonts w:hint="eastAsia" w:ascii="仿宋" w:hAnsi="仿宋" w:eastAsia="仿宋" w:cs="仿宋"/>
                <w:b/>
                <w:bCs/>
                <w:sz w:val="24"/>
                <w:highlight w:val="none"/>
              </w:rPr>
            </w:pPr>
          </w:p>
        </w:tc>
        <w:tc>
          <w:tcPr>
            <w:tcW w:w="838" w:type="dxa"/>
            <w:noWrap/>
            <w:vAlign w:val="top"/>
          </w:tcPr>
          <w:p w14:paraId="294A9BC5">
            <w:pPr>
              <w:wordWrap w:val="0"/>
              <w:jc w:val="center"/>
              <w:rPr>
                <w:rFonts w:hint="eastAsia" w:ascii="仿宋" w:hAnsi="仿宋" w:eastAsia="仿宋" w:cs="仿宋"/>
                <w:b/>
                <w:bCs/>
                <w:sz w:val="24"/>
                <w:highlight w:val="none"/>
              </w:rPr>
            </w:pPr>
          </w:p>
        </w:tc>
        <w:tc>
          <w:tcPr>
            <w:tcW w:w="2248" w:type="dxa"/>
            <w:noWrap/>
            <w:vAlign w:val="top"/>
          </w:tcPr>
          <w:p w14:paraId="2B5A9196">
            <w:pPr>
              <w:wordWrap w:val="0"/>
              <w:jc w:val="center"/>
              <w:rPr>
                <w:rFonts w:hint="eastAsia" w:ascii="仿宋" w:hAnsi="仿宋" w:eastAsia="仿宋" w:cs="仿宋"/>
                <w:b/>
                <w:bCs/>
                <w:sz w:val="24"/>
                <w:highlight w:val="none"/>
              </w:rPr>
            </w:pPr>
          </w:p>
        </w:tc>
        <w:tc>
          <w:tcPr>
            <w:tcW w:w="1402" w:type="dxa"/>
            <w:noWrap/>
            <w:vAlign w:val="top"/>
          </w:tcPr>
          <w:p w14:paraId="6DF74675">
            <w:pPr>
              <w:wordWrap w:val="0"/>
              <w:jc w:val="center"/>
              <w:rPr>
                <w:rFonts w:hint="eastAsia" w:ascii="仿宋" w:hAnsi="仿宋" w:eastAsia="仿宋" w:cs="仿宋"/>
                <w:b/>
                <w:bCs/>
                <w:sz w:val="24"/>
                <w:highlight w:val="none"/>
              </w:rPr>
            </w:pPr>
          </w:p>
        </w:tc>
        <w:tc>
          <w:tcPr>
            <w:tcW w:w="1402" w:type="dxa"/>
            <w:noWrap/>
            <w:vAlign w:val="top"/>
          </w:tcPr>
          <w:p w14:paraId="6E0B8EB5">
            <w:pPr>
              <w:wordWrap w:val="0"/>
              <w:jc w:val="center"/>
              <w:rPr>
                <w:rFonts w:hint="eastAsia" w:ascii="仿宋" w:hAnsi="仿宋" w:eastAsia="仿宋" w:cs="仿宋"/>
                <w:b/>
                <w:bCs/>
                <w:sz w:val="24"/>
                <w:highlight w:val="none"/>
              </w:rPr>
            </w:pPr>
          </w:p>
        </w:tc>
        <w:tc>
          <w:tcPr>
            <w:tcW w:w="838" w:type="dxa"/>
            <w:noWrap/>
            <w:vAlign w:val="top"/>
          </w:tcPr>
          <w:p w14:paraId="3D79DEAE">
            <w:pPr>
              <w:wordWrap w:val="0"/>
              <w:jc w:val="center"/>
              <w:rPr>
                <w:rFonts w:hint="eastAsia" w:ascii="仿宋" w:hAnsi="仿宋" w:eastAsia="仿宋" w:cs="仿宋"/>
                <w:b/>
                <w:bCs/>
                <w:sz w:val="24"/>
                <w:highlight w:val="none"/>
              </w:rPr>
            </w:pPr>
          </w:p>
        </w:tc>
      </w:tr>
      <w:tr w14:paraId="73E5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7D522F50">
            <w:pPr>
              <w:wordWrap w:val="0"/>
              <w:jc w:val="center"/>
              <w:rPr>
                <w:rFonts w:hint="eastAsia" w:ascii="仿宋" w:hAnsi="仿宋" w:eastAsia="仿宋" w:cs="仿宋"/>
                <w:b/>
                <w:bCs/>
                <w:sz w:val="24"/>
                <w:highlight w:val="none"/>
              </w:rPr>
            </w:pPr>
          </w:p>
        </w:tc>
        <w:tc>
          <w:tcPr>
            <w:tcW w:w="837" w:type="dxa"/>
            <w:noWrap/>
            <w:vAlign w:val="top"/>
          </w:tcPr>
          <w:p w14:paraId="02B990EC">
            <w:pPr>
              <w:wordWrap w:val="0"/>
              <w:jc w:val="center"/>
              <w:rPr>
                <w:rFonts w:hint="eastAsia" w:ascii="仿宋" w:hAnsi="仿宋" w:eastAsia="仿宋" w:cs="仿宋"/>
                <w:b/>
                <w:bCs/>
                <w:sz w:val="24"/>
                <w:highlight w:val="none"/>
              </w:rPr>
            </w:pPr>
          </w:p>
        </w:tc>
        <w:tc>
          <w:tcPr>
            <w:tcW w:w="838" w:type="dxa"/>
            <w:noWrap/>
            <w:vAlign w:val="top"/>
          </w:tcPr>
          <w:p w14:paraId="15218D79">
            <w:pPr>
              <w:wordWrap w:val="0"/>
              <w:jc w:val="center"/>
              <w:rPr>
                <w:rFonts w:hint="eastAsia" w:ascii="仿宋" w:hAnsi="仿宋" w:eastAsia="仿宋" w:cs="仿宋"/>
                <w:b/>
                <w:bCs/>
                <w:sz w:val="24"/>
                <w:highlight w:val="none"/>
              </w:rPr>
            </w:pPr>
          </w:p>
        </w:tc>
        <w:tc>
          <w:tcPr>
            <w:tcW w:w="838" w:type="dxa"/>
            <w:noWrap/>
            <w:vAlign w:val="top"/>
          </w:tcPr>
          <w:p w14:paraId="6E6EA309">
            <w:pPr>
              <w:wordWrap w:val="0"/>
              <w:jc w:val="center"/>
              <w:rPr>
                <w:rFonts w:hint="eastAsia" w:ascii="仿宋" w:hAnsi="仿宋" w:eastAsia="仿宋" w:cs="仿宋"/>
                <w:b/>
                <w:bCs/>
                <w:sz w:val="24"/>
                <w:highlight w:val="none"/>
              </w:rPr>
            </w:pPr>
          </w:p>
        </w:tc>
        <w:tc>
          <w:tcPr>
            <w:tcW w:w="2248" w:type="dxa"/>
            <w:noWrap/>
            <w:vAlign w:val="top"/>
          </w:tcPr>
          <w:p w14:paraId="2D43194F">
            <w:pPr>
              <w:wordWrap w:val="0"/>
              <w:jc w:val="center"/>
              <w:rPr>
                <w:rFonts w:hint="eastAsia" w:ascii="仿宋" w:hAnsi="仿宋" w:eastAsia="仿宋" w:cs="仿宋"/>
                <w:b/>
                <w:bCs/>
                <w:sz w:val="24"/>
                <w:highlight w:val="none"/>
              </w:rPr>
            </w:pPr>
          </w:p>
        </w:tc>
        <w:tc>
          <w:tcPr>
            <w:tcW w:w="1402" w:type="dxa"/>
            <w:noWrap/>
            <w:vAlign w:val="top"/>
          </w:tcPr>
          <w:p w14:paraId="3BBFF910">
            <w:pPr>
              <w:wordWrap w:val="0"/>
              <w:jc w:val="center"/>
              <w:rPr>
                <w:rFonts w:hint="eastAsia" w:ascii="仿宋" w:hAnsi="仿宋" w:eastAsia="仿宋" w:cs="仿宋"/>
                <w:b/>
                <w:bCs/>
                <w:sz w:val="24"/>
                <w:highlight w:val="none"/>
              </w:rPr>
            </w:pPr>
          </w:p>
        </w:tc>
        <w:tc>
          <w:tcPr>
            <w:tcW w:w="1402" w:type="dxa"/>
            <w:noWrap/>
            <w:vAlign w:val="top"/>
          </w:tcPr>
          <w:p w14:paraId="5C543490">
            <w:pPr>
              <w:wordWrap w:val="0"/>
              <w:jc w:val="center"/>
              <w:rPr>
                <w:rFonts w:hint="eastAsia" w:ascii="仿宋" w:hAnsi="仿宋" w:eastAsia="仿宋" w:cs="仿宋"/>
                <w:b/>
                <w:bCs/>
                <w:sz w:val="24"/>
                <w:highlight w:val="none"/>
              </w:rPr>
            </w:pPr>
          </w:p>
        </w:tc>
        <w:tc>
          <w:tcPr>
            <w:tcW w:w="838" w:type="dxa"/>
            <w:noWrap/>
            <w:vAlign w:val="top"/>
          </w:tcPr>
          <w:p w14:paraId="10992FF5">
            <w:pPr>
              <w:wordWrap w:val="0"/>
              <w:jc w:val="center"/>
              <w:rPr>
                <w:rFonts w:hint="eastAsia" w:ascii="仿宋" w:hAnsi="仿宋" w:eastAsia="仿宋" w:cs="仿宋"/>
                <w:b/>
                <w:bCs/>
                <w:sz w:val="24"/>
                <w:highlight w:val="none"/>
              </w:rPr>
            </w:pPr>
          </w:p>
        </w:tc>
      </w:tr>
      <w:tr w14:paraId="3778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2F588F68">
            <w:pPr>
              <w:wordWrap w:val="0"/>
              <w:jc w:val="center"/>
              <w:rPr>
                <w:rFonts w:hint="eastAsia" w:ascii="仿宋" w:hAnsi="仿宋" w:eastAsia="仿宋" w:cs="仿宋"/>
                <w:b/>
                <w:bCs/>
                <w:sz w:val="24"/>
                <w:highlight w:val="none"/>
              </w:rPr>
            </w:pPr>
          </w:p>
        </w:tc>
        <w:tc>
          <w:tcPr>
            <w:tcW w:w="837" w:type="dxa"/>
            <w:noWrap/>
            <w:vAlign w:val="top"/>
          </w:tcPr>
          <w:p w14:paraId="326B41B7">
            <w:pPr>
              <w:wordWrap w:val="0"/>
              <w:jc w:val="center"/>
              <w:rPr>
                <w:rFonts w:hint="eastAsia" w:ascii="仿宋" w:hAnsi="仿宋" w:eastAsia="仿宋" w:cs="仿宋"/>
                <w:b/>
                <w:bCs/>
                <w:sz w:val="24"/>
                <w:highlight w:val="none"/>
              </w:rPr>
            </w:pPr>
          </w:p>
        </w:tc>
        <w:tc>
          <w:tcPr>
            <w:tcW w:w="838" w:type="dxa"/>
            <w:noWrap/>
            <w:vAlign w:val="top"/>
          </w:tcPr>
          <w:p w14:paraId="03EBADBE">
            <w:pPr>
              <w:wordWrap w:val="0"/>
              <w:jc w:val="center"/>
              <w:rPr>
                <w:rFonts w:hint="eastAsia" w:ascii="仿宋" w:hAnsi="仿宋" w:eastAsia="仿宋" w:cs="仿宋"/>
                <w:b/>
                <w:bCs/>
                <w:sz w:val="24"/>
                <w:highlight w:val="none"/>
              </w:rPr>
            </w:pPr>
          </w:p>
        </w:tc>
        <w:tc>
          <w:tcPr>
            <w:tcW w:w="838" w:type="dxa"/>
            <w:noWrap/>
            <w:vAlign w:val="top"/>
          </w:tcPr>
          <w:p w14:paraId="497EE3E7">
            <w:pPr>
              <w:wordWrap w:val="0"/>
              <w:jc w:val="center"/>
              <w:rPr>
                <w:rFonts w:hint="eastAsia" w:ascii="仿宋" w:hAnsi="仿宋" w:eastAsia="仿宋" w:cs="仿宋"/>
                <w:b/>
                <w:bCs/>
                <w:sz w:val="24"/>
                <w:highlight w:val="none"/>
              </w:rPr>
            </w:pPr>
          </w:p>
        </w:tc>
        <w:tc>
          <w:tcPr>
            <w:tcW w:w="2248" w:type="dxa"/>
            <w:noWrap/>
            <w:vAlign w:val="top"/>
          </w:tcPr>
          <w:p w14:paraId="2FC5CB9D">
            <w:pPr>
              <w:wordWrap w:val="0"/>
              <w:jc w:val="center"/>
              <w:rPr>
                <w:rFonts w:hint="eastAsia" w:ascii="仿宋" w:hAnsi="仿宋" w:eastAsia="仿宋" w:cs="仿宋"/>
                <w:b/>
                <w:bCs/>
                <w:sz w:val="24"/>
                <w:highlight w:val="none"/>
              </w:rPr>
            </w:pPr>
          </w:p>
        </w:tc>
        <w:tc>
          <w:tcPr>
            <w:tcW w:w="1402" w:type="dxa"/>
            <w:noWrap/>
            <w:vAlign w:val="top"/>
          </w:tcPr>
          <w:p w14:paraId="65E7A2A1">
            <w:pPr>
              <w:wordWrap w:val="0"/>
              <w:jc w:val="center"/>
              <w:rPr>
                <w:rFonts w:hint="eastAsia" w:ascii="仿宋" w:hAnsi="仿宋" w:eastAsia="仿宋" w:cs="仿宋"/>
                <w:b/>
                <w:bCs/>
                <w:sz w:val="24"/>
                <w:highlight w:val="none"/>
              </w:rPr>
            </w:pPr>
          </w:p>
        </w:tc>
        <w:tc>
          <w:tcPr>
            <w:tcW w:w="1402" w:type="dxa"/>
            <w:noWrap/>
            <w:vAlign w:val="top"/>
          </w:tcPr>
          <w:p w14:paraId="0A2FEDE6">
            <w:pPr>
              <w:wordWrap w:val="0"/>
              <w:jc w:val="center"/>
              <w:rPr>
                <w:rFonts w:hint="eastAsia" w:ascii="仿宋" w:hAnsi="仿宋" w:eastAsia="仿宋" w:cs="仿宋"/>
                <w:b/>
                <w:bCs/>
                <w:sz w:val="24"/>
                <w:highlight w:val="none"/>
              </w:rPr>
            </w:pPr>
          </w:p>
        </w:tc>
        <w:tc>
          <w:tcPr>
            <w:tcW w:w="838" w:type="dxa"/>
            <w:noWrap/>
            <w:vAlign w:val="top"/>
          </w:tcPr>
          <w:p w14:paraId="02C2D1EA">
            <w:pPr>
              <w:wordWrap w:val="0"/>
              <w:jc w:val="center"/>
              <w:rPr>
                <w:rFonts w:hint="eastAsia" w:ascii="仿宋" w:hAnsi="仿宋" w:eastAsia="仿宋" w:cs="仿宋"/>
                <w:b/>
                <w:bCs/>
                <w:sz w:val="24"/>
                <w:highlight w:val="none"/>
              </w:rPr>
            </w:pPr>
          </w:p>
        </w:tc>
      </w:tr>
      <w:tr w14:paraId="7883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34FEC297">
            <w:pPr>
              <w:wordWrap w:val="0"/>
              <w:jc w:val="center"/>
              <w:rPr>
                <w:rFonts w:hint="eastAsia" w:ascii="仿宋" w:hAnsi="仿宋" w:eastAsia="仿宋" w:cs="仿宋"/>
                <w:b/>
                <w:bCs/>
                <w:sz w:val="24"/>
                <w:highlight w:val="none"/>
              </w:rPr>
            </w:pPr>
          </w:p>
        </w:tc>
        <w:tc>
          <w:tcPr>
            <w:tcW w:w="837" w:type="dxa"/>
            <w:noWrap/>
            <w:vAlign w:val="top"/>
          </w:tcPr>
          <w:p w14:paraId="473E9807">
            <w:pPr>
              <w:wordWrap w:val="0"/>
              <w:jc w:val="center"/>
              <w:rPr>
                <w:rFonts w:hint="eastAsia" w:ascii="仿宋" w:hAnsi="仿宋" w:eastAsia="仿宋" w:cs="仿宋"/>
                <w:b/>
                <w:bCs/>
                <w:sz w:val="24"/>
                <w:highlight w:val="none"/>
              </w:rPr>
            </w:pPr>
          </w:p>
        </w:tc>
        <w:tc>
          <w:tcPr>
            <w:tcW w:w="838" w:type="dxa"/>
            <w:noWrap/>
            <w:vAlign w:val="top"/>
          </w:tcPr>
          <w:p w14:paraId="4ADFB497">
            <w:pPr>
              <w:wordWrap w:val="0"/>
              <w:jc w:val="center"/>
              <w:rPr>
                <w:rFonts w:hint="eastAsia" w:ascii="仿宋" w:hAnsi="仿宋" w:eastAsia="仿宋" w:cs="仿宋"/>
                <w:b/>
                <w:bCs/>
                <w:sz w:val="24"/>
                <w:highlight w:val="none"/>
              </w:rPr>
            </w:pPr>
          </w:p>
        </w:tc>
        <w:tc>
          <w:tcPr>
            <w:tcW w:w="838" w:type="dxa"/>
            <w:noWrap/>
            <w:vAlign w:val="top"/>
          </w:tcPr>
          <w:p w14:paraId="469161B9">
            <w:pPr>
              <w:wordWrap w:val="0"/>
              <w:jc w:val="center"/>
              <w:rPr>
                <w:rFonts w:hint="eastAsia" w:ascii="仿宋" w:hAnsi="仿宋" w:eastAsia="仿宋" w:cs="仿宋"/>
                <w:b/>
                <w:bCs/>
                <w:sz w:val="24"/>
                <w:highlight w:val="none"/>
              </w:rPr>
            </w:pPr>
          </w:p>
        </w:tc>
        <w:tc>
          <w:tcPr>
            <w:tcW w:w="2248" w:type="dxa"/>
            <w:noWrap/>
            <w:vAlign w:val="top"/>
          </w:tcPr>
          <w:p w14:paraId="2B5FCB1D">
            <w:pPr>
              <w:wordWrap w:val="0"/>
              <w:jc w:val="center"/>
              <w:rPr>
                <w:rFonts w:hint="eastAsia" w:ascii="仿宋" w:hAnsi="仿宋" w:eastAsia="仿宋" w:cs="仿宋"/>
                <w:b/>
                <w:bCs/>
                <w:sz w:val="24"/>
                <w:highlight w:val="none"/>
              </w:rPr>
            </w:pPr>
          </w:p>
        </w:tc>
        <w:tc>
          <w:tcPr>
            <w:tcW w:w="1402" w:type="dxa"/>
            <w:noWrap/>
            <w:vAlign w:val="top"/>
          </w:tcPr>
          <w:p w14:paraId="615743E1">
            <w:pPr>
              <w:wordWrap w:val="0"/>
              <w:jc w:val="center"/>
              <w:rPr>
                <w:rFonts w:hint="eastAsia" w:ascii="仿宋" w:hAnsi="仿宋" w:eastAsia="仿宋" w:cs="仿宋"/>
                <w:b/>
                <w:bCs/>
                <w:sz w:val="24"/>
                <w:highlight w:val="none"/>
              </w:rPr>
            </w:pPr>
          </w:p>
        </w:tc>
        <w:tc>
          <w:tcPr>
            <w:tcW w:w="1402" w:type="dxa"/>
            <w:noWrap/>
            <w:vAlign w:val="top"/>
          </w:tcPr>
          <w:p w14:paraId="71C368BA">
            <w:pPr>
              <w:wordWrap w:val="0"/>
              <w:jc w:val="center"/>
              <w:rPr>
                <w:rFonts w:hint="eastAsia" w:ascii="仿宋" w:hAnsi="仿宋" w:eastAsia="仿宋" w:cs="仿宋"/>
                <w:b/>
                <w:bCs/>
                <w:sz w:val="24"/>
                <w:highlight w:val="none"/>
              </w:rPr>
            </w:pPr>
          </w:p>
        </w:tc>
        <w:tc>
          <w:tcPr>
            <w:tcW w:w="838" w:type="dxa"/>
            <w:noWrap/>
            <w:vAlign w:val="top"/>
          </w:tcPr>
          <w:p w14:paraId="44A50963">
            <w:pPr>
              <w:wordWrap w:val="0"/>
              <w:jc w:val="center"/>
              <w:rPr>
                <w:rFonts w:hint="eastAsia" w:ascii="仿宋" w:hAnsi="仿宋" w:eastAsia="仿宋" w:cs="仿宋"/>
                <w:b/>
                <w:bCs/>
                <w:sz w:val="24"/>
                <w:highlight w:val="none"/>
              </w:rPr>
            </w:pPr>
          </w:p>
        </w:tc>
      </w:tr>
      <w:tr w14:paraId="6BD0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835" w:type="dxa"/>
            <w:noWrap/>
            <w:vAlign w:val="top"/>
          </w:tcPr>
          <w:p w14:paraId="235EE258">
            <w:pPr>
              <w:wordWrap w:val="0"/>
              <w:jc w:val="center"/>
              <w:rPr>
                <w:rFonts w:hint="eastAsia" w:ascii="仿宋" w:hAnsi="仿宋" w:eastAsia="仿宋" w:cs="仿宋"/>
                <w:b/>
                <w:bCs/>
                <w:sz w:val="24"/>
                <w:highlight w:val="none"/>
              </w:rPr>
            </w:pPr>
          </w:p>
        </w:tc>
        <w:tc>
          <w:tcPr>
            <w:tcW w:w="837" w:type="dxa"/>
            <w:noWrap/>
            <w:vAlign w:val="top"/>
          </w:tcPr>
          <w:p w14:paraId="531B1C14">
            <w:pPr>
              <w:wordWrap w:val="0"/>
              <w:jc w:val="center"/>
              <w:rPr>
                <w:rFonts w:hint="eastAsia" w:ascii="仿宋" w:hAnsi="仿宋" w:eastAsia="仿宋" w:cs="仿宋"/>
                <w:b/>
                <w:bCs/>
                <w:sz w:val="24"/>
                <w:highlight w:val="none"/>
              </w:rPr>
            </w:pPr>
          </w:p>
        </w:tc>
        <w:tc>
          <w:tcPr>
            <w:tcW w:w="838" w:type="dxa"/>
            <w:noWrap/>
            <w:vAlign w:val="top"/>
          </w:tcPr>
          <w:p w14:paraId="61C3F4BA">
            <w:pPr>
              <w:wordWrap w:val="0"/>
              <w:jc w:val="center"/>
              <w:rPr>
                <w:rFonts w:hint="eastAsia" w:ascii="仿宋" w:hAnsi="仿宋" w:eastAsia="仿宋" w:cs="仿宋"/>
                <w:b/>
                <w:bCs/>
                <w:sz w:val="24"/>
                <w:highlight w:val="none"/>
              </w:rPr>
            </w:pPr>
          </w:p>
        </w:tc>
        <w:tc>
          <w:tcPr>
            <w:tcW w:w="838" w:type="dxa"/>
            <w:noWrap/>
            <w:vAlign w:val="top"/>
          </w:tcPr>
          <w:p w14:paraId="6F485AF6">
            <w:pPr>
              <w:wordWrap w:val="0"/>
              <w:jc w:val="center"/>
              <w:rPr>
                <w:rFonts w:hint="eastAsia" w:ascii="仿宋" w:hAnsi="仿宋" w:eastAsia="仿宋" w:cs="仿宋"/>
                <w:b/>
                <w:bCs/>
                <w:sz w:val="24"/>
                <w:highlight w:val="none"/>
              </w:rPr>
            </w:pPr>
          </w:p>
        </w:tc>
        <w:tc>
          <w:tcPr>
            <w:tcW w:w="2248" w:type="dxa"/>
            <w:noWrap/>
            <w:vAlign w:val="top"/>
          </w:tcPr>
          <w:p w14:paraId="5DE44FD4">
            <w:pPr>
              <w:wordWrap w:val="0"/>
              <w:jc w:val="center"/>
              <w:rPr>
                <w:rFonts w:hint="eastAsia" w:ascii="仿宋" w:hAnsi="仿宋" w:eastAsia="仿宋" w:cs="仿宋"/>
                <w:b/>
                <w:bCs/>
                <w:sz w:val="24"/>
                <w:highlight w:val="none"/>
              </w:rPr>
            </w:pPr>
          </w:p>
        </w:tc>
        <w:tc>
          <w:tcPr>
            <w:tcW w:w="1402" w:type="dxa"/>
            <w:noWrap/>
            <w:vAlign w:val="top"/>
          </w:tcPr>
          <w:p w14:paraId="726A0B82">
            <w:pPr>
              <w:wordWrap w:val="0"/>
              <w:jc w:val="center"/>
              <w:rPr>
                <w:rFonts w:hint="eastAsia" w:ascii="仿宋" w:hAnsi="仿宋" w:eastAsia="仿宋" w:cs="仿宋"/>
                <w:b/>
                <w:bCs/>
                <w:sz w:val="24"/>
                <w:highlight w:val="none"/>
              </w:rPr>
            </w:pPr>
          </w:p>
        </w:tc>
        <w:tc>
          <w:tcPr>
            <w:tcW w:w="1402" w:type="dxa"/>
            <w:noWrap/>
            <w:vAlign w:val="top"/>
          </w:tcPr>
          <w:p w14:paraId="23114036">
            <w:pPr>
              <w:wordWrap w:val="0"/>
              <w:jc w:val="center"/>
              <w:rPr>
                <w:rFonts w:hint="eastAsia" w:ascii="仿宋" w:hAnsi="仿宋" w:eastAsia="仿宋" w:cs="仿宋"/>
                <w:b/>
                <w:bCs/>
                <w:sz w:val="24"/>
                <w:highlight w:val="none"/>
              </w:rPr>
            </w:pPr>
          </w:p>
        </w:tc>
        <w:tc>
          <w:tcPr>
            <w:tcW w:w="838" w:type="dxa"/>
            <w:noWrap/>
            <w:vAlign w:val="top"/>
          </w:tcPr>
          <w:p w14:paraId="726561E7">
            <w:pPr>
              <w:wordWrap w:val="0"/>
              <w:jc w:val="center"/>
              <w:rPr>
                <w:rFonts w:hint="eastAsia" w:ascii="仿宋" w:hAnsi="仿宋" w:eastAsia="仿宋" w:cs="仿宋"/>
                <w:b/>
                <w:bCs/>
                <w:sz w:val="24"/>
                <w:highlight w:val="none"/>
              </w:rPr>
            </w:pPr>
          </w:p>
        </w:tc>
      </w:tr>
      <w:tr w14:paraId="1E89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835" w:type="dxa"/>
            <w:noWrap/>
            <w:vAlign w:val="top"/>
          </w:tcPr>
          <w:p w14:paraId="35BC39AC">
            <w:pPr>
              <w:wordWrap w:val="0"/>
              <w:jc w:val="center"/>
              <w:rPr>
                <w:rFonts w:hint="eastAsia" w:ascii="仿宋" w:hAnsi="仿宋" w:eastAsia="仿宋" w:cs="仿宋"/>
                <w:b/>
                <w:bCs/>
                <w:sz w:val="24"/>
                <w:highlight w:val="none"/>
              </w:rPr>
            </w:pPr>
          </w:p>
        </w:tc>
        <w:tc>
          <w:tcPr>
            <w:tcW w:w="837" w:type="dxa"/>
            <w:noWrap/>
            <w:vAlign w:val="top"/>
          </w:tcPr>
          <w:p w14:paraId="624C66B4">
            <w:pPr>
              <w:wordWrap w:val="0"/>
              <w:jc w:val="center"/>
              <w:rPr>
                <w:rFonts w:hint="eastAsia" w:ascii="仿宋" w:hAnsi="仿宋" w:eastAsia="仿宋" w:cs="仿宋"/>
                <w:b/>
                <w:bCs/>
                <w:sz w:val="24"/>
                <w:highlight w:val="none"/>
              </w:rPr>
            </w:pPr>
          </w:p>
        </w:tc>
        <w:tc>
          <w:tcPr>
            <w:tcW w:w="838" w:type="dxa"/>
            <w:noWrap/>
            <w:vAlign w:val="top"/>
          </w:tcPr>
          <w:p w14:paraId="02FCF8B5">
            <w:pPr>
              <w:wordWrap w:val="0"/>
              <w:jc w:val="center"/>
              <w:rPr>
                <w:rFonts w:hint="eastAsia" w:ascii="仿宋" w:hAnsi="仿宋" w:eastAsia="仿宋" w:cs="仿宋"/>
                <w:b/>
                <w:bCs/>
                <w:sz w:val="24"/>
                <w:highlight w:val="none"/>
              </w:rPr>
            </w:pPr>
          </w:p>
        </w:tc>
        <w:tc>
          <w:tcPr>
            <w:tcW w:w="838" w:type="dxa"/>
            <w:noWrap/>
            <w:vAlign w:val="top"/>
          </w:tcPr>
          <w:p w14:paraId="22E44DC4">
            <w:pPr>
              <w:wordWrap w:val="0"/>
              <w:jc w:val="center"/>
              <w:rPr>
                <w:rFonts w:hint="eastAsia" w:ascii="仿宋" w:hAnsi="仿宋" w:eastAsia="仿宋" w:cs="仿宋"/>
                <w:b/>
                <w:bCs/>
                <w:sz w:val="24"/>
                <w:highlight w:val="none"/>
              </w:rPr>
            </w:pPr>
          </w:p>
        </w:tc>
        <w:tc>
          <w:tcPr>
            <w:tcW w:w="2248" w:type="dxa"/>
            <w:noWrap/>
            <w:vAlign w:val="top"/>
          </w:tcPr>
          <w:p w14:paraId="75ADEAE3">
            <w:pPr>
              <w:wordWrap w:val="0"/>
              <w:jc w:val="center"/>
              <w:rPr>
                <w:rFonts w:hint="eastAsia" w:ascii="仿宋" w:hAnsi="仿宋" w:eastAsia="仿宋" w:cs="仿宋"/>
                <w:b/>
                <w:bCs/>
                <w:sz w:val="24"/>
                <w:highlight w:val="none"/>
              </w:rPr>
            </w:pPr>
          </w:p>
        </w:tc>
        <w:tc>
          <w:tcPr>
            <w:tcW w:w="1402" w:type="dxa"/>
            <w:noWrap/>
            <w:vAlign w:val="top"/>
          </w:tcPr>
          <w:p w14:paraId="20A678A1">
            <w:pPr>
              <w:wordWrap w:val="0"/>
              <w:jc w:val="center"/>
              <w:rPr>
                <w:rFonts w:hint="eastAsia" w:ascii="仿宋" w:hAnsi="仿宋" w:eastAsia="仿宋" w:cs="仿宋"/>
                <w:b/>
                <w:bCs/>
                <w:sz w:val="24"/>
                <w:highlight w:val="none"/>
              </w:rPr>
            </w:pPr>
          </w:p>
        </w:tc>
        <w:tc>
          <w:tcPr>
            <w:tcW w:w="1402" w:type="dxa"/>
            <w:noWrap/>
            <w:vAlign w:val="top"/>
          </w:tcPr>
          <w:p w14:paraId="7E1B4901">
            <w:pPr>
              <w:wordWrap w:val="0"/>
              <w:jc w:val="center"/>
              <w:rPr>
                <w:rFonts w:hint="eastAsia" w:ascii="仿宋" w:hAnsi="仿宋" w:eastAsia="仿宋" w:cs="仿宋"/>
                <w:b/>
                <w:bCs/>
                <w:sz w:val="24"/>
                <w:highlight w:val="none"/>
              </w:rPr>
            </w:pPr>
          </w:p>
        </w:tc>
        <w:tc>
          <w:tcPr>
            <w:tcW w:w="838" w:type="dxa"/>
            <w:noWrap/>
            <w:vAlign w:val="top"/>
          </w:tcPr>
          <w:p w14:paraId="32A57CF4">
            <w:pPr>
              <w:wordWrap w:val="0"/>
              <w:jc w:val="center"/>
              <w:rPr>
                <w:rFonts w:hint="eastAsia" w:ascii="仿宋" w:hAnsi="仿宋" w:eastAsia="仿宋" w:cs="仿宋"/>
                <w:b/>
                <w:bCs/>
                <w:sz w:val="24"/>
                <w:highlight w:val="none"/>
              </w:rPr>
            </w:pPr>
          </w:p>
        </w:tc>
      </w:tr>
    </w:tbl>
    <w:p w14:paraId="1F2576A7">
      <w:pPr>
        <w:wordWrap w:val="0"/>
        <w:rPr>
          <w:rFonts w:hint="eastAsia" w:ascii="仿宋" w:hAnsi="仿宋" w:eastAsia="仿宋" w:cs="仿宋"/>
          <w:sz w:val="24"/>
          <w:highlight w:val="none"/>
        </w:rPr>
      </w:pPr>
    </w:p>
    <w:p w14:paraId="16CC9BDB">
      <w:pPr>
        <w:spacing w:line="360" w:lineRule="auto"/>
        <w:rPr>
          <w:rFonts w:hint="eastAsia" w:ascii="仿宋" w:hAnsi="仿宋" w:eastAsia="仿宋" w:cs="仿宋"/>
          <w:highlight w:val="none"/>
        </w:rPr>
      </w:pPr>
      <w:bookmarkStart w:id="123" w:name="_Toc22210"/>
      <w:bookmarkStart w:id="124" w:name="_Toc312133600"/>
      <w:r>
        <w:rPr>
          <w:rFonts w:hint="eastAsia" w:ascii="仿宋" w:hAnsi="仿宋" w:eastAsia="仿宋" w:cs="仿宋"/>
          <w:highlight w:val="none"/>
        </w:rPr>
        <w:t>注：</w:t>
      </w:r>
      <w:r>
        <w:rPr>
          <w:rFonts w:hint="eastAsia" w:ascii="仿宋" w:hAnsi="仿宋" w:eastAsia="仿宋" w:cs="仿宋"/>
          <w:highlight w:val="none"/>
          <w:lang w:eastAsia="zh-CN"/>
        </w:rPr>
        <w:t>投标人</w:t>
      </w:r>
      <w:r>
        <w:rPr>
          <w:rFonts w:hint="eastAsia" w:ascii="仿宋" w:hAnsi="仿宋" w:eastAsia="仿宋" w:cs="仿宋"/>
          <w:highlight w:val="none"/>
        </w:rPr>
        <w:t xml:space="preserve">按“第三章 评审办法前附表 </w:t>
      </w:r>
      <w:r>
        <w:rPr>
          <w:rFonts w:hint="eastAsia" w:ascii="仿宋" w:hAnsi="仿宋" w:eastAsia="仿宋" w:cs="仿宋"/>
          <w:highlight w:val="none"/>
          <w:lang w:eastAsia="zh-CN"/>
        </w:rPr>
        <w:t>投标人</w:t>
      </w:r>
      <w:r>
        <w:rPr>
          <w:rFonts w:hint="eastAsia" w:ascii="仿宋" w:hAnsi="仿宋" w:eastAsia="仿宋" w:cs="仿宋"/>
          <w:highlight w:val="none"/>
        </w:rPr>
        <w:t>履约能力”中</w:t>
      </w:r>
      <w:r>
        <w:rPr>
          <w:rFonts w:hint="eastAsia" w:ascii="仿宋" w:hAnsi="仿宋" w:eastAsia="仿宋" w:cs="仿宋"/>
          <w:highlight w:val="none"/>
          <w:lang w:eastAsia="zh-CN"/>
        </w:rPr>
        <w:t>要求</w:t>
      </w:r>
      <w:r>
        <w:rPr>
          <w:rFonts w:hint="eastAsia" w:ascii="仿宋" w:hAnsi="仿宋" w:eastAsia="仿宋" w:cs="仿宋"/>
          <w:highlight w:val="none"/>
        </w:rPr>
        <w:t>填写并附相关证明材料。</w:t>
      </w:r>
      <w:bookmarkEnd w:id="123"/>
      <w:bookmarkEnd w:id="124"/>
    </w:p>
    <w:p w14:paraId="0BC69707">
      <w:pPr>
        <w:widowControl/>
        <w:spacing w:line="360" w:lineRule="auto"/>
        <w:jc w:val="left"/>
        <w:rPr>
          <w:rFonts w:hint="eastAsia" w:ascii="仿宋" w:hAnsi="仿宋" w:eastAsia="仿宋" w:cs="仿宋"/>
          <w:b/>
          <w:color w:val="auto"/>
          <w:sz w:val="28"/>
          <w:szCs w:val="28"/>
          <w:highlight w:val="none"/>
        </w:rPr>
      </w:pPr>
    </w:p>
    <w:p w14:paraId="281F0777">
      <w:pPr>
        <w:pStyle w:val="19"/>
        <w:ind w:firstLine="480"/>
        <w:rPr>
          <w:rFonts w:hint="eastAsia" w:ascii="仿宋" w:hAnsi="仿宋" w:eastAsia="仿宋" w:cs="仿宋"/>
          <w:color w:val="auto"/>
          <w:highlight w:val="none"/>
        </w:rPr>
      </w:pPr>
    </w:p>
    <w:bookmarkEnd w:id="109"/>
    <w:bookmarkEnd w:id="110"/>
    <w:p w14:paraId="361B959F">
      <w:pPr>
        <w:rPr>
          <w:rFonts w:hint="eastAsia" w:ascii="仿宋" w:hAnsi="仿宋" w:eastAsia="仿宋" w:cs="仿宋"/>
          <w:color w:val="auto"/>
          <w:highlight w:val="none"/>
        </w:rPr>
      </w:pPr>
      <w:bookmarkStart w:id="125" w:name="_Toc21888"/>
      <w:bookmarkStart w:id="126" w:name="_Toc350118076"/>
      <w:bookmarkStart w:id="127" w:name="_Toc350117946"/>
      <w:bookmarkStart w:id="128" w:name="_Toc350117867"/>
      <w:r>
        <w:rPr>
          <w:rFonts w:hint="eastAsia" w:ascii="仿宋" w:hAnsi="仿宋" w:eastAsia="仿宋" w:cs="仿宋"/>
          <w:sz w:val="24"/>
          <w:szCs w:val="24"/>
          <w:highlight w:val="none"/>
        </w:rPr>
        <w:br w:type="page"/>
      </w:r>
    </w:p>
    <w:p w14:paraId="25B85E28">
      <w:pPr>
        <w:pStyle w:val="4"/>
        <w:bidi w:val="0"/>
        <w:jc w:val="center"/>
        <w:rPr>
          <w:rFonts w:hint="default"/>
          <w:lang w:val="en-US" w:eastAsia="zh-CN"/>
        </w:rPr>
      </w:pPr>
      <w:r>
        <w:rPr>
          <w:rFonts w:hint="eastAsia"/>
          <w:lang w:val="en-US" w:eastAsia="zh-CN"/>
        </w:rPr>
        <w:t>七</w:t>
      </w:r>
      <w:r>
        <w:rPr>
          <w:rFonts w:hint="eastAsia"/>
        </w:rPr>
        <w:t>、</w:t>
      </w:r>
      <w:r>
        <w:rPr>
          <w:rFonts w:hint="eastAsia"/>
          <w:lang w:val="en-US" w:eastAsia="zh-CN"/>
        </w:rPr>
        <w:t>质量及服务承诺</w:t>
      </w:r>
    </w:p>
    <w:p w14:paraId="0B70BE4F">
      <w:pPr>
        <w:spacing w:line="360" w:lineRule="auto"/>
        <w:ind w:firstLine="1120" w:firstLineChars="400"/>
        <w:jc w:val="center"/>
        <w:rPr>
          <w:rFonts w:hint="eastAsia" w:ascii="仿宋" w:hAnsi="仿宋" w:eastAsia="仿宋" w:cs="仿宋"/>
          <w:b/>
          <w:color w:val="auto"/>
          <w:sz w:val="28"/>
          <w:szCs w:val="28"/>
          <w:highlight w:val="none"/>
        </w:rPr>
      </w:pPr>
      <w:r>
        <w:rPr>
          <w:rFonts w:hint="eastAsia" w:ascii="仿宋" w:hAnsi="仿宋" w:eastAsia="仿宋" w:cs="仿宋"/>
          <w:b w:val="0"/>
          <w:bCs/>
          <w:color w:val="auto"/>
          <w:sz w:val="28"/>
          <w:szCs w:val="28"/>
          <w:highlight w:val="none"/>
          <w:lang w:val="en-US" w:eastAsia="zh-CN"/>
        </w:rPr>
        <w:t>格式自拟</w:t>
      </w:r>
      <w:r>
        <w:rPr>
          <w:rFonts w:hint="eastAsia" w:ascii="仿宋" w:hAnsi="仿宋" w:eastAsia="仿宋" w:cs="仿宋"/>
          <w:b/>
          <w:color w:val="auto"/>
          <w:sz w:val="28"/>
          <w:szCs w:val="28"/>
          <w:highlight w:val="none"/>
        </w:rPr>
        <w:br w:type="page"/>
      </w:r>
    </w:p>
    <w:p w14:paraId="29B06025">
      <w:pPr>
        <w:rPr>
          <w:rFonts w:hint="eastAsia" w:ascii="仿宋" w:hAnsi="仿宋" w:eastAsia="仿宋" w:cs="仿宋"/>
          <w:b/>
          <w:color w:val="auto"/>
          <w:sz w:val="28"/>
          <w:szCs w:val="28"/>
          <w:highlight w:val="none"/>
        </w:rPr>
      </w:pPr>
    </w:p>
    <w:p w14:paraId="65E0CEC8">
      <w:pPr>
        <w:pStyle w:val="4"/>
        <w:bidi w:val="0"/>
        <w:jc w:val="center"/>
        <w:rPr>
          <w:rFonts w:hint="eastAsia"/>
        </w:rPr>
      </w:pPr>
      <w:r>
        <w:rPr>
          <w:rFonts w:hint="eastAsia"/>
          <w:lang w:val="en-US" w:eastAsia="zh-CN"/>
        </w:rPr>
        <w:t>八</w:t>
      </w:r>
      <w:r>
        <w:rPr>
          <w:rFonts w:hint="eastAsia"/>
        </w:rPr>
        <w:t>、反商业贿赂承诺书</w:t>
      </w:r>
      <w:bookmarkEnd w:id="125"/>
    </w:p>
    <w:p w14:paraId="26867EDA">
      <w:pPr>
        <w:widowControl/>
        <w:spacing w:before="0" w:beforeLines="0" w:line="240" w:lineRule="auto"/>
        <w:ind w:firstLine="0" w:firstLineChars="0"/>
        <w:jc w:val="left"/>
        <w:outlineLvl w:val="9"/>
        <w:rPr>
          <w:rFonts w:hint="eastAsia" w:ascii="仿宋" w:hAnsi="仿宋" w:eastAsia="仿宋" w:cs="仿宋"/>
        </w:rPr>
      </w:pPr>
    </w:p>
    <w:p w14:paraId="07E8BF08">
      <w:pPr>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反商业贿赂承诺书</w:t>
      </w:r>
      <w:bookmarkEnd w:id="126"/>
      <w:bookmarkEnd w:id="127"/>
      <w:bookmarkEnd w:id="128"/>
    </w:p>
    <w:p w14:paraId="314777D0">
      <w:pPr>
        <w:spacing w:line="360" w:lineRule="auto"/>
        <w:rPr>
          <w:rFonts w:hint="eastAsia" w:ascii="仿宋" w:hAnsi="仿宋" w:eastAsia="仿宋" w:cs="仿宋"/>
          <w:color w:val="auto"/>
          <w:szCs w:val="21"/>
          <w:highlight w:val="none"/>
        </w:rPr>
      </w:pPr>
      <w:bookmarkStart w:id="129" w:name="_Toc350118077"/>
      <w:bookmarkStart w:id="130" w:name="_Toc350117868"/>
      <w:bookmarkStart w:id="131" w:name="_Toc350117947"/>
      <w:r>
        <w:rPr>
          <w:rFonts w:hint="eastAsia" w:ascii="仿宋" w:hAnsi="仿宋" w:eastAsia="仿宋" w:cs="仿宋"/>
          <w:color w:val="auto"/>
          <w:szCs w:val="21"/>
          <w:highlight w:val="none"/>
        </w:rPr>
        <w:t>我公司承诺：</w:t>
      </w:r>
      <w:bookmarkEnd w:id="129"/>
      <w:bookmarkEnd w:id="130"/>
      <w:bookmarkEnd w:id="131"/>
    </w:p>
    <w:p w14:paraId="409E1705">
      <w:pPr>
        <w:spacing w:line="360" w:lineRule="auto"/>
        <w:rPr>
          <w:rFonts w:hint="eastAsia" w:ascii="仿宋" w:hAnsi="仿宋" w:eastAsia="仿宋" w:cs="仿宋"/>
          <w:color w:val="auto"/>
          <w:szCs w:val="21"/>
          <w:highlight w:val="none"/>
        </w:rPr>
      </w:pPr>
      <w:bookmarkStart w:id="132" w:name="_Toc350118078"/>
      <w:bookmarkStart w:id="133" w:name="_Toc350117869"/>
      <w:bookmarkStart w:id="134" w:name="_Toc350117948"/>
      <w:r>
        <w:rPr>
          <w:rFonts w:hint="eastAsia" w:ascii="仿宋" w:hAnsi="仿宋" w:eastAsia="仿宋" w:cs="仿宋"/>
          <w:color w:val="auto"/>
          <w:szCs w:val="21"/>
          <w:highlight w:val="none"/>
        </w:rPr>
        <w:t xml:space="preserve">    在</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招标活动中，我公司保证做到：</w:t>
      </w:r>
      <w:bookmarkEnd w:id="132"/>
      <w:bookmarkEnd w:id="133"/>
      <w:bookmarkEnd w:id="134"/>
    </w:p>
    <w:p w14:paraId="127E9C8C">
      <w:pPr>
        <w:spacing w:line="360" w:lineRule="auto"/>
        <w:rPr>
          <w:rFonts w:hint="eastAsia" w:ascii="仿宋" w:hAnsi="仿宋" w:eastAsia="仿宋" w:cs="仿宋"/>
          <w:color w:val="auto"/>
          <w:szCs w:val="21"/>
          <w:highlight w:val="none"/>
        </w:rPr>
      </w:pPr>
      <w:bookmarkStart w:id="135" w:name="_Toc350117949"/>
      <w:bookmarkStart w:id="136" w:name="_Toc350118079"/>
      <w:bookmarkStart w:id="137" w:name="_Toc350117870"/>
      <w:r>
        <w:rPr>
          <w:rFonts w:hint="eastAsia" w:ascii="仿宋" w:hAnsi="仿宋" w:eastAsia="仿宋" w:cs="仿宋"/>
          <w:color w:val="auto"/>
          <w:szCs w:val="21"/>
          <w:highlight w:val="none"/>
        </w:rPr>
        <w:t xml:space="preserve">    一、公平竞争参加本次招标活动。</w:t>
      </w:r>
      <w:bookmarkEnd w:id="135"/>
      <w:bookmarkEnd w:id="136"/>
      <w:bookmarkEnd w:id="137"/>
    </w:p>
    <w:p w14:paraId="7F1F2F53">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967B4E3">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三、若出现上述行为，我公司及参与投标的工作人员愿意接受按照国家法律法规等有关规定给予的处罚。</w:t>
      </w:r>
    </w:p>
    <w:p w14:paraId="24D79772">
      <w:pPr>
        <w:spacing w:line="360" w:lineRule="auto"/>
        <w:ind w:firstLine="4095" w:firstLineChars="1950"/>
        <w:rPr>
          <w:rFonts w:hint="eastAsia" w:ascii="仿宋" w:hAnsi="仿宋" w:eastAsia="仿宋" w:cs="仿宋"/>
          <w:color w:val="auto"/>
          <w:szCs w:val="21"/>
          <w:highlight w:val="none"/>
        </w:rPr>
      </w:pPr>
    </w:p>
    <w:p w14:paraId="1EF8708A">
      <w:pPr>
        <w:spacing w:line="360" w:lineRule="auto"/>
        <w:ind w:firstLine="4935" w:firstLineChars="235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（公章）：</w:t>
      </w:r>
    </w:p>
    <w:p w14:paraId="74F55E81">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年   月   日</w:t>
      </w:r>
    </w:p>
    <w:p w14:paraId="706BBD30">
      <w:pPr>
        <w:rPr>
          <w:rFonts w:hint="eastAsia" w:ascii="仿宋" w:hAnsi="仿宋" w:eastAsia="仿宋" w:cs="仿宋"/>
        </w:rPr>
      </w:pPr>
    </w:p>
    <w:p w14:paraId="79E089E6">
      <w:pPr>
        <w:pStyle w:val="4"/>
        <w:bidi w:val="0"/>
        <w:jc w:val="center"/>
        <w:rPr>
          <w:rFonts w:hint="eastAsia" w:ascii="仿宋" w:hAnsi="仿宋" w:eastAsia="仿宋" w:cs="仿宋"/>
          <w:b/>
          <w:bCs/>
          <w:color w:val="auto"/>
          <w:szCs w:val="28"/>
          <w:highlight w:val="none"/>
        </w:rPr>
      </w:pPr>
      <w:r>
        <w:rPr>
          <w:rFonts w:hint="eastAsia" w:ascii="仿宋" w:hAnsi="仿宋" w:eastAsia="仿宋" w:cs="仿宋"/>
          <w:b/>
          <w:color w:val="auto"/>
          <w:szCs w:val="28"/>
          <w:highlight w:val="none"/>
        </w:rPr>
        <w:br w:type="page"/>
      </w:r>
      <w:r>
        <w:rPr>
          <w:rFonts w:hint="eastAsia"/>
          <w:lang w:val="en-US" w:eastAsia="zh-CN"/>
        </w:rPr>
        <w:t>九、</w:t>
      </w:r>
      <w:r>
        <w:rPr>
          <w:rFonts w:hint="eastAsia"/>
        </w:rPr>
        <w:t>中小企业声明函（服务）</w:t>
      </w:r>
    </w:p>
    <w:p w14:paraId="2A9FB31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本公司（联合体）郑重声明，根据《政府采购促进中小企业发展管理办法》（财库﹝2020﹞46 号）的规定，本公司（联合体）参加</w:t>
      </w:r>
      <w:r>
        <w:rPr>
          <w:rFonts w:hint="eastAsia" w:ascii="仿宋" w:hAnsi="仿宋" w:eastAsia="仿宋" w:cs="仿宋"/>
          <w:color w:val="auto"/>
          <w:szCs w:val="21"/>
          <w:highlight w:val="none"/>
          <w:u w:val="single"/>
        </w:rPr>
        <w:t xml:space="preserve"> （单位名称） </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 xml:space="preserve"> （项目名称） </w:t>
      </w:r>
      <w:r>
        <w:rPr>
          <w:rFonts w:hint="eastAsia" w:ascii="仿宋" w:hAnsi="仿宋" w:eastAsia="仿宋" w:cs="仿宋"/>
          <w:color w:val="auto"/>
          <w:szCs w:val="21"/>
          <w:highlight w:val="none"/>
        </w:rPr>
        <w:t>采购活动，服务全部由符合政策要求的中小企业承接。相关企业（含联合体中的中小企业、签订分包意向协议的中小企业）的具体情况如下：</w:t>
      </w:r>
    </w:p>
    <w:p w14:paraId="735CD632">
      <w:pPr>
        <w:numPr>
          <w:ilvl w:val="0"/>
          <w:numId w:val="5"/>
        </w:num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（标的名称） </w:t>
      </w:r>
      <w:r>
        <w:rPr>
          <w:rFonts w:hint="eastAsia" w:ascii="仿宋" w:hAnsi="仿宋" w:eastAsia="仿宋" w:cs="仿宋"/>
          <w:color w:val="auto"/>
          <w:szCs w:val="21"/>
          <w:highlight w:val="none"/>
        </w:rPr>
        <w:t xml:space="preserve"> ，属于</w:t>
      </w:r>
      <w:r>
        <w:rPr>
          <w:rFonts w:hint="eastAsia" w:ascii="仿宋" w:hAnsi="仿宋" w:eastAsia="仿宋" w:cs="仿宋"/>
          <w:color w:val="auto"/>
          <w:szCs w:val="21"/>
          <w:highlight w:val="none"/>
          <w:u w:val="single"/>
        </w:rPr>
        <w:t xml:space="preserve"> （采购文件中明确的所属行业） </w:t>
      </w:r>
      <w:r>
        <w:rPr>
          <w:rFonts w:hint="eastAsia" w:ascii="仿宋" w:hAnsi="仿宋" w:eastAsia="仿宋" w:cs="仿宋"/>
          <w:color w:val="auto"/>
          <w:szCs w:val="21"/>
          <w:highlight w:val="none"/>
        </w:rPr>
        <w:t>；承接企业为</w:t>
      </w:r>
      <w:r>
        <w:rPr>
          <w:rFonts w:hint="eastAsia" w:ascii="仿宋" w:hAnsi="仿宋" w:eastAsia="仿宋" w:cs="仿宋"/>
          <w:color w:val="auto"/>
          <w:szCs w:val="21"/>
          <w:highlight w:val="none"/>
          <w:u w:val="single"/>
        </w:rPr>
        <w:t xml:space="preserve"> （企业名称） </w:t>
      </w:r>
      <w:r>
        <w:rPr>
          <w:rFonts w:hint="eastAsia" w:ascii="仿宋" w:hAnsi="仿宋" w:eastAsia="仿宋" w:cs="仿宋"/>
          <w:color w:val="auto"/>
          <w:szCs w:val="21"/>
          <w:highlight w:val="none"/>
        </w:rPr>
        <w:t>，从业人员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人，营业收入为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万元，资产总额为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万元，属于</w:t>
      </w:r>
      <w:r>
        <w:rPr>
          <w:rFonts w:hint="eastAsia" w:ascii="仿宋" w:hAnsi="仿宋" w:eastAsia="仿宋" w:cs="仿宋"/>
          <w:color w:val="auto"/>
          <w:szCs w:val="21"/>
          <w:highlight w:val="none"/>
          <w:u w:val="single"/>
        </w:rPr>
        <w:t xml:space="preserve"> （中型企业、小型企业、微型企业） </w:t>
      </w:r>
      <w:r>
        <w:rPr>
          <w:rFonts w:hint="eastAsia" w:ascii="仿宋" w:hAnsi="仿宋" w:eastAsia="仿宋" w:cs="仿宋"/>
          <w:color w:val="auto"/>
          <w:szCs w:val="21"/>
          <w:highlight w:val="none"/>
        </w:rPr>
        <w:t>；</w:t>
      </w:r>
    </w:p>
    <w:p w14:paraId="083CB4C2">
      <w:pPr>
        <w:numPr>
          <w:ilvl w:val="0"/>
          <w:numId w:val="5"/>
        </w:num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（标的名称） </w:t>
      </w:r>
      <w:r>
        <w:rPr>
          <w:rFonts w:hint="eastAsia" w:ascii="仿宋" w:hAnsi="仿宋" w:eastAsia="仿宋" w:cs="仿宋"/>
          <w:color w:val="auto"/>
          <w:szCs w:val="21"/>
          <w:highlight w:val="none"/>
        </w:rPr>
        <w:t xml:space="preserve"> ，属于</w:t>
      </w:r>
      <w:r>
        <w:rPr>
          <w:rFonts w:hint="eastAsia" w:ascii="仿宋" w:hAnsi="仿宋" w:eastAsia="仿宋" w:cs="仿宋"/>
          <w:color w:val="auto"/>
          <w:szCs w:val="21"/>
          <w:highlight w:val="none"/>
          <w:u w:val="single"/>
        </w:rPr>
        <w:t xml:space="preserve"> （采购文件中明确的所属行业） </w:t>
      </w:r>
      <w:r>
        <w:rPr>
          <w:rFonts w:hint="eastAsia" w:ascii="仿宋" w:hAnsi="仿宋" w:eastAsia="仿宋" w:cs="仿宋"/>
          <w:color w:val="auto"/>
          <w:szCs w:val="21"/>
          <w:highlight w:val="none"/>
        </w:rPr>
        <w:t>；承接企业为</w:t>
      </w:r>
      <w:r>
        <w:rPr>
          <w:rFonts w:hint="eastAsia" w:ascii="仿宋" w:hAnsi="仿宋" w:eastAsia="仿宋" w:cs="仿宋"/>
          <w:color w:val="auto"/>
          <w:szCs w:val="21"/>
          <w:highlight w:val="none"/>
          <w:u w:val="single"/>
        </w:rPr>
        <w:t xml:space="preserve"> （企业名称） </w:t>
      </w:r>
      <w:r>
        <w:rPr>
          <w:rFonts w:hint="eastAsia" w:ascii="仿宋" w:hAnsi="仿宋" w:eastAsia="仿宋" w:cs="仿宋"/>
          <w:color w:val="auto"/>
          <w:szCs w:val="21"/>
          <w:highlight w:val="none"/>
        </w:rPr>
        <w:t>，从业人员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人，营业收入为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万元，资产总额为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万元，属于</w:t>
      </w:r>
      <w:r>
        <w:rPr>
          <w:rFonts w:hint="eastAsia" w:ascii="仿宋" w:hAnsi="仿宋" w:eastAsia="仿宋" w:cs="仿宋"/>
          <w:color w:val="auto"/>
          <w:szCs w:val="21"/>
          <w:highlight w:val="none"/>
          <w:u w:val="single"/>
        </w:rPr>
        <w:t xml:space="preserve"> （中型企业、小型企业、微型企业） </w:t>
      </w:r>
      <w:r>
        <w:rPr>
          <w:rFonts w:hint="eastAsia" w:ascii="仿宋" w:hAnsi="仿宋" w:eastAsia="仿宋" w:cs="仿宋"/>
          <w:color w:val="auto"/>
          <w:szCs w:val="21"/>
          <w:highlight w:val="none"/>
        </w:rPr>
        <w:t>；</w:t>
      </w:r>
    </w:p>
    <w:p w14:paraId="03DF440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p w14:paraId="29B5F76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以上企业，不属于大企业的分支机构，不存在控股股东为大企业的情形，也不存在与大企业的负责人为同一人的情形。</w:t>
      </w:r>
    </w:p>
    <w:p w14:paraId="6E5D6A8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本企业对上述声明内容的真实性负责。如有虚假，将依法承担相应责任。</w:t>
      </w:r>
    </w:p>
    <w:p w14:paraId="52D0E4AC">
      <w:pPr>
        <w:spacing w:line="360" w:lineRule="auto"/>
        <w:ind w:firstLine="420" w:firstLineChars="200"/>
        <w:rPr>
          <w:rFonts w:hint="eastAsia" w:ascii="仿宋" w:hAnsi="仿宋" w:eastAsia="仿宋" w:cs="仿宋"/>
          <w:color w:val="auto"/>
          <w:szCs w:val="21"/>
          <w:highlight w:val="none"/>
        </w:rPr>
      </w:pPr>
    </w:p>
    <w:p w14:paraId="05F2E585">
      <w:pPr>
        <w:pStyle w:val="18"/>
        <w:rPr>
          <w:rFonts w:hint="eastAsia" w:ascii="仿宋" w:hAnsi="仿宋" w:eastAsia="仿宋" w:cs="仿宋"/>
          <w:color w:val="auto"/>
          <w:szCs w:val="21"/>
          <w:highlight w:val="none"/>
        </w:rPr>
      </w:pPr>
    </w:p>
    <w:p w14:paraId="2E54C805">
      <w:pPr>
        <w:pStyle w:val="19"/>
        <w:ind w:firstLine="480"/>
        <w:rPr>
          <w:rFonts w:hint="eastAsia" w:ascii="仿宋" w:hAnsi="仿宋" w:eastAsia="仿宋" w:cs="仿宋"/>
          <w:color w:val="auto"/>
          <w:highlight w:val="none"/>
        </w:rPr>
      </w:pPr>
    </w:p>
    <w:p w14:paraId="7FE6DAB4">
      <w:pPr>
        <w:spacing w:line="360" w:lineRule="auto"/>
        <w:ind w:firstLine="5670" w:firstLineChars="27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企业名称（盖章）：</w:t>
      </w:r>
    </w:p>
    <w:p w14:paraId="563BCE4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日 期：</w:t>
      </w:r>
    </w:p>
    <w:p w14:paraId="10BFABB8">
      <w:pPr>
        <w:spacing w:line="360" w:lineRule="auto"/>
        <w:rPr>
          <w:rFonts w:hint="eastAsia" w:ascii="仿宋" w:hAnsi="仿宋" w:eastAsia="仿宋" w:cs="仿宋"/>
          <w:b/>
          <w:color w:val="auto"/>
          <w:sz w:val="28"/>
          <w:szCs w:val="28"/>
          <w:highlight w:val="none"/>
        </w:rPr>
      </w:pPr>
      <w:r>
        <w:rPr>
          <w:rFonts w:hint="eastAsia" w:ascii="仿宋" w:hAnsi="仿宋" w:eastAsia="仿宋" w:cs="仿宋"/>
          <w:b/>
          <w:bCs/>
          <w:color w:val="auto"/>
          <w:szCs w:val="21"/>
          <w:highlight w:val="none"/>
        </w:rPr>
        <w:t>注</w:t>
      </w:r>
      <w:r>
        <w:rPr>
          <w:rFonts w:hint="eastAsia" w:ascii="仿宋" w:hAnsi="仿宋" w:eastAsia="仿宋" w:cs="仿宋"/>
          <w:color w:val="auto"/>
          <w:szCs w:val="21"/>
          <w:highlight w:val="none"/>
        </w:rPr>
        <w:t>：从业人员、营业收入、资产总额填报上一年度数据，无上一年度数据的新成立企业可不填报。</w:t>
      </w:r>
    </w:p>
    <w:p w14:paraId="2DDF85F2">
      <w:pPr>
        <w:spacing w:line="360" w:lineRule="auto"/>
        <w:jc w:val="center"/>
        <w:rPr>
          <w:rFonts w:hint="eastAsia" w:ascii="仿宋" w:hAnsi="仿宋" w:eastAsia="仿宋" w:cs="仿宋"/>
          <w:color w:val="auto"/>
          <w:highlight w:val="none"/>
        </w:rPr>
      </w:pPr>
    </w:p>
    <w:p w14:paraId="5014A145">
      <w:pPr>
        <w:rPr>
          <w:rFonts w:hint="eastAsia" w:ascii="仿宋" w:hAnsi="仿宋" w:eastAsia="仿宋" w:cs="仿宋"/>
          <w:b/>
          <w:color w:val="auto"/>
          <w:sz w:val="28"/>
          <w:szCs w:val="28"/>
          <w:highlight w:val="none"/>
        </w:rPr>
      </w:pPr>
    </w:p>
    <w:p w14:paraId="4DC644AC">
      <w:pPr>
        <w:spacing w:line="360" w:lineRule="auto"/>
        <w:jc w:val="center"/>
        <w:rPr>
          <w:rFonts w:hint="eastAsia" w:ascii="仿宋" w:hAnsi="仿宋" w:eastAsia="仿宋" w:cs="仿宋"/>
          <w:b/>
          <w:color w:val="auto"/>
          <w:spacing w:val="0"/>
          <w:kern w:val="2"/>
          <w:sz w:val="28"/>
          <w:szCs w:val="28"/>
          <w:highlight w:val="none"/>
          <w:lang w:val="en-US" w:eastAsia="zh-CN"/>
        </w:rPr>
      </w:pPr>
    </w:p>
    <w:p w14:paraId="4A31F527">
      <w:pPr>
        <w:spacing w:line="360" w:lineRule="auto"/>
        <w:jc w:val="center"/>
        <w:rPr>
          <w:rFonts w:hint="eastAsia" w:ascii="仿宋" w:hAnsi="仿宋" w:eastAsia="仿宋" w:cs="仿宋"/>
          <w:b/>
          <w:color w:val="auto"/>
          <w:spacing w:val="0"/>
          <w:kern w:val="2"/>
          <w:sz w:val="28"/>
          <w:szCs w:val="28"/>
          <w:highlight w:val="none"/>
          <w:lang w:val="en-US" w:eastAsia="zh-CN"/>
        </w:rPr>
      </w:pPr>
    </w:p>
    <w:p w14:paraId="4B31413E">
      <w:pPr>
        <w:spacing w:line="360" w:lineRule="auto"/>
        <w:jc w:val="center"/>
        <w:rPr>
          <w:rFonts w:hint="eastAsia" w:ascii="仿宋" w:hAnsi="仿宋" w:eastAsia="仿宋" w:cs="仿宋"/>
          <w:b/>
          <w:color w:val="auto"/>
          <w:spacing w:val="0"/>
          <w:kern w:val="2"/>
          <w:sz w:val="28"/>
          <w:szCs w:val="28"/>
          <w:highlight w:val="none"/>
          <w:lang w:val="en-US" w:eastAsia="zh-CN"/>
        </w:rPr>
      </w:pPr>
    </w:p>
    <w:p w14:paraId="4A79D819">
      <w:pPr>
        <w:spacing w:line="360" w:lineRule="auto"/>
        <w:jc w:val="center"/>
        <w:rPr>
          <w:rFonts w:hint="eastAsia" w:ascii="仿宋" w:hAnsi="仿宋" w:eastAsia="仿宋" w:cs="仿宋"/>
          <w:b/>
          <w:color w:val="auto"/>
          <w:spacing w:val="0"/>
          <w:kern w:val="2"/>
          <w:sz w:val="28"/>
          <w:szCs w:val="28"/>
          <w:highlight w:val="none"/>
          <w:lang w:val="en-US" w:eastAsia="zh-CN"/>
        </w:rPr>
      </w:pPr>
    </w:p>
    <w:p w14:paraId="3DBAF6B9">
      <w:pPr>
        <w:pStyle w:val="4"/>
        <w:bidi w:val="0"/>
        <w:jc w:val="center"/>
        <w:rPr>
          <w:rFonts w:hint="eastAsia"/>
        </w:rPr>
      </w:pPr>
      <w:r>
        <w:rPr>
          <w:rFonts w:hint="eastAsia"/>
          <w:lang w:val="en-US" w:eastAsia="zh-CN"/>
        </w:rPr>
        <w:t>十</w:t>
      </w:r>
      <w:r>
        <w:rPr>
          <w:rFonts w:hint="eastAsia"/>
        </w:rPr>
        <w:t>、残疾人福利性单位声明函【如适用】</w:t>
      </w:r>
    </w:p>
    <w:p w14:paraId="7B63E528">
      <w:pPr>
        <w:pStyle w:val="9"/>
        <w:spacing w:line="360" w:lineRule="auto"/>
        <w:ind w:right="146"/>
        <w:rPr>
          <w:rFonts w:hint="eastAsia" w:ascii="仿宋" w:hAnsi="仿宋" w:eastAsia="仿宋" w:cs="仿宋"/>
          <w:color w:val="auto"/>
          <w:sz w:val="22"/>
          <w:szCs w:val="21"/>
          <w:highlight w:val="none"/>
        </w:rPr>
      </w:pPr>
    </w:p>
    <w:p w14:paraId="6F7FC153">
      <w:pPr>
        <w:pStyle w:val="9"/>
        <w:spacing w:line="360" w:lineRule="auto"/>
        <w:ind w:left="14" w:right="146" w:hanging="14" w:hangingChars="5"/>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残疾人福利性单位声明函</w:t>
      </w:r>
    </w:p>
    <w:p w14:paraId="11A9F939">
      <w:pPr>
        <w:pStyle w:val="9"/>
        <w:spacing w:line="360" w:lineRule="auto"/>
        <w:ind w:left="10" w:right="146" w:hanging="10" w:hangingChars="5"/>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（属于残疾人福利性单位的填写，不属于的无需填写此项内容）</w:t>
      </w:r>
    </w:p>
    <w:p w14:paraId="2E88E898">
      <w:pPr>
        <w:pStyle w:val="9"/>
        <w:spacing w:line="360" w:lineRule="auto"/>
        <w:ind w:left="10" w:right="146" w:hanging="10" w:hangingChars="5"/>
        <w:jc w:val="center"/>
        <w:rPr>
          <w:rFonts w:hint="eastAsia" w:ascii="仿宋" w:hAnsi="仿宋" w:eastAsia="仿宋" w:cs="仿宋"/>
          <w:color w:val="auto"/>
          <w:sz w:val="21"/>
          <w:szCs w:val="21"/>
          <w:highlight w:val="none"/>
        </w:rPr>
      </w:pPr>
    </w:p>
    <w:p w14:paraId="17AFD8DC">
      <w:pPr>
        <w:pStyle w:val="9"/>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本单位郑重声明，根据《财政部民政部中国残疾人联合会关于促进残疾人就业政府采购政策的通知》（财库〔2017〕141号）的规定，本单位为符合条件的残疾人福利性单位，且本单位参加</w:t>
      </w:r>
      <w:r>
        <w:rPr>
          <w:rFonts w:hint="eastAsia" w:ascii="仿宋" w:hAnsi="仿宋" w:eastAsia="仿宋" w:cs="仿宋"/>
          <w:color w:val="auto"/>
          <w:sz w:val="21"/>
          <w:szCs w:val="21"/>
          <w:highlight w:val="none"/>
          <w:u w:val="single"/>
        </w:rPr>
        <w:t xml:space="preserve">     </w:t>
      </w:r>
      <w:r>
        <w:rPr>
          <w:rFonts w:hint="eastAsia" w:ascii="仿宋" w:hAnsi="仿宋" w:eastAsia="仿宋" w:cs="仿宋"/>
          <w:b/>
          <w:bCs/>
          <w:color w:val="auto"/>
          <w:sz w:val="21"/>
          <w:szCs w:val="21"/>
          <w:highlight w:val="none"/>
          <w:u w:val="single"/>
        </w:rPr>
        <w:t>（采购单位名称）</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单位的</w:t>
      </w:r>
      <w:r>
        <w:rPr>
          <w:rFonts w:hint="eastAsia" w:ascii="仿宋" w:hAnsi="仿宋" w:eastAsia="仿宋" w:cs="仿宋"/>
          <w:color w:val="auto"/>
          <w:sz w:val="21"/>
          <w:szCs w:val="21"/>
          <w:highlight w:val="none"/>
          <w:u w:val="single"/>
        </w:rPr>
        <w:t xml:space="preserve">     </w:t>
      </w:r>
      <w:r>
        <w:rPr>
          <w:rFonts w:hint="eastAsia" w:ascii="仿宋" w:hAnsi="仿宋" w:eastAsia="仿宋" w:cs="仿宋"/>
          <w:b/>
          <w:bCs/>
          <w:color w:val="auto"/>
          <w:sz w:val="21"/>
          <w:szCs w:val="21"/>
          <w:highlight w:val="none"/>
          <w:u w:val="single"/>
        </w:rPr>
        <w:t>（采购项目名称）</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3FFA1AC2">
      <w:pPr>
        <w:pStyle w:val="9"/>
        <w:spacing w:line="36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本单位对上述声明的真实性负责。如有虚假，将依法承担相应责任。</w:t>
      </w:r>
    </w:p>
    <w:p w14:paraId="1523B012">
      <w:pPr>
        <w:pStyle w:val="9"/>
        <w:spacing w:line="360" w:lineRule="auto"/>
        <w:ind w:left="10" w:right="146" w:hanging="10" w:hangingChars="5"/>
        <w:jc w:val="center"/>
        <w:rPr>
          <w:rFonts w:hint="eastAsia" w:ascii="仿宋" w:hAnsi="仿宋" w:eastAsia="仿宋" w:cs="仿宋"/>
          <w:color w:val="auto"/>
          <w:sz w:val="21"/>
          <w:szCs w:val="21"/>
          <w:highlight w:val="none"/>
        </w:rPr>
      </w:pPr>
    </w:p>
    <w:p w14:paraId="2B8EAD1E">
      <w:pPr>
        <w:pStyle w:val="9"/>
        <w:spacing w:line="360" w:lineRule="auto"/>
        <w:ind w:left="10" w:hanging="10" w:hangingChars="5"/>
        <w:jc w:val="center"/>
        <w:rPr>
          <w:rFonts w:hint="eastAsia" w:ascii="仿宋" w:hAnsi="仿宋" w:eastAsia="仿宋" w:cs="仿宋"/>
          <w:color w:val="auto"/>
          <w:sz w:val="21"/>
          <w:szCs w:val="21"/>
          <w:highlight w:val="none"/>
        </w:rPr>
      </w:pPr>
    </w:p>
    <w:p w14:paraId="29056592">
      <w:pPr>
        <w:spacing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eastAsia="zh-CN"/>
        </w:rPr>
        <w:t>投标人</w:t>
      </w:r>
      <w:r>
        <w:rPr>
          <w:rFonts w:hint="eastAsia" w:ascii="仿宋" w:hAnsi="仿宋" w:eastAsia="仿宋" w:cs="仿宋"/>
          <w:color w:val="auto"/>
          <w:szCs w:val="21"/>
          <w:highlight w:val="none"/>
        </w:rPr>
        <w:t xml:space="preserve">（公章）： </w:t>
      </w:r>
    </w:p>
    <w:p w14:paraId="7AF6A73B">
      <w:pPr>
        <w:spacing w:line="360" w:lineRule="auto"/>
        <w:ind w:firstLine="5258" w:firstLineChars="2504"/>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年   月   日</w:t>
      </w:r>
    </w:p>
    <w:p w14:paraId="50EC6F04">
      <w:pPr>
        <w:widowControl/>
        <w:spacing w:line="360" w:lineRule="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注：</w:t>
      </w:r>
    </w:p>
    <w:p w14:paraId="68D4C059">
      <w:pPr>
        <w:widowControl/>
        <w:spacing w:line="360" w:lineRule="auto"/>
        <w:ind w:firstLine="42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如果投标人</w:t>
      </w:r>
      <w:r>
        <w:rPr>
          <w:rFonts w:hint="eastAsia" w:ascii="仿宋" w:hAnsi="仿宋" w:eastAsia="仿宋" w:cs="仿宋"/>
          <w:b/>
          <w:color w:val="auto"/>
          <w:spacing w:val="10"/>
          <w:kern w:val="0"/>
          <w:szCs w:val="21"/>
          <w:highlight w:val="none"/>
        </w:rPr>
        <w:t>不是残疾人福利性单位</w:t>
      </w:r>
      <w:r>
        <w:rPr>
          <w:rFonts w:hint="eastAsia" w:ascii="仿宋" w:hAnsi="仿宋" w:eastAsia="仿宋" w:cs="仿宋"/>
          <w:b/>
          <w:color w:val="auto"/>
          <w:szCs w:val="21"/>
          <w:highlight w:val="none"/>
        </w:rPr>
        <w:t>，则不需要提供《残疾人福利性单位声明函》。否则，因此导致虚假投标的后果由</w:t>
      </w:r>
      <w:r>
        <w:rPr>
          <w:rFonts w:hint="eastAsia" w:ascii="仿宋" w:hAnsi="仿宋" w:eastAsia="仿宋" w:cs="仿宋"/>
          <w:b/>
          <w:color w:val="auto"/>
          <w:szCs w:val="21"/>
          <w:highlight w:val="none"/>
          <w:lang w:eastAsia="zh-CN"/>
        </w:rPr>
        <w:t>投标人</w:t>
      </w:r>
      <w:r>
        <w:rPr>
          <w:rFonts w:hint="eastAsia" w:ascii="仿宋" w:hAnsi="仿宋" w:eastAsia="仿宋" w:cs="仿宋"/>
          <w:b/>
          <w:color w:val="auto"/>
          <w:szCs w:val="21"/>
          <w:highlight w:val="none"/>
        </w:rPr>
        <w:t>自行承担。中标或成交</w:t>
      </w:r>
      <w:r>
        <w:rPr>
          <w:rFonts w:hint="eastAsia" w:ascii="仿宋" w:hAnsi="仿宋" w:eastAsia="仿宋" w:cs="仿宋"/>
          <w:b/>
          <w:color w:val="auto"/>
          <w:szCs w:val="21"/>
          <w:highlight w:val="none"/>
          <w:lang w:eastAsia="zh-CN"/>
        </w:rPr>
        <w:t>投标人</w:t>
      </w:r>
      <w:r>
        <w:rPr>
          <w:rFonts w:hint="eastAsia" w:ascii="仿宋" w:hAnsi="仿宋" w:eastAsia="仿宋" w:cs="仿宋"/>
          <w:b/>
          <w:color w:val="auto"/>
          <w:szCs w:val="21"/>
          <w:highlight w:val="none"/>
        </w:rPr>
        <w:t>为残疾人福利性单位的，随中标或成交结果同时公告其《残疾人福利性单位声明函》，接受社会监督。</w:t>
      </w:r>
    </w:p>
    <w:p w14:paraId="60258D76">
      <w:pPr>
        <w:pStyle w:val="18"/>
        <w:rPr>
          <w:rFonts w:hint="eastAsia" w:ascii="仿宋" w:hAnsi="仿宋" w:eastAsia="仿宋" w:cs="仿宋"/>
          <w:color w:val="auto"/>
          <w:highlight w:val="none"/>
        </w:rPr>
      </w:pPr>
    </w:p>
    <w:p w14:paraId="042A5AC9">
      <w:pPr>
        <w:spacing w:line="360" w:lineRule="auto"/>
        <w:ind w:firstLine="630" w:firstLineChars="300"/>
        <w:rPr>
          <w:rFonts w:hint="eastAsia" w:ascii="仿宋" w:hAnsi="仿宋" w:eastAsia="仿宋" w:cs="仿宋"/>
          <w:color w:val="auto"/>
          <w:highlight w:val="none"/>
        </w:rPr>
      </w:pPr>
      <w:r>
        <w:rPr>
          <w:rFonts w:hint="eastAsia" w:ascii="仿宋" w:hAnsi="仿宋" w:eastAsia="仿宋" w:cs="仿宋"/>
          <w:color w:val="auto"/>
          <w:highlight w:val="none"/>
        </w:rPr>
        <w:t>《财政部民政部中国残疾人联合会关于促进残疾人就业政府采购政策的通知》（财库2017〔141〕号）的规定：</w:t>
      </w:r>
    </w:p>
    <w:p w14:paraId="554AB24B">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 享受政府采购支持政策的残疾人福利性单位应当同时满足以下条件：</w:t>
      </w:r>
    </w:p>
    <w:p w14:paraId="150DE3ED">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（1）安置的残疾人占本单位在职职工人数的比例不低于25%（含25%），并且安置的残疾人人数不少于10人（含10人）；</w:t>
      </w:r>
    </w:p>
    <w:p w14:paraId="342D7D79">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（2）依法与安置的每位残疾人签订了一年以上（含一年）的劳动合同或服务协议；</w:t>
      </w:r>
    </w:p>
    <w:p w14:paraId="5C452809">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（3）为安置的每位残疾人按月足额缴纳了基本养老保险、基本医疗保险、失业保险、工伤保险和生育保险等社会保险费；</w:t>
      </w:r>
    </w:p>
    <w:p w14:paraId="6E332C56">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（4）通过银行等金融机构向安置的每位残疾人，按月支付了不低于单位所在区县适用的经省级人民政府批准的月最低工资标准的工资；</w:t>
      </w:r>
    </w:p>
    <w:p w14:paraId="38C63AF9">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（5）提供本单位制造的货物、承担的工程或者服务（以下简称产品），或者提供其他残疾人福利性单位制造的货物（不包括使用非残疾人福利性单位注册商标的货物）。</w:t>
      </w:r>
    </w:p>
    <w:p w14:paraId="282CCE6F">
      <w:pPr>
        <w:pStyle w:val="4"/>
        <w:bidi w:val="0"/>
        <w:jc w:val="center"/>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rPr>
        <w:br w:type="page"/>
      </w:r>
      <w:r>
        <w:rPr>
          <w:rFonts w:hint="eastAsia"/>
          <w:lang w:val="en-US" w:eastAsia="zh-CN"/>
        </w:rPr>
        <w:t>十一</w:t>
      </w:r>
      <w:r>
        <w:rPr>
          <w:rFonts w:hint="eastAsia"/>
        </w:rPr>
        <w:t>、关于符合本国产品标准的声明函</w:t>
      </w:r>
    </w:p>
    <w:p w14:paraId="6E1D021C">
      <w:pPr>
        <w:shd w:val="clear" w:color="auto" w:fill="auto"/>
        <w:autoSpaceDN/>
        <w:spacing w:before="0" w:beforeLines="0" w:after="0" w:afterLines="0" w:line="240" w:lineRule="auto"/>
        <w:ind w:firstLine="0"/>
        <w:textAlignment w:val="auto"/>
        <w:rPr>
          <w:rFonts w:hint="eastAsia" w:ascii="仿宋" w:hAnsi="仿宋" w:eastAsia="仿宋" w:cs="仿宋"/>
        </w:rPr>
      </w:pPr>
      <w:r>
        <w:rPr>
          <w:rFonts w:hint="eastAsia" w:ascii="仿宋" w:hAnsi="仿宋" w:eastAsia="仿宋" w:cs="仿宋"/>
        </w:rPr>
        <w:t xml:space="preserve"> </w:t>
      </w:r>
    </w:p>
    <w:p w14:paraId="16725E2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5BEFA2A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u w:val="single"/>
        </w:rPr>
        <w:t>（产品名称1）</w:t>
      </w:r>
      <w:r>
        <w:rPr>
          <w:rFonts w:hint="eastAsia" w:ascii="仿宋" w:hAnsi="仿宋" w:eastAsia="仿宋" w:cs="仿宋"/>
          <w:color w:val="auto"/>
          <w:szCs w:val="21"/>
          <w:highlight w:val="none"/>
          <w:vertAlign w:val="superscript"/>
        </w:rPr>
        <w:t>1</w:t>
      </w:r>
      <w:r>
        <w:rPr>
          <w:rFonts w:hint="eastAsia" w:ascii="仿宋" w:hAnsi="仿宋" w:eastAsia="仿宋" w:cs="仿宋"/>
          <w:color w:val="auto"/>
          <w:szCs w:val="21"/>
          <w:highlight w:val="none"/>
        </w:rPr>
        <w:t>，生产厂为</w:t>
      </w:r>
      <w:r>
        <w:rPr>
          <w:rFonts w:hint="eastAsia" w:ascii="仿宋" w:hAnsi="仿宋" w:eastAsia="仿宋" w:cs="仿宋"/>
          <w:color w:val="auto"/>
          <w:szCs w:val="21"/>
          <w:highlight w:val="none"/>
          <w:u w:val="single"/>
        </w:rPr>
        <w:t>（厂名）</w:t>
      </w:r>
      <w:r>
        <w:rPr>
          <w:rFonts w:hint="eastAsia" w:ascii="仿宋" w:hAnsi="仿宋" w:eastAsia="仿宋" w:cs="仿宋"/>
          <w:color w:val="auto"/>
          <w:szCs w:val="21"/>
          <w:highlight w:val="none"/>
          <w:vertAlign w:val="superscript"/>
        </w:rPr>
        <w:t>2</w:t>
      </w:r>
      <w:r>
        <w:rPr>
          <w:rFonts w:hint="eastAsia" w:ascii="仿宋" w:hAnsi="仿宋" w:eastAsia="仿宋" w:cs="仿宋"/>
          <w:color w:val="auto"/>
          <w:szCs w:val="21"/>
          <w:highlight w:val="none"/>
        </w:rPr>
        <w:t>，厂址为</w:t>
      </w:r>
      <w:r>
        <w:rPr>
          <w:rFonts w:hint="eastAsia" w:ascii="仿宋" w:hAnsi="仿宋" w:eastAsia="仿宋" w:cs="仿宋"/>
          <w:color w:val="auto"/>
          <w:szCs w:val="21"/>
          <w:highlight w:val="none"/>
          <w:u w:val="single"/>
        </w:rPr>
        <w:t>（生产厂址）</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（产品名称1）</w:t>
      </w:r>
      <w:r>
        <w:rPr>
          <w:rFonts w:hint="eastAsia" w:ascii="仿宋" w:hAnsi="仿宋" w:eastAsia="仿宋" w:cs="仿宋"/>
          <w:color w:val="auto"/>
          <w:szCs w:val="21"/>
          <w:highlight w:val="none"/>
        </w:rPr>
        <w:t>的中国境内生产的组件成本占比≥</w:t>
      </w:r>
      <w:r>
        <w:rPr>
          <w:rFonts w:hint="eastAsia" w:ascii="仿宋" w:hAnsi="仿宋" w:eastAsia="仿宋" w:cs="仿宋"/>
          <w:color w:val="auto"/>
          <w:szCs w:val="21"/>
          <w:highlight w:val="none"/>
          <w:u w:val="single"/>
        </w:rPr>
        <w:t>（规定比例）</w:t>
      </w:r>
      <w:r>
        <w:rPr>
          <w:rFonts w:hint="eastAsia" w:ascii="仿宋" w:hAnsi="仿宋" w:eastAsia="仿宋" w:cs="仿宋"/>
          <w:color w:val="auto"/>
          <w:szCs w:val="21"/>
          <w:highlight w:val="none"/>
          <w:vertAlign w:val="superscript"/>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（产品名称1）</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（关键组件）</w:t>
      </w:r>
      <w:r>
        <w:rPr>
          <w:rFonts w:hint="eastAsia" w:ascii="仿宋" w:hAnsi="仿宋" w:eastAsia="仿宋" w:cs="仿宋"/>
          <w:color w:val="auto"/>
          <w:szCs w:val="21"/>
          <w:highlight w:val="none"/>
          <w:vertAlign w:val="superscript"/>
        </w:rPr>
        <w:t>4</w:t>
      </w:r>
      <w:r>
        <w:rPr>
          <w:rFonts w:hint="eastAsia" w:ascii="仿宋" w:hAnsi="仿宋" w:eastAsia="仿宋" w:cs="仿宋"/>
          <w:color w:val="auto"/>
          <w:szCs w:val="21"/>
          <w:highlight w:val="none"/>
        </w:rPr>
        <w:t>在中国境内生产。</w:t>
      </w:r>
      <w:r>
        <w:rPr>
          <w:rFonts w:hint="eastAsia" w:ascii="仿宋" w:hAnsi="仿宋" w:eastAsia="仿宋" w:cs="仿宋"/>
          <w:color w:val="auto"/>
          <w:szCs w:val="21"/>
          <w:highlight w:val="none"/>
          <w:u w:val="single"/>
        </w:rPr>
        <w:t>（产品名称1）</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（关键工序）</w:t>
      </w:r>
      <w:r>
        <w:rPr>
          <w:rFonts w:hint="eastAsia" w:ascii="仿宋" w:hAnsi="仿宋" w:eastAsia="仿宋" w:cs="仿宋"/>
          <w:color w:val="auto"/>
          <w:szCs w:val="21"/>
          <w:highlight w:val="none"/>
          <w:vertAlign w:val="superscript"/>
        </w:rPr>
        <w:t>5</w:t>
      </w:r>
      <w:r>
        <w:rPr>
          <w:rFonts w:hint="eastAsia" w:ascii="仿宋" w:hAnsi="仿宋" w:eastAsia="仿宋" w:cs="仿宋"/>
          <w:color w:val="auto"/>
          <w:szCs w:val="21"/>
          <w:highlight w:val="none"/>
        </w:rPr>
        <w:t>在中国境内完成。</w:t>
      </w:r>
    </w:p>
    <w:p w14:paraId="1133438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u w:val="single"/>
        </w:rPr>
        <w:t>（产品名称2）</w:t>
      </w:r>
      <w:r>
        <w:rPr>
          <w:rFonts w:hint="eastAsia" w:ascii="仿宋" w:hAnsi="仿宋" w:eastAsia="仿宋" w:cs="仿宋"/>
          <w:color w:val="auto"/>
          <w:szCs w:val="21"/>
          <w:highlight w:val="none"/>
        </w:rPr>
        <w:t>，生产厂为</w:t>
      </w:r>
      <w:r>
        <w:rPr>
          <w:rFonts w:hint="eastAsia" w:ascii="仿宋" w:hAnsi="仿宋" w:eastAsia="仿宋" w:cs="仿宋"/>
          <w:color w:val="auto"/>
          <w:szCs w:val="21"/>
          <w:highlight w:val="none"/>
          <w:u w:val="single"/>
        </w:rPr>
        <w:t>（厂名）</w:t>
      </w:r>
      <w:r>
        <w:rPr>
          <w:rFonts w:hint="eastAsia" w:ascii="仿宋" w:hAnsi="仿宋" w:eastAsia="仿宋" w:cs="仿宋"/>
          <w:color w:val="auto"/>
          <w:szCs w:val="21"/>
          <w:highlight w:val="none"/>
        </w:rPr>
        <w:t>，厂址为</w:t>
      </w:r>
      <w:r>
        <w:rPr>
          <w:rFonts w:hint="eastAsia" w:ascii="仿宋" w:hAnsi="仿宋" w:eastAsia="仿宋" w:cs="仿宋"/>
          <w:color w:val="auto"/>
          <w:szCs w:val="21"/>
          <w:highlight w:val="none"/>
          <w:u w:val="single"/>
        </w:rPr>
        <w:t>（生产厂址）</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（产品名称2）</w:t>
      </w:r>
      <w:r>
        <w:rPr>
          <w:rFonts w:hint="eastAsia" w:ascii="仿宋" w:hAnsi="仿宋" w:eastAsia="仿宋" w:cs="仿宋"/>
          <w:color w:val="auto"/>
          <w:szCs w:val="21"/>
          <w:highlight w:val="none"/>
        </w:rPr>
        <w:t>的中国境内生产的组件成本占比≥</w:t>
      </w:r>
      <w:r>
        <w:rPr>
          <w:rFonts w:hint="eastAsia" w:ascii="仿宋" w:hAnsi="仿宋" w:eastAsia="仿宋" w:cs="仿宋"/>
          <w:color w:val="auto"/>
          <w:szCs w:val="21"/>
          <w:highlight w:val="none"/>
          <w:u w:val="single"/>
        </w:rPr>
        <w:t>（规定比例）</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（产品名称2）</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（关键组件）</w:t>
      </w:r>
      <w:r>
        <w:rPr>
          <w:rFonts w:hint="eastAsia" w:ascii="仿宋" w:hAnsi="仿宋" w:eastAsia="仿宋" w:cs="仿宋"/>
          <w:color w:val="auto"/>
          <w:szCs w:val="21"/>
          <w:highlight w:val="none"/>
        </w:rPr>
        <w:t>在中国境内生产。</w:t>
      </w:r>
      <w:r>
        <w:rPr>
          <w:rFonts w:hint="eastAsia" w:ascii="仿宋" w:hAnsi="仿宋" w:eastAsia="仿宋" w:cs="仿宋"/>
          <w:color w:val="auto"/>
          <w:szCs w:val="21"/>
          <w:highlight w:val="none"/>
          <w:u w:val="single"/>
        </w:rPr>
        <w:t>（产品名称2）</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（关键工序）</w:t>
      </w:r>
      <w:r>
        <w:rPr>
          <w:rFonts w:hint="eastAsia" w:ascii="仿宋" w:hAnsi="仿宋" w:eastAsia="仿宋" w:cs="仿宋"/>
          <w:color w:val="auto"/>
          <w:szCs w:val="21"/>
          <w:highlight w:val="none"/>
        </w:rPr>
        <w:t>在中国境内完成。</w:t>
      </w:r>
    </w:p>
    <w:p w14:paraId="031FAA5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p w14:paraId="24AE8F3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本公司（单位）对上述声明内容的真实性负责。如有虚假，愿承担相应法律责任。</w:t>
      </w:r>
    </w:p>
    <w:p w14:paraId="5D5417B0">
      <w:pPr>
        <w:spacing w:line="360" w:lineRule="auto"/>
        <w:rPr>
          <w:rFonts w:hint="eastAsia" w:ascii="仿宋" w:hAnsi="仿宋" w:eastAsia="仿宋" w:cs="仿宋"/>
          <w:color w:val="auto"/>
          <w:szCs w:val="21"/>
          <w:highlight w:val="none"/>
        </w:rPr>
      </w:pPr>
    </w:p>
    <w:p w14:paraId="4DDB947E">
      <w:pPr>
        <w:spacing w:line="360" w:lineRule="auto"/>
        <w:ind w:firstLine="2940" w:firstLineChars="14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公司（单位）名称（盖章）：</w:t>
      </w:r>
    </w:p>
    <w:p w14:paraId="18AEB742">
      <w:pPr>
        <w:spacing w:line="360" w:lineRule="auto"/>
        <w:ind w:firstLine="2940" w:firstLineChars="140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日期：     年     月    日</w:t>
      </w:r>
    </w:p>
    <w:p w14:paraId="39F0B1D0">
      <w:pPr>
        <w:spacing w:line="360" w:lineRule="auto"/>
        <w:ind w:firstLine="420" w:firstLineChars="200"/>
        <w:rPr>
          <w:rFonts w:hint="eastAsia" w:ascii="仿宋" w:hAnsi="仿宋" w:eastAsia="仿宋" w:cs="仿宋"/>
          <w:color w:val="auto"/>
          <w:szCs w:val="21"/>
          <w:highlight w:val="none"/>
        </w:rPr>
      </w:pPr>
    </w:p>
    <w:p w14:paraId="3DA3BBB6">
      <w:pPr>
        <w:spacing w:line="360" w:lineRule="auto"/>
        <w:rPr>
          <w:rFonts w:hint="eastAsia" w:ascii="仿宋" w:hAnsi="仿宋" w:eastAsia="仿宋" w:cs="仿宋"/>
          <w:color w:val="auto"/>
          <w:szCs w:val="21"/>
          <w:highlight w:val="none"/>
        </w:rPr>
      </w:pPr>
    </w:p>
    <w:p w14:paraId="491220E8">
      <w:pPr>
        <w:spacing w:line="360" w:lineRule="auto"/>
        <w:rPr>
          <w:rFonts w:hint="eastAsia" w:ascii="仿宋" w:hAnsi="仿宋" w:eastAsia="仿宋" w:cs="仿宋"/>
          <w:color w:val="auto"/>
          <w:szCs w:val="21"/>
          <w:highlight w:val="none"/>
        </w:rPr>
      </w:pPr>
    </w:p>
    <w:p w14:paraId="4B60D076">
      <w:pPr>
        <w:spacing w:line="360" w:lineRule="auto"/>
        <w:rPr>
          <w:rFonts w:hint="eastAsia" w:ascii="仿宋" w:hAnsi="仿宋" w:eastAsia="仿宋" w:cs="仿宋"/>
          <w:color w:val="auto"/>
          <w:szCs w:val="21"/>
          <w:highlight w:val="none"/>
        </w:rPr>
      </w:pPr>
    </w:p>
    <w:p w14:paraId="07B46C1A">
      <w:pPr>
        <w:spacing w:line="360" w:lineRule="auto"/>
        <w:rPr>
          <w:rFonts w:hint="eastAsia" w:ascii="仿宋" w:hAnsi="仿宋" w:eastAsia="仿宋" w:cs="仿宋"/>
          <w:color w:val="auto"/>
          <w:szCs w:val="21"/>
          <w:highlight w:val="none"/>
        </w:rPr>
      </w:pPr>
    </w:p>
    <w:p w14:paraId="13BAACB2">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p w14:paraId="7D391FD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1.产品如有型号，请在“产品名称”栏一并填写。</w:t>
      </w:r>
    </w:p>
    <w:p w14:paraId="620F800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2.生产厂名与厂址应与生产厂营业执照载明的相关信息保持一致。</w:t>
      </w:r>
    </w:p>
    <w:p w14:paraId="1E63618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3.该产品的中国境内生产的组件成本占比相关要求实施前，“规定比例”栏可不填，下同。</w:t>
      </w:r>
    </w:p>
    <w:p w14:paraId="561CA9A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4.该产品的关键组件要求实施前，“关键组件”栏可不填，下同。</w:t>
      </w:r>
    </w:p>
    <w:p w14:paraId="6A1FC38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5.该产品的关键工序要求实施前，“关键工序”栏可不填，下同。</w:t>
      </w:r>
    </w:p>
    <w:p w14:paraId="3D8B584F">
      <w:pPr>
        <w:rPr>
          <w:rFonts w:hint="eastAsia" w:ascii="仿宋" w:hAnsi="仿宋" w:eastAsia="仿宋" w:cs="仿宋"/>
          <w:color w:val="auto"/>
          <w:highlight w:val="none"/>
        </w:rPr>
      </w:pPr>
    </w:p>
    <w:p w14:paraId="5CF82439">
      <w:pPr>
        <w:pStyle w:val="9"/>
        <w:rPr>
          <w:rFonts w:hint="eastAsia" w:ascii="仿宋" w:hAnsi="仿宋" w:eastAsia="仿宋" w:cs="仿宋"/>
          <w:color w:val="auto"/>
          <w:highlight w:val="none"/>
        </w:rPr>
      </w:pPr>
    </w:p>
    <w:p w14:paraId="4EB8D0C0">
      <w:pPr>
        <w:pStyle w:val="4"/>
        <w:bidi w:val="0"/>
        <w:jc w:val="center"/>
        <w:rPr>
          <w:rFonts w:hint="eastAsia"/>
        </w:rPr>
      </w:pPr>
      <w:r>
        <w:rPr>
          <w:rFonts w:hint="eastAsia"/>
          <w:lang w:val="en-US" w:eastAsia="zh-CN"/>
        </w:rPr>
        <w:t>十二</w:t>
      </w:r>
      <w:r>
        <w:rPr>
          <w:rFonts w:hint="eastAsia"/>
        </w:rPr>
        <w:t>、关于符合本国产品标准的成本占比的承诺函【如适用】</w:t>
      </w:r>
    </w:p>
    <w:p w14:paraId="53DFC771">
      <w:pPr>
        <w:rPr>
          <w:rFonts w:hint="eastAsia" w:ascii="仿宋" w:hAnsi="仿宋" w:eastAsia="仿宋" w:cs="仿宋"/>
          <w:b/>
          <w:color w:val="auto"/>
          <w:sz w:val="28"/>
          <w:szCs w:val="28"/>
          <w:highlight w:val="none"/>
        </w:rPr>
      </w:pPr>
    </w:p>
    <w:p w14:paraId="232F244B">
      <w:pPr>
        <w:jc w:val="both"/>
        <w:rPr>
          <w:rFonts w:hint="eastAsia" w:ascii="仿宋" w:hAnsi="仿宋" w:eastAsia="仿宋" w:cs="仿宋"/>
          <w:b/>
          <w:color w:val="auto"/>
          <w:sz w:val="28"/>
          <w:szCs w:val="28"/>
          <w:highlight w:val="none"/>
        </w:rPr>
        <w:sectPr>
          <w:pgSz w:w="11906" w:h="16838"/>
          <w:pgMar w:top="1134" w:right="1406" w:bottom="1134" w:left="1463" w:header="850" w:footer="992" w:gutter="0"/>
          <w:pgNumType w:fmt="decimal"/>
          <w:cols w:space="720" w:num="1"/>
          <w:docGrid w:type="lines" w:linePitch="324" w:charSpace="0"/>
        </w:sectPr>
      </w:pPr>
    </w:p>
    <w:p w14:paraId="412BFB41">
      <w:pPr>
        <w:pStyle w:val="4"/>
        <w:bidi w:val="0"/>
        <w:jc w:val="center"/>
        <w:rPr>
          <w:rFonts w:hint="eastAsia"/>
        </w:rPr>
      </w:pPr>
      <w:r>
        <w:rPr>
          <w:rFonts w:hint="eastAsia"/>
        </w:rPr>
        <w:t>十</w:t>
      </w:r>
      <w:r>
        <w:rPr>
          <w:rFonts w:hint="eastAsia"/>
          <w:lang w:val="en-US" w:eastAsia="zh-CN"/>
        </w:rPr>
        <w:t>三</w:t>
      </w:r>
      <w:r>
        <w:rPr>
          <w:rFonts w:hint="eastAsia"/>
        </w:rPr>
        <w:t>、投标人认为有必要提供的其他资料</w:t>
      </w:r>
    </w:p>
    <w:p w14:paraId="1EA49979"/>
    <w:sectPr>
      <w:pgSz w:w="11906" w:h="16838"/>
      <w:pgMar w:top="1134" w:right="1406" w:bottom="1134" w:left="1463" w:header="850" w:footer="992" w:gutter="0"/>
      <w:pgNumType w:fmt="decimal"/>
      <w:cols w:space="720" w:num="1"/>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Adobe 仿宋 Std R">
    <w:altName w:val="仿宋"/>
    <w:panose1 w:val="02020400000000000000"/>
    <w:charset w:val="7A"/>
    <w:family w:val="roman"/>
    <w:pitch w:val="default"/>
    <w:sig w:usb0="00000000" w:usb1="00000000" w:usb2="00000016" w:usb3="00000000" w:csb0="00060007" w:csb1="00000000"/>
  </w:font>
  <w:font w:name="华文中宋">
    <w:altName w:val="宋体"/>
    <w:panose1 w:val="02010600040101010101"/>
    <w:charset w:val="86"/>
    <w:family w:val="auto"/>
    <w:pitch w:val="default"/>
    <w:sig w:usb0="00000000" w:usb1="00000000" w:usb2="00000000" w:usb3="00000000" w:csb0="0004009F" w:csb1="DFD70000"/>
  </w:font>
  <w:font w:name="国标仿宋-GB/T 2312">
    <w:altName w:val="仿宋"/>
    <w:panose1 w:val="020005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6BE7A20B">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E1599">
    <w:pPr>
      <w:pStyle w:val="13"/>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F93D0">
    <w:pPr>
      <w:pStyle w:val="13"/>
      <w:jc w:val="center"/>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76E3174">
                          <w:pPr>
                            <w:pStyle w:val="13"/>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676E3174">
                    <w:pPr>
                      <w:pStyle w:val="1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11A61">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FB717C0">
                          <w:pPr>
                            <w:pStyle w:val="13"/>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1FB717C0">
                    <w:pPr>
                      <w:pStyle w:val="1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43A38">
    <w:pPr>
      <w:pStyle w:val="13"/>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9A7C9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E9A7C9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B6AFD">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54350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- 2 -</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C54350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- 2 -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880DFE"/>
    <w:multiLevelType w:val="singleLevel"/>
    <w:tmpl w:val="DF880DFE"/>
    <w:lvl w:ilvl="0" w:tentative="0">
      <w:start w:val="5"/>
      <w:numFmt w:val="chineseCounting"/>
      <w:suff w:val="nothing"/>
      <w:lvlText w:val="%1、"/>
      <w:lvlJc w:val="left"/>
      <w:rPr>
        <w:rFonts w:hint="eastAsia"/>
      </w:rPr>
    </w:lvl>
  </w:abstractNum>
  <w:abstractNum w:abstractNumId="1">
    <w:nsid w:val="04BC0001"/>
    <w:multiLevelType w:val="singleLevel"/>
    <w:tmpl w:val="04BC0001"/>
    <w:lvl w:ilvl="0" w:tentative="0">
      <w:start w:val="1"/>
      <w:numFmt w:val="chineseCounting"/>
      <w:suff w:val="nothing"/>
      <w:lvlText w:val="（%1）"/>
      <w:lvlJc w:val="left"/>
      <w:rPr>
        <w:rFonts w:hint="eastAsia"/>
      </w:rPr>
    </w:lvl>
  </w:abstractNum>
  <w:abstractNum w:abstractNumId="2">
    <w:nsid w:val="5E79C08F"/>
    <w:multiLevelType w:val="singleLevel"/>
    <w:tmpl w:val="5E79C08F"/>
    <w:lvl w:ilvl="0" w:tentative="0">
      <w:start w:val="1"/>
      <w:numFmt w:val="chineseCounting"/>
      <w:suff w:val="nothing"/>
      <w:lvlText w:val="%1、"/>
      <w:lvlJc w:val="left"/>
    </w:lvl>
  </w:abstractNum>
  <w:abstractNum w:abstractNumId="3">
    <w:nsid w:val="5EF95D0A"/>
    <w:multiLevelType w:val="singleLevel"/>
    <w:tmpl w:val="5EF95D0A"/>
    <w:lvl w:ilvl="0" w:tentative="0">
      <w:start w:val="5"/>
      <w:numFmt w:val="chineseCounting"/>
      <w:suff w:val="space"/>
      <w:lvlText w:val="第%1章"/>
      <w:lvlJc w:val="left"/>
    </w:lvl>
  </w:abstractNum>
  <w:abstractNum w:abstractNumId="4">
    <w:nsid w:val="5FF28747"/>
    <w:multiLevelType w:val="singleLevel"/>
    <w:tmpl w:val="5FF28747"/>
    <w:lvl w:ilvl="0" w:tentative="0">
      <w:start w:val="1"/>
      <w:numFmt w:val="decimal"/>
      <w:suff w:val="space"/>
      <w:lvlText w:val="%1."/>
      <w:lvlJc w:val="left"/>
    </w:lvl>
  </w:abstractNum>
  <w:abstractNum w:abstractNumId="5">
    <w:nsid w:val="67491910"/>
    <w:multiLevelType w:val="singleLevel"/>
    <w:tmpl w:val="67491910"/>
    <w:lvl w:ilvl="0" w:tentative="0">
      <w:start w:val="7"/>
      <w:numFmt w:val="chineseCounting"/>
      <w:suff w:val="nothing"/>
      <w:lvlText w:val="%1、"/>
      <w:lvlJc w:val="left"/>
    </w:lvl>
  </w:abstractNum>
  <w:abstractNum w:abstractNumId="6">
    <w:nsid w:val="7F3F3405"/>
    <w:multiLevelType w:val="singleLevel"/>
    <w:tmpl w:val="7F3F3405"/>
    <w:lvl w:ilvl="0" w:tentative="0">
      <w:start w:val="3"/>
      <w:numFmt w:val="chineseCounting"/>
      <w:suff w:val="space"/>
      <w:lvlText w:val="第%1章"/>
      <w:lvlJc w:val="left"/>
      <w:rPr>
        <w:rFonts w:hint="eastAsia"/>
      </w:rPr>
    </w:lvl>
  </w:abstractNum>
  <w:num w:numId="1">
    <w:abstractNumId w:val="5"/>
  </w:num>
  <w:num w:numId="2">
    <w:abstractNumId w:val="1"/>
  </w:num>
  <w:num w:numId="3">
    <w:abstractNumId w:val="6"/>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17ABA"/>
    <w:rsid w:val="01964317"/>
    <w:rsid w:val="051528EC"/>
    <w:rsid w:val="06410FB2"/>
    <w:rsid w:val="081F18E0"/>
    <w:rsid w:val="0E3F4D43"/>
    <w:rsid w:val="0FFBB4D5"/>
    <w:rsid w:val="11F031E5"/>
    <w:rsid w:val="12650510"/>
    <w:rsid w:val="171A4BA4"/>
    <w:rsid w:val="173F3C32"/>
    <w:rsid w:val="1A2F0DB6"/>
    <w:rsid w:val="20C01A19"/>
    <w:rsid w:val="23F94963"/>
    <w:rsid w:val="24775B0F"/>
    <w:rsid w:val="2670658E"/>
    <w:rsid w:val="27D22BD6"/>
    <w:rsid w:val="2A350BD0"/>
    <w:rsid w:val="2DC56D72"/>
    <w:rsid w:val="2E4B4AFA"/>
    <w:rsid w:val="31026D79"/>
    <w:rsid w:val="34E7D320"/>
    <w:rsid w:val="3ABE7776"/>
    <w:rsid w:val="3DC56D68"/>
    <w:rsid w:val="3FD72FCC"/>
    <w:rsid w:val="404D6A27"/>
    <w:rsid w:val="471199A9"/>
    <w:rsid w:val="471355C8"/>
    <w:rsid w:val="4B5B0F54"/>
    <w:rsid w:val="4DCE3A17"/>
    <w:rsid w:val="51E9081F"/>
    <w:rsid w:val="59352B9C"/>
    <w:rsid w:val="5A331C27"/>
    <w:rsid w:val="5A6A3F79"/>
    <w:rsid w:val="5AEB0BCC"/>
    <w:rsid w:val="5B405064"/>
    <w:rsid w:val="5EEC4849"/>
    <w:rsid w:val="60A834C5"/>
    <w:rsid w:val="68BF8ECF"/>
    <w:rsid w:val="69165127"/>
    <w:rsid w:val="6CD0632A"/>
    <w:rsid w:val="72181AC2"/>
    <w:rsid w:val="73F9F67B"/>
    <w:rsid w:val="73FF6206"/>
    <w:rsid w:val="73FFEA93"/>
    <w:rsid w:val="7566270A"/>
    <w:rsid w:val="777E42AA"/>
    <w:rsid w:val="77FD22F8"/>
    <w:rsid w:val="79660A11"/>
    <w:rsid w:val="79EF0FDA"/>
    <w:rsid w:val="7E961252"/>
    <w:rsid w:val="7F6FA99F"/>
    <w:rsid w:val="9D67B48A"/>
    <w:rsid w:val="9F6F7505"/>
    <w:rsid w:val="B7FF60EC"/>
    <w:rsid w:val="BF9E5DEA"/>
    <w:rsid w:val="C8FE8920"/>
    <w:rsid w:val="D78F48BB"/>
    <w:rsid w:val="DAED256E"/>
    <w:rsid w:val="DBFB2E41"/>
    <w:rsid w:val="DF89F66B"/>
    <w:rsid w:val="DFEAD49A"/>
    <w:rsid w:val="E6DD4792"/>
    <w:rsid w:val="E7FC1E28"/>
    <w:rsid w:val="EDFB1872"/>
    <w:rsid w:val="F77E83AD"/>
    <w:rsid w:val="F79621BD"/>
    <w:rsid w:val="F7F7542B"/>
    <w:rsid w:val="FA3F1118"/>
    <w:rsid w:val="FADC0A60"/>
    <w:rsid w:val="FDF341A4"/>
    <w:rsid w:val="FEBF1C3A"/>
    <w:rsid w:val="FF7EF2F3"/>
    <w:rsid w:val="FF97E570"/>
    <w:rsid w:val="FFF6A569"/>
    <w:rsid w:val="FFFFF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link w:val="28"/>
    <w:qFormat/>
    <w:uiPriority w:val="0"/>
    <w:pPr>
      <w:spacing w:line="415" w:lineRule="auto"/>
      <w:outlineLvl w:val="1"/>
    </w:pPr>
    <w:rPr>
      <w:rFonts w:ascii="宋体" w:hAnsi="宋体"/>
      <w:bCs/>
      <w:kern w:val="0"/>
      <w:sz w:val="30"/>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style>
  <w:style w:type="paragraph" w:styleId="7">
    <w:name w:val="caption"/>
    <w:basedOn w:val="1"/>
    <w:next w:val="1"/>
    <w:unhideWhenUsed/>
    <w:qFormat/>
    <w:uiPriority w:val="0"/>
    <w:pPr>
      <w:spacing w:before="152" w:after="160"/>
    </w:pPr>
    <w:rPr>
      <w:rFonts w:ascii="Arial" w:hAnsi="Arial" w:eastAsia="黑体"/>
      <w:sz w:val="32"/>
      <w:szCs w:val="30"/>
    </w:rPr>
  </w:style>
  <w:style w:type="paragraph" w:styleId="8">
    <w:name w:val="annotation text"/>
    <w:basedOn w:val="1"/>
    <w:qFormat/>
    <w:uiPriority w:val="0"/>
    <w:pPr>
      <w:jc w:val="left"/>
    </w:pPr>
  </w:style>
  <w:style w:type="paragraph" w:styleId="9">
    <w:name w:val="Body Text"/>
    <w:basedOn w:val="1"/>
    <w:qFormat/>
    <w:uiPriority w:val="0"/>
    <w:pPr>
      <w:spacing w:line="560" w:lineRule="atLeast"/>
    </w:pPr>
    <w:rPr>
      <w:sz w:val="24"/>
    </w:rPr>
  </w:style>
  <w:style w:type="paragraph" w:styleId="10">
    <w:name w:val="Body Text Indent"/>
    <w:basedOn w:val="1"/>
    <w:next w:val="11"/>
    <w:qFormat/>
    <w:uiPriority w:val="0"/>
    <w:pPr>
      <w:spacing w:line="360" w:lineRule="auto"/>
      <w:ind w:firstLine="480"/>
    </w:pPr>
    <w:rPr>
      <w:rFonts w:ascii="宋体"/>
      <w:sz w:val="24"/>
      <w:szCs w:val="24"/>
      <w:u w:val="single"/>
    </w:rPr>
  </w:style>
  <w:style w:type="paragraph" w:styleId="11">
    <w:name w:val="envelope return"/>
    <w:basedOn w:val="1"/>
    <w:qFormat/>
    <w:uiPriority w:val="0"/>
    <w:pPr>
      <w:snapToGrid w:val="0"/>
    </w:pPr>
    <w:rPr>
      <w:rFonts w:ascii="Arial" w:hAnsi="Arial"/>
    </w:rPr>
  </w:style>
  <w:style w:type="paragraph" w:styleId="12">
    <w:name w:val="Body Text Indent 2"/>
    <w:basedOn w:val="1"/>
    <w:unhideWhenUsed/>
    <w:qFormat/>
    <w:uiPriority w:val="99"/>
    <w:pPr>
      <w:spacing w:after="120" w:afterLines="0" w:line="480" w:lineRule="auto"/>
      <w:ind w:left="420" w:leftChars="200"/>
    </w:p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toc 1"/>
    <w:basedOn w:val="1"/>
    <w:next w:val="1"/>
    <w:semiHidden/>
    <w:qFormat/>
    <w:uiPriority w:val="0"/>
    <w:pPr>
      <w:snapToGrid w:val="0"/>
      <w:jc w:val="center"/>
    </w:pPr>
    <w:rPr>
      <w:rFonts w:ascii="仿宋_GB2312" w:hAnsi="宋体" w:eastAsia="仿宋_GB2312"/>
      <w:b/>
      <w:sz w:val="44"/>
      <w:szCs w:val="36"/>
    </w:rPr>
  </w:style>
  <w:style w:type="paragraph" w:styleId="15">
    <w:name w:val="table of figures"/>
    <w:basedOn w:val="1"/>
    <w:next w:val="1"/>
    <w:qFormat/>
    <w:uiPriority w:val="0"/>
    <w:pPr>
      <w:ind w:left="200" w:leftChars="200" w:hanging="200" w:hangingChars="200"/>
    </w:pPr>
  </w:style>
  <w:style w:type="paragraph" w:styleId="16">
    <w:name w:val="Body Text 2"/>
    <w:basedOn w:val="1"/>
    <w:next w:val="9"/>
    <w:qFormat/>
    <w:uiPriority w:val="0"/>
    <w:pPr>
      <w:jc w:val="center"/>
    </w:pPr>
    <w:rPr>
      <w:rFonts w:ascii="Calibri" w:hAnsi="Calibri" w:cs="Calibri"/>
      <w:kern w:val="0"/>
      <w:sz w:val="20"/>
      <w:szCs w:val="20"/>
    </w:r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lang w:val="en-US" w:eastAsia="zh-CN" w:bidi="ar"/>
    </w:rPr>
  </w:style>
  <w:style w:type="paragraph" w:styleId="18">
    <w:name w:val="Body Text First Indent"/>
    <w:basedOn w:val="9"/>
    <w:next w:val="1"/>
    <w:qFormat/>
    <w:uiPriority w:val="0"/>
    <w:pPr>
      <w:ind w:firstLine="420"/>
    </w:pPr>
    <w:rPr>
      <w:rFonts w:eastAsia="楷体_GB2312"/>
      <w:sz w:val="32"/>
      <w:szCs w:val="32"/>
    </w:rPr>
  </w:style>
  <w:style w:type="paragraph" w:styleId="19">
    <w:name w:val="Body Text First Indent 2"/>
    <w:basedOn w:val="10"/>
    <w:qFormat/>
    <w:uiPriority w:val="0"/>
    <w:pPr>
      <w:ind w:firstLine="420" w:firstLineChars="200"/>
    </w:pPr>
  </w:style>
  <w:style w:type="character" w:styleId="22">
    <w:name w:val="Hyperlink"/>
    <w:qFormat/>
    <w:uiPriority w:val="0"/>
    <w:rPr>
      <w:color w:val="0000FF"/>
      <w:u w:val="none"/>
      <w:lang w:eastAsia="en-US"/>
    </w:rPr>
  </w:style>
  <w:style w:type="paragraph" w:customStyle="1" w:styleId="23">
    <w:name w:val="无间隔1"/>
    <w:basedOn w:val="1"/>
    <w:next w:val="7"/>
    <w:qFormat/>
    <w:uiPriority w:val="0"/>
    <w:pPr>
      <w:spacing w:line="400" w:lineRule="exact"/>
    </w:pPr>
    <w:rPr>
      <w:rFonts w:ascii="Times New Roman" w:hAnsi="Times New Roman" w:eastAsia="宋体" w:cs="Times New Roman"/>
      <w:sz w:val="24"/>
    </w:rPr>
  </w:style>
  <w:style w:type="paragraph" w:customStyle="1" w:styleId="24">
    <w:name w:val="标书正文居左"/>
    <w:basedOn w:val="25"/>
    <w:next w:val="26"/>
    <w:qFormat/>
    <w:uiPriority w:val="0"/>
    <w:rPr>
      <w:rFonts w:ascii="Calibri" w:hAnsi="Calibri"/>
      <w:b/>
      <w:sz w:val="28"/>
    </w:rPr>
  </w:style>
  <w:style w:type="paragraph" w:customStyle="1" w:styleId="25">
    <w:name w:val="标书正文"/>
    <w:basedOn w:val="1"/>
    <w:qFormat/>
    <w:uiPriority w:val="0"/>
    <w:pPr>
      <w:snapToGrid w:val="0"/>
      <w:spacing w:before="50" w:beforeLines="0" w:line="480" w:lineRule="exact"/>
      <w:ind w:firstLine="454"/>
    </w:pPr>
    <w:rPr>
      <w:rFonts w:ascii="黑体" w:hAnsi="黑体" w:eastAsia="黑体"/>
      <w:sz w:val="24"/>
    </w:rPr>
  </w:style>
  <w:style w:type="paragraph" w:customStyle="1" w:styleId="26">
    <w:name w:val="xl63"/>
    <w:basedOn w:val="1"/>
    <w:next w:val="27"/>
    <w:qFormat/>
    <w:uiPriority w:val="0"/>
    <w:pPr>
      <w:widowControl/>
      <w:shd w:val="clear" w:color="000000" w:fill="FFFFFF"/>
      <w:spacing w:before="280" w:beforeLines="0" w:after="280" w:afterLines="0"/>
      <w:jc w:val="center"/>
    </w:pPr>
    <w:rPr>
      <w:rFonts w:ascii="宋体"/>
      <w:color w:val="000000"/>
      <w:sz w:val="24"/>
    </w:rPr>
  </w:style>
  <w:style w:type="paragraph" w:customStyle="1" w:styleId="27">
    <w:name w:val="xl64"/>
    <w:basedOn w:val="1"/>
    <w:next w:val="1"/>
    <w:qFormat/>
    <w:uiPriority w:val="0"/>
    <w:pPr>
      <w:widowControl/>
      <w:shd w:val="clear" w:color="000000" w:fill="FFFFFF"/>
      <w:spacing w:before="280" w:beforeLines="0" w:after="280" w:afterLines="0"/>
    </w:pPr>
    <w:rPr>
      <w:rFonts w:ascii="宋体"/>
      <w:color w:val="000000"/>
      <w:sz w:val="24"/>
    </w:rPr>
  </w:style>
  <w:style w:type="character" w:customStyle="1" w:styleId="28">
    <w:name w:val="标题 2 字符"/>
    <w:link w:val="3"/>
    <w:qFormat/>
    <w:uiPriority w:val="0"/>
    <w:rPr>
      <w:rFonts w:ascii="宋体" w:hAnsi="宋体"/>
      <w:bCs/>
      <w:kern w:val="0"/>
      <w:sz w:val="30"/>
    </w:rPr>
  </w:style>
  <w:style w:type="paragraph" w:customStyle="1" w:styleId="29">
    <w:name w:val="Default"/>
    <w:qFormat/>
    <w:uiPriority w:val="0"/>
    <w:pPr>
      <w:widowControl w:val="0"/>
      <w:autoSpaceDE w:val="0"/>
      <w:autoSpaceDN w:val="0"/>
      <w:adjustRightInd w:val="0"/>
    </w:pPr>
    <w:rPr>
      <w:rFonts w:ascii="宋体" w:hAnsi="Times New Roman" w:eastAsia="Calibri" w:cs="宋体"/>
      <w:color w:val="000000"/>
      <w:sz w:val="24"/>
      <w:szCs w:val="24"/>
      <w:lang w:val="en-US" w:eastAsia="zh-CN" w:bidi="ar-SA"/>
    </w:rPr>
  </w:style>
  <w:style w:type="paragraph" w:customStyle="1" w:styleId="30">
    <w:name w:val="列表段落1"/>
    <w:basedOn w:val="1"/>
    <w:next w:val="1"/>
    <w:qFormat/>
    <w:uiPriority w:val="0"/>
    <w:pPr>
      <w:ind w:firstLine="420" w:firstLineChars="200"/>
    </w:pPr>
    <w:rPr>
      <w:rFonts w:ascii="Calibri" w:hAnsi="Calibri" w:cs="Times New Roman"/>
      <w:szCs w:val="22"/>
    </w:rPr>
  </w:style>
  <w:style w:type="paragraph" w:customStyle="1" w:styleId="31">
    <w:name w:val="No Spacing"/>
    <w:qFormat/>
    <w:uiPriority w:val="1"/>
    <w:pPr>
      <w:widowControl w:val="0"/>
      <w:jc w:val="both"/>
    </w:pPr>
    <w:rPr>
      <w:rFonts w:ascii="Times New Roman" w:hAnsi="Times New Roman" w:eastAsia="宋体" w:cs="Times New Roman"/>
      <w:kern w:val="2"/>
      <w:sz w:val="24"/>
      <w:szCs w:val="24"/>
      <w:lang w:val="en-US" w:eastAsia="zh-CN" w:bidi="ar-SA"/>
    </w:rPr>
  </w:style>
  <w:style w:type="paragraph" w:customStyle="1" w:styleId="32">
    <w:name w:val="BodyText1I"/>
    <w:basedOn w:val="33"/>
    <w:next w:val="35"/>
    <w:qFormat/>
    <w:uiPriority w:val="0"/>
    <w:pPr>
      <w:spacing w:after="120" w:afterLines="0"/>
      <w:ind w:firstLine="420" w:firstLineChars="100"/>
      <w:jc w:val="both"/>
      <w:textAlignment w:val="baseline"/>
    </w:pPr>
  </w:style>
  <w:style w:type="paragraph" w:customStyle="1" w:styleId="33">
    <w:name w:val="BodyText"/>
    <w:basedOn w:val="1"/>
    <w:next w:val="34"/>
    <w:qFormat/>
    <w:uiPriority w:val="0"/>
    <w:pPr>
      <w:spacing w:after="120" w:afterLines="0"/>
      <w:jc w:val="both"/>
      <w:textAlignment w:val="baseline"/>
    </w:pPr>
  </w:style>
  <w:style w:type="paragraph" w:customStyle="1" w:styleId="34">
    <w:name w:val="UserStyle_0"/>
    <w:next w:val="1"/>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35">
    <w:name w:val="BodyText1I2"/>
    <w:basedOn w:val="36"/>
    <w:next w:val="1"/>
    <w:qFormat/>
    <w:uiPriority w:val="0"/>
    <w:pPr>
      <w:spacing w:after="0" w:afterLines="0"/>
      <w:ind w:left="420" w:leftChars="200" w:firstLine="420"/>
      <w:jc w:val="both"/>
      <w:textAlignment w:val="baseline"/>
    </w:pPr>
  </w:style>
  <w:style w:type="paragraph" w:customStyle="1" w:styleId="36">
    <w:name w:val="BodyTextIndent"/>
    <w:basedOn w:val="1"/>
    <w:next w:val="1"/>
    <w:qFormat/>
    <w:uiPriority w:val="0"/>
    <w:pPr>
      <w:spacing w:after="120" w:afterLines="0"/>
      <w:ind w:left="420" w:leftChars="200"/>
      <w:jc w:val="both"/>
      <w:textAlignment w:val="baseline"/>
    </w:pPr>
  </w:style>
  <w:style w:type="paragraph" w:customStyle="1" w:styleId="37">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b/>
      <w:sz w:val="28"/>
      <w:u w:val="words"/>
    </w:rPr>
  </w:style>
  <w:style w:type="character" w:customStyle="1" w:styleId="38">
    <w:name w:val="apple-style-span"/>
    <w:qFormat/>
    <w:uiPriority w:val="0"/>
  </w:style>
  <w:style w:type="paragraph" w:customStyle="1" w:styleId="39">
    <w:name w:val="TOC Heading1"/>
    <w:basedOn w:val="1"/>
    <w:next w:val="1"/>
    <w:qFormat/>
    <w:uiPriority w:val="0"/>
    <w:pPr>
      <w:wordWrap w:val="0"/>
    </w:pPr>
    <w:rPr>
      <w:rFonts w:ascii="Calibri" w:hAnsi="Calibri" w:eastAsia="宋体" w:cs="Times New Roman"/>
      <w:sz w:val="32"/>
      <w:szCs w:val="22"/>
      <w:lang w:val="en-US" w:eastAsia="zh-CN" w:bidi="ar-SA"/>
    </w:rPr>
  </w:style>
  <w:style w:type="paragraph" w:customStyle="1" w:styleId="4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41">
    <w:name w:val="NormalCharacter"/>
    <w:qFormat/>
    <w:uiPriority w:val="0"/>
  </w:style>
  <w:style w:type="table" w:customStyle="1" w:styleId="42">
    <w:name w:val="Table Normal"/>
    <w:unhideWhenUsed/>
    <w:qFormat/>
    <w:uiPriority w:val="0"/>
    <w:tblPr>
      <w:tblCellMar>
        <w:top w:w="0" w:type="dxa"/>
        <w:left w:w="0" w:type="dxa"/>
        <w:bottom w:w="0" w:type="dxa"/>
        <w:right w:w="0" w:type="dxa"/>
      </w:tblCellMar>
    </w:tblPr>
  </w:style>
  <w:style w:type="paragraph" w:customStyle="1" w:styleId="43">
    <w:name w:val="Table Text"/>
    <w:basedOn w:val="1"/>
    <w:semiHidden/>
    <w:qFormat/>
    <w:uiPriority w:val="0"/>
    <w:rPr>
      <w:rFonts w:ascii="宋体" w:hAnsi="宋体" w:eastAsia="宋体" w:cs="宋体"/>
      <w:sz w:val="20"/>
      <w:szCs w:val="20"/>
      <w:lang w:val="en-US" w:eastAsia="en-US" w:bidi="ar-SA"/>
    </w:rPr>
  </w:style>
  <w:style w:type="paragraph" w:customStyle="1" w:styleId="44">
    <w:name w:val="正文1"/>
    <w:basedOn w:val="1"/>
    <w:qFormat/>
    <w:uiPriority w:val="0"/>
    <w:pPr>
      <w:widowControl/>
      <w:adjustRightInd w:val="0"/>
      <w:spacing w:before="120" w:beforeLines="0" w:after="120" w:afterLines="0"/>
      <w:ind w:firstLine="200" w:firstLineChars="200"/>
      <w:contextualSpacing/>
      <w:jc w:val="left"/>
    </w:pPr>
    <w:rPr>
      <w:rFonts w:ascii="Calibri" w:hAnsi="Calibri" w:eastAsia="Adobe 仿宋 Std R"/>
      <w:szCs w:val="21"/>
    </w:rPr>
  </w:style>
  <w:style w:type="paragraph" w:customStyle="1" w:styleId="45">
    <w:name w:val="目录 51"/>
    <w:next w:val="1"/>
    <w:qFormat/>
    <w:uiPriority w:val="0"/>
    <w:pPr>
      <w:wordWrap w:val="0"/>
      <w:ind w:left="1700"/>
      <w:jc w:val="both"/>
    </w:pPr>
    <w:rPr>
      <w:rFonts w:ascii="Times New Roman" w:hAnsi="Times New Roman" w:eastAsia="Calibri"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16708</Words>
  <Characters>18702</Characters>
  <Lines>0</Lines>
  <Paragraphs>0</Paragraphs>
  <TotalTime>17</TotalTime>
  <ScaleCrop>false</ScaleCrop>
  <LinksUpToDate>false</LinksUpToDate>
  <CharactersWithSpaces>19037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2026-04-11T07:00:00Z</dcterms:created>
  <dc:creator>Administrator</dc:creator>
  <cp:lastModifiedBy>当哩个当</cp:lastModifiedBy>
  <cp:lastPrinted>2026-07-07T01:43:00Z</cp:lastPrinted>
  <dcterms:modified xsi:type="dcterms:W3CDTF">2026-07-20T09:07:13Z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eyJoZGlkIjoiYjJhZWNjZWM0YzNmOGE0ODI3M2RjY2NhOTI5MmIzYjMiLCJ1c2VySWQiOiIzNzQ1Nzg0MTcifQ==</vt:lpwstr>
  </property>
  <property fmtid="{D5CDD505-2E9C-101B-9397-08002B2CF9AE}" pid="4" name="ICV">
    <vt:lpwstr>9B91ADA85CA141F29A2EA098915D72C0_12</vt:lpwstr>
  </property>
</Properties>
</file>