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EED9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360" w:lineRule="auto"/>
        <w:ind w:left="0" w:right="0" w:firstLine="482" w:firstLineChars="200"/>
        <w:jc w:val="center"/>
        <w:textAlignment w:val="auto"/>
        <w:rPr>
          <w:rFonts w:hint="default"/>
          <w:lang w:val="en-US" w:eastAsia="zh-CN"/>
        </w:rPr>
      </w:pPr>
      <w:r>
        <w:rPr>
          <w:rFonts w:hint="eastAsia" w:cs="宋体"/>
          <w:b/>
          <w:bCs/>
          <w:color w:val="000000"/>
          <w:sz w:val="24"/>
          <w:szCs w:val="24"/>
          <w:highlight w:val="none"/>
          <w:lang w:val="en-US" w:eastAsia="zh-CN"/>
        </w:rPr>
        <w:t>普查内容及要求</w:t>
      </w:r>
    </w:p>
    <w:p w14:paraId="3DDCA5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360" w:lineRule="auto"/>
        <w:ind w:left="0" w:right="0" w:firstLine="420" w:firstLineChars="200"/>
        <w:jc w:val="left"/>
        <w:textAlignment w:val="auto"/>
        <w:rPr>
          <w:rFonts w:hint="eastAsia" w:ascii="宋体" w:hAnsi="宋体" w:eastAsia="宋体" w:cs="宋体"/>
          <w:color w:val="FF0000"/>
          <w:kern w:val="0"/>
          <w:sz w:val="21"/>
          <w:szCs w:val="21"/>
          <w:lang w:val="en-US" w:eastAsia="zh-CN"/>
        </w:rPr>
      </w:pPr>
    </w:p>
    <w:p w14:paraId="02055A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360" w:lineRule="auto"/>
        <w:ind w:left="0" w:right="0" w:firstLine="420" w:firstLineChars="200"/>
        <w:jc w:val="left"/>
        <w:textAlignment w:val="auto"/>
        <w:rPr>
          <w:rFonts w:hint="eastAsia" w:ascii="宋体" w:hAnsi="宋体" w:eastAsia="宋体" w:cs="宋体"/>
          <w:color w:val="FF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FF0000"/>
          <w:kern w:val="0"/>
          <w:sz w:val="21"/>
          <w:szCs w:val="21"/>
          <w:lang w:val="en-US" w:eastAsia="zh-CN"/>
        </w:rPr>
        <w:t>按照2015年住建部发布《城市停车设施规划导则》,2021年,国务院办公厅发布《关于推动城市停车设施发展</w:t>
      </w:r>
      <w:r>
        <w:rPr>
          <w:rFonts w:hint="eastAsia" w:cs="宋体"/>
          <w:color w:val="FF0000"/>
          <w:kern w:val="0"/>
          <w:sz w:val="21"/>
          <w:szCs w:val="21"/>
          <w:lang w:val="en-US" w:eastAsia="zh-CN"/>
        </w:rPr>
        <w:t>意</w:t>
      </w:r>
      <w:r>
        <w:rPr>
          <w:rFonts w:hint="eastAsia" w:ascii="宋体" w:hAnsi="宋体" w:eastAsia="宋体" w:cs="宋体"/>
          <w:color w:val="FF0000"/>
          <w:kern w:val="0"/>
          <w:sz w:val="21"/>
          <w:szCs w:val="21"/>
          <w:lang w:val="en-US" w:eastAsia="zh-CN"/>
        </w:rPr>
        <w:t>见》,2023年,住建部发布《关于全面推进城市综合交通体系建设的指导意见》要求开展停车设施普查工作，通过引入第三方机构，对郑州市居住配建机动车停车、企事业单位配建机动车停车、路外机动车公共停车场、路内机动车公共停车场进行全面普查，摸清停车资源供给的底数，形成数字化地图，便于分析停车供需情况，达到能够信息化、具体化的呈现停车问题与矛盾。为制定停车管理政策、规划建设治理方案、缓解“停车难”提供基础数据支撑。普查范围：主城区建成区，面积约682.06平方公里。6个月完成全面普查成果，每年年底定期更新维护。重点更新维护：城管局备案停车场、调整优化的路内泊位等。普查内容：党政机关、企事业单位、住宅小区、商业综合体等管理或使用的各类停车场（包括配建停车场、公共停车场、路内停车场）。最终成果形式包含“一库一报告”即现状停车资源arcGIS数据库，可与“郑好停”平台互联，具备分析、更新数据的条件；现状停车资源统计分析报告</w:t>
      </w:r>
      <w:r>
        <w:rPr>
          <w:rFonts w:hint="default" w:ascii="宋体" w:hAnsi="宋体" w:eastAsia="宋体" w:cs="宋体"/>
          <w:color w:val="FF0000"/>
          <w:kern w:val="0"/>
          <w:sz w:val="21"/>
          <w:szCs w:val="21"/>
          <w:lang w:val="en-US" w:eastAsia="zh-CN"/>
        </w:rPr>
        <w:t>（含不限于停车供需数字地图、全市停车供需矛盾情况、提升行业管理的措施意见、配套法规修订意见、5年内公共停车场规划建设意见、促进公共停车场建设政策措施等）</w:t>
      </w:r>
      <w:r>
        <w:rPr>
          <w:rFonts w:hint="eastAsia" w:ascii="宋体" w:hAnsi="宋体" w:eastAsia="宋体" w:cs="宋体"/>
          <w:color w:val="FF0000"/>
          <w:kern w:val="0"/>
          <w:sz w:val="21"/>
          <w:szCs w:val="21"/>
          <w:lang w:val="en-US" w:eastAsia="zh-CN"/>
        </w:rPr>
        <w:t>。</w:t>
      </w:r>
    </w:p>
    <w:p w14:paraId="57553E84">
      <w:pPr>
        <w:numPr>
          <w:ilvl w:val="0"/>
          <w:numId w:val="0"/>
        </w:numPr>
        <w:bidi w:val="0"/>
        <w:spacing w:line="360" w:lineRule="auto"/>
        <w:jc w:val="center"/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一、主要内容</w:t>
      </w:r>
    </w:p>
    <w:p w14:paraId="0D866F70">
      <w:pPr>
        <w:numPr>
          <w:ilvl w:val="0"/>
          <w:numId w:val="0"/>
        </w:numPr>
        <w:bidi w:val="0"/>
        <w:spacing w:line="360" w:lineRule="auto"/>
        <w:jc w:val="center"/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（一）普查内容</w:t>
      </w:r>
    </w:p>
    <w:p w14:paraId="45ECFA2A">
      <w:pPr>
        <w:bidi w:val="0"/>
        <w:spacing w:line="360" w:lineRule="auto"/>
        <w:rPr>
          <w:rFonts w:hint="eastAsia" w:ascii="宋体" w:hAnsi="宋体" w:eastAsia="宋体" w:cs="宋体"/>
          <w:lang w:val="en-US" w:eastAsia="zh-CN"/>
        </w:rPr>
      </w:pPr>
    </w:p>
    <w:p w14:paraId="634425DB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kern w:val="2"/>
          <w:sz w:val="21"/>
          <w:szCs w:val="24"/>
          <w:lang w:val="en-US" w:eastAsia="zh-CN" w:bidi="ar-SA"/>
        </w:rPr>
        <w:t>1、</w:t>
      </w:r>
      <w:r>
        <w:rPr>
          <w:rFonts w:hint="eastAsia" w:ascii="宋体" w:hAnsi="宋体" w:eastAsia="宋体" w:cs="宋体"/>
          <w:lang w:val="en-US" w:eastAsia="zh-CN"/>
        </w:rPr>
        <w:t>普查范围</w:t>
      </w:r>
    </w:p>
    <w:p w14:paraId="70CE7F46">
      <w:pPr>
        <w:numPr>
          <w:ilvl w:val="0"/>
          <w:numId w:val="0"/>
        </w:numPr>
        <w:bidi w:val="0"/>
        <w:spacing w:line="360" w:lineRule="auto"/>
        <w:ind w:firstLine="420" w:firstLineChars="20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主城区建成区，面积约682.06平方公里。6个月完成全面普查成果，每年年底定期更新维护。重点更新维护：城管局备案停车场、资源规划局新发建筑许可的配建停车场、调整优化的路内泊位等。</w:t>
      </w:r>
    </w:p>
    <w:p w14:paraId="06E50041">
      <w:pPr>
        <w:bidi w:val="0"/>
        <w:spacing w:line="360" w:lineRule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2、普查对象</w:t>
      </w:r>
    </w:p>
    <w:p w14:paraId="0EB0830E">
      <w:pPr>
        <w:bidi w:val="0"/>
        <w:spacing w:line="360" w:lineRule="auto"/>
        <w:ind w:firstLine="420" w:firstLineChars="20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党政机关、企事业单位、住宅小区、商业综合体等管理或使用的各类停车场（包括配建停车场、公共停车场、路内停车场）。</w:t>
      </w:r>
    </w:p>
    <w:p w14:paraId="384166FB">
      <w:pPr>
        <w:numPr>
          <w:ilvl w:val="0"/>
          <w:numId w:val="0"/>
        </w:numPr>
        <w:bidi w:val="0"/>
        <w:spacing w:line="360" w:lineRule="auto"/>
        <w:ind w:left="0" w:leftChars="0" w:firstLine="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kern w:val="2"/>
          <w:sz w:val="21"/>
          <w:szCs w:val="24"/>
          <w:lang w:val="en-US" w:eastAsia="zh-CN" w:bidi="ar-SA"/>
        </w:rPr>
        <w:t>3、</w:t>
      </w:r>
      <w:r>
        <w:rPr>
          <w:rFonts w:hint="eastAsia" w:ascii="宋体" w:hAnsi="宋体" w:eastAsia="宋体" w:cs="宋体"/>
          <w:lang w:val="en-US" w:eastAsia="zh-CN"/>
        </w:rPr>
        <w:t>普查目的</w:t>
      </w:r>
    </w:p>
    <w:p w14:paraId="3F5005AB">
      <w:pPr>
        <w:numPr>
          <w:ilvl w:val="0"/>
          <w:numId w:val="0"/>
        </w:numPr>
        <w:bidi w:val="0"/>
        <w:spacing w:line="360" w:lineRule="auto"/>
        <w:ind w:leftChars="0" w:firstLine="420" w:firstLineChars="20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3.1停车供需分析，全面掌握城市停车泊位总体供需及空间分布，解析不同建筑类型停车需求，为政策制定提供精准数据。</w:t>
      </w:r>
    </w:p>
    <w:p w14:paraId="479E79A1">
      <w:pPr>
        <w:numPr>
          <w:ilvl w:val="0"/>
          <w:numId w:val="0"/>
        </w:numPr>
        <w:bidi w:val="0"/>
        <w:spacing w:line="360" w:lineRule="auto"/>
        <w:ind w:leftChars="0" w:firstLine="420" w:firstLineChars="20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3.2停车设施使用特性，深入研究典型停车设施使用特征，助力小汽车出行优化，促进资源高效共享，提升停车系统整体效能。</w:t>
      </w:r>
    </w:p>
    <w:p w14:paraId="7984CA39">
      <w:pPr>
        <w:numPr>
          <w:ilvl w:val="0"/>
          <w:numId w:val="0"/>
        </w:numPr>
        <w:bidi w:val="0"/>
        <w:spacing w:line="360" w:lineRule="auto"/>
        <w:ind w:left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    3.3停车数据底座构建构，建立足宏观、把握中观、聚焦微观的停车数据底座，汇集全市停车场点、线、面多维数据信息，深入推动停车数字化治理，为我市停车规划-建设-管理提供有力支撑。</w:t>
      </w:r>
    </w:p>
    <w:p w14:paraId="0ED8059A">
      <w:pPr>
        <w:numPr>
          <w:ilvl w:val="0"/>
          <w:numId w:val="0"/>
        </w:numPr>
        <w:bidi w:val="0"/>
        <w:spacing w:line="360" w:lineRule="auto"/>
        <w:ind w:left="0" w:left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kern w:val="2"/>
          <w:sz w:val="21"/>
          <w:szCs w:val="24"/>
          <w:lang w:val="en-US" w:eastAsia="zh-CN" w:bidi="ar-SA"/>
        </w:rPr>
        <w:t>4、</w:t>
      </w:r>
      <w:r>
        <w:rPr>
          <w:rFonts w:hint="eastAsia" w:ascii="宋体" w:hAnsi="宋体" w:eastAsia="宋体" w:cs="宋体"/>
          <w:lang w:val="en-US" w:eastAsia="zh-CN"/>
        </w:rPr>
        <w:t>普查重点</w:t>
      </w:r>
    </w:p>
    <w:p w14:paraId="6A12117D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4.1停车资源普查</w:t>
      </w:r>
    </w:p>
    <w:p w14:paraId="621D6C9A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4.1.1属性信息</w:t>
      </w:r>
    </w:p>
    <w:p w14:paraId="5C8CC153">
      <w:pPr>
        <w:numPr>
          <w:ilvl w:val="0"/>
          <w:numId w:val="0"/>
        </w:numPr>
        <w:bidi w:val="0"/>
        <w:spacing w:line="360" w:lineRule="auto"/>
        <w:ind w:firstLine="420" w:firstLineChars="20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停车场类型（配建、路外、路内）；</w:t>
      </w:r>
    </w:p>
    <w:p w14:paraId="24914E4F">
      <w:pPr>
        <w:numPr>
          <w:ilvl w:val="0"/>
          <w:numId w:val="0"/>
        </w:numPr>
        <w:bidi w:val="0"/>
        <w:spacing w:line="360" w:lineRule="auto"/>
        <w:ind w:firstLine="420" w:firstLineChars="20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对外开放类型（全部开放、部分开放、不开放）</w:t>
      </w:r>
    </w:p>
    <w:p w14:paraId="097D634E">
      <w:pPr>
        <w:numPr>
          <w:ilvl w:val="0"/>
          <w:numId w:val="0"/>
        </w:numPr>
        <w:bidi w:val="0"/>
        <w:spacing w:line="360" w:lineRule="auto"/>
        <w:ind w:firstLine="420" w:firstLineChars="20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充电设施数量（快、慢充）</w:t>
      </w:r>
    </w:p>
    <w:p w14:paraId="30713628">
      <w:pPr>
        <w:numPr>
          <w:ilvl w:val="0"/>
          <w:numId w:val="0"/>
        </w:numPr>
        <w:bidi w:val="0"/>
        <w:spacing w:line="360" w:lineRule="auto"/>
        <w:ind w:firstLine="420" w:firstLineChars="20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停车场面积</w:t>
      </w:r>
    </w:p>
    <w:p w14:paraId="6F4F3060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4.1.2车位供给</w:t>
      </w:r>
    </w:p>
    <w:p w14:paraId="5E2777E1">
      <w:pPr>
        <w:numPr>
          <w:ilvl w:val="0"/>
          <w:numId w:val="0"/>
        </w:numPr>
        <w:bidi w:val="0"/>
        <w:spacing w:line="360" w:lineRule="auto"/>
        <w:ind w:firstLine="420" w:firstLineChars="20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停车场划线泊位数</w:t>
      </w:r>
    </w:p>
    <w:p w14:paraId="57D8F454">
      <w:pPr>
        <w:numPr>
          <w:ilvl w:val="0"/>
          <w:numId w:val="0"/>
        </w:numPr>
        <w:bidi w:val="0"/>
        <w:spacing w:line="360" w:lineRule="auto"/>
        <w:ind w:firstLine="420" w:firstLineChars="20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对外开放泊位数</w:t>
      </w:r>
    </w:p>
    <w:p w14:paraId="6642BD71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停车泊位构造信息</w:t>
      </w:r>
    </w:p>
    <w:p w14:paraId="46C018A9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4.1.3停车需求</w:t>
      </w:r>
    </w:p>
    <w:p w14:paraId="513DDB6F">
      <w:pPr>
        <w:numPr>
          <w:ilvl w:val="0"/>
          <w:numId w:val="0"/>
        </w:numPr>
        <w:bidi w:val="0"/>
        <w:spacing w:line="360" w:lineRule="auto"/>
        <w:ind w:firstLine="420" w:firstLineChars="20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高峰时刻（工作日、节假日）停放车辆总数</w:t>
      </w:r>
    </w:p>
    <w:p w14:paraId="6CD642F0">
      <w:pPr>
        <w:numPr>
          <w:ilvl w:val="0"/>
          <w:numId w:val="0"/>
        </w:numPr>
        <w:bidi w:val="0"/>
        <w:spacing w:line="360" w:lineRule="auto"/>
        <w:ind w:firstLine="420" w:firstLineChars="20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划线泊位上高峰时刻车辆数</w:t>
      </w:r>
    </w:p>
    <w:p w14:paraId="7814C6D7">
      <w:pPr>
        <w:numPr>
          <w:ilvl w:val="0"/>
          <w:numId w:val="0"/>
        </w:numPr>
        <w:bidi w:val="0"/>
        <w:spacing w:line="360" w:lineRule="auto"/>
        <w:ind w:firstLine="420" w:firstLineChars="20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夜间停放车辆总数</w:t>
      </w:r>
    </w:p>
    <w:p w14:paraId="7FEFC7F9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4.1.4空间信息</w:t>
      </w:r>
    </w:p>
    <w:p w14:paraId="36F7A1AB">
      <w:pPr>
        <w:numPr>
          <w:ilvl w:val="0"/>
          <w:numId w:val="0"/>
        </w:numPr>
        <w:bidi w:val="0"/>
        <w:spacing w:line="360" w:lineRule="auto"/>
        <w:ind w:firstLine="420" w:firstLineChars="20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出入口位置及照片</w:t>
      </w:r>
    </w:p>
    <w:p w14:paraId="7D737862">
      <w:pPr>
        <w:numPr>
          <w:ilvl w:val="0"/>
          <w:numId w:val="0"/>
        </w:numPr>
        <w:bidi w:val="0"/>
        <w:spacing w:line="360" w:lineRule="auto"/>
        <w:ind w:firstLine="420" w:firstLineChars="20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停车场现场照片或录影</w:t>
      </w:r>
    </w:p>
    <w:p w14:paraId="7778A209">
      <w:pPr>
        <w:numPr>
          <w:ilvl w:val="0"/>
          <w:numId w:val="0"/>
        </w:numPr>
        <w:bidi w:val="0"/>
        <w:spacing w:line="360" w:lineRule="auto"/>
        <w:ind w:firstLine="420" w:firstLineChars="20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周边环境照片或录影</w:t>
      </w:r>
    </w:p>
    <w:p w14:paraId="5047D7E2">
      <w:pPr>
        <w:numPr>
          <w:ilvl w:val="0"/>
          <w:numId w:val="0"/>
        </w:numPr>
        <w:bidi w:val="0"/>
        <w:spacing w:line="360" w:lineRule="auto"/>
        <w:ind w:firstLine="420" w:firstLineChars="20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周边交通情况录影等</w:t>
      </w:r>
    </w:p>
    <w:p w14:paraId="65320196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4.2停车特征调查</w:t>
      </w:r>
    </w:p>
    <w:p w14:paraId="69B4D859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4.2.1平峰日和高峰日不同类型停车场：</w:t>
      </w:r>
    </w:p>
    <w:p w14:paraId="1D182279">
      <w:pPr>
        <w:numPr>
          <w:ilvl w:val="0"/>
          <w:numId w:val="0"/>
        </w:numPr>
        <w:bidi w:val="0"/>
        <w:spacing w:line="360" w:lineRule="auto"/>
        <w:ind w:firstLine="420" w:firstLineChars="20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停车需求生成率</w:t>
      </w:r>
    </w:p>
    <w:p w14:paraId="08446E44">
      <w:pPr>
        <w:numPr>
          <w:ilvl w:val="0"/>
          <w:numId w:val="0"/>
        </w:numPr>
        <w:bidi w:val="0"/>
        <w:spacing w:line="360" w:lineRule="auto"/>
        <w:ind w:firstLine="420" w:firstLineChars="20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平均停车时间 </w:t>
      </w:r>
    </w:p>
    <w:p w14:paraId="66437A54">
      <w:pPr>
        <w:numPr>
          <w:ilvl w:val="0"/>
          <w:numId w:val="0"/>
        </w:numPr>
        <w:bidi w:val="0"/>
        <w:spacing w:line="360" w:lineRule="auto"/>
        <w:ind w:firstLine="420" w:firstLineChars="20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车位周转率 </w:t>
      </w:r>
    </w:p>
    <w:p w14:paraId="368B5C46">
      <w:pPr>
        <w:numPr>
          <w:ilvl w:val="0"/>
          <w:numId w:val="0"/>
        </w:numPr>
        <w:bidi w:val="0"/>
        <w:spacing w:line="360" w:lineRule="auto"/>
        <w:ind w:firstLine="420" w:firstLineChars="20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停车场利用率 </w:t>
      </w:r>
    </w:p>
    <w:p w14:paraId="37611879">
      <w:pPr>
        <w:numPr>
          <w:ilvl w:val="0"/>
          <w:numId w:val="0"/>
        </w:numPr>
        <w:bidi w:val="0"/>
        <w:spacing w:line="360" w:lineRule="auto"/>
        <w:ind w:firstLine="420" w:firstLineChars="20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分时段车辆进出量 </w:t>
      </w:r>
    </w:p>
    <w:p w14:paraId="33288B1A">
      <w:pPr>
        <w:numPr>
          <w:ilvl w:val="0"/>
          <w:numId w:val="0"/>
        </w:numPr>
        <w:bidi w:val="0"/>
        <w:spacing w:line="360" w:lineRule="auto"/>
        <w:ind w:firstLine="420" w:firstLineChars="20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停车供需缺口</w:t>
      </w:r>
    </w:p>
    <w:p w14:paraId="0A04372A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4.2.2其他停车相关信息</w:t>
      </w:r>
    </w:p>
    <w:p w14:paraId="55B521E5">
      <w:pPr>
        <w:numPr>
          <w:ilvl w:val="0"/>
          <w:numId w:val="0"/>
        </w:numPr>
        <w:bidi w:val="0"/>
        <w:spacing w:line="360" w:lineRule="auto"/>
        <w:ind w:firstLine="420" w:firstLineChars="20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停车计费方式（人工填单、刷卡、射频识别）； </w:t>
      </w:r>
    </w:p>
    <w:p w14:paraId="246FE567">
      <w:pPr>
        <w:numPr>
          <w:ilvl w:val="0"/>
          <w:numId w:val="0"/>
        </w:numPr>
        <w:bidi w:val="0"/>
        <w:spacing w:line="360" w:lineRule="auto"/>
        <w:ind w:firstLine="420" w:firstLineChars="20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收费标准（年卡、月卡、按次计费等）； </w:t>
      </w:r>
    </w:p>
    <w:p w14:paraId="4D14C285">
      <w:pPr>
        <w:numPr>
          <w:ilvl w:val="0"/>
          <w:numId w:val="0"/>
        </w:numPr>
        <w:bidi w:val="0"/>
        <w:spacing w:line="360" w:lineRule="auto"/>
        <w:ind w:firstLine="420" w:firstLineChars="20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是否具备诱导系统，闸机设备情况； </w:t>
      </w:r>
    </w:p>
    <w:p w14:paraId="5049FB89">
      <w:pPr>
        <w:numPr>
          <w:ilvl w:val="0"/>
          <w:numId w:val="0"/>
        </w:numPr>
        <w:bidi w:val="0"/>
        <w:spacing w:line="360" w:lineRule="auto"/>
        <w:ind w:firstLine="420" w:firstLineChars="20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是否具备扩容改造条件； </w:t>
      </w:r>
    </w:p>
    <w:p w14:paraId="7C6D11C6">
      <w:pPr>
        <w:numPr>
          <w:ilvl w:val="0"/>
          <w:numId w:val="0"/>
        </w:numPr>
        <w:bidi w:val="0"/>
        <w:spacing w:line="360" w:lineRule="auto"/>
        <w:ind w:firstLine="420" w:firstLineChars="20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是否有自主定价的意愿（若有，是否希望提价）； </w:t>
      </w:r>
    </w:p>
    <w:p w14:paraId="4F15AF41">
      <w:pPr>
        <w:numPr>
          <w:ilvl w:val="0"/>
          <w:numId w:val="0"/>
        </w:numPr>
        <w:bidi w:val="0"/>
        <w:spacing w:line="360" w:lineRule="auto"/>
        <w:ind w:firstLine="420" w:firstLineChars="20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建筑物周边市政道路路内停车现象。</w:t>
      </w:r>
    </w:p>
    <w:p w14:paraId="5416E8DC">
      <w:pPr>
        <w:numPr>
          <w:ilvl w:val="0"/>
          <w:numId w:val="0"/>
        </w:numPr>
        <w:bidi w:val="0"/>
        <w:spacing w:line="360" w:lineRule="auto"/>
        <w:jc w:val="center"/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2"/>
          <w:sz w:val="21"/>
          <w:szCs w:val="24"/>
          <w:lang w:val="en-US" w:eastAsia="zh-CN" w:bidi="ar-SA"/>
        </w:rPr>
        <w:t>（二）</w:t>
      </w:r>
      <w:r>
        <w:rPr>
          <w:rFonts w:hint="eastAsia" w:ascii="宋体" w:hAnsi="宋体" w:eastAsia="宋体" w:cs="宋体"/>
          <w:b/>
          <w:bCs/>
          <w:lang w:val="en-US" w:eastAsia="zh-CN"/>
        </w:rPr>
        <w:t>普查方法</w:t>
      </w:r>
    </w:p>
    <w:p w14:paraId="7446C955">
      <w:pPr>
        <w:numPr>
          <w:ilvl w:val="0"/>
          <w:numId w:val="0"/>
        </w:numPr>
        <w:bidi w:val="0"/>
        <w:spacing w:line="360" w:lineRule="auto"/>
        <w:ind w:firstLine="420" w:firstLineChars="20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采用停车资源普查微信小程序进行调查。微信小程序开发根据方案中设计的表格进行字段设计，将郑州市电子地图作为工作底图，以地块为单位输入相应信息。利用人工+电子化的普查方式，实现逻辑纠错、自动定位，实时上传等功能，提高普查准确性和效率。功能与优势： </w:t>
      </w:r>
    </w:p>
    <w:p w14:paraId="2D60204E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⚫ 用户信息管理：信息对应，有效实现用户与地块的存储管理； </w:t>
      </w:r>
    </w:p>
    <w:p w14:paraId="5904867A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⚫ 地块边界绘制电子化：可以直接导出矢量的GIS图层数据； </w:t>
      </w:r>
    </w:p>
    <w:p w14:paraId="5C00C8F7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⚫ 现场图片拍摄：可现场拍摄停车场照片，并自动对应整理； </w:t>
      </w:r>
    </w:p>
    <w:p w14:paraId="30949091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⚫ 数据实时上传：调查数据实时上传，后台自动监测分析； </w:t>
      </w:r>
    </w:p>
    <w:p w14:paraId="1798BB22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⚫ 轨迹定位监督：实时记录采集人员活动轨迹，监督现场执行</w:t>
      </w:r>
    </w:p>
    <w:p w14:paraId="632D8020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普查时间安排：分为需求和供给两部分调查。</w:t>
      </w:r>
    </w:p>
    <w:p w14:paraId="64AFDA71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供给：时段为早8点至晚8点，老城区、权属复杂区域视情况延长至晚12点；</w:t>
      </w:r>
    </w:p>
    <w:p w14:paraId="7EF21DC8">
      <w:pPr>
        <w:numPr>
          <w:ilvl w:val="0"/>
          <w:numId w:val="0"/>
        </w:numPr>
        <w:bidi w:val="0"/>
        <w:spacing w:line="360" w:lineRule="auto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需求：结合不同停车场的停车高峰安排调查时段，如居住类在夜间10点-12点开展。</w:t>
      </w:r>
    </w:p>
    <w:p w14:paraId="45A66F7C">
      <w:pPr>
        <w:numPr>
          <w:ilvl w:val="0"/>
          <w:numId w:val="0"/>
        </w:numPr>
        <w:bidi w:val="0"/>
        <w:rPr>
          <w:rFonts w:hint="default"/>
          <w:lang w:val="en-US" w:eastAsia="zh-CN"/>
        </w:rPr>
      </w:pPr>
      <w:r>
        <w:drawing>
          <wp:inline distT="0" distB="0" distL="114300" distR="114300">
            <wp:extent cx="5668645" cy="2313305"/>
            <wp:effectExtent l="0" t="0" r="8255" b="1079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68645" cy="231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6AD60">
      <w:pPr>
        <w:numPr>
          <w:ilvl w:val="0"/>
          <w:numId w:val="0"/>
        </w:numPr>
        <w:bidi w:val="0"/>
        <w:spacing w:line="360" w:lineRule="auto"/>
        <w:jc w:val="center"/>
        <w:rPr>
          <w:rFonts w:hint="default"/>
          <w:b/>
          <w:bCs/>
          <w:lang w:val="en-US" w:eastAsia="zh-CN"/>
        </w:rPr>
      </w:pPr>
      <w:r>
        <w:rPr>
          <w:rFonts w:hint="eastAsia" w:ascii="宋体" w:eastAsia="宋体"/>
          <w:b/>
          <w:bCs/>
          <w:lang w:val="en-US" w:eastAsia="zh-CN"/>
        </w:rPr>
        <w:t>（三）普查方法</w:t>
      </w:r>
    </w:p>
    <w:p w14:paraId="092B2742">
      <w:pPr>
        <w:numPr>
          <w:ilvl w:val="0"/>
          <w:numId w:val="0"/>
        </w:numPr>
        <w:bidi w:val="0"/>
        <w:spacing w:line="36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采取多部门协同推进的组织方式，保障大范围、精细化的普查工作。</w:t>
      </w:r>
    </w:p>
    <w:p w14:paraId="4790F102">
      <w:pPr>
        <w:numPr>
          <w:ilvl w:val="0"/>
          <w:numId w:val="0"/>
        </w:numPr>
        <w:bidi w:val="0"/>
        <w:spacing w:line="36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分区指导员：对所管辖区域的调查员工作进行指导、培训；并制定工作计划</w:t>
      </w:r>
    </w:p>
    <w:p w14:paraId="2123B98F">
      <w:pPr>
        <w:numPr>
          <w:ilvl w:val="0"/>
          <w:numId w:val="0"/>
        </w:numPr>
        <w:bidi w:val="0"/>
        <w:spacing w:line="36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核查督导员：对所管辖区域的指导员、调查员进行质量监督、数据复核等工作</w:t>
      </w:r>
    </w:p>
    <w:p w14:paraId="647D1D5B">
      <w:pPr>
        <w:numPr>
          <w:ilvl w:val="0"/>
          <w:numId w:val="0"/>
        </w:numPr>
        <w:bidi w:val="0"/>
        <w:spacing w:line="36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普查员：主要负责管辖区域的现场执行工作，积极与督导员沟通联络，上报工作进度、实施情况</w:t>
      </w:r>
    </w:p>
    <w:p w14:paraId="7F436BD7">
      <w:pPr>
        <w:numPr>
          <w:ilvl w:val="0"/>
          <w:numId w:val="0"/>
        </w:numPr>
        <w:bidi w:val="0"/>
        <w:spacing w:line="360" w:lineRule="auto"/>
        <w:jc w:val="center"/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（四）技术路线</w:t>
      </w:r>
    </w:p>
    <w:p w14:paraId="5D2D0742">
      <w:pPr>
        <w:numPr>
          <w:ilvl w:val="0"/>
          <w:numId w:val="0"/>
        </w:numPr>
        <w:bidi w:val="0"/>
        <w:spacing w:line="36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按照“内业-外业-内业”合理安排工作流程</w:t>
      </w:r>
    </w:p>
    <w:p w14:paraId="24B115D5">
      <w:pPr>
        <w:numPr>
          <w:ilvl w:val="0"/>
          <w:numId w:val="0"/>
        </w:numPr>
        <w:bidi w:val="0"/>
        <w:spacing w:line="360" w:lineRule="auto"/>
        <w:rPr>
          <w:rFonts w:hint="default"/>
          <w:lang w:val="en-US" w:eastAsia="zh-CN"/>
        </w:rPr>
      </w:pPr>
      <w:r>
        <w:rPr>
          <w:rFonts w:hint="eastAsia" w:ascii="宋体" w:eastAsia="宋体"/>
          <w:lang w:val="en-US" w:eastAsia="zh-CN"/>
        </w:rPr>
        <w:t>4.1</w:t>
      </w:r>
      <w:r>
        <w:rPr>
          <w:rFonts w:hint="default"/>
          <w:lang w:val="en-US" w:eastAsia="zh-CN"/>
        </w:rPr>
        <w:t>无缝全覆盖单元划分：</w:t>
      </w:r>
    </w:p>
    <w:p w14:paraId="67B70915">
      <w:pPr>
        <w:numPr>
          <w:ilvl w:val="0"/>
          <w:numId w:val="0"/>
        </w:numPr>
        <w:bidi w:val="0"/>
        <w:spacing w:line="360" w:lineRule="auto"/>
        <w:ind w:firstLine="420" w:firstLineChars="200"/>
        <w:rPr>
          <w:rFonts w:hint="default"/>
          <w:lang w:val="en-US" w:eastAsia="zh-CN"/>
        </w:rPr>
      </w:pPr>
      <w:r>
        <w:rPr>
          <w:rFonts w:hint="eastAsia" w:ascii="宋体" w:eastAsia="宋体"/>
          <w:lang w:val="en-US" w:eastAsia="zh-CN"/>
        </w:rPr>
        <w:t>4.1.1</w:t>
      </w:r>
      <w:r>
        <w:rPr>
          <w:rFonts w:hint="default"/>
          <w:lang w:val="en-US" w:eastAsia="zh-CN"/>
        </w:rPr>
        <w:t xml:space="preserve">公共停车场、配建停车场以地块为单位； </w:t>
      </w:r>
    </w:p>
    <w:p w14:paraId="023E2E5C">
      <w:pPr>
        <w:numPr>
          <w:ilvl w:val="0"/>
          <w:numId w:val="0"/>
        </w:numPr>
        <w:bidi w:val="0"/>
        <w:spacing w:line="360" w:lineRule="auto"/>
        <w:ind w:firstLine="420" w:firstLineChars="200"/>
        <w:rPr>
          <w:rFonts w:hint="default"/>
          <w:lang w:val="en-US" w:eastAsia="zh-CN"/>
        </w:rPr>
      </w:pPr>
      <w:r>
        <w:rPr>
          <w:rFonts w:hint="eastAsia" w:ascii="宋体" w:eastAsia="宋体"/>
          <w:lang w:val="en-US" w:eastAsia="zh-CN"/>
        </w:rPr>
        <w:t>4.1.2</w:t>
      </w:r>
      <w:r>
        <w:rPr>
          <w:rFonts w:hint="default"/>
          <w:lang w:val="en-US" w:eastAsia="zh-CN"/>
        </w:rPr>
        <w:t>路内停车位以单向路段为单位。</w:t>
      </w:r>
    </w:p>
    <w:p w14:paraId="07EA8CC5">
      <w:pPr>
        <w:numPr>
          <w:ilvl w:val="0"/>
          <w:numId w:val="0"/>
        </w:numPr>
        <w:bidi w:val="0"/>
        <w:spacing w:line="360" w:lineRule="auto"/>
        <w:rPr>
          <w:rFonts w:hint="eastAsia"/>
          <w:lang w:val="en-US" w:eastAsia="zh-CN"/>
        </w:rPr>
      </w:pPr>
      <w:r>
        <w:rPr>
          <w:rFonts w:hint="eastAsia" w:ascii="宋体" w:eastAsia="宋体"/>
          <w:lang w:val="en-US" w:eastAsia="zh-CN"/>
        </w:rPr>
        <w:t>4.2方案设计及试调查：</w:t>
      </w:r>
    </w:p>
    <w:p w14:paraId="2467A42A">
      <w:pPr>
        <w:numPr>
          <w:ilvl w:val="0"/>
          <w:numId w:val="0"/>
        </w:numPr>
        <w:bidi w:val="0"/>
        <w:spacing w:line="360" w:lineRule="auto"/>
        <w:ind w:firstLine="420" w:firstLineChars="200"/>
        <w:rPr>
          <w:rFonts w:hint="default"/>
          <w:lang w:val="en-US" w:eastAsia="zh-CN"/>
        </w:rPr>
      </w:pPr>
      <w:r>
        <w:rPr>
          <w:rFonts w:hint="eastAsia" w:ascii="宋体" w:eastAsia="宋体"/>
          <w:lang w:val="en-US" w:eastAsia="zh-CN"/>
        </w:rPr>
        <w:t>4.2.1</w:t>
      </w:r>
      <w:r>
        <w:rPr>
          <w:rFonts w:hint="default"/>
          <w:lang w:val="en-US" w:eastAsia="zh-CN"/>
        </w:rPr>
        <w:t xml:space="preserve">针对不同类型停车场调查表格设计； </w:t>
      </w:r>
    </w:p>
    <w:p w14:paraId="1FF6BE39">
      <w:pPr>
        <w:numPr>
          <w:ilvl w:val="0"/>
          <w:numId w:val="0"/>
        </w:numPr>
        <w:bidi w:val="0"/>
        <w:spacing w:line="360" w:lineRule="auto"/>
        <w:ind w:firstLine="420" w:firstLineChars="200"/>
        <w:rPr>
          <w:rFonts w:hint="default"/>
          <w:lang w:val="en-US" w:eastAsia="zh-CN"/>
        </w:rPr>
      </w:pPr>
      <w:r>
        <w:rPr>
          <w:rFonts w:hint="eastAsia" w:ascii="宋体" w:eastAsia="宋体"/>
          <w:lang w:val="en-US" w:eastAsia="zh-CN"/>
        </w:rPr>
        <w:t>4.2.2</w:t>
      </w:r>
      <w:r>
        <w:rPr>
          <w:rFonts w:hint="default"/>
          <w:lang w:val="en-US" w:eastAsia="zh-CN"/>
        </w:rPr>
        <w:t xml:space="preserve">表格设计电子化，APP开发； </w:t>
      </w:r>
    </w:p>
    <w:p w14:paraId="0404298E">
      <w:pPr>
        <w:numPr>
          <w:ilvl w:val="0"/>
          <w:numId w:val="0"/>
        </w:numPr>
        <w:bidi w:val="0"/>
        <w:spacing w:line="360" w:lineRule="auto"/>
        <w:ind w:firstLine="420" w:firstLineChars="200"/>
        <w:rPr>
          <w:rFonts w:hint="default"/>
          <w:lang w:val="en-US" w:eastAsia="zh-CN"/>
        </w:rPr>
      </w:pPr>
      <w:r>
        <w:rPr>
          <w:rFonts w:hint="eastAsia" w:ascii="宋体" w:eastAsia="宋体"/>
          <w:lang w:val="en-US" w:eastAsia="zh-CN"/>
        </w:rPr>
        <w:t>4.2.3</w:t>
      </w:r>
      <w:r>
        <w:rPr>
          <w:rFonts w:hint="default"/>
          <w:lang w:val="en-US" w:eastAsia="zh-CN"/>
        </w:rPr>
        <w:t>选取典型区域进行试调查。</w:t>
      </w:r>
    </w:p>
    <w:p w14:paraId="3A15E5DE">
      <w:pPr>
        <w:numPr>
          <w:ilvl w:val="0"/>
          <w:numId w:val="0"/>
        </w:numPr>
        <w:bidi w:val="0"/>
        <w:spacing w:line="360" w:lineRule="auto"/>
        <w:rPr>
          <w:rFonts w:hint="eastAsia"/>
          <w:lang w:val="en-US" w:eastAsia="zh-CN"/>
        </w:rPr>
      </w:pPr>
      <w:r>
        <w:rPr>
          <w:rFonts w:hint="eastAsia" w:ascii="宋体" w:eastAsia="宋体"/>
          <w:lang w:val="en-US" w:eastAsia="zh-CN"/>
        </w:rPr>
        <w:t>4.3启动会及资料收集：</w:t>
      </w:r>
    </w:p>
    <w:p w14:paraId="4EE1763F">
      <w:pPr>
        <w:numPr>
          <w:ilvl w:val="0"/>
          <w:numId w:val="0"/>
        </w:numPr>
        <w:bidi w:val="0"/>
        <w:spacing w:line="360" w:lineRule="auto"/>
        <w:ind w:firstLine="420" w:firstLineChars="200"/>
        <w:rPr>
          <w:rFonts w:hint="default"/>
          <w:lang w:val="en-US" w:eastAsia="zh-CN"/>
        </w:rPr>
      </w:pPr>
      <w:r>
        <w:rPr>
          <w:rFonts w:hint="eastAsia" w:ascii="宋体" w:eastAsia="宋体"/>
          <w:lang w:val="en-US" w:eastAsia="zh-CN"/>
        </w:rPr>
        <w:t>4.3.1</w:t>
      </w:r>
      <w:r>
        <w:rPr>
          <w:rFonts w:hint="default"/>
          <w:lang w:val="en-US" w:eastAsia="zh-CN"/>
        </w:rPr>
        <w:t xml:space="preserve">召集各相关部门单位参与； </w:t>
      </w:r>
    </w:p>
    <w:p w14:paraId="60FC862A">
      <w:pPr>
        <w:numPr>
          <w:ilvl w:val="0"/>
          <w:numId w:val="0"/>
        </w:numPr>
        <w:bidi w:val="0"/>
        <w:spacing w:line="360" w:lineRule="auto"/>
        <w:ind w:firstLine="420" w:firstLineChars="200"/>
        <w:rPr>
          <w:rFonts w:hint="default"/>
          <w:lang w:val="en-US" w:eastAsia="zh-CN"/>
        </w:rPr>
      </w:pPr>
      <w:r>
        <w:rPr>
          <w:rFonts w:hint="eastAsia" w:ascii="宋体" w:eastAsia="宋体"/>
          <w:lang w:val="en-US" w:eastAsia="zh-CN"/>
        </w:rPr>
        <w:t>4.3.2</w:t>
      </w:r>
      <w:r>
        <w:rPr>
          <w:rFonts w:hint="default"/>
          <w:lang w:val="en-US" w:eastAsia="zh-CN"/>
        </w:rPr>
        <w:t xml:space="preserve">停车数据相关资料收集； </w:t>
      </w:r>
    </w:p>
    <w:p w14:paraId="114B120F">
      <w:pPr>
        <w:numPr>
          <w:ilvl w:val="0"/>
          <w:numId w:val="0"/>
        </w:numPr>
        <w:bidi w:val="0"/>
        <w:spacing w:line="360" w:lineRule="auto"/>
        <w:ind w:firstLine="420" w:firstLineChars="200"/>
        <w:rPr>
          <w:rFonts w:hint="default"/>
          <w:lang w:val="en-US" w:eastAsia="zh-CN"/>
        </w:rPr>
      </w:pPr>
      <w:r>
        <w:rPr>
          <w:rFonts w:hint="eastAsia" w:ascii="宋体" w:eastAsia="宋体"/>
          <w:lang w:val="en-US" w:eastAsia="zh-CN"/>
        </w:rPr>
        <w:t>4.3.3</w:t>
      </w:r>
      <w:r>
        <w:rPr>
          <w:rFonts w:hint="default"/>
          <w:lang w:val="en-US" w:eastAsia="zh-CN"/>
        </w:rPr>
        <w:t>建立工作联席机制。</w:t>
      </w:r>
    </w:p>
    <w:p w14:paraId="661669BC">
      <w:pPr>
        <w:numPr>
          <w:ilvl w:val="0"/>
          <w:numId w:val="0"/>
        </w:numPr>
        <w:bidi w:val="0"/>
        <w:spacing w:line="360" w:lineRule="auto"/>
        <w:rPr>
          <w:rFonts w:hint="eastAsia"/>
          <w:lang w:val="en-US" w:eastAsia="zh-CN"/>
        </w:rPr>
      </w:pPr>
      <w:r>
        <w:rPr>
          <w:rFonts w:hint="eastAsia" w:ascii="宋体" w:eastAsia="宋体"/>
          <w:lang w:val="en-US" w:eastAsia="zh-CN"/>
        </w:rPr>
        <w:t>4.4调查实施及数据核查：</w:t>
      </w:r>
    </w:p>
    <w:p w14:paraId="520FC161">
      <w:pPr>
        <w:numPr>
          <w:ilvl w:val="0"/>
          <w:numId w:val="0"/>
        </w:numPr>
        <w:bidi w:val="0"/>
        <w:spacing w:line="360" w:lineRule="auto"/>
        <w:ind w:firstLine="420" w:firstLineChars="200"/>
        <w:rPr>
          <w:rFonts w:hint="default"/>
          <w:lang w:val="en-US" w:eastAsia="zh-CN"/>
        </w:rPr>
      </w:pPr>
      <w:r>
        <w:rPr>
          <w:rFonts w:hint="eastAsia" w:ascii="宋体" w:eastAsia="宋体"/>
          <w:lang w:val="en-US" w:eastAsia="zh-CN"/>
        </w:rPr>
        <w:t>4.4.1</w:t>
      </w:r>
      <w:r>
        <w:rPr>
          <w:rFonts w:hint="default"/>
          <w:lang w:val="en-US" w:eastAsia="zh-CN"/>
        </w:rPr>
        <w:t xml:space="preserve">APP采集； </w:t>
      </w:r>
    </w:p>
    <w:p w14:paraId="1673C8FD">
      <w:pPr>
        <w:numPr>
          <w:ilvl w:val="0"/>
          <w:numId w:val="0"/>
        </w:numPr>
        <w:bidi w:val="0"/>
        <w:spacing w:line="360" w:lineRule="auto"/>
        <w:ind w:firstLine="420" w:firstLineChars="200"/>
        <w:rPr>
          <w:rFonts w:hint="default"/>
          <w:lang w:val="en-US" w:eastAsia="zh-CN"/>
        </w:rPr>
      </w:pPr>
      <w:r>
        <w:rPr>
          <w:rFonts w:hint="eastAsia" w:ascii="宋体" w:eastAsia="宋体"/>
          <w:lang w:val="en-US" w:eastAsia="zh-CN"/>
        </w:rPr>
        <w:t>4.4.2</w:t>
      </w:r>
      <w:r>
        <w:rPr>
          <w:rFonts w:hint="default"/>
          <w:lang w:val="en-US" w:eastAsia="zh-CN"/>
        </w:rPr>
        <w:t xml:space="preserve">现场数据收集及上传； </w:t>
      </w:r>
    </w:p>
    <w:p w14:paraId="7E80C23D">
      <w:pPr>
        <w:numPr>
          <w:ilvl w:val="0"/>
          <w:numId w:val="0"/>
        </w:numPr>
        <w:bidi w:val="0"/>
        <w:spacing w:line="360" w:lineRule="auto"/>
        <w:ind w:firstLine="420" w:firstLineChars="200"/>
        <w:rPr>
          <w:rFonts w:hint="default"/>
          <w:lang w:val="en-US" w:eastAsia="zh-CN"/>
        </w:rPr>
      </w:pPr>
      <w:r>
        <w:rPr>
          <w:rFonts w:hint="eastAsia" w:ascii="宋体" w:eastAsia="宋体"/>
          <w:lang w:val="en-US" w:eastAsia="zh-CN"/>
        </w:rPr>
        <w:t>4.4.3</w:t>
      </w:r>
      <w:r>
        <w:rPr>
          <w:rFonts w:hint="default"/>
          <w:lang w:val="en-US" w:eastAsia="zh-CN"/>
        </w:rPr>
        <w:t xml:space="preserve">数据审核及多源核查； </w:t>
      </w:r>
    </w:p>
    <w:p w14:paraId="7D52C181">
      <w:pPr>
        <w:numPr>
          <w:ilvl w:val="0"/>
          <w:numId w:val="0"/>
        </w:numPr>
        <w:bidi w:val="0"/>
        <w:spacing w:line="360" w:lineRule="auto"/>
        <w:ind w:firstLine="420" w:firstLineChars="200"/>
        <w:rPr>
          <w:rFonts w:hint="default"/>
          <w:lang w:val="en-US" w:eastAsia="zh-CN"/>
        </w:rPr>
      </w:pPr>
      <w:r>
        <w:rPr>
          <w:rFonts w:hint="eastAsia" w:ascii="宋体" w:eastAsia="宋体"/>
          <w:lang w:val="en-US" w:eastAsia="zh-CN"/>
        </w:rPr>
        <w:t>4.4.4</w:t>
      </w:r>
      <w:r>
        <w:rPr>
          <w:rFonts w:hint="default"/>
          <w:lang w:val="en-US" w:eastAsia="zh-CN"/>
        </w:rPr>
        <w:t>数据校核及抽查。</w:t>
      </w:r>
    </w:p>
    <w:p w14:paraId="149B9A5A">
      <w:pPr>
        <w:numPr>
          <w:ilvl w:val="0"/>
          <w:numId w:val="0"/>
        </w:numPr>
        <w:bidi w:val="0"/>
        <w:spacing w:line="360" w:lineRule="auto"/>
        <w:rPr>
          <w:rFonts w:hint="default"/>
          <w:lang w:val="en-US" w:eastAsia="zh-CN"/>
        </w:rPr>
      </w:pPr>
      <w:r>
        <w:rPr>
          <w:rFonts w:hint="eastAsia" w:ascii="宋体" w:eastAsia="宋体"/>
          <w:lang w:val="en-US" w:eastAsia="zh-CN"/>
        </w:rPr>
        <w:t>4.5</w:t>
      </w:r>
      <w:r>
        <w:rPr>
          <w:rFonts w:hint="default"/>
          <w:lang w:val="en-US" w:eastAsia="zh-CN"/>
        </w:rPr>
        <w:t>数据加工及统计：</w:t>
      </w:r>
    </w:p>
    <w:p w14:paraId="098B50A0">
      <w:pPr>
        <w:numPr>
          <w:ilvl w:val="0"/>
          <w:numId w:val="0"/>
        </w:numPr>
        <w:bidi w:val="0"/>
        <w:spacing w:line="360" w:lineRule="auto"/>
        <w:ind w:firstLine="420" w:firstLineChars="200"/>
        <w:rPr>
          <w:rFonts w:hint="default"/>
          <w:lang w:val="en-US" w:eastAsia="zh-CN"/>
        </w:rPr>
      </w:pPr>
      <w:r>
        <w:rPr>
          <w:rFonts w:hint="eastAsia" w:ascii="宋体" w:eastAsia="宋体"/>
          <w:lang w:val="en-US" w:eastAsia="zh-CN"/>
        </w:rPr>
        <w:t>4.5.1</w:t>
      </w:r>
      <w:r>
        <w:rPr>
          <w:rFonts w:hint="default"/>
          <w:lang w:val="en-US" w:eastAsia="zh-CN"/>
        </w:rPr>
        <w:t>数据最终空间处理加工</w:t>
      </w:r>
      <w:r>
        <w:rPr>
          <w:rFonts w:hint="eastAsia" w:ascii="宋体" w:eastAsia="宋体"/>
          <w:lang w:val="en-US" w:eastAsia="zh-CN"/>
        </w:rPr>
        <w:t>；</w:t>
      </w:r>
    </w:p>
    <w:p w14:paraId="74041EAB">
      <w:pPr>
        <w:numPr>
          <w:ilvl w:val="0"/>
          <w:numId w:val="0"/>
        </w:numPr>
        <w:bidi w:val="0"/>
        <w:spacing w:line="360" w:lineRule="auto"/>
        <w:ind w:firstLine="420" w:firstLineChars="200"/>
        <w:rPr>
          <w:rFonts w:hint="eastAsia"/>
          <w:lang w:val="en-US" w:eastAsia="zh-CN"/>
        </w:rPr>
      </w:pPr>
      <w:r>
        <w:rPr>
          <w:rFonts w:hint="eastAsia" w:ascii="宋体" w:eastAsia="宋体"/>
          <w:lang w:val="en-US" w:eastAsia="zh-CN"/>
        </w:rPr>
        <w:t>4.5.2数据统计；</w:t>
      </w:r>
    </w:p>
    <w:p w14:paraId="41AD6CEE">
      <w:pPr>
        <w:numPr>
          <w:ilvl w:val="0"/>
          <w:numId w:val="0"/>
        </w:numPr>
        <w:bidi w:val="0"/>
        <w:spacing w:line="360" w:lineRule="auto"/>
        <w:ind w:firstLine="420" w:firstLineChars="200"/>
        <w:rPr>
          <w:rFonts w:hint="default"/>
          <w:lang w:val="en-US" w:eastAsia="zh-CN"/>
        </w:rPr>
      </w:pPr>
      <w:r>
        <w:rPr>
          <w:rFonts w:hint="eastAsia" w:ascii="宋体" w:eastAsia="宋体"/>
          <w:lang w:val="en-US" w:eastAsia="zh-CN"/>
        </w:rPr>
        <w:t>4.5.3</w:t>
      </w:r>
      <w:r>
        <w:rPr>
          <w:rFonts w:hint="default"/>
          <w:lang w:val="en-US" w:eastAsia="zh-CN"/>
        </w:rPr>
        <w:t>停车设施普查数据统计报告</w:t>
      </w:r>
    </w:p>
    <w:p w14:paraId="4007A6E3">
      <w:pPr>
        <w:numPr>
          <w:ilvl w:val="0"/>
          <w:numId w:val="0"/>
        </w:numPr>
        <w:bidi w:val="0"/>
        <w:spacing w:line="360" w:lineRule="auto"/>
        <w:rPr>
          <w:rFonts w:hint="eastAsia"/>
          <w:lang w:val="en-US" w:eastAsia="zh-CN"/>
        </w:rPr>
      </w:pPr>
      <w:r>
        <w:rPr>
          <w:rFonts w:hint="eastAsia" w:ascii="宋体" w:eastAsia="宋体"/>
          <w:lang w:val="en-US" w:eastAsia="zh-CN"/>
        </w:rPr>
        <w:t>4.6停车数据多场景应用</w:t>
      </w:r>
    </w:p>
    <w:p w14:paraId="77FDE720">
      <w:pPr>
        <w:numPr>
          <w:ilvl w:val="0"/>
          <w:numId w:val="0"/>
        </w:numPr>
        <w:bidi w:val="0"/>
        <w:spacing w:line="360" w:lineRule="auto"/>
        <w:jc w:val="center"/>
        <w:rPr>
          <w:rFonts w:hint="default"/>
          <w:b/>
          <w:bCs/>
          <w:lang w:val="en-US" w:eastAsia="zh-CN"/>
        </w:rPr>
      </w:pPr>
      <w:r>
        <w:rPr>
          <w:rFonts w:hint="eastAsia" w:ascii="宋体" w:eastAsia="宋体"/>
          <w:b/>
          <w:bCs/>
          <w:lang w:val="en-US" w:eastAsia="zh-CN"/>
        </w:rPr>
        <w:t>（五）质量控制</w:t>
      </w:r>
    </w:p>
    <w:p w14:paraId="43C02A5F">
      <w:pPr>
        <w:numPr>
          <w:ilvl w:val="0"/>
          <w:numId w:val="0"/>
        </w:numPr>
        <w:bidi w:val="0"/>
        <w:spacing w:line="36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形成“培训-调查-复核”的工作闭环</w:t>
      </w:r>
    </w:p>
    <w:p w14:paraId="19B5E48F">
      <w:pPr>
        <w:numPr>
          <w:ilvl w:val="0"/>
          <w:numId w:val="0"/>
        </w:numPr>
        <w:bidi w:val="0"/>
        <w:spacing w:line="36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实际培训和督导工作贯穿始终，要求较高的人员素质以保障质量。 </w:t>
      </w:r>
    </w:p>
    <w:p w14:paraId="572B1C7F">
      <w:pPr>
        <w:numPr>
          <w:ilvl w:val="0"/>
          <w:numId w:val="0"/>
        </w:numPr>
        <w:bidi w:val="0"/>
        <w:spacing w:line="360" w:lineRule="auto"/>
        <w:ind w:firstLine="420" w:firstLineChars="200"/>
        <w:rPr>
          <w:rFonts w:hint="default"/>
          <w:lang w:val="en-US" w:eastAsia="zh-CN"/>
        </w:rPr>
      </w:pPr>
      <w:r>
        <w:rPr>
          <w:rFonts w:hint="eastAsia" w:ascii="宋体" w:eastAsia="宋体"/>
          <w:lang w:val="en-US" w:eastAsia="zh-CN"/>
        </w:rPr>
        <w:t>5.1</w:t>
      </w:r>
      <w:r>
        <w:rPr>
          <w:rFonts w:hint="default"/>
          <w:lang w:val="en-US" w:eastAsia="zh-CN"/>
        </w:rPr>
        <w:t xml:space="preserve">.培训工作需保障工作人员能够熟练应用手机小程序进行数据填报，并能及时应对数据采集中的各类问题 </w:t>
      </w:r>
    </w:p>
    <w:p w14:paraId="669957EC">
      <w:pPr>
        <w:numPr>
          <w:ilvl w:val="0"/>
          <w:numId w:val="0"/>
        </w:numPr>
        <w:bidi w:val="0"/>
        <w:spacing w:line="360" w:lineRule="auto"/>
        <w:ind w:firstLine="420" w:firstLineChars="200"/>
        <w:rPr>
          <w:rFonts w:hint="default"/>
          <w:lang w:val="en-US" w:eastAsia="zh-CN"/>
        </w:rPr>
      </w:pPr>
      <w:r>
        <w:rPr>
          <w:rFonts w:hint="eastAsia" w:ascii="宋体" w:eastAsia="宋体"/>
          <w:lang w:val="en-US" w:eastAsia="zh-CN"/>
        </w:rPr>
        <w:t>5.</w:t>
      </w:r>
      <w:r>
        <w:rPr>
          <w:rFonts w:hint="default"/>
          <w:lang w:val="en-US" w:eastAsia="zh-CN"/>
        </w:rPr>
        <w:t>2. 因调查持续时间长、涉及人员多，部分人员可能因时间冲突或能力不适需中途调整，项目团队将根据实际情况灵活组织补充培训。</w:t>
      </w:r>
    </w:p>
    <w:p w14:paraId="7C143685">
      <w:pPr>
        <w:numPr>
          <w:ilvl w:val="0"/>
          <w:numId w:val="0"/>
        </w:numPr>
        <w:bidi w:val="0"/>
        <w:spacing w:line="360" w:lineRule="auto"/>
        <w:jc w:val="center"/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（六）成果形式</w:t>
      </w:r>
      <w:r>
        <w:rPr>
          <w:rFonts w:hint="eastAsia" w:ascii="宋体" w:eastAsia="宋体"/>
          <w:b/>
          <w:bCs/>
          <w:lang w:val="en-US" w:eastAsia="zh-CN"/>
        </w:rPr>
        <w:t>——</w:t>
      </w:r>
      <w:r>
        <w:rPr>
          <w:rFonts w:hint="default"/>
          <w:b/>
          <w:bCs/>
          <w:lang w:val="en-US" w:eastAsia="zh-CN"/>
        </w:rPr>
        <w:t>一库一报告</w:t>
      </w:r>
    </w:p>
    <w:p w14:paraId="0E128FAA">
      <w:pPr>
        <w:numPr>
          <w:ilvl w:val="0"/>
          <w:numId w:val="0"/>
        </w:numPr>
        <w:bidi w:val="0"/>
        <w:spacing w:line="360" w:lineRule="auto"/>
        <w:jc w:val="left"/>
        <w:rPr>
          <w:rFonts w:hint="default"/>
          <w:lang w:val="en-US" w:eastAsia="zh-CN"/>
        </w:rPr>
      </w:pPr>
      <w:r>
        <w:rPr>
          <w:rFonts w:hint="eastAsia" w:ascii="宋体" w:eastAsia="宋体"/>
          <w:lang w:val="en-US" w:eastAsia="zh-CN"/>
        </w:rPr>
        <w:t>6.1</w:t>
      </w:r>
      <w:r>
        <w:rPr>
          <w:rFonts w:hint="default"/>
          <w:lang w:val="en-US" w:eastAsia="zh-CN"/>
        </w:rPr>
        <w:t>一库：现状停车资源arcGIS数据库，可与“郑好停”平台互联，具备分析、更新数据的条件。</w:t>
      </w:r>
    </w:p>
    <w:p w14:paraId="1D626B92">
      <w:pPr>
        <w:numPr>
          <w:ilvl w:val="0"/>
          <w:numId w:val="0"/>
        </w:numPr>
        <w:bidi w:val="0"/>
        <w:spacing w:line="360" w:lineRule="auto"/>
        <w:ind w:firstLine="420" w:firstLineChars="200"/>
        <w:jc w:val="left"/>
        <w:rPr>
          <w:rFonts w:hint="default"/>
          <w:lang w:val="en-US" w:eastAsia="zh-CN"/>
        </w:rPr>
      </w:pPr>
      <w:r>
        <w:rPr>
          <w:rFonts w:hint="eastAsia" w:ascii="宋体" w:eastAsia="宋体"/>
          <w:lang w:val="en-US" w:eastAsia="zh-CN"/>
        </w:rPr>
        <w:t>6.1.1</w:t>
      </w:r>
      <w:r>
        <w:rPr>
          <w:rFonts w:hint="default"/>
          <w:lang w:val="en-US" w:eastAsia="zh-CN"/>
        </w:rPr>
        <w:t xml:space="preserve">现状停车资源原始数据库：包括停车场基础属性信息、停车场所属建筑物（小区）基本信息、停车需求情况等。 </w:t>
      </w:r>
    </w:p>
    <w:p w14:paraId="6DD9F105">
      <w:pPr>
        <w:numPr>
          <w:ilvl w:val="0"/>
          <w:numId w:val="0"/>
        </w:numPr>
        <w:bidi w:val="0"/>
        <w:spacing w:line="360" w:lineRule="auto"/>
        <w:ind w:firstLine="420" w:firstLineChars="200"/>
        <w:jc w:val="left"/>
        <w:rPr>
          <w:rFonts w:hint="default"/>
          <w:lang w:val="en-US" w:eastAsia="zh-CN"/>
        </w:rPr>
      </w:pPr>
      <w:r>
        <w:rPr>
          <w:rFonts w:hint="eastAsia" w:ascii="宋体" w:eastAsia="宋体"/>
          <w:lang w:val="en-US" w:eastAsia="zh-CN"/>
        </w:rPr>
        <w:t>6.1.2</w:t>
      </w:r>
      <w:r>
        <w:rPr>
          <w:rFonts w:hint="default"/>
          <w:lang w:val="en-US" w:eastAsia="zh-CN"/>
        </w:rPr>
        <w:t xml:space="preserve">数据录入：与百度地图对应，便于直观显现。 </w:t>
      </w:r>
    </w:p>
    <w:p w14:paraId="56AD873A">
      <w:pPr>
        <w:numPr>
          <w:ilvl w:val="0"/>
          <w:numId w:val="0"/>
        </w:numPr>
        <w:bidi w:val="0"/>
        <w:spacing w:line="360" w:lineRule="auto"/>
        <w:ind w:firstLine="420" w:firstLineChars="200"/>
        <w:jc w:val="left"/>
        <w:rPr>
          <w:rFonts w:hint="default"/>
          <w:lang w:val="en-US" w:eastAsia="zh-CN"/>
        </w:rPr>
      </w:pPr>
      <w:r>
        <w:rPr>
          <w:rFonts w:hint="eastAsia" w:ascii="宋体" w:eastAsia="宋体"/>
          <w:lang w:val="en-US" w:eastAsia="zh-CN"/>
        </w:rPr>
        <w:t>6.1.3</w:t>
      </w:r>
      <w:r>
        <w:rPr>
          <w:rFonts w:hint="default"/>
          <w:lang w:val="en-US" w:eastAsia="zh-CN"/>
        </w:rPr>
        <w:t>数据分析：可以与综合交通模型的交通小区对应分析，便捷分析任意范围内的停车供需情况.</w:t>
      </w:r>
    </w:p>
    <w:p w14:paraId="61D9A243">
      <w:pPr>
        <w:numPr>
          <w:ilvl w:val="0"/>
          <w:numId w:val="0"/>
        </w:numPr>
        <w:bidi w:val="0"/>
        <w:spacing w:line="360" w:lineRule="auto"/>
        <w:jc w:val="left"/>
        <w:rPr>
          <w:rFonts w:hint="default"/>
          <w:lang w:val="en-US" w:eastAsia="zh-CN"/>
        </w:rPr>
      </w:pPr>
      <w:r>
        <w:rPr>
          <w:rFonts w:hint="eastAsia" w:ascii="宋体" w:eastAsia="宋体"/>
          <w:lang w:val="en-US" w:eastAsia="zh-CN"/>
        </w:rPr>
        <w:t>6.2</w:t>
      </w:r>
      <w:r>
        <w:rPr>
          <w:rFonts w:hint="default"/>
          <w:lang w:val="en-US" w:eastAsia="zh-CN"/>
        </w:rPr>
        <w:t>一报告：现状停车资源统计分析报告</w:t>
      </w:r>
    </w:p>
    <w:p w14:paraId="6AC59C32">
      <w:pPr>
        <w:numPr>
          <w:ilvl w:val="0"/>
          <w:numId w:val="0"/>
        </w:numPr>
        <w:bidi w:val="0"/>
        <w:spacing w:line="360" w:lineRule="auto"/>
        <w:ind w:firstLine="420" w:firstLineChars="200"/>
        <w:jc w:val="left"/>
        <w:rPr>
          <w:rFonts w:hint="default"/>
          <w:highlight w:val="green"/>
          <w:lang w:val="en-US" w:eastAsia="zh-CN"/>
        </w:rPr>
      </w:pPr>
      <w:r>
        <w:rPr>
          <w:rFonts w:hint="default"/>
          <w:lang w:val="en-US" w:eastAsia="zh-CN"/>
        </w:rPr>
        <w:t>包括现状研究概况、停车场情况（停车场总量、空间分布、属性）、停车泊位情况（停车泊位供给、停车泊位需求、停车泊位</w:t>
      </w:r>
      <w:r>
        <w:rPr>
          <w:rFonts w:hint="default"/>
          <w:highlight w:val="none"/>
          <w:lang w:val="en-US" w:eastAsia="zh-CN"/>
        </w:rPr>
        <w:t>缺口）等</w:t>
      </w:r>
      <w:r>
        <w:rPr>
          <w:rFonts w:hint="default"/>
          <w:highlight w:val="none"/>
          <w:lang w:eastAsia="zh-CN"/>
        </w:rPr>
        <w:t>，</w:t>
      </w:r>
      <w:r>
        <w:rPr>
          <w:rFonts w:hint="default" w:ascii="宋体" w:hAnsi="宋体" w:eastAsia="宋体" w:cs="宋体"/>
          <w:color w:val="FF0000"/>
          <w:kern w:val="0"/>
          <w:sz w:val="21"/>
          <w:szCs w:val="21"/>
          <w:highlight w:val="none"/>
          <w:lang w:val="en-US" w:eastAsia="zh-CN"/>
        </w:rPr>
        <w:t>含不限于停车供需数字地图、全市停车供需矛盾情况、提升行业管理的措施意见、配套法规修订意见、5年内公共停车场规划建设意见、促进公共停车场建设政策措施等</w:t>
      </w:r>
      <w:r>
        <w:rPr>
          <w:rFonts w:hint="default"/>
          <w:highlight w:val="none"/>
          <w:lang w:val="en-US" w:eastAsia="zh-CN"/>
        </w:rPr>
        <w:t>。</w:t>
      </w:r>
    </w:p>
    <w:p w14:paraId="5F933EF2">
      <w:pPr>
        <w:numPr>
          <w:ilvl w:val="0"/>
          <w:numId w:val="0"/>
        </w:numPr>
        <w:bidi w:val="0"/>
        <w:spacing w:line="360" w:lineRule="auto"/>
        <w:jc w:val="center"/>
        <w:rPr>
          <w:rFonts w:hint="default"/>
          <w:b/>
          <w:bCs/>
          <w:lang w:val="en-US" w:eastAsia="zh-CN"/>
        </w:rPr>
      </w:pPr>
      <w:r>
        <w:rPr>
          <w:rFonts w:hint="eastAsia" w:ascii="宋体" w:eastAsia="宋体"/>
          <w:b/>
          <w:bCs/>
          <w:lang w:val="en-US" w:eastAsia="zh-CN"/>
        </w:rPr>
        <w:t>二、成果应用</w:t>
      </w:r>
    </w:p>
    <w:p w14:paraId="0FEB4B1F">
      <w:pPr>
        <w:numPr>
          <w:ilvl w:val="0"/>
          <w:numId w:val="0"/>
        </w:numPr>
        <w:bidi w:val="0"/>
        <w:spacing w:line="360" w:lineRule="auto"/>
        <w:jc w:val="center"/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（一）精准赋能停车 “规-建-管”全链条的综合治理工作</w:t>
      </w:r>
    </w:p>
    <w:p w14:paraId="58857B57">
      <w:pPr>
        <w:numPr>
          <w:ilvl w:val="0"/>
          <w:numId w:val="0"/>
        </w:numPr>
        <w:bidi w:val="0"/>
        <w:spacing w:line="360" w:lineRule="auto"/>
        <w:ind w:firstLine="420" w:firstLineChars="20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规划建设：对热点区域、片区等停车供需规律分析，明确供需缺口及特性，为社会资本参与停车场建设提供建设规模、建设形式、预期收益等方面的数据支撑</w:t>
      </w:r>
      <w:r>
        <w:rPr>
          <w:rFonts w:hint="default"/>
          <w:lang w:eastAsia="zh-CN"/>
        </w:rPr>
        <w:t>，提出5年停车设施建设规划建议</w:t>
      </w:r>
      <w:r>
        <w:rPr>
          <w:rFonts w:hint="default"/>
          <w:lang w:val="en-US" w:eastAsia="zh-CN"/>
        </w:rPr>
        <w:t>；为路内停车泊位优化调整提供决策支撑；</w:t>
      </w:r>
    </w:p>
    <w:p w14:paraId="5EFFFCE1">
      <w:pPr>
        <w:numPr>
          <w:ilvl w:val="0"/>
          <w:numId w:val="0"/>
        </w:numPr>
        <w:bidi w:val="0"/>
        <w:spacing w:line="360" w:lineRule="auto"/>
        <w:ind w:firstLine="420" w:firstLineChars="20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综合治理：精准识别矛盾焦点，按网格化分区计算“车位缺口指数” ，锁定核心矛盾区域，通过“新建、共享、挖潜、恢复”缓解停车矛盾</w:t>
      </w:r>
      <w:r>
        <w:rPr>
          <w:rFonts w:hint="eastAsia" w:ascii="宋体" w:eastAsia="宋体"/>
          <w:lang w:val="en-US" w:eastAsia="zh-CN"/>
        </w:rPr>
        <w:t>。</w:t>
      </w:r>
    </w:p>
    <w:p w14:paraId="5F4780D8">
      <w:pPr>
        <w:numPr>
          <w:ilvl w:val="0"/>
          <w:numId w:val="0"/>
        </w:numPr>
        <w:bidi w:val="0"/>
        <w:spacing w:line="360" w:lineRule="auto"/>
        <w:jc w:val="center"/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（二）为停车相关政策制定提供依据</w:t>
      </w:r>
    </w:p>
    <w:p w14:paraId="24309E55">
      <w:pPr>
        <w:numPr>
          <w:ilvl w:val="0"/>
          <w:numId w:val="0"/>
        </w:numPr>
        <w:bidi w:val="0"/>
        <w:spacing w:line="360" w:lineRule="auto"/>
        <w:ind w:firstLine="420" w:firstLineChars="200"/>
        <w:jc w:val="left"/>
        <w:rPr>
          <w:rFonts w:hint="default"/>
          <w:lang w:eastAsia="zh-CN"/>
        </w:rPr>
      </w:pPr>
      <w:r>
        <w:rPr>
          <w:rFonts w:hint="default"/>
          <w:lang w:val="en-US" w:eastAsia="zh-CN"/>
        </w:rPr>
        <w:t>通过停车普查建立数字化地图，实时掌握停车供需情况，是政府制定差异化管理、差异化收费的依据。可依据停车供需情况，制定或适时调整管理分区、收费标准等，在停车矛盾特别突出或难以解决的区域，可研究推行市场</w:t>
      </w:r>
      <w:r>
        <w:rPr>
          <w:rFonts w:hint="default"/>
          <w:highlight w:val="none"/>
          <w:lang w:val="en-US" w:eastAsia="zh-CN"/>
        </w:rPr>
        <w:t>定价</w:t>
      </w:r>
      <w:r>
        <w:rPr>
          <w:rFonts w:hint="default"/>
          <w:highlight w:val="none"/>
          <w:lang w:eastAsia="zh-CN"/>
        </w:rPr>
        <w:t>；为促进公共停车场建设提出郑州市法规修订和配套政策建议。</w:t>
      </w:r>
    </w:p>
    <w:p w14:paraId="6C3A89B8">
      <w:pPr>
        <w:numPr>
          <w:ilvl w:val="0"/>
          <w:numId w:val="0"/>
        </w:numPr>
        <w:bidi w:val="0"/>
        <w:spacing w:line="360" w:lineRule="auto"/>
        <w:jc w:val="center"/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（三）为公众交通出行提供服务和建议</w:t>
      </w:r>
    </w:p>
    <w:p w14:paraId="2CD1308C">
      <w:pPr>
        <w:numPr>
          <w:ilvl w:val="0"/>
          <w:numId w:val="0"/>
        </w:numPr>
        <w:bidi w:val="0"/>
        <w:spacing w:line="360" w:lineRule="auto"/>
        <w:ind w:firstLine="420" w:firstLineChars="20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停车普查数据库可对接郑好停平台，在为公众提供实时有效的停车信息基础上，实现停车诱导、停</w:t>
      </w:r>
      <w:bookmarkStart w:id="0" w:name="_GoBack"/>
      <w:bookmarkEnd w:id="0"/>
      <w:r>
        <w:rPr>
          <w:rFonts w:hint="default"/>
          <w:lang w:val="en-US" w:eastAsia="zh-CN"/>
        </w:rPr>
        <w:t>车共享、车位发布等功能，引导公众快速停车，缓解周边交通压力，节约市民出行、停车时间，提升出门办事效率，提高居民生活幸福指数。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B059E3"/>
    <w:rsid w:val="03A73344"/>
    <w:rsid w:val="06314D1E"/>
    <w:rsid w:val="07F4484F"/>
    <w:rsid w:val="0ADE5E78"/>
    <w:rsid w:val="16397FED"/>
    <w:rsid w:val="318D5B45"/>
    <w:rsid w:val="3E355072"/>
    <w:rsid w:val="3E831D63"/>
    <w:rsid w:val="3FC670AB"/>
    <w:rsid w:val="4A3411EA"/>
    <w:rsid w:val="4B39524B"/>
    <w:rsid w:val="4ED47BEB"/>
    <w:rsid w:val="56AF579F"/>
    <w:rsid w:val="5BB11EDB"/>
    <w:rsid w:val="65381A47"/>
    <w:rsid w:val="6AB059E3"/>
    <w:rsid w:val="74390E42"/>
    <w:rsid w:val="796E2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autoSpaceDE w:val="0"/>
      <w:autoSpaceDN w:val="0"/>
      <w:spacing w:before="340" w:beforeLines="0" w:beforeAutospacing="0" w:after="330" w:afterLines="0" w:afterAutospacing="0" w:line="240" w:lineRule="auto"/>
      <w:jc w:val="center"/>
      <w:outlineLvl w:val="0"/>
    </w:pPr>
    <w:rPr>
      <w:rFonts w:eastAsia="宋体" w:cs="Times New Roman" w:asciiTheme="minorAscii" w:hAnsiTheme="minorAscii"/>
      <w:b/>
      <w:kern w:val="44"/>
      <w:sz w:val="44"/>
      <w:szCs w:val="22"/>
    </w:rPr>
  </w:style>
  <w:style w:type="paragraph" w:styleId="3">
    <w:name w:val="heading 2"/>
    <w:basedOn w:val="1"/>
    <w:next w:val="1"/>
    <w:link w:val="9"/>
    <w:semiHidden/>
    <w:unhideWhenUsed/>
    <w:qFormat/>
    <w:uiPriority w:val="0"/>
    <w:pPr>
      <w:keepNext/>
      <w:keepLines/>
      <w:spacing w:line="360" w:lineRule="auto"/>
      <w:jc w:val="center"/>
      <w:outlineLvl w:val="1"/>
    </w:pPr>
    <w:rPr>
      <w:rFonts w:ascii="宋体" w:hAnsi="宋体" w:eastAsia="宋体" w:cs="宋体"/>
      <w:b/>
      <w:bCs/>
      <w:sz w:val="32"/>
      <w:szCs w:val="24"/>
      <w:highlight w:val="none"/>
      <w:shd w:val="clear" w:color="auto" w:fill="auto"/>
      <w:lang w:bidi="en-US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center"/>
      <w:outlineLvl w:val="2"/>
    </w:pPr>
    <w:rPr>
      <w:rFonts w:ascii="Arial" w:hAnsi="Arial" w:eastAsia="宋体"/>
      <w:b/>
      <w:sz w:val="28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jc w:val="center"/>
      <w:outlineLvl w:val="3"/>
    </w:pPr>
    <w:rPr>
      <w:rFonts w:ascii="Arial" w:hAnsi="Arial" w:eastAsia="宋体" w:cs="Arial"/>
      <w:b/>
      <w:snapToGrid w:val="0"/>
      <w:sz w:val="28"/>
      <w:szCs w:val="21"/>
      <w:lang w:bidi="ar-SA"/>
    </w:rPr>
  </w:style>
  <w:style w:type="paragraph" w:styleId="6">
    <w:name w:val="heading 6"/>
    <w:basedOn w:val="1"/>
    <w:next w:val="1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jc w:val="center"/>
      <w:outlineLvl w:val="5"/>
    </w:pPr>
    <w:rPr>
      <w:rFonts w:ascii="Arial" w:hAnsi="Arial" w:eastAsia="宋体"/>
      <w:b/>
      <w:sz w:val="2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标题 2 Char"/>
    <w:link w:val="3"/>
    <w:qFormat/>
    <w:uiPriority w:val="0"/>
    <w:rPr>
      <w:rFonts w:ascii="宋体" w:hAnsi="宋体" w:eastAsia="宋体" w:cs="宋体"/>
      <w:b/>
      <w:bCs/>
      <w:kern w:val="2"/>
      <w:sz w:val="32"/>
      <w:szCs w:val="24"/>
      <w:highlight w:val="none"/>
      <w:shd w:val="clear" w:color="auto" w:fill="auto"/>
      <w:lang w:val="en-US" w:eastAsia="zh-CN" w:bidi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2026-07-29T08:45:00Z</dcterms:created>
  <dc:creator>╰LY F╯</dc:creator>
  <cp:lastModifiedBy>╰LY F╯</cp:lastModifiedBy>
  <dcterms:modified xsi:type="dcterms:W3CDTF">2026-07-29T08:46:07Z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7394FEA1564B434A82E6154EC21EBE2D_11</vt:lpwstr>
  </property>
  <property fmtid="{D5CDD505-2E9C-101B-9397-08002B2CF9AE}" pid="4" name="KSOTemplateDocerSaveRecord">
    <vt:lpwstr>eyJoZGlkIjoiZGJmM2RmMmMyYjEwOWY0Mjc0ODI1NGZlNmNhMTU0OTciLCJ1c2VySWQiOiIyMzY3NTM3MjIifQ==</vt:lpwstr>
  </property>
</Properties>
</file>