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1E470"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高清电子胃肠内窥镜系统技术参数</w:t>
      </w:r>
    </w:p>
    <w:p w14:paraId="3DF3D413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注：●为必须满足项，▲为重要参数</w:t>
      </w:r>
    </w:p>
    <w:p w14:paraId="5DD49C3B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bookmarkStart w:id="0" w:name="OLE_LINK2"/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●</w:t>
      </w:r>
      <w:bookmarkEnd w:id="0"/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 xml:space="preserve"> 一、配置清单（总体要求：在投标时提供不低于以下机型，如</w:t>
      </w:r>
    </w:p>
    <w:p w14:paraId="0D8FC5E7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内镜系统富士EP-8000搭配800、700系列内镜,</w:t>
      </w:r>
    </w:p>
    <w:p w14:paraId="12436D8E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奥林巴斯CV-1500-C搭配1500、290系列内镜,</w:t>
      </w:r>
    </w:p>
    <w:p w14:paraId="7FDF6D4E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宾得EPK-i8020搭配i20内镜,</w:t>
      </w:r>
    </w:p>
    <w:p w14:paraId="1411FA6C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开立650主机搭配650系列内镜,其他厂家均应提供最高端型号，并提供承诺函，格式自拟，（1）-（5）所投产品为同一品牌，且所投产品可兼容同一品牌超声主机、超声内镜，提供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lang w:val="en-US" w:eastAsia="zh-CN"/>
        </w:rPr>
        <w:t>佐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证材料）</w:t>
      </w:r>
    </w:p>
    <w:p w14:paraId="15ECF279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图像处理装置（</w:t>
      </w:r>
      <w:r>
        <w:rPr>
          <w:rFonts w:hint="default" w:ascii="Arial" w:hAnsi="Arial" w:eastAsia="仿宋" w:cs="Arial"/>
          <w:color w:val="auto"/>
          <w:sz w:val="24"/>
          <w:szCs w:val="24"/>
        </w:rPr>
        <w:t>≥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4色LED光源）1台、</w:t>
      </w:r>
    </w:p>
    <w:p w14:paraId="340E3113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高清电子治疗胃镜1根、</w:t>
      </w:r>
    </w:p>
    <w:p w14:paraId="7D1E702E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高清电子放大胃镜1根、</w:t>
      </w:r>
    </w:p>
    <w:p w14:paraId="7199DEE5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高清电子放大结肠镜1根、</w:t>
      </w:r>
    </w:p>
    <w:p w14:paraId="03B80528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高清电子结肠镜1根、</w:t>
      </w:r>
    </w:p>
    <w:p w14:paraId="7315C0E2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医用4K高清液晶监视器 1台、</w:t>
      </w:r>
    </w:p>
    <w:p w14:paraId="1D9D1E12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内镜用二氧化碳送气装置1台、</w:t>
      </w:r>
    </w:p>
    <w:p w14:paraId="69BC6E50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医用内窥镜送水装置1台、</w:t>
      </w:r>
    </w:p>
    <w:p w14:paraId="58FDFAA0">
      <w:pPr>
        <w:numPr>
          <w:ilvl w:val="0"/>
          <w:numId w:val="1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5" w:name="_GoBack"/>
      <w:bookmarkEnd w:id="5"/>
      <w:r>
        <w:rPr>
          <w:rFonts w:hint="eastAsia" w:ascii="仿宋" w:hAnsi="仿宋" w:eastAsia="仿宋" w:cs="仿宋"/>
          <w:color w:val="auto"/>
          <w:sz w:val="24"/>
          <w:szCs w:val="24"/>
        </w:rPr>
        <w:t>内窥镜专用台车1台。</w:t>
      </w:r>
    </w:p>
    <w:p w14:paraId="1C2AA18C">
      <w:pPr>
        <w:numPr>
          <w:ilvl w:val="-1"/>
          <w:numId w:val="0"/>
        </w:num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 xml:space="preserve">二、技术参数： </w:t>
      </w:r>
    </w:p>
    <w:p w14:paraId="44420C4E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（1）图像处理装置</w:t>
      </w:r>
    </w:p>
    <w:p w14:paraId="71901FA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1、控制模式：自带触控式控制面板，方便控制及设置内镜下常用操作。</w:t>
      </w:r>
    </w:p>
    <w:p w14:paraId="551C3B17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2、具有自动增益功能，因内镜前端距离目标太远而光线不足时，图像信号可以电子增强。</w:t>
      </w:r>
    </w:p>
    <w:p w14:paraId="3ACA8BBD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3、具有预冻结模式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,冻结图像清晰（提供实操冻结图像证明）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6954C5F7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4、信号输出模式：具备12G-SDI、3G-SDI、HD-SDI、SD-SDI等高清端口，可将毛细血管和细微的粘膜结构准确清晰的显示出来。</w:t>
      </w:r>
    </w:p>
    <w:p w14:paraId="29CC3681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5、具备构造和色彩强调成像技术：联合强调粘膜表面的结构、色调和亮度，使白光下粘膜纹理更清晰，更容易观察病变。</w:t>
      </w:r>
    </w:p>
    <w:p w14:paraId="65FE62C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▲6、图像处理装置一体式设计，可以输出4K信号。</w:t>
      </w:r>
    </w:p>
    <w:p w14:paraId="341098DE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7、光源寿命：≥10000h（提供售后服务承诺）。</w:t>
      </w:r>
    </w:p>
    <w:p w14:paraId="0A5C51F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8、具有远端观察功能：保持近端亮度的同时，提高远端暗处的亮度。</w:t>
      </w:r>
    </w:p>
    <w:p w14:paraId="24C8A255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9、具备特殊光成像技术：用于提高深层血管和出血点的可视性，辅助提升内镜下诊疗操作。</w:t>
      </w:r>
    </w:p>
    <w:p w14:paraId="19BA5FB0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10、电子放大功能：≥3种模式切换。</w:t>
      </w:r>
    </w:p>
    <w:p w14:paraId="4A97ED2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11、测光模式：≥3种，自动、平均、峰值等。</w:t>
      </w:r>
    </w:p>
    <w:p w14:paraId="343B21E3">
      <w:pPr>
        <w:numPr>
          <w:ilvl w:val="255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1" w:name="OLE_LINK1"/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12、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可兼容同一品牌高清电子胃镜、肠镜</w:t>
      </w:r>
      <w:bookmarkEnd w:id="1"/>
      <w:r>
        <w:rPr>
          <w:rFonts w:hint="eastAsia" w:ascii="仿宋" w:hAnsi="仿宋" w:eastAsia="仿宋" w:cs="仿宋"/>
          <w:color w:val="auto"/>
          <w:sz w:val="24"/>
          <w:szCs w:val="24"/>
        </w:rPr>
        <w:t>、十二指肠镜、电子环扫超声胃镜、电子凸阵超声胃镜。</w:t>
      </w:r>
    </w:p>
    <w:p w14:paraId="5EA3240E">
      <w:pPr>
        <w:numPr>
          <w:ilvl w:val="255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13、</w:t>
      </w:r>
      <w:r>
        <w:rPr>
          <w:rFonts w:hint="eastAsia" w:ascii="仿宋" w:hAnsi="仿宋" w:eastAsia="仿宋" w:cs="仿宋"/>
          <w:strike w:val="0"/>
          <w:dstrike w:val="0"/>
          <w:color w:val="auto"/>
          <w:sz w:val="24"/>
          <w:szCs w:val="24"/>
          <w:lang w:val="en-US" w:eastAsia="zh-CN"/>
        </w:rPr>
        <w:t>可兼容同一品牌</w:t>
      </w:r>
      <w:r>
        <w:rPr>
          <w:rFonts w:hint="eastAsia" w:ascii="仿宋" w:hAnsi="仿宋" w:eastAsia="仿宋" w:cs="仿宋"/>
          <w:strike w:val="0"/>
          <w:dstrike w:val="0"/>
          <w:color w:val="auto"/>
          <w:sz w:val="24"/>
          <w:szCs w:val="24"/>
        </w:rPr>
        <w:t>超声小探头系统、超声支气管镜等。</w:t>
      </w:r>
    </w:p>
    <w:p w14:paraId="36DE7A37">
      <w:pPr>
        <w:numPr>
          <w:ilvl w:val="255"/>
          <w:numId w:val="0"/>
        </w:num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、工作站配置要求：CPU（不低于i7系列）、独立显卡、内存≥16G、硬盘≥1T、高清显示器（分辨率3840×2160，尺寸≥32英寸）。</w:t>
      </w:r>
    </w:p>
    <w:p w14:paraId="225C04E7">
      <w:pPr>
        <w:spacing w:line="360" w:lineRule="auto"/>
        <w:jc w:val="left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（2）高清电子治疗胃镜</w:t>
      </w:r>
    </w:p>
    <w:p w14:paraId="04949541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1、视野角≥：140°；</w:t>
      </w:r>
    </w:p>
    <w:p w14:paraId="564F9357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2、视野深度：≤3-100mm；</w:t>
      </w:r>
    </w:p>
    <w:p w14:paraId="19D5783A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3、视野方向：0°（前视）；</w:t>
      </w:r>
    </w:p>
    <w:p w14:paraId="656BF15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4、弯曲角度：向上≥210°、向下≥120°、向左≥100°、向右≥100°；</w:t>
      </w:r>
    </w:p>
    <w:p w14:paraId="5CEECD7C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5、先端部外径：≤9.8mm；</w:t>
      </w:r>
    </w:p>
    <w:p w14:paraId="13CD06B2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6、插入部外径：≤9.9mm；</w:t>
      </w:r>
    </w:p>
    <w:p w14:paraId="362230BE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7、活检孔内径</w:t>
      </w:r>
      <w:bookmarkStart w:id="2" w:name="_Hlk238747605"/>
      <w:r>
        <w:rPr>
          <w:rFonts w:hint="eastAsia" w:ascii="仿宋" w:hAnsi="仿宋" w:eastAsia="仿宋" w:cs="仿宋"/>
          <w:color w:val="auto"/>
          <w:sz w:val="24"/>
          <w:szCs w:val="24"/>
        </w:rPr>
        <w:t>：≥3</w:t>
      </w:r>
      <w:bookmarkEnd w:id="2"/>
      <w:r>
        <w:rPr>
          <w:rFonts w:hint="eastAsia" w:ascii="仿宋" w:hAnsi="仿宋" w:eastAsia="仿宋" w:cs="仿宋"/>
          <w:color w:val="auto"/>
          <w:sz w:val="24"/>
          <w:szCs w:val="24"/>
        </w:rPr>
        <w:t>.2mm；</w:t>
      </w:r>
    </w:p>
    <w:p w14:paraId="5DDD5FDA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8、有效长度：≥1030mm；</w:t>
      </w:r>
    </w:p>
    <w:p w14:paraId="67B3972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9、内镜防水设计，一键式插拔内镜（无需防水帽）；</w:t>
      </w:r>
    </w:p>
    <w:p w14:paraId="1A1D2FD4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10、最小可视距离≥3mm。</w:t>
      </w:r>
    </w:p>
    <w:p w14:paraId="3BCC7A8C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（3）高清电子放大胃镜</w:t>
      </w:r>
    </w:p>
    <w:p w14:paraId="17A0D179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1、内镜观察焦点≥2个，具有不同焦距的观察模式；</w:t>
      </w:r>
    </w:p>
    <w:p w14:paraId="646E67D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▲2、不同焦距模式下视野均需≥140°；</w:t>
      </w:r>
    </w:p>
    <w:p w14:paraId="7927BF9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3、放大模式最小景深范围：≤2mm；</w:t>
      </w:r>
    </w:p>
    <w:p w14:paraId="6BE53D4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4、弯曲角度：向上≥210°、向下≥90°、向左≥100°、向右≥100°；</w:t>
      </w:r>
    </w:p>
    <w:p w14:paraId="142B12B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5、先端部外径：≤10.0mm；</w:t>
      </w:r>
    </w:p>
    <w:p w14:paraId="6B5823C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▲6、插入部外径：≤9.8mm；</w:t>
      </w:r>
    </w:p>
    <w:p w14:paraId="358F3445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7、活检孔内径：≥2.8mm；</w:t>
      </w:r>
    </w:p>
    <w:p w14:paraId="7A322A2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8、有效长度：≥1030mm；</w:t>
      </w:r>
    </w:p>
    <w:p w14:paraId="258F817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9、</w:t>
      </w:r>
      <w:bookmarkStart w:id="3" w:name="_Hlk238504419"/>
      <w:r>
        <w:rPr>
          <w:rFonts w:hint="eastAsia" w:ascii="仿宋" w:hAnsi="仿宋" w:eastAsia="仿宋" w:cs="仿宋"/>
          <w:color w:val="auto"/>
          <w:sz w:val="24"/>
          <w:szCs w:val="24"/>
        </w:rPr>
        <w:t>导光束：≥3条；</w:t>
      </w:r>
    </w:p>
    <w:bookmarkEnd w:id="3"/>
    <w:p w14:paraId="0AE4B58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10、光学放大倍率：≥95倍；</w:t>
      </w:r>
    </w:p>
    <w:p w14:paraId="5FB8A202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11、镜体操作部具有≥5个遥控按钮，可按需要将主机功能设置在任意按钮上。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（4）高清电子放大结肠镜</w:t>
      </w:r>
    </w:p>
    <w:p w14:paraId="1394472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1、内镜观察焦点</w:t>
      </w:r>
      <w:bookmarkStart w:id="4" w:name="OLE_LINK3"/>
      <w:r>
        <w:rPr>
          <w:rFonts w:hint="eastAsia" w:ascii="仿宋" w:hAnsi="仿宋" w:eastAsia="仿宋" w:cs="仿宋"/>
          <w:color w:val="auto"/>
          <w:sz w:val="24"/>
          <w:szCs w:val="24"/>
        </w:rPr>
        <w:t>≥</w:t>
      </w:r>
      <w:bookmarkEnd w:id="4"/>
      <w:r>
        <w:rPr>
          <w:rFonts w:hint="eastAsia" w:ascii="仿宋" w:hAnsi="仿宋" w:eastAsia="仿宋" w:cs="仿宋"/>
          <w:color w:val="auto"/>
          <w:sz w:val="24"/>
          <w:szCs w:val="24"/>
        </w:rPr>
        <w:t>2个，具有不同焦距的观察模式；</w:t>
      </w:r>
    </w:p>
    <w:p w14:paraId="71EDB0A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▲2、各种焦距模式下视野均：≥160°；</w:t>
      </w:r>
    </w:p>
    <w:p w14:paraId="719B8099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3、放大模式最小景深范围：≤2mm；</w:t>
      </w:r>
    </w:p>
    <w:p w14:paraId="3D977ACF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4、弯曲角度：向上≥180°、向下≥180°、向左≥160°、 向右≥160°；</w:t>
      </w:r>
    </w:p>
    <w:p w14:paraId="6263C74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5、先端部外径：≤13.5mm；</w:t>
      </w:r>
    </w:p>
    <w:p w14:paraId="50A74495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6、插入部外径；≤12.8mm；</w:t>
      </w:r>
    </w:p>
    <w:p w14:paraId="5BAAF581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7、活检孔内径：≥3.7mm；</w:t>
      </w:r>
    </w:p>
    <w:p w14:paraId="79FB27D2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8、导光束：≥3条；</w:t>
      </w:r>
    </w:p>
    <w:p w14:paraId="02797AF7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9、具备智能弯曲、精准传导、渐变硬度功能；</w:t>
      </w:r>
    </w:p>
    <w:p w14:paraId="31D438D6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10、光学放大倍率：≥85倍；</w:t>
      </w:r>
    </w:p>
    <w:p w14:paraId="121126D9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11、镜体操作部具有≥5个遥控按钮，可按需要将主机功能设置在任意按钮上。</w:t>
      </w:r>
    </w:p>
    <w:p w14:paraId="5E340411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 xml:space="preserve">（5）高清电子结肠镜 </w:t>
      </w:r>
    </w:p>
    <w:p w14:paraId="7AA17D8E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1、视野角：≥170°；</w:t>
      </w:r>
    </w:p>
    <w:p w14:paraId="360A693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2、视野深度：2-100mm；</w:t>
      </w:r>
    </w:p>
    <w:p w14:paraId="7C21140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3、视野方向：直视；</w:t>
      </w:r>
    </w:p>
    <w:p w14:paraId="3BB6931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4、弯曲角度：向上≥180°、向下≥180°、向左≥160°、 向右≥160°；</w:t>
      </w:r>
    </w:p>
    <w:p w14:paraId="6EAE2CA6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5、先端部外径：≤12.5mm；</w:t>
      </w:r>
    </w:p>
    <w:p w14:paraId="5D680F3D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6、插入部外径：≤12.2mm；</w:t>
      </w:r>
    </w:p>
    <w:p w14:paraId="5597B74D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7、活检孔内径：≥3.2mm；</w:t>
      </w:r>
    </w:p>
    <w:p w14:paraId="48DE56F0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8、具备智能弯曲、精准传导、渐变硬度功能；</w:t>
      </w:r>
    </w:p>
    <w:p w14:paraId="521A9BB3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9、内镜防水设计，一键式插拔内镜（无需防水帽）；</w:t>
      </w:r>
    </w:p>
    <w:p w14:paraId="61323F5C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10、具备附送水功能；</w:t>
      </w:r>
    </w:p>
    <w:p w14:paraId="274C142B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▲11、导光束：≥3条。</w:t>
      </w:r>
    </w:p>
    <w:p w14:paraId="0FC36174">
      <w:pPr>
        <w:spacing w:line="360" w:lineRule="auto"/>
        <w:jc w:val="left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（6）、医用4K高清液晶监视器</w:t>
      </w:r>
    </w:p>
    <w:p w14:paraId="12C3BEDC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1、监视器≥31英寸；</w:t>
      </w:r>
    </w:p>
    <w:p w14:paraId="035D0BB1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2、屏幕长宽比16:9，输入/输出端口包括SDI,DVI等。</w:t>
      </w:r>
    </w:p>
    <w:p w14:paraId="4F9AA2C8"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9A1689"/>
    <w:multiLevelType w:val="singleLevel"/>
    <w:tmpl w:val="449A16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ZmNGNmZGJkMTM2MzdiZjc5MTczODFhNzEyYjBkMDQifQ=="/>
    <w:docVar w:name="KSO_WPS_MARK_KEY" w:val="768cd22b-750a-4dda-8202-7e2aadb60add"/>
  </w:docVars>
  <w:rsids>
    <w:rsidRoot w:val="00003AF5"/>
    <w:rsid w:val="00003AF5"/>
    <w:rsid w:val="00037E02"/>
    <w:rsid w:val="00084795"/>
    <w:rsid w:val="000B03F5"/>
    <w:rsid w:val="000E17DE"/>
    <w:rsid w:val="00101A3E"/>
    <w:rsid w:val="001020E6"/>
    <w:rsid w:val="00172002"/>
    <w:rsid w:val="0019174F"/>
    <w:rsid w:val="00192BB6"/>
    <w:rsid w:val="00203A18"/>
    <w:rsid w:val="00232D6E"/>
    <w:rsid w:val="002735A2"/>
    <w:rsid w:val="002848C6"/>
    <w:rsid w:val="00306EC5"/>
    <w:rsid w:val="00346F80"/>
    <w:rsid w:val="00350AB6"/>
    <w:rsid w:val="00362CB0"/>
    <w:rsid w:val="00371893"/>
    <w:rsid w:val="003801EA"/>
    <w:rsid w:val="0038279C"/>
    <w:rsid w:val="003A3C7A"/>
    <w:rsid w:val="003D2FB7"/>
    <w:rsid w:val="003E073E"/>
    <w:rsid w:val="003F4D9A"/>
    <w:rsid w:val="00437426"/>
    <w:rsid w:val="00454191"/>
    <w:rsid w:val="00461A90"/>
    <w:rsid w:val="00496A56"/>
    <w:rsid w:val="004C7015"/>
    <w:rsid w:val="0050786B"/>
    <w:rsid w:val="00590DAC"/>
    <w:rsid w:val="00595940"/>
    <w:rsid w:val="005A13AE"/>
    <w:rsid w:val="005B3B8C"/>
    <w:rsid w:val="006158B9"/>
    <w:rsid w:val="00644AD7"/>
    <w:rsid w:val="00656DCC"/>
    <w:rsid w:val="00706A99"/>
    <w:rsid w:val="00721E20"/>
    <w:rsid w:val="00771A4F"/>
    <w:rsid w:val="007C748F"/>
    <w:rsid w:val="00910A92"/>
    <w:rsid w:val="009170E2"/>
    <w:rsid w:val="00A138E6"/>
    <w:rsid w:val="00A17E24"/>
    <w:rsid w:val="00A26BE5"/>
    <w:rsid w:val="00A37E27"/>
    <w:rsid w:val="00AB4768"/>
    <w:rsid w:val="00AF0FF8"/>
    <w:rsid w:val="00B579C7"/>
    <w:rsid w:val="00C30BFE"/>
    <w:rsid w:val="00C40B46"/>
    <w:rsid w:val="00C64A13"/>
    <w:rsid w:val="00C772D4"/>
    <w:rsid w:val="00CC6334"/>
    <w:rsid w:val="00D00E9E"/>
    <w:rsid w:val="00D33155"/>
    <w:rsid w:val="00D63B8F"/>
    <w:rsid w:val="00DD1F5A"/>
    <w:rsid w:val="00E2790C"/>
    <w:rsid w:val="00E84EA0"/>
    <w:rsid w:val="00E917EA"/>
    <w:rsid w:val="00E976AD"/>
    <w:rsid w:val="00F06DBA"/>
    <w:rsid w:val="00F72383"/>
    <w:rsid w:val="00F90C5B"/>
    <w:rsid w:val="059B7441"/>
    <w:rsid w:val="068142A5"/>
    <w:rsid w:val="094D75E9"/>
    <w:rsid w:val="0AD6392F"/>
    <w:rsid w:val="0C004584"/>
    <w:rsid w:val="0C3A6336"/>
    <w:rsid w:val="0CE00A95"/>
    <w:rsid w:val="0D682F64"/>
    <w:rsid w:val="0DDA26D5"/>
    <w:rsid w:val="0E715E49"/>
    <w:rsid w:val="11407D54"/>
    <w:rsid w:val="1283439D"/>
    <w:rsid w:val="134E49AB"/>
    <w:rsid w:val="1367628A"/>
    <w:rsid w:val="15142B24"/>
    <w:rsid w:val="1575017F"/>
    <w:rsid w:val="16931CDD"/>
    <w:rsid w:val="173B5570"/>
    <w:rsid w:val="17EB7B54"/>
    <w:rsid w:val="196D0075"/>
    <w:rsid w:val="1AB01AA7"/>
    <w:rsid w:val="1ABF7F3C"/>
    <w:rsid w:val="1BD60CF5"/>
    <w:rsid w:val="1BFE0FBB"/>
    <w:rsid w:val="1C105ECE"/>
    <w:rsid w:val="1C393E7F"/>
    <w:rsid w:val="1E711E55"/>
    <w:rsid w:val="1EEA7F4A"/>
    <w:rsid w:val="1EFF124F"/>
    <w:rsid w:val="1F301408"/>
    <w:rsid w:val="1F312262"/>
    <w:rsid w:val="20084133"/>
    <w:rsid w:val="201C7799"/>
    <w:rsid w:val="223B07F0"/>
    <w:rsid w:val="22AC5C5D"/>
    <w:rsid w:val="22C41308"/>
    <w:rsid w:val="244F252C"/>
    <w:rsid w:val="246E48D6"/>
    <w:rsid w:val="25FD14F1"/>
    <w:rsid w:val="266A3452"/>
    <w:rsid w:val="29AE665D"/>
    <w:rsid w:val="2AEB4EB5"/>
    <w:rsid w:val="2B3F207C"/>
    <w:rsid w:val="2B457FE9"/>
    <w:rsid w:val="2C010A25"/>
    <w:rsid w:val="2C7E05CD"/>
    <w:rsid w:val="2D1E0F91"/>
    <w:rsid w:val="2D2F7F48"/>
    <w:rsid w:val="2E462A7F"/>
    <w:rsid w:val="2EBB1CE1"/>
    <w:rsid w:val="2F016943"/>
    <w:rsid w:val="2F903A54"/>
    <w:rsid w:val="30A312E4"/>
    <w:rsid w:val="30E200BD"/>
    <w:rsid w:val="3172765E"/>
    <w:rsid w:val="3200110E"/>
    <w:rsid w:val="33900270"/>
    <w:rsid w:val="33D91C17"/>
    <w:rsid w:val="33DE6CE7"/>
    <w:rsid w:val="360E3A19"/>
    <w:rsid w:val="3EAD7D9D"/>
    <w:rsid w:val="3FA94B93"/>
    <w:rsid w:val="40DC2FB9"/>
    <w:rsid w:val="43934009"/>
    <w:rsid w:val="43D146B8"/>
    <w:rsid w:val="44F20D8A"/>
    <w:rsid w:val="459534C4"/>
    <w:rsid w:val="474C27CC"/>
    <w:rsid w:val="475B2CB0"/>
    <w:rsid w:val="47FE1C87"/>
    <w:rsid w:val="480F755D"/>
    <w:rsid w:val="4A336491"/>
    <w:rsid w:val="4A422BB6"/>
    <w:rsid w:val="4B5B32F2"/>
    <w:rsid w:val="4C0849FA"/>
    <w:rsid w:val="4FE0481B"/>
    <w:rsid w:val="50972607"/>
    <w:rsid w:val="514E2A80"/>
    <w:rsid w:val="51F244E3"/>
    <w:rsid w:val="52466141"/>
    <w:rsid w:val="527E3C5D"/>
    <w:rsid w:val="530D2AC2"/>
    <w:rsid w:val="56D74BAF"/>
    <w:rsid w:val="57533015"/>
    <w:rsid w:val="575B631B"/>
    <w:rsid w:val="580C5867"/>
    <w:rsid w:val="58516BDE"/>
    <w:rsid w:val="594F1EAF"/>
    <w:rsid w:val="59914276"/>
    <w:rsid w:val="5AB43D65"/>
    <w:rsid w:val="5B703FAB"/>
    <w:rsid w:val="5D613C8D"/>
    <w:rsid w:val="5FDE38E2"/>
    <w:rsid w:val="620C3034"/>
    <w:rsid w:val="62C94465"/>
    <w:rsid w:val="652A2C8E"/>
    <w:rsid w:val="67E33B67"/>
    <w:rsid w:val="683B72BC"/>
    <w:rsid w:val="6A95683A"/>
    <w:rsid w:val="6C093888"/>
    <w:rsid w:val="6FDA0AE5"/>
    <w:rsid w:val="70C93EAB"/>
    <w:rsid w:val="7121746C"/>
    <w:rsid w:val="7285473C"/>
    <w:rsid w:val="730442EC"/>
    <w:rsid w:val="744228E5"/>
    <w:rsid w:val="74AF411A"/>
    <w:rsid w:val="76B24594"/>
    <w:rsid w:val="76D635A7"/>
    <w:rsid w:val="77562203"/>
    <w:rsid w:val="7A0643B5"/>
    <w:rsid w:val="7A74066E"/>
    <w:rsid w:val="7AA679AB"/>
    <w:rsid w:val="7AF66649"/>
    <w:rsid w:val="7E3E236F"/>
    <w:rsid w:val="7FE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customStyle="1" w:styleId="1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OLYMPUS</Company>
  <Pages>4</Pages>
  <Words>1598</Words>
  <Characters>1824</Characters>
  <Lines>13</Lines>
  <Paragraphs>3</Paragraphs>
  <TotalTime>11</TotalTime>
  <ScaleCrop>false</ScaleCrop>
  <LinksUpToDate>false</LinksUpToDate>
  <CharactersWithSpaces>1830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2026-08-24T14:51:00Z</dcterms:created>
  <dc:creator>Han Xiao (肖寒) (OCSM)</dc:creator>
  <cp:lastModifiedBy>信人建设管理有限公司</cp:lastModifiedBy>
  <cp:lastPrinted>2026-09-14T01:51:00Z</cp:lastPrinted>
  <dcterms:modified xsi:type="dcterms:W3CDTF">2026-10-23T07:38:08Z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9476A629C3E14E929E98F9F8CD04E6D5_13</vt:lpwstr>
  </property>
  <property fmtid="{D5CDD505-2E9C-101B-9397-08002B2CF9AE}" pid="4" name="KSOTemplateDocerSaveRecord">
    <vt:lpwstr>eyJoZGlkIjoiYjRkN2YzMzEwMWE0ODkzZWU3ZGJiZGEyZGFlNmY0MzkiLCJ1c2VySWQiOiI0NTA2OTY4NTMifQ==</vt:lpwstr>
  </property>
</Properties>
</file>