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z w:val="28"/>
          <w:szCs w:val="28"/>
        </w:rPr>
        <w:t>原采购信息内容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z w:val="28"/>
          <w:szCs w:val="28"/>
          <w:lang w:eastAsia="zh-CN"/>
        </w:rPr>
        <w:t>：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559" w:leftChars="266" w:firstLine="0" w:firstLineChars="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招标文件--</w:t>
      </w:r>
      <w:bookmarkStart w:id="0" w:name="_Toc4383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第四部分项目服务需求</w:t>
      </w:r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--</w:t>
      </w:r>
      <w:bookmarkStart w:id="1" w:name="_Toc10993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第二章具体参数需求</w:t>
      </w:r>
      <w:bookmarkEnd w:id="1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中</w:t>
      </w:r>
      <w:bookmarkStart w:id="2" w:name="_Toc1020"/>
      <w:bookmarkStart w:id="3" w:name="_Toc28483"/>
      <w:bookmarkStart w:id="4" w:name="_Toc8818"/>
      <w:r>
        <w:rPr>
          <w:rFonts w:hint="eastAsia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的：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（二）物资装备配备要求</w:t>
      </w:r>
      <w:bookmarkEnd w:id="2"/>
      <w:bookmarkEnd w:id="3"/>
      <w:bookmarkEnd w:id="4"/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1.基础物资：供应商自行配备卫生球、去污剂、卫生香、垃圾袋、纸篓、抹布晾晒架等耗材，清洁工具分区配置、严禁混用，严防交叉感染；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2.专用设备：每病区配备清洁用车1辆，每栋病房楼配备洗地机1台；按标准配备尘推地巾、分类拖把，抹布执行一桌一巾、分色使用（走廊、病房、卫生间、微波炉专用四色区分）。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3.消毒剂管理：消毒剂由采购人统一供给，供应商按需申领、规范储存与使用；因供应商违规使用引发院内感染的，由供应商承担全部责任及经济损失。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559" w:leftChars="266" w:firstLine="0" w:firstLineChars="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559" w:leftChars="266" w:firstLine="0" w:firstLineChars="0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招标文件--第六部分合同条款中的：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（二）物资装备配备要求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1.基础物资：供应商自行配备卫生球、去污剂、卫生香、垃圾袋、纸篓、抹布晾晒架等耗材，清洁工具分区配置、严禁混用，严防交叉感染；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2.专用设备：每病区建议配备清洁用车1辆，每栋病房楼建议配备洗地机1台；按标准配备尘推地巾、分类拖把，抹布执行一桌一巾、分色使用（走廊、病房、卫生间、微波炉专用四色区分）。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3.消毒剂管理：消毒剂由采购人统一供给，供应商按需申领、规范储存与使用；因供应商违规使用引发院内感染的，由供应商承担全部责任及经济损失。</w:t>
      </w: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z w:val="28"/>
          <w:szCs w:val="28"/>
        </w:rPr>
        <w:t>变更为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z w:val="28"/>
          <w:szCs w:val="28"/>
          <w:lang w:eastAsia="zh-CN"/>
        </w:rPr>
        <w:t>：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559" w:leftChars="266" w:firstLine="0" w:firstLineChars="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招标文件--第四部分项目服务需求--第二章具体参数需求中</w:t>
      </w:r>
      <w:r>
        <w:rPr>
          <w:rFonts w:hint="eastAsia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的：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（二）物资装备配备要求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1.基础物资：供应商自行配备卫生球、去污剂、卫生香、垃圾袋、纸篓、抹布晾晒架等耗材，清洁工具分区配置、严禁混用，严防交叉感染；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2.专用设备：清洁用车</w:t>
      </w:r>
      <w:r>
        <w:rPr>
          <w:rFonts w:hint="eastAsia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60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辆，洗地机</w:t>
      </w:r>
      <w:r>
        <w:rPr>
          <w:rFonts w:hint="eastAsia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台；按标准配备尘推地巾、分类拖把，抹布执行一桌一巾、分色使用（走廊、病房、卫生间、微波炉专用四色区分）。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3.消毒剂管理：消毒剂由采购人统一供给，供应商按需申领、规范储存与使用；因供应商违规使用引发院内感染的，由供应商承担全部责任及经济损失。</w:t>
      </w:r>
    </w:p>
    <w:p>
      <w:pPr>
        <w:pStyle w:val="2"/>
        <w:rPr>
          <w:rFonts w:hint="eastAsia"/>
          <w:lang w:eastAsia="zh-CN"/>
        </w:rPr>
      </w:pP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559" w:leftChars="266" w:firstLine="0" w:firstLineChars="0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招标文件--第六部分合同条款中的：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559" w:leftChars="266" w:firstLine="0" w:firstLineChars="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（二）物资装备配备要求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1.基础物资：供应商自行配备卫生球、去污剂、卫生香、垃圾袋、纸篓、抹布晾晒架等耗材，清洁工具分区配置、严禁混用，严防交叉感染；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2.专用设备：清洁用车</w:t>
      </w:r>
      <w:r>
        <w:rPr>
          <w:rFonts w:hint="eastAsia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60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辆，洗地机</w:t>
      </w:r>
      <w:r>
        <w:rPr>
          <w:rFonts w:hint="eastAsia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台；按标准配备尘推地巾、分类拖把，抹布执行一桌一</w:t>
      </w:r>
      <w:bookmarkStart w:id="5" w:name="_GoBack"/>
      <w:bookmarkEnd w:id="5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巾、分色使用（走廊、病房、卫生间、微波炉专用四色区分）。</w:t>
      </w:r>
    </w:p>
    <w:p>
      <w:pPr>
        <w:pStyle w:val="2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8"/>
          <w:szCs w:val="28"/>
          <w:lang w:val="en-US" w:eastAsia="zh-CN"/>
        </w:rPr>
        <w:t>3.消毒剂管理：消毒剂由采购人统一供给，供应商按需申领、规范储存与使用；因供应商违规使用引发院内感染的，由供应商承担全部责任及经济损失。</w:t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 w:ascii="宋体" w:hAnsi="宋体" w:eastAsia="宋体" w:cs="宋体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47065"/>
    <w:rsid w:val="63CE7E5F"/>
    <w:rsid w:val="649331E0"/>
    <w:rsid w:val="6E75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tabs>
        <w:tab w:val="left" w:pos="3360"/>
      </w:tabs>
      <w:snapToGrid w:val="0"/>
      <w:spacing w:beforeLines="100" w:afterLines="50" w:line="800" w:lineRule="atLeast"/>
      <w:jc w:val="center"/>
      <w:outlineLvl w:val="0"/>
    </w:pPr>
    <w:rPr>
      <w:rFonts w:eastAsia="黑体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eastAsia="仿宋_GB2312"/>
      <w:sz w:val="32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FollowedHyperlink"/>
    <w:basedOn w:val="6"/>
    <w:uiPriority w:val="0"/>
    <w:rPr>
      <w:color w:val="000000"/>
      <w:u w:val="none"/>
    </w:rPr>
  </w:style>
  <w:style w:type="character" w:styleId="8">
    <w:name w:val="Hyperlink"/>
    <w:basedOn w:val="6"/>
    <w:uiPriority w:val="0"/>
    <w:rPr>
      <w:color w:val="000000"/>
      <w:u w:val="none"/>
    </w:rPr>
  </w:style>
  <w:style w:type="character" w:customStyle="1" w:styleId="9">
    <w:name w:val="xiadan"/>
    <w:basedOn w:val="6"/>
    <w:uiPriority w:val="0"/>
    <w:rPr>
      <w:shd w:val="clear" w:fill="E4393C"/>
    </w:rPr>
  </w:style>
  <w:style w:type="character" w:customStyle="1" w:styleId="10">
    <w:name w:val="nth-child(1)"/>
    <w:basedOn w:val="6"/>
    <w:uiPriority w:val="0"/>
  </w:style>
  <w:style w:type="character" w:customStyle="1" w:styleId="11">
    <w:name w:val="icon_ds"/>
    <w:basedOn w:val="6"/>
    <w:uiPriority w:val="0"/>
  </w:style>
  <w:style w:type="character" w:customStyle="1" w:styleId="12">
    <w:name w:val="icon_ds1"/>
    <w:basedOn w:val="6"/>
    <w:uiPriority w:val="0"/>
    <w:rPr>
      <w:sz w:val="21"/>
      <w:szCs w:val="21"/>
    </w:rPr>
  </w:style>
  <w:style w:type="character" w:customStyle="1" w:styleId="13">
    <w:name w:val="first-child"/>
    <w:basedOn w:val="6"/>
    <w:uiPriority w:val="0"/>
    <w:rPr>
      <w:color w:val="1F3149"/>
      <w:sz w:val="24"/>
      <w:szCs w:val="24"/>
    </w:rPr>
  </w:style>
  <w:style w:type="character" w:customStyle="1" w:styleId="14">
    <w:name w:val="first-child1"/>
    <w:basedOn w:val="6"/>
    <w:uiPriority w:val="0"/>
    <w:rPr>
      <w:color w:val="1F3149"/>
      <w:sz w:val="24"/>
      <w:szCs w:val="24"/>
    </w:rPr>
  </w:style>
  <w:style w:type="character" w:customStyle="1" w:styleId="15">
    <w:name w:val="icon_gys"/>
    <w:basedOn w:val="6"/>
    <w:uiPriority w:val="0"/>
    <w:rPr>
      <w:sz w:val="21"/>
      <w:szCs w:val="21"/>
    </w:rPr>
  </w:style>
  <w:style w:type="character" w:customStyle="1" w:styleId="16">
    <w:name w:val="fr"/>
    <w:basedOn w:val="6"/>
    <w:uiPriority w:val="0"/>
  </w:style>
  <w:style w:type="character" w:customStyle="1" w:styleId="17">
    <w:name w:val="first-child2"/>
    <w:basedOn w:val="6"/>
    <w:qFormat/>
    <w:uiPriority w:val="0"/>
    <w:rPr>
      <w:color w:val="1F3149"/>
      <w:sz w:val="24"/>
      <w:szCs w:val="24"/>
    </w:rPr>
  </w:style>
  <w:style w:type="paragraph" w:customStyle="1" w:styleId="18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</w:rPr>
  </w:style>
  <w:style w:type="character" w:customStyle="1" w:styleId="19">
    <w:name w:val="页码1"/>
    <w:basedOn w:val="6"/>
    <w:qFormat/>
    <w:uiPriority w:val="0"/>
  </w:style>
  <w:style w:type="paragraph" w:customStyle="1" w:styleId="20">
    <w:name w:val="正文文本缩进 21"/>
    <w:basedOn w:val="1"/>
    <w:qFormat/>
    <w:uiPriority w:val="0"/>
    <w:pPr>
      <w:snapToGrid w:val="0"/>
      <w:spacing w:line="440" w:lineRule="atLeast"/>
      <w:ind w:firstLine="570"/>
    </w:pPr>
    <w:rPr>
      <w:rFonts w:ascii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2026-08-20T07:26:00Z</dcterms:created>
  <dc:creator>Lenovo</dc:creator>
  <cp:lastModifiedBy>Lenovo</cp:lastModifiedBy>
  <dcterms:modified xsi:type="dcterms:W3CDTF">2026-11-04T01:22:51Z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eyJoZGlkIjoiZGYwM2RiODlmMzBkYmE2NmYyOWI2MDVmNmI3YTlmMGQiLCJ1c2VySWQiOiIxMjA4OTgxMDIwIn0=</vt:lpwstr>
  </property>
  <property fmtid="{D5CDD505-2E9C-101B-9397-08002B2CF9AE}" pid="4" name="ICV">
    <vt:lpwstr>4D2FE75925C7479E8E661264E513E987_12</vt:lpwstr>
  </property>
</Properties>
</file>