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E89E42">
      <w:pPr>
        <w:keepNext w:val="0"/>
        <w:keepLines w:val="0"/>
        <w:pageBreakBefore w:val="0"/>
        <w:widowControl w:val="0"/>
        <w:kinsoku/>
        <w:wordWrap/>
        <w:overflowPunct/>
        <w:topLinePunct w:val="0"/>
        <w:autoSpaceDE/>
        <w:autoSpaceDN/>
        <w:bidi w:val="0"/>
        <w:adjustRightInd/>
        <w:snapToGrid/>
        <w:spacing w:after="0" w:line="500" w:lineRule="exact"/>
        <w:ind w:right="0" w:rightChars="0"/>
        <w:jc w:val="center"/>
        <w:textAlignment w:val="auto"/>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44"/>
          <w:szCs w:val="44"/>
          <w:highlight w:val="none"/>
          <w:lang w:val="en-US" w:eastAsia="zh-CN" w:bidi="ar-SA"/>
        </w:rPr>
        <w:t>中牟县机关事务中心四牟园文化艺术中心办公区物业项目竞争性磋商公告</w:t>
      </w:r>
    </w:p>
    <w:p w14:paraId="7348565E">
      <w:pPr>
        <w:keepNext w:val="0"/>
        <w:keepLines w:val="0"/>
        <w:pageBreakBefore w:val="0"/>
        <w:widowControl w:val="0"/>
        <w:kinsoku/>
        <w:wordWrap/>
        <w:overflowPunct/>
        <w:topLinePunct w:val="0"/>
        <w:bidi w:val="0"/>
        <w:spacing w:after="120" w:line="400" w:lineRule="exact"/>
        <w:ind w:left="0" w:leftChars="0" w:firstLine="0" w:firstLineChars="0"/>
        <w:jc w:val="both"/>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项目概况</w:t>
      </w:r>
    </w:p>
    <w:p w14:paraId="2927962D">
      <w:pPr>
        <w:keepNext w:val="0"/>
        <w:keepLines w:val="0"/>
        <w:pageBreakBefore w:val="0"/>
        <w:widowControl w:val="0"/>
        <w:kinsoku/>
        <w:wordWrap/>
        <w:overflowPunct/>
        <w:topLinePunct w:val="0"/>
        <w:bidi w:val="0"/>
        <w:spacing w:after="0" w:line="400" w:lineRule="exact"/>
        <w:ind w:left="0" w:leftChars="0" w:right="0" w:rightChars="0" w:firstLine="640" w:firstLineChars="200"/>
        <w:jc w:val="both"/>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中牟县机关事务中心四牟园文化艺术中心办公区物业项目的潜在投标人应在郑州市公共资源交易中心中牟分中心（http://zzggzy.zhengzhou.gov.cn/zhongmou/）获取竞争性磋商文件，并于2026年11月11日9点00分（北京时间）前提交响应文件。</w:t>
      </w:r>
    </w:p>
    <w:p w14:paraId="78F0FA9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643" w:firstLineChars="200"/>
        <w:jc w:val="both"/>
        <w:textAlignment w:val="auto"/>
        <w:rPr>
          <w:rFonts w:hint="eastAsia" w:ascii="仿宋" w:hAnsi="仿宋" w:eastAsia="仿宋" w:cs="仿宋"/>
          <w:b/>
          <w:bCs/>
          <w:color w:val="auto"/>
          <w:sz w:val="32"/>
          <w:szCs w:val="32"/>
          <w:highlight w:val="none"/>
        </w:rPr>
      </w:pPr>
      <w:bookmarkStart w:id="0" w:name="_Toc28359012"/>
      <w:bookmarkStart w:id="1" w:name="_Toc35393629"/>
      <w:bookmarkStart w:id="2" w:name="_Toc28359089"/>
      <w:bookmarkStart w:id="3" w:name="_Toc35393798"/>
      <w:r>
        <w:rPr>
          <w:rFonts w:hint="eastAsia" w:ascii="仿宋" w:hAnsi="仿宋" w:eastAsia="仿宋" w:cs="仿宋"/>
          <w:b/>
          <w:bCs/>
          <w:color w:val="auto"/>
          <w:kern w:val="2"/>
          <w:sz w:val="32"/>
          <w:szCs w:val="32"/>
          <w:lang w:val="en-US" w:eastAsia="zh-CN" w:bidi="ar-SA"/>
        </w:rPr>
        <w:t>一、</w:t>
      </w:r>
      <w:r>
        <w:rPr>
          <w:rFonts w:hint="eastAsia" w:ascii="仿宋" w:hAnsi="仿宋" w:eastAsia="仿宋" w:cs="仿宋"/>
          <w:b/>
          <w:bCs/>
          <w:color w:val="auto"/>
          <w:sz w:val="32"/>
          <w:szCs w:val="32"/>
          <w:highlight w:val="none"/>
        </w:rPr>
        <w:t>项目基本情况</w:t>
      </w:r>
      <w:bookmarkEnd w:id="0"/>
      <w:bookmarkEnd w:id="1"/>
      <w:bookmarkEnd w:id="2"/>
      <w:bookmarkEnd w:id="3"/>
    </w:p>
    <w:p w14:paraId="28DB34B1">
      <w:pPr>
        <w:keepNext w:val="0"/>
        <w:keepLines w:val="0"/>
        <w:pageBreakBefore w:val="0"/>
        <w:kinsoku/>
        <w:wordWrap/>
        <w:overflowPunct/>
        <w:topLinePunct w:val="0"/>
        <w:bidi w:val="0"/>
        <w:spacing w:line="400" w:lineRule="exact"/>
        <w:ind w:left="0" w:leftChars="0" w:right="0" w:rightChars="0" w:firstLine="640" w:firstLineChars="200"/>
        <w:jc w:val="both"/>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1、</w:t>
      </w:r>
      <w:r>
        <w:rPr>
          <w:rFonts w:hint="eastAsia" w:ascii="仿宋" w:hAnsi="仿宋" w:eastAsia="仿宋" w:cs="仿宋"/>
          <w:b w:val="0"/>
          <w:bCs w:val="0"/>
          <w:color w:val="auto"/>
          <w:sz w:val="32"/>
          <w:szCs w:val="32"/>
          <w:highlight w:val="none"/>
          <w:lang w:eastAsia="zh-CN"/>
        </w:rPr>
        <w:t>项目</w:t>
      </w:r>
      <w:r>
        <w:rPr>
          <w:rFonts w:hint="eastAsia" w:ascii="仿宋" w:hAnsi="仿宋" w:eastAsia="仿宋" w:cs="仿宋"/>
          <w:b w:val="0"/>
          <w:bCs w:val="0"/>
          <w:color w:val="auto"/>
          <w:sz w:val="32"/>
          <w:szCs w:val="32"/>
          <w:highlight w:val="none"/>
        </w:rPr>
        <w:t>编号：</w:t>
      </w:r>
      <w:r>
        <w:rPr>
          <w:rFonts w:hint="eastAsia" w:ascii="仿宋" w:hAnsi="仿宋" w:eastAsia="仿宋" w:cs="仿宋"/>
          <w:b w:val="0"/>
          <w:bCs w:val="0"/>
          <w:color w:val="auto"/>
          <w:sz w:val="32"/>
          <w:szCs w:val="32"/>
          <w:highlight w:val="none"/>
          <w:lang w:eastAsia="zh-CN"/>
        </w:rPr>
        <w:t>中牟磋商采购-2026-51</w:t>
      </w:r>
    </w:p>
    <w:p w14:paraId="1588A651">
      <w:pPr>
        <w:keepNext w:val="0"/>
        <w:keepLines w:val="0"/>
        <w:pageBreakBefore w:val="0"/>
        <w:kinsoku/>
        <w:wordWrap/>
        <w:overflowPunct/>
        <w:topLinePunct w:val="0"/>
        <w:bidi w:val="0"/>
        <w:spacing w:line="400" w:lineRule="exact"/>
        <w:ind w:left="0" w:leftChars="0" w:right="0" w:rightChars="0" w:firstLine="640" w:firstLineChars="200"/>
        <w:jc w:val="both"/>
        <w:textAlignment w:val="auto"/>
        <w:rPr>
          <w:rFonts w:hint="eastAsia" w:ascii="仿宋" w:hAnsi="仿宋" w:eastAsia="仿宋" w:cs="仿宋"/>
          <w:b w:val="0"/>
          <w:bCs w:val="0"/>
          <w:color w:val="auto"/>
          <w:sz w:val="32"/>
          <w:szCs w:val="32"/>
          <w:highlight w:val="none"/>
          <w:lang w:eastAsia="zh-CN"/>
        </w:rPr>
      </w:pPr>
      <w:r>
        <w:rPr>
          <w:rFonts w:hint="eastAsia" w:ascii="仿宋" w:hAnsi="仿宋" w:eastAsia="仿宋" w:cs="仿宋"/>
          <w:b w:val="0"/>
          <w:bCs w:val="0"/>
          <w:color w:val="auto"/>
          <w:sz w:val="32"/>
          <w:szCs w:val="32"/>
          <w:highlight w:val="none"/>
          <w:lang w:val="en-US" w:eastAsia="zh-CN"/>
        </w:rPr>
        <w:t>2、</w:t>
      </w:r>
      <w:r>
        <w:rPr>
          <w:rFonts w:hint="eastAsia" w:ascii="仿宋" w:hAnsi="仿宋" w:eastAsia="仿宋" w:cs="仿宋"/>
          <w:b w:val="0"/>
          <w:bCs w:val="0"/>
          <w:color w:val="auto"/>
          <w:sz w:val="32"/>
          <w:szCs w:val="32"/>
          <w:highlight w:val="none"/>
        </w:rPr>
        <w:t>项目名称：</w:t>
      </w:r>
      <w:bookmarkStart w:id="24" w:name="_GoBack"/>
      <w:r>
        <w:rPr>
          <w:rFonts w:hint="eastAsia" w:ascii="仿宋" w:hAnsi="仿宋" w:eastAsia="仿宋" w:cs="仿宋"/>
          <w:b w:val="0"/>
          <w:bCs w:val="0"/>
          <w:color w:val="auto"/>
          <w:sz w:val="32"/>
          <w:szCs w:val="32"/>
          <w:highlight w:val="none"/>
          <w:lang w:eastAsia="zh-CN"/>
        </w:rPr>
        <w:t>中牟县机关事务中心四牟园文化艺术中心办公区物业项目</w:t>
      </w:r>
      <w:bookmarkEnd w:id="24"/>
    </w:p>
    <w:p w14:paraId="4540D6D9">
      <w:pPr>
        <w:keepNext w:val="0"/>
        <w:keepLines w:val="0"/>
        <w:pageBreakBefore w:val="0"/>
        <w:kinsoku/>
        <w:wordWrap/>
        <w:overflowPunct/>
        <w:topLinePunct w:val="0"/>
        <w:bidi w:val="0"/>
        <w:spacing w:line="400" w:lineRule="exact"/>
        <w:ind w:left="0" w:leftChars="0" w:right="0" w:rightChars="0" w:firstLine="640" w:firstLineChars="200"/>
        <w:jc w:val="both"/>
        <w:textAlignment w:val="auto"/>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lang w:val="en-US" w:eastAsia="zh-CN"/>
        </w:rPr>
        <w:t>3、</w:t>
      </w:r>
      <w:r>
        <w:rPr>
          <w:rFonts w:hint="eastAsia" w:ascii="仿宋" w:hAnsi="仿宋" w:eastAsia="仿宋" w:cs="仿宋"/>
          <w:b w:val="0"/>
          <w:bCs w:val="0"/>
          <w:color w:val="auto"/>
          <w:sz w:val="32"/>
          <w:szCs w:val="32"/>
          <w:highlight w:val="none"/>
        </w:rPr>
        <w:t>采购方式：竞争性磋商</w:t>
      </w:r>
    </w:p>
    <w:p w14:paraId="7A5F38F6">
      <w:pPr>
        <w:keepNext w:val="0"/>
        <w:keepLines w:val="0"/>
        <w:pageBreakBefore w:val="0"/>
        <w:kinsoku/>
        <w:wordWrap/>
        <w:overflowPunct/>
        <w:topLinePunct w:val="0"/>
        <w:bidi w:val="0"/>
        <w:spacing w:line="400" w:lineRule="exact"/>
        <w:ind w:left="0" w:leftChars="0" w:right="0" w:rightChars="0" w:firstLine="640" w:firstLineChars="200"/>
        <w:jc w:val="both"/>
        <w:textAlignment w:val="auto"/>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lang w:val="en-US" w:eastAsia="zh-CN"/>
        </w:rPr>
        <w:t>4、</w:t>
      </w:r>
      <w:r>
        <w:rPr>
          <w:rFonts w:hint="eastAsia" w:ascii="仿宋" w:hAnsi="仿宋" w:eastAsia="仿宋" w:cs="仿宋"/>
          <w:b w:val="0"/>
          <w:bCs w:val="0"/>
          <w:color w:val="auto"/>
          <w:sz w:val="32"/>
          <w:szCs w:val="32"/>
          <w:highlight w:val="none"/>
        </w:rPr>
        <w:t>预算金额：</w:t>
      </w:r>
      <w:r>
        <w:rPr>
          <w:rFonts w:hint="eastAsia" w:ascii="仿宋" w:hAnsi="仿宋" w:eastAsia="仿宋" w:cs="仿宋"/>
          <w:b w:val="0"/>
          <w:bCs w:val="0"/>
          <w:color w:val="auto"/>
          <w:sz w:val="32"/>
          <w:szCs w:val="32"/>
          <w:highlight w:val="none"/>
          <w:lang w:val="en-US" w:eastAsia="zh-CN"/>
        </w:rPr>
        <w:t>30</w:t>
      </w:r>
      <w:r>
        <w:rPr>
          <w:rFonts w:hint="eastAsia" w:ascii="仿宋" w:hAnsi="仿宋" w:eastAsia="仿宋" w:cs="仿宋"/>
          <w:b w:val="0"/>
          <w:bCs w:val="0"/>
          <w:color w:val="auto"/>
          <w:sz w:val="32"/>
          <w:szCs w:val="32"/>
          <w:highlight w:val="none"/>
        </w:rPr>
        <w:t xml:space="preserve">0000元   </w:t>
      </w:r>
    </w:p>
    <w:p w14:paraId="13FB1213">
      <w:pPr>
        <w:keepNext w:val="0"/>
        <w:keepLines w:val="0"/>
        <w:pageBreakBefore w:val="0"/>
        <w:widowControl w:val="0"/>
        <w:kinsoku/>
        <w:wordWrap/>
        <w:overflowPunct/>
        <w:topLinePunct w:val="0"/>
        <w:autoSpaceDE w:val="0"/>
        <w:autoSpaceDN w:val="0"/>
        <w:bidi w:val="0"/>
        <w:adjustRightInd w:val="0"/>
        <w:spacing w:line="400" w:lineRule="exact"/>
        <w:ind w:left="0" w:leftChars="0" w:right="0" w:rightChars="0" w:firstLine="640" w:firstLineChars="200"/>
        <w:jc w:val="both"/>
        <w:textAlignment w:val="auto"/>
        <w:rPr>
          <w:rFonts w:hint="eastAsia" w:ascii="仿宋" w:hAnsi="仿宋" w:eastAsia="仿宋" w:cs="仿宋"/>
          <w:b w:val="0"/>
          <w:bCs w:val="0"/>
          <w:color w:val="auto"/>
          <w:sz w:val="32"/>
          <w:szCs w:val="32"/>
          <w:highlight w:val="none"/>
          <w:lang w:val="en-US" w:eastAsia="zh-CN" w:bidi="ar-SA"/>
        </w:rPr>
      </w:pPr>
      <w:r>
        <w:rPr>
          <w:rFonts w:hint="eastAsia" w:ascii="仿宋" w:hAnsi="仿宋" w:eastAsia="仿宋" w:cs="仿宋"/>
          <w:b w:val="0"/>
          <w:bCs w:val="0"/>
          <w:color w:val="auto"/>
          <w:sz w:val="32"/>
          <w:szCs w:val="32"/>
          <w:highlight w:val="none"/>
          <w:lang w:val="en-US" w:eastAsia="zh-CN" w:bidi="ar"/>
        </w:rPr>
        <w:t>最高限价：30</w:t>
      </w:r>
      <w:r>
        <w:rPr>
          <w:rFonts w:hint="eastAsia" w:ascii="仿宋" w:hAnsi="仿宋" w:eastAsia="仿宋" w:cs="仿宋"/>
          <w:b w:val="0"/>
          <w:bCs w:val="0"/>
          <w:color w:val="auto"/>
          <w:sz w:val="32"/>
          <w:szCs w:val="32"/>
          <w:highlight w:val="none"/>
          <w:lang w:val="en-US" w:eastAsia="zh-CN" w:bidi="ar-SA"/>
        </w:rPr>
        <w:t>0000元</w:t>
      </w:r>
    </w:p>
    <w:tbl>
      <w:tblPr>
        <w:tblStyle w:val="8"/>
        <w:tblW w:w="91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4"/>
        <w:gridCol w:w="1525"/>
        <w:gridCol w:w="1886"/>
        <w:gridCol w:w="1446"/>
        <w:gridCol w:w="1237"/>
        <w:gridCol w:w="1241"/>
        <w:gridCol w:w="1241"/>
      </w:tblGrid>
      <w:tr w14:paraId="1F1565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1" w:hRule="atLeast"/>
          <w:jc w:val="center"/>
        </w:trPr>
        <w:tc>
          <w:tcPr>
            <w:tcW w:w="544" w:type="dxa"/>
            <w:tcBorders>
              <w:top w:val="single" w:color="000000" w:sz="4" w:space="0"/>
              <w:left w:val="single" w:color="000000" w:sz="4" w:space="0"/>
              <w:bottom w:val="single" w:color="000000" w:sz="4" w:space="0"/>
              <w:right w:val="single" w:color="000000" w:sz="4" w:space="0"/>
            </w:tcBorders>
            <w:noWrap w:val="0"/>
            <w:vAlign w:val="center"/>
          </w:tcPr>
          <w:p w14:paraId="3ABB5144">
            <w:pPr>
              <w:keepNext w:val="0"/>
              <w:keepLines w:val="0"/>
              <w:pageBreakBefore w:val="0"/>
              <w:widowControl/>
              <w:kinsoku/>
              <w:wordWrap/>
              <w:overflowPunct/>
              <w:topLinePunct w:val="0"/>
              <w:bidi w:val="0"/>
              <w:spacing w:after="0" w:line="400" w:lineRule="exact"/>
              <w:ind w:right="0" w:rightChars="0"/>
              <w:jc w:val="center"/>
              <w:textAlignment w:val="auto"/>
              <w:rPr>
                <w:rStyle w:val="12"/>
                <w:rFonts w:hint="eastAsia" w:ascii="仿宋" w:hAnsi="仿宋" w:eastAsia="仿宋" w:cs="仿宋"/>
                <w:b w:val="0"/>
                <w:bCs w:val="0"/>
                <w:color w:val="auto"/>
                <w:kern w:val="2"/>
                <w:sz w:val="32"/>
                <w:szCs w:val="32"/>
                <w:highlight w:val="none"/>
                <w:lang w:val="en-US" w:eastAsia="zh-CN" w:bidi="ar-SA"/>
              </w:rPr>
            </w:pPr>
            <w:r>
              <w:rPr>
                <w:rStyle w:val="12"/>
                <w:rFonts w:hint="eastAsia" w:ascii="仿宋" w:hAnsi="仿宋" w:eastAsia="仿宋" w:cs="仿宋"/>
                <w:b w:val="0"/>
                <w:bCs w:val="0"/>
                <w:color w:val="auto"/>
                <w:sz w:val="32"/>
                <w:szCs w:val="32"/>
                <w:highlight w:val="none"/>
              </w:rPr>
              <w:t>序号</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34C13F00">
            <w:pPr>
              <w:keepNext w:val="0"/>
              <w:keepLines w:val="0"/>
              <w:pageBreakBefore w:val="0"/>
              <w:widowControl/>
              <w:kinsoku/>
              <w:wordWrap/>
              <w:overflowPunct/>
              <w:topLinePunct w:val="0"/>
              <w:bidi w:val="0"/>
              <w:spacing w:after="0" w:line="400" w:lineRule="exact"/>
              <w:ind w:left="0" w:leftChars="0" w:right="0" w:rightChars="0" w:firstLine="640" w:firstLineChars="200"/>
              <w:jc w:val="both"/>
              <w:textAlignment w:val="auto"/>
              <w:rPr>
                <w:rStyle w:val="12"/>
                <w:rFonts w:hint="eastAsia" w:ascii="仿宋" w:hAnsi="仿宋" w:eastAsia="仿宋" w:cs="仿宋"/>
                <w:b w:val="0"/>
                <w:bCs w:val="0"/>
                <w:color w:val="auto"/>
                <w:kern w:val="2"/>
                <w:sz w:val="32"/>
                <w:szCs w:val="32"/>
                <w:highlight w:val="none"/>
                <w:lang w:val="en-US" w:eastAsia="zh-CN" w:bidi="ar-SA"/>
              </w:rPr>
            </w:pPr>
            <w:r>
              <w:rPr>
                <w:rStyle w:val="12"/>
                <w:rFonts w:hint="eastAsia" w:ascii="仿宋" w:hAnsi="仿宋" w:eastAsia="仿宋" w:cs="仿宋"/>
                <w:b w:val="0"/>
                <w:bCs w:val="0"/>
                <w:color w:val="auto"/>
                <w:sz w:val="32"/>
                <w:szCs w:val="32"/>
                <w:highlight w:val="none"/>
              </w:rPr>
              <w:t>包号</w:t>
            </w:r>
          </w:p>
        </w:tc>
        <w:tc>
          <w:tcPr>
            <w:tcW w:w="1886" w:type="dxa"/>
            <w:tcBorders>
              <w:top w:val="single" w:color="000000" w:sz="4" w:space="0"/>
              <w:left w:val="single" w:color="000000" w:sz="4" w:space="0"/>
              <w:bottom w:val="single" w:color="000000" w:sz="4" w:space="0"/>
              <w:right w:val="single" w:color="000000" w:sz="4" w:space="0"/>
            </w:tcBorders>
            <w:noWrap w:val="0"/>
            <w:vAlign w:val="center"/>
          </w:tcPr>
          <w:p w14:paraId="4234589A">
            <w:pPr>
              <w:keepNext w:val="0"/>
              <w:keepLines w:val="0"/>
              <w:pageBreakBefore w:val="0"/>
              <w:widowControl/>
              <w:kinsoku/>
              <w:wordWrap/>
              <w:overflowPunct/>
              <w:topLinePunct w:val="0"/>
              <w:bidi w:val="0"/>
              <w:spacing w:after="0" w:line="400" w:lineRule="exact"/>
              <w:ind w:right="0" w:rightChars="0"/>
              <w:jc w:val="center"/>
              <w:textAlignment w:val="auto"/>
              <w:rPr>
                <w:rStyle w:val="12"/>
                <w:rFonts w:hint="eastAsia" w:ascii="仿宋" w:hAnsi="仿宋" w:eastAsia="仿宋" w:cs="仿宋"/>
                <w:b w:val="0"/>
                <w:bCs w:val="0"/>
                <w:color w:val="auto"/>
                <w:kern w:val="2"/>
                <w:sz w:val="32"/>
                <w:szCs w:val="32"/>
                <w:highlight w:val="none"/>
                <w:lang w:val="en-US" w:eastAsia="zh-CN" w:bidi="ar-SA"/>
              </w:rPr>
            </w:pPr>
            <w:r>
              <w:rPr>
                <w:rStyle w:val="12"/>
                <w:rFonts w:hint="eastAsia" w:ascii="仿宋" w:hAnsi="仿宋" w:eastAsia="仿宋" w:cs="仿宋"/>
                <w:b w:val="0"/>
                <w:bCs w:val="0"/>
                <w:color w:val="auto"/>
                <w:sz w:val="32"/>
                <w:szCs w:val="32"/>
                <w:highlight w:val="none"/>
              </w:rPr>
              <w:t>包名称</w:t>
            </w:r>
          </w:p>
        </w:tc>
        <w:tc>
          <w:tcPr>
            <w:tcW w:w="1446" w:type="dxa"/>
            <w:tcBorders>
              <w:top w:val="single" w:color="000000" w:sz="4" w:space="0"/>
              <w:left w:val="single" w:color="000000" w:sz="4" w:space="0"/>
              <w:bottom w:val="single" w:color="000000" w:sz="4" w:space="0"/>
              <w:right w:val="single" w:color="000000" w:sz="4" w:space="0"/>
            </w:tcBorders>
            <w:noWrap w:val="0"/>
            <w:vAlign w:val="center"/>
          </w:tcPr>
          <w:p w14:paraId="0B28C31B">
            <w:pPr>
              <w:keepNext w:val="0"/>
              <w:keepLines w:val="0"/>
              <w:pageBreakBefore w:val="0"/>
              <w:widowControl/>
              <w:kinsoku/>
              <w:wordWrap/>
              <w:overflowPunct/>
              <w:topLinePunct w:val="0"/>
              <w:bidi w:val="0"/>
              <w:spacing w:after="0" w:line="400" w:lineRule="exact"/>
              <w:ind w:right="0" w:rightChars="0"/>
              <w:jc w:val="center"/>
              <w:textAlignment w:val="auto"/>
              <w:rPr>
                <w:rStyle w:val="12"/>
                <w:rFonts w:hint="eastAsia" w:ascii="仿宋" w:hAnsi="仿宋" w:eastAsia="仿宋" w:cs="仿宋"/>
                <w:b w:val="0"/>
                <w:bCs w:val="0"/>
                <w:color w:val="auto"/>
                <w:kern w:val="2"/>
                <w:sz w:val="32"/>
                <w:szCs w:val="32"/>
                <w:highlight w:val="none"/>
                <w:lang w:val="en-US" w:eastAsia="zh-CN" w:bidi="ar-SA"/>
              </w:rPr>
            </w:pPr>
            <w:r>
              <w:rPr>
                <w:rStyle w:val="12"/>
                <w:rFonts w:hint="eastAsia" w:ascii="仿宋" w:hAnsi="仿宋" w:eastAsia="仿宋" w:cs="仿宋"/>
                <w:b w:val="0"/>
                <w:bCs w:val="0"/>
                <w:color w:val="auto"/>
                <w:sz w:val="32"/>
                <w:szCs w:val="32"/>
                <w:highlight w:val="none"/>
              </w:rPr>
              <w:t>包预算（元）</w:t>
            </w:r>
          </w:p>
        </w:tc>
        <w:tc>
          <w:tcPr>
            <w:tcW w:w="1237" w:type="dxa"/>
            <w:tcBorders>
              <w:top w:val="single" w:color="000000" w:sz="4" w:space="0"/>
              <w:left w:val="single" w:color="000000" w:sz="4" w:space="0"/>
              <w:bottom w:val="single" w:color="000000" w:sz="4" w:space="0"/>
              <w:right w:val="single" w:color="000000" w:sz="4" w:space="0"/>
            </w:tcBorders>
            <w:noWrap w:val="0"/>
            <w:vAlign w:val="center"/>
          </w:tcPr>
          <w:p w14:paraId="4EF1284E">
            <w:pPr>
              <w:keepNext w:val="0"/>
              <w:keepLines w:val="0"/>
              <w:pageBreakBefore w:val="0"/>
              <w:widowControl/>
              <w:kinsoku/>
              <w:wordWrap/>
              <w:overflowPunct/>
              <w:topLinePunct w:val="0"/>
              <w:bidi w:val="0"/>
              <w:spacing w:after="0" w:line="400" w:lineRule="exact"/>
              <w:ind w:right="0" w:rightChars="0"/>
              <w:jc w:val="center"/>
              <w:textAlignment w:val="auto"/>
              <w:rPr>
                <w:rStyle w:val="12"/>
                <w:rFonts w:hint="eastAsia" w:ascii="仿宋" w:hAnsi="仿宋" w:eastAsia="仿宋" w:cs="仿宋"/>
                <w:b w:val="0"/>
                <w:bCs w:val="0"/>
                <w:color w:val="auto"/>
                <w:kern w:val="2"/>
                <w:sz w:val="32"/>
                <w:szCs w:val="32"/>
                <w:highlight w:val="none"/>
                <w:lang w:val="en-US" w:eastAsia="zh-CN" w:bidi="ar-SA"/>
              </w:rPr>
            </w:pPr>
            <w:r>
              <w:rPr>
                <w:rStyle w:val="12"/>
                <w:rFonts w:hint="eastAsia" w:ascii="仿宋" w:hAnsi="仿宋" w:eastAsia="仿宋" w:cs="仿宋"/>
                <w:b w:val="0"/>
                <w:bCs w:val="0"/>
                <w:color w:val="auto"/>
                <w:sz w:val="32"/>
                <w:szCs w:val="32"/>
                <w:highlight w:val="none"/>
              </w:rPr>
              <w:t>包最高限价（元）</w:t>
            </w:r>
          </w:p>
        </w:tc>
        <w:tc>
          <w:tcPr>
            <w:tcW w:w="1241" w:type="dxa"/>
            <w:tcBorders>
              <w:top w:val="single" w:color="000000" w:sz="4" w:space="0"/>
              <w:left w:val="single" w:color="000000" w:sz="4" w:space="0"/>
              <w:bottom w:val="single" w:color="000000" w:sz="4" w:space="0"/>
              <w:right w:val="single" w:color="000000" w:sz="4" w:space="0"/>
            </w:tcBorders>
            <w:noWrap w:val="0"/>
            <w:vAlign w:val="center"/>
          </w:tcPr>
          <w:p w14:paraId="41E08474">
            <w:pPr>
              <w:keepNext w:val="0"/>
              <w:keepLines w:val="0"/>
              <w:pageBreakBefore w:val="0"/>
              <w:widowControl/>
              <w:kinsoku/>
              <w:wordWrap/>
              <w:overflowPunct/>
              <w:topLinePunct w:val="0"/>
              <w:bidi w:val="0"/>
              <w:spacing w:after="0" w:line="400" w:lineRule="exact"/>
              <w:ind w:right="0" w:rightChars="0"/>
              <w:jc w:val="center"/>
              <w:textAlignment w:val="auto"/>
              <w:rPr>
                <w:rStyle w:val="12"/>
                <w:rFonts w:hint="eastAsia" w:ascii="仿宋" w:hAnsi="仿宋" w:eastAsia="仿宋" w:cs="仿宋"/>
                <w:b w:val="0"/>
                <w:bCs w:val="0"/>
                <w:color w:val="auto"/>
                <w:kern w:val="2"/>
                <w:sz w:val="32"/>
                <w:szCs w:val="32"/>
                <w:highlight w:val="none"/>
                <w:lang w:val="en-US" w:eastAsia="zh-CN" w:bidi="ar-SA"/>
              </w:rPr>
            </w:pPr>
            <w:r>
              <w:rPr>
                <w:rStyle w:val="12"/>
                <w:rFonts w:hint="eastAsia" w:ascii="仿宋" w:hAnsi="仿宋" w:eastAsia="仿宋" w:cs="仿宋"/>
                <w:b w:val="0"/>
                <w:bCs w:val="0"/>
                <w:color w:val="auto"/>
                <w:sz w:val="32"/>
                <w:szCs w:val="32"/>
                <w:highlight w:val="none"/>
              </w:rPr>
              <w:t>是否专门面向中小企业</w:t>
            </w:r>
          </w:p>
        </w:tc>
        <w:tc>
          <w:tcPr>
            <w:tcW w:w="1241" w:type="dxa"/>
            <w:tcBorders>
              <w:top w:val="single" w:color="000000" w:sz="4" w:space="0"/>
              <w:left w:val="single" w:color="000000" w:sz="4" w:space="0"/>
              <w:bottom w:val="single" w:color="000000" w:sz="4" w:space="0"/>
              <w:right w:val="single" w:color="000000" w:sz="4" w:space="0"/>
            </w:tcBorders>
            <w:noWrap w:val="0"/>
            <w:vAlign w:val="center"/>
          </w:tcPr>
          <w:p w14:paraId="7DC45918">
            <w:pPr>
              <w:keepNext w:val="0"/>
              <w:keepLines w:val="0"/>
              <w:pageBreakBefore w:val="0"/>
              <w:widowControl/>
              <w:kinsoku/>
              <w:wordWrap/>
              <w:overflowPunct/>
              <w:topLinePunct w:val="0"/>
              <w:bidi w:val="0"/>
              <w:spacing w:after="0" w:line="400" w:lineRule="exact"/>
              <w:ind w:right="0" w:rightChars="0"/>
              <w:jc w:val="center"/>
              <w:textAlignment w:val="auto"/>
              <w:rPr>
                <w:rStyle w:val="12"/>
                <w:rFonts w:hint="eastAsia" w:ascii="仿宋" w:hAnsi="仿宋" w:eastAsia="仿宋" w:cs="仿宋"/>
                <w:b w:val="0"/>
                <w:bCs w:val="0"/>
                <w:color w:val="auto"/>
                <w:kern w:val="2"/>
                <w:sz w:val="32"/>
                <w:szCs w:val="32"/>
                <w:highlight w:val="none"/>
                <w:lang w:val="en-US" w:eastAsia="zh-CN" w:bidi="ar-SA"/>
              </w:rPr>
            </w:pPr>
            <w:r>
              <w:rPr>
                <w:rStyle w:val="12"/>
                <w:rFonts w:hint="eastAsia" w:ascii="仿宋" w:hAnsi="仿宋" w:eastAsia="仿宋" w:cs="仿宋"/>
                <w:b w:val="0"/>
                <w:bCs w:val="0"/>
                <w:color w:val="auto"/>
                <w:sz w:val="32"/>
                <w:szCs w:val="32"/>
                <w:highlight w:val="none"/>
              </w:rPr>
              <w:t>采购预留金额（元）</w:t>
            </w:r>
          </w:p>
        </w:tc>
      </w:tr>
      <w:tr w14:paraId="464D66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8" w:hRule="atLeast"/>
          <w:jc w:val="center"/>
        </w:trPr>
        <w:tc>
          <w:tcPr>
            <w:tcW w:w="544" w:type="dxa"/>
            <w:tcBorders>
              <w:top w:val="single" w:color="000000" w:sz="4" w:space="0"/>
              <w:left w:val="single" w:color="000000" w:sz="4" w:space="0"/>
              <w:bottom w:val="single" w:color="000000" w:sz="4" w:space="0"/>
              <w:right w:val="single" w:color="000000" w:sz="4" w:space="0"/>
            </w:tcBorders>
            <w:noWrap w:val="0"/>
            <w:vAlign w:val="center"/>
          </w:tcPr>
          <w:p w14:paraId="63C2A055">
            <w:pPr>
              <w:keepNext w:val="0"/>
              <w:keepLines w:val="0"/>
              <w:pageBreakBefore w:val="0"/>
              <w:widowControl/>
              <w:kinsoku/>
              <w:wordWrap/>
              <w:overflowPunct/>
              <w:topLinePunct w:val="0"/>
              <w:bidi w:val="0"/>
              <w:spacing w:after="0" w:line="400" w:lineRule="exact"/>
              <w:ind w:right="0" w:rightChars="0"/>
              <w:jc w:val="center"/>
              <w:textAlignment w:val="auto"/>
              <w:rPr>
                <w:rStyle w:val="12"/>
                <w:rFonts w:hint="eastAsia" w:ascii="仿宋" w:hAnsi="仿宋" w:eastAsia="仿宋" w:cs="仿宋"/>
                <w:b w:val="0"/>
                <w:bCs w:val="0"/>
                <w:color w:val="auto"/>
                <w:kern w:val="2"/>
                <w:sz w:val="32"/>
                <w:szCs w:val="32"/>
                <w:highlight w:val="none"/>
                <w:lang w:val="en-US" w:eastAsia="zh-CN" w:bidi="ar-SA"/>
              </w:rPr>
            </w:pPr>
            <w:r>
              <w:rPr>
                <w:rStyle w:val="12"/>
                <w:rFonts w:hint="eastAsia" w:ascii="仿宋" w:hAnsi="仿宋" w:eastAsia="仿宋" w:cs="仿宋"/>
                <w:b w:val="0"/>
                <w:bCs w:val="0"/>
                <w:color w:val="auto"/>
                <w:sz w:val="32"/>
                <w:szCs w:val="32"/>
                <w:highlight w:val="none"/>
              </w:rPr>
              <w:t>1</w:t>
            </w:r>
          </w:p>
        </w:tc>
        <w:tc>
          <w:tcPr>
            <w:tcW w:w="1525" w:type="dxa"/>
            <w:tcBorders>
              <w:top w:val="single" w:color="000000" w:sz="4" w:space="0"/>
              <w:left w:val="single" w:color="000000" w:sz="4" w:space="0"/>
              <w:bottom w:val="single" w:color="000000" w:sz="4" w:space="0"/>
              <w:right w:val="single" w:color="000000" w:sz="4" w:space="0"/>
            </w:tcBorders>
            <w:noWrap w:val="0"/>
            <w:vAlign w:val="center"/>
          </w:tcPr>
          <w:p w14:paraId="1B318DD6">
            <w:pPr>
              <w:keepNext w:val="0"/>
              <w:keepLines w:val="0"/>
              <w:pageBreakBefore w:val="0"/>
              <w:widowControl/>
              <w:kinsoku/>
              <w:wordWrap/>
              <w:overflowPunct/>
              <w:topLinePunct w:val="0"/>
              <w:bidi w:val="0"/>
              <w:spacing w:after="0" w:line="400" w:lineRule="exact"/>
              <w:ind w:right="0" w:rightChars="0"/>
              <w:jc w:val="center"/>
              <w:textAlignment w:val="auto"/>
              <w:rPr>
                <w:rStyle w:val="12"/>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中牟磋商采购-2026-51</w:t>
            </w:r>
          </w:p>
        </w:tc>
        <w:tc>
          <w:tcPr>
            <w:tcW w:w="1886" w:type="dxa"/>
            <w:tcBorders>
              <w:top w:val="single" w:color="000000" w:sz="4" w:space="0"/>
              <w:left w:val="single" w:color="000000" w:sz="4" w:space="0"/>
              <w:bottom w:val="single" w:color="000000" w:sz="4" w:space="0"/>
              <w:right w:val="single" w:color="000000" w:sz="4" w:space="0"/>
            </w:tcBorders>
            <w:noWrap w:val="0"/>
            <w:vAlign w:val="center"/>
          </w:tcPr>
          <w:p w14:paraId="3533364A">
            <w:pPr>
              <w:keepNext w:val="0"/>
              <w:keepLines w:val="0"/>
              <w:pageBreakBefore w:val="0"/>
              <w:widowControl/>
              <w:kinsoku/>
              <w:wordWrap/>
              <w:overflowPunct/>
              <w:topLinePunct w:val="0"/>
              <w:bidi w:val="0"/>
              <w:adjustRightInd w:val="0"/>
              <w:snapToGrid w:val="0"/>
              <w:spacing w:line="400" w:lineRule="exact"/>
              <w:ind w:right="0" w:rightChars="0"/>
              <w:jc w:val="center"/>
              <w:textAlignment w:val="auto"/>
              <w:rPr>
                <w:rStyle w:val="12"/>
                <w:rFonts w:hint="eastAsia" w:ascii="仿宋" w:hAnsi="仿宋" w:eastAsia="仿宋" w:cs="仿宋"/>
                <w:b w:val="0"/>
                <w:bCs w:val="0"/>
                <w:color w:val="auto"/>
                <w:sz w:val="32"/>
                <w:szCs w:val="32"/>
                <w:highlight w:val="none"/>
              </w:rPr>
            </w:pPr>
            <w:r>
              <w:rPr>
                <w:rStyle w:val="12"/>
                <w:rFonts w:hint="eastAsia" w:ascii="仿宋" w:hAnsi="仿宋" w:eastAsia="仿宋" w:cs="仿宋"/>
                <w:b w:val="0"/>
                <w:bCs w:val="0"/>
                <w:color w:val="auto"/>
                <w:sz w:val="32"/>
                <w:szCs w:val="32"/>
                <w:highlight w:val="none"/>
              </w:rPr>
              <w:t>中牟县机关事务中心四牟园文化艺术中心办公区物业项目</w:t>
            </w:r>
          </w:p>
        </w:tc>
        <w:tc>
          <w:tcPr>
            <w:tcW w:w="1446" w:type="dxa"/>
            <w:tcBorders>
              <w:top w:val="single" w:color="000000" w:sz="4" w:space="0"/>
              <w:left w:val="single" w:color="000000" w:sz="4" w:space="0"/>
              <w:bottom w:val="single" w:color="000000" w:sz="4" w:space="0"/>
              <w:right w:val="single" w:color="000000" w:sz="4" w:space="0"/>
            </w:tcBorders>
            <w:noWrap w:val="0"/>
            <w:vAlign w:val="center"/>
          </w:tcPr>
          <w:p w14:paraId="437E96ED">
            <w:pPr>
              <w:keepNext w:val="0"/>
              <w:keepLines w:val="0"/>
              <w:pageBreakBefore w:val="0"/>
              <w:widowControl/>
              <w:kinsoku/>
              <w:wordWrap/>
              <w:overflowPunct/>
              <w:topLinePunct w:val="0"/>
              <w:bidi w:val="0"/>
              <w:spacing w:after="0" w:line="400" w:lineRule="exact"/>
              <w:ind w:right="0" w:rightChars="0"/>
              <w:jc w:val="center"/>
              <w:textAlignment w:val="auto"/>
              <w:rPr>
                <w:rStyle w:val="12"/>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300000</w:t>
            </w:r>
          </w:p>
        </w:tc>
        <w:tc>
          <w:tcPr>
            <w:tcW w:w="1237" w:type="dxa"/>
            <w:tcBorders>
              <w:top w:val="single" w:color="000000" w:sz="4" w:space="0"/>
              <w:left w:val="single" w:color="000000" w:sz="4" w:space="0"/>
              <w:bottom w:val="single" w:color="000000" w:sz="4" w:space="0"/>
              <w:right w:val="single" w:color="000000" w:sz="4" w:space="0"/>
            </w:tcBorders>
            <w:noWrap w:val="0"/>
            <w:vAlign w:val="center"/>
          </w:tcPr>
          <w:p w14:paraId="120FC5E8">
            <w:pPr>
              <w:keepNext w:val="0"/>
              <w:keepLines w:val="0"/>
              <w:pageBreakBefore w:val="0"/>
              <w:widowControl/>
              <w:kinsoku/>
              <w:wordWrap/>
              <w:overflowPunct/>
              <w:topLinePunct w:val="0"/>
              <w:bidi w:val="0"/>
              <w:spacing w:after="0" w:line="400" w:lineRule="exact"/>
              <w:ind w:right="0" w:rightChars="0"/>
              <w:jc w:val="center"/>
              <w:textAlignment w:val="auto"/>
              <w:rPr>
                <w:rStyle w:val="12"/>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300000</w:t>
            </w:r>
          </w:p>
        </w:tc>
        <w:tc>
          <w:tcPr>
            <w:tcW w:w="1241" w:type="dxa"/>
            <w:tcBorders>
              <w:top w:val="single" w:color="000000" w:sz="4" w:space="0"/>
              <w:left w:val="single" w:color="000000" w:sz="4" w:space="0"/>
              <w:bottom w:val="single" w:color="000000" w:sz="4" w:space="0"/>
              <w:right w:val="single" w:color="000000" w:sz="4" w:space="0"/>
            </w:tcBorders>
            <w:noWrap w:val="0"/>
            <w:vAlign w:val="center"/>
          </w:tcPr>
          <w:p w14:paraId="44255009">
            <w:pPr>
              <w:keepNext w:val="0"/>
              <w:keepLines w:val="0"/>
              <w:pageBreakBefore w:val="0"/>
              <w:widowControl/>
              <w:kinsoku/>
              <w:wordWrap/>
              <w:overflowPunct/>
              <w:topLinePunct w:val="0"/>
              <w:bidi w:val="0"/>
              <w:spacing w:after="0" w:line="400" w:lineRule="exact"/>
              <w:ind w:right="0" w:rightChars="0"/>
              <w:jc w:val="center"/>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0"/>
                <w:sz w:val="32"/>
                <w:szCs w:val="32"/>
                <w:highlight w:val="none"/>
                <w:lang w:val="en-US" w:eastAsia="zh-CN" w:bidi="ar-SA"/>
              </w:rPr>
              <w:t>是</w:t>
            </w:r>
          </w:p>
        </w:tc>
        <w:tc>
          <w:tcPr>
            <w:tcW w:w="1241" w:type="dxa"/>
            <w:tcBorders>
              <w:top w:val="single" w:color="000000" w:sz="4" w:space="0"/>
              <w:left w:val="single" w:color="000000" w:sz="4" w:space="0"/>
              <w:bottom w:val="single" w:color="000000" w:sz="4" w:space="0"/>
              <w:right w:val="single" w:color="000000" w:sz="4" w:space="0"/>
            </w:tcBorders>
            <w:noWrap w:val="0"/>
            <w:vAlign w:val="center"/>
          </w:tcPr>
          <w:p w14:paraId="063B62DF">
            <w:pPr>
              <w:keepNext w:val="0"/>
              <w:keepLines w:val="0"/>
              <w:pageBreakBefore w:val="0"/>
              <w:widowControl/>
              <w:kinsoku/>
              <w:wordWrap/>
              <w:overflowPunct/>
              <w:topLinePunct w:val="0"/>
              <w:bidi w:val="0"/>
              <w:spacing w:after="0" w:line="400" w:lineRule="exact"/>
              <w:ind w:right="0" w:rightChars="0"/>
              <w:jc w:val="center"/>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300000</w:t>
            </w:r>
          </w:p>
        </w:tc>
      </w:tr>
    </w:tbl>
    <w:p w14:paraId="28D6E7EA">
      <w:pPr>
        <w:keepNext w:val="0"/>
        <w:keepLines w:val="0"/>
        <w:pageBreakBefore w:val="0"/>
        <w:widowControl/>
        <w:kinsoku/>
        <w:wordWrap/>
        <w:overflowPunct/>
        <w:topLinePunct w:val="0"/>
        <w:bidi w:val="0"/>
        <w:adjustRightInd w:val="0"/>
        <w:snapToGrid w:val="0"/>
        <w:spacing w:line="400" w:lineRule="exact"/>
        <w:ind w:left="0" w:leftChars="0" w:right="0" w:rightChars="0" w:firstLine="640" w:firstLineChars="200"/>
        <w:jc w:val="both"/>
        <w:textAlignment w:val="auto"/>
        <w:rPr>
          <w:rFonts w:hint="eastAsia" w:ascii="仿宋" w:hAnsi="仿宋" w:eastAsia="仿宋" w:cs="仿宋"/>
          <w:b w:val="0"/>
          <w:bCs w:val="0"/>
          <w:color w:val="auto"/>
          <w:kern w:val="0"/>
          <w:sz w:val="32"/>
          <w:szCs w:val="32"/>
          <w:highlight w:val="none"/>
          <w:lang w:val="zh-CN"/>
        </w:rPr>
      </w:pPr>
      <w:bookmarkStart w:id="4" w:name="_Toc28359013"/>
      <w:bookmarkStart w:id="5" w:name="_Toc28359090"/>
      <w:bookmarkStart w:id="6" w:name="_Toc35393630"/>
      <w:bookmarkStart w:id="7" w:name="_Toc35393799"/>
      <w:r>
        <w:rPr>
          <w:rFonts w:hint="eastAsia" w:ascii="仿宋" w:hAnsi="仿宋" w:eastAsia="仿宋" w:cs="仿宋"/>
          <w:b w:val="0"/>
          <w:bCs w:val="0"/>
          <w:color w:val="auto"/>
          <w:kern w:val="0"/>
          <w:sz w:val="32"/>
          <w:szCs w:val="32"/>
          <w:highlight w:val="none"/>
          <w:lang w:val="zh-CN"/>
        </w:rPr>
        <w:t>5、采购需求（包括但不限于标的的名称、数量、简要技术要求或服务要求等）</w:t>
      </w:r>
    </w:p>
    <w:p w14:paraId="10BB33E9">
      <w:pPr>
        <w:keepNext w:val="0"/>
        <w:keepLines w:val="0"/>
        <w:pageBreakBefore w:val="0"/>
        <w:widowControl/>
        <w:kinsoku/>
        <w:wordWrap/>
        <w:overflowPunct/>
        <w:topLinePunct w:val="0"/>
        <w:bidi w:val="0"/>
        <w:adjustRightInd w:val="0"/>
        <w:snapToGrid w:val="0"/>
        <w:spacing w:line="400" w:lineRule="exact"/>
        <w:ind w:left="0" w:leftChars="0" w:right="0" w:rightChars="0" w:firstLine="640" w:firstLineChars="200"/>
        <w:jc w:val="both"/>
        <w:textAlignment w:val="auto"/>
        <w:rPr>
          <w:rFonts w:hint="eastAsia" w:ascii="仿宋" w:hAnsi="仿宋" w:eastAsia="仿宋" w:cs="仿宋"/>
          <w:b w:val="0"/>
          <w:bCs w:val="0"/>
          <w:color w:val="auto"/>
          <w:kern w:val="0"/>
          <w:sz w:val="32"/>
          <w:szCs w:val="32"/>
          <w:highlight w:val="none"/>
          <w:lang w:val="zh-CN"/>
        </w:rPr>
      </w:pPr>
      <w:r>
        <w:rPr>
          <w:rFonts w:hint="eastAsia" w:ascii="仿宋" w:hAnsi="仿宋" w:eastAsia="仿宋" w:cs="仿宋"/>
          <w:b w:val="0"/>
          <w:bCs w:val="0"/>
          <w:color w:val="auto"/>
          <w:kern w:val="0"/>
          <w:sz w:val="32"/>
          <w:szCs w:val="32"/>
          <w:highlight w:val="none"/>
          <w:lang w:val="zh-CN"/>
        </w:rPr>
        <w:t>5.1、采购内容：本项目全面物业管理服务，包括：</w:t>
      </w:r>
      <w:r>
        <w:rPr>
          <w:rFonts w:hint="eastAsia" w:ascii="仿宋" w:hAnsi="仿宋" w:eastAsia="仿宋" w:cs="仿宋"/>
          <w:b w:val="0"/>
          <w:bCs w:val="0"/>
          <w:color w:val="auto"/>
          <w:kern w:val="0"/>
          <w:sz w:val="32"/>
          <w:szCs w:val="32"/>
          <w:highlight w:val="none"/>
          <w:lang w:val="zh-CN" w:eastAsia="zh-CN"/>
        </w:rPr>
        <w:t>保安、保卫公共秩序，保洁、公共建筑设施设备维修保养，电梯维护、运行，空调运行、维护、保养、消防监控运行保养、档案管理等</w:t>
      </w:r>
      <w:r>
        <w:rPr>
          <w:rFonts w:hint="eastAsia" w:ascii="仿宋" w:hAnsi="仿宋" w:eastAsia="仿宋" w:cs="仿宋"/>
          <w:b w:val="0"/>
          <w:bCs w:val="0"/>
          <w:color w:val="auto"/>
          <w:kern w:val="0"/>
          <w:sz w:val="32"/>
          <w:szCs w:val="32"/>
          <w:highlight w:val="none"/>
          <w:lang w:val="zh-CN"/>
        </w:rPr>
        <w:t>。（详见磋商文件）；</w:t>
      </w:r>
    </w:p>
    <w:p w14:paraId="319FBB59">
      <w:pPr>
        <w:keepNext w:val="0"/>
        <w:keepLines w:val="0"/>
        <w:pageBreakBefore w:val="0"/>
        <w:widowControl/>
        <w:kinsoku/>
        <w:wordWrap/>
        <w:overflowPunct/>
        <w:topLinePunct w:val="0"/>
        <w:bidi w:val="0"/>
        <w:adjustRightInd w:val="0"/>
        <w:snapToGrid w:val="0"/>
        <w:spacing w:line="400" w:lineRule="exact"/>
        <w:ind w:left="0" w:leftChars="0" w:right="0" w:rightChars="0" w:firstLine="640" w:firstLineChars="200"/>
        <w:jc w:val="both"/>
        <w:textAlignment w:val="auto"/>
        <w:rPr>
          <w:rFonts w:hint="eastAsia" w:ascii="仿宋" w:hAnsi="仿宋" w:eastAsia="仿宋" w:cs="仿宋"/>
          <w:b w:val="0"/>
          <w:bCs w:val="0"/>
          <w:color w:val="auto"/>
          <w:kern w:val="0"/>
          <w:sz w:val="32"/>
          <w:szCs w:val="32"/>
          <w:highlight w:val="none"/>
          <w:lang w:val="zh-CN"/>
        </w:rPr>
      </w:pPr>
      <w:r>
        <w:rPr>
          <w:rFonts w:hint="eastAsia" w:ascii="仿宋" w:hAnsi="仿宋" w:eastAsia="仿宋" w:cs="仿宋"/>
          <w:b w:val="0"/>
          <w:bCs w:val="0"/>
          <w:color w:val="auto"/>
          <w:kern w:val="0"/>
          <w:sz w:val="32"/>
          <w:szCs w:val="32"/>
          <w:highlight w:val="none"/>
          <w:lang w:val="zh-CN"/>
        </w:rPr>
        <w:t>5.2、资金来源：财政资金；</w:t>
      </w:r>
    </w:p>
    <w:p w14:paraId="73910E8A">
      <w:pPr>
        <w:keepNext w:val="0"/>
        <w:keepLines w:val="0"/>
        <w:pageBreakBefore w:val="0"/>
        <w:widowControl/>
        <w:kinsoku/>
        <w:wordWrap/>
        <w:overflowPunct/>
        <w:topLinePunct w:val="0"/>
        <w:bidi w:val="0"/>
        <w:adjustRightInd w:val="0"/>
        <w:snapToGrid w:val="0"/>
        <w:spacing w:line="400" w:lineRule="exact"/>
        <w:ind w:left="0" w:leftChars="0" w:right="0" w:rightChars="0" w:firstLine="640" w:firstLineChars="200"/>
        <w:jc w:val="both"/>
        <w:textAlignment w:val="auto"/>
        <w:rPr>
          <w:rFonts w:hint="eastAsia" w:ascii="仿宋" w:hAnsi="仿宋" w:eastAsia="仿宋" w:cs="仿宋"/>
          <w:b w:val="0"/>
          <w:bCs w:val="0"/>
          <w:color w:val="auto"/>
          <w:kern w:val="0"/>
          <w:sz w:val="32"/>
          <w:szCs w:val="32"/>
          <w:highlight w:val="none"/>
          <w:lang w:val="zh-CN"/>
        </w:rPr>
      </w:pPr>
      <w:r>
        <w:rPr>
          <w:rFonts w:hint="eastAsia" w:ascii="仿宋" w:hAnsi="仿宋" w:eastAsia="仿宋" w:cs="仿宋"/>
          <w:b w:val="0"/>
          <w:bCs w:val="0"/>
          <w:color w:val="auto"/>
          <w:kern w:val="0"/>
          <w:sz w:val="32"/>
          <w:szCs w:val="32"/>
          <w:highlight w:val="none"/>
          <w:lang w:val="zh-CN"/>
        </w:rPr>
        <w:t>5.3、服务期限：</w:t>
      </w:r>
      <w:r>
        <w:rPr>
          <w:rFonts w:hint="eastAsia" w:ascii="仿宋" w:hAnsi="仿宋" w:eastAsia="仿宋" w:cs="仿宋"/>
          <w:b w:val="0"/>
          <w:bCs w:val="0"/>
          <w:color w:val="auto"/>
          <w:kern w:val="0"/>
          <w:sz w:val="32"/>
          <w:szCs w:val="32"/>
          <w:highlight w:val="none"/>
          <w:lang w:val="en-US" w:eastAsia="zh-CN"/>
        </w:rPr>
        <w:t>1</w:t>
      </w:r>
      <w:r>
        <w:rPr>
          <w:rFonts w:hint="eastAsia" w:ascii="仿宋" w:hAnsi="仿宋" w:eastAsia="仿宋" w:cs="仿宋"/>
          <w:b w:val="0"/>
          <w:bCs w:val="0"/>
          <w:color w:val="auto"/>
          <w:kern w:val="0"/>
          <w:sz w:val="32"/>
          <w:szCs w:val="32"/>
          <w:highlight w:val="none"/>
          <w:lang w:val="zh-CN"/>
        </w:rPr>
        <w:t>年；</w:t>
      </w:r>
    </w:p>
    <w:p w14:paraId="2428174A">
      <w:pPr>
        <w:keepNext w:val="0"/>
        <w:keepLines w:val="0"/>
        <w:pageBreakBefore w:val="0"/>
        <w:widowControl/>
        <w:kinsoku/>
        <w:wordWrap/>
        <w:overflowPunct/>
        <w:topLinePunct w:val="0"/>
        <w:bidi w:val="0"/>
        <w:adjustRightInd w:val="0"/>
        <w:snapToGrid w:val="0"/>
        <w:spacing w:line="400" w:lineRule="exact"/>
        <w:ind w:left="0" w:leftChars="0" w:right="0" w:rightChars="0" w:firstLine="640" w:firstLineChars="200"/>
        <w:jc w:val="both"/>
        <w:textAlignment w:val="auto"/>
        <w:rPr>
          <w:rFonts w:hint="eastAsia" w:ascii="仿宋" w:hAnsi="仿宋" w:eastAsia="仿宋" w:cs="仿宋"/>
          <w:b w:val="0"/>
          <w:bCs w:val="0"/>
          <w:color w:val="auto"/>
          <w:kern w:val="0"/>
          <w:sz w:val="32"/>
          <w:szCs w:val="32"/>
          <w:highlight w:val="none"/>
          <w:lang w:val="zh-CN"/>
        </w:rPr>
      </w:pPr>
      <w:r>
        <w:rPr>
          <w:rFonts w:hint="eastAsia" w:ascii="仿宋" w:hAnsi="仿宋" w:eastAsia="仿宋" w:cs="仿宋"/>
          <w:b w:val="0"/>
          <w:bCs w:val="0"/>
          <w:color w:val="auto"/>
          <w:kern w:val="0"/>
          <w:sz w:val="32"/>
          <w:szCs w:val="32"/>
          <w:highlight w:val="none"/>
          <w:lang w:val="zh-CN"/>
        </w:rPr>
        <w:t>5.</w:t>
      </w:r>
      <w:r>
        <w:rPr>
          <w:rFonts w:hint="eastAsia" w:ascii="仿宋" w:hAnsi="仿宋" w:eastAsia="仿宋" w:cs="仿宋"/>
          <w:b w:val="0"/>
          <w:bCs w:val="0"/>
          <w:color w:val="auto"/>
          <w:kern w:val="0"/>
          <w:sz w:val="32"/>
          <w:szCs w:val="32"/>
          <w:highlight w:val="none"/>
          <w:lang w:val="en-US" w:eastAsia="zh-CN"/>
        </w:rPr>
        <w:t>4</w:t>
      </w:r>
      <w:r>
        <w:rPr>
          <w:rFonts w:hint="eastAsia" w:ascii="仿宋" w:hAnsi="仿宋" w:eastAsia="仿宋" w:cs="仿宋"/>
          <w:b w:val="0"/>
          <w:bCs w:val="0"/>
          <w:color w:val="auto"/>
          <w:kern w:val="0"/>
          <w:sz w:val="32"/>
          <w:szCs w:val="32"/>
          <w:highlight w:val="none"/>
          <w:lang w:val="zh-CN"/>
        </w:rPr>
        <w:t>、质量要求：合格，满足采购人需求；</w:t>
      </w:r>
    </w:p>
    <w:p w14:paraId="37DDCC2A">
      <w:pPr>
        <w:keepNext w:val="0"/>
        <w:keepLines w:val="0"/>
        <w:pageBreakBefore w:val="0"/>
        <w:widowControl/>
        <w:kinsoku/>
        <w:wordWrap/>
        <w:overflowPunct/>
        <w:topLinePunct w:val="0"/>
        <w:bidi w:val="0"/>
        <w:adjustRightInd w:val="0"/>
        <w:snapToGrid w:val="0"/>
        <w:spacing w:line="400" w:lineRule="exact"/>
        <w:ind w:left="0" w:leftChars="0" w:right="0" w:rightChars="0" w:firstLine="640" w:firstLineChars="200"/>
        <w:jc w:val="both"/>
        <w:textAlignment w:val="auto"/>
        <w:rPr>
          <w:rFonts w:hint="eastAsia" w:ascii="仿宋" w:hAnsi="仿宋" w:eastAsia="仿宋" w:cs="仿宋"/>
          <w:b w:val="0"/>
          <w:bCs w:val="0"/>
          <w:color w:val="auto"/>
          <w:kern w:val="0"/>
          <w:sz w:val="32"/>
          <w:szCs w:val="32"/>
          <w:highlight w:val="none"/>
          <w:lang w:val="zh-CN"/>
        </w:rPr>
      </w:pPr>
      <w:r>
        <w:rPr>
          <w:rFonts w:hint="eastAsia" w:ascii="仿宋" w:hAnsi="仿宋" w:eastAsia="仿宋" w:cs="仿宋"/>
          <w:b w:val="0"/>
          <w:bCs w:val="0"/>
          <w:color w:val="auto"/>
          <w:kern w:val="0"/>
          <w:sz w:val="32"/>
          <w:szCs w:val="32"/>
          <w:highlight w:val="none"/>
          <w:lang w:val="zh-CN"/>
        </w:rPr>
        <w:t>5.</w:t>
      </w:r>
      <w:r>
        <w:rPr>
          <w:rFonts w:hint="eastAsia" w:ascii="仿宋" w:hAnsi="仿宋" w:eastAsia="仿宋" w:cs="仿宋"/>
          <w:b w:val="0"/>
          <w:bCs w:val="0"/>
          <w:color w:val="auto"/>
          <w:kern w:val="0"/>
          <w:sz w:val="32"/>
          <w:szCs w:val="32"/>
          <w:highlight w:val="none"/>
          <w:lang w:val="en-US" w:eastAsia="zh-CN"/>
        </w:rPr>
        <w:t>5</w:t>
      </w:r>
      <w:r>
        <w:rPr>
          <w:rFonts w:hint="eastAsia" w:ascii="仿宋" w:hAnsi="仿宋" w:eastAsia="仿宋" w:cs="仿宋"/>
          <w:b w:val="0"/>
          <w:bCs w:val="0"/>
          <w:color w:val="auto"/>
          <w:kern w:val="0"/>
          <w:sz w:val="32"/>
          <w:szCs w:val="32"/>
          <w:highlight w:val="none"/>
          <w:lang w:val="zh-CN"/>
        </w:rPr>
        <w:t>、标段划分：本次项目划分为1个标段。</w:t>
      </w:r>
    </w:p>
    <w:p w14:paraId="6657A683">
      <w:pPr>
        <w:keepNext w:val="0"/>
        <w:keepLines w:val="0"/>
        <w:pageBreakBefore w:val="0"/>
        <w:widowControl/>
        <w:kinsoku/>
        <w:wordWrap/>
        <w:overflowPunct/>
        <w:topLinePunct w:val="0"/>
        <w:bidi w:val="0"/>
        <w:adjustRightInd w:val="0"/>
        <w:snapToGrid w:val="0"/>
        <w:spacing w:line="400" w:lineRule="exact"/>
        <w:ind w:left="0" w:leftChars="0" w:right="0" w:rightChars="0" w:firstLine="640" w:firstLineChars="200"/>
        <w:jc w:val="both"/>
        <w:textAlignment w:val="auto"/>
        <w:rPr>
          <w:rFonts w:hint="eastAsia" w:ascii="仿宋" w:hAnsi="仿宋" w:eastAsia="仿宋" w:cs="仿宋"/>
          <w:b w:val="0"/>
          <w:bCs w:val="0"/>
          <w:color w:val="auto"/>
          <w:kern w:val="0"/>
          <w:sz w:val="32"/>
          <w:szCs w:val="32"/>
          <w:highlight w:val="none"/>
          <w:lang w:val="en-US" w:eastAsia="zh-CN"/>
        </w:rPr>
      </w:pPr>
      <w:r>
        <w:rPr>
          <w:rFonts w:hint="eastAsia" w:ascii="仿宋" w:hAnsi="仿宋" w:eastAsia="仿宋" w:cs="仿宋"/>
          <w:b w:val="0"/>
          <w:bCs w:val="0"/>
          <w:color w:val="auto"/>
          <w:kern w:val="0"/>
          <w:sz w:val="32"/>
          <w:szCs w:val="32"/>
          <w:highlight w:val="none"/>
          <w:lang w:val="en-US" w:eastAsia="zh-CN"/>
        </w:rPr>
        <w:t>6、</w:t>
      </w:r>
      <w:r>
        <w:rPr>
          <w:rFonts w:hint="eastAsia" w:ascii="仿宋" w:hAnsi="仿宋" w:eastAsia="仿宋" w:cs="仿宋"/>
          <w:b w:val="0"/>
          <w:bCs w:val="0"/>
          <w:color w:val="auto"/>
          <w:kern w:val="0"/>
          <w:sz w:val="32"/>
          <w:szCs w:val="32"/>
          <w:highlight w:val="none"/>
          <w:lang w:val="zh-CN"/>
        </w:rPr>
        <w:t>合同履行期限：</w:t>
      </w:r>
      <w:r>
        <w:rPr>
          <w:rFonts w:hint="eastAsia" w:ascii="仿宋" w:hAnsi="仿宋" w:eastAsia="仿宋" w:cs="仿宋"/>
          <w:b w:val="0"/>
          <w:bCs w:val="0"/>
          <w:color w:val="auto"/>
          <w:kern w:val="0"/>
          <w:sz w:val="32"/>
          <w:szCs w:val="32"/>
          <w:highlight w:val="none"/>
          <w:lang w:val="en-US" w:eastAsia="zh-CN"/>
        </w:rPr>
        <w:t>具体以合同签订为准。</w:t>
      </w:r>
    </w:p>
    <w:p w14:paraId="37D7B377">
      <w:pPr>
        <w:keepNext w:val="0"/>
        <w:keepLines w:val="0"/>
        <w:pageBreakBefore w:val="0"/>
        <w:widowControl/>
        <w:kinsoku/>
        <w:wordWrap/>
        <w:overflowPunct/>
        <w:topLinePunct w:val="0"/>
        <w:bidi w:val="0"/>
        <w:adjustRightInd w:val="0"/>
        <w:snapToGrid w:val="0"/>
        <w:spacing w:line="400" w:lineRule="exact"/>
        <w:ind w:left="0" w:leftChars="0" w:right="0" w:rightChars="0" w:firstLine="640" w:firstLineChars="200"/>
        <w:jc w:val="both"/>
        <w:textAlignment w:val="auto"/>
        <w:rPr>
          <w:rFonts w:hint="eastAsia" w:ascii="仿宋" w:hAnsi="仿宋" w:eastAsia="仿宋" w:cs="仿宋"/>
          <w:b w:val="0"/>
          <w:bCs w:val="0"/>
          <w:color w:val="auto"/>
          <w:kern w:val="0"/>
          <w:sz w:val="32"/>
          <w:szCs w:val="32"/>
          <w:highlight w:val="none"/>
          <w:lang w:val="zh-CN"/>
        </w:rPr>
      </w:pPr>
      <w:r>
        <w:rPr>
          <w:rFonts w:hint="eastAsia" w:ascii="仿宋" w:hAnsi="仿宋" w:eastAsia="仿宋" w:cs="仿宋"/>
          <w:b w:val="0"/>
          <w:bCs w:val="0"/>
          <w:color w:val="auto"/>
          <w:kern w:val="0"/>
          <w:sz w:val="32"/>
          <w:szCs w:val="32"/>
          <w:highlight w:val="none"/>
          <w:lang w:val="en-US" w:eastAsia="zh-CN"/>
        </w:rPr>
        <w:t>7</w:t>
      </w:r>
      <w:r>
        <w:rPr>
          <w:rFonts w:hint="eastAsia" w:ascii="仿宋" w:hAnsi="仿宋" w:eastAsia="仿宋" w:cs="仿宋"/>
          <w:b w:val="0"/>
          <w:bCs w:val="0"/>
          <w:color w:val="auto"/>
          <w:kern w:val="0"/>
          <w:sz w:val="32"/>
          <w:szCs w:val="32"/>
          <w:highlight w:val="none"/>
          <w:lang w:val="zh-CN"/>
        </w:rPr>
        <w:t>、本项目是否接受联合体投标：否</w:t>
      </w:r>
    </w:p>
    <w:p w14:paraId="3962FFD4">
      <w:pPr>
        <w:keepNext w:val="0"/>
        <w:keepLines w:val="0"/>
        <w:pageBreakBefore w:val="0"/>
        <w:widowControl/>
        <w:kinsoku/>
        <w:wordWrap/>
        <w:overflowPunct/>
        <w:topLinePunct w:val="0"/>
        <w:bidi w:val="0"/>
        <w:adjustRightInd w:val="0"/>
        <w:snapToGrid w:val="0"/>
        <w:spacing w:line="400" w:lineRule="exact"/>
        <w:ind w:left="0" w:leftChars="0" w:right="0" w:rightChars="0" w:firstLine="640" w:firstLineChars="200"/>
        <w:jc w:val="both"/>
        <w:textAlignment w:val="auto"/>
        <w:rPr>
          <w:rFonts w:hint="eastAsia" w:ascii="仿宋" w:hAnsi="仿宋" w:eastAsia="仿宋" w:cs="仿宋"/>
          <w:b w:val="0"/>
          <w:bCs w:val="0"/>
          <w:color w:val="auto"/>
          <w:kern w:val="0"/>
          <w:sz w:val="32"/>
          <w:szCs w:val="32"/>
          <w:highlight w:val="none"/>
          <w:lang w:val="en-US" w:eastAsia="zh-CN"/>
        </w:rPr>
      </w:pPr>
      <w:r>
        <w:rPr>
          <w:rFonts w:hint="eastAsia" w:ascii="仿宋" w:hAnsi="仿宋" w:eastAsia="仿宋" w:cs="仿宋"/>
          <w:b w:val="0"/>
          <w:bCs w:val="0"/>
          <w:color w:val="auto"/>
          <w:kern w:val="0"/>
          <w:sz w:val="32"/>
          <w:szCs w:val="32"/>
          <w:highlight w:val="none"/>
          <w:lang w:val="zh-CN"/>
        </w:rPr>
        <w:t>8、是否接受进口产品：否</w:t>
      </w:r>
    </w:p>
    <w:p w14:paraId="573D1DA1">
      <w:pPr>
        <w:keepNext w:val="0"/>
        <w:keepLines w:val="0"/>
        <w:pageBreakBefore w:val="0"/>
        <w:widowControl/>
        <w:kinsoku/>
        <w:wordWrap/>
        <w:overflowPunct/>
        <w:topLinePunct w:val="0"/>
        <w:bidi w:val="0"/>
        <w:adjustRightInd w:val="0"/>
        <w:snapToGrid w:val="0"/>
        <w:spacing w:line="400" w:lineRule="exact"/>
        <w:ind w:left="0" w:leftChars="0" w:right="0" w:rightChars="0" w:firstLine="640" w:firstLineChars="200"/>
        <w:jc w:val="both"/>
        <w:textAlignment w:val="auto"/>
        <w:rPr>
          <w:rFonts w:hint="eastAsia" w:ascii="仿宋" w:hAnsi="仿宋" w:eastAsia="仿宋" w:cs="仿宋"/>
          <w:b w:val="0"/>
          <w:bCs w:val="0"/>
          <w:color w:val="auto"/>
          <w:kern w:val="0"/>
          <w:sz w:val="32"/>
          <w:szCs w:val="32"/>
          <w:highlight w:val="none"/>
          <w:lang w:val="zh-CN"/>
        </w:rPr>
      </w:pPr>
      <w:r>
        <w:rPr>
          <w:rFonts w:hint="eastAsia" w:ascii="仿宋" w:hAnsi="仿宋" w:eastAsia="仿宋" w:cs="仿宋"/>
          <w:b w:val="0"/>
          <w:bCs w:val="0"/>
          <w:color w:val="auto"/>
          <w:kern w:val="0"/>
          <w:sz w:val="32"/>
          <w:szCs w:val="32"/>
          <w:highlight w:val="none"/>
          <w:lang w:val="en-US" w:eastAsia="zh-CN"/>
        </w:rPr>
        <w:t>9</w:t>
      </w:r>
      <w:r>
        <w:rPr>
          <w:rFonts w:hint="eastAsia" w:ascii="仿宋" w:hAnsi="仿宋" w:eastAsia="仿宋" w:cs="仿宋"/>
          <w:b w:val="0"/>
          <w:bCs w:val="0"/>
          <w:color w:val="auto"/>
          <w:kern w:val="0"/>
          <w:sz w:val="32"/>
          <w:szCs w:val="32"/>
          <w:highlight w:val="none"/>
          <w:lang w:val="zh-CN"/>
        </w:rPr>
        <w:t>、是否专门面向中小企业：是</w:t>
      </w:r>
    </w:p>
    <w:p w14:paraId="14C0EA8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643" w:firstLineChars="200"/>
        <w:jc w:val="both"/>
        <w:textAlignment w:val="auto"/>
        <w:rPr>
          <w:rFonts w:hint="eastAsia" w:ascii="仿宋" w:hAnsi="仿宋" w:eastAsia="仿宋" w:cs="仿宋"/>
          <w:b/>
          <w:bCs/>
          <w:color w:val="auto"/>
          <w:sz w:val="32"/>
          <w:szCs w:val="32"/>
          <w:highlight w:val="none"/>
        </w:rPr>
      </w:pPr>
      <w:r>
        <w:rPr>
          <w:rFonts w:hint="eastAsia" w:ascii="仿宋" w:hAnsi="仿宋" w:eastAsia="仿宋" w:cs="仿宋"/>
          <w:b/>
          <w:bCs/>
          <w:color w:val="auto"/>
          <w:kern w:val="0"/>
          <w:sz w:val="32"/>
          <w:szCs w:val="32"/>
          <w:highlight w:val="none"/>
        </w:rPr>
        <w:t>二、供应商资格要求</w:t>
      </w:r>
      <w:r>
        <w:rPr>
          <w:rFonts w:hint="eastAsia" w:ascii="仿宋" w:hAnsi="仿宋" w:eastAsia="仿宋" w:cs="仿宋"/>
          <w:b/>
          <w:bCs/>
          <w:color w:val="auto"/>
          <w:sz w:val="32"/>
          <w:szCs w:val="32"/>
          <w:highlight w:val="none"/>
        </w:rPr>
        <w:t>：</w:t>
      </w:r>
      <w:bookmarkEnd w:id="4"/>
      <w:bookmarkEnd w:id="5"/>
      <w:bookmarkEnd w:id="6"/>
      <w:bookmarkEnd w:id="7"/>
    </w:p>
    <w:p w14:paraId="648F34E7">
      <w:pPr>
        <w:keepNext w:val="0"/>
        <w:keepLines w:val="0"/>
        <w:pageBreakBefore w:val="0"/>
        <w:widowControl/>
        <w:kinsoku/>
        <w:wordWrap/>
        <w:overflowPunct/>
        <w:topLinePunct w:val="0"/>
        <w:bidi w:val="0"/>
        <w:spacing w:line="400" w:lineRule="exact"/>
        <w:ind w:left="0" w:leftChars="0" w:right="0" w:rightChars="0" w:firstLine="640" w:firstLineChars="200"/>
        <w:jc w:val="both"/>
        <w:textAlignment w:val="auto"/>
        <w:rPr>
          <w:rFonts w:hint="eastAsia" w:ascii="仿宋" w:hAnsi="仿宋" w:eastAsia="仿宋" w:cs="仿宋"/>
          <w:b w:val="0"/>
          <w:bCs w:val="0"/>
          <w:color w:val="auto"/>
          <w:kern w:val="0"/>
          <w:sz w:val="32"/>
          <w:szCs w:val="32"/>
          <w:highlight w:val="none"/>
        </w:rPr>
      </w:pPr>
      <w:bookmarkStart w:id="8" w:name="_Toc28359014"/>
      <w:bookmarkStart w:id="9" w:name="_Toc28359091"/>
      <w:bookmarkStart w:id="10" w:name="_Toc35393631"/>
      <w:bookmarkStart w:id="11" w:name="_Toc35393800"/>
      <w:r>
        <w:rPr>
          <w:rFonts w:hint="eastAsia" w:ascii="仿宋" w:hAnsi="仿宋" w:eastAsia="仿宋" w:cs="仿宋"/>
          <w:b w:val="0"/>
          <w:bCs w:val="0"/>
          <w:color w:val="auto"/>
          <w:kern w:val="0"/>
          <w:sz w:val="32"/>
          <w:szCs w:val="32"/>
          <w:highlight w:val="none"/>
        </w:rPr>
        <w:t>1、供应商应满足《中华人民共和国政府采购法》第二十二条的规定：</w:t>
      </w:r>
    </w:p>
    <w:p w14:paraId="72B956F9">
      <w:pPr>
        <w:keepNext w:val="0"/>
        <w:keepLines w:val="0"/>
        <w:pageBreakBefore w:val="0"/>
        <w:widowControl w:val="0"/>
        <w:kinsoku/>
        <w:wordWrap/>
        <w:overflowPunct/>
        <w:topLinePunct w:val="0"/>
        <w:bidi w:val="0"/>
        <w:spacing w:after="0" w:line="400" w:lineRule="exact"/>
        <w:ind w:left="0" w:leftChars="0" w:right="0" w:rightChars="0" w:firstLine="640" w:firstLineChars="200"/>
        <w:jc w:val="both"/>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2、落实政府采购政策满足的资格要求：</w:t>
      </w:r>
    </w:p>
    <w:p w14:paraId="4423EBEE">
      <w:pPr>
        <w:keepNext w:val="0"/>
        <w:keepLines w:val="0"/>
        <w:pageBreakBefore w:val="0"/>
        <w:widowControl w:val="0"/>
        <w:kinsoku/>
        <w:wordWrap/>
        <w:overflowPunct/>
        <w:topLinePunct w:val="0"/>
        <w:bidi w:val="0"/>
        <w:spacing w:after="0" w:line="400" w:lineRule="exact"/>
        <w:ind w:left="0" w:leftChars="0" w:right="0" w:rightChars="0" w:firstLine="640" w:firstLineChars="200"/>
        <w:jc w:val="both"/>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根据《政府采购促进中小企业发展管理办法》（财库【2020】46号）的规定，本项目属于专门面向中小企业采购的项目。</w:t>
      </w:r>
    </w:p>
    <w:p w14:paraId="407667CF">
      <w:pPr>
        <w:keepNext w:val="0"/>
        <w:keepLines w:val="0"/>
        <w:pageBreakBefore w:val="0"/>
        <w:widowControl w:val="0"/>
        <w:kinsoku/>
        <w:wordWrap/>
        <w:overflowPunct/>
        <w:topLinePunct w:val="0"/>
        <w:bidi w:val="0"/>
        <w:spacing w:after="0" w:line="400" w:lineRule="exact"/>
        <w:ind w:left="0" w:leftChars="0" w:right="0" w:rightChars="0" w:firstLine="640" w:firstLineChars="200"/>
        <w:jc w:val="both"/>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3、本项目的特定资格要求：</w:t>
      </w:r>
    </w:p>
    <w:p w14:paraId="679DCBD7">
      <w:pPr>
        <w:keepNext w:val="0"/>
        <w:keepLines w:val="0"/>
        <w:pageBreakBefore w:val="0"/>
        <w:widowControl/>
        <w:kinsoku/>
        <w:wordWrap/>
        <w:overflowPunct/>
        <w:topLinePunct w:val="0"/>
        <w:bidi w:val="0"/>
        <w:spacing w:line="400" w:lineRule="exact"/>
        <w:ind w:left="0" w:leftChars="0" w:right="0" w:rightChars="0" w:firstLine="640" w:firstLineChars="200"/>
        <w:jc w:val="both"/>
        <w:textAlignment w:val="auto"/>
        <w:rPr>
          <w:rFonts w:hint="eastAsia" w:ascii="仿宋" w:hAnsi="仿宋" w:eastAsia="仿宋" w:cs="仿宋"/>
          <w:b w:val="0"/>
          <w:bCs w:val="0"/>
          <w:color w:val="auto"/>
          <w:kern w:val="0"/>
          <w:sz w:val="32"/>
          <w:szCs w:val="32"/>
          <w:highlight w:val="none"/>
        </w:rPr>
      </w:pPr>
      <w:r>
        <w:rPr>
          <w:rFonts w:hint="eastAsia" w:ascii="仿宋" w:hAnsi="仿宋" w:eastAsia="仿宋" w:cs="仿宋"/>
          <w:b w:val="0"/>
          <w:bCs w:val="0"/>
          <w:color w:val="auto"/>
          <w:kern w:val="0"/>
          <w:sz w:val="32"/>
          <w:szCs w:val="32"/>
          <w:highlight w:val="none"/>
        </w:rPr>
        <w:t>（1）具备独立法人资格，具有独立承担民事责任的能力；（提供有效的营业执照或其他证明文件</w:t>
      </w:r>
      <w:r>
        <w:rPr>
          <w:rFonts w:hint="eastAsia" w:ascii="仿宋" w:hAnsi="仿宋" w:eastAsia="仿宋" w:cs="仿宋"/>
          <w:b w:val="0"/>
          <w:bCs w:val="0"/>
          <w:color w:val="auto"/>
          <w:kern w:val="0"/>
          <w:sz w:val="32"/>
          <w:szCs w:val="32"/>
          <w:highlight w:val="none"/>
          <w:lang w:eastAsia="zh-CN"/>
        </w:rPr>
        <w:t>）</w:t>
      </w:r>
      <w:r>
        <w:rPr>
          <w:rFonts w:hint="eastAsia" w:ascii="仿宋" w:hAnsi="仿宋" w:eastAsia="仿宋" w:cs="仿宋"/>
          <w:b w:val="0"/>
          <w:bCs w:val="0"/>
          <w:color w:val="auto"/>
          <w:kern w:val="0"/>
          <w:sz w:val="32"/>
          <w:szCs w:val="32"/>
          <w:highlight w:val="none"/>
        </w:rPr>
        <w:t>；</w:t>
      </w:r>
    </w:p>
    <w:p w14:paraId="4B12691F">
      <w:pPr>
        <w:keepNext w:val="0"/>
        <w:keepLines w:val="0"/>
        <w:pageBreakBefore w:val="0"/>
        <w:kinsoku/>
        <w:wordWrap/>
        <w:overflowPunct/>
        <w:topLinePunct w:val="0"/>
        <w:bidi w:val="0"/>
        <w:spacing w:line="400" w:lineRule="exact"/>
        <w:ind w:left="0" w:leftChars="0" w:right="0" w:rightChars="0" w:firstLine="640" w:firstLineChars="200"/>
        <w:jc w:val="both"/>
        <w:textAlignment w:val="auto"/>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rPr>
        <w:t>（2）具有良好的商业信誉和健全的财务会计制度(</w:t>
      </w:r>
      <w:r>
        <w:rPr>
          <w:rFonts w:hint="eastAsia" w:ascii="仿宋" w:hAnsi="仿宋" w:eastAsia="仿宋" w:cs="仿宋"/>
          <w:b w:val="0"/>
          <w:bCs w:val="0"/>
          <w:color w:val="auto"/>
          <w:sz w:val="32"/>
          <w:szCs w:val="32"/>
          <w:highlight w:val="none"/>
          <w:lang w:val="en-US" w:eastAsia="zh-CN"/>
        </w:rPr>
        <w:t>提供</w:t>
      </w:r>
      <w:r>
        <w:rPr>
          <w:rFonts w:hint="eastAsia" w:ascii="仿宋" w:hAnsi="仿宋" w:eastAsia="仿宋" w:cs="仿宋"/>
          <w:b w:val="0"/>
          <w:bCs w:val="0"/>
          <w:color w:val="auto"/>
          <w:sz w:val="32"/>
          <w:szCs w:val="32"/>
          <w:highlight w:val="none"/>
        </w:rPr>
        <w:t>经会计师事务所审计的上一年度（2025年度）财务审计报告（须为包含资产负债表、利润表、现金流量表、所有者权益变动表及其附注的"四表一注"完整报告，并由两名注册会计师签名并盖章、加盖会计师事务所公章</w:t>
      </w:r>
      <w:r>
        <w:rPr>
          <w:rFonts w:hint="eastAsia" w:ascii="仿宋" w:hAnsi="仿宋" w:eastAsia="仿宋" w:cs="仿宋"/>
          <w:b w:val="0"/>
          <w:bCs w:val="0"/>
          <w:color w:val="auto"/>
          <w:sz w:val="32"/>
          <w:szCs w:val="32"/>
          <w:highlight w:val="none"/>
          <w:lang w:val="en-US" w:eastAsia="zh-CN"/>
        </w:rPr>
        <w:t>或</w:t>
      </w:r>
      <w:r>
        <w:rPr>
          <w:rFonts w:hint="eastAsia" w:ascii="仿宋" w:hAnsi="仿宋" w:eastAsia="仿宋" w:cs="仿宋"/>
          <w:b w:val="0"/>
          <w:bCs w:val="0"/>
          <w:color w:val="auto"/>
          <w:sz w:val="32"/>
          <w:szCs w:val="32"/>
          <w:highlight w:val="none"/>
        </w:rPr>
        <w:t>基本存款账户开户银行出具的资信证明)；</w:t>
      </w:r>
    </w:p>
    <w:p w14:paraId="1A52B5A5">
      <w:pPr>
        <w:keepNext w:val="0"/>
        <w:keepLines w:val="0"/>
        <w:pageBreakBefore w:val="0"/>
        <w:kinsoku/>
        <w:wordWrap/>
        <w:overflowPunct/>
        <w:topLinePunct w:val="0"/>
        <w:bidi w:val="0"/>
        <w:spacing w:line="400" w:lineRule="exact"/>
        <w:ind w:left="0" w:leftChars="0" w:right="0" w:rightChars="0" w:firstLine="640" w:firstLineChars="200"/>
        <w:jc w:val="both"/>
        <w:textAlignment w:val="auto"/>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rPr>
        <w:t>（3）具有履行合同所必需的设备和专业技术能力（提供相关证明材料或承诺</w:t>
      </w:r>
      <w:r>
        <w:rPr>
          <w:rFonts w:hint="eastAsia" w:ascii="仿宋" w:hAnsi="仿宋" w:eastAsia="仿宋" w:cs="仿宋"/>
          <w:b w:val="0"/>
          <w:bCs w:val="0"/>
          <w:color w:val="auto"/>
          <w:sz w:val="32"/>
          <w:szCs w:val="32"/>
          <w:highlight w:val="none"/>
          <w:lang w:eastAsia="zh-CN"/>
        </w:rPr>
        <w:t>书</w:t>
      </w:r>
      <w:r>
        <w:rPr>
          <w:rFonts w:hint="eastAsia" w:ascii="仿宋" w:hAnsi="仿宋" w:eastAsia="仿宋" w:cs="仿宋"/>
          <w:b w:val="0"/>
          <w:bCs w:val="0"/>
          <w:color w:val="auto"/>
          <w:sz w:val="32"/>
          <w:szCs w:val="32"/>
          <w:highlight w:val="none"/>
          <w:lang w:val="en-US" w:eastAsia="zh-CN"/>
        </w:rPr>
        <w:t>,</w:t>
      </w:r>
      <w:r>
        <w:rPr>
          <w:rFonts w:hint="eastAsia" w:ascii="仿宋" w:hAnsi="仿宋" w:eastAsia="仿宋" w:cs="仿宋"/>
          <w:b w:val="0"/>
          <w:bCs w:val="0"/>
          <w:color w:val="auto"/>
          <w:sz w:val="32"/>
          <w:szCs w:val="32"/>
          <w:highlight w:val="none"/>
        </w:rPr>
        <w:t>格式自拟）；</w:t>
      </w:r>
    </w:p>
    <w:p w14:paraId="341764BC">
      <w:pPr>
        <w:keepNext w:val="0"/>
        <w:keepLines w:val="0"/>
        <w:pageBreakBefore w:val="0"/>
        <w:kinsoku/>
        <w:wordWrap/>
        <w:overflowPunct/>
        <w:topLinePunct w:val="0"/>
        <w:bidi w:val="0"/>
        <w:spacing w:line="400" w:lineRule="exact"/>
        <w:ind w:left="0" w:leftChars="0" w:right="0" w:rightChars="0" w:firstLine="640" w:firstLineChars="200"/>
        <w:jc w:val="both"/>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rPr>
        <w:t>（4）具有依法缴纳税收和社会保障资金的良好记录（提供2</w:t>
      </w:r>
      <w:r>
        <w:rPr>
          <w:rFonts w:hint="eastAsia" w:ascii="仿宋" w:hAnsi="仿宋" w:eastAsia="仿宋" w:cs="仿宋"/>
          <w:b w:val="0"/>
          <w:bCs w:val="0"/>
          <w:color w:val="auto"/>
          <w:sz w:val="32"/>
          <w:szCs w:val="32"/>
          <w:highlight w:val="none"/>
          <w:lang w:val="en-US" w:eastAsia="zh-CN"/>
        </w:rPr>
        <w:t>026</w:t>
      </w:r>
      <w:r>
        <w:rPr>
          <w:rFonts w:hint="eastAsia" w:ascii="仿宋" w:hAnsi="仿宋" w:eastAsia="仿宋" w:cs="仿宋"/>
          <w:b w:val="0"/>
          <w:bCs w:val="0"/>
          <w:color w:val="auto"/>
          <w:sz w:val="32"/>
          <w:szCs w:val="32"/>
          <w:highlight w:val="none"/>
        </w:rPr>
        <w:t>年1月以来任意</w:t>
      </w:r>
      <w:r>
        <w:rPr>
          <w:rFonts w:hint="eastAsia" w:ascii="仿宋" w:hAnsi="仿宋" w:eastAsia="仿宋" w:cs="仿宋"/>
          <w:b w:val="0"/>
          <w:bCs w:val="0"/>
          <w:color w:val="auto"/>
          <w:sz w:val="32"/>
          <w:szCs w:val="32"/>
          <w:highlight w:val="none"/>
          <w:lang w:val="en-US" w:eastAsia="zh-CN"/>
        </w:rPr>
        <w:t>1</w:t>
      </w:r>
      <w:r>
        <w:rPr>
          <w:rFonts w:hint="eastAsia" w:ascii="仿宋" w:hAnsi="仿宋" w:eastAsia="仿宋" w:cs="仿宋"/>
          <w:b w:val="0"/>
          <w:bCs w:val="0"/>
          <w:color w:val="auto"/>
          <w:sz w:val="32"/>
          <w:szCs w:val="32"/>
          <w:highlight w:val="none"/>
        </w:rPr>
        <w:t>个月依法缴纳税收和社会保障资金的证明材料(可以是银行扣款回单或电子缴款凭证或相关部门开具的凭据，依法免税的应提供相关证明)）</w:t>
      </w:r>
      <w:r>
        <w:rPr>
          <w:rFonts w:hint="eastAsia" w:ascii="仿宋" w:hAnsi="仿宋" w:eastAsia="仿宋" w:cs="仿宋"/>
          <w:b w:val="0"/>
          <w:bCs w:val="0"/>
          <w:color w:val="auto"/>
          <w:sz w:val="32"/>
          <w:szCs w:val="32"/>
          <w:highlight w:val="none"/>
          <w:lang w:val="en-US" w:eastAsia="zh-CN"/>
        </w:rPr>
        <w:t>；</w:t>
      </w:r>
    </w:p>
    <w:p w14:paraId="245B2C2E">
      <w:pPr>
        <w:keepNext w:val="0"/>
        <w:keepLines w:val="0"/>
        <w:pageBreakBefore w:val="0"/>
        <w:kinsoku/>
        <w:wordWrap/>
        <w:overflowPunct/>
        <w:topLinePunct w:val="0"/>
        <w:bidi w:val="0"/>
        <w:spacing w:line="400" w:lineRule="exact"/>
        <w:ind w:left="0" w:leftChars="0" w:right="0" w:rightChars="0" w:firstLine="640" w:firstLineChars="200"/>
        <w:jc w:val="both"/>
        <w:textAlignment w:val="auto"/>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rPr>
        <w:t>（5）参加政府采购活动前三年内，在经营活动中没有重大违法记录（提供</w:t>
      </w:r>
      <w:r>
        <w:rPr>
          <w:rFonts w:hint="eastAsia" w:ascii="仿宋" w:hAnsi="仿宋" w:eastAsia="仿宋" w:cs="仿宋"/>
          <w:b w:val="0"/>
          <w:bCs w:val="0"/>
          <w:color w:val="auto"/>
          <w:sz w:val="32"/>
          <w:szCs w:val="32"/>
          <w:highlight w:val="none"/>
          <w:lang w:eastAsia="zh-CN"/>
        </w:rPr>
        <w:t>承诺书</w:t>
      </w:r>
      <w:r>
        <w:rPr>
          <w:rFonts w:hint="eastAsia" w:ascii="仿宋" w:hAnsi="仿宋" w:eastAsia="仿宋" w:cs="仿宋"/>
          <w:b w:val="0"/>
          <w:bCs w:val="0"/>
          <w:color w:val="auto"/>
          <w:sz w:val="32"/>
          <w:szCs w:val="32"/>
          <w:highlight w:val="none"/>
        </w:rPr>
        <w:t>，格式自拟）；</w:t>
      </w:r>
    </w:p>
    <w:p w14:paraId="3F36500B">
      <w:pPr>
        <w:keepNext w:val="0"/>
        <w:keepLines w:val="0"/>
        <w:pageBreakBefore w:val="0"/>
        <w:widowControl/>
        <w:kinsoku/>
        <w:wordWrap/>
        <w:overflowPunct/>
        <w:topLinePunct w:val="0"/>
        <w:bidi w:val="0"/>
        <w:spacing w:before="0" w:beforeAutospacing="0" w:after="0" w:afterAutospacing="0" w:line="400" w:lineRule="exact"/>
        <w:ind w:left="0" w:leftChars="0" w:right="0" w:rightChars="0" w:firstLine="640" w:firstLineChars="200"/>
        <w:jc w:val="both"/>
        <w:textAlignment w:val="auto"/>
        <w:rPr>
          <w:rFonts w:hint="eastAsia" w:ascii="仿宋" w:hAnsi="仿宋" w:eastAsia="仿宋" w:cs="仿宋"/>
          <w:b w:val="0"/>
          <w:bCs w:val="0"/>
          <w:color w:val="auto"/>
          <w:kern w:val="0"/>
          <w:sz w:val="32"/>
          <w:szCs w:val="32"/>
          <w:highlight w:val="none"/>
          <w:lang w:val="en-US" w:eastAsia="zh-CN" w:bidi="ar-SA"/>
        </w:rPr>
      </w:pPr>
      <w:r>
        <w:rPr>
          <w:rFonts w:hint="eastAsia" w:ascii="仿宋" w:hAnsi="仿宋" w:eastAsia="仿宋" w:cs="仿宋"/>
          <w:b w:val="0"/>
          <w:bCs w:val="0"/>
          <w:color w:val="auto"/>
          <w:kern w:val="0"/>
          <w:sz w:val="32"/>
          <w:szCs w:val="32"/>
          <w:highlight w:val="none"/>
          <w:lang w:val="en-US" w:eastAsia="zh-CN" w:bidi="ar-SA"/>
        </w:rPr>
        <w:t>（6）被列入“中国执行信息公开网”网站(http://zxgk.court.gov.cn/shixin/) 的“失信被执行人”、“信用中国”网站 (http://www.creditchina.gov.cn) 的“重大税收违法失信主体”、“中国政府采购网”网站(http://www.ccgp.gov.cn)的“政府采购严重违法失信行为记录名单”及其他不符合《中华人民共和国政府采购法》第二十二条规定条件的供应商，不得参与本次政府采购活动；</w:t>
      </w:r>
    </w:p>
    <w:p w14:paraId="3FB2C562">
      <w:pPr>
        <w:keepNext w:val="0"/>
        <w:keepLines w:val="0"/>
        <w:pageBreakBefore w:val="0"/>
        <w:widowControl/>
        <w:kinsoku/>
        <w:wordWrap/>
        <w:overflowPunct/>
        <w:topLinePunct w:val="0"/>
        <w:bidi w:val="0"/>
        <w:spacing w:before="0" w:beforeAutospacing="0" w:after="0" w:afterAutospacing="0" w:line="400" w:lineRule="exact"/>
        <w:ind w:left="0" w:leftChars="0" w:right="0" w:rightChars="0" w:firstLine="640" w:firstLineChars="200"/>
        <w:jc w:val="both"/>
        <w:textAlignment w:val="auto"/>
        <w:rPr>
          <w:rFonts w:hint="eastAsia" w:ascii="仿宋" w:hAnsi="仿宋" w:eastAsia="仿宋" w:cs="仿宋"/>
          <w:b w:val="0"/>
          <w:bCs w:val="0"/>
          <w:color w:val="auto"/>
          <w:kern w:val="0"/>
          <w:sz w:val="32"/>
          <w:szCs w:val="32"/>
          <w:highlight w:val="none"/>
          <w:lang w:val="en-US" w:eastAsia="zh-CN" w:bidi="ar-SA"/>
        </w:rPr>
      </w:pPr>
      <w:r>
        <w:rPr>
          <w:rFonts w:hint="eastAsia" w:ascii="仿宋" w:hAnsi="仿宋" w:eastAsia="仿宋" w:cs="仿宋"/>
          <w:b w:val="0"/>
          <w:bCs w:val="0"/>
          <w:color w:val="auto"/>
          <w:kern w:val="0"/>
          <w:sz w:val="32"/>
          <w:szCs w:val="32"/>
          <w:highlight w:val="none"/>
          <w:lang w:val="en-US" w:eastAsia="zh-CN" w:bidi="ar-SA"/>
        </w:rPr>
        <w:t>（7）</w:t>
      </w:r>
      <w:r>
        <w:rPr>
          <w:rFonts w:hint="eastAsia" w:ascii="仿宋" w:hAnsi="仿宋" w:eastAsia="仿宋" w:cs="仿宋"/>
          <w:b w:val="0"/>
          <w:bCs w:val="0"/>
          <w:color w:val="auto"/>
          <w:kern w:val="2"/>
          <w:sz w:val="32"/>
          <w:szCs w:val="32"/>
          <w:highlight w:val="none"/>
          <w:lang w:val="en-US" w:eastAsia="zh-CN" w:bidi="ar-SA"/>
        </w:rPr>
        <w:t>其他要求：</w:t>
      </w:r>
      <w:r>
        <w:rPr>
          <w:rFonts w:hint="eastAsia" w:ascii="仿宋" w:hAnsi="仿宋" w:eastAsia="仿宋" w:cs="仿宋"/>
          <w:b w:val="0"/>
          <w:bCs w:val="0"/>
          <w:color w:val="auto"/>
          <w:kern w:val="0"/>
          <w:sz w:val="32"/>
          <w:szCs w:val="32"/>
          <w:highlight w:val="none"/>
          <w:lang w:val="en-US" w:eastAsia="zh-CN" w:bidi="ar-SA"/>
        </w:rPr>
        <w:t>单位负责人为同一人或者存在直接控股、管理关系的不同供应商，不得参加同一合同项下的政府采购活动（提供承诺函，格式自拟）。</w:t>
      </w:r>
    </w:p>
    <w:p w14:paraId="19DCCA06">
      <w:pPr>
        <w:keepNext w:val="0"/>
        <w:keepLines w:val="0"/>
        <w:pageBreakBefore w:val="0"/>
        <w:kinsoku/>
        <w:wordWrap/>
        <w:overflowPunct/>
        <w:topLinePunct w:val="0"/>
        <w:bidi w:val="0"/>
        <w:spacing w:line="400" w:lineRule="exact"/>
        <w:ind w:left="0" w:leftChars="0" w:right="0" w:rightChars="0" w:firstLine="643" w:firstLineChars="200"/>
        <w:jc w:val="both"/>
        <w:textAlignment w:val="auto"/>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三、获取采购文件</w:t>
      </w:r>
      <w:bookmarkEnd w:id="8"/>
      <w:bookmarkEnd w:id="9"/>
      <w:bookmarkEnd w:id="10"/>
      <w:bookmarkEnd w:id="11"/>
    </w:p>
    <w:p w14:paraId="1A100A31">
      <w:pPr>
        <w:keepNext w:val="0"/>
        <w:keepLines w:val="0"/>
        <w:pageBreakBefore w:val="0"/>
        <w:widowControl w:val="0"/>
        <w:kinsoku/>
        <w:wordWrap/>
        <w:overflowPunct/>
        <w:topLinePunct w:val="0"/>
        <w:autoSpaceDE/>
        <w:autoSpaceDN/>
        <w:bidi w:val="0"/>
        <w:snapToGrid/>
        <w:spacing w:line="400" w:lineRule="exact"/>
        <w:ind w:firstLine="640" w:firstLineChars="200"/>
        <w:textAlignment w:val="auto"/>
        <w:rPr>
          <w:rFonts w:hint="eastAsia" w:ascii="仿宋" w:hAnsi="仿宋" w:eastAsia="仿宋" w:cs="仿宋"/>
          <w:b w:val="0"/>
          <w:bCs w:val="0"/>
          <w:color w:val="auto"/>
          <w:sz w:val="32"/>
          <w:szCs w:val="32"/>
          <w:highlight w:val="none"/>
        </w:rPr>
      </w:pPr>
      <w:bookmarkStart w:id="12" w:name="_Toc35393801"/>
      <w:bookmarkStart w:id="13" w:name="_Toc35393632"/>
      <w:bookmarkStart w:id="14" w:name="_Toc28359092"/>
      <w:bookmarkStart w:id="15" w:name="_Toc28359015"/>
      <w:r>
        <w:rPr>
          <w:rFonts w:hint="eastAsia" w:ascii="仿宋" w:hAnsi="仿宋" w:eastAsia="仿宋" w:cs="仿宋"/>
          <w:b w:val="0"/>
          <w:bCs w:val="0"/>
          <w:color w:val="auto"/>
          <w:sz w:val="32"/>
          <w:szCs w:val="32"/>
          <w:highlight w:val="none"/>
        </w:rPr>
        <w:t>1.时间：202</w:t>
      </w:r>
      <w:r>
        <w:rPr>
          <w:rFonts w:hint="eastAsia" w:ascii="仿宋" w:hAnsi="仿宋" w:eastAsia="仿宋" w:cs="仿宋"/>
          <w:b w:val="0"/>
          <w:bCs w:val="0"/>
          <w:color w:val="auto"/>
          <w:sz w:val="32"/>
          <w:szCs w:val="32"/>
          <w:highlight w:val="none"/>
          <w:lang w:val="en-US" w:eastAsia="zh-CN"/>
        </w:rPr>
        <w:t>6</w:t>
      </w:r>
      <w:r>
        <w:rPr>
          <w:rFonts w:hint="eastAsia" w:ascii="仿宋" w:hAnsi="仿宋" w:eastAsia="仿宋" w:cs="仿宋"/>
          <w:b w:val="0"/>
          <w:bCs w:val="0"/>
          <w:color w:val="auto"/>
          <w:sz w:val="32"/>
          <w:szCs w:val="32"/>
          <w:highlight w:val="none"/>
        </w:rPr>
        <w:t>年</w:t>
      </w:r>
      <w:r>
        <w:rPr>
          <w:rFonts w:hint="eastAsia" w:ascii="仿宋" w:hAnsi="仿宋" w:eastAsia="仿宋" w:cs="仿宋"/>
          <w:b w:val="0"/>
          <w:bCs w:val="0"/>
          <w:color w:val="auto"/>
          <w:sz w:val="32"/>
          <w:szCs w:val="32"/>
          <w:highlight w:val="none"/>
          <w:lang w:val="en-US" w:eastAsia="zh-CN"/>
        </w:rPr>
        <w:t>10</w:t>
      </w:r>
      <w:r>
        <w:rPr>
          <w:rFonts w:hint="eastAsia" w:ascii="仿宋" w:hAnsi="仿宋" w:eastAsia="仿宋" w:cs="仿宋"/>
          <w:b w:val="0"/>
          <w:bCs w:val="0"/>
          <w:color w:val="auto"/>
          <w:sz w:val="32"/>
          <w:szCs w:val="32"/>
          <w:highlight w:val="none"/>
        </w:rPr>
        <w:t>月</w:t>
      </w:r>
      <w:r>
        <w:rPr>
          <w:rFonts w:hint="eastAsia" w:ascii="仿宋" w:hAnsi="仿宋" w:eastAsia="仿宋" w:cs="仿宋"/>
          <w:b w:val="0"/>
          <w:bCs w:val="0"/>
          <w:color w:val="auto"/>
          <w:sz w:val="32"/>
          <w:szCs w:val="32"/>
          <w:highlight w:val="none"/>
          <w:lang w:val="en-US" w:eastAsia="zh-CN"/>
        </w:rPr>
        <w:t>30</w:t>
      </w:r>
      <w:r>
        <w:rPr>
          <w:rFonts w:hint="eastAsia" w:ascii="仿宋" w:hAnsi="仿宋" w:eastAsia="仿宋" w:cs="仿宋"/>
          <w:b w:val="0"/>
          <w:bCs w:val="0"/>
          <w:color w:val="auto"/>
          <w:sz w:val="32"/>
          <w:szCs w:val="32"/>
          <w:highlight w:val="none"/>
        </w:rPr>
        <w:t>日至202</w:t>
      </w:r>
      <w:r>
        <w:rPr>
          <w:rFonts w:hint="eastAsia" w:ascii="仿宋" w:hAnsi="仿宋" w:eastAsia="仿宋" w:cs="仿宋"/>
          <w:b w:val="0"/>
          <w:bCs w:val="0"/>
          <w:color w:val="auto"/>
          <w:sz w:val="32"/>
          <w:szCs w:val="32"/>
          <w:highlight w:val="none"/>
          <w:lang w:val="en-US" w:eastAsia="zh-CN"/>
        </w:rPr>
        <w:t>6</w:t>
      </w:r>
      <w:r>
        <w:rPr>
          <w:rFonts w:hint="eastAsia" w:ascii="仿宋" w:hAnsi="仿宋" w:eastAsia="仿宋" w:cs="仿宋"/>
          <w:b w:val="0"/>
          <w:bCs w:val="0"/>
          <w:color w:val="auto"/>
          <w:sz w:val="32"/>
          <w:szCs w:val="32"/>
          <w:highlight w:val="none"/>
        </w:rPr>
        <w:t>年</w:t>
      </w:r>
      <w:r>
        <w:rPr>
          <w:rFonts w:hint="eastAsia" w:ascii="仿宋" w:hAnsi="仿宋" w:eastAsia="仿宋" w:cs="仿宋"/>
          <w:b w:val="0"/>
          <w:bCs w:val="0"/>
          <w:color w:val="auto"/>
          <w:sz w:val="32"/>
          <w:szCs w:val="32"/>
          <w:highlight w:val="none"/>
          <w:lang w:val="en-US" w:eastAsia="zh-CN"/>
        </w:rPr>
        <w:t>11</w:t>
      </w:r>
      <w:r>
        <w:rPr>
          <w:rFonts w:hint="eastAsia" w:ascii="仿宋" w:hAnsi="仿宋" w:eastAsia="仿宋" w:cs="仿宋"/>
          <w:b w:val="0"/>
          <w:bCs w:val="0"/>
          <w:color w:val="auto"/>
          <w:sz w:val="32"/>
          <w:szCs w:val="32"/>
          <w:highlight w:val="none"/>
        </w:rPr>
        <w:t>月</w:t>
      </w:r>
      <w:r>
        <w:rPr>
          <w:rFonts w:hint="eastAsia" w:ascii="仿宋" w:hAnsi="仿宋" w:eastAsia="仿宋" w:cs="仿宋"/>
          <w:b w:val="0"/>
          <w:bCs w:val="0"/>
          <w:color w:val="auto"/>
          <w:sz w:val="32"/>
          <w:szCs w:val="32"/>
          <w:highlight w:val="none"/>
          <w:lang w:val="en-US" w:eastAsia="zh-CN"/>
        </w:rPr>
        <w:t>5</w:t>
      </w:r>
      <w:r>
        <w:rPr>
          <w:rFonts w:hint="eastAsia" w:ascii="仿宋" w:hAnsi="仿宋" w:eastAsia="仿宋" w:cs="仿宋"/>
          <w:b w:val="0"/>
          <w:bCs w:val="0"/>
          <w:color w:val="auto"/>
          <w:sz w:val="32"/>
          <w:szCs w:val="32"/>
          <w:highlight w:val="none"/>
        </w:rPr>
        <w:t>日，</w:t>
      </w:r>
      <w:r>
        <w:rPr>
          <w:rFonts w:hint="eastAsia" w:ascii="仿宋" w:hAnsi="仿宋" w:eastAsia="仿宋" w:cs="仿宋"/>
          <w:b w:val="0"/>
          <w:bCs w:val="0"/>
          <w:color w:val="auto"/>
          <w:sz w:val="32"/>
          <w:szCs w:val="32"/>
          <w:highlight w:val="none"/>
          <w:lang w:val="en-US" w:eastAsia="zh-CN"/>
        </w:rPr>
        <w:t>每天上午00:00至12:00，下午12:00至23:59（北京时间，法定节假日除外。）</w:t>
      </w:r>
    </w:p>
    <w:p w14:paraId="4AC916F3">
      <w:pPr>
        <w:keepNext w:val="0"/>
        <w:keepLines w:val="0"/>
        <w:pageBreakBefore w:val="0"/>
        <w:widowControl/>
        <w:kinsoku/>
        <w:wordWrap/>
        <w:overflowPunct/>
        <w:topLinePunct w:val="0"/>
        <w:autoSpaceDE w:val="0"/>
        <w:autoSpaceDN w:val="0"/>
        <w:bidi w:val="0"/>
        <w:spacing w:before="0" w:beforeAutospacing="0" w:after="0" w:afterAutospacing="0" w:line="400" w:lineRule="exact"/>
        <w:ind w:left="0" w:leftChars="0" w:right="0" w:rightChars="0" w:firstLine="640" w:firstLineChars="200"/>
        <w:jc w:val="both"/>
        <w:textAlignment w:val="auto"/>
        <w:rPr>
          <w:rFonts w:hint="eastAsia" w:ascii="仿宋" w:hAnsi="仿宋" w:eastAsia="仿宋" w:cs="仿宋"/>
          <w:b w:val="0"/>
          <w:bCs w:val="0"/>
          <w:color w:val="auto"/>
          <w:kern w:val="0"/>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2.地点：“郑州市公共资源交易中心中牟分中心”网站，凭办理的企业身份认证锁（CA 数字证书）登录会员系统</w:t>
      </w:r>
      <w:r>
        <w:rPr>
          <w:rFonts w:hint="eastAsia" w:ascii="仿宋" w:hAnsi="仿宋" w:eastAsia="仿宋" w:cs="仿宋"/>
          <w:b w:val="0"/>
          <w:bCs w:val="0"/>
          <w:color w:val="auto"/>
          <w:kern w:val="0"/>
          <w:sz w:val="32"/>
          <w:szCs w:val="32"/>
          <w:highlight w:val="none"/>
          <w:lang w:val="en-US" w:eastAsia="zh-CN" w:bidi="ar-SA"/>
        </w:rPr>
        <w:t>进行网上报名投标；</w:t>
      </w:r>
    </w:p>
    <w:p w14:paraId="22F45534">
      <w:pPr>
        <w:keepNext w:val="0"/>
        <w:keepLines w:val="0"/>
        <w:pageBreakBefore w:val="0"/>
        <w:widowControl/>
        <w:kinsoku/>
        <w:wordWrap/>
        <w:overflowPunct/>
        <w:topLinePunct w:val="0"/>
        <w:autoSpaceDE w:val="0"/>
        <w:autoSpaceDN w:val="0"/>
        <w:bidi w:val="0"/>
        <w:spacing w:before="0" w:beforeAutospacing="0" w:after="0" w:afterAutospacing="0" w:line="400" w:lineRule="exact"/>
        <w:ind w:left="0" w:leftChars="0" w:right="0" w:rightChars="0" w:firstLine="640" w:firstLineChars="200"/>
        <w:jc w:val="both"/>
        <w:textAlignment w:val="auto"/>
        <w:rPr>
          <w:rFonts w:hint="eastAsia" w:ascii="仿宋" w:hAnsi="仿宋" w:eastAsia="仿宋" w:cs="仿宋"/>
          <w:b w:val="0"/>
          <w:bCs w:val="0"/>
          <w:color w:val="auto"/>
          <w:kern w:val="0"/>
          <w:sz w:val="32"/>
          <w:szCs w:val="32"/>
          <w:highlight w:val="none"/>
          <w:lang w:val="en-US" w:eastAsia="zh-CN" w:bidi="ar-SA"/>
        </w:rPr>
      </w:pPr>
      <w:r>
        <w:rPr>
          <w:rFonts w:hint="eastAsia" w:ascii="仿宋" w:hAnsi="仿宋" w:eastAsia="仿宋" w:cs="仿宋"/>
          <w:b w:val="0"/>
          <w:bCs w:val="0"/>
          <w:color w:val="auto"/>
          <w:kern w:val="0"/>
          <w:sz w:val="32"/>
          <w:szCs w:val="32"/>
          <w:highlight w:val="none"/>
          <w:lang w:val="en-US" w:eastAsia="zh-CN" w:bidi="ar-SA"/>
        </w:rPr>
        <w:t>3.方式：供应商进入郑州市公共资源交易中心中牟分中心网站（http://zzggzy.zhengzhou.gov.cn/zhongmou/），凭企业CA锁直接下载磋商文件。尚未办理企业CA数字证书的，请登录郑州市公共资源交易中心网站（https://zzggzy.zhengzhou.gov.cn/），查阅网站首页“通知公告”或“CA及签章办理流程”中《关于数字证书（CA）互认功能上线试运行的通知》，及时办理CA数字证书及电子签章，并完成市场主体库相关信息。</w:t>
      </w:r>
    </w:p>
    <w:p w14:paraId="3CBEEA46">
      <w:pPr>
        <w:keepNext w:val="0"/>
        <w:keepLines w:val="0"/>
        <w:pageBreakBefore w:val="0"/>
        <w:widowControl/>
        <w:kinsoku/>
        <w:wordWrap/>
        <w:overflowPunct/>
        <w:topLinePunct w:val="0"/>
        <w:autoSpaceDE w:val="0"/>
        <w:autoSpaceDN w:val="0"/>
        <w:bidi w:val="0"/>
        <w:spacing w:before="0" w:beforeAutospacing="0" w:after="0" w:afterAutospacing="0" w:line="400" w:lineRule="exact"/>
        <w:ind w:left="0" w:leftChars="0" w:right="0" w:rightChars="0" w:firstLine="640" w:firstLineChars="200"/>
        <w:jc w:val="both"/>
        <w:textAlignment w:val="auto"/>
        <w:rPr>
          <w:rFonts w:hint="eastAsia" w:ascii="仿宋" w:hAnsi="仿宋" w:eastAsia="仿宋" w:cs="仿宋"/>
          <w:b w:val="0"/>
          <w:bCs w:val="0"/>
          <w:color w:val="auto"/>
          <w:kern w:val="0"/>
          <w:sz w:val="32"/>
          <w:szCs w:val="32"/>
          <w:highlight w:val="none"/>
          <w:lang w:val="en-US" w:eastAsia="zh-CN" w:bidi="ar-SA"/>
        </w:rPr>
      </w:pPr>
      <w:r>
        <w:rPr>
          <w:rFonts w:hint="eastAsia" w:ascii="仿宋" w:hAnsi="仿宋" w:eastAsia="仿宋" w:cs="仿宋"/>
          <w:b w:val="0"/>
          <w:bCs w:val="0"/>
          <w:color w:val="auto"/>
          <w:kern w:val="0"/>
          <w:sz w:val="32"/>
          <w:szCs w:val="32"/>
          <w:highlight w:val="none"/>
          <w:lang w:val="en-US" w:eastAsia="zh-CN" w:bidi="ar-SA"/>
        </w:rPr>
        <w:t>注：关于本项目竞争性磋商文件修改、澄清、补充公告及对项目的暂停、延期通知等情况，均在相关网站进行公示。潜在供应商有义务自行查阅或向代理机构电话询问确认，未按要求查阅者自行承担相应后果，恕不单独告知。</w:t>
      </w:r>
    </w:p>
    <w:p w14:paraId="5432FBC7">
      <w:pPr>
        <w:keepNext w:val="0"/>
        <w:keepLines w:val="0"/>
        <w:pageBreakBefore w:val="0"/>
        <w:widowControl/>
        <w:kinsoku/>
        <w:wordWrap/>
        <w:overflowPunct/>
        <w:topLinePunct w:val="0"/>
        <w:autoSpaceDE w:val="0"/>
        <w:autoSpaceDN w:val="0"/>
        <w:bidi w:val="0"/>
        <w:spacing w:before="0" w:beforeAutospacing="0" w:after="0" w:afterAutospacing="0" w:line="400" w:lineRule="exact"/>
        <w:ind w:left="0" w:leftChars="0" w:right="0" w:rightChars="0" w:firstLine="640" w:firstLineChars="200"/>
        <w:jc w:val="both"/>
        <w:textAlignment w:val="auto"/>
        <w:rPr>
          <w:rFonts w:hint="eastAsia" w:ascii="仿宋" w:hAnsi="仿宋" w:eastAsia="仿宋" w:cs="仿宋"/>
          <w:b w:val="0"/>
          <w:bCs w:val="0"/>
          <w:color w:val="auto"/>
          <w:kern w:val="0"/>
          <w:sz w:val="32"/>
          <w:szCs w:val="32"/>
          <w:highlight w:val="none"/>
          <w:lang w:val="en-US" w:eastAsia="zh-CN" w:bidi="ar-SA"/>
        </w:rPr>
      </w:pPr>
      <w:r>
        <w:rPr>
          <w:rFonts w:hint="eastAsia" w:ascii="仿宋" w:hAnsi="仿宋" w:eastAsia="仿宋" w:cs="仿宋"/>
          <w:b w:val="0"/>
          <w:bCs w:val="0"/>
          <w:color w:val="auto"/>
          <w:kern w:val="0"/>
          <w:sz w:val="32"/>
          <w:szCs w:val="32"/>
          <w:highlight w:val="none"/>
          <w:lang w:val="en-US" w:eastAsia="zh-CN" w:bidi="ar-SA"/>
        </w:rPr>
        <w:t>4.售价：0元。</w:t>
      </w:r>
    </w:p>
    <w:p w14:paraId="2771690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643" w:firstLineChars="200"/>
        <w:jc w:val="both"/>
        <w:textAlignment w:val="auto"/>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四、响应文件提交</w:t>
      </w:r>
    </w:p>
    <w:bookmarkEnd w:id="12"/>
    <w:bookmarkEnd w:id="13"/>
    <w:bookmarkEnd w:id="14"/>
    <w:bookmarkEnd w:id="15"/>
    <w:p w14:paraId="465B9C59">
      <w:pPr>
        <w:keepNext w:val="0"/>
        <w:keepLines w:val="0"/>
        <w:pageBreakBefore w:val="0"/>
        <w:kinsoku/>
        <w:wordWrap/>
        <w:overflowPunct/>
        <w:topLinePunct w:val="0"/>
        <w:bidi w:val="0"/>
        <w:spacing w:line="400" w:lineRule="exact"/>
        <w:ind w:left="0" w:leftChars="0" w:right="0" w:rightChars="0" w:firstLine="640" w:firstLineChars="200"/>
        <w:jc w:val="both"/>
        <w:textAlignment w:val="auto"/>
        <w:rPr>
          <w:rFonts w:hint="eastAsia" w:ascii="仿宋" w:hAnsi="仿宋" w:eastAsia="仿宋" w:cs="仿宋"/>
          <w:b w:val="0"/>
          <w:bCs w:val="0"/>
          <w:color w:val="auto"/>
          <w:sz w:val="32"/>
          <w:szCs w:val="32"/>
          <w:highlight w:val="none"/>
        </w:rPr>
      </w:pPr>
      <w:bookmarkStart w:id="16" w:name="_Toc28359016"/>
      <w:bookmarkStart w:id="17" w:name="_Toc35393802"/>
      <w:bookmarkStart w:id="18" w:name="_Toc28359093"/>
      <w:bookmarkStart w:id="19" w:name="_Toc35393633"/>
      <w:r>
        <w:rPr>
          <w:rFonts w:hint="eastAsia" w:ascii="仿宋" w:hAnsi="仿宋" w:eastAsia="仿宋" w:cs="仿宋"/>
          <w:b w:val="0"/>
          <w:bCs w:val="0"/>
          <w:color w:val="auto"/>
          <w:sz w:val="32"/>
          <w:szCs w:val="32"/>
          <w:highlight w:val="none"/>
        </w:rPr>
        <w:t>1.截止时间：20</w:t>
      </w:r>
      <w:r>
        <w:rPr>
          <w:rFonts w:hint="eastAsia" w:ascii="仿宋" w:hAnsi="仿宋" w:eastAsia="仿宋" w:cs="仿宋"/>
          <w:b w:val="0"/>
          <w:bCs w:val="0"/>
          <w:color w:val="auto"/>
          <w:sz w:val="32"/>
          <w:szCs w:val="32"/>
          <w:highlight w:val="none"/>
          <w:lang w:val="en-US" w:eastAsia="zh-CN"/>
        </w:rPr>
        <w:t>26</w:t>
      </w:r>
      <w:r>
        <w:rPr>
          <w:rFonts w:hint="eastAsia" w:ascii="仿宋" w:hAnsi="仿宋" w:eastAsia="仿宋" w:cs="仿宋"/>
          <w:b w:val="0"/>
          <w:bCs w:val="0"/>
          <w:color w:val="auto"/>
          <w:sz w:val="32"/>
          <w:szCs w:val="32"/>
          <w:highlight w:val="none"/>
        </w:rPr>
        <w:t>年</w:t>
      </w:r>
      <w:r>
        <w:rPr>
          <w:rFonts w:hint="eastAsia" w:ascii="仿宋" w:hAnsi="仿宋" w:eastAsia="仿宋" w:cs="仿宋"/>
          <w:b w:val="0"/>
          <w:bCs w:val="0"/>
          <w:color w:val="auto"/>
          <w:sz w:val="32"/>
          <w:szCs w:val="32"/>
          <w:highlight w:val="none"/>
          <w:lang w:val="en-US" w:eastAsia="zh-CN"/>
        </w:rPr>
        <w:t>11</w:t>
      </w:r>
      <w:r>
        <w:rPr>
          <w:rFonts w:hint="eastAsia" w:ascii="仿宋" w:hAnsi="仿宋" w:eastAsia="仿宋" w:cs="仿宋"/>
          <w:b w:val="0"/>
          <w:bCs w:val="0"/>
          <w:color w:val="auto"/>
          <w:sz w:val="32"/>
          <w:szCs w:val="32"/>
          <w:highlight w:val="none"/>
        </w:rPr>
        <w:t>月</w:t>
      </w:r>
      <w:r>
        <w:rPr>
          <w:rFonts w:hint="eastAsia" w:ascii="仿宋" w:hAnsi="仿宋" w:eastAsia="仿宋" w:cs="仿宋"/>
          <w:b w:val="0"/>
          <w:bCs w:val="0"/>
          <w:color w:val="auto"/>
          <w:sz w:val="32"/>
          <w:szCs w:val="32"/>
          <w:highlight w:val="none"/>
          <w:lang w:val="en-US" w:eastAsia="zh-CN"/>
        </w:rPr>
        <w:t>11</w:t>
      </w:r>
      <w:r>
        <w:rPr>
          <w:rFonts w:hint="eastAsia" w:ascii="仿宋" w:hAnsi="仿宋" w:eastAsia="仿宋" w:cs="仿宋"/>
          <w:b w:val="0"/>
          <w:bCs w:val="0"/>
          <w:color w:val="auto"/>
          <w:sz w:val="32"/>
          <w:szCs w:val="32"/>
          <w:highlight w:val="none"/>
        </w:rPr>
        <w:t>日</w:t>
      </w:r>
      <w:r>
        <w:rPr>
          <w:rFonts w:hint="eastAsia" w:ascii="仿宋" w:hAnsi="仿宋" w:eastAsia="仿宋" w:cs="仿宋"/>
          <w:b w:val="0"/>
          <w:bCs w:val="0"/>
          <w:color w:val="auto"/>
          <w:sz w:val="32"/>
          <w:szCs w:val="32"/>
          <w:highlight w:val="none"/>
          <w:lang w:val="en-US" w:eastAsia="zh-CN"/>
        </w:rPr>
        <w:t>09</w:t>
      </w:r>
      <w:r>
        <w:rPr>
          <w:rFonts w:hint="eastAsia" w:ascii="仿宋" w:hAnsi="仿宋" w:eastAsia="仿宋" w:cs="仿宋"/>
          <w:b w:val="0"/>
          <w:bCs w:val="0"/>
          <w:color w:val="auto"/>
          <w:sz w:val="32"/>
          <w:szCs w:val="32"/>
          <w:highlight w:val="none"/>
        </w:rPr>
        <w:t>时</w:t>
      </w:r>
      <w:r>
        <w:rPr>
          <w:rFonts w:hint="eastAsia" w:ascii="仿宋" w:hAnsi="仿宋" w:eastAsia="仿宋" w:cs="仿宋"/>
          <w:b w:val="0"/>
          <w:bCs w:val="0"/>
          <w:color w:val="auto"/>
          <w:sz w:val="32"/>
          <w:szCs w:val="32"/>
          <w:highlight w:val="none"/>
          <w:lang w:val="en-US" w:eastAsia="zh-CN"/>
        </w:rPr>
        <w:t>00</w:t>
      </w:r>
      <w:r>
        <w:rPr>
          <w:rFonts w:hint="eastAsia" w:ascii="仿宋" w:hAnsi="仿宋" w:eastAsia="仿宋" w:cs="仿宋"/>
          <w:b w:val="0"/>
          <w:bCs w:val="0"/>
          <w:color w:val="auto"/>
          <w:sz w:val="32"/>
          <w:szCs w:val="32"/>
          <w:highlight w:val="none"/>
        </w:rPr>
        <w:t>分（北京时间）。</w:t>
      </w:r>
    </w:p>
    <w:p w14:paraId="1833BFB5">
      <w:pPr>
        <w:keepNext w:val="0"/>
        <w:keepLines w:val="0"/>
        <w:pageBreakBefore w:val="0"/>
        <w:kinsoku/>
        <w:wordWrap/>
        <w:overflowPunct/>
        <w:topLinePunct w:val="0"/>
        <w:bidi w:val="0"/>
        <w:spacing w:line="400" w:lineRule="exact"/>
        <w:ind w:left="0" w:leftChars="0" w:right="0" w:rightChars="0" w:firstLine="640" w:firstLineChars="200"/>
        <w:jc w:val="both"/>
        <w:textAlignment w:val="auto"/>
        <w:rPr>
          <w:rFonts w:hint="eastAsia" w:ascii="仿宋" w:hAnsi="仿宋" w:eastAsia="仿宋" w:cs="仿宋"/>
          <w:b w:val="0"/>
          <w:bCs w:val="0"/>
          <w:color w:val="auto"/>
          <w:sz w:val="32"/>
          <w:szCs w:val="32"/>
          <w:highlight w:val="none"/>
          <w:lang w:eastAsia="zh-CN"/>
        </w:rPr>
      </w:pPr>
      <w:r>
        <w:rPr>
          <w:rFonts w:hint="eastAsia" w:ascii="仿宋" w:hAnsi="仿宋" w:eastAsia="仿宋" w:cs="仿宋"/>
          <w:b w:val="0"/>
          <w:bCs w:val="0"/>
          <w:color w:val="auto"/>
          <w:sz w:val="32"/>
          <w:szCs w:val="32"/>
          <w:highlight w:val="none"/>
        </w:rPr>
        <w:t>2.地点：郑州市公共资源交易中心中牟分中心电子交易平台</w:t>
      </w:r>
      <w:r>
        <w:rPr>
          <w:rFonts w:hint="eastAsia" w:ascii="仿宋" w:hAnsi="仿宋" w:eastAsia="仿宋" w:cs="仿宋"/>
          <w:b w:val="0"/>
          <w:bCs w:val="0"/>
          <w:color w:val="auto"/>
          <w:sz w:val="32"/>
          <w:szCs w:val="32"/>
          <w:highlight w:val="none"/>
          <w:lang w:eastAsia="zh-CN"/>
        </w:rPr>
        <w:t>。</w:t>
      </w:r>
    </w:p>
    <w:p w14:paraId="3B119D9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643" w:firstLineChars="200"/>
        <w:jc w:val="both"/>
        <w:textAlignment w:val="auto"/>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五、响应文件开启</w:t>
      </w:r>
    </w:p>
    <w:p w14:paraId="6B050BF4">
      <w:pPr>
        <w:keepNext w:val="0"/>
        <w:keepLines w:val="0"/>
        <w:pageBreakBefore w:val="0"/>
        <w:widowControl w:val="0"/>
        <w:kinsoku/>
        <w:wordWrap/>
        <w:overflowPunct/>
        <w:topLinePunct w:val="0"/>
        <w:bidi w:val="0"/>
        <w:spacing w:after="0" w:line="400" w:lineRule="exact"/>
        <w:ind w:left="0" w:leftChars="0" w:right="0" w:rightChars="0" w:firstLine="640" w:firstLineChars="200"/>
        <w:jc w:val="both"/>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1.时间：2026年11月11日09时00分（北京时间）</w:t>
      </w:r>
    </w:p>
    <w:p w14:paraId="69C930C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640" w:firstLineChars="200"/>
        <w:jc w:val="both"/>
        <w:textAlignment w:val="auto"/>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rPr>
        <w:t>2.地点：郑州市公共资源交易中心中牟分中心(中牟县政务服务中心2楼）第</w:t>
      </w:r>
      <w:r>
        <w:rPr>
          <w:rFonts w:hint="eastAsia" w:ascii="仿宋" w:hAnsi="仿宋" w:eastAsia="仿宋" w:cs="仿宋"/>
          <w:b w:val="0"/>
          <w:bCs w:val="0"/>
          <w:color w:val="auto"/>
          <w:sz w:val="32"/>
          <w:szCs w:val="32"/>
          <w:highlight w:val="none"/>
          <w:lang w:val="en-US" w:eastAsia="zh-CN"/>
        </w:rPr>
        <w:t>2</w:t>
      </w:r>
      <w:r>
        <w:rPr>
          <w:rFonts w:hint="eastAsia" w:ascii="仿宋" w:hAnsi="仿宋" w:eastAsia="仿宋" w:cs="仿宋"/>
          <w:b w:val="0"/>
          <w:bCs w:val="0"/>
          <w:color w:val="auto"/>
          <w:sz w:val="32"/>
          <w:szCs w:val="32"/>
          <w:highlight w:val="none"/>
        </w:rPr>
        <w:t>开标室。</w:t>
      </w:r>
    </w:p>
    <w:p w14:paraId="5B65D80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643" w:firstLineChars="200"/>
        <w:jc w:val="both"/>
        <w:textAlignment w:val="auto"/>
        <w:rPr>
          <w:rFonts w:hint="eastAsia" w:ascii="仿宋" w:hAnsi="仿宋" w:eastAsia="仿宋" w:cs="仿宋"/>
          <w:b/>
          <w:bCs/>
          <w:color w:val="auto"/>
          <w:sz w:val="32"/>
          <w:szCs w:val="32"/>
          <w:highlight w:val="none"/>
          <w:shd w:val="clear" w:color="auto" w:fill="FFFFFF"/>
        </w:rPr>
      </w:pPr>
      <w:r>
        <w:rPr>
          <w:rFonts w:hint="eastAsia" w:ascii="仿宋" w:hAnsi="仿宋" w:eastAsia="仿宋" w:cs="仿宋"/>
          <w:b/>
          <w:bCs/>
          <w:color w:val="auto"/>
          <w:sz w:val="32"/>
          <w:szCs w:val="32"/>
          <w:highlight w:val="none"/>
          <w:shd w:val="clear" w:color="auto" w:fill="FFFFFF"/>
        </w:rPr>
        <w:t>六、发布公告的媒介及招标公告期限</w:t>
      </w:r>
    </w:p>
    <w:p w14:paraId="5F550953">
      <w:pPr>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640" w:firstLineChars="200"/>
        <w:jc w:val="both"/>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本次招标公告在《河南省政府采购网》、《中牟县政府采购网》、《郑州市公共资源交易中心中牟分中心》上发布，招标公告期限为三个工作日。</w:t>
      </w:r>
    </w:p>
    <w:p w14:paraId="19C42AB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643" w:firstLineChars="200"/>
        <w:jc w:val="both"/>
        <w:textAlignment w:val="auto"/>
        <w:rPr>
          <w:rFonts w:hint="eastAsia" w:ascii="仿宋" w:hAnsi="仿宋" w:eastAsia="仿宋" w:cs="仿宋"/>
          <w:b/>
          <w:bCs/>
          <w:color w:val="auto"/>
          <w:sz w:val="32"/>
          <w:szCs w:val="32"/>
          <w:highlight w:val="none"/>
        </w:rPr>
      </w:pPr>
      <w:r>
        <w:rPr>
          <w:rFonts w:hint="eastAsia" w:ascii="仿宋" w:hAnsi="仿宋" w:eastAsia="仿宋" w:cs="仿宋"/>
          <w:b/>
          <w:bCs/>
          <w:color w:val="auto"/>
          <w:kern w:val="2"/>
          <w:sz w:val="32"/>
          <w:szCs w:val="32"/>
          <w:lang w:val="en-US" w:eastAsia="zh-CN" w:bidi="ar-SA"/>
        </w:rPr>
        <w:t>七、</w:t>
      </w:r>
      <w:r>
        <w:rPr>
          <w:rFonts w:hint="eastAsia" w:ascii="仿宋" w:hAnsi="仿宋" w:eastAsia="仿宋" w:cs="仿宋"/>
          <w:b/>
          <w:bCs/>
          <w:color w:val="auto"/>
          <w:sz w:val="32"/>
          <w:szCs w:val="32"/>
          <w:highlight w:val="none"/>
        </w:rPr>
        <w:t>其他补充事宜</w:t>
      </w:r>
    </w:p>
    <w:bookmarkEnd w:id="16"/>
    <w:bookmarkEnd w:id="17"/>
    <w:bookmarkEnd w:id="18"/>
    <w:bookmarkEnd w:id="19"/>
    <w:p w14:paraId="4B106FF2">
      <w:pPr>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640" w:firstLineChars="200"/>
        <w:jc w:val="both"/>
        <w:textAlignment w:val="auto"/>
        <w:rPr>
          <w:rFonts w:hint="eastAsia" w:ascii="仿宋" w:hAnsi="仿宋" w:eastAsia="仿宋" w:cs="仿宋"/>
          <w:b w:val="0"/>
          <w:bCs w:val="0"/>
          <w:color w:val="auto"/>
          <w:kern w:val="2"/>
          <w:sz w:val="32"/>
          <w:szCs w:val="32"/>
          <w:highlight w:val="none"/>
          <w:lang w:val="en-US" w:eastAsia="zh-CN" w:bidi="ar-SA"/>
        </w:rPr>
      </w:pPr>
      <w:bookmarkStart w:id="20" w:name="_Toc28359018"/>
      <w:bookmarkStart w:id="21" w:name="_Toc28359095"/>
      <w:bookmarkStart w:id="22" w:name="_Toc35393805"/>
      <w:bookmarkStart w:id="23" w:name="_Toc35393636"/>
      <w:r>
        <w:rPr>
          <w:rFonts w:hint="eastAsia" w:ascii="仿宋" w:hAnsi="仿宋" w:eastAsia="仿宋" w:cs="仿宋"/>
          <w:b w:val="0"/>
          <w:bCs w:val="0"/>
          <w:color w:val="auto"/>
          <w:kern w:val="2"/>
          <w:sz w:val="32"/>
          <w:szCs w:val="32"/>
          <w:highlight w:val="none"/>
          <w:lang w:val="en-US" w:eastAsia="zh-CN" w:bidi="ar-SA"/>
        </w:rPr>
        <w:t>1.本项目落实以下相关政府采购政策：</w:t>
      </w:r>
    </w:p>
    <w:p w14:paraId="5ECD3FA2">
      <w:pPr>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640" w:firstLineChars="200"/>
        <w:jc w:val="both"/>
        <w:textAlignment w:val="auto"/>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（1）执行财政部（财库[2022]19号 ）《财政部关于进一步加大政府采购支持中小企业力度的通知》；对小型和微型企业产品的价格给予20%的扣除，用扣除后的价格参与评审。</w:t>
      </w:r>
      <w:r>
        <w:rPr>
          <w:rFonts w:hint="eastAsia" w:ascii="仿宋" w:hAnsi="仿宋" w:eastAsia="仿宋" w:cs="仿宋"/>
          <w:b/>
          <w:bCs/>
          <w:color w:val="auto"/>
          <w:kern w:val="2"/>
          <w:sz w:val="32"/>
          <w:szCs w:val="32"/>
          <w:highlight w:val="none"/>
          <w:lang w:val="en-US" w:eastAsia="zh-CN" w:bidi="ar-SA"/>
        </w:rPr>
        <w:t>（注：本项目属于专门面向中小微企业采购项目，不再享受评审优惠，对投标价格不予扣除。）</w:t>
      </w:r>
    </w:p>
    <w:p w14:paraId="78C76476">
      <w:pPr>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640" w:firstLineChars="200"/>
        <w:jc w:val="both"/>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（2）执行财政部、司法部《关于政府采购支持监狱企业发展有关问题的通知》（财库〔2014〕68号）；</w:t>
      </w:r>
    </w:p>
    <w:p w14:paraId="6B64FD99">
      <w:pPr>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640" w:firstLineChars="200"/>
        <w:jc w:val="both"/>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（3）执行财政部、民政部、中国残疾人联合会《关于促进残疾人就业政府采购政策的通知》（财库 〔2017〕141号）；</w:t>
      </w:r>
    </w:p>
    <w:p w14:paraId="167D89AA">
      <w:pPr>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640" w:firstLineChars="200"/>
        <w:jc w:val="both"/>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（4）执行财政部、发展改革委、生态环境部、市场监管总局《关于调整优化节能产品、环境标志产品政府采购执行机制的通知》（财库〔2019〕9号）。</w:t>
      </w:r>
    </w:p>
    <w:p w14:paraId="1CCC569E">
      <w:pPr>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640" w:firstLineChars="200"/>
        <w:jc w:val="both"/>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2.本项目采购标的对应的中小企业划分标准所属行业：物业管理，中小微企业划分按照《国家统计局关于印发&lt;统计上大中小微型企业划分办法（2017）&gt;的通知》国统字〔2017〕213号文件及《工业和信息化部、国家统计局、国家发展和改革委员会、财政部关于印发&lt;中小企业划型标准规定&gt;的通知》（工信部联企业〔2011〕300 号）规定的划分标准为依据（符合中小企业划分标准的个体工商户，在政府采购活动中视同中小企业）。</w:t>
      </w:r>
    </w:p>
    <w:p w14:paraId="5596BA9E">
      <w:pPr>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640" w:firstLineChars="200"/>
        <w:jc w:val="both"/>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3.招标代理服务费收取标准：经与采购协商本项目代理服务费收费金额为8000元，向中标人收取。</w:t>
      </w:r>
    </w:p>
    <w:p w14:paraId="30BEBFD0">
      <w:pPr>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640" w:firstLineChars="200"/>
        <w:jc w:val="both"/>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4.监督单位：中牟县财政局</w:t>
      </w:r>
    </w:p>
    <w:p w14:paraId="318236E5">
      <w:pPr>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640" w:firstLineChars="200"/>
        <w:jc w:val="both"/>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5.异议投诉渠道:各投标人如有异议，按照《河南省公共资源交易异议和投诉处理暂行办法》（豫公管办〔2017〕24号）文件有关规定向招标人提出异议。</w:t>
      </w:r>
    </w:p>
    <w:p w14:paraId="584D54E7">
      <w:pPr>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640" w:firstLineChars="200"/>
        <w:jc w:val="both"/>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受理部门:</w:t>
      </w:r>
      <w:r>
        <w:rPr>
          <w:rFonts w:hint="eastAsia" w:ascii="仿宋" w:hAnsi="仿宋" w:eastAsia="仿宋" w:cs="仿宋"/>
          <w:b w:val="0"/>
          <w:bCs w:val="0"/>
          <w:color w:val="auto"/>
          <w:kern w:val="0"/>
          <w:sz w:val="32"/>
          <w:szCs w:val="32"/>
          <w:highlight w:val="none"/>
          <w:lang w:val="en-US" w:eastAsia="zh-CN" w:bidi="ar-SA"/>
        </w:rPr>
        <w:t>中牟县机关事务中心</w:t>
      </w:r>
    </w:p>
    <w:p w14:paraId="079E38B6">
      <w:pPr>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640" w:firstLineChars="200"/>
        <w:jc w:val="both"/>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地址：</w:t>
      </w:r>
      <w:r>
        <w:rPr>
          <w:rFonts w:hint="eastAsia" w:ascii="仿宋" w:hAnsi="仿宋" w:eastAsia="仿宋" w:cs="仿宋"/>
          <w:b w:val="0"/>
          <w:bCs w:val="0"/>
          <w:color w:val="auto"/>
          <w:kern w:val="0"/>
          <w:sz w:val="32"/>
          <w:szCs w:val="32"/>
          <w:highlight w:val="none"/>
          <w:lang w:val="en-US" w:eastAsia="zh-CN" w:bidi="ar-SA"/>
        </w:rPr>
        <w:t>河南省郑州市中牟县商都大道1号</w:t>
      </w:r>
    </w:p>
    <w:p w14:paraId="070725A3">
      <w:pPr>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640" w:firstLineChars="200"/>
        <w:jc w:val="both"/>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联系人：</w:t>
      </w:r>
      <w:r>
        <w:rPr>
          <w:rFonts w:hint="eastAsia" w:ascii="仿宋" w:hAnsi="仿宋" w:eastAsia="仿宋" w:cs="仿宋"/>
          <w:b w:val="0"/>
          <w:bCs w:val="0"/>
          <w:color w:val="auto"/>
          <w:kern w:val="0"/>
          <w:sz w:val="32"/>
          <w:szCs w:val="32"/>
          <w:highlight w:val="none"/>
          <w:lang w:val="en-US" w:eastAsia="zh-CN" w:bidi="ar-SA"/>
        </w:rPr>
        <w:t>张老师</w:t>
      </w:r>
    </w:p>
    <w:p w14:paraId="0CCCD513">
      <w:pPr>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640" w:firstLineChars="200"/>
        <w:jc w:val="both"/>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联系方式：</w:t>
      </w:r>
      <w:r>
        <w:rPr>
          <w:rFonts w:hint="eastAsia" w:ascii="仿宋" w:hAnsi="仿宋" w:eastAsia="仿宋" w:cs="仿宋"/>
          <w:b w:val="0"/>
          <w:bCs w:val="0"/>
          <w:color w:val="auto"/>
          <w:kern w:val="0"/>
          <w:sz w:val="32"/>
          <w:szCs w:val="32"/>
          <w:highlight w:val="none"/>
          <w:lang w:val="en-US" w:eastAsia="zh-CN" w:bidi="ar-SA"/>
        </w:rPr>
        <w:t>0371-62160719</w:t>
      </w:r>
    </w:p>
    <w:p w14:paraId="5A012830">
      <w:pPr>
        <w:keepNext w:val="0"/>
        <w:keepLines w:val="0"/>
        <w:pageBreakBefore w:val="0"/>
        <w:widowControl/>
        <w:kinsoku/>
        <w:wordWrap/>
        <w:overflowPunct/>
        <w:topLinePunct w:val="0"/>
        <w:bidi w:val="0"/>
        <w:spacing w:line="400" w:lineRule="exact"/>
        <w:ind w:left="0" w:leftChars="0" w:right="0" w:rightChars="0" w:firstLine="643" w:firstLineChars="200"/>
        <w:jc w:val="both"/>
        <w:textAlignment w:val="auto"/>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八、</w:t>
      </w:r>
      <w:bookmarkEnd w:id="20"/>
      <w:bookmarkEnd w:id="21"/>
      <w:bookmarkEnd w:id="22"/>
      <w:bookmarkEnd w:id="23"/>
      <w:r>
        <w:rPr>
          <w:rFonts w:hint="eastAsia" w:ascii="仿宋" w:hAnsi="仿宋" w:eastAsia="仿宋" w:cs="仿宋"/>
          <w:b/>
          <w:bCs/>
          <w:color w:val="auto"/>
          <w:sz w:val="32"/>
          <w:szCs w:val="32"/>
          <w:highlight w:val="none"/>
        </w:rPr>
        <w:t>凡对本次招标提出询问，请按照以下方式联系</w:t>
      </w:r>
    </w:p>
    <w:p w14:paraId="2CABA30B">
      <w:pPr>
        <w:keepNext w:val="0"/>
        <w:keepLines w:val="0"/>
        <w:pageBreakBefore w:val="0"/>
        <w:widowControl/>
        <w:kinsoku/>
        <w:wordWrap/>
        <w:overflowPunct/>
        <w:topLinePunct w:val="0"/>
        <w:bidi w:val="0"/>
        <w:spacing w:line="400" w:lineRule="exact"/>
        <w:ind w:left="0" w:leftChars="0" w:right="0" w:rightChars="0" w:firstLine="640" w:firstLineChars="200"/>
        <w:jc w:val="both"/>
        <w:textAlignment w:val="auto"/>
        <w:rPr>
          <w:rFonts w:hint="eastAsia" w:ascii="仿宋" w:hAnsi="仿宋" w:eastAsia="仿宋" w:cs="仿宋"/>
          <w:b w:val="0"/>
          <w:bCs w:val="0"/>
          <w:color w:val="auto"/>
          <w:sz w:val="32"/>
          <w:szCs w:val="32"/>
          <w:highlight w:val="none"/>
          <w:shd w:val="clear" w:color="auto" w:fill="FFFFFF"/>
        </w:rPr>
      </w:pPr>
      <w:r>
        <w:rPr>
          <w:rFonts w:hint="eastAsia" w:ascii="仿宋" w:hAnsi="仿宋" w:eastAsia="仿宋" w:cs="仿宋"/>
          <w:b w:val="0"/>
          <w:bCs w:val="0"/>
          <w:color w:val="auto"/>
          <w:sz w:val="32"/>
          <w:szCs w:val="32"/>
          <w:highlight w:val="none"/>
          <w:shd w:val="clear" w:color="auto" w:fill="FFFFFF"/>
        </w:rPr>
        <w:t>1.采购人信息</w:t>
      </w:r>
    </w:p>
    <w:p w14:paraId="65A8798D">
      <w:pPr>
        <w:keepNext w:val="0"/>
        <w:keepLines w:val="0"/>
        <w:pageBreakBefore w:val="0"/>
        <w:widowControl/>
        <w:kinsoku/>
        <w:wordWrap/>
        <w:overflowPunct/>
        <w:topLinePunct w:val="0"/>
        <w:bidi w:val="0"/>
        <w:spacing w:line="400" w:lineRule="exact"/>
        <w:ind w:left="0" w:leftChars="0" w:right="0" w:rightChars="0" w:firstLine="640" w:firstLineChars="200"/>
        <w:jc w:val="both"/>
        <w:textAlignment w:val="auto"/>
        <w:rPr>
          <w:rFonts w:hint="eastAsia" w:ascii="仿宋" w:hAnsi="仿宋" w:eastAsia="仿宋" w:cs="仿宋"/>
          <w:b w:val="0"/>
          <w:bCs w:val="0"/>
          <w:color w:val="auto"/>
          <w:kern w:val="0"/>
          <w:sz w:val="32"/>
          <w:szCs w:val="32"/>
          <w:highlight w:val="none"/>
        </w:rPr>
      </w:pPr>
      <w:r>
        <w:rPr>
          <w:rFonts w:hint="eastAsia" w:ascii="仿宋" w:hAnsi="仿宋" w:eastAsia="仿宋" w:cs="仿宋"/>
          <w:b w:val="0"/>
          <w:bCs w:val="0"/>
          <w:color w:val="auto"/>
          <w:sz w:val="32"/>
          <w:szCs w:val="32"/>
          <w:highlight w:val="none"/>
          <w:shd w:val="clear" w:color="auto" w:fill="FFFFFF"/>
        </w:rPr>
        <w:t>名称：</w:t>
      </w:r>
      <w:r>
        <w:rPr>
          <w:rFonts w:hint="eastAsia" w:ascii="仿宋" w:hAnsi="仿宋" w:eastAsia="仿宋" w:cs="仿宋"/>
          <w:b w:val="0"/>
          <w:bCs w:val="0"/>
          <w:color w:val="auto"/>
          <w:kern w:val="0"/>
          <w:sz w:val="32"/>
          <w:szCs w:val="32"/>
          <w:highlight w:val="none"/>
        </w:rPr>
        <w:t>中牟县机关事务中心</w:t>
      </w:r>
    </w:p>
    <w:p w14:paraId="408384E4">
      <w:pPr>
        <w:keepNext w:val="0"/>
        <w:keepLines w:val="0"/>
        <w:pageBreakBefore w:val="0"/>
        <w:widowControl/>
        <w:kinsoku/>
        <w:wordWrap/>
        <w:overflowPunct/>
        <w:topLinePunct w:val="0"/>
        <w:bidi w:val="0"/>
        <w:spacing w:line="400" w:lineRule="exact"/>
        <w:ind w:left="0" w:leftChars="0" w:right="0" w:rightChars="0" w:firstLine="640" w:firstLineChars="200"/>
        <w:jc w:val="both"/>
        <w:textAlignment w:val="auto"/>
        <w:rPr>
          <w:rFonts w:hint="eastAsia" w:ascii="仿宋" w:hAnsi="仿宋" w:eastAsia="仿宋" w:cs="仿宋"/>
          <w:b w:val="0"/>
          <w:bCs w:val="0"/>
          <w:color w:val="auto"/>
          <w:kern w:val="0"/>
          <w:sz w:val="32"/>
          <w:szCs w:val="32"/>
          <w:highlight w:val="none"/>
          <w:lang w:eastAsia="zh-CN"/>
        </w:rPr>
      </w:pPr>
      <w:r>
        <w:rPr>
          <w:rFonts w:hint="eastAsia" w:ascii="仿宋" w:hAnsi="仿宋" w:eastAsia="仿宋" w:cs="仿宋"/>
          <w:b w:val="0"/>
          <w:bCs w:val="0"/>
          <w:color w:val="auto"/>
          <w:kern w:val="0"/>
          <w:sz w:val="32"/>
          <w:szCs w:val="32"/>
          <w:highlight w:val="none"/>
        </w:rPr>
        <w:t>地址：</w:t>
      </w:r>
      <w:r>
        <w:rPr>
          <w:rFonts w:hint="eastAsia" w:ascii="仿宋" w:hAnsi="仿宋" w:eastAsia="仿宋" w:cs="仿宋"/>
          <w:b w:val="0"/>
          <w:bCs w:val="0"/>
          <w:color w:val="auto"/>
          <w:kern w:val="0"/>
          <w:sz w:val="32"/>
          <w:szCs w:val="32"/>
          <w:highlight w:val="none"/>
          <w:lang w:eastAsia="zh-CN"/>
        </w:rPr>
        <w:t>河南省郑州市中牟县商都大道1号</w:t>
      </w:r>
    </w:p>
    <w:p w14:paraId="22A13903">
      <w:pPr>
        <w:keepNext w:val="0"/>
        <w:keepLines w:val="0"/>
        <w:pageBreakBefore w:val="0"/>
        <w:widowControl/>
        <w:kinsoku/>
        <w:wordWrap/>
        <w:overflowPunct/>
        <w:topLinePunct w:val="0"/>
        <w:bidi w:val="0"/>
        <w:spacing w:line="400" w:lineRule="exact"/>
        <w:ind w:left="0" w:leftChars="0" w:right="0" w:rightChars="0" w:firstLine="640" w:firstLineChars="200"/>
        <w:jc w:val="both"/>
        <w:textAlignment w:val="auto"/>
        <w:rPr>
          <w:rFonts w:hint="eastAsia" w:ascii="仿宋" w:hAnsi="仿宋" w:eastAsia="仿宋" w:cs="仿宋"/>
          <w:b w:val="0"/>
          <w:bCs w:val="0"/>
          <w:color w:val="auto"/>
          <w:kern w:val="0"/>
          <w:sz w:val="32"/>
          <w:szCs w:val="32"/>
          <w:highlight w:val="none"/>
        </w:rPr>
      </w:pPr>
      <w:r>
        <w:rPr>
          <w:rFonts w:hint="eastAsia" w:ascii="仿宋" w:hAnsi="仿宋" w:eastAsia="仿宋" w:cs="仿宋"/>
          <w:b w:val="0"/>
          <w:bCs w:val="0"/>
          <w:color w:val="auto"/>
          <w:kern w:val="0"/>
          <w:sz w:val="32"/>
          <w:szCs w:val="32"/>
          <w:highlight w:val="none"/>
        </w:rPr>
        <w:t>联系人：</w:t>
      </w:r>
      <w:r>
        <w:rPr>
          <w:rFonts w:hint="eastAsia" w:ascii="仿宋" w:hAnsi="仿宋" w:eastAsia="仿宋" w:cs="仿宋"/>
          <w:b w:val="0"/>
          <w:bCs w:val="0"/>
          <w:color w:val="auto"/>
          <w:kern w:val="0"/>
          <w:sz w:val="32"/>
          <w:szCs w:val="32"/>
          <w:highlight w:val="none"/>
          <w:lang w:val="en-US" w:eastAsia="zh-CN"/>
        </w:rPr>
        <w:t>张</w:t>
      </w:r>
      <w:r>
        <w:rPr>
          <w:rFonts w:hint="eastAsia" w:ascii="仿宋" w:hAnsi="仿宋" w:eastAsia="仿宋" w:cs="仿宋"/>
          <w:b w:val="0"/>
          <w:bCs w:val="0"/>
          <w:color w:val="auto"/>
          <w:kern w:val="0"/>
          <w:sz w:val="32"/>
          <w:szCs w:val="32"/>
          <w:highlight w:val="none"/>
        </w:rPr>
        <w:t xml:space="preserve">老师          </w:t>
      </w:r>
    </w:p>
    <w:p w14:paraId="7EDEF547">
      <w:pPr>
        <w:keepNext w:val="0"/>
        <w:keepLines w:val="0"/>
        <w:pageBreakBefore w:val="0"/>
        <w:widowControl/>
        <w:kinsoku/>
        <w:wordWrap/>
        <w:overflowPunct/>
        <w:topLinePunct w:val="0"/>
        <w:bidi w:val="0"/>
        <w:spacing w:line="400" w:lineRule="exact"/>
        <w:ind w:left="0" w:leftChars="0" w:right="0" w:rightChars="0" w:firstLine="640" w:firstLineChars="200"/>
        <w:jc w:val="both"/>
        <w:textAlignment w:val="auto"/>
        <w:rPr>
          <w:rFonts w:hint="eastAsia" w:ascii="仿宋" w:hAnsi="仿宋" w:eastAsia="仿宋" w:cs="仿宋"/>
          <w:b w:val="0"/>
          <w:bCs w:val="0"/>
          <w:color w:val="auto"/>
          <w:kern w:val="0"/>
          <w:sz w:val="32"/>
          <w:szCs w:val="32"/>
          <w:highlight w:val="none"/>
        </w:rPr>
      </w:pPr>
      <w:r>
        <w:rPr>
          <w:rFonts w:hint="eastAsia" w:ascii="仿宋" w:hAnsi="仿宋" w:eastAsia="仿宋" w:cs="仿宋"/>
          <w:b w:val="0"/>
          <w:bCs w:val="0"/>
          <w:color w:val="auto"/>
          <w:kern w:val="0"/>
          <w:sz w:val="32"/>
          <w:szCs w:val="32"/>
          <w:highlight w:val="none"/>
        </w:rPr>
        <w:t>联系方式：0371-62160719</w:t>
      </w:r>
    </w:p>
    <w:p w14:paraId="35AEA3CB">
      <w:pPr>
        <w:keepNext w:val="0"/>
        <w:keepLines w:val="0"/>
        <w:pageBreakBefore w:val="0"/>
        <w:widowControl/>
        <w:kinsoku/>
        <w:wordWrap/>
        <w:overflowPunct/>
        <w:topLinePunct w:val="0"/>
        <w:bidi w:val="0"/>
        <w:spacing w:line="400" w:lineRule="exact"/>
        <w:ind w:left="0" w:leftChars="0" w:right="0" w:rightChars="0" w:firstLine="640" w:firstLineChars="200"/>
        <w:jc w:val="both"/>
        <w:textAlignment w:val="auto"/>
        <w:rPr>
          <w:rFonts w:hint="eastAsia" w:ascii="仿宋" w:hAnsi="仿宋" w:eastAsia="仿宋" w:cs="仿宋"/>
          <w:b w:val="0"/>
          <w:bCs w:val="0"/>
          <w:color w:val="auto"/>
          <w:kern w:val="0"/>
          <w:sz w:val="32"/>
          <w:szCs w:val="32"/>
          <w:highlight w:val="none"/>
        </w:rPr>
      </w:pPr>
      <w:r>
        <w:rPr>
          <w:rFonts w:hint="eastAsia" w:ascii="仿宋" w:hAnsi="仿宋" w:eastAsia="仿宋" w:cs="仿宋"/>
          <w:b w:val="0"/>
          <w:bCs w:val="0"/>
          <w:color w:val="auto"/>
          <w:kern w:val="0"/>
          <w:sz w:val="32"/>
          <w:szCs w:val="32"/>
          <w:highlight w:val="none"/>
        </w:rPr>
        <w:t>2.采购代理机构信息（如有）</w:t>
      </w:r>
    </w:p>
    <w:p w14:paraId="7D7671CF">
      <w:pPr>
        <w:keepNext w:val="0"/>
        <w:keepLines w:val="0"/>
        <w:pageBreakBefore w:val="0"/>
        <w:widowControl/>
        <w:kinsoku/>
        <w:wordWrap/>
        <w:overflowPunct/>
        <w:topLinePunct w:val="0"/>
        <w:bidi w:val="0"/>
        <w:spacing w:line="400" w:lineRule="exact"/>
        <w:ind w:left="0" w:leftChars="0" w:right="0" w:rightChars="0" w:firstLine="640" w:firstLineChars="200"/>
        <w:jc w:val="both"/>
        <w:textAlignment w:val="auto"/>
        <w:rPr>
          <w:rFonts w:hint="eastAsia" w:ascii="仿宋" w:hAnsi="仿宋" w:eastAsia="仿宋" w:cs="仿宋"/>
          <w:b w:val="0"/>
          <w:bCs w:val="0"/>
          <w:color w:val="auto"/>
          <w:kern w:val="0"/>
          <w:sz w:val="32"/>
          <w:szCs w:val="32"/>
          <w:highlight w:val="none"/>
        </w:rPr>
      </w:pPr>
      <w:r>
        <w:rPr>
          <w:rFonts w:hint="eastAsia" w:ascii="仿宋" w:hAnsi="仿宋" w:eastAsia="仿宋" w:cs="仿宋"/>
          <w:b w:val="0"/>
          <w:bCs w:val="0"/>
          <w:color w:val="auto"/>
          <w:kern w:val="0"/>
          <w:sz w:val="32"/>
          <w:szCs w:val="32"/>
          <w:highlight w:val="none"/>
        </w:rPr>
        <w:t xml:space="preserve">名称：河南省通力建设工程咨询有限公司 </w:t>
      </w:r>
    </w:p>
    <w:p w14:paraId="37104814">
      <w:pPr>
        <w:keepNext w:val="0"/>
        <w:keepLines w:val="0"/>
        <w:pageBreakBefore w:val="0"/>
        <w:widowControl/>
        <w:kinsoku/>
        <w:wordWrap/>
        <w:overflowPunct/>
        <w:topLinePunct w:val="0"/>
        <w:bidi w:val="0"/>
        <w:spacing w:line="400" w:lineRule="exact"/>
        <w:ind w:left="0" w:leftChars="0" w:right="0" w:rightChars="0" w:firstLine="640" w:firstLineChars="200"/>
        <w:jc w:val="both"/>
        <w:textAlignment w:val="auto"/>
        <w:rPr>
          <w:rFonts w:hint="eastAsia" w:ascii="仿宋" w:hAnsi="仿宋" w:eastAsia="仿宋" w:cs="仿宋"/>
          <w:b w:val="0"/>
          <w:bCs w:val="0"/>
          <w:color w:val="auto"/>
          <w:kern w:val="0"/>
          <w:sz w:val="32"/>
          <w:szCs w:val="32"/>
          <w:highlight w:val="none"/>
        </w:rPr>
      </w:pPr>
      <w:r>
        <w:rPr>
          <w:rFonts w:hint="eastAsia" w:ascii="仿宋" w:hAnsi="仿宋" w:eastAsia="仿宋" w:cs="仿宋"/>
          <w:b w:val="0"/>
          <w:bCs w:val="0"/>
          <w:color w:val="auto"/>
          <w:kern w:val="0"/>
          <w:sz w:val="32"/>
          <w:szCs w:val="32"/>
          <w:highlight w:val="none"/>
        </w:rPr>
        <w:t>地址：河南自贸试验区郑州片区（经开）航海东路1394号富田财富广场1号楼2201号</w:t>
      </w:r>
    </w:p>
    <w:p w14:paraId="6559ED17">
      <w:pPr>
        <w:keepNext w:val="0"/>
        <w:keepLines w:val="0"/>
        <w:pageBreakBefore w:val="0"/>
        <w:widowControl/>
        <w:kinsoku/>
        <w:wordWrap/>
        <w:overflowPunct/>
        <w:topLinePunct w:val="0"/>
        <w:bidi w:val="0"/>
        <w:spacing w:line="400" w:lineRule="exact"/>
        <w:ind w:left="0" w:leftChars="0" w:right="0" w:rightChars="0" w:firstLine="640" w:firstLineChars="200"/>
        <w:jc w:val="both"/>
        <w:textAlignment w:val="auto"/>
        <w:rPr>
          <w:rFonts w:hint="eastAsia" w:ascii="仿宋" w:hAnsi="仿宋" w:eastAsia="仿宋" w:cs="仿宋"/>
          <w:b w:val="0"/>
          <w:bCs w:val="0"/>
          <w:color w:val="auto"/>
          <w:kern w:val="0"/>
          <w:sz w:val="32"/>
          <w:szCs w:val="32"/>
          <w:highlight w:val="none"/>
        </w:rPr>
      </w:pPr>
      <w:r>
        <w:rPr>
          <w:rFonts w:hint="eastAsia" w:ascii="仿宋" w:hAnsi="仿宋" w:eastAsia="仿宋" w:cs="仿宋"/>
          <w:b w:val="0"/>
          <w:bCs w:val="0"/>
          <w:color w:val="auto"/>
          <w:kern w:val="0"/>
          <w:sz w:val="32"/>
          <w:szCs w:val="32"/>
          <w:highlight w:val="none"/>
        </w:rPr>
        <w:t>联系人：耿亚君、樊道旺</w:t>
      </w:r>
    </w:p>
    <w:p w14:paraId="070E2920">
      <w:pPr>
        <w:keepNext w:val="0"/>
        <w:keepLines w:val="0"/>
        <w:pageBreakBefore w:val="0"/>
        <w:widowControl/>
        <w:kinsoku/>
        <w:wordWrap/>
        <w:overflowPunct/>
        <w:topLinePunct w:val="0"/>
        <w:bidi w:val="0"/>
        <w:spacing w:line="400" w:lineRule="exact"/>
        <w:ind w:left="0" w:leftChars="0" w:right="0" w:rightChars="0" w:firstLine="640" w:firstLineChars="200"/>
        <w:jc w:val="both"/>
        <w:textAlignment w:val="auto"/>
        <w:rPr>
          <w:rFonts w:hint="eastAsia" w:ascii="仿宋" w:hAnsi="仿宋" w:eastAsia="仿宋" w:cs="仿宋"/>
          <w:b w:val="0"/>
          <w:bCs w:val="0"/>
          <w:color w:val="auto"/>
          <w:kern w:val="0"/>
          <w:sz w:val="32"/>
          <w:szCs w:val="32"/>
          <w:highlight w:val="none"/>
        </w:rPr>
      </w:pPr>
      <w:r>
        <w:rPr>
          <w:rFonts w:hint="eastAsia" w:ascii="仿宋" w:hAnsi="仿宋" w:eastAsia="仿宋" w:cs="仿宋"/>
          <w:b w:val="0"/>
          <w:bCs w:val="0"/>
          <w:color w:val="auto"/>
          <w:kern w:val="0"/>
          <w:sz w:val="32"/>
          <w:szCs w:val="32"/>
          <w:highlight w:val="none"/>
        </w:rPr>
        <w:t xml:space="preserve">联系方式：0371-63383080/63393080 </w:t>
      </w:r>
    </w:p>
    <w:p w14:paraId="4339AF15">
      <w:pPr>
        <w:keepNext w:val="0"/>
        <w:keepLines w:val="0"/>
        <w:pageBreakBefore w:val="0"/>
        <w:widowControl/>
        <w:kinsoku/>
        <w:wordWrap/>
        <w:overflowPunct/>
        <w:topLinePunct w:val="0"/>
        <w:bidi w:val="0"/>
        <w:spacing w:line="400" w:lineRule="exact"/>
        <w:ind w:left="0" w:leftChars="0" w:right="0" w:rightChars="0" w:firstLine="640" w:firstLineChars="200"/>
        <w:jc w:val="both"/>
        <w:textAlignment w:val="auto"/>
        <w:rPr>
          <w:rFonts w:hint="eastAsia" w:ascii="仿宋" w:hAnsi="仿宋" w:eastAsia="仿宋" w:cs="仿宋"/>
          <w:b w:val="0"/>
          <w:bCs w:val="0"/>
          <w:color w:val="auto"/>
          <w:kern w:val="0"/>
          <w:sz w:val="32"/>
          <w:szCs w:val="32"/>
          <w:highlight w:val="none"/>
        </w:rPr>
      </w:pPr>
      <w:r>
        <w:rPr>
          <w:rFonts w:hint="eastAsia" w:ascii="仿宋" w:hAnsi="仿宋" w:eastAsia="仿宋" w:cs="仿宋"/>
          <w:b w:val="0"/>
          <w:bCs w:val="0"/>
          <w:color w:val="auto"/>
          <w:kern w:val="0"/>
          <w:sz w:val="32"/>
          <w:szCs w:val="32"/>
          <w:highlight w:val="none"/>
        </w:rPr>
        <w:t>3.项目联系方式</w:t>
      </w:r>
    </w:p>
    <w:p w14:paraId="26EC6B8B">
      <w:pPr>
        <w:keepNext w:val="0"/>
        <w:keepLines w:val="0"/>
        <w:pageBreakBefore w:val="0"/>
        <w:widowControl/>
        <w:kinsoku/>
        <w:wordWrap/>
        <w:overflowPunct/>
        <w:topLinePunct w:val="0"/>
        <w:bidi w:val="0"/>
        <w:spacing w:line="400" w:lineRule="exact"/>
        <w:ind w:left="0" w:leftChars="0" w:right="0" w:rightChars="0" w:firstLine="640" w:firstLineChars="200"/>
        <w:jc w:val="both"/>
        <w:textAlignment w:val="auto"/>
        <w:rPr>
          <w:rFonts w:hint="eastAsia" w:ascii="仿宋" w:hAnsi="仿宋" w:eastAsia="仿宋" w:cs="仿宋"/>
          <w:b w:val="0"/>
          <w:bCs w:val="0"/>
          <w:color w:val="auto"/>
          <w:kern w:val="0"/>
          <w:sz w:val="32"/>
          <w:szCs w:val="32"/>
          <w:highlight w:val="none"/>
        </w:rPr>
      </w:pPr>
      <w:r>
        <w:rPr>
          <w:rFonts w:hint="eastAsia" w:ascii="仿宋" w:hAnsi="仿宋" w:eastAsia="仿宋" w:cs="仿宋"/>
          <w:b w:val="0"/>
          <w:bCs w:val="0"/>
          <w:color w:val="auto"/>
          <w:kern w:val="0"/>
          <w:sz w:val="32"/>
          <w:szCs w:val="32"/>
          <w:highlight w:val="none"/>
        </w:rPr>
        <w:t>项目联系人：耿亚君、樊道旺</w:t>
      </w:r>
    </w:p>
    <w:p w14:paraId="1E95A4C3">
      <w:pPr>
        <w:keepNext w:val="0"/>
        <w:keepLines w:val="0"/>
        <w:pageBreakBefore w:val="0"/>
        <w:widowControl/>
        <w:kinsoku/>
        <w:wordWrap/>
        <w:overflowPunct/>
        <w:topLinePunct w:val="0"/>
        <w:bidi w:val="0"/>
        <w:spacing w:line="400" w:lineRule="exact"/>
        <w:ind w:left="0" w:leftChars="0" w:right="0" w:rightChars="0" w:firstLine="640" w:firstLineChars="200"/>
        <w:jc w:val="both"/>
        <w:textAlignment w:val="auto"/>
        <w:rPr>
          <w:rFonts w:hint="eastAsia" w:ascii="仿宋" w:hAnsi="仿宋" w:eastAsia="仿宋" w:cs="仿宋"/>
          <w:b w:val="0"/>
          <w:bCs w:val="0"/>
          <w:color w:val="auto"/>
          <w:kern w:val="0"/>
          <w:sz w:val="32"/>
          <w:szCs w:val="32"/>
          <w:highlight w:val="none"/>
        </w:rPr>
      </w:pPr>
      <w:r>
        <w:rPr>
          <w:rFonts w:hint="eastAsia" w:ascii="仿宋" w:hAnsi="仿宋" w:eastAsia="仿宋" w:cs="仿宋"/>
          <w:b w:val="0"/>
          <w:bCs w:val="0"/>
          <w:color w:val="auto"/>
          <w:kern w:val="0"/>
          <w:sz w:val="32"/>
          <w:szCs w:val="32"/>
          <w:highlight w:val="none"/>
        </w:rPr>
        <w:t>联系方式：0371-63383080/63393080</w:t>
      </w:r>
    </w:p>
    <w:p w14:paraId="06A34E34">
      <w:pPr>
        <w:keepNext w:val="0"/>
        <w:keepLines w:val="0"/>
        <w:pageBreakBefore w:val="0"/>
        <w:widowControl/>
        <w:kinsoku/>
        <w:wordWrap/>
        <w:overflowPunct/>
        <w:topLinePunct w:val="0"/>
        <w:bidi w:val="0"/>
        <w:spacing w:line="400" w:lineRule="exact"/>
        <w:ind w:left="0" w:leftChars="0" w:right="0" w:rightChars="0" w:firstLine="640" w:firstLineChars="200"/>
        <w:jc w:val="both"/>
        <w:textAlignment w:val="auto"/>
        <w:rPr>
          <w:rFonts w:hint="eastAsia" w:ascii="仿宋" w:hAnsi="仿宋" w:eastAsia="仿宋" w:cs="仿宋"/>
          <w:b w:val="0"/>
          <w:bCs w:val="0"/>
          <w:color w:val="auto"/>
          <w:kern w:val="0"/>
          <w:sz w:val="32"/>
          <w:szCs w:val="32"/>
          <w:highlight w:val="none"/>
        </w:rPr>
      </w:pPr>
      <w:r>
        <w:rPr>
          <w:rFonts w:hint="eastAsia" w:ascii="仿宋" w:hAnsi="仿宋" w:eastAsia="仿宋" w:cs="仿宋"/>
          <w:b w:val="0"/>
          <w:bCs w:val="0"/>
          <w:color w:val="auto"/>
          <w:sz w:val="32"/>
          <w:szCs w:val="32"/>
          <w:highlight w:val="none"/>
        </w:rPr>
        <w:t xml:space="preserve">                                        </w:t>
      </w:r>
    </w:p>
    <w:p w14:paraId="31AF4691">
      <w:pPr>
        <w:keepNext w:val="0"/>
        <w:keepLines w:val="0"/>
        <w:pageBreakBefore w:val="0"/>
        <w:widowControl/>
        <w:kinsoku/>
        <w:wordWrap/>
        <w:overflowPunct/>
        <w:topLinePunct w:val="0"/>
        <w:bidi w:val="0"/>
        <w:spacing w:line="400" w:lineRule="exact"/>
        <w:ind w:left="0" w:leftChars="0" w:right="0" w:rightChars="0" w:firstLine="640" w:firstLineChars="200"/>
        <w:jc w:val="right"/>
        <w:textAlignment w:val="auto"/>
        <w:rPr>
          <w:rFonts w:hint="eastAsia" w:ascii="仿宋" w:hAnsi="仿宋" w:eastAsia="仿宋" w:cs="仿宋"/>
          <w:b w:val="0"/>
          <w:bCs w:val="0"/>
          <w:color w:val="auto"/>
          <w:kern w:val="0"/>
          <w:sz w:val="32"/>
          <w:szCs w:val="32"/>
          <w:highlight w:val="none"/>
        </w:rPr>
      </w:pPr>
    </w:p>
    <w:p w14:paraId="796CE8EF">
      <w:pPr>
        <w:keepNext w:val="0"/>
        <w:keepLines w:val="0"/>
        <w:pageBreakBefore w:val="0"/>
        <w:widowControl/>
        <w:kinsoku/>
        <w:wordWrap/>
        <w:overflowPunct/>
        <w:topLinePunct w:val="0"/>
        <w:bidi w:val="0"/>
        <w:spacing w:line="400" w:lineRule="exact"/>
        <w:ind w:left="0" w:leftChars="0" w:right="0" w:rightChars="0" w:firstLine="640" w:firstLineChars="200"/>
        <w:jc w:val="right"/>
        <w:textAlignment w:val="auto"/>
        <w:rPr>
          <w:rFonts w:hint="eastAsia" w:ascii="仿宋" w:hAnsi="仿宋" w:eastAsia="仿宋" w:cs="仿宋"/>
          <w:b w:val="0"/>
          <w:bCs w:val="0"/>
          <w:color w:val="auto"/>
          <w:kern w:val="0"/>
          <w:sz w:val="32"/>
          <w:szCs w:val="32"/>
          <w:highlight w:val="none"/>
        </w:rPr>
      </w:pPr>
      <w:r>
        <w:rPr>
          <w:rFonts w:hint="eastAsia" w:ascii="仿宋" w:hAnsi="仿宋" w:eastAsia="仿宋" w:cs="仿宋"/>
          <w:b w:val="0"/>
          <w:bCs w:val="0"/>
          <w:color w:val="auto"/>
          <w:kern w:val="0"/>
          <w:sz w:val="32"/>
          <w:szCs w:val="32"/>
          <w:highlight w:val="none"/>
        </w:rPr>
        <w:t>发布人：</w:t>
      </w:r>
      <w:r>
        <w:rPr>
          <w:rFonts w:hint="eastAsia" w:ascii="仿宋" w:hAnsi="仿宋" w:eastAsia="仿宋" w:cs="仿宋"/>
          <w:b w:val="0"/>
          <w:bCs w:val="0"/>
          <w:color w:val="auto"/>
          <w:kern w:val="0"/>
          <w:sz w:val="32"/>
          <w:szCs w:val="32"/>
          <w:highlight w:val="none"/>
          <w:lang w:eastAsia="zh-CN"/>
        </w:rPr>
        <w:t>河南省通力建设工程咨询有限公司</w:t>
      </w:r>
      <w:r>
        <w:rPr>
          <w:rFonts w:hint="eastAsia" w:ascii="仿宋" w:hAnsi="仿宋" w:eastAsia="仿宋" w:cs="仿宋"/>
          <w:b w:val="0"/>
          <w:bCs w:val="0"/>
          <w:color w:val="auto"/>
          <w:kern w:val="0"/>
          <w:sz w:val="32"/>
          <w:szCs w:val="32"/>
          <w:highlight w:val="none"/>
        </w:rPr>
        <w:t xml:space="preserve"> </w:t>
      </w:r>
    </w:p>
    <w:p w14:paraId="684C9207">
      <w:pPr>
        <w:keepNext w:val="0"/>
        <w:keepLines w:val="0"/>
        <w:pageBreakBefore w:val="0"/>
        <w:widowControl/>
        <w:kinsoku/>
        <w:wordWrap/>
        <w:overflowPunct/>
        <w:topLinePunct w:val="0"/>
        <w:bidi w:val="0"/>
        <w:spacing w:line="400" w:lineRule="exact"/>
        <w:ind w:left="0" w:leftChars="0" w:right="0" w:rightChars="0" w:firstLine="640" w:firstLineChars="200"/>
        <w:jc w:val="right"/>
        <w:textAlignment w:val="auto"/>
        <w:rPr>
          <w:rFonts w:hint="eastAsia" w:ascii="仿宋" w:hAnsi="仿宋" w:eastAsia="仿宋" w:cs="仿宋"/>
        </w:rPr>
      </w:pPr>
      <w:r>
        <w:rPr>
          <w:rFonts w:hint="eastAsia" w:ascii="仿宋" w:hAnsi="仿宋" w:eastAsia="仿宋" w:cs="仿宋"/>
          <w:b w:val="0"/>
          <w:bCs w:val="0"/>
          <w:color w:val="auto"/>
          <w:kern w:val="0"/>
          <w:sz w:val="32"/>
          <w:szCs w:val="32"/>
          <w:highlight w:val="none"/>
        </w:rPr>
        <w:t>发布日期：20</w:t>
      </w:r>
      <w:r>
        <w:rPr>
          <w:rFonts w:hint="eastAsia" w:ascii="仿宋" w:hAnsi="仿宋" w:eastAsia="仿宋" w:cs="仿宋"/>
          <w:b w:val="0"/>
          <w:bCs w:val="0"/>
          <w:color w:val="auto"/>
          <w:kern w:val="0"/>
          <w:sz w:val="32"/>
          <w:szCs w:val="32"/>
          <w:highlight w:val="none"/>
          <w:lang w:val="en-US" w:eastAsia="zh-CN"/>
        </w:rPr>
        <w:t>26</w:t>
      </w:r>
      <w:r>
        <w:rPr>
          <w:rFonts w:hint="eastAsia" w:ascii="仿宋" w:hAnsi="仿宋" w:eastAsia="仿宋" w:cs="仿宋"/>
          <w:b w:val="0"/>
          <w:bCs w:val="0"/>
          <w:color w:val="auto"/>
          <w:kern w:val="0"/>
          <w:sz w:val="32"/>
          <w:szCs w:val="32"/>
          <w:highlight w:val="none"/>
        </w:rPr>
        <w:t>年</w:t>
      </w:r>
      <w:r>
        <w:rPr>
          <w:rFonts w:hint="eastAsia" w:ascii="仿宋" w:hAnsi="仿宋" w:eastAsia="仿宋" w:cs="仿宋"/>
          <w:b w:val="0"/>
          <w:bCs w:val="0"/>
          <w:color w:val="auto"/>
          <w:kern w:val="0"/>
          <w:sz w:val="32"/>
          <w:szCs w:val="32"/>
          <w:highlight w:val="none"/>
          <w:lang w:val="en-US" w:eastAsia="zh-CN"/>
        </w:rPr>
        <w:t>10</w:t>
      </w:r>
      <w:r>
        <w:rPr>
          <w:rFonts w:hint="eastAsia" w:ascii="仿宋" w:hAnsi="仿宋" w:eastAsia="仿宋" w:cs="仿宋"/>
          <w:b w:val="0"/>
          <w:bCs w:val="0"/>
          <w:color w:val="auto"/>
          <w:kern w:val="0"/>
          <w:sz w:val="32"/>
          <w:szCs w:val="32"/>
          <w:highlight w:val="none"/>
        </w:rPr>
        <w:t>月</w:t>
      </w:r>
      <w:r>
        <w:rPr>
          <w:rFonts w:hint="eastAsia" w:ascii="仿宋" w:hAnsi="仿宋" w:eastAsia="仿宋" w:cs="仿宋"/>
          <w:b w:val="0"/>
          <w:bCs w:val="0"/>
          <w:color w:val="auto"/>
          <w:kern w:val="0"/>
          <w:sz w:val="32"/>
          <w:szCs w:val="32"/>
          <w:highlight w:val="none"/>
          <w:lang w:val="en-US" w:eastAsia="zh-CN"/>
        </w:rPr>
        <w:t>29</w:t>
      </w:r>
      <w:r>
        <w:rPr>
          <w:rFonts w:hint="eastAsia" w:ascii="仿宋" w:hAnsi="仿宋" w:eastAsia="仿宋" w:cs="仿宋"/>
          <w:b w:val="0"/>
          <w:bCs w:val="0"/>
          <w:color w:val="auto"/>
          <w:kern w:val="0"/>
          <w:sz w:val="32"/>
          <w:szCs w:val="32"/>
          <w:highlight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KSOF1D5EAB94">
    <w:panose1 w:val="020B0802040204020203"/>
    <w:charset w:val="00"/>
    <w:family w:val="auto"/>
    <w:pitch w:val="default"/>
    <w:sig w:usb0="00000001"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803C33"/>
    <w:rsid w:val="32803C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Body Text 2"/>
    <w:basedOn w:val="1"/>
    <w:next w:val="2"/>
    <w:unhideWhenUsed/>
    <w:qFormat/>
    <w:uiPriority w:val="0"/>
    <w:rPr>
      <w:rFonts w:ascii="Times New Roman" w:hAnsi="Times New Roman" w:eastAsia="宋体" w:cs="Times New Roman"/>
      <w:szCs w:val="24"/>
    </w:rPr>
  </w:style>
  <w:style w:type="paragraph" w:styleId="4">
    <w:name w:val="Body Text Indent"/>
    <w:basedOn w:val="1"/>
    <w:qFormat/>
    <w:uiPriority w:val="0"/>
    <w:pPr>
      <w:spacing w:line="400" w:lineRule="exact"/>
      <w:ind w:firstLine="524" w:firstLineChars="187"/>
    </w:pPr>
    <w:rPr>
      <w:sz w:val="28"/>
      <w:szCs w:val="20"/>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SA"/>
    </w:rPr>
  </w:style>
  <w:style w:type="paragraph" w:styleId="6">
    <w:name w:val="Body Text First Indent"/>
    <w:basedOn w:val="2"/>
    <w:qFormat/>
    <w:uiPriority w:val="0"/>
    <w:pPr>
      <w:ind w:firstLine="420" w:firstLineChars="100"/>
    </w:pPr>
  </w:style>
  <w:style w:type="paragraph" w:styleId="7">
    <w:name w:val="Body Text First Indent 2"/>
    <w:basedOn w:val="4"/>
    <w:qFormat/>
    <w:uiPriority w:val="0"/>
    <w:pPr>
      <w:spacing w:after="120" w:line="240" w:lineRule="auto"/>
      <w:ind w:left="420" w:leftChars="200" w:firstLine="420" w:firstLineChars="200"/>
    </w:pPr>
    <w:rPr>
      <w:sz w:val="21"/>
      <w:szCs w:val="24"/>
    </w:rPr>
  </w:style>
  <w:style w:type="paragraph" w:customStyle="1" w:styleId="10">
    <w:name w:val="Default"/>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1">
    <w:name w:val="BodyText"/>
    <w:basedOn w:val="1"/>
    <w:next w:val="1"/>
    <w:qFormat/>
    <w:uiPriority w:val="0"/>
    <w:pPr>
      <w:widowControl/>
      <w:spacing w:after="120" w:line="276" w:lineRule="auto"/>
      <w:textAlignment w:val="baseline"/>
    </w:pPr>
    <w:rPr>
      <w:rFonts w:ascii="宋体" w:hAnsi="宋体" w:eastAsia="宋体"/>
      <w:color w:val="000000"/>
      <w:sz w:val="28"/>
      <w:szCs w:val="28"/>
    </w:rPr>
  </w:style>
  <w:style w:type="character" w:customStyle="1" w:styleId="12">
    <w:name w:val="NormalCharacter"/>
    <w:semiHidden/>
    <w:qFormat/>
    <w:uiPriority w:val="0"/>
    <w:rPr>
      <w:rFonts w:ascii="宋体" w:hAnsi="宋体" w:eastAsia="宋体" w:cs="Times New Roman"/>
      <w:color w:val="000000"/>
      <w:kern w:val="2"/>
      <w:sz w:val="28"/>
      <w:szCs w:val="28"/>
      <w:lang w:val="en-US" w:eastAsia="zh-CN" w:bidi="ar-SA"/>
    </w:rPr>
  </w:style>
  <w:style w:type="paragraph" w:customStyle="1" w:styleId="13">
    <w:name w:val="样式 正文首行缩进 2 + Arial"/>
    <w:basedOn w:val="1"/>
    <w:next w:val="1"/>
    <w:qFormat/>
    <w:uiPriority w:val="0"/>
    <w:pPr>
      <w:spacing w:after="120" w:line="320" w:lineRule="atLeast"/>
      <w:ind w:firstLine="200" w:firstLineChars="200"/>
    </w:pPr>
    <w:rPr>
      <w:rFonts w:ascii="Arial" w:hAnsi="Arial"/>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2</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2026-10-29T07:20:00Z</dcterms:created>
  <dc:creator>FF</dc:creator>
  <cp:lastModifiedBy>FF</cp:lastModifiedBy>
  <dcterms:modified xsi:type="dcterms:W3CDTF">2026-10-29T07:23:10Z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14EE55330A7346AA9A70EE9A7C3ECD71_11</vt:lpwstr>
  </property>
  <property fmtid="{D5CDD505-2E9C-101B-9397-08002B2CF9AE}" pid="4" name="KSOTemplateDocerSaveRecord">
    <vt:lpwstr>eyJoZGlkIjoiMWZiYzQ2ZDY4NWM4M2FjYTIyZGE3OTEwZTUzYzgxN2IiLCJ1c2VySWQiOiI0Mzg1MzY0MTcifQ==</vt:lpwstr>
  </property>
</Properties>
</file>