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0B22A">
      <w:pPr>
        <w:tabs>
          <w:tab w:val="left" w:pos="420"/>
        </w:tabs>
        <w:spacing w:line="1700" w:lineRule="auto"/>
        <w:jc w:val="center"/>
        <w:outlineLvl w:val="0"/>
        <w:rPr>
          <w:rFonts w:ascii="Arial Black" w:hAnsi="Arial Black" w:eastAsia="Arial Black" w:cs="Arial Black"/>
          <w:b/>
          <w:color w:val="auto"/>
          <w:spacing w:val="36"/>
          <w:sz w:val="52"/>
          <w:highlight w:val="none"/>
        </w:rPr>
      </w:pPr>
      <w:bookmarkStart w:id="0" w:name="_GoBack"/>
      <w:bookmarkEnd w:id="0"/>
      <w:r>
        <w:rPr>
          <w:rFonts w:ascii="宋体" w:hAnsi="宋体" w:eastAsia="宋体" w:cs="宋体"/>
          <w:b/>
          <w:color w:val="auto"/>
          <w:spacing w:val="36"/>
          <w:sz w:val="52"/>
          <w:highlight w:val="none"/>
        </w:rPr>
        <w:t>周口市公共资源交易中心</w:t>
      </w:r>
    </w:p>
    <w:p w14:paraId="11A8F0B3">
      <w:pP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4B8D2E7D">
      <w:pPr>
        <w:tabs>
          <w:tab w:val="left" w:pos="315"/>
          <w:tab w:val="left" w:pos="8820"/>
        </w:tabs>
        <w:spacing w:line="500" w:lineRule="auto"/>
        <w:ind w:right="267"/>
        <w:jc w:val="center"/>
        <w:outlineLvl w:val="0"/>
        <w:rPr>
          <w:rFonts w:ascii="宋体" w:hAnsi="宋体" w:eastAsia="宋体" w:cs="宋体"/>
          <w:b/>
          <w:color w:val="auto"/>
          <w:sz w:val="52"/>
          <w:highlight w:val="none"/>
        </w:rPr>
      </w:pPr>
    </w:p>
    <w:p w14:paraId="4FE2A24F">
      <w:pPr>
        <w:tabs>
          <w:tab w:val="left" w:pos="315"/>
          <w:tab w:val="left" w:pos="8820"/>
        </w:tabs>
        <w:spacing w:line="500" w:lineRule="auto"/>
        <w:ind w:right="267"/>
        <w:jc w:val="center"/>
        <w:outlineLvl w:val="0"/>
        <w:rPr>
          <w:rFonts w:ascii="宋体" w:hAnsi="宋体" w:eastAsia="宋体" w:cs="宋体"/>
          <w:b/>
          <w:color w:val="auto"/>
          <w:sz w:val="52"/>
          <w:highlight w:val="none"/>
        </w:rPr>
      </w:pPr>
    </w:p>
    <w:p w14:paraId="17E13CD9">
      <w:pPr>
        <w:tabs>
          <w:tab w:val="left" w:pos="315"/>
          <w:tab w:val="left" w:pos="8820"/>
        </w:tabs>
        <w:spacing w:line="500" w:lineRule="auto"/>
        <w:ind w:right="267"/>
        <w:jc w:val="center"/>
        <w:outlineLvl w:val="0"/>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335D73ED">
      <w:pP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576D2804">
      <w:pPr>
        <w:tabs>
          <w:tab w:val="left" w:pos="315"/>
          <w:tab w:val="left" w:pos="8820"/>
        </w:tabs>
        <w:ind w:right="267"/>
        <w:rPr>
          <w:rFonts w:ascii="仿宋_GB2312" w:hAnsi="仿宋_GB2312" w:eastAsia="仿宋_GB2312" w:cs="仿宋_GB2312"/>
          <w:color w:val="auto"/>
          <w:sz w:val="44"/>
          <w:highlight w:val="none"/>
        </w:rPr>
      </w:pPr>
    </w:p>
    <w:p w14:paraId="33D296B1">
      <w:pPr>
        <w:tabs>
          <w:tab w:val="left" w:pos="315"/>
          <w:tab w:val="left" w:pos="8820"/>
        </w:tabs>
        <w:spacing w:line="600" w:lineRule="auto"/>
        <w:ind w:right="267"/>
        <w:jc w:val="left"/>
        <w:rPr>
          <w:rFonts w:ascii="宋体" w:hAnsi="宋体" w:eastAsia="宋体" w:cs="宋体"/>
          <w:b/>
          <w:color w:val="auto"/>
          <w:sz w:val="44"/>
          <w:highlight w:val="none"/>
        </w:rPr>
      </w:pPr>
    </w:p>
    <w:p w14:paraId="2E09D353">
      <w:pPr>
        <w:tabs>
          <w:tab w:val="left" w:pos="315"/>
          <w:tab w:val="left" w:pos="8820"/>
        </w:tabs>
        <w:spacing w:line="600" w:lineRule="auto"/>
        <w:ind w:right="267"/>
        <w:jc w:val="left"/>
        <w:outlineLvl w:val="0"/>
        <w:rPr>
          <w:rFonts w:ascii="宋体" w:hAnsi="宋体" w:eastAsia="宋体" w:cs="宋体"/>
          <w:b/>
          <w:color w:val="auto"/>
          <w:sz w:val="44"/>
          <w:highlight w:val="none"/>
        </w:rPr>
      </w:pPr>
    </w:p>
    <w:p w14:paraId="2C7ECD29">
      <w:pPr>
        <w:tabs>
          <w:tab w:val="left" w:pos="315"/>
          <w:tab w:val="left" w:pos="8820"/>
        </w:tabs>
        <w:spacing w:line="600" w:lineRule="auto"/>
        <w:ind w:right="267"/>
        <w:jc w:val="left"/>
        <w:outlineLvl w:val="0"/>
        <w:rPr>
          <w:rFonts w:ascii="宋体" w:hAnsi="宋体" w:eastAsia="宋体" w:cs="宋体"/>
          <w:b/>
          <w:color w:val="auto"/>
          <w:sz w:val="44"/>
          <w:highlight w:val="none"/>
        </w:rPr>
      </w:pPr>
    </w:p>
    <w:p w14:paraId="3418E4BA">
      <w:pPr>
        <w:pStyle w:val="2"/>
        <w:rPr>
          <w:color w:val="auto"/>
          <w:highlight w:val="none"/>
        </w:rPr>
      </w:pPr>
    </w:p>
    <w:p w14:paraId="5E44D868">
      <w:pPr>
        <w:tabs>
          <w:tab w:val="left" w:pos="315"/>
          <w:tab w:val="left" w:pos="8820"/>
        </w:tabs>
        <w:spacing w:line="600" w:lineRule="auto"/>
        <w:ind w:right="267"/>
        <w:jc w:val="left"/>
        <w:outlineLvl w:val="0"/>
        <w:rPr>
          <w:rFonts w:ascii="宋体" w:hAnsi="宋体" w:eastAsia="宋体" w:cs="宋体"/>
          <w:b/>
          <w:color w:val="auto"/>
          <w:sz w:val="44"/>
          <w:highlight w:val="none"/>
        </w:rPr>
      </w:pPr>
    </w:p>
    <w:p w14:paraId="6B585C39">
      <w:pPr>
        <w:tabs>
          <w:tab w:val="left" w:pos="315"/>
          <w:tab w:val="left" w:pos="8820"/>
        </w:tabs>
        <w:spacing w:line="500" w:lineRule="auto"/>
        <w:ind w:right="267" w:firstLine="560" w:firstLineChars="200"/>
        <w:rPr>
          <w:rFonts w:hint="eastAsia" w:asciiTheme="minorEastAsia" w:hAnsiTheme="minorEastAsia" w:eastAsiaTheme="minorEastAsia" w:cstheme="minorEastAsia"/>
          <w:b w:val="0"/>
          <w:bCs/>
          <w:color w:val="auto"/>
          <w:sz w:val="28"/>
          <w:szCs w:val="28"/>
          <w:highlight w:val="none"/>
        </w:rPr>
      </w:pPr>
      <w:r>
        <w:rPr>
          <w:rFonts w:hint="eastAsia" w:asciiTheme="minorEastAsia" w:hAnsiTheme="minorEastAsia" w:eastAsiaTheme="minorEastAsia" w:cstheme="minorEastAsia"/>
          <w:b w:val="0"/>
          <w:bCs/>
          <w:color w:val="auto"/>
          <w:sz w:val="28"/>
          <w:szCs w:val="28"/>
          <w:highlight w:val="none"/>
        </w:rPr>
        <w:t>项目名称:</w:t>
      </w:r>
      <w:r>
        <w:rPr>
          <w:rFonts w:hint="eastAsia" w:asciiTheme="minorEastAsia" w:hAnsiTheme="minorEastAsia" w:eastAsiaTheme="minorEastAsia" w:cstheme="minorEastAsia"/>
          <w:b w:val="0"/>
          <w:bCs/>
          <w:color w:val="auto"/>
          <w:sz w:val="28"/>
          <w:szCs w:val="28"/>
          <w:highlight w:val="none"/>
          <w:lang w:val="en-US" w:eastAsia="zh-CN"/>
        </w:rPr>
        <w:t xml:space="preserve"> </w:t>
      </w:r>
      <w:r>
        <w:rPr>
          <w:rFonts w:hint="eastAsia" w:asciiTheme="minorEastAsia" w:hAnsiTheme="minorEastAsia" w:eastAsiaTheme="minorEastAsia" w:cstheme="minorEastAsia"/>
          <w:b w:val="0"/>
          <w:bCs/>
          <w:color w:val="auto"/>
          <w:sz w:val="28"/>
          <w:szCs w:val="28"/>
          <w:highlight w:val="none"/>
        </w:rPr>
        <w:t>周口市第三高级中学教学用实验设备购置项目</w:t>
      </w:r>
    </w:p>
    <w:p w14:paraId="07B07563">
      <w:pPr>
        <w:tabs>
          <w:tab w:val="left" w:pos="315"/>
          <w:tab w:val="left" w:pos="8820"/>
        </w:tabs>
        <w:spacing w:line="600" w:lineRule="auto"/>
        <w:ind w:right="267" w:firstLine="560" w:firstLineChars="200"/>
        <w:jc w:val="left"/>
        <w:outlineLvl w:val="0"/>
        <w:rPr>
          <w:rFonts w:hint="eastAsia" w:asciiTheme="minorEastAsia" w:hAnsiTheme="minorEastAsia" w:eastAsiaTheme="minorEastAsia" w:cstheme="minorEastAsia"/>
          <w:b w:val="0"/>
          <w:bCs/>
          <w:color w:val="auto"/>
          <w:sz w:val="28"/>
          <w:szCs w:val="28"/>
          <w:highlight w:val="none"/>
          <w:lang w:eastAsia="zh-CN"/>
        </w:rPr>
      </w:pPr>
      <w:r>
        <w:rPr>
          <w:rFonts w:hint="eastAsia" w:asciiTheme="minorEastAsia" w:hAnsiTheme="minorEastAsia" w:eastAsiaTheme="minorEastAsia" w:cstheme="minorEastAsia"/>
          <w:b w:val="0"/>
          <w:bCs/>
          <w:color w:val="auto"/>
          <w:sz w:val="28"/>
          <w:szCs w:val="28"/>
          <w:highlight w:val="none"/>
        </w:rPr>
        <w:t>项目编号:</w:t>
      </w:r>
      <w:r>
        <w:rPr>
          <w:rFonts w:hint="eastAsia" w:asciiTheme="minorEastAsia" w:hAnsiTheme="minorEastAsia" w:eastAsiaTheme="minorEastAsia" w:cstheme="minorEastAsia"/>
          <w:b w:val="0"/>
          <w:bCs/>
          <w:color w:val="auto"/>
          <w:sz w:val="28"/>
          <w:szCs w:val="28"/>
          <w:highlight w:val="none"/>
          <w:lang w:val="en-US" w:eastAsia="zh-CN"/>
        </w:rPr>
        <w:t xml:space="preserve"> 周财磋商采购-2026-49</w:t>
      </w:r>
    </w:p>
    <w:p w14:paraId="4D2BB1A4">
      <w:pPr>
        <w:tabs>
          <w:tab w:val="left" w:pos="315"/>
          <w:tab w:val="left" w:pos="8820"/>
        </w:tabs>
        <w:spacing w:line="600" w:lineRule="auto"/>
        <w:ind w:right="267" w:firstLine="3360" w:firstLineChars="1200"/>
        <w:jc w:val="left"/>
        <w:rPr>
          <w:rFonts w:hint="eastAsia" w:asciiTheme="minorEastAsia" w:hAnsiTheme="minorEastAsia" w:eastAsiaTheme="minorEastAsia" w:cstheme="minorEastAsia"/>
          <w:b w:val="0"/>
          <w:bCs/>
          <w:color w:val="auto"/>
          <w:sz w:val="28"/>
          <w:szCs w:val="28"/>
          <w:highlight w:val="none"/>
        </w:rPr>
      </w:pPr>
      <w:r>
        <w:rPr>
          <w:rFonts w:hint="eastAsia" w:asciiTheme="minorEastAsia" w:hAnsiTheme="minorEastAsia" w:eastAsiaTheme="minorEastAsia" w:cstheme="minorEastAsia"/>
          <w:b w:val="0"/>
          <w:bCs/>
          <w:color w:val="auto"/>
          <w:sz w:val="28"/>
          <w:szCs w:val="28"/>
          <w:highlight w:val="none"/>
          <w:lang w:val="en-US" w:eastAsia="zh-CN"/>
        </w:rPr>
        <w:t xml:space="preserve">2026 </w:t>
      </w:r>
      <w:r>
        <w:rPr>
          <w:rFonts w:hint="eastAsia" w:asciiTheme="minorEastAsia" w:hAnsiTheme="minorEastAsia" w:eastAsiaTheme="minorEastAsia" w:cstheme="minorEastAsia"/>
          <w:b w:val="0"/>
          <w:bCs/>
          <w:color w:val="auto"/>
          <w:sz w:val="28"/>
          <w:szCs w:val="28"/>
          <w:highlight w:val="none"/>
        </w:rPr>
        <w:t>年</w:t>
      </w:r>
      <w:r>
        <w:rPr>
          <w:rFonts w:hint="eastAsia" w:asciiTheme="minorEastAsia" w:hAnsiTheme="minorEastAsia" w:eastAsiaTheme="minorEastAsia" w:cstheme="minorEastAsia"/>
          <w:b w:val="0"/>
          <w:bCs/>
          <w:color w:val="auto"/>
          <w:sz w:val="28"/>
          <w:szCs w:val="28"/>
          <w:highlight w:val="none"/>
          <w:lang w:val="en-US" w:eastAsia="zh-CN"/>
        </w:rPr>
        <w:t xml:space="preserve"> </w:t>
      </w:r>
      <w:r>
        <w:rPr>
          <w:rFonts w:hint="eastAsia" w:asciiTheme="minorEastAsia" w:hAnsiTheme="minorEastAsia" w:cstheme="minorEastAsia"/>
          <w:b w:val="0"/>
          <w:bCs/>
          <w:color w:val="auto"/>
          <w:sz w:val="28"/>
          <w:szCs w:val="28"/>
          <w:highlight w:val="none"/>
          <w:lang w:val="en-US" w:eastAsia="zh-CN"/>
        </w:rPr>
        <w:t>5</w:t>
      </w:r>
      <w:r>
        <w:rPr>
          <w:rFonts w:hint="eastAsia" w:asciiTheme="minorEastAsia" w:hAnsiTheme="minorEastAsia" w:eastAsiaTheme="minorEastAsia" w:cstheme="minorEastAsia"/>
          <w:b w:val="0"/>
          <w:bCs/>
          <w:color w:val="auto"/>
          <w:sz w:val="28"/>
          <w:szCs w:val="28"/>
          <w:highlight w:val="none"/>
        </w:rPr>
        <w:t>月</w:t>
      </w:r>
      <w:r>
        <w:rPr>
          <w:rFonts w:hint="eastAsia" w:asciiTheme="minorEastAsia" w:hAnsiTheme="minorEastAsia" w:cstheme="minorEastAsia"/>
          <w:b w:val="0"/>
          <w:bCs/>
          <w:color w:val="auto"/>
          <w:sz w:val="28"/>
          <w:szCs w:val="28"/>
          <w:highlight w:val="none"/>
          <w:lang w:val="en-US" w:eastAsia="zh-CN"/>
        </w:rPr>
        <w:t>6</w:t>
      </w:r>
      <w:r>
        <w:rPr>
          <w:rFonts w:hint="eastAsia" w:asciiTheme="minorEastAsia" w:hAnsiTheme="minorEastAsia" w:eastAsiaTheme="minorEastAsia" w:cstheme="minorEastAsia"/>
          <w:b w:val="0"/>
          <w:bCs/>
          <w:color w:val="auto"/>
          <w:sz w:val="28"/>
          <w:szCs w:val="28"/>
          <w:highlight w:val="none"/>
        </w:rPr>
        <w:t>日</w:t>
      </w:r>
    </w:p>
    <w:p w14:paraId="32A9F9D5">
      <w:pPr>
        <w:spacing w:after="120"/>
        <w:jc w:val="center"/>
        <w:rPr>
          <w:rFonts w:ascii="宋体" w:hAnsi="宋体" w:eastAsia="宋体" w:cs="宋体"/>
          <w:b/>
          <w:color w:val="auto"/>
          <w:sz w:val="32"/>
          <w:highlight w:val="none"/>
        </w:rPr>
      </w:pPr>
    </w:p>
    <w:p w14:paraId="2F18B4A7">
      <w:pPr>
        <w:rPr>
          <w:rFonts w:ascii="宋体" w:hAnsi="宋体" w:eastAsia="宋体" w:cs="宋体"/>
          <w:b/>
          <w:color w:val="auto"/>
          <w:sz w:val="32"/>
          <w:highlight w:val="none"/>
        </w:rPr>
      </w:pPr>
      <w:r>
        <w:rPr>
          <w:rFonts w:ascii="宋体" w:hAnsi="宋体" w:eastAsia="宋体" w:cs="宋体"/>
          <w:b/>
          <w:color w:val="auto"/>
          <w:sz w:val="32"/>
          <w:highlight w:val="none"/>
        </w:rPr>
        <w:br w:type="page"/>
      </w:r>
    </w:p>
    <w:p w14:paraId="657AEBC9">
      <w:pPr>
        <w:spacing w:line="560" w:lineRule="auto"/>
        <w:jc w:val="center"/>
        <w:outlineLvl w:val="0"/>
        <w:rPr>
          <w:rFonts w:ascii="宋体" w:hAnsi="宋体" w:eastAsia="宋体" w:cs="宋体"/>
          <w:b/>
          <w:color w:val="auto"/>
          <w:sz w:val="32"/>
          <w:highlight w:val="none"/>
        </w:rPr>
      </w:pPr>
      <w:r>
        <w:rPr>
          <w:rFonts w:ascii="宋体" w:hAnsi="宋体" w:eastAsia="宋体" w:cs="宋体"/>
          <w:b/>
          <w:color w:val="auto"/>
          <w:sz w:val="32"/>
          <w:highlight w:val="none"/>
        </w:rPr>
        <w:t>目     录</w:t>
      </w:r>
    </w:p>
    <w:p w14:paraId="27D969B3">
      <w:pPr>
        <w:rPr>
          <w:rFonts w:ascii="宋体" w:hAnsi="宋体" w:eastAsia="宋体" w:cs="宋体"/>
          <w:b/>
          <w:color w:val="auto"/>
          <w:sz w:val="32"/>
          <w:highlight w:val="none"/>
        </w:rPr>
      </w:pPr>
    </w:p>
    <w:p w14:paraId="16516E71">
      <w:pPr>
        <w:spacing w:line="800" w:lineRule="auto"/>
        <w:outlineLvl w:val="0"/>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0041A0B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57EC7B71">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69B04C7B">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413F8ABC">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第五章  合同主要条款 合同签订指引、供应商履约验收指引4</w:t>
      </w:r>
      <w:r>
        <w:rPr>
          <w:rFonts w:hint="eastAsia" w:ascii="宋体" w:hAnsi="宋体" w:eastAsia="宋体" w:cs="宋体"/>
          <w:b/>
          <w:color w:val="auto"/>
          <w:sz w:val="32"/>
          <w:highlight w:val="none"/>
        </w:rPr>
        <w:t>0</w:t>
      </w:r>
    </w:p>
    <w:p w14:paraId="5C640BEB">
      <w:pPr>
        <w:spacing w:line="800" w:lineRule="auto"/>
        <w:rPr>
          <w:rFonts w:ascii="宋体" w:hAnsi="宋体" w:eastAsia="宋体" w:cs="宋体"/>
          <w:b/>
          <w:color w:val="auto"/>
          <w:sz w:val="32"/>
          <w:highlight w:val="none"/>
        </w:rPr>
      </w:pPr>
    </w:p>
    <w:p w14:paraId="08D2A751">
      <w:pPr>
        <w:spacing w:line="800" w:lineRule="auto"/>
        <w:rPr>
          <w:rFonts w:ascii="宋体" w:hAnsi="宋体" w:eastAsia="宋体" w:cs="宋体"/>
          <w:b/>
          <w:color w:val="auto"/>
          <w:sz w:val="32"/>
          <w:highlight w:val="none"/>
        </w:rPr>
      </w:pPr>
    </w:p>
    <w:p w14:paraId="037F4920">
      <w:pPr>
        <w:spacing w:line="800" w:lineRule="auto"/>
        <w:rPr>
          <w:rFonts w:ascii="宋体" w:hAnsi="宋体" w:eastAsia="宋体" w:cs="宋体"/>
          <w:b/>
          <w:color w:val="auto"/>
          <w:sz w:val="32"/>
          <w:highlight w:val="none"/>
        </w:rPr>
      </w:pPr>
    </w:p>
    <w:p w14:paraId="7C3AC452">
      <w:pPr>
        <w:spacing w:line="800" w:lineRule="auto"/>
        <w:ind w:firstLine="2249"/>
        <w:rPr>
          <w:rFonts w:ascii="宋体" w:hAnsi="宋体" w:eastAsia="宋体" w:cs="宋体"/>
          <w:b/>
          <w:color w:val="auto"/>
          <w:sz w:val="32"/>
          <w:highlight w:val="none"/>
        </w:rPr>
      </w:pPr>
      <w:r>
        <w:rPr>
          <w:rFonts w:ascii="宋体" w:hAnsi="宋体" w:eastAsia="宋体" w:cs="宋体"/>
          <w:b/>
          <w:color w:val="auto"/>
          <w:sz w:val="32"/>
          <w:highlight w:val="none"/>
        </w:rPr>
        <w:t xml:space="preserve">     </w:t>
      </w:r>
    </w:p>
    <w:p w14:paraId="5F06EFAB">
      <w:pPr>
        <w:ind w:firstLine="420"/>
        <w:jc w:val="left"/>
        <w:rPr>
          <w:rFonts w:ascii="Times New Roman" w:hAnsi="Times New Roman" w:eastAsia="Times New Roman" w:cs="Times New Roman"/>
          <w:color w:val="auto"/>
          <w:sz w:val="22"/>
          <w:highlight w:val="none"/>
        </w:rPr>
      </w:pPr>
    </w:p>
    <w:p w14:paraId="697C0D0A">
      <w:pPr>
        <w:ind w:firstLine="420"/>
        <w:jc w:val="left"/>
        <w:rPr>
          <w:rFonts w:ascii="Times New Roman" w:hAnsi="Times New Roman" w:eastAsia="Times New Roman" w:cs="Times New Roman"/>
          <w:color w:val="auto"/>
          <w:sz w:val="22"/>
          <w:highlight w:val="none"/>
        </w:rPr>
      </w:pPr>
    </w:p>
    <w:p w14:paraId="0346C709">
      <w:pPr>
        <w:ind w:firstLine="420"/>
        <w:jc w:val="left"/>
        <w:rPr>
          <w:rFonts w:ascii="仿宋_GB2312" w:hAnsi="仿宋_GB2312" w:eastAsia="仿宋_GB2312" w:cs="仿宋_GB2312"/>
          <w:b/>
          <w:color w:val="auto"/>
          <w:sz w:val="32"/>
          <w:highlight w:val="none"/>
        </w:rPr>
      </w:pPr>
      <w:r>
        <w:rPr>
          <w:rFonts w:ascii="仿宋_GB2312" w:hAnsi="仿宋_GB2312" w:eastAsia="仿宋_GB2312" w:cs="仿宋_GB2312"/>
          <w:b/>
          <w:color w:val="auto"/>
          <w:sz w:val="32"/>
          <w:highlight w:val="none"/>
        </w:rPr>
        <w:t xml:space="preserve"> </w:t>
      </w:r>
    </w:p>
    <w:p w14:paraId="3ABCADC0">
      <w:pPr>
        <w:rPr>
          <w:rFonts w:ascii="宋体" w:hAnsi="宋体" w:eastAsia="宋体" w:cs="宋体"/>
          <w:b/>
          <w:color w:val="auto"/>
          <w:sz w:val="32"/>
          <w:highlight w:val="none"/>
        </w:rPr>
      </w:pPr>
      <w:r>
        <w:rPr>
          <w:rFonts w:ascii="宋体" w:hAnsi="宋体" w:eastAsia="宋体" w:cs="宋体"/>
          <w:b/>
          <w:color w:val="auto"/>
          <w:sz w:val="32"/>
          <w:highlight w:val="none"/>
        </w:rPr>
        <w:br w:type="page"/>
      </w:r>
    </w:p>
    <w:p w14:paraId="51DC0706">
      <w:pPr>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7B66371F">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7D2474E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 xml:space="preserve"> 周财磋商采购-2026-49</w:t>
      </w:r>
    </w:p>
    <w:p w14:paraId="4A2CFEFF">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周口市第三高级中学教学用实验设备购置项目</w:t>
      </w:r>
    </w:p>
    <w:p w14:paraId="6B4DEF57">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210B6C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宋体" w:cs="Times New Roman"/>
          <w:color w:val="auto"/>
          <w:sz w:val="24"/>
          <w:highlight w:val="none"/>
          <w:lang w:val="en-US" w:eastAsia="zh-CN"/>
        </w:rPr>
      </w:pPr>
      <w:r>
        <w:rPr>
          <w:rFonts w:ascii="宋体" w:hAnsi="宋体" w:eastAsia="宋体" w:cs="宋体"/>
          <w:color w:val="auto"/>
          <w:sz w:val="24"/>
          <w:highlight w:val="none"/>
        </w:rPr>
        <w:t>预算金额：</w:t>
      </w:r>
      <w:r>
        <w:rPr>
          <w:rFonts w:hint="default" w:ascii="宋体" w:hAnsi="宋体" w:eastAsia="宋体" w:cs="宋体"/>
          <w:color w:val="auto"/>
          <w:sz w:val="24"/>
          <w:highlight w:val="none"/>
        </w:rPr>
        <w:t>917914.00</w:t>
      </w:r>
      <w:r>
        <w:rPr>
          <w:rFonts w:hint="eastAsia" w:ascii="宋体" w:hAnsi="宋体" w:eastAsia="宋体" w:cs="宋体"/>
          <w:color w:val="auto"/>
          <w:sz w:val="24"/>
          <w:highlight w:val="none"/>
          <w:lang w:val="en-US" w:eastAsia="zh-CN"/>
        </w:rPr>
        <w:t>元</w:t>
      </w:r>
    </w:p>
    <w:p w14:paraId="5FC51248">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个包</w:t>
      </w:r>
    </w:p>
    <w:tbl>
      <w:tblPr>
        <w:tblStyle w:val="15"/>
        <w:tblW w:w="0" w:type="auto"/>
        <w:jc w:val="center"/>
        <w:tblLayout w:type="autofit"/>
        <w:tblCellMar>
          <w:top w:w="0" w:type="dxa"/>
          <w:left w:w="10" w:type="dxa"/>
          <w:bottom w:w="0" w:type="dxa"/>
          <w:right w:w="10" w:type="dxa"/>
        </w:tblCellMar>
      </w:tblPr>
      <w:tblGrid>
        <w:gridCol w:w="804"/>
        <w:gridCol w:w="5981"/>
        <w:gridCol w:w="2276"/>
      </w:tblGrid>
      <w:tr w14:paraId="5274A8A1">
        <w:tblPrEx>
          <w:tblCellMar>
            <w:top w:w="0" w:type="dxa"/>
            <w:left w:w="10" w:type="dxa"/>
            <w:bottom w:w="0" w:type="dxa"/>
            <w:right w:w="10" w:type="dxa"/>
          </w:tblCellMar>
        </w:tblPrEx>
        <w:trPr>
          <w:trHeight w:val="1" w:hRule="atLeast"/>
          <w:jc w:val="center"/>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43632">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59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C776B">
            <w:pPr>
              <w:keepNext w:val="0"/>
              <w:keepLines w:val="0"/>
              <w:pageBreakBefore w:val="0"/>
              <w:widowControl w:val="0"/>
              <w:kinsoku/>
              <w:wordWrap/>
              <w:overflowPunct/>
              <w:topLinePunct w:val="0"/>
              <w:autoSpaceDE/>
              <w:autoSpaceDN/>
              <w:bidi w:val="0"/>
              <w:adjustRightInd/>
              <w:snapToGrid/>
              <w:spacing w:after="120" w:line="360" w:lineRule="auto"/>
              <w:ind w:firstLine="2400" w:firstLineChars="10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包名称</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0438E">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包最高限价元</w:t>
            </w:r>
          </w:p>
        </w:tc>
      </w:tr>
      <w:tr w14:paraId="17F55B53">
        <w:tblPrEx>
          <w:tblCellMar>
            <w:top w:w="0" w:type="dxa"/>
            <w:left w:w="10" w:type="dxa"/>
            <w:bottom w:w="0" w:type="dxa"/>
            <w:right w:w="10" w:type="dxa"/>
          </w:tblCellMar>
        </w:tblPrEx>
        <w:trPr>
          <w:trHeight w:val="955" w:hRule="atLeast"/>
          <w:jc w:val="center"/>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96AB4">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shd w:val="clear" w:color="auto" w:fill="FFFFFF"/>
              </w:rPr>
              <w:t>1</w:t>
            </w:r>
          </w:p>
        </w:tc>
        <w:tc>
          <w:tcPr>
            <w:tcW w:w="59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1F9B6">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周口市第三高级中学教学用实验设备购置项目</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6CBD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917914.00</w:t>
            </w:r>
          </w:p>
        </w:tc>
      </w:tr>
    </w:tbl>
    <w:p w14:paraId="732F0790">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Times New Roman" w:cs="Times New Roman"/>
          <w:color w:val="auto"/>
          <w:sz w:val="24"/>
          <w:highlight w:val="none"/>
          <w:lang w:val="en-US"/>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其他信息化设备</w:t>
      </w:r>
      <w:r>
        <w:rPr>
          <w:rFonts w:hint="eastAsia" w:ascii="宋体" w:hAnsi="宋体" w:eastAsia="宋体" w:cs="宋体"/>
          <w:color w:val="auto"/>
          <w:sz w:val="24"/>
          <w:highlight w:val="none"/>
          <w:lang w:val="en-US" w:eastAsia="zh-CN"/>
        </w:rPr>
        <w:t>，详见采购文件</w:t>
      </w:r>
    </w:p>
    <w:p w14:paraId="15A3AFD1">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宋体" w:cs="Times New Roman"/>
          <w:color w:val="auto"/>
          <w:sz w:val="24"/>
          <w:highlight w:val="none"/>
          <w:lang w:val="en-US" w:eastAsia="zh-CN"/>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合同签订之日起</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日历天内供货安装调试完毕</w:t>
      </w:r>
      <w:r>
        <w:rPr>
          <w:rFonts w:hint="eastAsia" w:ascii="宋体" w:hAnsi="宋体" w:eastAsia="宋体" w:cs="宋体"/>
          <w:color w:val="auto"/>
          <w:sz w:val="24"/>
          <w:highlight w:val="none"/>
          <w:lang w:val="en-US" w:eastAsia="zh-CN"/>
        </w:rPr>
        <w:t xml:space="preserve"> </w:t>
      </w:r>
    </w:p>
    <w:p w14:paraId="7B6C2EB1">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2D12AA7C">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7405DDF9">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hint="eastAsia" w:eastAsia="宋体"/>
          <w:color w:val="auto"/>
          <w:highlight w:val="none"/>
          <w:lang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sz w:val="24"/>
          <w:szCs w:val="24"/>
          <w:highlight w:val="none"/>
          <w:lang w:val="en-US" w:eastAsia="zh-CN"/>
        </w:rPr>
        <w:t>是，</w:t>
      </w:r>
      <w:r>
        <w:rPr>
          <w:rFonts w:hint="eastAsia" w:ascii="宋体" w:hAnsi="宋体" w:eastAsia="宋体" w:cs="宋体"/>
          <w:b w:val="0"/>
          <w:color w:val="auto"/>
          <w:sz w:val="24"/>
          <w:szCs w:val="24"/>
          <w:highlight w:val="none"/>
        </w:rPr>
        <w:t>采购预留金额917914.00元，必须提供中小企业声明函。</w:t>
      </w:r>
    </w:p>
    <w:p w14:paraId="07C5161C">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二、申请人的资格要求：</w:t>
      </w:r>
    </w:p>
    <w:p w14:paraId="3B19F161">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495658AE">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1A8482A3">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4ED7754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75EAC8A6">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4</w:t>
      </w:r>
      <w:r>
        <w:rPr>
          <w:rFonts w:ascii="宋体" w:hAnsi="宋体" w:eastAsia="宋体" w:cs="宋体"/>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27162FFD">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5</w:t>
      </w:r>
      <w:r>
        <w:rPr>
          <w:rFonts w:ascii="宋体" w:hAnsi="宋体" w:eastAsia="宋体" w:cs="宋体"/>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4A6F6AE0">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6</w:t>
      </w:r>
      <w:r>
        <w:rPr>
          <w:rFonts w:ascii="宋体" w:hAnsi="宋体" w:eastAsia="宋体" w:cs="宋体"/>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0C659B91">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highlight w:val="none"/>
        </w:rPr>
        <w:t xml:space="preserve"> </w:t>
      </w:r>
    </w:p>
    <w:p w14:paraId="1AA943E0">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szCs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"http://www.creditchina.gov.cn/"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）的“失信被执行人”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)的“政府采购严重违法失信行为记录名单”的供应商</w:t>
      </w:r>
      <w:r>
        <w:rPr>
          <w:rFonts w:hint="eastAsia" w:ascii="宋体" w:hAnsi="宋体" w:eastAsia="宋体" w:cs="宋体"/>
          <w:color w:val="auto"/>
          <w:sz w:val="24"/>
          <w:szCs w:val="24"/>
          <w:highlight w:val="none"/>
          <w:lang w:eastAsia="zh-CN"/>
        </w:rPr>
        <w:t>、</w:t>
      </w:r>
      <w:r>
        <w:rPr>
          <w:rFonts w:hint="eastAsia" w:ascii="宋体" w:hAnsi="宋体" w:cs="宋体"/>
          <w:color w:val="auto"/>
          <w:sz w:val="24"/>
          <w:highlight w:val="none"/>
          <w:lang w:val="en-US" w:eastAsia="zh-CN"/>
        </w:rPr>
        <w:t>项目负责人</w:t>
      </w:r>
      <w:r>
        <w:rPr>
          <w:rFonts w:hint="eastAsia" w:ascii="宋体" w:hAnsi="宋体" w:eastAsia="宋体" w:cs="宋体"/>
          <w:color w:val="auto"/>
          <w:sz w:val="24"/>
          <w:szCs w:val="24"/>
          <w:highlight w:val="none"/>
          <w:lang w:eastAsia="zh-CN"/>
        </w:rPr>
        <w:t>及法定代表人</w:t>
      </w:r>
      <w:r>
        <w:rPr>
          <w:rFonts w:hint="eastAsia" w:ascii="宋体" w:hAnsi="宋体" w:eastAsia="宋体" w:cs="宋体"/>
          <w:color w:val="auto"/>
          <w:sz w:val="24"/>
          <w:szCs w:val="24"/>
          <w:highlight w:val="none"/>
        </w:rPr>
        <w:t>，将拒绝其参加政府采购活动；在标书中附加盖公章的网页查询扫描件，查询日期为公告发布之日起至投标截止之日止。</w:t>
      </w:r>
    </w:p>
    <w:p w14:paraId="48627AD6">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546B0203">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rPr>
        <w:t>日</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783C56F8">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1BFE8DF3">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7A8CF1D2">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hint="default" w:ascii="Times New Roman" w:hAnsi="Times New Roman" w:eastAsia="宋体" w:cs="Times New Roman"/>
          <w:color w:val="auto"/>
          <w:sz w:val="24"/>
          <w:highlight w:val="none"/>
          <w:lang w:val="en-US" w:eastAsia="zh-CN"/>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eastAsia="宋体" w:cs="Times New Roman"/>
          <w:color w:val="auto"/>
          <w:sz w:val="24"/>
          <w:highlight w:val="none"/>
          <w:lang w:val="en-US" w:eastAsia="zh-CN"/>
        </w:rPr>
        <w:t xml:space="preserve"> 元</w:t>
      </w:r>
    </w:p>
    <w:p w14:paraId="4FEDA194">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BB7BB6A">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18</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u w:val="single"/>
          <w:lang w:val="en-US" w:eastAsia="zh-CN"/>
        </w:rPr>
        <w:t>10</w:t>
      </w:r>
      <w:r>
        <w:rPr>
          <w:rFonts w:hint="eastAsia" w:asciiTheme="minorEastAsia" w:hAnsiTheme="minorEastAsia" w:eastAsiaTheme="minorEastAsia" w:cstheme="minorEastAsia"/>
          <w:color w:val="auto"/>
          <w:sz w:val="24"/>
          <w:highlight w:val="none"/>
          <w:u w:val="single"/>
        </w:rPr>
        <w:t>点</w:t>
      </w:r>
      <w:r>
        <w:rPr>
          <w:rFonts w:hint="eastAsia" w:asciiTheme="minorEastAsia" w:hAnsiTheme="minorEastAsia" w:eastAsiaTheme="minorEastAsia" w:cstheme="minorEastAsia"/>
          <w:color w:val="auto"/>
          <w:sz w:val="24"/>
          <w:highlight w:val="none"/>
          <w:u w:val="single"/>
          <w:lang w:val="en-US" w:eastAsia="zh-CN"/>
        </w:rPr>
        <w:t>00</w:t>
      </w:r>
      <w:r>
        <w:rPr>
          <w:rFonts w:hint="eastAsia" w:asciiTheme="minorEastAsia" w:hAnsiTheme="minorEastAsia" w:eastAsiaTheme="minorEastAsia" w:cstheme="minorEastAsia"/>
          <w:color w:val="auto"/>
          <w:sz w:val="24"/>
          <w:highlight w:val="none"/>
          <w:u w:val="single"/>
        </w:rPr>
        <w:t>分</w:t>
      </w:r>
      <w:r>
        <w:rPr>
          <w:rFonts w:hint="eastAsia" w:asciiTheme="minorEastAsia" w:hAnsiTheme="minorEastAsia" w:eastAsiaTheme="minorEastAsia" w:cstheme="minorEastAsia"/>
          <w:color w:val="auto"/>
          <w:sz w:val="24"/>
          <w:highlight w:val="none"/>
        </w:rPr>
        <w:t>（北京时间）</w:t>
      </w:r>
    </w:p>
    <w:p w14:paraId="5DD8D7C6">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37F49EF1">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w:t>
      </w:r>
    </w:p>
    <w:p w14:paraId="6C1DE109">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18</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u w:val="single"/>
          <w:lang w:val="en-US" w:eastAsia="zh-CN"/>
        </w:rPr>
        <w:t>10</w:t>
      </w:r>
      <w:r>
        <w:rPr>
          <w:rFonts w:hint="eastAsia" w:asciiTheme="minorEastAsia" w:hAnsiTheme="minorEastAsia" w:eastAsiaTheme="minorEastAsia" w:cstheme="minorEastAsia"/>
          <w:color w:val="auto"/>
          <w:sz w:val="24"/>
          <w:highlight w:val="none"/>
          <w:u w:val="single"/>
        </w:rPr>
        <w:t>点</w:t>
      </w:r>
      <w:r>
        <w:rPr>
          <w:rFonts w:hint="eastAsia" w:asciiTheme="minorEastAsia" w:hAnsiTheme="minorEastAsia" w:eastAsiaTheme="minorEastAsia" w:cstheme="minorEastAsia"/>
          <w:color w:val="auto"/>
          <w:sz w:val="24"/>
          <w:highlight w:val="none"/>
          <w:u w:val="single"/>
          <w:lang w:val="en-US" w:eastAsia="zh-CN"/>
        </w:rPr>
        <w:t>00</w:t>
      </w:r>
      <w:r>
        <w:rPr>
          <w:rFonts w:hint="eastAsia" w:asciiTheme="minorEastAsia" w:hAnsiTheme="minorEastAsia" w:eastAsiaTheme="minorEastAsia" w:cstheme="minorEastAsia"/>
          <w:color w:val="auto"/>
          <w:sz w:val="24"/>
          <w:highlight w:val="none"/>
          <w:u w:val="single"/>
        </w:rPr>
        <w:t>分</w:t>
      </w:r>
      <w:r>
        <w:rPr>
          <w:rFonts w:hint="eastAsia" w:asciiTheme="minorEastAsia" w:hAnsiTheme="minorEastAsia" w:eastAsiaTheme="minorEastAsia" w:cstheme="minorEastAsia"/>
          <w:color w:val="auto"/>
          <w:sz w:val="24"/>
          <w:highlight w:val="none"/>
        </w:rPr>
        <w:t>（北京时间）</w:t>
      </w:r>
    </w:p>
    <w:p w14:paraId="69F3173E">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地点：周口市公共资源交易中心开标室</w:t>
      </w:r>
    </w:p>
    <w:p w14:paraId="796DE832">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六、公告期限</w:t>
      </w:r>
    </w:p>
    <w:p w14:paraId="0F980195">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自本公告发布之日起</w:t>
      </w:r>
      <w:r>
        <w:rPr>
          <w:rFonts w:hint="eastAsia" w:ascii="Times New Roman" w:hAnsi="Times New Roman" w:eastAsia="宋体" w:cs="Times New Roman"/>
          <w:color w:val="auto"/>
          <w:sz w:val="24"/>
          <w:highlight w:val="none"/>
          <w:lang w:val="en-US" w:eastAsia="zh-CN"/>
        </w:rPr>
        <w:t>5</w:t>
      </w:r>
      <w:r>
        <w:rPr>
          <w:rFonts w:ascii="宋体" w:hAnsi="宋体" w:eastAsia="宋体" w:cs="宋体"/>
          <w:color w:val="auto"/>
          <w:sz w:val="24"/>
          <w:highlight w:val="none"/>
        </w:rPr>
        <w:t>个工作日。</w:t>
      </w:r>
    </w:p>
    <w:p w14:paraId="2F788B89">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p>
    <w:p w14:paraId="2DB65EA0">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6D3EA09D">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0EE3CB3C">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名称：</w:t>
      </w:r>
      <w:r>
        <w:rPr>
          <w:rFonts w:hint="eastAsia" w:ascii="宋体" w:hAnsi="宋体" w:eastAsia="宋体" w:cs="宋体"/>
          <w:color w:val="auto"/>
          <w:sz w:val="24"/>
          <w:highlight w:val="none"/>
          <w:lang w:val="en-US" w:eastAsia="zh-CN"/>
        </w:rPr>
        <w:t>周口市第三高级中学</w:t>
      </w:r>
      <w:r>
        <w:rPr>
          <w:rFonts w:ascii="宋体" w:hAnsi="宋体" w:eastAsia="宋体" w:cs="宋体"/>
          <w:color w:val="auto"/>
          <w:sz w:val="24"/>
          <w:highlight w:val="none"/>
        </w:rPr>
        <w:t>　　　　　　　　　　</w:t>
      </w:r>
    </w:p>
    <w:p w14:paraId="274EC885">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周口市川汇区境内</w:t>
      </w:r>
      <w:r>
        <w:rPr>
          <w:rFonts w:ascii="宋体" w:hAnsi="宋体" w:eastAsia="宋体" w:cs="宋体"/>
          <w:color w:val="auto"/>
          <w:sz w:val="24"/>
          <w:highlight w:val="none"/>
        </w:rPr>
        <w:t>　　　　　　　　　　　</w:t>
      </w:r>
    </w:p>
    <w:p w14:paraId="7AB1AC01">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eastAsia="zh-CN"/>
        </w:rPr>
        <w:t>：常涛</w:t>
      </w:r>
      <w:r>
        <w:rPr>
          <w:rFonts w:hint="eastAsia" w:ascii="宋体" w:hAnsi="宋体" w:eastAsia="宋体" w:cs="宋体"/>
          <w:color w:val="auto"/>
          <w:sz w:val="24"/>
          <w:highlight w:val="none"/>
          <w:lang w:val="en-US" w:eastAsia="zh-CN"/>
        </w:rPr>
        <w:t xml:space="preserve"> </w:t>
      </w:r>
    </w:p>
    <w:p w14:paraId="297EA5A5">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联系方式：13781257776</w:t>
      </w:r>
      <w:r>
        <w:rPr>
          <w:rFonts w:ascii="宋体" w:hAnsi="宋体" w:eastAsia="宋体" w:cs="宋体"/>
          <w:color w:val="auto"/>
          <w:sz w:val="24"/>
          <w:highlight w:val="none"/>
        </w:rPr>
        <w:t xml:space="preserve">　　　　　　　　　 </w:t>
      </w:r>
    </w:p>
    <w:p w14:paraId="70393D16">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703D409A">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名称：周口市公共资源交易中心政府采购中心　　　　　　　　　　　　</w:t>
      </w:r>
    </w:p>
    <w:p w14:paraId="6A08F0AE">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4820AFA">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 xml:space="preserve">郭战伟 </w:t>
      </w:r>
      <w:r>
        <w:rPr>
          <w:rFonts w:ascii="宋体" w:hAnsi="宋体" w:eastAsia="宋体" w:cs="宋体"/>
          <w:color w:val="auto"/>
          <w:sz w:val="24"/>
          <w:highlight w:val="none"/>
        </w:rPr>
        <w:t xml:space="preserve">             </w:t>
      </w:r>
    </w:p>
    <w:p w14:paraId="0E6432CE">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color w:val="auto"/>
          <w:sz w:val="24"/>
          <w:highlight w:val="none"/>
        </w:rPr>
      </w:pPr>
      <w:r>
        <w:rPr>
          <w:rFonts w:ascii="宋体" w:hAnsi="宋体" w:eastAsia="宋体" w:cs="宋体"/>
          <w:color w:val="auto"/>
          <w:sz w:val="24"/>
          <w:highlight w:val="none"/>
        </w:rPr>
        <w:t>联系方式：</w:t>
      </w:r>
      <w:r>
        <w:rPr>
          <w:rFonts w:hint="eastAsia" w:ascii="宋体" w:hAnsi="宋体" w:eastAsia="宋体" w:cs="宋体"/>
          <w:color w:val="auto"/>
          <w:sz w:val="24"/>
          <w:highlight w:val="none"/>
          <w:lang w:val="en-US" w:eastAsia="zh-CN"/>
        </w:rPr>
        <w:t xml:space="preserve">0394-8106517、17839489001 </w:t>
      </w:r>
      <w:r>
        <w:rPr>
          <w:rFonts w:ascii="宋体" w:hAnsi="宋体" w:eastAsia="宋体" w:cs="宋体"/>
          <w:color w:val="auto"/>
          <w:sz w:val="24"/>
          <w:highlight w:val="none"/>
        </w:rPr>
        <w:t>　　　　</w:t>
      </w:r>
    </w:p>
    <w:p w14:paraId="41FB6E44">
      <w:pPr>
        <w:pStyle w:val="22"/>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hint="eastAsia" w:ascii="宋体" w:hAnsi="宋体" w:eastAsia="宋体" w:cs="宋体"/>
          <w:color w:val="auto"/>
          <w:spacing w:val="0"/>
          <w:position w:val="0"/>
          <w:sz w:val="24"/>
          <w:highlight w:val="none"/>
          <w:shd w:val="clear" w:fill="auto"/>
        </w:rPr>
      </w:pPr>
      <w:r>
        <w:rPr>
          <w:rFonts w:ascii="宋体" w:hAnsi="宋体" w:eastAsia="宋体" w:cs="宋体"/>
          <w:color w:val="auto"/>
          <w:sz w:val="24"/>
          <w:highlight w:val="none"/>
        </w:rPr>
        <w:t>3.监督单位：</w:t>
      </w:r>
      <w:r>
        <w:rPr>
          <w:rFonts w:hint="eastAsia" w:ascii="宋体" w:hAnsi="宋体" w:eastAsia="宋体" w:cs="宋体"/>
          <w:color w:val="auto"/>
          <w:sz w:val="24"/>
          <w:highlight w:val="none"/>
        </w:rPr>
        <w:t>周口市财政局</w:t>
      </w:r>
    </w:p>
    <w:p w14:paraId="08A4D7C6">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联系方式：</w:t>
      </w:r>
      <w:r>
        <w:rPr>
          <w:rFonts w:hint="eastAsia" w:ascii="宋体" w:hAnsi="宋体" w:eastAsia="宋体" w:cs="宋体"/>
          <w:color w:val="auto"/>
          <w:sz w:val="24"/>
          <w:highlight w:val="none"/>
        </w:rPr>
        <w:t>0394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8106976</w:t>
      </w:r>
      <w:r>
        <w:rPr>
          <w:rFonts w:ascii="宋体" w:hAnsi="宋体" w:eastAsia="宋体" w:cs="宋体"/>
          <w:color w:val="auto"/>
          <w:sz w:val="24"/>
          <w:highlight w:val="none"/>
        </w:rPr>
        <w:t xml:space="preserve">  </w:t>
      </w:r>
    </w:p>
    <w:p w14:paraId="7B7A35CA">
      <w:pPr>
        <w:keepNext w:val="0"/>
        <w:keepLines w:val="0"/>
        <w:pageBreakBefore w:val="0"/>
        <w:widowControl w:val="0"/>
        <w:kinsoku/>
        <w:wordWrap/>
        <w:overflowPunct/>
        <w:topLinePunct w:val="0"/>
        <w:autoSpaceDE/>
        <w:autoSpaceDN/>
        <w:bidi w:val="0"/>
        <w:adjustRightInd/>
        <w:snapToGrid/>
        <w:spacing w:after="120" w:line="360" w:lineRule="auto"/>
        <w:ind w:firstLine="420"/>
        <w:jc w:val="left"/>
        <w:textAlignment w:val="auto"/>
        <w:rPr>
          <w:rFonts w:ascii="Times New Roman" w:hAnsi="Times New Roman" w:eastAsia="Times New Roman" w:cs="Times New Roman"/>
          <w:color w:val="auto"/>
          <w:sz w:val="22"/>
          <w:highlight w:val="none"/>
        </w:rPr>
      </w:pPr>
    </w:p>
    <w:p w14:paraId="5491C613">
      <w:pPr>
        <w:keepNext w:val="0"/>
        <w:keepLines w:val="0"/>
        <w:pageBreakBefore w:val="0"/>
        <w:widowControl w:val="0"/>
        <w:kinsoku/>
        <w:wordWrap/>
        <w:overflowPunct/>
        <w:topLinePunct w:val="0"/>
        <w:autoSpaceDE/>
        <w:autoSpaceDN/>
        <w:bidi w:val="0"/>
        <w:adjustRightInd/>
        <w:snapToGrid/>
        <w:spacing w:after="120" w:line="360" w:lineRule="auto"/>
        <w:ind w:firstLine="2040"/>
        <w:jc w:val="right"/>
        <w:textAlignment w:val="auto"/>
        <w:rPr>
          <w:rFonts w:ascii="宋体" w:hAnsi="宋体" w:eastAsia="宋体" w:cs="宋体"/>
          <w:color w:val="auto"/>
          <w:sz w:val="24"/>
          <w:highlight w:val="none"/>
        </w:rPr>
      </w:pPr>
    </w:p>
    <w:p w14:paraId="2F457FFE">
      <w:pPr>
        <w:keepNext w:val="0"/>
        <w:keepLines w:val="0"/>
        <w:pageBreakBefore w:val="0"/>
        <w:widowControl w:val="0"/>
        <w:kinsoku/>
        <w:wordWrap/>
        <w:overflowPunct/>
        <w:topLinePunct w:val="0"/>
        <w:autoSpaceDE/>
        <w:autoSpaceDN/>
        <w:bidi w:val="0"/>
        <w:adjustRightInd/>
        <w:snapToGrid/>
        <w:spacing w:after="120" w:line="360" w:lineRule="auto"/>
        <w:ind w:firstLine="2040"/>
        <w:jc w:val="right"/>
        <w:textAlignment w:val="auto"/>
        <w:rPr>
          <w:rFonts w:ascii="宋体" w:hAnsi="宋体" w:eastAsia="宋体" w:cs="宋体"/>
          <w:color w:val="auto"/>
          <w:sz w:val="24"/>
          <w:highlight w:val="none"/>
        </w:rPr>
      </w:pPr>
    </w:p>
    <w:p w14:paraId="3BCE4BAB">
      <w:pPr>
        <w:keepNext w:val="0"/>
        <w:keepLines w:val="0"/>
        <w:pageBreakBefore w:val="0"/>
        <w:widowControl w:val="0"/>
        <w:kinsoku/>
        <w:wordWrap/>
        <w:overflowPunct/>
        <w:topLinePunct w:val="0"/>
        <w:autoSpaceDE/>
        <w:autoSpaceDN/>
        <w:bidi w:val="0"/>
        <w:adjustRightInd/>
        <w:snapToGrid/>
        <w:spacing w:after="120" w:line="360" w:lineRule="auto"/>
        <w:ind w:firstLine="2040"/>
        <w:jc w:val="right"/>
        <w:textAlignment w:val="auto"/>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49EB117D">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after="120" w:line="360" w:lineRule="auto"/>
        <w:ind w:firstLine="3600"/>
        <w:jc w:val="center"/>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2026</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日</w:t>
      </w:r>
    </w:p>
    <w:p w14:paraId="4FADD403">
      <w:pPr>
        <w:pStyle w:val="22"/>
        <w:ind w:firstLine="240"/>
        <w:rPr>
          <w:rFonts w:ascii="宋体" w:hAnsi="宋体" w:eastAsia="宋体" w:cs="宋体"/>
          <w:color w:val="auto"/>
          <w:sz w:val="24"/>
          <w:highlight w:val="none"/>
        </w:rPr>
      </w:pPr>
    </w:p>
    <w:p w14:paraId="0BC2DFA6">
      <w:pPr>
        <w:pStyle w:val="22"/>
        <w:ind w:firstLine="240"/>
        <w:rPr>
          <w:rFonts w:ascii="宋体" w:hAnsi="宋体" w:eastAsia="宋体" w:cs="宋体"/>
          <w:color w:val="auto"/>
          <w:sz w:val="24"/>
          <w:highlight w:val="none"/>
        </w:rPr>
      </w:pPr>
    </w:p>
    <w:p w14:paraId="27072C26">
      <w:pPr>
        <w:pStyle w:val="22"/>
        <w:ind w:firstLine="240"/>
        <w:rPr>
          <w:rFonts w:ascii="宋体" w:hAnsi="宋体" w:eastAsia="宋体" w:cs="宋体"/>
          <w:color w:val="auto"/>
          <w:sz w:val="24"/>
          <w:highlight w:val="none"/>
        </w:rPr>
      </w:pPr>
    </w:p>
    <w:p w14:paraId="242DCA5E">
      <w:pPr>
        <w:pStyle w:val="22"/>
        <w:ind w:firstLine="240"/>
        <w:rPr>
          <w:rFonts w:ascii="宋体" w:hAnsi="宋体" w:eastAsia="宋体" w:cs="宋体"/>
          <w:color w:val="auto"/>
          <w:sz w:val="24"/>
          <w:highlight w:val="none"/>
        </w:rPr>
      </w:pPr>
    </w:p>
    <w:p w14:paraId="2255A402">
      <w:pPr>
        <w:pStyle w:val="22"/>
        <w:ind w:firstLine="240"/>
        <w:rPr>
          <w:rFonts w:ascii="宋体" w:hAnsi="宋体" w:eastAsia="宋体" w:cs="宋体"/>
          <w:color w:val="auto"/>
          <w:sz w:val="24"/>
          <w:highlight w:val="none"/>
        </w:rPr>
      </w:pPr>
    </w:p>
    <w:p w14:paraId="2F63BDFA">
      <w:pPr>
        <w:pStyle w:val="22"/>
        <w:ind w:firstLine="240"/>
        <w:rPr>
          <w:rFonts w:ascii="宋体" w:hAnsi="宋体" w:eastAsia="宋体" w:cs="宋体"/>
          <w:color w:val="auto"/>
          <w:sz w:val="24"/>
          <w:highlight w:val="none"/>
        </w:rPr>
      </w:pPr>
    </w:p>
    <w:p w14:paraId="480C048E">
      <w:pPr>
        <w:pStyle w:val="22"/>
        <w:ind w:firstLine="240"/>
        <w:rPr>
          <w:rFonts w:ascii="宋体" w:hAnsi="宋体" w:eastAsia="宋体" w:cs="宋体"/>
          <w:color w:val="auto"/>
          <w:sz w:val="24"/>
          <w:highlight w:val="none"/>
        </w:rPr>
      </w:pPr>
    </w:p>
    <w:p w14:paraId="63538436">
      <w:pPr>
        <w:jc w:val="center"/>
        <w:outlineLvl w:val="0"/>
        <w:rPr>
          <w:rFonts w:ascii="宋体" w:hAnsi="宋体" w:eastAsia="宋体" w:cs="宋体"/>
          <w:b/>
          <w:color w:val="auto"/>
          <w:sz w:val="28"/>
          <w:szCs w:val="24"/>
          <w:highlight w:val="none"/>
        </w:rPr>
      </w:pPr>
      <w:r>
        <w:rPr>
          <w:rFonts w:ascii="宋体" w:hAnsi="宋体" w:eastAsia="宋体" w:cs="宋体"/>
          <w:b/>
          <w:color w:val="auto"/>
          <w:sz w:val="28"/>
          <w:szCs w:val="24"/>
          <w:highlight w:val="none"/>
        </w:rPr>
        <w:t>第二章    供应商须知</w:t>
      </w:r>
    </w:p>
    <w:tbl>
      <w:tblPr>
        <w:tblStyle w:val="15"/>
        <w:tblW w:w="0" w:type="auto"/>
        <w:tblInd w:w="108" w:type="dxa"/>
        <w:tblLayout w:type="autofit"/>
        <w:tblCellMar>
          <w:top w:w="0" w:type="dxa"/>
          <w:left w:w="10" w:type="dxa"/>
          <w:bottom w:w="0" w:type="dxa"/>
          <w:right w:w="10" w:type="dxa"/>
        </w:tblCellMar>
      </w:tblPr>
      <w:tblGrid>
        <w:gridCol w:w="978"/>
        <w:gridCol w:w="1912"/>
        <w:gridCol w:w="6730"/>
      </w:tblGrid>
      <w:tr w14:paraId="4F6305DE">
        <w:tblPrEx>
          <w:tblCellMar>
            <w:top w:w="0" w:type="dxa"/>
            <w:left w:w="10" w:type="dxa"/>
            <w:bottom w:w="0" w:type="dxa"/>
            <w:right w:w="10" w:type="dxa"/>
          </w:tblCellMar>
        </w:tblPrEx>
        <w:trPr>
          <w:trHeight w:val="319" w:hRule="atLeast"/>
        </w:trPr>
        <w:tc>
          <w:tcPr>
            <w:tcW w:w="962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0FBFF">
            <w:pP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F72F25F">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B9B76">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7D358">
            <w:pP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E32EC">
            <w:pPr>
              <w:rPr>
                <w:rFonts w:ascii="宋体" w:hAnsi="宋体" w:eastAsia="宋体" w:cs="宋体"/>
                <w:color w:val="auto"/>
                <w:highlight w:val="none"/>
              </w:rPr>
            </w:pPr>
            <w:r>
              <w:rPr>
                <w:rFonts w:ascii="宋体" w:hAnsi="宋体" w:eastAsia="宋体" w:cs="宋体"/>
                <w:color w:val="auto"/>
                <w:sz w:val="24"/>
                <w:highlight w:val="none"/>
              </w:rPr>
              <w:t>内  容</w:t>
            </w:r>
          </w:p>
        </w:tc>
      </w:tr>
      <w:tr w14:paraId="4CBCA625">
        <w:tblPrEx>
          <w:tblCellMar>
            <w:top w:w="0" w:type="dxa"/>
            <w:left w:w="10" w:type="dxa"/>
            <w:bottom w:w="0" w:type="dxa"/>
            <w:right w:w="10" w:type="dxa"/>
          </w:tblCellMar>
        </w:tblPrEx>
        <w:trPr>
          <w:trHeight w:val="1863"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7A6">
            <w:pPr>
              <w:numPr>
                <w:ilvl w:val="0"/>
                <w:numId w:val="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B4595">
            <w:pP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9AFDC">
            <w:pPr>
              <w:rPr>
                <w:rFonts w:ascii="宋体" w:hAnsi="宋体" w:eastAsia="宋体" w:cs="宋体"/>
                <w:color w:val="auto"/>
                <w:sz w:val="24"/>
                <w:highlight w:val="none"/>
              </w:rPr>
            </w:pPr>
            <w:r>
              <w:rPr>
                <w:rFonts w:ascii="宋体" w:hAnsi="宋体" w:eastAsia="宋体" w:cs="宋体"/>
                <w:color w:val="auto"/>
                <w:sz w:val="24"/>
                <w:highlight w:val="none"/>
              </w:rPr>
              <w:t>1）项目名称：</w:t>
            </w:r>
            <w:r>
              <w:rPr>
                <w:rFonts w:hint="eastAsia" w:ascii="宋体" w:hAnsi="宋体" w:eastAsia="宋体" w:cs="宋体"/>
                <w:color w:val="auto"/>
                <w:sz w:val="24"/>
                <w:highlight w:val="none"/>
              </w:rPr>
              <w:t>周口市第三高级中学教学用实验设备购置项目</w:t>
            </w:r>
          </w:p>
          <w:p w14:paraId="38D2FE34">
            <w:pPr>
              <w:rPr>
                <w:rFonts w:ascii="宋体" w:hAnsi="宋体" w:eastAsia="宋体" w:cs="宋体"/>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sz w:val="24"/>
                <w:highlight w:val="none"/>
              </w:rPr>
              <w:t>其他信息化设备</w:t>
            </w:r>
          </w:p>
          <w:p w14:paraId="00828E47">
            <w:pPr>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sz w:val="24"/>
                <w:highlight w:val="none"/>
                <w:lang w:val="en-US" w:eastAsia="zh-CN"/>
              </w:rPr>
              <w:t>周口市第三高级中学</w:t>
            </w:r>
            <w:r>
              <w:rPr>
                <w:rFonts w:ascii="宋体" w:hAnsi="宋体" w:eastAsia="宋体" w:cs="宋体"/>
                <w:color w:val="auto"/>
                <w:sz w:val="24"/>
                <w:highlight w:val="none"/>
              </w:rPr>
              <w:t>　</w:t>
            </w:r>
          </w:p>
          <w:p w14:paraId="58D7D621">
            <w:pP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2BCA3B37">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A1F13">
            <w:pPr>
              <w:numPr>
                <w:ilvl w:val="0"/>
                <w:numId w:val="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DED11">
            <w:pP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023FB">
            <w:pP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5B8820CC">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FF02A">
            <w:pPr>
              <w:numPr>
                <w:ilvl w:val="0"/>
                <w:numId w:val="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0BDFC">
            <w:pP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802B1">
            <w:pP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5C4042C2">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8FCCC">
            <w:pPr>
              <w:numPr>
                <w:ilvl w:val="0"/>
                <w:numId w:val="4"/>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695F1">
            <w:pP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67A6">
            <w:pPr>
              <w:rPr>
                <w:rFonts w:ascii="宋体" w:hAnsi="宋体" w:eastAsia="宋体" w:cs="宋体"/>
                <w:color w:val="auto"/>
                <w:highlight w:val="none"/>
              </w:rPr>
            </w:pPr>
            <w:r>
              <w:rPr>
                <w:rFonts w:ascii="宋体" w:hAnsi="宋体" w:eastAsia="宋体" w:cs="宋体"/>
                <w:color w:val="auto"/>
                <w:sz w:val="24"/>
                <w:highlight w:val="none"/>
              </w:rPr>
              <w:t>中文</w:t>
            </w:r>
          </w:p>
        </w:tc>
      </w:tr>
      <w:tr w14:paraId="5405BDFE">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1CAF5">
            <w:pPr>
              <w:numPr>
                <w:ilvl w:val="0"/>
                <w:numId w:val="5"/>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61BE4">
            <w:pP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8C425">
            <w:pPr>
              <w:rPr>
                <w:rFonts w:ascii="宋体" w:hAnsi="宋体" w:eastAsia="宋体" w:cs="宋体"/>
                <w:color w:val="auto"/>
                <w:highlight w:val="none"/>
              </w:rPr>
            </w:pPr>
            <w:r>
              <w:rPr>
                <w:rFonts w:ascii="宋体" w:hAnsi="宋体" w:eastAsia="宋体" w:cs="宋体"/>
                <w:color w:val="auto"/>
                <w:sz w:val="24"/>
                <w:highlight w:val="none"/>
              </w:rPr>
              <w:t>人民币</w:t>
            </w:r>
          </w:p>
        </w:tc>
      </w:tr>
      <w:tr w14:paraId="0B2C16A1">
        <w:tblPrEx>
          <w:tblCellMar>
            <w:top w:w="0" w:type="dxa"/>
            <w:left w:w="10" w:type="dxa"/>
            <w:bottom w:w="0" w:type="dxa"/>
            <w:right w:w="10" w:type="dxa"/>
          </w:tblCellMar>
        </w:tblPrEx>
        <w:trPr>
          <w:trHeight w:val="936"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17A9B">
            <w:pPr>
              <w:numPr>
                <w:ilvl w:val="0"/>
                <w:numId w:val="6"/>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88A11">
            <w:pP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4DB7F">
            <w:pP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64D9FE6B">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43F6E">
            <w:pPr>
              <w:numPr>
                <w:ilvl w:val="0"/>
                <w:numId w:val="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0DCC4">
            <w:pP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C6F15">
            <w:pP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8E44DC4">
        <w:tblPrEx>
          <w:tblCellMar>
            <w:top w:w="0" w:type="dxa"/>
            <w:left w:w="10" w:type="dxa"/>
            <w:bottom w:w="0" w:type="dxa"/>
            <w:right w:w="10" w:type="dxa"/>
          </w:tblCellMar>
        </w:tblPrEx>
        <w:trPr>
          <w:trHeight w:val="1246"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6FBDC">
            <w:pPr>
              <w:numPr>
                <w:ilvl w:val="0"/>
                <w:numId w:val="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BBD7B">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7FF5">
            <w:pP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3B0E58">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D8FD9">
            <w:pPr>
              <w:numPr>
                <w:ilvl w:val="0"/>
                <w:numId w:val="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4B24A">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39E4B">
            <w:pP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7C7FEA2F">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A3E63">
            <w:pPr>
              <w:numPr>
                <w:ilvl w:val="0"/>
                <w:numId w:val="1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F7ED3">
            <w:pP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1E139">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3C3D60F2">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59870">
            <w:pPr>
              <w:numPr>
                <w:ilvl w:val="0"/>
                <w:numId w:val="1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3C2CE">
            <w:pP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00DAB">
            <w:pPr>
              <w:rPr>
                <w:rFonts w:ascii="宋体" w:hAnsi="宋体" w:eastAsia="宋体" w:cs="宋体"/>
                <w:color w:val="auto"/>
                <w:highlight w:val="none"/>
              </w:rPr>
            </w:pPr>
            <w:r>
              <w:rPr>
                <w:rFonts w:ascii="宋体" w:hAnsi="宋体" w:eastAsia="宋体" w:cs="宋体"/>
                <w:color w:val="auto"/>
                <w:sz w:val="24"/>
                <w:highlight w:val="none"/>
              </w:rPr>
              <w:t>无</w:t>
            </w:r>
          </w:p>
        </w:tc>
      </w:tr>
      <w:tr w14:paraId="1895B086">
        <w:tblPrEx>
          <w:tblCellMar>
            <w:top w:w="0" w:type="dxa"/>
            <w:left w:w="10" w:type="dxa"/>
            <w:bottom w:w="0" w:type="dxa"/>
            <w:right w:w="10" w:type="dxa"/>
          </w:tblCellMar>
        </w:tblPrEx>
        <w:trPr>
          <w:trHeight w:val="1516"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5FA34">
            <w:pPr>
              <w:numPr>
                <w:ilvl w:val="0"/>
                <w:numId w:val="1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34FEC">
            <w:pP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9D5BE">
            <w:pPr>
              <w:rPr>
                <w:rFonts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1C02C1F5">
            <w:pPr>
              <w:rPr>
                <w:rFonts w:ascii="宋体" w:hAnsi="宋体" w:eastAsia="宋体" w:cs="宋体"/>
                <w:color w:val="auto"/>
                <w:highlight w:val="none"/>
              </w:rPr>
            </w:pPr>
          </w:p>
        </w:tc>
      </w:tr>
      <w:tr w14:paraId="1CA45E69">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CCC3B">
            <w:pPr>
              <w:numPr>
                <w:ilvl w:val="0"/>
                <w:numId w:val="1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4FF32">
            <w:pP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1D830">
            <w:pPr>
              <w:ind w:firstLine="480" w:firstLineChars="200"/>
              <w:rPr>
                <w:rFonts w:ascii="宋体" w:hAnsi="宋体" w:eastAsia="宋体" w:cs="宋体"/>
                <w:color w:val="auto"/>
                <w:highlight w:val="none"/>
              </w:rPr>
            </w:pP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点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分</w:t>
            </w:r>
          </w:p>
        </w:tc>
      </w:tr>
      <w:tr w14:paraId="02306A57">
        <w:tblPrEx>
          <w:tblCellMar>
            <w:top w:w="0" w:type="dxa"/>
            <w:left w:w="10" w:type="dxa"/>
            <w:bottom w:w="0" w:type="dxa"/>
            <w:right w:w="10" w:type="dxa"/>
          </w:tblCellMar>
        </w:tblPrEx>
        <w:trPr>
          <w:trHeight w:val="165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AA030">
            <w:pPr>
              <w:numPr>
                <w:ilvl w:val="0"/>
                <w:numId w:val="1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1D7D7">
            <w:pP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D9FF8">
            <w:pPr>
              <w:rPr>
                <w:rFonts w:ascii="宋体" w:hAnsi="宋体" w:eastAsia="宋体"/>
                <w:color w:val="auto"/>
                <w:sz w:val="24"/>
                <w:highlight w:val="none"/>
              </w:rPr>
            </w:pPr>
            <w:r>
              <w:rPr>
                <w:rFonts w:hint="eastAsia" w:ascii="宋体" w:hAnsi="宋体"/>
                <w:color w:val="auto"/>
                <w:sz w:val="24"/>
                <w:highlight w:val="none"/>
              </w:rPr>
              <w:t>周口市公共资源交易中心网</w:t>
            </w:r>
          </w:p>
          <w:p w14:paraId="12BBFE92">
            <w:pPr>
              <w:rPr>
                <w:rFonts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rPr>
              <w:t>http://jyzx.zhoukou.gov.cn）</w:t>
            </w:r>
          </w:p>
          <w:p w14:paraId="18ABA03E">
            <w:pPr>
              <w:spacing w:line="560" w:lineRule="auto"/>
              <w:rPr>
                <w:rFonts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75D425A0">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096D9">
            <w:pPr>
              <w:numPr>
                <w:ilvl w:val="0"/>
                <w:numId w:val="15"/>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CAB3B">
            <w:pP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C69FB">
            <w:pPr>
              <w:tabs>
                <w:tab w:val="left" w:pos="8640"/>
              </w:tabs>
              <w:ind w:left="-2"/>
              <w:rPr>
                <w:rFonts w:ascii="宋体" w:hAnsi="宋体" w:eastAsia="宋体" w:cs="宋体"/>
                <w:color w:val="auto"/>
                <w:highlight w:val="none"/>
              </w:rPr>
            </w:pP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日10点 </w:t>
            </w:r>
            <w:r>
              <w:rPr>
                <w:rFonts w:hint="eastAsia" w:ascii="宋体" w:hAnsi="宋体" w:eastAsia="宋体" w:cs="宋体"/>
                <w:color w:val="auto"/>
                <w:sz w:val="24"/>
                <w:highlight w:val="none"/>
              </w:rPr>
              <w:t>00</w:t>
            </w:r>
            <w:r>
              <w:rPr>
                <w:rFonts w:ascii="宋体" w:hAnsi="宋体" w:eastAsia="宋体" w:cs="宋体"/>
                <w:color w:val="auto"/>
                <w:sz w:val="24"/>
                <w:highlight w:val="none"/>
              </w:rPr>
              <w:t xml:space="preserve"> 分</w:t>
            </w:r>
          </w:p>
        </w:tc>
      </w:tr>
      <w:tr w14:paraId="19BFF230">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671CD">
            <w:pPr>
              <w:numPr>
                <w:ilvl w:val="0"/>
                <w:numId w:val="16"/>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36A44">
            <w:pP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F1705">
            <w:pP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2A83843E">
        <w:tblPrEx>
          <w:tblCellMar>
            <w:top w:w="0" w:type="dxa"/>
            <w:left w:w="10" w:type="dxa"/>
            <w:bottom w:w="0" w:type="dxa"/>
            <w:right w:w="10" w:type="dxa"/>
          </w:tblCellMar>
        </w:tblPrEx>
        <w:trPr>
          <w:trHeight w:val="936"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5328F">
            <w:pPr>
              <w:numPr>
                <w:ilvl w:val="0"/>
                <w:numId w:val="1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ABE66">
            <w:pP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9A63E">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4BBEB491">
        <w:tblPrEx>
          <w:tblCellMar>
            <w:top w:w="0" w:type="dxa"/>
            <w:left w:w="10" w:type="dxa"/>
            <w:bottom w:w="0" w:type="dxa"/>
            <w:right w:w="10" w:type="dxa"/>
          </w:tblCellMar>
        </w:tblPrEx>
        <w:trPr>
          <w:trHeight w:val="628"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05A6E">
            <w:pPr>
              <w:numPr>
                <w:ilvl w:val="0"/>
                <w:numId w:val="1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651F5">
            <w:pP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174F0">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15DECB2C">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1D71A">
            <w:pPr>
              <w:numPr>
                <w:ilvl w:val="0"/>
                <w:numId w:val="1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AEDA3">
            <w:pP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F31F0">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3A8426BA">
        <w:tblPrEx>
          <w:tblCellMar>
            <w:top w:w="0" w:type="dxa"/>
            <w:left w:w="10" w:type="dxa"/>
            <w:bottom w:w="0" w:type="dxa"/>
            <w:right w:w="10" w:type="dxa"/>
          </w:tblCellMar>
        </w:tblPrEx>
        <w:trPr>
          <w:trHeight w:val="319"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77F39">
            <w:pPr>
              <w:numPr>
                <w:ilvl w:val="0"/>
                <w:numId w:val="2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B7F13">
            <w:pPr>
              <w:jc w:val="center"/>
              <w:rPr>
                <w:rFonts w:ascii="宋体" w:hAnsi="宋体" w:eastAsia="宋体" w:cs="宋体"/>
                <w:color w:val="auto"/>
                <w:highlight w:val="none"/>
              </w:rPr>
            </w:pPr>
            <w:r>
              <w:rPr>
                <w:rFonts w:ascii="宋体" w:hAnsi="宋体" w:eastAsia="宋体" w:cs="宋体"/>
                <w:color w:val="auto"/>
                <w:sz w:val="24"/>
                <w:highlight w:val="none"/>
              </w:rPr>
              <w:t>供货周期</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458CA">
            <w:pPr>
              <w:jc w:val="left"/>
              <w:rPr>
                <w:rFonts w:ascii="宋体" w:hAnsi="宋体" w:eastAsia="宋体" w:cs="宋体"/>
                <w:color w:val="auto"/>
                <w:highlight w:val="none"/>
              </w:rPr>
            </w:pPr>
            <w:r>
              <w:rPr>
                <w:rFonts w:hint="eastAsia" w:ascii="宋体" w:hAnsi="宋体" w:eastAsia="宋体" w:cs="宋体"/>
                <w:color w:val="auto"/>
                <w:sz w:val="24"/>
                <w:highlight w:val="none"/>
              </w:rPr>
              <w:t>合同签订之日起</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日历天内供货安装调试完毕</w:t>
            </w:r>
          </w:p>
        </w:tc>
      </w:tr>
      <w:tr w14:paraId="652B5BBF">
        <w:tblPrEx>
          <w:tblCellMar>
            <w:top w:w="0" w:type="dxa"/>
            <w:left w:w="10" w:type="dxa"/>
            <w:bottom w:w="0" w:type="dxa"/>
            <w:right w:w="10" w:type="dxa"/>
          </w:tblCellMar>
        </w:tblPrEx>
        <w:trPr>
          <w:trHeight w:val="1555"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F14F8">
            <w:pPr>
              <w:numPr>
                <w:ilvl w:val="0"/>
                <w:numId w:val="2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72690">
            <w:pPr>
              <w:tabs>
                <w:tab w:val="left" w:pos="8640"/>
              </w:tabs>
              <w:ind w:left="-2"/>
              <w:rPr>
                <w:rFonts w:ascii="宋体" w:hAnsi="宋体" w:eastAsia="宋体" w:cs="宋体"/>
                <w:color w:val="auto"/>
                <w:sz w:val="24"/>
                <w:highlight w:val="none"/>
              </w:rPr>
            </w:pPr>
            <w:r>
              <w:rPr>
                <w:rFonts w:ascii="宋体" w:hAnsi="宋体" w:eastAsia="宋体" w:cs="宋体"/>
                <w:color w:val="auto"/>
                <w:sz w:val="24"/>
                <w:highlight w:val="none"/>
              </w:rPr>
              <w:t>付款方式</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F28ED">
            <w:pPr>
              <w:tabs>
                <w:tab w:val="left" w:pos="8640"/>
              </w:tabs>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该项目是否实行预付款：是。</w:t>
            </w:r>
          </w:p>
          <w:p w14:paraId="7257E7F5">
            <w:pPr>
              <w:tabs>
                <w:tab w:val="left" w:pos="8640"/>
              </w:tabs>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实行预付款条件和比例：合同签订5日历天内预付合同总价款40%。</w:t>
            </w:r>
          </w:p>
          <w:p w14:paraId="6E00ED30">
            <w:pPr>
              <w:tabs>
                <w:tab w:val="left" w:pos="8640"/>
              </w:tabs>
              <w:jc w:val="left"/>
              <w:rPr>
                <w:rFonts w:hint="default"/>
                <w:color w:val="auto"/>
                <w:highlight w:val="none"/>
                <w:lang w:val="en-US" w:eastAsia="zh-CN"/>
              </w:rPr>
            </w:pPr>
            <w:r>
              <w:rPr>
                <w:rFonts w:hint="eastAsia" w:ascii="宋体" w:hAnsi="宋体" w:cs="宋体"/>
                <w:color w:val="auto"/>
                <w:sz w:val="24"/>
                <w:szCs w:val="24"/>
                <w:highlight w:val="none"/>
                <w:lang w:val="en-US" w:eastAsia="zh-CN"/>
              </w:rPr>
              <w:t>合同款项结算方式和支付比例：供货安装调试完成，验收合格后30日内支付合同总价款60%。</w:t>
            </w:r>
          </w:p>
        </w:tc>
      </w:tr>
      <w:tr w14:paraId="040D9D33">
        <w:tblPrEx>
          <w:tblCellMar>
            <w:top w:w="0" w:type="dxa"/>
            <w:left w:w="10" w:type="dxa"/>
            <w:bottom w:w="0" w:type="dxa"/>
            <w:right w:w="10" w:type="dxa"/>
          </w:tblCellMar>
        </w:tblPrEx>
        <w:trPr>
          <w:trHeight w:val="2482"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E8173">
            <w:pPr>
              <w:numPr>
                <w:ilvl w:val="0"/>
                <w:numId w:val="2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646818">
            <w:pPr>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6BC3E">
            <w:pPr>
              <w:tabs>
                <w:tab w:val="left" w:pos="8640"/>
              </w:tabs>
              <w:jc w:val="left"/>
              <w:rPr>
                <w:color w:val="auto"/>
                <w:highlight w:val="none"/>
              </w:rPr>
            </w:pPr>
            <w:r>
              <w:rPr>
                <w:rFonts w:hint="eastAsia" w:ascii="宋体" w:hAnsi="宋体" w:cs="宋体"/>
                <w:color w:val="auto"/>
                <w:sz w:val="24"/>
                <w:szCs w:val="24"/>
                <w:highlight w:val="none"/>
              </w:rPr>
              <w:t>为避免供应商盲目投标，确保项目顺利实施，合格的供应商可在下载采购文件截止后的第一个工作日内及时到现场进行实地勘查。经采购单位证实供应商确实已到现场勘查后开具现场勘察证明。</w:t>
            </w:r>
          </w:p>
          <w:p w14:paraId="7DF1E610">
            <w:pPr>
              <w:tabs>
                <w:tab w:val="left" w:pos="8640"/>
              </w:tabs>
              <w:jc w:val="left"/>
              <w:rPr>
                <w:rFonts w:hint="eastAsia" w:ascii="宋体" w:hAnsi="宋体" w:cs="宋体" w:eastAsiaTheme="minorEastAsia"/>
                <w:color w:val="auto"/>
                <w:sz w:val="24"/>
                <w:szCs w:val="24"/>
                <w:highlight w:val="none"/>
                <w:lang w:val="en-US" w:eastAsia="zh-CN"/>
              </w:rPr>
            </w:pPr>
            <w:r>
              <w:rPr>
                <w:rFonts w:hint="eastAsia" w:ascii="宋体" w:hAnsi="宋体"/>
                <w:color w:val="auto"/>
                <w:sz w:val="24"/>
                <w:szCs w:val="24"/>
                <w:highlight w:val="none"/>
              </w:rPr>
              <w:t>勘察现场联系人：常涛</w:t>
            </w:r>
            <w:r>
              <w:rPr>
                <w:rFonts w:hint="eastAsia" w:ascii="宋体" w:hAnsi="宋体" w:eastAsia="宋体" w:cs="宋体"/>
                <w:color w:val="auto"/>
                <w:sz w:val="24"/>
                <w:highlight w:val="none"/>
                <w:lang w:val="en-US" w:eastAsia="zh-CN"/>
              </w:rPr>
              <w:t xml:space="preserve">  </w:t>
            </w:r>
            <w:r>
              <w:rPr>
                <w:rFonts w:hint="eastAsia" w:ascii="宋体" w:hAnsi="宋体"/>
                <w:color w:val="auto"/>
                <w:sz w:val="24"/>
                <w:szCs w:val="24"/>
                <w:highlight w:val="none"/>
              </w:rPr>
              <w:t xml:space="preserve"> </w:t>
            </w:r>
            <w:r>
              <w:rPr>
                <w:rFonts w:hint="eastAsia" w:ascii="宋体" w:hAnsi="宋体"/>
                <w:color w:val="auto"/>
                <w:sz w:val="24"/>
                <w:szCs w:val="24"/>
                <w:highlight w:val="none"/>
              </w:rPr>
              <w:br w:type="textWrapping"/>
            </w:r>
            <w:r>
              <w:rPr>
                <w:rFonts w:hint="eastAsia" w:ascii="宋体" w:hAnsi="宋体"/>
                <w:color w:val="auto"/>
                <w:sz w:val="24"/>
                <w:szCs w:val="24"/>
                <w:highlight w:val="none"/>
              </w:rPr>
              <w:t>联系电话：13781257776</w:t>
            </w:r>
            <w:r>
              <w:rPr>
                <w:rFonts w:hint="eastAsia" w:ascii="宋体" w:hAnsi="宋体" w:eastAsia="宋体" w:cs="宋体"/>
                <w:color w:val="auto"/>
                <w:sz w:val="24"/>
                <w:highlight w:val="none"/>
                <w:lang w:val="en-US" w:eastAsia="zh-CN"/>
              </w:rPr>
              <w:t xml:space="preserve"> </w:t>
            </w:r>
          </w:p>
          <w:p w14:paraId="5E7F8F33">
            <w:pPr>
              <w:tabs>
                <w:tab w:val="left" w:pos="8640"/>
              </w:tabs>
              <w:jc w:val="left"/>
              <w:rPr>
                <w:rFonts w:ascii="宋体" w:hAnsi="宋体" w:eastAsia="宋体" w:cs="宋体"/>
                <w:color w:val="auto"/>
                <w:highlight w:val="none"/>
              </w:rPr>
            </w:pPr>
            <w:r>
              <w:rPr>
                <w:rFonts w:hint="eastAsia" w:ascii="宋体" w:hAnsi="宋体" w:cs="宋体"/>
                <w:color w:val="auto"/>
                <w:sz w:val="24"/>
                <w:szCs w:val="24"/>
                <w:highlight w:val="none"/>
              </w:rPr>
              <w:t>勘察内容：</w:t>
            </w:r>
            <w:r>
              <w:rPr>
                <w:rFonts w:hint="eastAsia" w:ascii="宋体" w:hAnsi="宋体" w:cs="宋体"/>
                <w:color w:val="auto"/>
                <w:sz w:val="24"/>
                <w:szCs w:val="24"/>
                <w:highlight w:val="none"/>
                <w:lang w:val="en-US" w:eastAsia="zh-CN"/>
              </w:rPr>
              <w:t>熟悉供货环境、供货教室方位及摆放情况、熟悉教室电路连接位置</w:t>
            </w:r>
            <w:r>
              <w:rPr>
                <w:rFonts w:hint="eastAsia" w:ascii="宋体" w:hAnsi="宋体" w:cs="宋体"/>
                <w:color w:val="auto"/>
                <w:sz w:val="24"/>
                <w:szCs w:val="24"/>
                <w:highlight w:val="none"/>
              </w:rPr>
              <w:t>。</w:t>
            </w:r>
          </w:p>
        </w:tc>
      </w:tr>
      <w:tr w14:paraId="48A35471">
        <w:tblPrEx>
          <w:tblCellMar>
            <w:top w:w="0" w:type="dxa"/>
            <w:left w:w="10" w:type="dxa"/>
            <w:bottom w:w="0" w:type="dxa"/>
            <w:right w:w="10" w:type="dxa"/>
          </w:tblCellMar>
        </w:tblPrEx>
        <w:trPr>
          <w:trHeight w:val="484"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B7161">
            <w:pPr>
              <w:numPr>
                <w:ilvl w:val="0"/>
                <w:numId w:val="2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23</w:t>
            </w: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A7DDC">
            <w:pPr>
              <w:spacing w:before="156" w:beforeLines="50"/>
              <w:ind w:firstLine="14" w:firstLineChars="6"/>
              <w:jc w:val="center"/>
              <w:rPr>
                <w:rFonts w:ascii="宋体" w:hAnsi="宋体" w:eastAsia="宋体" w:cs="宋体"/>
                <w:color w:val="auto"/>
                <w:highlight w:val="none"/>
              </w:rPr>
            </w:pPr>
            <w:r>
              <w:rPr>
                <w:rFonts w:hint="eastAsia" w:ascii="宋体" w:hAnsi="宋体" w:cs="宋体"/>
                <w:b/>
                <w:bCs/>
                <w:color w:val="auto"/>
                <w:sz w:val="24"/>
                <w:highlight w:val="none"/>
              </w:rPr>
              <w:t>报价</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5BC4F">
            <w:pPr>
              <w:tabs>
                <w:tab w:val="left" w:pos="8640"/>
              </w:tabs>
              <w:jc w:val="left"/>
              <w:rPr>
                <w:rFonts w:ascii="宋体" w:hAnsi="宋体" w:eastAsia="宋体" w:cs="宋体"/>
                <w:color w:val="auto"/>
                <w:highlight w:val="none"/>
              </w:rPr>
            </w:pPr>
            <w:r>
              <w:rPr>
                <w:rFonts w:hint="eastAsia" w:ascii="宋体" w:hAnsi="宋体" w:cs="宋体"/>
                <w:b/>
                <w:bCs/>
                <w:color w:val="auto"/>
                <w:sz w:val="24"/>
                <w:highlight w:val="none"/>
              </w:rPr>
              <w:t>一次报价</w:t>
            </w:r>
          </w:p>
        </w:tc>
      </w:tr>
      <w:tr w14:paraId="45DA0F6F">
        <w:tblPrEx>
          <w:tblCellMar>
            <w:top w:w="0" w:type="dxa"/>
            <w:left w:w="10" w:type="dxa"/>
            <w:bottom w:w="0" w:type="dxa"/>
            <w:right w:w="10" w:type="dxa"/>
          </w:tblCellMar>
        </w:tblPrEx>
        <w:trPr>
          <w:trHeight w:val="484"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6CC05">
            <w:pPr>
              <w:numPr>
                <w:ilvl w:val="0"/>
                <w:numId w:val="23"/>
              </w:numPr>
              <w:tabs>
                <w:tab w:val="left" w:pos="420"/>
              </w:tabs>
              <w:ind w:left="420" w:hanging="420"/>
              <w:jc w:val="center"/>
              <w:rPr>
                <w:rFonts w:hint="eastAsia" w:ascii="宋体" w:hAnsi="宋体" w:eastAsia="宋体" w:cs="宋体"/>
                <w:color w:val="auto"/>
                <w:sz w:val="22"/>
                <w:highlight w:val="none"/>
              </w:rPr>
            </w:pP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D289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D8B55">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187BCFA1">
        <w:tblPrEx>
          <w:tblCellMar>
            <w:top w:w="0" w:type="dxa"/>
            <w:left w:w="10" w:type="dxa"/>
            <w:bottom w:w="0" w:type="dxa"/>
            <w:right w:w="10" w:type="dxa"/>
          </w:tblCellMar>
        </w:tblPrEx>
        <w:trPr>
          <w:trHeight w:val="484" w:hRule="atLeast"/>
        </w:trPr>
        <w:tc>
          <w:tcPr>
            <w:tcW w:w="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49EA2">
            <w:pPr>
              <w:numPr>
                <w:ilvl w:val="0"/>
                <w:numId w:val="23"/>
              </w:numPr>
              <w:tabs>
                <w:tab w:val="left" w:pos="420"/>
              </w:tabs>
              <w:ind w:left="420" w:hanging="420"/>
              <w:jc w:val="center"/>
              <w:rPr>
                <w:rFonts w:hint="eastAsia" w:ascii="宋体" w:hAnsi="宋体" w:eastAsia="宋体" w:cs="宋体"/>
                <w:color w:val="auto"/>
                <w:sz w:val="22"/>
                <w:highlight w:val="none"/>
              </w:rPr>
            </w:pPr>
          </w:p>
        </w:tc>
        <w:tc>
          <w:tcPr>
            <w:tcW w:w="19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56CA3">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67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ED792">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5FCE402E">
      <w:pPr>
        <w:tabs>
          <w:tab w:val="left" w:pos="0"/>
          <w:tab w:val="left" w:pos="993"/>
          <w:tab w:val="left" w:pos="1134"/>
        </w:tabs>
        <w:rPr>
          <w:rFonts w:ascii="宋体" w:hAnsi="宋体" w:eastAsia="宋体" w:cs="宋体"/>
          <w:b/>
          <w:color w:val="auto"/>
          <w:sz w:val="24"/>
          <w:highlight w:val="none"/>
        </w:rPr>
      </w:pPr>
    </w:p>
    <w:p w14:paraId="33CACA16">
      <w:pPr>
        <w:spacing w:line="720" w:lineRule="auto"/>
        <w:jc w:val="center"/>
        <w:rPr>
          <w:rFonts w:ascii="宋体" w:hAnsi="宋体" w:eastAsia="宋体" w:cs="宋体"/>
          <w:b/>
          <w:color w:val="auto"/>
          <w:sz w:val="24"/>
          <w:highlight w:val="none"/>
        </w:rPr>
      </w:pPr>
    </w:p>
    <w:p w14:paraId="0B560D4E">
      <w:pPr>
        <w:spacing w:line="720" w:lineRule="auto"/>
        <w:jc w:val="center"/>
        <w:rPr>
          <w:rFonts w:ascii="宋体" w:hAnsi="宋体" w:eastAsia="宋体" w:cs="宋体"/>
          <w:b/>
          <w:color w:val="auto"/>
          <w:sz w:val="24"/>
          <w:highlight w:val="none"/>
        </w:rPr>
      </w:pPr>
    </w:p>
    <w:p w14:paraId="3315ADAA">
      <w:pPr>
        <w:spacing w:line="720" w:lineRule="auto"/>
        <w:jc w:val="center"/>
        <w:rPr>
          <w:rFonts w:ascii="宋体" w:hAnsi="宋体" w:eastAsia="宋体" w:cs="宋体"/>
          <w:b/>
          <w:color w:val="auto"/>
          <w:sz w:val="24"/>
          <w:highlight w:val="none"/>
        </w:rPr>
      </w:pPr>
    </w:p>
    <w:p w14:paraId="221B541F">
      <w:pPr>
        <w:spacing w:line="720" w:lineRule="auto"/>
        <w:jc w:val="center"/>
        <w:rPr>
          <w:rFonts w:ascii="宋体" w:hAnsi="宋体" w:eastAsia="宋体" w:cs="宋体"/>
          <w:b/>
          <w:color w:val="auto"/>
          <w:sz w:val="24"/>
          <w:highlight w:val="none"/>
        </w:rPr>
      </w:pPr>
    </w:p>
    <w:p w14:paraId="53C93379">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9023A43">
      <w:pPr>
        <w:spacing w:line="560" w:lineRule="auto"/>
        <w:ind w:firstLine="482"/>
        <w:outlineLvl w:val="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173D60F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6FB77EDE">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436B8DF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ECC3725">
      <w:pPr>
        <w:tabs>
          <w:tab w:val="left" w:pos="0"/>
        </w:tabs>
        <w:spacing w:line="56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lang w:val="en-US" w:eastAsia="zh-CN"/>
        </w:rPr>
        <w:t xml:space="preserve"> 周口市第三高级中学</w:t>
      </w:r>
    </w:p>
    <w:p w14:paraId="0F5A342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194C2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1FFED87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381C077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C11B9D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09B2A28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4D17A24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1C0BE4B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45845D8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5278842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0EB14FD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396EFC36">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600D191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30B34A7">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2AD1900B">
      <w:pPr>
        <w:adjustRightInd w:val="0"/>
        <w:snapToGrid w:val="0"/>
        <w:spacing w:line="500" w:lineRule="atLeast"/>
        <w:ind w:firstLine="482"/>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6B4B2F10">
      <w:pPr>
        <w:adjustRightInd w:val="0"/>
        <w:snapToGrid w:val="0"/>
        <w:spacing w:line="500" w:lineRule="atLeast"/>
        <w:ind w:firstLine="482"/>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BFC5C1C">
      <w:pPr>
        <w:adjustRightInd w:val="0"/>
        <w:snapToGrid w:val="0"/>
        <w:spacing w:line="500" w:lineRule="atLeast"/>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53CEE475">
      <w:pPr>
        <w:adjustRightInd w:val="0"/>
        <w:snapToGrid w:val="0"/>
        <w:spacing w:line="500" w:lineRule="atLeast"/>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7E05D767">
      <w:pPr>
        <w:adjustRightInd w:val="0"/>
        <w:snapToGrid w:val="0"/>
        <w:spacing w:line="500" w:lineRule="atLeast"/>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791A6E20">
      <w:pPr>
        <w:adjustRightInd w:val="0"/>
        <w:snapToGrid w:val="0"/>
        <w:spacing w:line="500" w:lineRule="atLeast"/>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1730577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25A938F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5A593D01">
      <w:pPr>
        <w:pStyle w:val="3"/>
        <w:autoSpaceDE w:val="0"/>
        <w:autoSpaceDN w:val="0"/>
        <w:adjustRightInd w:val="0"/>
        <w:snapToGrid w:val="0"/>
        <w:spacing w:line="360" w:lineRule="auto"/>
        <w:ind w:firstLine="480" w:firstLineChars="200"/>
        <w:rPr>
          <w:rFonts w:ascii="宋体" w:hAnsi="宋体" w:eastAsia="宋体" w:cs="宋体"/>
          <w:color w:val="auto"/>
          <w:highlight w:val="none"/>
        </w:rPr>
      </w:pPr>
      <w:r>
        <w:rPr>
          <w:rFonts w:ascii="宋体" w:hAnsi="宋体" w:eastAsia="宋体" w:cs="宋体"/>
          <w:color w:val="auto"/>
          <w:highlight w:val="none"/>
        </w:rPr>
        <w:t xml:space="preserve"> </w:t>
      </w:r>
      <w:r>
        <w:rPr>
          <w:rFonts w:ascii="宋体" w:hAnsi="宋体" w:eastAsia="宋体" w:cs="宋体"/>
          <w:color w:val="auto"/>
          <w:szCs w:val="22"/>
          <w:highlight w:val="none"/>
        </w:rPr>
        <w:t xml:space="preserve">4.6 </w:t>
      </w:r>
      <w:r>
        <w:rPr>
          <w:rFonts w:hint="eastAsia" w:ascii="宋体" w:hAnsi="宋体" w:eastAsia="宋体" w:cs="宋体"/>
          <w:color w:val="auto"/>
          <w:szCs w:val="22"/>
          <w:highlight w:val="none"/>
        </w:rPr>
        <w:t>详见供应商须知表。</w:t>
      </w:r>
    </w:p>
    <w:p w14:paraId="7573062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2ECAED7A">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6071E8F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1646594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466EB5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4167B397">
      <w:pPr>
        <w:tabs>
          <w:tab w:val="left" w:pos="0"/>
          <w:tab w:val="left" w:pos="993"/>
          <w:tab w:val="left" w:pos="1134"/>
        </w:tabs>
        <w:ind w:firstLine="480"/>
        <w:rPr>
          <w:rFonts w:ascii="宋体" w:hAnsi="宋体" w:eastAsia="宋体" w:cs="宋体"/>
          <w:color w:val="auto"/>
          <w:sz w:val="24"/>
          <w:highlight w:val="none"/>
        </w:rPr>
      </w:pPr>
    </w:p>
    <w:p w14:paraId="56F47F1A">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38AA6FA2">
      <w:pPr>
        <w:tabs>
          <w:tab w:val="left" w:pos="632"/>
          <w:tab w:val="left" w:pos="790"/>
        </w:tabs>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08DEE30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58F18B0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1D8A179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38CC06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5037968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7174DD57">
      <w:pPr>
        <w:pStyle w:val="3"/>
        <w:adjustRightInd w:val="0"/>
        <w:snapToGrid w:val="0"/>
        <w:spacing w:line="360" w:lineRule="auto"/>
        <w:ind w:firstLine="480" w:firstLineChars="200"/>
        <w:rPr>
          <w:rFonts w:ascii="宋体" w:hAnsi="宋体" w:eastAsia="宋体" w:cs="宋体"/>
          <w:color w:val="auto"/>
          <w:highlight w:val="none"/>
        </w:rPr>
      </w:pPr>
      <w:r>
        <w:rPr>
          <w:rFonts w:ascii="宋体" w:hAnsi="宋体" w:eastAsia="宋体" w:cs="宋体"/>
          <w:color w:val="auto"/>
          <w:highlight w:val="none"/>
        </w:rPr>
        <w:t>（5）合同主要条款。</w:t>
      </w:r>
    </w:p>
    <w:p w14:paraId="68D6EC59">
      <w:pPr>
        <w:pStyle w:val="3"/>
        <w:adjustRightInd w:val="0"/>
        <w:snapToGrid w:val="0"/>
        <w:spacing w:line="360" w:lineRule="auto"/>
        <w:ind w:firstLine="480" w:firstLineChars="200"/>
        <w:rPr>
          <w:rFonts w:asciiTheme="minorEastAsia" w:hAnsiTheme="minorEastAsia"/>
          <w:color w:val="auto"/>
          <w:highlight w:val="none"/>
        </w:rPr>
      </w:pPr>
      <w:r>
        <w:rPr>
          <w:rFonts w:hint="eastAsia" w:ascii="宋体" w:hAnsi="宋体" w:eastAsia="宋体" w:cs="宋体"/>
          <w:color w:val="auto"/>
          <w:highlight w:val="none"/>
        </w:rPr>
        <w:t>（6）加盖单位公章、法定代表人签章的营业执照扫描件。</w:t>
      </w:r>
    </w:p>
    <w:p w14:paraId="1B95CD4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出具确认书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确认竞争性蹉商文件清晰无异议</w:t>
      </w:r>
      <w:r>
        <w:rPr>
          <w:rFonts w:hint="eastAsia" w:ascii="宋体" w:hAnsi="宋体" w:eastAsia="宋体" w:cs="宋体"/>
          <w:color w:val="auto"/>
          <w:sz w:val="24"/>
          <w:highlight w:val="none"/>
        </w:rPr>
        <w:t>。</w:t>
      </w:r>
      <w:r>
        <w:rPr>
          <w:rFonts w:ascii="宋体" w:hAnsi="宋体" w:eastAsia="宋体" w:cs="宋体"/>
          <w:color w:val="auto"/>
          <w:sz w:val="24"/>
          <w:highlight w:val="none"/>
        </w:rPr>
        <w:t>采购人不承担任何责任。</w:t>
      </w:r>
    </w:p>
    <w:p w14:paraId="23DDEF1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A2343C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ADFAC0B">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6C30086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69D5FBD">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7B3CAE9D">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5251F01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A7D0F1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37C834B7">
      <w:pPr>
        <w:pStyle w:val="22"/>
        <w:spacing w:line="48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0310514">
      <w:pPr>
        <w:pStyle w:val="22"/>
        <w:spacing w:line="48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160F1062">
      <w:pPr>
        <w:pStyle w:val="22"/>
        <w:spacing w:line="480" w:lineRule="auto"/>
        <w:ind w:firstLine="480" w:firstLineChars="200"/>
        <w:rPr>
          <w:color w:val="auto"/>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11B0C2A8">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0FA3298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39EA89E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7FF5AEF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DD90CB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1C119C4C">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435CF2A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5B82931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6F840ED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10.3响应文件封面要求: 列明项目名称、采购编号、供应商名称和地址等信息。</w:t>
      </w:r>
    </w:p>
    <w:p w14:paraId="07EC286E">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5B6678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供应商提交的资料未签署“与原件一致”字样</w:t>
      </w:r>
      <w:r>
        <w:rPr>
          <w:color w:val="auto"/>
          <w:sz w:val="24"/>
          <w:highlight w:val="none"/>
        </w:rPr>
        <w:t>。</w:t>
      </w:r>
    </w:p>
    <w:p w14:paraId="03E2E2B3">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7D4FA9B2">
      <w:pPr>
        <w:spacing w:line="560" w:lineRule="auto"/>
        <w:ind w:firstLine="480"/>
        <w:rPr>
          <w:rFonts w:asciiTheme="minorEastAsia" w:hAnsiTheme="minorEastAsia"/>
          <w:color w:val="auto"/>
          <w:sz w:val="24"/>
          <w:szCs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并在报价一览表总报价处加盖公章</w:t>
      </w:r>
      <w:r>
        <w:rPr>
          <w:rFonts w:hint="eastAsia" w:ascii="宋体" w:hAnsi="宋体" w:eastAsia="宋体" w:cs="宋体"/>
          <w:color w:val="auto"/>
          <w:sz w:val="24"/>
          <w:highlight w:val="none"/>
        </w:rPr>
        <w:t>。</w:t>
      </w:r>
      <w:r>
        <w:rPr>
          <w:rFonts w:hint="eastAsia" w:asciiTheme="minorEastAsia" w:hAnsiTheme="minorEastAsia"/>
          <w:color w:val="auto"/>
          <w:sz w:val="24"/>
          <w:szCs w:val="24"/>
          <w:highlight w:val="none"/>
        </w:rPr>
        <w:t>以人民币为单位。</w:t>
      </w:r>
      <w:r>
        <w:rPr>
          <w:rFonts w:hint="eastAsia"/>
          <w:color w:val="auto"/>
          <w:sz w:val="24"/>
          <w:highlight w:val="none"/>
        </w:rPr>
        <w:t>供应商应当在响应文件中列出完成本项目并通过验收所需的所有各项服务等明细表及全部费用。</w:t>
      </w:r>
      <w:r>
        <w:rPr>
          <w:rFonts w:hint="eastAsia" w:asciiTheme="minorEastAsia" w:hAnsiTheme="minorEastAsia"/>
          <w:color w:val="auto"/>
          <w:sz w:val="24"/>
          <w:szCs w:val="24"/>
          <w:highlight w:val="none"/>
        </w:rPr>
        <w:t>供应商必须保证确保整体通过用户方及有关主管部门验收，所发生的验收费用由供应商承担；</w:t>
      </w:r>
    </w:p>
    <w:p w14:paraId="3FAAAFB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5986B7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4F61E94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55C0EF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34AE5DB4">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48F1130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79B4A8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9915071">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1A74DE7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p>
    <w:p w14:paraId="2417FC7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16AECE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7B8EEED6">
      <w:pP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3A028285">
      <w:pPr>
        <w:pStyle w:val="22"/>
        <w:ind w:firstLine="210"/>
        <w:rPr>
          <w:color w:val="auto"/>
          <w:highlight w:val="none"/>
        </w:rPr>
      </w:pPr>
    </w:p>
    <w:p w14:paraId="49A3608A">
      <w:pPr>
        <w:numPr>
          <w:ilvl w:val="0"/>
          <w:numId w:val="24"/>
        </w:numPr>
        <w:tabs>
          <w:tab w:val="left" w:pos="720"/>
        </w:tabs>
        <w:spacing w:line="720" w:lineRule="auto"/>
        <w:ind w:left="720" w:hanging="720"/>
        <w:jc w:val="center"/>
        <w:rPr>
          <w:rFonts w:ascii="宋体" w:hAnsi="宋体" w:eastAsia="宋体" w:cs="宋体"/>
          <w:b/>
          <w:color w:val="auto"/>
          <w:sz w:val="24"/>
          <w:highlight w:val="none"/>
        </w:rPr>
      </w:pPr>
      <w:r>
        <w:rPr>
          <w:rFonts w:ascii="宋体" w:hAnsi="宋体" w:eastAsia="宋体" w:cs="宋体"/>
          <w:b/>
          <w:color w:val="auto"/>
          <w:sz w:val="24"/>
          <w:highlight w:val="none"/>
        </w:rPr>
        <w:t>响应性文件的递交</w:t>
      </w:r>
    </w:p>
    <w:p w14:paraId="4F33E8C6">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3332484">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2044C7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785EAC12">
      <w:pPr>
        <w:spacing w:line="560" w:lineRule="auto"/>
        <w:outlineLvl w:val="2"/>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332E439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308B4B5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2008295">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70BC8FD1">
      <w:pPr>
        <w:spacing w:line="5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6D27984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2ABCC62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00C5A0B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11D763D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2EBB208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7402BC2D">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40DFB05E">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7501880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6BEC61B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7A18D301">
      <w:pPr>
        <w:pStyle w:val="22"/>
        <w:spacing w:line="360" w:lineRule="auto"/>
        <w:ind w:firstLine="480" w:firstLineChars="200"/>
        <w:rPr>
          <w:color w:val="auto"/>
          <w:highlight w:val="none"/>
        </w:rPr>
      </w:pPr>
      <w:r>
        <w:rPr>
          <w:rFonts w:hint="eastAsia" w:ascii="宋体" w:hAnsi="宋体" w:cs="宋体"/>
          <w:color w:val="auto"/>
          <w:sz w:val="24"/>
          <w:highlight w:val="none"/>
        </w:rPr>
        <w:t>18.2供应商不得以任何方式干扰、影响评标工作，供应商对上述需要做出书面保证。</w:t>
      </w:r>
    </w:p>
    <w:p w14:paraId="387D11F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w:t>
      </w:r>
      <w:r>
        <w:rPr>
          <w:rFonts w:hint="eastAsia" w:ascii="宋体" w:hAnsi="宋体" w:eastAsia="宋体" w:cs="宋体"/>
          <w:color w:val="auto"/>
          <w:sz w:val="24"/>
          <w:highlight w:val="none"/>
        </w:rPr>
        <w:t>3</w:t>
      </w:r>
      <w:r>
        <w:rPr>
          <w:rFonts w:ascii="宋体" w:hAnsi="宋体" w:eastAsia="宋体" w:cs="宋体"/>
          <w:color w:val="auto"/>
          <w:sz w:val="24"/>
          <w:highlight w:val="none"/>
        </w:rPr>
        <w:t>竞争性磋商小组确认竞争性磋商文件，并负责具体评审事务，根据有关法律法规和竞争性磋商文件规定的评审程序，按照评审方法及评审标准独立履行竞争性磋商小组职责。</w:t>
      </w:r>
    </w:p>
    <w:p w14:paraId="300FAD0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7C61AEC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B0BD768">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5C7BAB9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833889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4547ED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2C0CF14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7EE2B8F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3DF7CD4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15F2AA6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376978C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1204A46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E192D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DB3EFE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41BC361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4F128DB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42B625F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19.7.2资格证明文件不全的，或不符合竞争性磋商文件中规定的资格要求的；</w:t>
      </w:r>
    </w:p>
    <w:p w14:paraId="1F4D0AE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19.7.3供应商代表未能出具有效身份证明，或与身份不符的；</w:t>
      </w:r>
    </w:p>
    <w:p w14:paraId="62C36D7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19.7.4不符合竞争性磋商文件规定的实质性要求的；</w:t>
      </w:r>
    </w:p>
    <w:p w14:paraId="4B75728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19.7.5响应性文件内容不齐全或内容虚假的；</w:t>
      </w:r>
    </w:p>
    <w:p w14:paraId="115F857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19.7.6响应性文件的实质性内容未使用中文表述；</w:t>
      </w:r>
    </w:p>
    <w:p w14:paraId="64EA0E5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19.7.7供应商的投标质量无承诺的；</w:t>
      </w:r>
    </w:p>
    <w:p w14:paraId="69F1211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8</w:t>
      </w:r>
      <w:r>
        <w:rPr>
          <w:rFonts w:ascii="宋体" w:hAnsi="宋体" w:eastAsia="宋体" w:cs="宋体"/>
          <w:color w:val="auto"/>
          <w:sz w:val="24"/>
          <w:highlight w:val="none"/>
        </w:rPr>
        <w:t>响应性文件的内容修改处未按规定签名或盖章的；</w:t>
      </w:r>
    </w:p>
    <w:p w14:paraId="3938355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9</w:t>
      </w:r>
      <w:r>
        <w:rPr>
          <w:rFonts w:ascii="宋体" w:hAnsi="宋体" w:eastAsia="宋体" w:cs="宋体"/>
          <w:color w:val="auto"/>
          <w:sz w:val="24"/>
          <w:highlight w:val="none"/>
        </w:rPr>
        <w:t>违反法律、行政法规、竞争性磋商文件规定的其他情形的。</w:t>
      </w:r>
    </w:p>
    <w:p w14:paraId="13E4D974">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19.7.10不同供应商的电子投标（响应）文件上传计算机的网卡 MAC 地址、CPU 序列号和硬盘序列号等硬件信息相同的;</w:t>
      </w:r>
    </w:p>
    <w:p w14:paraId="69996828">
      <w:pPr>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19.7.11不同供应商的投标（响应）文件由同一电子设备编制，打印、复印、加密或者上传的；</w:t>
      </w:r>
    </w:p>
    <w:p w14:paraId="7631438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19.7.12不同供应商的投标（响应）文件由同一人送达或者分发，或者不同供应商联系人为同一人或不同联系人的联系电话一致的；</w:t>
      </w:r>
    </w:p>
    <w:p w14:paraId="6AB4F95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19.7.13不同供应商的投标（响应）文件的内容存在两处以上细节错误一致；</w:t>
      </w:r>
    </w:p>
    <w:p w14:paraId="72768A46">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19.7.14不同供应商的法定代表人、委托代理人、项目经理、项目负责人等由同一个单位缴纳社会保险或者领取报酬的；</w:t>
      </w:r>
    </w:p>
    <w:p w14:paraId="37703165">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19.7.15不同供应商投标（响应）文件中法定代表人或者负责人签字出自同一人之手。</w:t>
      </w:r>
    </w:p>
    <w:p w14:paraId="11838865">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19.7.16未提供经会计师事务所或审计机构审计的财务会计报表，包括资产负债表、现金流量表、利润表和财务情况说明书；</w:t>
      </w:r>
    </w:p>
    <w:p w14:paraId="45E52C8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19.7.17投标供应商没有将“廉洁自律承诺书”附在投标（响应）文件中。</w:t>
      </w:r>
    </w:p>
    <w:p w14:paraId="177623D3">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19.8评审过程中，竞争性磋商小组发现供应商有下列情形之一的，视为供应商相互串通，按照无效处理并依据法律、法规追究其相关责任。具体表现形式如下：</w:t>
      </w:r>
    </w:p>
    <w:p w14:paraId="12285CF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19.8.1投标人有串通投标、弄虚作假、行贿等违法行为；</w:t>
      </w:r>
    </w:p>
    <w:p w14:paraId="11612747">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19.8.2投标文件未编制详细目录及总页码的；</w:t>
      </w:r>
    </w:p>
    <w:p w14:paraId="21E91A3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19.8.3授权委托书中法定代表人和委托代理人未在身份证扫描件正面签字的；</w:t>
      </w:r>
    </w:p>
    <w:p w14:paraId="5CCB5DC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19.8.4如果投标文件未通过投标符合性审查，投标无效。</w:t>
      </w:r>
    </w:p>
    <w:p w14:paraId="230874A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19.8.5评委会决定投标文件的响应性及符合性只根据投标文件本身的内容，不寻求其他外部证据。</w:t>
      </w:r>
    </w:p>
    <w:p w14:paraId="39A94D9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19.8.6不同供应商的响应性文件互相混装的；</w:t>
      </w:r>
    </w:p>
    <w:p w14:paraId="110BC715">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19.8.7不同供应商授权同一人作为供应商委托代理人的；</w:t>
      </w:r>
    </w:p>
    <w:p w14:paraId="3655BB5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19.8.8不同供应商的响应性文件载明的项目管理成员为同一人的；</w:t>
      </w:r>
    </w:p>
    <w:p w14:paraId="317ED86F">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19.8.9有证据证明供应商与采购人、采购代理机构或者其他供应商串通的其他情形；</w:t>
      </w:r>
    </w:p>
    <w:p w14:paraId="5E896A5B">
      <w:pPr>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19.8.10</w:t>
      </w:r>
      <w:r>
        <w:rPr>
          <w:rFonts w:ascii="宋体" w:hAnsi="宋体" w:eastAsia="宋体" w:cs="宋体"/>
          <w:color w:val="auto"/>
          <w:sz w:val="24"/>
          <w:highlight w:val="none"/>
        </w:rPr>
        <w:t>竞争性磋商小组认定的其他串通情形。</w:t>
      </w:r>
    </w:p>
    <w:p w14:paraId="666112D3">
      <w:pPr>
        <w:rPr>
          <w:rFonts w:ascii="宋体" w:hAnsi="宋体" w:eastAsia="宋体" w:cs="宋体"/>
          <w:color w:val="auto"/>
          <w:sz w:val="24"/>
          <w:highlight w:val="none"/>
        </w:rPr>
      </w:pPr>
    </w:p>
    <w:tbl>
      <w:tblPr>
        <w:tblStyle w:val="1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1DD29C1">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5EFA6">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90CFC7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1F54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E4FBF">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BF55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1A2FD">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3C0F6E3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72F67">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0DEC3BF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028E6C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4F90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5B01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96E4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45169">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A834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1BB84D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4822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3E04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B6C7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030CA">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CBF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54CA07E">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A918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323B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0614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A5DB1">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6E9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12044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674F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D798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B53C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BFAD5">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AEC6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FBBD07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6D3E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2CC9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E81F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71BD5">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B2B9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EC854AE">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54CB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AF52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8BF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0D2EF">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E0A9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BBF5A9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5103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C2C3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0B7C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32AA4">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5E67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38719D5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B2C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6484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6D2C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0D41F">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4917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7E0869E">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645E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6146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344E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2FF86">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015A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A8FF50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BE29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BCBF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F9C5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BDB3">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7D45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B63382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E6F3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B443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C1B3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9E228">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7B5F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63713B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72AB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50F18">
            <w:pPr>
              <w:spacing w:after="50" w:line="360" w:lineRule="auto"/>
              <w:ind w:right="-10"/>
              <w:jc w:val="center"/>
              <w:rPr>
                <w:rFonts w:ascii="宋体" w:hAnsi="宋体" w:eastAsia="宋体" w:cs="宋体"/>
                <w:color w:val="auto"/>
                <w:sz w:val="22"/>
                <w:highlight w:val="none"/>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22BFB">
            <w:pPr>
              <w:spacing w:after="50" w:line="360" w:lineRule="auto"/>
              <w:ind w:right="-10"/>
              <w:jc w:val="center"/>
              <w:rPr>
                <w:rFonts w:ascii="宋体" w:hAnsi="宋体" w:eastAsia="宋体" w:cs="宋体"/>
                <w:color w:val="auto"/>
                <w:sz w:val="22"/>
                <w:highlight w:val="none"/>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75FF2">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CA58">
            <w:pPr>
              <w:spacing w:line="360" w:lineRule="auto"/>
              <w:ind w:right="-10"/>
              <w:jc w:val="center"/>
              <w:rPr>
                <w:rFonts w:ascii="宋体" w:hAnsi="宋体" w:eastAsia="宋体" w:cs="宋体"/>
                <w:color w:val="auto"/>
                <w:sz w:val="22"/>
                <w:highlight w:val="none"/>
              </w:rPr>
            </w:pPr>
          </w:p>
        </w:tc>
      </w:tr>
      <w:tr w14:paraId="4557E43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99B2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A42FE">
            <w:pPr>
              <w:spacing w:after="50" w:line="360" w:lineRule="auto"/>
              <w:ind w:right="-10"/>
              <w:jc w:val="center"/>
              <w:rPr>
                <w:rFonts w:ascii="宋体" w:hAnsi="宋体" w:eastAsia="宋体" w:cs="宋体"/>
                <w:color w:val="auto"/>
                <w:sz w:val="22"/>
                <w:highlight w:val="none"/>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A041D">
            <w:pPr>
              <w:spacing w:after="50" w:line="360" w:lineRule="auto"/>
              <w:ind w:right="-10"/>
              <w:jc w:val="center"/>
              <w:rPr>
                <w:rFonts w:ascii="宋体" w:hAnsi="宋体" w:eastAsia="宋体" w:cs="宋体"/>
                <w:color w:val="auto"/>
                <w:sz w:val="22"/>
                <w:highlight w:val="none"/>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074D0">
            <w:pPr>
              <w:spacing w:line="360" w:lineRule="auto"/>
              <w:ind w:right="-10"/>
              <w:rPr>
                <w:rFonts w:ascii="宋体" w:hAnsi="宋体" w:eastAsia="宋体" w:cs="宋体"/>
                <w:color w:val="auto"/>
                <w:sz w:val="22"/>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116D4">
            <w:pPr>
              <w:spacing w:line="360" w:lineRule="auto"/>
              <w:ind w:right="-10"/>
              <w:jc w:val="center"/>
              <w:rPr>
                <w:rFonts w:ascii="宋体" w:hAnsi="宋体" w:eastAsia="宋体" w:cs="宋体"/>
                <w:color w:val="auto"/>
                <w:sz w:val="22"/>
                <w:highlight w:val="none"/>
              </w:rPr>
            </w:pPr>
          </w:p>
        </w:tc>
      </w:tr>
      <w:tr w14:paraId="4E1E4C7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A127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160B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B865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56850526">
      <w:pPr>
        <w:rPr>
          <w:rFonts w:ascii="宋体" w:hAnsi="宋体" w:eastAsia="宋体" w:cs="宋体"/>
          <w:color w:val="auto"/>
          <w:sz w:val="24"/>
          <w:highlight w:val="none"/>
        </w:rPr>
      </w:pPr>
    </w:p>
    <w:p w14:paraId="0300F181">
      <w:pPr>
        <w:rPr>
          <w:rFonts w:ascii="宋体" w:hAnsi="宋体" w:eastAsia="宋体" w:cs="宋体"/>
          <w:color w:val="auto"/>
          <w:sz w:val="24"/>
          <w:highlight w:val="none"/>
        </w:rPr>
      </w:pPr>
    </w:p>
    <w:p w14:paraId="43095FEF">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66B154E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CCC7C6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835775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5B293D0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170183F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5F99269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3D7AE52A">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7E85728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2F990D5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004C87B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2F9466E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3CD6B36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60924E2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6548B8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7F3B84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DD7B1F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181732A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201FAA0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1EC40049">
      <w:pPr>
        <w:spacing w:line="560" w:lineRule="exact"/>
        <w:ind w:firstLine="480" w:firstLineChars="200"/>
        <w:outlineLvl w:val="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p>
    <w:p w14:paraId="0E541D0D">
      <w:pP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7F6B3A24">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FDB96F1">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1D0DA070">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69AEF64">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75326C24">
      <w:pPr>
        <w:spacing w:line="4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供应商不得相互串通投标或者与采购人串通投标，不得向采购人或者评标委员会成员行贿谋取中标，附无行贿承诺书。</w:t>
      </w:r>
    </w:p>
    <w:p w14:paraId="28ECB5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w:t>
      </w:r>
      <w:r>
        <w:rPr>
          <w:rFonts w:hint="eastAsia" w:ascii="宋体" w:hAnsi="宋体" w:eastAsia="宋体" w:cs="宋体"/>
          <w:color w:val="auto"/>
          <w:sz w:val="24"/>
          <w:highlight w:val="none"/>
        </w:rPr>
        <w:t>3</w:t>
      </w:r>
      <w:r>
        <w:rPr>
          <w:rFonts w:ascii="宋体" w:hAnsi="宋体" w:eastAsia="宋体" w:cs="宋体"/>
          <w:color w:val="auto"/>
          <w:sz w:val="24"/>
          <w:highlight w:val="none"/>
        </w:rPr>
        <w:t>对通过初步审查的响应文件，采用百分制综合评分法进行评价。</w:t>
      </w:r>
    </w:p>
    <w:p w14:paraId="6F0166DE">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7E23ECA">
      <w:pPr>
        <w:spacing w:line="360" w:lineRule="auto"/>
        <w:ind w:right="-92" w:rightChars="-44"/>
        <w:rPr>
          <w:rFonts w:ascii="宋体" w:hAnsi="宋体" w:cs="宋体"/>
          <w:color w:val="auto"/>
          <w:sz w:val="24"/>
          <w:highlight w:val="none"/>
        </w:rPr>
      </w:pPr>
      <w:r>
        <w:rPr>
          <w:rFonts w:ascii="宋体" w:hAnsi="宋体" w:eastAsia="宋体" w:cs="宋体"/>
          <w:color w:val="auto"/>
          <w:sz w:val="24"/>
          <w:highlight w:val="none"/>
        </w:rPr>
        <w:t>评标方法：</w:t>
      </w:r>
    </w:p>
    <w:tbl>
      <w:tblPr>
        <w:tblStyle w:val="15"/>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1944"/>
        <w:gridCol w:w="3871"/>
        <w:gridCol w:w="2560"/>
      </w:tblGrid>
      <w:tr w14:paraId="4C6C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623" w:type="dxa"/>
            <w:tcBorders>
              <w:tl2br w:val="nil"/>
              <w:tr2bl w:val="nil"/>
            </w:tcBorders>
            <w:noWrap w:val="0"/>
            <w:vAlign w:val="center"/>
          </w:tcPr>
          <w:p w14:paraId="581DDCD6">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评分指标</w:t>
            </w:r>
          </w:p>
        </w:tc>
        <w:tc>
          <w:tcPr>
            <w:tcW w:w="1944" w:type="dxa"/>
            <w:tcBorders>
              <w:tl2br w:val="nil"/>
              <w:tr2bl w:val="nil"/>
            </w:tcBorders>
            <w:noWrap w:val="0"/>
            <w:vAlign w:val="center"/>
          </w:tcPr>
          <w:p w14:paraId="35B539FF">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分值</w:t>
            </w:r>
          </w:p>
        </w:tc>
        <w:tc>
          <w:tcPr>
            <w:tcW w:w="3871" w:type="dxa"/>
            <w:tcBorders>
              <w:tl2br w:val="nil"/>
              <w:tr2bl w:val="nil"/>
            </w:tcBorders>
            <w:noWrap w:val="0"/>
            <w:vAlign w:val="center"/>
          </w:tcPr>
          <w:p w14:paraId="637FA59F">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2560" w:type="dxa"/>
            <w:tcBorders>
              <w:tl2br w:val="nil"/>
              <w:tr2bl w:val="nil"/>
            </w:tcBorders>
            <w:noWrap w:val="0"/>
            <w:vAlign w:val="center"/>
          </w:tcPr>
          <w:p w14:paraId="1C79A62C">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评分依据</w:t>
            </w:r>
          </w:p>
        </w:tc>
      </w:tr>
      <w:tr w14:paraId="4D8E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0" w:hRule="atLeast"/>
          <w:jc w:val="center"/>
        </w:trPr>
        <w:tc>
          <w:tcPr>
            <w:tcW w:w="1623" w:type="dxa"/>
            <w:tcBorders>
              <w:tl2br w:val="nil"/>
              <w:tr2bl w:val="nil"/>
            </w:tcBorders>
            <w:noWrap w:val="0"/>
            <w:vAlign w:val="center"/>
          </w:tcPr>
          <w:p w14:paraId="04D55CB8">
            <w:pPr>
              <w:tabs>
                <w:tab w:val="left" w:pos="5130"/>
              </w:tabs>
              <w:adjustRightInd w:val="0"/>
              <w:snapToGrid w:val="0"/>
              <w:spacing w:line="400" w:lineRule="exact"/>
              <w:rPr>
                <w:rFonts w:hint="eastAsia" w:ascii="宋体" w:hAnsi="宋体" w:cs="宋体"/>
                <w:color w:val="auto"/>
                <w:sz w:val="24"/>
                <w:szCs w:val="28"/>
                <w:highlight w:val="none"/>
              </w:rPr>
            </w:pPr>
            <w:r>
              <w:rPr>
                <w:rFonts w:hint="eastAsia" w:ascii="宋体" w:hAnsi="宋体" w:cs="宋体"/>
                <w:color w:val="auto"/>
                <w:sz w:val="24"/>
                <w:szCs w:val="28"/>
                <w:highlight w:val="none"/>
              </w:rPr>
              <w:t>投标报价</w:t>
            </w:r>
          </w:p>
          <w:p w14:paraId="078D3C65">
            <w:pPr>
              <w:pStyle w:val="2"/>
              <w:rPr>
                <w:rFonts w:hint="default" w:eastAsia="仿宋_GB2312"/>
                <w:color w:val="auto"/>
                <w:highlight w:val="none"/>
                <w:lang w:val="en-US" w:eastAsia="zh-CN"/>
              </w:rPr>
            </w:pPr>
            <w:r>
              <w:rPr>
                <w:rFonts w:hint="eastAsia" w:ascii="宋体" w:hAnsi="宋体" w:cs="宋体"/>
                <w:color w:val="auto"/>
                <w:sz w:val="24"/>
                <w:szCs w:val="28"/>
                <w:highlight w:val="none"/>
                <w:lang w:val="en-US" w:eastAsia="zh-CN"/>
              </w:rPr>
              <w:t>30分</w:t>
            </w:r>
          </w:p>
        </w:tc>
        <w:tc>
          <w:tcPr>
            <w:tcW w:w="1944" w:type="dxa"/>
            <w:tcBorders>
              <w:tl2br w:val="nil"/>
              <w:tr2bl w:val="nil"/>
            </w:tcBorders>
            <w:noWrap w:val="0"/>
            <w:vAlign w:val="center"/>
          </w:tcPr>
          <w:p w14:paraId="073A038B">
            <w:pPr>
              <w:tabs>
                <w:tab w:val="left" w:pos="5130"/>
              </w:tabs>
              <w:adjustRightInd w:val="0"/>
              <w:snapToGrid w:val="0"/>
              <w:spacing w:line="400" w:lineRule="exact"/>
              <w:jc w:val="center"/>
              <w:rPr>
                <w:rFonts w:hint="eastAsia" w:ascii="宋体" w:hAnsi="宋体" w:eastAsia="宋体" w:cs="宋体"/>
                <w:color w:val="auto"/>
                <w:sz w:val="24"/>
                <w:highlight w:val="none"/>
              </w:rPr>
            </w:pPr>
            <w:r>
              <w:rPr>
                <w:rFonts w:hint="eastAsia" w:ascii="宋体" w:hAnsi="宋体" w:cs="宋体"/>
                <w:color w:val="auto"/>
                <w:sz w:val="24"/>
                <w:szCs w:val="28"/>
                <w:highlight w:val="none"/>
              </w:rPr>
              <w:t>3</w:t>
            </w:r>
            <w:r>
              <w:rPr>
                <w:rFonts w:ascii="宋体" w:hAnsi="宋体" w:cs="宋体"/>
                <w:color w:val="auto"/>
                <w:sz w:val="24"/>
                <w:szCs w:val="28"/>
                <w:highlight w:val="none"/>
              </w:rPr>
              <w:t>0</w:t>
            </w:r>
            <w:r>
              <w:rPr>
                <w:rFonts w:hint="eastAsia" w:ascii="宋体" w:hAnsi="宋体" w:cs="宋体"/>
                <w:color w:val="auto"/>
                <w:sz w:val="24"/>
                <w:szCs w:val="28"/>
                <w:highlight w:val="none"/>
              </w:rPr>
              <w:t>分</w:t>
            </w:r>
          </w:p>
        </w:tc>
        <w:tc>
          <w:tcPr>
            <w:tcW w:w="6431" w:type="dxa"/>
            <w:gridSpan w:val="2"/>
            <w:tcBorders>
              <w:tl2br w:val="nil"/>
              <w:tr2bl w:val="nil"/>
            </w:tcBorders>
            <w:noWrap w:val="0"/>
            <w:vAlign w:val="center"/>
          </w:tcPr>
          <w:p w14:paraId="1CDC5580">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价格分应当采用低价优先法计算，即满足招标文件要求且投标价格最低的投标报价为评标基准价，其价格分为满分。其他投标人的价格分统一按照下列公式计算：</w:t>
            </w:r>
          </w:p>
          <w:p w14:paraId="263E739D">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投标报价得分=(评标基准价／投标报价)×30</w:t>
            </w:r>
          </w:p>
          <w:p w14:paraId="3246ED28">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注：价格分计算保留小数点后二位。</w:t>
            </w:r>
          </w:p>
          <w:p w14:paraId="4040A803">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根据财政部、工信部关于印发《政府采购促进中小企业发展管理办法》的通知（财库〔2020〕46号 ）文件规定：</w:t>
            </w:r>
          </w:p>
          <w:p w14:paraId="17F67F39">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（1）对小微企业报价给予20%扣除，请按照《政府采购促进中小企业发展管理办法》要求提供中小企业声明函。</w:t>
            </w:r>
          </w:p>
          <w:p w14:paraId="501ABE05">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（2）关于监狱企业：视同小微企业。须提供由省级以上监狱管理局、戒毒管理局（含新疆生产建设兵团）出具的属于监狱企业的证明文件，否则不考虑价格扣除。</w:t>
            </w:r>
          </w:p>
          <w:p w14:paraId="42515C79">
            <w:pPr>
              <w:tabs>
                <w:tab w:val="left" w:pos="5130"/>
              </w:tabs>
              <w:adjustRightInd w:val="0"/>
              <w:snapToGrid w:val="0"/>
              <w:spacing w:line="360" w:lineRule="exact"/>
              <w:rPr>
                <w:rFonts w:ascii="宋体" w:hAnsi="宋体" w:cs="宋体"/>
                <w:color w:val="auto"/>
                <w:sz w:val="24"/>
                <w:szCs w:val="28"/>
                <w:highlight w:val="none"/>
              </w:rPr>
            </w:pPr>
            <w:r>
              <w:rPr>
                <w:rFonts w:hint="eastAsia" w:ascii="宋体" w:hAnsi="宋体" w:cs="宋体"/>
                <w:color w:val="auto"/>
                <w:sz w:val="24"/>
                <w:szCs w:val="28"/>
                <w:highlight w:val="none"/>
              </w:rPr>
              <w:t>（3）关于残疾人福利性单位：视同小微企业。须提供完整的“残疾人福利性单位声明函”，否则在价格评审时不予考虑价格扣除。残疾人福利性单位属于小型、微型企业的，不重复享受政策。</w:t>
            </w:r>
          </w:p>
          <w:p w14:paraId="4462DE68">
            <w:pPr>
              <w:tabs>
                <w:tab w:val="left" w:pos="5130"/>
              </w:tabs>
              <w:adjustRightInd w:val="0"/>
              <w:snapToGrid w:val="0"/>
              <w:spacing w:line="360" w:lineRule="exact"/>
              <w:rPr>
                <w:rFonts w:hint="eastAsia" w:ascii="宋体" w:hAnsi="宋体" w:eastAsia="宋体" w:cs="宋体"/>
                <w:color w:val="auto"/>
                <w:sz w:val="24"/>
                <w:highlight w:val="none"/>
              </w:rPr>
            </w:pPr>
            <w:r>
              <w:rPr>
                <w:rFonts w:hint="eastAsia" w:ascii="宋体" w:hAnsi="宋体" w:cs="宋体"/>
                <w:color w:val="auto"/>
                <w:sz w:val="24"/>
                <w:szCs w:val="28"/>
                <w:highlight w:val="none"/>
              </w:rPr>
              <w:t>（4）没有提供有效证明材料的供应商将被视为不接受投标总价的扣除，用原投标总价参与评审。</w:t>
            </w:r>
          </w:p>
        </w:tc>
      </w:tr>
      <w:tr w14:paraId="2B53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jc w:val="center"/>
        </w:trPr>
        <w:tc>
          <w:tcPr>
            <w:tcW w:w="1623" w:type="dxa"/>
            <w:vMerge w:val="restart"/>
            <w:tcBorders>
              <w:tl2br w:val="nil"/>
              <w:tr2bl w:val="nil"/>
            </w:tcBorders>
            <w:noWrap w:val="0"/>
            <w:vAlign w:val="center"/>
          </w:tcPr>
          <w:p w14:paraId="1174DEC1">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755B56C8">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55</w:t>
            </w:r>
            <w:r>
              <w:rPr>
                <w:rFonts w:hint="eastAsia" w:ascii="宋体" w:hAnsi="宋体" w:eastAsia="宋体" w:cs="宋体"/>
                <w:color w:val="auto"/>
                <w:sz w:val="24"/>
                <w:highlight w:val="none"/>
              </w:rPr>
              <w:t>分)</w:t>
            </w:r>
          </w:p>
          <w:p w14:paraId="0F1A06F0">
            <w:pPr>
              <w:jc w:val="center"/>
              <w:rPr>
                <w:rFonts w:hint="eastAsia" w:ascii="宋体" w:hAnsi="宋体" w:eastAsia="宋体" w:cs="宋体"/>
                <w:color w:val="auto"/>
                <w:sz w:val="24"/>
                <w:highlight w:val="none"/>
              </w:rPr>
            </w:pPr>
          </w:p>
        </w:tc>
        <w:tc>
          <w:tcPr>
            <w:tcW w:w="1944" w:type="dxa"/>
            <w:tcBorders>
              <w:tl2br w:val="nil"/>
              <w:tr2bl w:val="nil"/>
            </w:tcBorders>
            <w:noWrap w:val="0"/>
            <w:vAlign w:val="center"/>
          </w:tcPr>
          <w:p w14:paraId="639C14DC">
            <w:pPr>
              <w:autoSpaceDE w:val="0"/>
              <w:autoSpaceDN w:val="0"/>
              <w:adjustRightInd w:val="0"/>
              <w:snapToGrid w:val="0"/>
              <w:spacing w:line="400" w:lineRule="exact"/>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技术参数部分</w:t>
            </w:r>
          </w:p>
          <w:p w14:paraId="45A13398">
            <w:pPr>
              <w:autoSpaceDE w:val="0"/>
              <w:autoSpaceDN w:val="0"/>
              <w:adjustRightInd w:val="0"/>
              <w:snapToGrid w:val="0"/>
              <w:spacing w:line="400" w:lineRule="exact"/>
              <w:jc w:val="center"/>
              <w:rPr>
                <w:rFonts w:hint="eastAsia" w:ascii="宋体" w:hAnsi="宋体" w:eastAsia="宋体" w:cs="宋体"/>
                <w:color w:val="auto"/>
                <w:sz w:val="24"/>
                <w:highlight w:val="none"/>
              </w:rPr>
            </w:pPr>
            <w:r>
              <w:rPr>
                <w:rFonts w:hint="eastAsia" w:ascii="宋体" w:hAnsi="宋体" w:cs="宋体"/>
                <w:color w:val="auto"/>
                <w:sz w:val="24"/>
                <w:szCs w:val="28"/>
                <w:highlight w:val="none"/>
              </w:rPr>
              <w:t>（</w:t>
            </w:r>
            <w:r>
              <w:rPr>
                <w:rFonts w:hint="eastAsia" w:ascii="宋体" w:hAnsi="宋体" w:cs="宋体"/>
                <w:color w:val="auto"/>
                <w:sz w:val="24"/>
                <w:szCs w:val="28"/>
                <w:highlight w:val="none"/>
                <w:lang w:val="en-US" w:eastAsia="zh-CN"/>
              </w:rPr>
              <w:t>4</w:t>
            </w:r>
            <w:r>
              <w:rPr>
                <w:rFonts w:hint="eastAsia" w:ascii="宋体" w:hAnsi="宋体" w:cs="宋体"/>
                <w:color w:val="auto"/>
                <w:sz w:val="24"/>
                <w:szCs w:val="28"/>
                <w:highlight w:val="none"/>
              </w:rPr>
              <w:t>0分）</w:t>
            </w:r>
          </w:p>
        </w:tc>
        <w:tc>
          <w:tcPr>
            <w:tcW w:w="6431" w:type="dxa"/>
            <w:gridSpan w:val="2"/>
            <w:tcBorders>
              <w:tl2br w:val="nil"/>
              <w:tr2bl w:val="nil"/>
            </w:tcBorders>
            <w:noWrap w:val="0"/>
            <w:vAlign w:val="center"/>
          </w:tcPr>
          <w:p w14:paraId="3D82C0B5">
            <w:pPr>
              <w:tabs>
                <w:tab w:val="left" w:pos="5130"/>
              </w:tabs>
              <w:adjustRightInd w:val="0"/>
              <w:snapToGrid w:val="0"/>
              <w:spacing w:line="400" w:lineRule="exact"/>
              <w:rPr>
                <w:rFonts w:hint="eastAsia" w:ascii="宋体" w:hAnsi="宋体" w:eastAsia="宋体" w:cs="宋体"/>
                <w:color w:val="auto"/>
                <w:sz w:val="24"/>
                <w:highlight w:val="none"/>
              </w:rPr>
            </w:pPr>
            <w:r>
              <w:rPr>
                <w:rFonts w:hint="eastAsia" w:ascii="宋体" w:hAnsi="宋体" w:cs="宋体"/>
                <w:color w:val="auto"/>
                <w:sz w:val="24"/>
                <w:szCs w:val="28"/>
                <w:highlight w:val="none"/>
              </w:rPr>
              <w:t>技术</w:t>
            </w:r>
            <w:r>
              <w:rPr>
                <w:rFonts w:hint="eastAsia" w:ascii="宋体" w:hAnsi="宋体" w:cs="宋体"/>
                <w:color w:val="auto"/>
                <w:sz w:val="24"/>
                <w:szCs w:val="28"/>
                <w:highlight w:val="none"/>
                <w:lang w:val="en-US" w:eastAsia="zh-CN"/>
              </w:rPr>
              <w:t>规格</w:t>
            </w:r>
            <w:r>
              <w:rPr>
                <w:rFonts w:hint="eastAsia" w:ascii="宋体" w:hAnsi="宋体" w:cs="宋体"/>
                <w:color w:val="auto"/>
                <w:sz w:val="24"/>
                <w:szCs w:val="28"/>
                <w:highlight w:val="none"/>
              </w:rPr>
              <w:t>参数及功能要求完全满足文件并按照要求提供证明材料的得</w:t>
            </w:r>
            <w:r>
              <w:rPr>
                <w:rFonts w:hint="eastAsia" w:ascii="宋体" w:hAnsi="宋体" w:cs="宋体"/>
                <w:color w:val="auto"/>
                <w:sz w:val="24"/>
                <w:szCs w:val="28"/>
                <w:highlight w:val="none"/>
                <w:lang w:val="en-US" w:eastAsia="zh-CN"/>
              </w:rPr>
              <w:t>40</w:t>
            </w:r>
            <w:r>
              <w:rPr>
                <w:rFonts w:hint="eastAsia" w:ascii="宋体" w:hAnsi="宋体" w:cs="宋体"/>
                <w:color w:val="auto"/>
                <w:sz w:val="24"/>
                <w:szCs w:val="28"/>
                <w:highlight w:val="none"/>
              </w:rPr>
              <w:t>分。</w:t>
            </w:r>
            <w:r>
              <w:rPr>
                <w:rFonts w:hint="eastAsia" w:ascii="宋体" w:hAnsi="宋体" w:eastAsia="宋体" w:cs="宋体"/>
                <w:b w:val="0"/>
                <w:bCs/>
                <w:color w:val="auto"/>
                <w:sz w:val="24"/>
                <w:szCs w:val="22"/>
                <w:highlight w:val="none"/>
                <w:lang w:val="en-US" w:eastAsia="zh-CN" w:bidi="ar-SA"/>
              </w:rPr>
              <w:t>其中加“★”项不满足或未提供证明材料的扣2分，非加“★”项不满足扣0.5分，扣完为止。</w:t>
            </w:r>
          </w:p>
        </w:tc>
      </w:tr>
      <w:tr w14:paraId="7D28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623" w:type="dxa"/>
            <w:vMerge w:val="continue"/>
            <w:tcBorders>
              <w:tl2br w:val="nil"/>
              <w:tr2bl w:val="nil"/>
            </w:tcBorders>
            <w:noWrap w:val="0"/>
            <w:vAlign w:val="center"/>
          </w:tcPr>
          <w:p w14:paraId="121FD437">
            <w:pPr>
              <w:widowControl/>
              <w:jc w:val="center"/>
              <w:rPr>
                <w:rFonts w:hint="eastAsia" w:ascii="宋体" w:hAnsi="宋体" w:eastAsia="宋体" w:cs="宋体"/>
                <w:color w:val="auto"/>
                <w:sz w:val="24"/>
                <w:highlight w:val="none"/>
              </w:rPr>
            </w:pPr>
          </w:p>
        </w:tc>
        <w:tc>
          <w:tcPr>
            <w:tcW w:w="1944" w:type="dxa"/>
            <w:tcBorders>
              <w:tl2br w:val="nil"/>
              <w:tr2bl w:val="nil"/>
            </w:tcBorders>
            <w:noWrap w:val="0"/>
            <w:vAlign w:val="center"/>
          </w:tcPr>
          <w:p w14:paraId="176EFBF8">
            <w:pPr>
              <w:autoSpaceDE w:val="0"/>
              <w:autoSpaceDN w:val="0"/>
              <w:adjustRightInd w:val="0"/>
              <w:snapToGrid w:val="0"/>
              <w:spacing w:line="400" w:lineRule="exact"/>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组织实施方案</w:t>
            </w:r>
          </w:p>
          <w:p w14:paraId="00B8F25C">
            <w:pPr>
              <w:autoSpaceDE w:val="0"/>
              <w:autoSpaceDN w:val="0"/>
              <w:adjustRightInd w:val="0"/>
              <w:snapToGrid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szCs w:val="28"/>
                <w:highlight w:val="none"/>
              </w:rPr>
              <w:t>（</w:t>
            </w:r>
            <w:r>
              <w:rPr>
                <w:rFonts w:hint="eastAsia" w:ascii="宋体" w:hAnsi="宋体" w:cs="宋体"/>
                <w:color w:val="auto"/>
                <w:sz w:val="24"/>
                <w:szCs w:val="28"/>
                <w:highlight w:val="none"/>
                <w:lang w:val="en-US" w:eastAsia="zh-CN"/>
              </w:rPr>
              <w:t>6</w:t>
            </w:r>
            <w:r>
              <w:rPr>
                <w:rFonts w:hint="eastAsia" w:ascii="宋体" w:hAnsi="宋体" w:cs="宋体"/>
                <w:color w:val="auto"/>
                <w:sz w:val="24"/>
                <w:szCs w:val="28"/>
                <w:highlight w:val="none"/>
              </w:rPr>
              <w:t>分）</w:t>
            </w:r>
          </w:p>
        </w:tc>
        <w:tc>
          <w:tcPr>
            <w:tcW w:w="6431" w:type="dxa"/>
            <w:gridSpan w:val="2"/>
            <w:tcBorders>
              <w:tl2br w:val="nil"/>
              <w:tr2bl w:val="nil"/>
            </w:tcBorders>
            <w:noWrap w:val="0"/>
            <w:vAlign w:val="top"/>
          </w:tcPr>
          <w:p w14:paraId="00089B50">
            <w:pPr>
              <w:tabs>
                <w:tab w:val="left" w:pos="5130"/>
              </w:tabs>
              <w:adjustRightInd w:val="0"/>
              <w:snapToGrid w:val="0"/>
              <w:spacing w:line="400" w:lineRule="exact"/>
              <w:rPr>
                <w:rFonts w:hint="eastAsia" w:ascii="宋体" w:hAnsi="宋体" w:eastAsia="宋体" w:cs="宋体"/>
                <w:color w:val="auto"/>
                <w:sz w:val="24"/>
                <w:highlight w:val="none"/>
              </w:rPr>
            </w:pPr>
            <w:r>
              <w:rPr>
                <w:rFonts w:hint="eastAsia" w:ascii="宋体" w:hAnsi="宋体" w:cs="宋体"/>
                <w:color w:val="auto"/>
                <w:sz w:val="24"/>
                <w:szCs w:val="28"/>
                <w:highlight w:val="none"/>
              </w:rPr>
              <w:t>提供供货方案、组织实施方案、实施计划和明确的工作流程</w:t>
            </w:r>
            <w:r>
              <w:rPr>
                <w:rFonts w:hint="eastAsia" w:ascii="宋体" w:hAnsi="宋体" w:cs="宋体"/>
                <w:color w:val="auto"/>
                <w:sz w:val="24"/>
                <w:szCs w:val="28"/>
                <w:highlight w:val="none"/>
                <w:lang w:val="en-US" w:eastAsia="zh-CN"/>
              </w:rPr>
              <w:t>的</w:t>
            </w:r>
            <w:r>
              <w:rPr>
                <w:rFonts w:hint="eastAsia" w:ascii="宋体" w:hAnsi="宋体" w:cs="宋体"/>
                <w:color w:val="auto"/>
                <w:sz w:val="24"/>
                <w:szCs w:val="28"/>
                <w:highlight w:val="none"/>
              </w:rPr>
              <w:t>得</w:t>
            </w:r>
            <w:r>
              <w:rPr>
                <w:rFonts w:hint="eastAsia" w:ascii="宋体" w:hAnsi="宋体" w:cs="宋体"/>
                <w:color w:val="auto"/>
                <w:sz w:val="24"/>
                <w:szCs w:val="28"/>
                <w:highlight w:val="none"/>
                <w:lang w:val="en-US" w:eastAsia="zh-CN"/>
              </w:rPr>
              <w:t>6</w:t>
            </w:r>
            <w:r>
              <w:rPr>
                <w:rFonts w:hint="eastAsia" w:ascii="宋体" w:hAnsi="宋体" w:cs="宋体"/>
                <w:color w:val="auto"/>
                <w:sz w:val="24"/>
                <w:szCs w:val="28"/>
                <w:highlight w:val="none"/>
              </w:rPr>
              <w:t>分；缺项或不提供不得分。</w:t>
            </w:r>
          </w:p>
        </w:tc>
      </w:tr>
      <w:tr w14:paraId="2358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623" w:type="dxa"/>
            <w:vMerge w:val="continue"/>
            <w:tcBorders>
              <w:tl2br w:val="nil"/>
              <w:tr2bl w:val="nil"/>
            </w:tcBorders>
            <w:noWrap w:val="0"/>
            <w:vAlign w:val="center"/>
          </w:tcPr>
          <w:p w14:paraId="4AB5B2F7">
            <w:pPr>
              <w:widowControl/>
              <w:jc w:val="center"/>
              <w:rPr>
                <w:rFonts w:hint="eastAsia" w:ascii="宋体" w:hAnsi="宋体" w:eastAsia="宋体" w:cs="宋体"/>
                <w:color w:val="auto"/>
                <w:sz w:val="24"/>
                <w:highlight w:val="none"/>
              </w:rPr>
            </w:pPr>
          </w:p>
        </w:tc>
        <w:tc>
          <w:tcPr>
            <w:tcW w:w="1944" w:type="dxa"/>
            <w:tcBorders>
              <w:tl2br w:val="nil"/>
              <w:tr2bl w:val="nil"/>
            </w:tcBorders>
            <w:noWrap w:val="0"/>
            <w:vAlign w:val="center"/>
          </w:tcPr>
          <w:p w14:paraId="0A89D4AB">
            <w:pPr>
              <w:autoSpaceDE w:val="0"/>
              <w:autoSpaceDN w:val="0"/>
              <w:adjustRightInd w:val="0"/>
              <w:snapToGrid w:val="0"/>
              <w:spacing w:line="400" w:lineRule="exact"/>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风险管控方案</w:t>
            </w:r>
          </w:p>
          <w:p w14:paraId="3F4CC145">
            <w:pPr>
              <w:autoSpaceDE w:val="0"/>
              <w:autoSpaceDN w:val="0"/>
              <w:adjustRightInd w:val="0"/>
              <w:snapToGrid w:val="0"/>
              <w:spacing w:line="400" w:lineRule="exact"/>
              <w:jc w:val="center"/>
              <w:rPr>
                <w:rFonts w:hint="eastAsia" w:ascii="宋体" w:hAnsi="宋体" w:eastAsia="宋体" w:cs="宋体"/>
                <w:color w:val="auto"/>
                <w:sz w:val="24"/>
                <w:highlight w:val="none"/>
              </w:rPr>
            </w:pPr>
            <w:r>
              <w:rPr>
                <w:rFonts w:hint="eastAsia" w:ascii="宋体" w:hAnsi="宋体" w:cs="宋体"/>
                <w:color w:val="auto"/>
                <w:sz w:val="24"/>
                <w:szCs w:val="28"/>
                <w:highlight w:val="none"/>
              </w:rPr>
              <w:t>（</w:t>
            </w:r>
            <w:r>
              <w:rPr>
                <w:rFonts w:hint="eastAsia" w:ascii="宋体" w:hAnsi="宋体" w:cs="宋体"/>
                <w:color w:val="auto"/>
                <w:sz w:val="24"/>
                <w:szCs w:val="28"/>
                <w:highlight w:val="none"/>
                <w:lang w:val="en-US" w:eastAsia="zh-CN"/>
              </w:rPr>
              <w:t>4</w:t>
            </w:r>
            <w:r>
              <w:rPr>
                <w:rFonts w:hint="eastAsia" w:ascii="宋体" w:hAnsi="宋体" w:cs="宋体"/>
                <w:color w:val="auto"/>
                <w:sz w:val="24"/>
                <w:szCs w:val="28"/>
                <w:highlight w:val="none"/>
              </w:rPr>
              <w:t>分）</w:t>
            </w:r>
          </w:p>
        </w:tc>
        <w:tc>
          <w:tcPr>
            <w:tcW w:w="6431" w:type="dxa"/>
            <w:gridSpan w:val="2"/>
            <w:tcBorders>
              <w:tl2br w:val="nil"/>
              <w:tr2bl w:val="nil"/>
            </w:tcBorders>
            <w:noWrap w:val="0"/>
            <w:vAlign w:val="top"/>
          </w:tcPr>
          <w:p w14:paraId="7891F966">
            <w:pPr>
              <w:tabs>
                <w:tab w:val="left" w:pos="5130"/>
              </w:tabs>
              <w:adjustRightInd w:val="0"/>
              <w:snapToGrid w:val="0"/>
              <w:spacing w:line="400" w:lineRule="exact"/>
              <w:rPr>
                <w:rFonts w:hint="default" w:ascii="宋体" w:hAnsi="宋体" w:eastAsia="宋体" w:cs="宋体"/>
                <w:color w:val="auto"/>
                <w:sz w:val="24"/>
                <w:highlight w:val="none"/>
                <w:lang w:val="en-US" w:eastAsia="zh-CN"/>
              </w:rPr>
            </w:pPr>
            <w:r>
              <w:rPr>
                <w:rFonts w:hint="eastAsia" w:ascii="宋体" w:hAnsi="宋体" w:cs="宋体"/>
                <w:color w:val="auto"/>
                <w:sz w:val="24"/>
                <w:szCs w:val="28"/>
                <w:highlight w:val="none"/>
              </w:rPr>
              <w:t>提供有设备安全运输、人员安排、风险防控等措施的得</w:t>
            </w:r>
            <w:r>
              <w:rPr>
                <w:rFonts w:hint="eastAsia" w:ascii="宋体" w:hAnsi="宋体" w:cs="宋体"/>
                <w:color w:val="auto"/>
                <w:sz w:val="24"/>
                <w:szCs w:val="28"/>
                <w:highlight w:val="none"/>
                <w:lang w:val="en-US" w:eastAsia="zh-CN"/>
              </w:rPr>
              <w:t>4</w:t>
            </w:r>
            <w:r>
              <w:rPr>
                <w:rFonts w:hint="eastAsia" w:ascii="宋体" w:hAnsi="宋体" w:cs="宋体"/>
                <w:color w:val="auto"/>
                <w:sz w:val="24"/>
                <w:szCs w:val="28"/>
                <w:highlight w:val="none"/>
              </w:rPr>
              <w:t>分；缺项或不提供不得分。</w:t>
            </w:r>
          </w:p>
        </w:tc>
      </w:tr>
      <w:tr w14:paraId="4508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623" w:type="dxa"/>
            <w:vMerge w:val="continue"/>
            <w:tcBorders>
              <w:tl2br w:val="nil"/>
              <w:tr2bl w:val="nil"/>
            </w:tcBorders>
            <w:noWrap w:val="0"/>
            <w:vAlign w:val="center"/>
          </w:tcPr>
          <w:p w14:paraId="5FC35D4F">
            <w:pPr>
              <w:widowControl/>
              <w:jc w:val="center"/>
              <w:rPr>
                <w:rFonts w:hint="eastAsia" w:ascii="宋体" w:hAnsi="宋体" w:eastAsia="宋体" w:cs="宋体"/>
                <w:color w:val="auto"/>
                <w:sz w:val="24"/>
                <w:highlight w:val="none"/>
              </w:rPr>
            </w:pPr>
          </w:p>
        </w:tc>
        <w:tc>
          <w:tcPr>
            <w:tcW w:w="1944" w:type="dxa"/>
            <w:tcBorders>
              <w:tl2br w:val="nil"/>
              <w:tr2bl w:val="nil"/>
            </w:tcBorders>
            <w:shd w:val="clear" w:color="auto" w:fill="auto"/>
            <w:noWrap w:val="0"/>
            <w:vAlign w:val="center"/>
          </w:tcPr>
          <w:p w14:paraId="1711EA16">
            <w:pPr>
              <w:adjustRightInd w:val="0"/>
              <w:snapToGrid w:val="0"/>
              <w:spacing w:line="400" w:lineRule="exact"/>
              <w:jc w:val="center"/>
              <w:rPr>
                <w:rFonts w:hint="eastAsia" w:ascii="宋体" w:hAnsi="宋体" w:cs="宋体"/>
                <w:color w:val="auto"/>
                <w:sz w:val="24"/>
                <w:szCs w:val="28"/>
                <w:highlight w:val="none"/>
                <w:lang w:val="en-US" w:eastAsia="zh-CN"/>
              </w:rPr>
            </w:pPr>
            <w:r>
              <w:rPr>
                <w:rFonts w:hint="eastAsia" w:ascii="宋体" w:hAnsi="宋体" w:cs="宋体"/>
                <w:color w:val="auto"/>
                <w:sz w:val="24"/>
                <w:szCs w:val="28"/>
                <w:highlight w:val="none"/>
                <w:lang w:val="en-US" w:eastAsia="zh-CN"/>
              </w:rPr>
              <w:t>培训方案</w:t>
            </w:r>
          </w:p>
          <w:p w14:paraId="60D6B57C">
            <w:pPr>
              <w:adjustRightInd w:val="0"/>
              <w:snapToGrid w:val="0"/>
              <w:spacing w:line="400" w:lineRule="exact"/>
              <w:jc w:val="center"/>
              <w:rPr>
                <w:rFonts w:hint="eastAsia" w:ascii="宋体" w:hAnsi="宋体" w:eastAsia="宋体" w:cs="宋体"/>
                <w:color w:val="auto"/>
                <w:kern w:val="2"/>
                <w:sz w:val="24"/>
                <w:szCs w:val="22"/>
                <w:highlight w:val="none"/>
                <w:lang w:val="en-US" w:eastAsia="zh-CN" w:bidi="ar-SA"/>
              </w:rPr>
            </w:pPr>
            <w:r>
              <w:rPr>
                <w:rFonts w:hint="eastAsia" w:ascii="宋体" w:hAnsi="宋体" w:cs="宋体"/>
                <w:color w:val="auto"/>
                <w:sz w:val="24"/>
                <w:szCs w:val="28"/>
                <w:highlight w:val="none"/>
                <w:lang w:val="en-US" w:eastAsia="zh-CN"/>
              </w:rPr>
              <w:t>（3分）</w:t>
            </w:r>
          </w:p>
        </w:tc>
        <w:tc>
          <w:tcPr>
            <w:tcW w:w="6431" w:type="dxa"/>
            <w:gridSpan w:val="2"/>
            <w:tcBorders>
              <w:tl2br w:val="nil"/>
              <w:tr2bl w:val="nil"/>
            </w:tcBorders>
            <w:shd w:val="clear" w:color="auto" w:fill="auto"/>
            <w:noWrap w:val="0"/>
            <w:vAlign w:val="center"/>
          </w:tcPr>
          <w:p w14:paraId="4468DA65">
            <w:pPr>
              <w:adjustRightInd w:val="0"/>
              <w:snapToGrid w:val="0"/>
              <w:spacing w:line="400" w:lineRule="exact"/>
              <w:rPr>
                <w:rFonts w:hint="eastAsia" w:ascii="宋体" w:hAnsi="宋体" w:eastAsia="宋体" w:cs="宋体"/>
                <w:color w:val="auto"/>
                <w:kern w:val="2"/>
                <w:sz w:val="24"/>
                <w:szCs w:val="22"/>
                <w:highlight w:val="none"/>
                <w:lang w:val="en-US" w:eastAsia="zh-CN" w:bidi="ar-SA"/>
              </w:rPr>
            </w:pPr>
            <w:r>
              <w:rPr>
                <w:rFonts w:hint="eastAsia" w:ascii="宋体" w:hAnsi="宋体" w:cs="宋体"/>
                <w:color w:val="auto"/>
                <w:sz w:val="24"/>
                <w:szCs w:val="28"/>
                <w:highlight w:val="none"/>
              </w:rPr>
              <w:t>投标人提供项目培训计划、培训人员、培训地点、培训内容、培训方式等内容</w:t>
            </w:r>
            <w:r>
              <w:rPr>
                <w:rFonts w:hint="eastAsia" w:ascii="宋体" w:hAnsi="宋体" w:cs="宋体"/>
                <w:color w:val="auto"/>
                <w:sz w:val="24"/>
                <w:szCs w:val="28"/>
                <w:highlight w:val="none"/>
                <w:lang w:val="en-US" w:eastAsia="zh-CN"/>
              </w:rPr>
              <w:t>的</w:t>
            </w:r>
            <w:r>
              <w:rPr>
                <w:rFonts w:hint="eastAsia" w:ascii="宋体" w:hAnsi="宋体" w:cs="宋体"/>
                <w:color w:val="auto"/>
                <w:sz w:val="24"/>
                <w:szCs w:val="28"/>
                <w:highlight w:val="none"/>
              </w:rPr>
              <w:t>得</w:t>
            </w:r>
            <w:r>
              <w:rPr>
                <w:rFonts w:hint="eastAsia" w:ascii="宋体" w:hAnsi="宋体" w:cs="宋体"/>
                <w:color w:val="auto"/>
                <w:sz w:val="24"/>
                <w:szCs w:val="28"/>
                <w:highlight w:val="none"/>
                <w:lang w:val="en-US" w:eastAsia="zh-CN"/>
              </w:rPr>
              <w:t>3</w:t>
            </w:r>
            <w:r>
              <w:rPr>
                <w:rFonts w:hint="eastAsia" w:ascii="宋体" w:hAnsi="宋体" w:cs="宋体"/>
                <w:color w:val="auto"/>
                <w:sz w:val="24"/>
                <w:szCs w:val="28"/>
                <w:highlight w:val="none"/>
              </w:rPr>
              <w:t>分</w:t>
            </w:r>
            <w:r>
              <w:rPr>
                <w:rFonts w:hint="eastAsia" w:ascii="宋体" w:hAnsi="宋体" w:cs="宋体"/>
                <w:color w:val="auto"/>
                <w:sz w:val="24"/>
                <w:szCs w:val="28"/>
                <w:highlight w:val="none"/>
                <w:lang w:eastAsia="zh-CN"/>
              </w:rPr>
              <w:t>，</w:t>
            </w:r>
            <w:r>
              <w:rPr>
                <w:rFonts w:hint="eastAsia" w:ascii="宋体" w:hAnsi="宋体" w:cs="宋体"/>
                <w:color w:val="auto"/>
                <w:sz w:val="24"/>
                <w:szCs w:val="28"/>
                <w:highlight w:val="none"/>
                <w:lang w:val="en-US" w:eastAsia="zh-CN"/>
              </w:rPr>
              <w:t>缺项或不提供不得分。</w:t>
            </w:r>
          </w:p>
        </w:tc>
      </w:tr>
      <w:tr w14:paraId="1AAF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623" w:type="dxa"/>
            <w:vMerge w:val="continue"/>
            <w:tcBorders>
              <w:tl2br w:val="nil"/>
              <w:tr2bl w:val="nil"/>
            </w:tcBorders>
            <w:noWrap w:val="0"/>
            <w:vAlign w:val="center"/>
          </w:tcPr>
          <w:p w14:paraId="65FF262A">
            <w:pPr>
              <w:widowControl/>
              <w:jc w:val="center"/>
              <w:rPr>
                <w:rFonts w:hint="eastAsia" w:ascii="宋体" w:hAnsi="宋体" w:eastAsia="宋体" w:cs="宋体"/>
                <w:color w:val="auto"/>
                <w:sz w:val="24"/>
                <w:highlight w:val="none"/>
              </w:rPr>
            </w:pPr>
          </w:p>
        </w:tc>
        <w:tc>
          <w:tcPr>
            <w:tcW w:w="1944" w:type="dxa"/>
            <w:tcBorders>
              <w:tl2br w:val="nil"/>
              <w:tr2bl w:val="nil"/>
            </w:tcBorders>
            <w:shd w:val="clear" w:color="auto" w:fill="auto"/>
            <w:noWrap w:val="0"/>
            <w:vAlign w:val="center"/>
          </w:tcPr>
          <w:p w14:paraId="198716A6">
            <w:pPr>
              <w:autoSpaceDE w:val="0"/>
              <w:autoSpaceDN w:val="0"/>
              <w:adjustRightInd w:val="0"/>
              <w:snapToGrid w:val="0"/>
              <w:spacing w:line="400" w:lineRule="exact"/>
              <w:jc w:val="center"/>
              <w:rPr>
                <w:rFonts w:hint="eastAsia" w:ascii="宋体" w:hAnsi="宋体" w:eastAsia="宋体" w:cs="宋体"/>
                <w:color w:val="auto"/>
                <w:kern w:val="2"/>
                <w:sz w:val="24"/>
                <w:szCs w:val="22"/>
                <w:highlight w:val="none"/>
                <w:lang w:val="en-US" w:eastAsia="zh-CN" w:bidi="ar-SA"/>
              </w:rPr>
            </w:pPr>
            <w:r>
              <w:rPr>
                <w:rFonts w:hint="eastAsia" w:ascii="宋体" w:hAnsi="宋体" w:cs="宋体"/>
                <w:color w:val="auto"/>
                <w:sz w:val="24"/>
                <w:szCs w:val="28"/>
                <w:highlight w:val="none"/>
              </w:rPr>
              <w:t>安装、调试方案（</w:t>
            </w:r>
            <w:r>
              <w:rPr>
                <w:rFonts w:hint="eastAsia" w:ascii="宋体" w:hAnsi="宋体" w:cs="宋体"/>
                <w:color w:val="auto"/>
                <w:sz w:val="24"/>
                <w:szCs w:val="28"/>
                <w:highlight w:val="none"/>
                <w:lang w:val="en-US" w:eastAsia="zh-CN"/>
              </w:rPr>
              <w:t>2</w:t>
            </w:r>
            <w:r>
              <w:rPr>
                <w:rFonts w:hint="eastAsia" w:ascii="宋体" w:hAnsi="宋体" w:cs="宋体"/>
                <w:color w:val="auto"/>
                <w:sz w:val="24"/>
                <w:szCs w:val="28"/>
                <w:highlight w:val="none"/>
              </w:rPr>
              <w:t>分）</w:t>
            </w:r>
          </w:p>
        </w:tc>
        <w:tc>
          <w:tcPr>
            <w:tcW w:w="6431" w:type="dxa"/>
            <w:gridSpan w:val="2"/>
            <w:tcBorders>
              <w:tl2br w:val="nil"/>
              <w:tr2bl w:val="nil"/>
            </w:tcBorders>
            <w:shd w:val="clear" w:color="auto" w:fill="auto"/>
            <w:noWrap w:val="0"/>
            <w:vAlign w:val="top"/>
          </w:tcPr>
          <w:p w14:paraId="476AD66C">
            <w:pPr>
              <w:tabs>
                <w:tab w:val="left" w:pos="5130"/>
              </w:tabs>
              <w:adjustRightInd w:val="0"/>
              <w:snapToGrid w:val="0"/>
              <w:spacing w:line="400" w:lineRule="exact"/>
              <w:rPr>
                <w:rFonts w:hint="eastAsia" w:ascii="宋体" w:hAnsi="宋体" w:eastAsia="宋体" w:cs="宋体"/>
                <w:color w:val="auto"/>
                <w:kern w:val="2"/>
                <w:sz w:val="24"/>
                <w:szCs w:val="22"/>
                <w:highlight w:val="none"/>
                <w:lang w:val="en-US" w:eastAsia="zh-CN" w:bidi="ar-SA"/>
              </w:rPr>
            </w:pPr>
            <w:r>
              <w:rPr>
                <w:rFonts w:hint="eastAsia" w:ascii="宋体" w:hAnsi="宋体" w:cs="宋体"/>
                <w:color w:val="auto"/>
                <w:sz w:val="24"/>
                <w:szCs w:val="28"/>
                <w:highlight w:val="none"/>
              </w:rPr>
              <w:t>投标人提供有设备安装调试、试运行测试和运行维护等内容的得</w:t>
            </w:r>
            <w:r>
              <w:rPr>
                <w:rFonts w:hint="eastAsia" w:ascii="宋体" w:hAnsi="宋体" w:cs="宋体"/>
                <w:color w:val="auto"/>
                <w:sz w:val="24"/>
                <w:szCs w:val="28"/>
                <w:highlight w:val="none"/>
                <w:lang w:val="en-US" w:eastAsia="zh-CN"/>
              </w:rPr>
              <w:t>2</w:t>
            </w:r>
            <w:r>
              <w:rPr>
                <w:rFonts w:hint="eastAsia" w:ascii="宋体" w:hAnsi="宋体" w:cs="宋体"/>
                <w:color w:val="auto"/>
                <w:sz w:val="24"/>
                <w:szCs w:val="28"/>
                <w:highlight w:val="none"/>
              </w:rPr>
              <w:t>分；缺项或不提供不得分。</w:t>
            </w:r>
          </w:p>
        </w:tc>
      </w:tr>
      <w:tr w14:paraId="4574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1" w:hRule="atLeast"/>
          <w:jc w:val="center"/>
        </w:trPr>
        <w:tc>
          <w:tcPr>
            <w:tcW w:w="1623" w:type="dxa"/>
            <w:vMerge w:val="restart"/>
            <w:tcBorders>
              <w:tl2br w:val="nil"/>
              <w:tr2bl w:val="nil"/>
            </w:tcBorders>
            <w:noWrap w:val="0"/>
            <w:vAlign w:val="center"/>
          </w:tcPr>
          <w:p w14:paraId="0F00140A">
            <w:pPr>
              <w:widowControl/>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综合（</w:t>
            </w:r>
            <w:r>
              <w:rPr>
                <w:rFonts w:hint="eastAsia" w:ascii="宋体" w:hAnsi="宋体" w:cs="宋体"/>
                <w:color w:val="auto"/>
                <w:sz w:val="24"/>
                <w:highlight w:val="none"/>
                <w:lang w:val="en-US" w:eastAsia="zh-CN"/>
              </w:rPr>
              <w:t>15分</w:t>
            </w:r>
            <w:r>
              <w:rPr>
                <w:rFonts w:hint="eastAsia" w:ascii="宋体" w:hAnsi="宋体" w:cs="宋体"/>
                <w:color w:val="auto"/>
                <w:sz w:val="24"/>
                <w:highlight w:val="none"/>
                <w:lang w:eastAsia="zh-CN"/>
              </w:rPr>
              <w:t>）</w:t>
            </w:r>
          </w:p>
        </w:tc>
        <w:tc>
          <w:tcPr>
            <w:tcW w:w="1944" w:type="dxa"/>
            <w:tcBorders>
              <w:tl2br w:val="nil"/>
              <w:tr2bl w:val="nil"/>
            </w:tcBorders>
            <w:noWrap w:val="0"/>
            <w:vAlign w:val="center"/>
          </w:tcPr>
          <w:p w14:paraId="1C958DFD">
            <w:pPr>
              <w:adjustRightInd w:val="0"/>
              <w:snapToGrid w:val="0"/>
              <w:spacing w:line="40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售后服务及承诺</w:t>
            </w:r>
          </w:p>
          <w:p w14:paraId="4D90796C">
            <w:pPr>
              <w:adjustRightInd w:val="0"/>
              <w:snapToGrid w:val="0"/>
              <w:spacing w:line="400" w:lineRule="exact"/>
              <w:jc w:val="center"/>
              <w:rPr>
                <w:rFonts w:hint="eastAsia" w:ascii="宋体" w:hAnsi="宋体" w:eastAsia="宋体" w:cs="宋体"/>
                <w:color w:val="auto"/>
                <w:sz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6431" w:type="dxa"/>
            <w:gridSpan w:val="2"/>
            <w:tcBorders>
              <w:tl2br w:val="nil"/>
              <w:tr2bl w:val="nil"/>
            </w:tcBorders>
            <w:noWrap w:val="0"/>
            <w:vAlign w:val="center"/>
          </w:tcPr>
          <w:p w14:paraId="31015E05">
            <w:pPr>
              <w:pStyle w:val="29"/>
              <w:snapToGrid w:val="0"/>
              <w:spacing w:line="400" w:lineRule="exact"/>
              <w:ind w:left="0" w:leftChars="0" w:right="0" w:rightChars="0"/>
              <w:rPr>
                <w:rFonts w:hint="eastAsia" w:ascii="宋体" w:hAnsi="宋体" w:eastAsia="宋体" w:cs="宋体"/>
                <w:color w:val="auto"/>
                <w:sz w:val="24"/>
                <w:highlight w:val="none"/>
                <w:lang w:eastAsia="zh-CN"/>
              </w:rPr>
            </w:pPr>
            <w:r>
              <w:rPr>
                <w:rFonts w:hint="eastAsia" w:ascii="宋体" w:hAnsi="宋体" w:cs="宋体"/>
                <w:color w:val="auto"/>
                <w:sz w:val="24"/>
                <w:szCs w:val="28"/>
                <w:highlight w:val="none"/>
              </w:rPr>
              <w:t>投标人</w:t>
            </w:r>
            <w:r>
              <w:rPr>
                <w:rFonts w:hint="eastAsia" w:ascii="宋体" w:hAnsi="宋体" w:cs="宋体"/>
                <w:color w:val="auto"/>
                <w:sz w:val="24"/>
                <w:szCs w:val="24"/>
                <w:highlight w:val="none"/>
              </w:rPr>
              <w:t>提供售后服务措施,包括但不限于售后服务机制、相应的物力、人力保障措施</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有产品备品配送、安装以及发生质量问题后的补救措施</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在发生不同类型故障后到达现场时间、解决故障时间、补救措施</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有针对突发事件的应急预案及措施</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确保项目实施及后期服务质量供应商承诺的为使用单位进行定期巡检及维护方案</w:t>
            </w:r>
            <w:r>
              <w:rPr>
                <w:rFonts w:hint="eastAsia" w:ascii="宋体" w:hAnsi="宋体" w:cs="宋体"/>
                <w:color w:val="auto"/>
                <w:sz w:val="24"/>
                <w:szCs w:val="24"/>
                <w:highlight w:val="none"/>
                <w:lang w:val="en-US" w:eastAsia="zh-CN"/>
              </w:rPr>
              <w:t>的</w:t>
            </w:r>
            <w:r>
              <w:rPr>
                <w:rFonts w:hint="eastAsia" w:ascii="宋体" w:hAnsi="宋体" w:cs="宋体"/>
                <w:color w:val="auto"/>
                <w:sz w:val="24"/>
                <w:szCs w:val="24"/>
                <w:highlight w:val="none"/>
              </w:rPr>
              <w:t>得</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8"/>
                <w:highlight w:val="none"/>
              </w:rPr>
              <w:t>缺项或不提供不得分。</w:t>
            </w:r>
          </w:p>
        </w:tc>
      </w:tr>
      <w:tr w14:paraId="1DDB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623" w:type="dxa"/>
            <w:vMerge w:val="continue"/>
            <w:tcBorders>
              <w:tl2br w:val="nil"/>
              <w:tr2bl w:val="nil"/>
            </w:tcBorders>
            <w:noWrap w:val="0"/>
            <w:vAlign w:val="center"/>
          </w:tcPr>
          <w:p w14:paraId="465C5D12">
            <w:pPr>
              <w:widowControl/>
              <w:jc w:val="center"/>
              <w:rPr>
                <w:rFonts w:hint="eastAsia" w:ascii="宋体" w:hAnsi="宋体" w:cs="宋体"/>
                <w:color w:val="auto"/>
                <w:sz w:val="24"/>
                <w:highlight w:val="none"/>
                <w:lang w:eastAsia="zh-CN"/>
              </w:rPr>
            </w:pPr>
          </w:p>
        </w:tc>
        <w:tc>
          <w:tcPr>
            <w:tcW w:w="1944" w:type="dxa"/>
            <w:tcBorders>
              <w:tl2br w:val="nil"/>
              <w:tr2bl w:val="nil"/>
            </w:tcBorders>
            <w:noWrap w:val="0"/>
            <w:vAlign w:val="center"/>
          </w:tcPr>
          <w:p w14:paraId="78CBC581">
            <w:pPr>
              <w:adjustRightInd w:val="0"/>
              <w:snapToGrid w:val="0"/>
              <w:spacing w:line="400" w:lineRule="exact"/>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合理化建议</w:t>
            </w:r>
          </w:p>
          <w:p w14:paraId="7B1C5553">
            <w:pPr>
              <w:adjustRightInd w:val="0"/>
              <w:snapToGrid w:val="0"/>
              <w:spacing w:line="400" w:lineRule="exact"/>
              <w:jc w:val="center"/>
              <w:rPr>
                <w:rFonts w:hint="default" w:ascii="宋体" w:hAnsi="宋体" w:cs="宋体" w:eastAsiaTheme="minorEastAsia"/>
                <w:color w:val="auto"/>
                <w:sz w:val="24"/>
                <w:szCs w:val="24"/>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分）</w:t>
            </w:r>
          </w:p>
        </w:tc>
        <w:tc>
          <w:tcPr>
            <w:tcW w:w="6431" w:type="dxa"/>
            <w:gridSpan w:val="2"/>
            <w:tcBorders>
              <w:tl2br w:val="nil"/>
              <w:tr2bl w:val="nil"/>
            </w:tcBorders>
            <w:noWrap w:val="0"/>
            <w:vAlign w:val="center"/>
          </w:tcPr>
          <w:p w14:paraId="4516B26C">
            <w:pPr>
              <w:pStyle w:val="29"/>
              <w:snapToGrid w:val="0"/>
              <w:spacing w:line="400" w:lineRule="exact"/>
              <w:ind w:left="0" w:leftChars="0" w:right="0" w:rightChars="0"/>
              <w:rPr>
                <w:rFonts w:hint="eastAsia" w:ascii="宋体" w:hAnsi="宋体" w:cs="宋体"/>
                <w:color w:val="auto"/>
                <w:sz w:val="24"/>
                <w:szCs w:val="28"/>
                <w:highlight w:val="none"/>
              </w:rPr>
            </w:pPr>
            <w:r>
              <w:rPr>
                <w:rFonts w:hint="eastAsia" w:ascii="宋体" w:hAnsi="宋体" w:eastAsia="宋体" w:cs="宋体"/>
                <w:color w:val="auto"/>
                <w:sz w:val="24"/>
                <w:szCs w:val="24"/>
                <w:highlight w:val="none"/>
              </w:rPr>
              <w:t>对本项目以及对</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单位的合理化建议，每提供一条实质性的可行性的合理化建议，得1分，最多得3分</w:t>
            </w:r>
          </w:p>
        </w:tc>
      </w:tr>
      <w:tr w14:paraId="315D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623" w:type="dxa"/>
            <w:vMerge w:val="continue"/>
            <w:tcBorders>
              <w:tl2br w:val="nil"/>
              <w:tr2bl w:val="nil"/>
            </w:tcBorders>
            <w:noWrap w:val="0"/>
            <w:vAlign w:val="center"/>
          </w:tcPr>
          <w:p w14:paraId="1492CA8F">
            <w:pPr>
              <w:widowControl/>
              <w:jc w:val="center"/>
              <w:rPr>
                <w:rFonts w:hint="eastAsia" w:ascii="宋体" w:hAnsi="宋体" w:eastAsia="宋体" w:cs="宋体"/>
                <w:color w:val="auto"/>
                <w:sz w:val="24"/>
                <w:highlight w:val="none"/>
              </w:rPr>
            </w:pPr>
          </w:p>
        </w:tc>
        <w:tc>
          <w:tcPr>
            <w:tcW w:w="1944" w:type="dxa"/>
            <w:tcBorders>
              <w:tl2br w:val="nil"/>
              <w:tr2bl w:val="nil"/>
            </w:tcBorders>
            <w:noWrap w:val="0"/>
            <w:vAlign w:val="center"/>
          </w:tcPr>
          <w:p w14:paraId="7F84357D">
            <w:pPr>
              <w:autoSpaceDE w:val="0"/>
              <w:autoSpaceDN w:val="0"/>
              <w:adjustRightInd w:val="0"/>
              <w:ind w:right="-21" w:rightChars="-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p w14:paraId="78FFCFD7">
            <w:pPr>
              <w:autoSpaceDE w:val="0"/>
              <w:autoSpaceDN w:val="0"/>
              <w:adjustRightInd w:val="0"/>
              <w:ind w:right="-21" w:rightChars="-1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5分</w:t>
            </w:r>
            <w:r>
              <w:rPr>
                <w:rFonts w:hint="eastAsia" w:ascii="宋体" w:hAnsi="宋体" w:cs="宋体"/>
                <w:color w:val="auto"/>
                <w:sz w:val="24"/>
                <w:highlight w:val="none"/>
                <w:lang w:eastAsia="zh-CN"/>
              </w:rPr>
              <w:t>）</w:t>
            </w:r>
          </w:p>
        </w:tc>
        <w:tc>
          <w:tcPr>
            <w:tcW w:w="6431" w:type="dxa"/>
            <w:gridSpan w:val="2"/>
            <w:tcBorders>
              <w:tl2br w:val="nil"/>
              <w:tr2bl w:val="nil"/>
            </w:tcBorders>
            <w:noWrap w:val="0"/>
            <w:vAlign w:val="top"/>
          </w:tcPr>
          <w:p w14:paraId="681E53D9">
            <w:pPr>
              <w:autoSpaceDE w:val="0"/>
              <w:autoSpaceDN w:val="0"/>
              <w:adjustRightInd w:val="0"/>
              <w:ind w:right="-21" w:rightChars="-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供应商将证明函原件放在投标响应文件中（电子标为原件扫描件）得</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分，没有此项得0分。</w:t>
            </w:r>
          </w:p>
        </w:tc>
      </w:tr>
    </w:tbl>
    <w:p w14:paraId="4A8AC554">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6A53D40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F4122B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FB6ED64">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088C15F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42CDFC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163DB85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0DA55EAC">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043E0ED8">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5F93FB5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6615803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36086FF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41005B50">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5C2973C4">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7F554E59">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576D4EBD">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32118A42">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3AAE57EA">
      <w:pPr>
        <w:rPr>
          <w:rFonts w:ascii="宋体" w:hAnsi="宋体" w:eastAsia="宋体" w:cs="宋体"/>
          <w:b/>
          <w:color w:val="auto"/>
          <w:sz w:val="24"/>
          <w:highlight w:val="none"/>
        </w:rPr>
      </w:pPr>
      <w:r>
        <w:rPr>
          <w:rFonts w:ascii="宋体" w:hAnsi="宋体" w:eastAsia="宋体" w:cs="宋体"/>
          <w:b/>
          <w:color w:val="auto"/>
          <w:sz w:val="24"/>
          <w:highlight w:val="none"/>
        </w:rPr>
        <w:br w:type="page"/>
      </w:r>
    </w:p>
    <w:p w14:paraId="3E9DEFB6">
      <w:pPr>
        <w:spacing w:line="720" w:lineRule="auto"/>
        <w:jc w:val="center"/>
        <w:outlineLvl w:val="1"/>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78AAB2EA">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25.签订合同及合同的执行</w:t>
      </w:r>
    </w:p>
    <w:p w14:paraId="45133970">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25.1采购人、成交供应商按照竞争性磋商文件确定的合同文本签订政府采购合同。</w:t>
      </w:r>
      <w:r>
        <w:rPr>
          <w:rFonts w:hint="eastAsia" w:ascii="宋体" w:hAnsi="宋体" w:eastAsia="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szCs w:val="24"/>
          <w:highlight w:val="none"/>
          <w:lang w:bidi="ar"/>
        </w:rPr>
        <w:t>供应商对此项内容做出</w:t>
      </w:r>
      <w:r>
        <w:rPr>
          <w:rFonts w:hint="eastAsia" w:ascii="䅂䍄䕅⯋컌" w:hAnsi="䅂䍄䕅⯋컌" w:eastAsia="䅂䍄䕅⯋컌" w:cs="䅂䍄䕅⯋컌"/>
          <w:color w:val="auto"/>
          <w:sz w:val="24"/>
          <w:szCs w:val="24"/>
          <w:highlight w:val="none"/>
          <w:lang w:bidi="ar"/>
        </w:rPr>
        <w:t>书面保证，</w:t>
      </w:r>
      <w:r>
        <w:rPr>
          <w:rFonts w:hint="eastAsia" w:ascii="宋体" w:hAnsi="宋体" w:eastAsia="宋体" w:cs="宋体"/>
          <w:bCs/>
          <w:color w:val="auto"/>
          <w:sz w:val="24"/>
          <w:highlight w:val="none"/>
        </w:rPr>
        <w:t>否则给采购人造成损失的，谈判供应商还应承担赔偿责任。</w:t>
      </w:r>
    </w:p>
    <w:p w14:paraId="1EF4BD67">
      <w:pPr>
        <w:tabs>
          <w:tab w:val="left" w:pos="1620"/>
        </w:tabs>
        <w:spacing w:line="560" w:lineRule="auto"/>
        <w:ind w:firstLine="482"/>
        <w:rPr>
          <w:rFonts w:ascii="宋体" w:hAnsi="宋体" w:eastAsia="宋体" w:cs="宋体"/>
          <w:bCs/>
          <w:color w:val="auto"/>
          <w:sz w:val="24"/>
          <w:highlight w:val="none"/>
        </w:rPr>
      </w:pPr>
      <w:r>
        <w:rPr>
          <w:rFonts w:ascii="宋体" w:hAnsi="宋体" w:eastAsia="宋体" w:cs="宋体"/>
          <w:bCs/>
          <w:color w:val="auto"/>
          <w:sz w:val="24"/>
          <w:highlight w:val="none"/>
        </w:rPr>
        <w:t>25.2采购人不得向成交供应商提出超过竞争性磋商文件以外的任何要求作为签订合同的条件，不得与成交供应商订立背离竞争性磋商文件确定的合同文本协议。</w:t>
      </w:r>
    </w:p>
    <w:p w14:paraId="2CEF85B9">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171D19E4">
      <w:pPr>
        <w:spacing w:line="720" w:lineRule="auto"/>
        <w:jc w:val="center"/>
        <w:outlineLvl w:val="1"/>
        <w:rPr>
          <w:rFonts w:ascii="宋体" w:hAnsi="宋体" w:eastAsia="宋体" w:cs="宋体"/>
          <w:bCs/>
          <w:color w:val="auto"/>
          <w:sz w:val="24"/>
          <w:highlight w:val="none"/>
        </w:rPr>
      </w:pPr>
      <w:r>
        <w:rPr>
          <w:rFonts w:hint="eastAsia" w:ascii="宋体" w:hAnsi="宋体" w:eastAsia="宋体" w:cs="宋体"/>
          <w:bCs/>
          <w:color w:val="auto"/>
          <w:sz w:val="24"/>
          <w:highlight w:val="none"/>
        </w:rPr>
        <w:t>25.4因项目要求交货期紧，采购人通知领取成交通知书的当天，必须进行领取，并尽快联系采购人签订合同，供应商需要对此项内容做出书面声明。</w:t>
      </w:r>
    </w:p>
    <w:p w14:paraId="0F540323">
      <w:pPr>
        <w:spacing w:line="720" w:lineRule="auto"/>
        <w:jc w:val="center"/>
        <w:outlineLvl w:val="1"/>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03602823">
      <w:pPr>
        <w:spacing w:line="560" w:lineRule="auto"/>
        <w:ind w:firstLine="482"/>
        <w:outlineLvl w:val="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54152F2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50B8BE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2BEF5B5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0915096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60D93E">
      <w:pPr>
        <w:spacing w:line="560" w:lineRule="auto"/>
        <w:rPr>
          <w:rFonts w:ascii="宋体" w:hAnsi="宋体" w:eastAsia="宋体" w:cs="宋体"/>
          <w:color w:val="auto"/>
          <w:sz w:val="24"/>
          <w:highlight w:val="none"/>
        </w:rPr>
      </w:pPr>
    </w:p>
    <w:p w14:paraId="2572B544">
      <w:pPr>
        <w:rPr>
          <w:rFonts w:ascii="宋体" w:hAnsi="宋体" w:eastAsia="宋体" w:cs="宋体"/>
          <w:b/>
          <w:color w:val="auto"/>
          <w:sz w:val="24"/>
          <w:highlight w:val="none"/>
        </w:rPr>
      </w:pPr>
      <w:r>
        <w:rPr>
          <w:rFonts w:ascii="宋体" w:hAnsi="宋体" w:eastAsia="宋体" w:cs="宋体"/>
          <w:b/>
          <w:color w:val="auto"/>
          <w:sz w:val="24"/>
          <w:highlight w:val="none"/>
        </w:rPr>
        <w:br w:type="page"/>
      </w:r>
    </w:p>
    <w:p w14:paraId="32281628">
      <w:pPr>
        <w:jc w:val="center"/>
        <w:outlineLvl w:val="0"/>
        <w:rPr>
          <w:rFonts w:hint="eastAsia"/>
          <w:color w:val="auto"/>
          <w:sz w:val="32"/>
          <w:szCs w:val="36"/>
          <w:highlight w:val="none"/>
          <w:lang w:eastAsia="zh-CN"/>
        </w:rPr>
      </w:pPr>
      <w:r>
        <w:rPr>
          <w:rFonts w:hint="eastAsia" w:ascii="宋体" w:hAnsi="宋体" w:eastAsia="宋体" w:cs="宋体"/>
          <w:b/>
          <w:color w:val="auto"/>
          <w:sz w:val="24"/>
          <w:highlight w:val="none"/>
          <w:lang w:val="en-US" w:eastAsia="zh-CN"/>
        </w:rPr>
        <w:t xml:space="preserve">    </w:t>
      </w:r>
      <w:r>
        <w:rPr>
          <w:rFonts w:ascii="宋体" w:hAnsi="宋体" w:eastAsia="宋体" w:cs="宋体"/>
          <w:b/>
          <w:color w:val="auto"/>
          <w:sz w:val="24"/>
          <w:highlight w:val="none"/>
        </w:rPr>
        <w:t>第三章 采购项目内容及要求</w:t>
      </w:r>
    </w:p>
    <w:tbl>
      <w:tblPr>
        <w:tblStyle w:val="15"/>
        <w:tblW w:w="9378" w:type="dxa"/>
        <w:tblInd w:w="93" w:type="dxa"/>
        <w:tblLayout w:type="fixed"/>
        <w:tblCellMar>
          <w:top w:w="0" w:type="dxa"/>
          <w:left w:w="108" w:type="dxa"/>
          <w:bottom w:w="0" w:type="dxa"/>
          <w:right w:w="108" w:type="dxa"/>
        </w:tblCellMar>
      </w:tblPr>
      <w:tblGrid>
        <w:gridCol w:w="921"/>
        <w:gridCol w:w="2730"/>
        <w:gridCol w:w="1497"/>
        <w:gridCol w:w="4230"/>
      </w:tblGrid>
      <w:tr w14:paraId="258F9D54">
        <w:tblPrEx>
          <w:tblCellMar>
            <w:top w:w="0" w:type="dxa"/>
            <w:left w:w="108" w:type="dxa"/>
            <w:bottom w:w="0" w:type="dxa"/>
            <w:right w:w="108" w:type="dxa"/>
          </w:tblCellMar>
        </w:tblPrEx>
        <w:trPr>
          <w:trHeight w:val="960" w:hRule="atLeast"/>
        </w:trPr>
        <w:tc>
          <w:tcPr>
            <w:tcW w:w="9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E496DC6">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汇总表</w:t>
            </w:r>
          </w:p>
        </w:tc>
      </w:tr>
      <w:tr w14:paraId="6FD3EC6B">
        <w:tblPrEx>
          <w:tblCellMar>
            <w:top w:w="0" w:type="dxa"/>
            <w:left w:w="108" w:type="dxa"/>
            <w:bottom w:w="0" w:type="dxa"/>
            <w:right w:w="108" w:type="dxa"/>
          </w:tblCellMar>
        </w:tblPrEx>
        <w:trPr>
          <w:trHeight w:val="450"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0F81A">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序号</w:t>
            </w:r>
          </w:p>
        </w:tc>
        <w:tc>
          <w:tcPr>
            <w:tcW w:w="2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C5916">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名称</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B5F2">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单位</w:t>
            </w:r>
          </w:p>
        </w:tc>
        <w:tc>
          <w:tcPr>
            <w:tcW w:w="4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CB36">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数量</w:t>
            </w:r>
          </w:p>
          <w:p w14:paraId="76F3DA17">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p>
        </w:tc>
      </w:tr>
      <w:tr w14:paraId="64C65171">
        <w:tblPrEx>
          <w:tblCellMar>
            <w:top w:w="0" w:type="dxa"/>
            <w:left w:w="108" w:type="dxa"/>
            <w:bottom w:w="0" w:type="dxa"/>
            <w:right w:w="108" w:type="dxa"/>
          </w:tblCellMar>
        </w:tblPrEx>
        <w:trPr>
          <w:trHeight w:val="840"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3AF09">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1</w:t>
            </w:r>
          </w:p>
        </w:tc>
        <w:tc>
          <w:tcPr>
            <w:tcW w:w="2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954C">
            <w:pPr>
              <w:keepNext w:val="0"/>
              <w:keepLines w:val="0"/>
              <w:widowControl w:val="0"/>
              <w:spacing w:before="0" w:after="0"/>
              <w:jc w:val="left"/>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化学智能吊装实验室</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6B8C">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间</w:t>
            </w:r>
          </w:p>
        </w:tc>
        <w:tc>
          <w:tcPr>
            <w:tcW w:w="4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B70D">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2</w:t>
            </w:r>
          </w:p>
          <w:p w14:paraId="02420538">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p>
        </w:tc>
      </w:tr>
      <w:tr w14:paraId="3EFFCB73">
        <w:tblPrEx>
          <w:tblCellMar>
            <w:top w:w="0" w:type="dxa"/>
            <w:left w:w="108" w:type="dxa"/>
            <w:bottom w:w="0" w:type="dxa"/>
            <w:right w:w="108" w:type="dxa"/>
          </w:tblCellMar>
        </w:tblPrEx>
        <w:trPr>
          <w:trHeight w:val="780"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2037">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2</w:t>
            </w:r>
          </w:p>
        </w:tc>
        <w:tc>
          <w:tcPr>
            <w:tcW w:w="2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276F">
            <w:pPr>
              <w:keepNext w:val="0"/>
              <w:keepLines w:val="0"/>
              <w:widowControl w:val="0"/>
              <w:spacing w:before="0" w:after="0"/>
              <w:jc w:val="left"/>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化学仪器药品准备室</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96D10">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间</w:t>
            </w:r>
          </w:p>
        </w:tc>
        <w:tc>
          <w:tcPr>
            <w:tcW w:w="4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DEAD">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2</w:t>
            </w:r>
          </w:p>
          <w:p w14:paraId="656D257B">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p>
        </w:tc>
      </w:tr>
      <w:tr w14:paraId="17BD3037">
        <w:tblPrEx>
          <w:tblCellMar>
            <w:top w:w="0" w:type="dxa"/>
            <w:left w:w="108" w:type="dxa"/>
            <w:bottom w:w="0" w:type="dxa"/>
            <w:right w:w="108" w:type="dxa"/>
          </w:tblCellMar>
        </w:tblPrEx>
        <w:trPr>
          <w:trHeight w:val="720"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FECED">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3</w:t>
            </w:r>
          </w:p>
        </w:tc>
        <w:tc>
          <w:tcPr>
            <w:tcW w:w="2730" w:type="dxa"/>
            <w:tcBorders>
              <w:top w:val="single" w:color="000000" w:sz="4" w:space="0"/>
              <w:left w:val="single" w:color="000000" w:sz="4" w:space="0"/>
              <w:bottom w:val="single" w:color="000000" w:sz="4" w:space="0"/>
            </w:tcBorders>
            <w:shd w:val="clear" w:color="auto" w:fill="auto"/>
            <w:vAlign w:val="center"/>
          </w:tcPr>
          <w:p w14:paraId="734BC366">
            <w:pPr>
              <w:keepNext w:val="0"/>
              <w:keepLines w:val="0"/>
              <w:widowControl w:val="0"/>
              <w:spacing w:before="0" w:after="0"/>
              <w:jc w:val="left"/>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物理智能吊装实验室</w:t>
            </w:r>
          </w:p>
        </w:tc>
        <w:tc>
          <w:tcPr>
            <w:tcW w:w="1497" w:type="dxa"/>
            <w:tcBorders>
              <w:top w:val="single" w:color="000000" w:sz="4" w:space="0"/>
              <w:left w:val="single" w:color="000000" w:sz="4" w:space="0"/>
              <w:bottom w:val="single" w:color="000000" w:sz="4" w:space="0"/>
            </w:tcBorders>
            <w:shd w:val="clear" w:color="auto" w:fill="auto"/>
            <w:vAlign w:val="center"/>
          </w:tcPr>
          <w:p w14:paraId="5D052B68">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间</w:t>
            </w:r>
          </w:p>
        </w:tc>
        <w:tc>
          <w:tcPr>
            <w:tcW w:w="4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B84E">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1</w:t>
            </w:r>
          </w:p>
          <w:p w14:paraId="5E6DD12E">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p>
        </w:tc>
      </w:tr>
      <w:tr w14:paraId="4AD6DFC4">
        <w:tblPrEx>
          <w:tblCellMar>
            <w:top w:w="0" w:type="dxa"/>
            <w:left w:w="108" w:type="dxa"/>
            <w:bottom w:w="0" w:type="dxa"/>
            <w:right w:w="108" w:type="dxa"/>
          </w:tblCellMar>
        </w:tblPrEx>
        <w:trPr>
          <w:trHeight w:val="1100"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2083E">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4</w:t>
            </w:r>
          </w:p>
        </w:tc>
        <w:tc>
          <w:tcPr>
            <w:tcW w:w="2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EF7E">
            <w:pPr>
              <w:keepNext w:val="0"/>
              <w:keepLines w:val="0"/>
              <w:widowControl w:val="0"/>
              <w:spacing w:before="0" w:after="0"/>
              <w:jc w:val="left"/>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物理仪器准备室</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7909">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cs="宋体"/>
                <w:b/>
                <w:bCs/>
                <w:i w:val="0"/>
                <w:iCs w:val="0"/>
                <w:color w:val="auto"/>
                <w:kern w:val="0"/>
                <w:sz w:val="21"/>
                <w:szCs w:val="21"/>
                <w:highlight w:val="none"/>
                <w:u w:val="none"/>
                <w:lang w:val="en-US" w:eastAsia="zh-CN" w:bidi="ar-SA"/>
              </w:rPr>
              <w:t>间</w:t>
            </w:r>
          </w:p>
        </w:tc>
        <w:tc>
          <w:tcPr>
            <w:tcW w:w="4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319B">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r>
              <w:rPr>
                <w:rFonts w:ascii="宋体" w:hAnsi="宋体" w:eastAsia="宋体" w:cs="宋体"/>
                <w:b/>
                <w:bCs/>
                <w:i w:val="0"/>
                <w:iCs w:val="0"/>
                <w:color w:val="auto"/>
                <w:kern w:val="0"/>
                <w:sz w:val="21"/>
                <w:szCs w:val="21"/>
                <w:highlight w:val="none"/>
                <w:u w:val="none"/>
                <w:lang w:val="en-US" w:eastAsia="zh-CN" w:bidi="ar-SA"/>
              </w:rPr>
              <w:t>1</w:t>
            </w:r>
          </w:p>
          <w:p w14:paraId="3C54FCEA">
            <w:pPr>
              <w:keepNext w:val="0"/>
              <w:keepLines w:val="0"/>
              <w:widowControl w:val="0"/>
              <w:spacing w:before="0" w:after="0"/>
              <w:jc w:val="center"/>
              <w:textAlignment w:val="center"/>
              <w:rPr>
                <w:rFonts w:ascii="宋体" w:hAnsi="宋体" w:eastAsia="宋体" w:cs="宋体"/>
                <w:b/>
                <w:bCs/>
                <w:i w:val="0"/>
                <w:iCs w:val="0"/>
                <w:color w:val="auto"/>
                <w:sz w:val="21"/>
                <w:szCs w:val="21"/>
                <w:highlight w:val="none"/>
                <w:u w:val="none"/>
              </w:rPr>
            </w:pPr>
          </w:p>
        </w:tc>
      </w:tr>
    </w:tbl>
    <w:p w14:paraId="5EA4140F">
      <w:pPr>
        <w:rPr>
          <w:color w:val="auto"/>
          <w:highlight w:val="none"/>
        </w:rPr>
      </w:pPr>
    </w:p>
    <w:p w14:paraId="6E3DFB1C">
      <w:pPr>
        <w:numPr>
          <w:ilvl w:val="0"/>
          <w:numId w:val="1"/>
        </w:numPr>
        <w:rPr>
          <w:rFonts w:ascii="宋体" w:hAnsi="宋体" w:cs="宋体"/>
          <w:color w:val="auto"/>
          <w:szCs w:val="21"/>
          <w:highlight w:val="none"/>
        </w:rPr>
      </w:pPr>
      <w:r>
        <w:rPr>
          <w:rFonts w:ascii="宋体" w:hAnsi="宋体" w:cs="宋体"/>
          <w:color w:val="auto"/>
          <w:szCs w:val="21"/>
          <w:highlight w:val="none"/>
        </w:rPr>
        <w:t>采购清单</w:t>
      </w:r>
    </w:p>
    <w:tbl>
      <w:tblPr>
        <w:tblStyle w:val="15"/>
        <w:tblW w:w="9597" w:type="dxa"/>
        <w:tblInd w:w="93" w:type="dxa"/>
        <w:tblLayout w:type="fixed"/>
        <w:tblCellMar>
          <w:top w:w="0" w:type="dxa"/>
          <w:left w:w="108" w:type="dxa"/>
          <w:bottom w:w="0" w:type="dxa"/>
          <w:right w:w="108" w:type="dxa"/>
        </w:tblCellMar>
      </w:tblPr>
      <w:tblGrid>
        <w:gridCol w:w="819"/>
        <w:gridCol w:w="1514"/>
        <w:gridCol w:w="5824"/>
        <w:gridCol w:w="668"/>
        <w:gridCol w:w="772"/>
      </w:tblGrid>
      <w:tr w14:paraId="61C5E65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489283F">
            <w:pPr>
              <w:keepNext w:val="0"/>
              <w:keepLines w:val="0"/>
              <w:widowControl w:val="0"/>
              <w:overflowPunct w:val="0"/>
              <w:bidi w:val="0"/>
              <w:snapToGrid/>
              <w:spacing w:before="0" w:after="0" w:line="260" w:lineRule="exact"/>
              <w:jc w:val="center"/>
              <w:textAlignment w:val="center"/>
              <w:rPr>
                <w:rFonts w:ascii="宋体" w:hAnsi="宋体" w:eastAsia="宋体" w:cs="宋体"/>
                <w:i w:val="0"/>
                <w:iCs w:val="0"/>
                <w:color w:val="auto"/>
                <w:sz w:val="18"/>
                <w:szCs w:val="18"/>
                <w:highlight w:val="none"/>
                <w:u w:val="none"/>
              </w:rPr>
            </w:pPr>
            <w:r>
              <w:rPr>
                <w:rFonts w:ascii="宋体" w:hAnsi="宋体" w:cs="宋体"/>
                <w:i w:val="0"/>
                <w:iCs w:val="0"/>
                <w:color w:val="auto"/>
                <w:kern w:val="0"/>
                <w:sz w:val="18"/>
                <w:szCs w:val="18"/>
                <w:highlight w:val="none"/>
                <w:u w:val="none"/>
                <w:lang w:val="en-US" w:eastAsia="zh-CN" w:bidi="ar-SA"/>
              </w:rPr>
              <w:t>序号</w:t>
            </w:r>
          </w:p>
        </w:tc>
        <w:tc>
          <w:tcPr>
            <w:tcW w:w="1514" w:type="dxa"/>
            <w:tcBorders>
              <w:top w:val="single" w:color="000000" w:sz="4" w:space="0"/>
              <w:left w:val="single" w:color="000000" w:sz="4" w:space="0"/>
              <w:bottom w:val="single" w:color="000000" w:sz="4" w:space="0"/>
              <w:right w:val="single" w:color="000000" w:sz="4" w:space="0"/>
            </w:tcBorders>
            <w:vAlign w:val="center"/>
          </w:tcPr>
          <w:p w14:paraId="586D4216">
            <w:pPr>
              <w:keepNext w:val="0"/>
              <w:keepLines w:val="0"/>
              <w:widowControl w:val="0"/>
              <w:overflowPunct w:val="0"/>
              <w:bidi w:val="0"/>
              <w:snapToGrid/>
              <w:spacing w:before="0" w:after="0" w:line="260" w:lineRule="exact"/>
              <w:jc w:val="center"/>
              <w:textAlignment w:val="center"/>
              <w:rPr>
                <w:rFonts w:ascii="宋体" w:hAnsi="宋体" w:eastAsia="宋体" w:cs="宋体"/>
                <w:i w:val="0"/>
                <w:iCs w:val="0"/>
                <w:color w:val="auto"/>
                <w:sz w:val="18"/>
                <w:szCs w:val="18"/>
                <w:highlight w:val="none"/>
                <w:u w:val="none"/>
              </w:rPr>
            </w:pPr>
            <w:r>
              <w:rPr>
                <w:rFonts w:ascii="宋体" w:hAnsi="宋体" w:cs="宋体"/>
                <w:i w:val="0"/>
                <w:iCs w:val="0"/>
                <w:color w:val="auto"/>
                <w:kern w:val="0"/>
                <w:sz w:val="18"/>
                <w:szCs w:val="18"/>
                <w:highlight w:val="none"/>
                <w:u w:val="none"/>
                <w:lang w:val="en-US" w:eastAsia="zh-CN" w:bidi="ar-SA"/>
              </w:rPr>
              <w:t>产品名称</w:t>
            </w:r>
          </w:p>
        </w:tc>
        <w:tc>
          <w:tcPr>
            <w:tcW w:w="5824" w:type="dxa"/>
            <w:tcBorders>
              <w:top w:val="single" w:color="000000" w:sz="4" w:space="0"/>
              <w:left w:val="single" w:color="000000" w:sz="4" w:space="0"/>
              <w:bottom w:val="single" w:color="000000" w:sz="4" w:space="0"/>
              <w:right w:val="single" w:color="000000" w:sz="4" w:space="0"/>
            </w:tcBorders>
            <w:vAlign w:val="center"/>
          </w:tcPr>
          <w:p w14:paraId="34266325">
            <w:pPr>
              <w:keepNext w:val="0"/>
              <w:keepLines w:val="0"/>
              <w:widowControl w:val="0"/>
              <w:overflowPunct w:val="0"/>
              <w:bidi w:val="0"/>
              <w:snapToGrid/>
              <w:spacing w:before="0" w:after="0" w:line="260" w:lineRule="exact"/>
              <w:jc w:val="center"/>
              <w:textAlignment w:val="center"/>
              <w:rPr>
                <w:rFonts w:ascii="宋体" w:hAnsi="宋体" w:eastAsia="宋体" w:cs="宋体"/>
                <w:i w:val="0"/>
                <w:iCs w:val="0"/>
                <w:color w:val="auto"/>
                <w:sz w:val="18"/>
                <w:szCs w:val="18"/>
                <w:highlight w:val="none"/>
                <w:u w:val="none"/>
                <w:lang w:val="en-US"/>
              </w:rPr>
            </w:pPr>
            <w:r>
              <w:rPr>
                <w:rFonts w:ascii="宋体" w:hAnsi="宋体" w:cs="宋体"/>
                <w:i w:val="0"/>
                <w:iCs w:val="0"/>
                <w:color w:val="auto"/>
                <w:kern w:val="0"/>
                <w:sz w:val="18"/>
                <w:szCs w:val="18"/>
                <w:highlight w:val="none"/>
                <w:u w:val="none"/>
                <w:lang w:val="en-US" w:eastAsia="zh-CN" w:bidi="ar-SA"/>
              </w:rPr>
              <w:t>技术规格参数及特征描述</w:t>
            </w:r>
          </w:p>
        </w:tc>
        <w:tc>
          <w:tcPr>
            <w:tcW w:w="668" w:type="dxa"/>
            <w:tcBorders>
              <w:top w:val="single" w:color="000000" w:sz="4" w:space="0"/>
              <w:left w:val="single" w:color="000000" w:sz="4" w:space="0"/>
              <w:bottom w:val="single" w:color="000000" w:sz="4" w:space="0"/>
              <w:right w:val="single" w:color="000000" w:sz="4" w:space="0"/>
            </w:tcBorders>
            <w:vAlign w:val="center"/>
          </w:tcPr>
          <w:p w14:paraId="03DB6124">
            <w:pPr>
              <w:keepNext w:val="0"/>
              <w:keepLines w:val="0"/>
              <w:widowControl w:val="0"/>
              <w:overflowPunct w:val="0"/>
              <w:bidi w:val="0"/>
              <w:snapToGrid/>
              <w:spacing w:before="0" w:after="0" w:line="260" w:lineRule="exact"/>
              <w:jc w:val="center"/>
              <w:textAlignment w:val="center"/>
              <w:rPr>
                <w:rFonts w:ascii="宋体" w:hAnsi="宋体" w:eastAsia="宋体" w:cs="宋体"/>
                <w:i w:val="0"/>
                <w:iCs w:val="0"/>
                <w:color w:val="auto"/>
                <w:sz w:val="18"/>
                <w:szCs w:val="18"/>
                <w:highlight w:val="none"/>
                <w:u w:val="none"/>
              </w:rPr>
            </w:pPr>
            <w:r>
              <w:rPr>
                <w:rFonts w:ascii="宋体" w:hAnsi="宋体" w:cs="宋体"/>
                <w:i w:val="0"/>
                <w:iCs w:val="0"/>
                <w:color w:val="auto"/>
                <w:kern w:val="0"/>
                <w:sz w:val="18"/>
                <w:szCs w:val="18"/>
                <w:highlight w:val="none"/>
                <w:u w:val="none"/>
                <w:lang w:val="en-US" w:eastAsia="zh-CN" w:bidi="ar-SA"/>
              </w:rPr>
              <w:t>单位</w:t>
            </w:r>
          </w:p>
        </w:tc>
        <w:tc>
          <w:tcPr>
            <w:tcW w:w="772" w:type="dxa"/>
            <w:tcBorders>
              <w:top w:val="single" w:color="000000" w:sz="4" w:space="0"/>
              <w:left w:val="single" w:color="000000" w:sz="4" w:space="0"/>
              <w:bottom w:val="single" w:color="000000" w:sz="4" w:space="0"/>
              <w:right w:val="single" w:color="000000" w:sz="4" w:space="0"/>
            </w:tcBorders>
            <w:vAlign w:val="center"/>
          </w:tcPr>
          <w:p w14:paraId="0732C4C0">
            <w:pPr>
              <w:keepNext w:val="0"/>
              <w:keepLines w:val="0"/>
              <w:widowControl w:val="0"/>
              <w:overflowPunct w:val="0"/>
              <w:bidi w:val="0"/>
              <w:snapToGrid/>
              <w:spacing w:before="0" w:after="0" w:line="260" w:lineRule="exact"/>
              <w:jc w:val="center"/>
              <w:textAlignment w:val="center"/>
              <w:rPr>
                <w:rFonts w:ascii="宋体" w:hAnsi="宋体" w:eastAsia="宋体" w:cs="宋体"/>
                <w:i w:val="0"/>
                <w:iCs w:val="0"/>
                <w:color w:val="auto"/>
                <w:sz w:val="18"/>
                <w:szCs w:val="18"/>
                <w:highlight w:val="none"/>
                <w:u w:val="none"/>
              </w:rPr>
            </w:pPr>
            <w:r>
              <w:rPr>
                <w:rFonts w:ascii="宋体" w:hAnsi="宋体" w:cs="宋体"/>
                <w:i w:val="0"/>
                <w:iCs w:val="0"/>
                <w:color w:val="auto"/>
                <w:kern w:val="0"/>
                <w:sz w:val="18"/>
                <w:szCs w:val="18"/>
                <w:highlight w:val="none"/>
                <w:u w:val="none"/>
                <w:lang w:val="en-US" w:eastAsia="zh-CN" w:bidi="ar-SA"/>
              </w:rPr>
              <w:t>数量</w:t>
            </w:r>
          </w:p>
        </w:tc>
      </w:tr>
      <w:tr w14:paraId="4F8D3F6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7D079FE">
            <w:pPr>
              <w:keepNext w:val="0"/>
              <w:keepLines w:val="0"/>
              <w:widowControl w:val="0"/>
              <w:overflowPunct w:val="0"/>
              <w:bidi w:val="0"/>
              <w:snapToGrid/>
              <w:spacing w:before="0" w:after="0" w:line="260" w:lineRule="exact"/>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b/>
                <w:bCs/>
                <w:i w:val="0"/>
                <w:iCs w:val="0"/>
                <w:color w:val="auto"/>
                <w:kern w:val="0"/>
                <w:sz w:val="18"/>
                <w:szCs w:val="18"/>
                <w:highlight w:val="none"/>
                <w:u w:val="none"/>
                <w:lang w:val="en-US" w:eastAsia="zh-CN" w:bidi="ar-SA"/>
              </w:rPr>
              <w:t>一</w:t>
            </w:r>
          </w:p>
        </w:tc>
        <w:tc>
          <w:tcPr>
            <w:tcW w:w="1514" w:type="dxa"/>
            <w:tcBorders>
              <w:top w:val="single" w:color="000000" w:sz="4" w:space="0"/>
              <w:left w:val="single" w:color="000000" w:sz="4" w:space="0"/>
              <w:bottom w:val="single" w:color="000000" w:sz="4" w:space="0"/>
              <w:right w:val="single" w:color="000000" w:sz="4" w:space="0"/>
            </w:tcBorders>
            <w:vAlign w:val="center"/>
          </w:tcPr>
          <w:p w14:paraId="7362D976">
            <w:pPr>
              <w:keepNext w:val="0"/>
              <w:keepLines w:val="0"/>
              <w:widowControl w:val="0"/>
              <w:overflowPunct w:val="0"/>
              <w:bidi w:val="0"/>
              <w:snapToGrid/>
              <w:spacing w:before="0" w:after="0" w:line="260" w:lineRule="exact"/>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b/>
                <w:bCs/>
                <w:i w:val="0"/>
                <w:iCs w:val="0"/>
                <w:color w:val="auto"/>
                <w:kern w:val="0"/>
                <w:sz w:val="20"/>
                <w:szCs w:val="20"/>
                <w:highlight w:val="none"/>
                <w:u w:val="none"/>
                <w:lang w:val="en-US" w:eastAsia="zh-CN" w:bidi="ar-SA"/>
              </w:rPr>
              <w:t>化学智能吊装实验室（</w:t>
            </w:r>
            <w:r>
              <w:rPr>
                <w:rFonts w:hint="eastAsia" w:ascii="宋体" w:hAnsi="宋体" w:eastAsia="宋体" w:cs="宋体"/>
                <w:b/>
                <w:bCs/>
                <w:i w:val="0"/>
                <w:iCs w:val="0"/>
                <w:color w:val="auto"/>
                <w:kern w:val="0"/>
                <w:sz w:val="20"/>
                <w:szCs w:val="20"/>
                <w:highlight w:val="none"/>
                <w:u w:val="none"/>
                <w:lang w:val="en-US" w:eastAsia="zh-CN" w:bidi="ar-SA"/>
              </w:rPr>
              <w:t>1</w:t>
            </w:r>
            <w:r>
              <w:rPr>
                <w:rFonts w:ascii="宋体" w:hAnsi="宋体" w:cs="宋体"/>
                <w:b/>
                <w:bCs/>
                <w:i w:val="0"/>
                <w:iCs w:val="0"/>
                <w:color w:val="auto"/>
                <w:kern w:val="0"/>
                <w:sz w:val="20"/>
                <w:szCs w:val="20"/>
                <w:highlight w:val="none"/>
                <w:u w:val="none"/>
                <w:lang w:val="en-US" w:eastAsia="zh-CN" w:bidi="ar-SA"/>
              </w:rPr>
              <w:t>间）</w:t>
            </w:r>
          </w:p>
        </w:tc>
        <w:tc>
          <w:tcPr>
            <w:tcW w:w="5824" w:type="dxa"/>
            <w:tcBorders>
              <w:top w:val="single" w:color="000000" w:sz="4" w:space="0"/>
              <w:left w:val="single" w:color="000000" w:sz="4" w:space="0"/>
              <w:bottom w:val="single" w:color="000000" w:sz="4" w:space="0"/>
              <w:right w:val="single" w:color="000000" w:sz="4" w:space="0"/>
            </w:tcBorders>
            <w:vAlign w:val="center"/>
          </w:tcPr>
          <w:p w14:paraId="14EA35EB">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37F83625">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7E375219">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r>
      <w:tr w14:paraId="32E5C96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D110382">
            <w:pPr>
              <w:keepNext w:val="0"/>
              <w:keepLines w:val="0"/>
              <w:widowControl w:val="0"/>
              <w:overflowPunct w:val="0"/>
              <w:bidi w:val="0"/>
              <w:snapToGrid/>
              <w:spacing w:before="0" w:after="0" w:line="260" w:lineRule="exact"/>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b/>
                <w:bCs/>
                <w:i w:val="0"/>
                <w:iCs w:val="0"/>
                <w:color w:val="auto"/>
                <w:kern w:val="0"/>
                <w:sz w:val="18"/>
                <w:szCs w:val="18"/>
                <w:highlight w:val="none"/>
                <w:u w:val="none"/>
                <w:lang w:val="en-US" w:eastAsia="zh-CN" w:bidi="ar-SA"/>
              </w:rPr>
              <w:t>（</w:t>
            </w:r>
            <w:r>
              <w:rPr>
                <w:rFonts w:ascii="宋体" w:hAnsi="宋体" w:eastAsia="宋体" w:cs="宋体"/>
                <w:b/>
                <w:bCs/>
                <w:i w:val="0"/>
                <w:iCs w:val="0"/>
                <w:color w:val="auto"/>
                <w:kern w:val="0"/>
                <w:sz w:val="18"/>
                <w:szCs w:val="18"/>
                <w:highlight w:val="none"/>
                <w:u w:val="none"/>
                <w:lang w:val="en-US" w:eastAsia="zh-CN" w:bidi="ar-SA"/>
              </w:rPr>
              <w:t>1</w:t>
            </w:r>
            <w:r>
              <w:rPr>
                <w:rFonts w:ascii="宋体" w:hAnsi="宋体" w:cs="宋体"/>
                <w:b/>
                <w:bCs/>
                <w:i w:val="0"/>
                <w:iCs w:val="0"/>
                <w:color w:val="auto"/>
                <w:kern w:val="0"/>
                <w:sz w:val="18"/>
                <w:szCs w:val="18"/>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606788FA">
            <w:pPr>
              <w:keepNext w:val="0"/>
              <w:keepLines w:val="0"/>
              <w:widowControl w:val="0"/>
              <w:overflowPunct w:val="0"/>
              <w:bidi w:val="0"/>
              <w:snapToGrid/>
              <w:spacing w:before="0" w:after="0" w:line="260" w:lineRule="exact"/>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b/>
                <w:bCs/>
                <w:i w:val="0"/>
                <w:iCs w:val="0"/>
                <w:color w:val="auto"/>
                <w:kern w:val="0"/>
                <w:sz w:val="18"/>
                <w:szCs w:val="18"/>
                <w:highlight w:val="none"/>
                <w:u w:val="none"/>
                <w:lang w:val="en-US" w:eastAsia="zh-CN" w:bidi="ar-SA"/>
              </w:rPr>
              <w:t>教师演示控制</w:t>
            </w:r>
          </w:p>
        </w:tc>
        <w:tc>
          <w:tcPr>
            <w:tcW w:w="5824" w:type="dxa"/>
            <w:tcBorders>
              <w:top w:val="single" w:color="000000" w:sz="4" w:space="0"/>
              <w:left w:val="single" w:color="000000" w:sz="4" w:space="0"/>
              <w:bottom w:val="single" w:color="000000" w:sz="4" w:space="0"/>
              <w:right w:val="single" w:color="000000" w:sz="4" w:space="0"/>
            </w:tcBorders>
            <w:vAlign w:val="center"/>
          </w:tcPr>
          <w:p w14:paraId="397BFB1B">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0209B711">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575CB5E3">
            <w:pPr>
              <w:keepNext w:val="0"/>
              <w:keepLines w:val="0"/>
              <w:widowControl w:val="0"/>
              <w:overflowPunct w:val="0"/>
              <w:bidi w:val="0"/>
              <w:snapToGrid/>
              <w:spacing w:before="0" w:after="0" w:line="260" w:lineRule="exact"/>
              <w:jc w:val="left"/>
              <w:textAlignment w:val="center"/>
              <w:rPr>
                <w:rFonts w:ascii="宋体" w:hAnsi="宋体" w:eastAsia="宋体" w:cs="宋体"/>
                <w:i w:val="0"/>
                <w:iCs w:val="0"/>
                <w:color w:val="auto"/>
                <w:kern w:val="0"/>
                <w:sz w:val="18"/>
                <w:szCs w:val="18"/>
                <w:highlight w:val="none"/>
                <w:u w:val="none"/>
                <w:lang w:val="en-US" w:eastAsia="zh-CN" w:bidi="ar-SA"/>
              </w:rPr>
            </w:pPr>
          </w:p>
        </w:tc>
      </w:tr>
      <w:tr w14:paraId="5A82649F">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BC4A3A8">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63AF8351">
            <w:pPr>
              <w:keepNext w:val="0"/>
              <w:keepLines w:val="0"/>
              <w:widowControl w:val="0"/>
              <w:spacing w:before="0" w:after="0"/>
              <w:ind w:firstLine="181"/>
              <w:jc w:val="both"/>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b/>
                <w:bCs/>
                <w:i w:val="0"/>
                <w:iCs w:val="0"/>
                <w:color w:val="auto"/>
                <w:kern w:val="0"/>
                <w:sz w:val="18"/>
                <w:szCs w:val="18"/>
                <w:highlight w:val="none"/>
                <w:u w:val="none"/>
                <w:lang w:val="en-US" w:eastAsia="zh-CN" w:bidi="ar-SA"/>
              </w:rPr>
              <w:t>教师演示台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18950D4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2800mm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L</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×700mm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W</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×850mm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w:t>
            </w:r>
          </w:p>
          <w:p w14:paraId="5024D7A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、结构：演示台设有储物柜，中间为演示台</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 xml:space="preserve">设置电源主控系统、预留多媒体设备（主机、显示器、中控、功放交换机）位置。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桌身：整体采用≥</w:t>
            </w:r>
            <w:r>
              <w:rPr>
                <w:rFonts w:ascii="宋体" w:hAnsi="宋体" w:eastAsia="宋体" w:cs="宋体"/>
                <w:i w:val="0"/>
                <w:iCs w:val="0"/>
                <w:color w:val="auto"/>
                <w:kern w:val="0"/>
                <w:sz w:val="18"/>
                <w:szCs w:val="18"/>
                <w:highlight w:val="none"/>
                <w:u w:val="none"/>
                <w:lang w:val="en-US" w:eastAsia="zh-CN" w:bidi="ar-SA"/>
              </w:rPr>
              <w:t xml:space="preserve">1.0mm </w:t>
            </w:r>
            <w:r>
              <w:rPr>
                <w:rFonts w:ascii="宋体" w:hAnsi="宋体" w:cs="宋体"/>
                <w:i w:val="0"/>
                <w:iCs w:val="0"/>
                <w:color w:val="auto"/>
                <w:kern w:val="0"/>
                <w:sz w:val="18"/>
                <w:szCs w:val="18"/>
                <w:highlight w:val="none"/>
                <w:u w:val="none"/>
                <w:lang w:val="en-US" w:eastAsia="zh-CN" w:bidi="ar-SA"/>
              </w:rPr>
              <w:t>厚优质冷轧钢板，整体表面纳米陶瓷镀膜防锈处理。</w:t>
            </w:r>
          </w:p>
          <w:p w14:paraId="589C34C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滑道：抽屉全部采用三节承重式滚珠滑道。</w:t>
            </w:r>
          </w:p>
          <w:p w14:paraId="75E08D1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铰链：内嵌隐藏安装，耐腐蚀。</w:t>
            </w:r>
          </w:p>
          <w:p w14:paraId="16FC765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脚垫：柜体内置可调</w:t>
            </w:r>
            <w:r>
              <w:rPr>
                <w:rFonts w:ascii="宋体" w:hAnsi="宋体" w:eastAsia="宋体" w:cs="宋体"/>
                <w:i w:val="0"/>
                <w:iCs w:val="0"/>
                <w:color w:val="auto"/>
                <w:kern w:val="0"/>
                <w:sz w:val="18"/>
                <w:szCs w:val="18"/>
                <w:highlight w:val="none"/>
                <w:u w:val="none"/>
                <w:lang w:val="en-US" w:eastAsia="zh-CN" w:bidi="ar-SA"/>
              </w:rPr>
              <w:t>ABS</w:t>
            </w:r>
            <w:r>
              <w:rPr>
                <w:rFonts w:ascii="宋体" w:hAnsi="宋体" w:cs="宋体"/>
                <w:i w:val="0"/>
                <w:iCs w:val="0"/>
                <w:color w:val="auto"/>
                <w:kern w:val="0"/>
                <w:sz w:val="18"/>
                <w:szCs w:val="18"/>
                <w:highlight w:val="none"/>
                <w:u w:val="none"/>
                <w:lang w:val="en-US" w:eastAsia="zh-CN" w:bidi="ar-SA"/>
              </w:rPr>
              <w:t>脚垫。</w:t>
            </w:r>
          </w:p>
          <w:p w14:paraId="1933BC3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台面：台面采用环保板，台面板具备耐酸碱，耐腐蚀，整体防水之性能。台面的各项功能检测须达到如下要求并提供相对应的检测报告佐证：</w:t>
            </w:r>
          </w:p>
          <w:p w14:paraId="10C2FD7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化学性能检测：依据</w:t>
            </w:r>
            <w:r>
              <w:rPr>
                <w:rFonts w:ascii="宋体" w:hAnsi="宋体" w:eastAsia="宋体" w:cs="宋体"/>
                <w:i w:val="0"/>
                <w:iCs w:val="0"/>
                <w:color w:val="auto"/>
                <w:kern w:val="0"/>
                <w:sz w:val="18"/>
                <w:szCs w:val="18"/>
                <w:highlight w:val="none"/>
                <w:u w:val="none"/>
                <w:lang w:val="en-US" w:eastAsia="zh-CN" w:bidi="ar-SA"/>
              </w:rPr>
              <w:t>GB/T 17657-2022</w:t>
            </w:r>
            <w:r>
              <w:rPr>
                <w:rFonts w:ascii="宋体" w:hAnsi="宋体" w:cs="宋体"/>
                <w:i w:val="0"/>
                <w:iCs w:val="0"/>
                <w:color w:val="auto"/>
                <w:kern w:val="0"/>
                <w:sz w:val="18"/>
                <w:szCs w:val="18"/>
                <w:highlight w:val="none"/>
                <w:u w:val="none"/>
                <w:lang w:val="en-US" w:eastAsia="zh-CN" w:bidi="ar-SA"/>
              </w:rPr>
              <w:t>《人造板及饰面人造板理化性能试验方法》检测；</w:t>
            </w:r>
          </w:p>
          <w:p w14:paraId="0C37C35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物理性能检测，依据</w:t>
            </w:r>
            <w:r>
              <w:rPr>
                <w:rFonts w:ascii="宋体" w:hAnsi="宋体" w:eastAsia="宋体" w:cs="宋体"/>
                <w:i w:val="0"/>
                <w:iCs w:val="0"/>
                <w:color w:val="auto"/>
                <w:kern w:val="0"/>
                <w:sz w:val="18"/>
                <w:szCs w:val="18"/>
                <w:highlight w:val="none"/>
                <w:u w:val="none"/>
                <w:lang w:val="en-US" w:eastAsia="zh-CN" w:bidi="ar-SA"/>
              </w:rPr>
              <w:t>GB/T 17657-2022</w:t>
            </w:r>
            <w:r>
              <w:rPr>
                <w:rFonts w:ascii="宋体" w:hAnsi="宋体" w:cs="宋体"/>
                <w:i w:val="0"/>
                <w:iCs w:val="0"/>
                <w:color w:val="auto"/>
                <w:kern w:val="0"/>
                <w:sz w:val="18"/>
                <w:szCs w:val="18"/>
                <w:highlight w:val="none"/>
                <w:u w:val="none"/>
                <w:lang w:val="en-US" w:eastAsia="zh-CN" w:bidi="ar-SA"/>
              </w:rPr>
              <w:t>《人造板及饰面人造板理化性能试验方法》</w:t>
            </w:r>
            <w:r>
              <w:rPr>
                <w:rFonts w:ascii="宋体" w:hAnsi="宋体" w:eastAsia="宋体" w:cs="宋体"/>
                <w:i w:val="0"/>
                <w:iCs w:val="0"/>
                <w:color w:val="auto"/>
                <w:kern w:val="0"/>
                <w:sz w:val="18"/>
                <w:szCs w:val="18"/>
                <w:highlight w:val="none"/>
                <w:u w:val="none"/>
                <w:lang w:val="en-US" w:eastAsia="zh-CN" w:bidi="ar-SA"/>
              </w:rPr>
              <w:t>;GB/T 7762-2014</w:t>
            </w:r>
            <w:r>
              <w:rPr>
                <w:rFonts w:ascii="宋体" w:hAnsi="宋体" w:cs="宋体"/>
                <w:i w:val="0"/>
                <w:iCs w:val="0"/>
                <w:color w:val="auto"/>
                <w:kern w:val="0"/>
                <w:sz w:val="18"/>
                <w:szCs w:val="18"/>
                <w:highlight w:val="none"/>
                <w:u w:val="none"/>
                <w:lang w:val="en-US" w:eastAsia="zh-CN" w:bidi="ar-SA"/>
              </w:rPr>
              <w:t>《硫化橡胶或热塑性橡胶 耐臭氧龟裂 静态拉伸试验》</w:t>
            </w:r>
            <w:r>
              <w:rPr>
                <w:rFonts w:ascii="宋体" w:hAnsi="宋体" w:eastAsia="宋体" w:cs="宋体"/>
                <w:i w:val="0"/>
                <w:iCs w:val="0"/>
                <w:color w:val="auto"/>
                <w:kern w:val="0"/>
                <w:sz w:val="18"/>
                <w:szCs w:val="18"/>
                <w:highlight w:val="none"/>
                <w:u w:val="none"/>
                <w:lang w:val="en-US" w:eastAsia="zh-CN" w:bidi="ar-SA"/>
              </w:rPr>
              <w:t>;GB/T 31838.3-2019</w:t>
            </w:r>
            <w:r>
              <w:rPr>
                <w:rFonts w:ascii="宋体" w:hAnsi="宋体" w:cs="宋体"/>
                <w:i w:val="0"/>
                <w:iCs w:val="0"/>
                <w:color w:val="auto"/>
                <w:kern w:val="0"/>
                <w:sz w:val="18"/>
                <w:szCs w:val="18"/>
                <w:highlight w:val="none"/>
                <w:u w:val="none"/>
                <w:lang w:val="en-US" w:eastAsia="zh-CN" w:bidi="ar-SA"/>
              </w:rPr>
              <w:t xml:space="preserve">《固体绝缘材料 介电和电阻特性 第 </w:t>
            </w:r>
            <w:r>
              <w:rPr>
                <w:rFonts w:ascii="宋体" w:hAnsi="宋体" w:eastAsia="宋体" w:cs="宋体"/>
                <w:i w:val="0"/>
                <w:iCs w:val="0"/>
                <w:color w:val="auto"/>
                <w:kern w:val="0"/>
                <w:sz w:val="18"/>
                <w:szCs w:val="18"/>
                <w:highlight w:val="none"/>
                <w:u w:val="none"/>
                <w:lang w:val="en-US" w:eastAsia="zh-CN" w:bidi="ar-SA"/>
              </w:rPr>
              <w:t xml:space="preserve">3 </w:t>
            </w:r>
            <w:r>
              <w:rPr>
                <w:rFonts w:ascii="宋体" w:hAnsi="宋体" w:cs="宋体"/>
                <w:i w:val="0"/>
                <w:iCs w:val="0"/>
                <w:color w:val="auto"/>
                <w:kern w:val="0"/>
                <w:sz w:val="18"/>
                <w:szCs w:val="18"/>
                <w:highlight w:val="none"/>
                <w:u w:val="none"/>
                <w:lang w:val="en-US" w:eastAsia="zh-CN" w:bidi="ar-SA"/>
              </w:rPr>
              <w:t>部分：电阻特性</w:t>
            </w:r>
            <w:r>
              <w:rPr>
                <w:rFonts w:ascii="宋体" w:hAnsi="宋体" w:eastAsia="宋体" w:cs="宋体"/>
                <w:i w:val="0"/>
                <w:iCs w:val="0"/>
                <w:color w:val="auto"/>
                <w:kern w:val="0"/>
                <w:sz w:val="18"/>
                <w:szCs w:val="18"/>
                <w:highlight w:val="none"/>
                <w:u w:val="none"/>
                <w:lang w:val="en-US" w:eastAsia="zh-CN" w:bidi="ar-SA"/>
              </w:rPr>
              <w:t xml:space="preserve">(DC </w:t>
            </w:r>
            <w:r>
              <w:rPr>
                <w:rFonts w:ascii="宋体" w:hAnsi="宋体" w:cs="宋体"/>
                <w:i w:val="0"/>
                <w:iCs w:val="0"/>
                <w:color w:val="auto"/>
                <w:kern w:val="0"/>
                <w:sz w:val="18"/>
                <w:szCs w:val="18"/>
                <w:highlight w:val="none"/>
                <w:u w:val="none"/>
                <w:lang w:val="en-US" w:eastAsia="zh-CN" w:bidi="ar-SA"/>
              </w:rPr>
              <w:t>方法</w:t>
            </w:r>
            <w:r>
              <w:rPr>
                <w:rFonts w:ascii="宋体" w:hAnsi="宋体" w:eastAsia="宋体" w:cs="宋体"/>
                <w:i w:val="0"/>
                <w:iCs w:val="0"/>
                <w:color w:val="auto"/>
                <w:kern w:val="0"/>
                <w:sz w:val="18"/>
                <w:szCs w:val="18"/>
                <w:highlight w:val="none"/>
                <w:u w:val="none"/>
                <w:lang w:val="en-US" w:eastAsia="zh-CN" w:bidi="ar-SA"/>
              </w:rPr>
              <w:t xml:space="preserve">) </w:t>
            </w:r>
            <w:r>
              <w:rPr>
                <w:rFonts w:ascii="宋体" w:hAnsi="宋体" w:cs="宋体"/>
                <w:i w:val="0"/>
                <w:iCs w:val="0"/>
                <w:color w:val="auto"/>
                <w:kern w:val="0"/>
                <w:sz w:val="18"/>
                <w:szCs w:val="18"/>
                <w:highlight w:val="none"/>
                <w:u w:val="none"/>
                <w:lang w:val="en-US" w:eastAsia="zh-CN" w:bidi="ar-SA"/>
              </w:rPr>
              <w:t>表面电阻和表面电阻率》</w:t>
            </w:r>
            <w:r>
              <w:rPr>
                <w:rFonts w:ascii="宋体" w:hAnsi="宋体" w:eastAsia="宋体" w:cs="宋体"/>
                <w:i w:val="0"/>
                <w:iCs w:val="0"/>
                <w:color w:val="auto"/>
                <w:kern w:val="0"/>
                <w:sz w:val="18"/>
                <w:szCs w:val="18"/>
                <w:highlight w:val="none"/>
                <w:u w:val="none"/>
                <w:lang w:val="en-US" w:eastAsia="zh-CN" w:bidi="ar-SA"/>
              </w:rPr>
              <w:t>;GB/T 31838.2-2019</w:t>
            </w:r>
            <w:r>
              <w:rPr>
                <w:rFonts w:ascii="宋体" w:hAnsi="宋体" w:cs="宋体"/>
                <w:i w:val="0"/>
                <w:iCs w:val="0"/>
                <w:color w:val="auto"/>
                <w:kern w:val="0"/>
                <w:sz w:val="18"/>
                <w:szCs w:val="18"/>
                <w:highlight w:val="none"/>
                <w:u w:val="none"/>
                <w:lang w:val="en-US" w:eastAsia="zh-CN" w:bidi="ar-SA"/>
              </w:rPr>
              <w:t xml:space="preserve">《固体绝缘材料 介电和电阻特性 第 </w:t>
            </w:r>
            <w:r>
              <w:rPr>
                <w:rFonts w:ascii="宋体" w:hAnsi="宋体" w:eastAsia="宋体" w:cs="宋体"/>
                <w:i w:val="0"/>
                <w:iCs w:val="0"/>
                <w:color w:val="auto"/>
                <w:kern w:val="0"/>
                <w:sz w:val="18"/>
                <w:szCs w:val="18"/>
                <w:highlight w:val="none"/>
                <w:u w:val="none"/>
                <w:lang w:val="en-US" w:eastAsia="zh-CN" w:bidi="ar-SA"/>
              </w:rPr>
              <w:t xml:space="preserve">2 </w:t>
            </w:r>
            <w:r>
              <w:rPr>
                <w:rFonts w:ascii="宋体" w:hAnsi="宋体" w:cs="宋体"/>
                <w:i w:val="0"/>
                <w:iCs w:val="0"/>
                <w:color w:val="auto"/>
                <w:kern w:val="0"/>
                <w:sz w:val="18"/>
                <w:szCs w:val="18"/>
                <w:highlight w:val="none"/>
                <w:u w:val="none"/>
                <w:lang w:val="en-US" w:eastAsia="zh-CN" w:bidi="ar-SA"/>
              </w:rPr>
              <w:t>部分：电阻特性</w:t>
            </w:r>
            <w:r>
              <w:rPr>
                <w:rFonts w:ascii="宋体" w:hAnsi="宋体" w:eastAsia="宋体" w:cs="宋体"/>
                <w:i w:val="0"/>
                <w:iCs w:val="0"/>
                <w:color w:val="auto"/>
                <w:kern w:val="0"/>
                <w:sz w:val="18"/>
                <w:szCs w:val="18"/>
                <w:highlight w:val="none"/>
                <w:u w:val="none"/>
                <w:lang w:val="en-US" w:eastAsia="zh-CN" w:bidi="ar-SA"/>
              </w:rPr>
              <w:t xml:space="preserve">(DC </w:t>
            </w:r>
            <w:r>
              <w:rPr>
                <w:rFonts w:ascii="宋体" w:hAnsi="宋体" w:cs="宋体"/>
                <w:i w:val="0"/>
                <w:iCs w:val="0"/>
                <w:color w:val="auto"/>
                <w:kern w:val="0"/>
                <w:sz w:val="18"/>
                <w:szCs w:val="18"/>
                <w:highlight w:val="none"/>
                <w:u w:val="none"/>
                <w:lang w:val="en-US" w:eastAsia="zh-CN" w:bidi="ar-SA"/>
              </w:rPr>
              <w:t>方法</w:t>
            </w:r>
            <w:r>
              <w:rPr>
                <w:rFonts w:ascii="宋体" w:hAnsi="宋体" w:eastAsia="宋体" w:cs="宋体"/>
                <w:i w:val="0"/>
                <w:iCs w:val="0"/>
                <w:color w:val="auto"/>
                <w:kern w:val="0"/>
                <w:sz w:val="18"/>
                <w:szCs w:val="18"/>
                <w:highlight w:val="none"/>
                <w:u w:val="none"/>
                <w:lang w:val="en-US" w:eastAsia="zh-CN" w:bidi="ar-SA"/>
              </w:rPr>
              <w:t xml:space="preserve">) </w:t>
            </w:r>
            <w:r>
              <w:rPr>
                <w:rFonts w:ascii="宋体" w:hAnsi="宋体" w:cs="宋体"/>
                <w:i w:val="0"/>
                <w:iCs w:val="0"/>
                <w:color w:val="auto"/>
                <w:kern w:val="0"/>
                <w:sz w:val="18"/>
                <w:szCs w:val="18"/>
                <w:highlight w:val="none"/>
                <w:u w:val="none"/>
                <w:lang w:val="en-US" w:eastAsia="zh-CN" w:bidi="ar-SA"/>
              </w:rPr>
              <w:t>体积电阻和体积电阻率》</w:t>
            </w:r>
            <w:r>
              <w:rPr>
                <w:rFonts w:ascii="宋体" w:hAnsi="宋体" w:eastAsia="宋体" w:cs="宋体"/>
                <w:i w:val="0"/>
                <w:iCs w:val="0"/>
                <w:color w:val="auto"/>
                <w:kern w:val="0"/>
                <w:sz w:val="18"/>
                <w:szCs w:val="18"/>
                <w:highlight w:val="none"/>
                <w:u w:val="none"/>
                <w:lang w:val="en-US" w:eastAsia="zh-CN" w:bidi="ar-SA"/>
              </w:rPr>
              <w:t>;GB/T 1634.3-2004</w:t>
            </w:r>
            <w:r>
              <w:rPr>
                <w:rFonts w:ascii="宋体" w:hAnsi="宋体" w:cs="宋体"/>
                <w:i w:val="0"/>
                <w:iCs w:val="0"/>
                <w:color w:val="auto"/>
                <w:kern w:val="0"/>
                <w:sz w:val="18"/>
                <w:szCs w:val="18"/>
                <w:highlight w:val="none"/>
                <w:u w:val="none"/>
                <w:lang w:val="en-US" w:eastAsia="zh-CN" w:bidi="ar-SA"/>
              </w:rPr>
              <w:t xml:space="preserve">《塑料 负荷变形温度的测定 第 </w:t>
            </w:r>
            <w:r>
              <w:rPr>
                <w:rFonts w:ascii="宋体" w:hAnsi="宋体" w:eastAsia="宋体" w:cs="宋体"/>
                <w:i w:val="0"/>
                <w:iCs w:val="0"/>
                <w:color w:val="auto"/>
                <w:kern w:val="0"/>
                <w:sz w:val="18"/>
                <w:szCs w:val="18"/>
                <w:highlight w:val="none"/>
                <w:u w:val="none"/>
                <w:lang w:val="en-US" w:eastAsia="zh-CN" w:bidi="ar-SA"/>
              </w:rPr>
              <w:t xml:space="preserve">3 </w:t>
            </w:r>
            <w:r>
              <w:rPr>
                <w:rFonts w:ascii="宋体" w:hAnsi="宋体" w:cs="宋体"/>
                <w:i w:val="0"/>
                <w:iCs w:val="0"/>
                <w:color w:val="auto"/>
                <w:kern w:val="0"/>
                <w:sz w:val="18"/>
                <w:szCs w:val="18"/>
                <w:highlight w:val="none"/>
                <w:u w:val="none"/>
                <w:lang w:val="en-US" w:eastAsia="zh-CN" w:bidi="ar-SA"/>
              </w:rPr>
              <w:t>部分：高强度热固性层压材料 》检测；</w:t>
            </w:r>
          </w:p>
          <w:p w14:paraId="486478C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通过国家重点实验室检测（检测方法：气候箱法）</w:t>
            </w:r>
            <w:r>
              <w:rPr>
                <w:rFonts w:ascii="宋体" w:hAnsi="宋体" w:eastAsia="宋体" w:cs="宋体"/>
                <w:i w:val="0"/>
                <w:iCs w:val="0"/>
                <w:color w:val="auto"/>
                <w:kern w:val="0"/>
                <w:sz w:val="18"/>
                <w:szCs w:val="18"/>
                <w:highlight w:val="none"/>
                <w:u w:val="none"/>
                <w:lang w:val="en-US" w:eastAsia="zh-CN" w:bidi="ar-SA"/>
              </w:rPr>
              <w:t xml:space="preserve">, </w:t>
            </w:r>
            <w:r>
              <w:rPr>
                <w:rFonts w:ascii="宋体" w:hAnsi="宋体" w:cs="宋体"/>
                <w:i w:val="0"/>
                <w:iCs w:val="0"/>
                <w:color w:val="auto"/>
                <w:kern w:val="0"/>
                <w:sz w:val="18"/>
                <w:szCs w:val="18"/>
                <w:highlight w:val="none"/>
                <w:u w:val="none"/>
                <w:lang w:val="en-US" w:eastAsia="zh-CN" w:bidi="ar-SA"/>
              </w:rPr>
              <w:t>执行标准</w:t>
            </w:r>
            <w:r>
              <w:rPr>
                <w:rFonts w:ascii="宋体" w:hAnsi="宋体" w:eastAsia="宋体" w:cs="宋体"/>
                <w:i w:val="0"/>
                <w:iCs w:val="0"/>
                <w:color w:val="auto"/>
                <w:kern w:val="0"/>
                <w:sz w:val="18"/>
                <w:szCs w:val="18"/>
                <w:highlight w:val="none"/>
                <w:u w:val="none"/>
                <w:lang w:val="en-US" w:eastAsia="zh-CN" w:bidi="ar-SA"/>
              </w:rPr>
              <w:t>GB18580-2017</w:t>
            </w:r>
            <w:r>
              <w:rPr>
                <w:rFonts w:ascii="宋体" w:hAnsi="宋体" w:cs="宋体"/>
                <w:i w:val="0"/>
                <w:iCs w:val="0"/>
                <w:color w:val="auto"/>
                <w:kern w:val="0"/>
                <w:sz w:val="18"/>
                <w:szCs w:val="18"/>
                <w:highlight w:val="none"/>
                <w:u w:val="none"/>
                <w:lang w:val="en-US" w:eastAsia="zh-CN" w:bidi="ar-SA"/>
              </w:rPr>
              <w:t>《室内装饰材料人造板及其制品中甲醛释放量》；</w:t>
            </w:r>
          </w:p>
          <w:p w14:paraId="7E22978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通过国家认可的第三方有资质的检测机构检测，检测项目有内照射指数</w:t>
            </w:r>
            <w:r>
              <w:rPr>
                <w:rFonts w:ascii="宋体" w:hAnsi="宋体" w:eastAsia="宋体" w:cs="宋体"/>
                <w:i w:val="0"/>
                <w:iCs w:val="0"/>
                <w:color w:val="auto"/>
                <w:kern w:val="0"/>
                <w:sz w:val="18"/>
                <w:szCs w:val="18"/>
                <w:highlight w:val="none"/>
                <w:u w:val="none"/>
                <w:lang w:val="en-US" w:eastAsia="zh-CN" w:bidi="ar-SA"/>
              </w:rPr>
              <w:t>IRa≤1.0</w:t>
            </w:r>
            <w:r>
              <w:rPr>
                <w:rFonts w:ascii="宋体" w:hAnsi="宋体" w:cs="宋体"/>
                <w:i w:val="0"/>
                <w:iCs w:val="0"/>
                <w:color w:val="auto"/>
                <w:kern w:val="0"/>
                <w:sz w:val="18"/>
                <w:szCs w:val="18"/>
                <w:highlight w:val="none"/>
                <w:u w:val="none"/>
                <w:lang w:val="en-US" w:eastAsia="zh-CN" w:bidi="ar-SA"/>
              </w:rPr>
              <w:t>和外照射指数</w:t>
            </w:r>
            <w:r>
              <w:rPr>
                <w:rFonts w:ascii="宋体" w:hAnsi="宋体" w:eastAsia="宋体" w:cs="宋体"/>
                <w:i w:val="0"/>
                <w:iCs w:val="0"/>
                <w:color w:val="auto"/>
                <w:kern w:val="0"/>
                <w:sz w:val="18"/>
                <w:szCs w:val="18"/>
                <w:highlight w:val="none"/>
                <w:u w:val="none"/>
                <w:lang w:val="en-US" w:eastAsia="zh-CN" w:bidi="ar-SA"/>
              </w:rPr>
              <w:t>Iy≤1.3</w:t>
            </w:r>
            <w:r>
              <w:rPr>
                <w:rFonts w:ascii="宋体" w:hAnsi="宋体" w:cs="宋体"/>
                <w:i w:val="0"/>
                <w:iCs w:val="0"/>
                <w:color w:val="auto"/>
                <w:kern w:val="0"/>
                <w:sz w:val="18"/>
                <w:szCs w:val="18"/>
                <w:highlight w:val="none"/>
                <w:u w:val="none"/>
                <w:lang w:val="en-US" w:eastAsia="zh-CN" w:bidi="ar-SA"/>
              </w:rPr>
              <w:t>（检测依据</w:t>
            </w:r>
            <w:r>
              <w:rPr>
                <w:rFonts w:ascii="宋体" w:hAnsi="宋体" w:eastAsia="宋体" w:cs="宋体"/>
                <w:i w:val="0"/>
                <w:iCs w:val="0"/>
                <w:color w:val="auto"/>
                <w:kern w:val="0"/>
                <w:sz w:val="18"/>
                <w:szCs w:val="18"/>
                <w:highlight w:val="none"/>
                <w:u w:val="none"/>
                <w:lang w:val="en-US" w:eastAsia="zh-CN" w:bidi="ar-SA"/>
              </w:rPr>
              <w:t>GB6566-2010</w:t>
            </w:r>
            <w:r>
              <w:rPr>
                <w:rFonts w:ascii="宋体" w:hAnsi="宋体" w:cs="宋体"/>
                <w:i w:val="0"/>
                <w:iCs w:val="0"/>
                <w:color w:val="auto"/>
                <w:kern w:val="0"/>
                <w:sz w:val="18"/>
                <w:szCs w:val="18"/>
                <w:highlight w:val="none"/>
                <w:u w:val="none"/>
                <w:lang w:val="en-US" w:eastAsia="zh-CN" w:bidi="ar-SA"/>
              </w:rPr>
              <w:t>《建筑材料放射性核素限量》），提供合格的放射性核素限量检验报告（检测报告封面上须有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认证标志）；</w:t>
            </w:r>
          </w:p>
          <w:p w14:paraId="6ADB901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通过权威检测机构</w:t>
            </w:r>
            <w:r>
              <w:rPr>
                <w:rFonts w:ascii="宋体" w:hAnsi="宋体" w:eastAsia="宋体" w:cs="宋体"/>
                <w:i w:val="0"/>
                <w:iCs w:val="0"/>
                <w:color w:val="auto"/>
                <w:kern w:val="0"/>
                <w:sz w:val="18"/>
                <w:szCs w:val="18"/>
                <w:highlight w:val="none"/>
                <w:u w:val="none"/>
                <w:lang w:val="en-US" w:eastAsia="zh-CN" w:bidi="ar-SA"/>
              </w:rPr>
              <w:t>SGS</w:t>
            </w:r>
            <w:r>
              <w:rPr>
                <w:rFonts w:ascii="宋体" w:hAnsi="宋体" w:cs="宋体"/>
                <w:i w:val="0"/>
                <w:iCs w:val="0"/>
                <w:color w:val="auto"/>
                <w:kern w:val="0"/>
                <w:sz w:val="18"/>
                <w:szCs w:val="18"/>
                <w:highlight w:val="none"/>
                <w:u w:val="none"/>
                <w:lang w:val="en-US" w:eastAsia="zh-CN" w:bidi="ar-SA"/>
              </w:rPr>
              <w:t>检测，提供台面表面的生物抗菌型净化膜的抗真菌检测报告；</w:t>
            </w:r>
          </w:p>
          <w:p w14:paraId="3F03523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f</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通过权威检测机构</w:t>
            </w:r>
            <w:r>
              <w:rPr>
                <w:rFonts w:ascii="宋体" w:hAnsi="宋体" w:eastAsia="宋体" w:cs="宋体"/>
                <w:i w:val="0"/>
                <w:iCs w:val="0"/>
                <w:color w:val="auto"/>
                <w:kern w:val="0"/>
                <w:sz w:val="18"/>
                <w:szCs w:val="18"/>
                <w:highlight w:val="none"/>
                <w:u w:val="none"/>
                <w:lang w:val="en-US" w:eastAsia="zh-CN" w:bidi="ar-SA"/>
              </w:rPr>
              <w:t>SGS</w:t>
            </w:r>
            <w:r>
              <w:rPr>
                <w:rFonts w:ascii="宋体" w:hAnsi="宋体" w:cs="宋体"/>
                <w:i w:val="0"/>
                <w:iCs w:val="0"/>
                <w:color w:val="auto"/>
                <w:kern w:val="0"/>
                <w:sz w:val="18"/>
                <w:szCs w:val="18"/>
                <w:highlight w:val="none"/>
                <w:u w:val="none"/>
                <w:lang w:val="en-US" w:eastAsia="zh-CN" w:bidi="ar-SA"/>
              </w:rPr>
              <w:t>检测，提供台面表面的生物抗菌型净化膜的抗菌率检测报告；</w:t>
            </w:r>
          </w:p>
          <w:p w14:paraId="72A9001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g</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通过国家认可的有资质的第三方检测机构检测，检测依据</w:t>
            </w:r>
            <w:r>
              <w:rPr>
                <w:rFonts w:ascii="宋体" w:hAnsi="宋体" w:eastAsia="宋体" w:cs="宋体"/>
                <w:i w:val="0"/>
                <w:iCs w:val="0"/>
                <w:color w:val="auto"/>
                <w:kern w:val="0"/>
                <w:sz w:val="18"/>
                <w:szCs w:val="18"/>
                <w:highlight w:val="none"/>
                <w:u w:val="none"/>
                <w:lang w:val="en-US" w:eastAsia="zh-CN" w:bidi="ar-SA"/>
              </w:rPr>
              <w:t>:JC/T1074-2021</w:t>
            </w:r>
            <w:r>
              <w:rPr>
                <w:rFonts w:ascii="宋体" w:hAnsi="宋体" w:cs="宋体"/>
                <w:i w:val="0"/>
                <w:iCs w:val="0"/>
                <w:color w:val="auto"/>
                <w:kern w:val="0"/>
                <w:sz w:val="18"/>
                <w:szCs w:val="18"/>
                <w:highlight w:val="none"/>
                <w:u w:val="none"/>
                <w:lang w:val="en-US" w:eastAsia="zh-CN" w:bidi="ar-SA"/>
              </w:rPr>
              <w:t>《室内空气净化功能涂覆材料净化性能》，提供（生物抗菌型净化）高能板的甲醛净化功能检测报告</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要求甲醛净化效率＞</w:t>
            </w:r>
            <w:r>
              <w:rPr>
                <w:rFonts w:ascii="宋体" w:hAnsi="宋体" w:eastAsia="宋体" w:cs="宋体"/>
                <w:i w:val="0"/>
                <w:iCs w:val="0"/>
                <w:color w:val="auto"/>
                <w:kern w:val="0"/>
                <w:sz w:val="18"/>
                <w:szCs w:val="18"/>
                <w:highlight w:val="none"/>
                <w:u w:val="none"/>
                <w:lang w:val="en-US" w:eastAsia="zh-CN" w:bidi="ar-SA"/>
              </w:rPr>
              <w:t>50%</w:t>
            </w:r>
            <w:r>
              <w:rPr>
                <w:rFonts w:ascii="宋体" w:hAnsi="宋体" w:cs="宋体"/>
                <w:i w:val="0"/>
                <w:iCs w:val="0"/>
                <w:color w:val="auto"/>
                <w:kern w:val="0"/>
                <w:sz w:val="18"/>
                <w:szCs w:val="18"/>
                <w:highlight w:val="none"/>
                <w:u w:val="none"/>
                <w:lang w:val="en-US" w:eastAsia="zh-CN" w:bidi="ar-SA"/>
              </w:rPr>
              <w:t>（检测报告封面上须有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认证标志）。</w:t>
            </w:r>
          </w:p>
          <w:p w14:paraId="73610F1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备注</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、为确保产品质量，需提供材料厂家质量承诺书；</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、投标厂家需有板材供应商出具的产品检测报告复印件（要求：为确保供货产品与标书要求材料一致，各项检测报告内页需注明本次招标采购项目名称及编号，并在名称编号处加盖板材厂家公章）。</w:t>
            </w:r>
          </w:p>
        </w:tc>
        <w:tc>
          <w:tcPr>
            <w:tcW w:w="668" w:type="dxa"/>
            <w:tcBorders>
              <w:top w:val="single" w:color="000000" w:sz="4" w:space="0"/>
              <w:left w:val="single" w:color="000000" w:sz="4" w:space="0"/>
              <w:bottom w:val="single" w:color="000000" w:sz="4" w:space="0"/>
              <w:right w:val="single" w:color="000000" w:sz="4" w:space="0"/>
            </w:tcBorders>
            <w:vAlign w:val="center"/>
          </w:tcPr>
          <w:p w14:paraId="06FD72CD">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5861AFAF">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535A4A41">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A882ECC">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793F2B1F">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教师电源</w:t>
            </w:r>
          </w:p>
        </w:tc>
        <w:tc>
          <w:tcPr>
            <w:tcW w:w="5824" w:type="dxa"/>
            <w:tcBorders>
              <w:top w:val="single" w:color="000000" w:sz="4" w:space="0"/>
              <w:left w:val="single" w:color="000000" w:sz="4" w:space="0"/>
              <w:bottom w:val="single" w:color="000000" w:sz="4" w:space="0"/>
              <w:right w:val="single" w:color="000000" w:sz="4" w:space="0"/>
            </w:tcBorders>
            <w:vAlign w:val="center"/>
          </w:tcPr>
          <w:p w14:paraId="06FBE4DC">
            <w:pPr>
              <w:widowControl w:val="0"/>
              <w:spacing w:before="79" w:after="0" w:line="240" w:lineRule="auto"/>
              <w:rPr>
                <w:rFonts w:asciiTheme="minorEastAsia" w:hAnsiTheme="minorEastAsia" w:eastAsiaTheme="minorEastAsia" w:cstheme="minorEastAsia"/>
                <w:color w:val="auto"/>
                <w:spacing w:val="7"/>
                <w:sz w:val="18"/>
                <w:szCs w:val="18"/>
                <w:highlight w:val="none"/>
              </w:rPr>
            </w:pPr>
            <w:r>
              <w:rPr>
                <w:rFonts w:asciiTheme="minorEastAsia" w:hAnsiTheme="minorEastAsia" w:cstheme="minorEastAsia"/>
                <w:color w:val="auto"/>
                <w:spacing w:val="7"/>
                <w:sz w:val="18"/>
                <w:szCs w:val="18"/>
                <w:highlight w:val="none"/>
              </w:rPr>
              <w:t>教师控制台控制区采用</w:t>
            </w:r>
            <w:r>
              <w:rPr>
                <w:rFonts w:asciiTheme="minorEastAsia" w:hAnsiTheme="minorEastAsia" w:cstheme="minorEastAsia"/>
                <w:color w:val="auto"/>
                <w:spacing w:val="8"/>
                <w:sz w:val="18"/>
                <w:szCs w:val="18"/>
                <w:highlight w:val="none"/>
              </w:rPr>
              <w:t>≥</w:t>
            </w:r>
            <w:r>
              <w:rPr>
                <w:rFonts w:asciiTheme="minorEastAsia" w:hAnsiTheme="minorEastAsia" w:eastAsiaTheme="minorEastAsia" w:cstheme="minorEastAsia"/>
                <w:color w:val="auto"/>
                <w:spacing w:val="7"/>
                <w:sz w:val="18"/>
                <w:szCs w:val="18"/>
                <w:highlight w:val="none"/>
              </w:rPr>
              <w:t>7</w:t>
            </w:r>
            <w:r>
              <w:rPr>
                <w:rFonts w:asciiTheme="minorEastAsia" w:hAnsiTheme="minorEastAsia" w:cstheme="minorEastAsia"/>
                <w:color w:val="auto"/>
                <w:spacing w:val="7"/>
                <w:sz w:val="18"/>
                <w:szCs w:val="18"/>
                <w:highlight w:val="none"/>
              </w:rPr>
              <w:t>寸触摸屏操作方式。</w:t>
            </w:r>
          </w:p>
          <w:p w14:paraId="6A4E902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、采用密码开机管理。</w:t>
            </w:r>
          </w:p>
          <w:p w14:paraId="4F61935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、具有年月日，时分秒，定时自动动关机功能。</w:t>
            </w:r>
          </w:p>
          <w:p w14:paraId="47B3ACD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、定时关机时间可以教师据任务要求按需设设定。</w:t>
            </w:r>
          </w:p>
          <w:p w14:paraId="09EA555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、触摸屏控制、显示教师和学生交直流电压。</w:t>
            </w:r>
          </w:p>
          <w:p w14:paraId="045908C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、分</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组向学生实验桌输出安全的</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交流电源，具备漏电及过载保护功能。</w:t>
            </w:r>
          </w:p>
          <w:p w14:paraId="22DE1BC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、教师可远程控制和锁定学生电源的低压交、直流电压。控制交流</w:t>
            </w:r>
            <w:r>
              <w:rPr>
                <w:rFonts w:ascii="宋体" w:hAnsi="宋体" w:eastAsia="宋体" w:cs="宋体"/>
                <w:i w:val="0"/>
                <w:iCs w:val="0"/>
                <w:color w:val="auto"/>
                <w:kern w:val="0"/>
                <w:sz w:val="18"/>
                <w:szCs w:val="18"/>
                <w:highlight w:val="none"/>
                <w:u w:val="none"/>
                <w:lang w:val="en-US" w:eastAsia="zh-CN" w:bidi="ar-SA"/>
              </w:rPr>
              <w:t>0V - 30V</w:t>
            </w:r>
            <w:r>
              <w:rPr>
                <w:rFonts w:ascii="宋体" w:hAnsi="宋体" w:cs="宋体"/>
                <w:i w:val="0"/>
                <w:iCs w:val="0"/>
                <w:color w:val="auto"/>
                <w:kern w:val="0"/>
                <w:sz w:val="18"/>
                <w:szCs w:val="18"/>
                <w:highlight w:val="none"/>
                <w:u w:val="none"/>
                <w:lang w:val="en-US" w:eastAsia="zh-CN" w:bidi="ar-SA"/>
              </w:rPr>
              <w:t>，分辨率为</w:t>
            </w:r>
            <w:r>
              <w:rPr>
                <w:rFonts w:ascii="宋体" w:hAnsi="宋体" w:eastAsia="宋体" w:cs="宋体"/>
                <w:i w:val="0"/>
                <w:iCs w:val="0"/>
                <w:color w:val="auto"/>
                <w:kern w:val="0"/>
                <w:sz w:val="18"/>
                <w:szCs w:val="18"/>
                <w:highlight w:val="none"/>
                <w:u w:val="none"/>
                <w:lang w:val="en-US" w:eastAsia="zh-CN" w:bidi="ar-SA"/>
              </w:rPr>
              <w:t>1V</w:t>
            </w:r>
            <w:r>
              <w:rPr>
                <w:rFonts w:ascii="宋体" w:hAnsi="宋体" w:cs="宋体"/>
                <w:i w:val="0"/>
                <w:iCs w:val="0"/>
                <w:color w:val="auto"/>
                <w:kern w:val="0"/>
                <w:sz w:val="18"/>
                <w:szCs w:val="18"/>
                <w:highlight w:val="none"/>
                <w:u w:val="none"/>
                <w:lang w:val="en-US" w:eastAsia="zh-CN" w:bidi="ar-SA"/>
              </w:rPr>
              <w:t>；直流</w:t>
            </w:r>
            <w:r>
              <w:rPr>
                <w:rFonts w:ascii="宋体" w:hAnsi="宋体" w:eastAsia="宋体" w:cs="宋体"/>
                <w:i w:val="0"/>
                <w:iCs w:val="0"/>
                <w:color w:val="auto"/>
                <w:kern w:val="0"/>
                <w:sz w:val="18"/>
                <w:szCs w:val="18"/>
                <w:highlight w:val="none"/>
                <w:u w:val="none"/>
                <w:lang w:val="en-US" w:eastAsia="zh-CN" w:bidi="ar-SA"/>
              </w:rPr>
              <w:t>0V - 30.0V</w:t>
            </w:r>
            <w:r>
              <w:rPr>
                <w:rFonts w:ascii="宋体" w:hAnsi="宋体" w:cs="宋体"/>
                <w:i w:val="0"/>
                <w:iCs w:val="0"/>
                <w:color w:val="auto"/>
                <w:kern w:val="0"/>
                <w:sz w:val="18"/>
                <w:szCs w:val="18"/>
                <w:highlight w:val="none"/>
                <w:u w:val="none"/>
                <w:lang w:val="en-US" w:eastAsia="zh-CN" w:bidi="ar-SA"/>
              </w:rPr>
              <w:t>，分辨率为</w:t>
            </w:r>
            <w:r>
              <w:rPr>
                <w:rFonts w:ascii="宋体" w:hAnsi="宋体" w:eastAsia="宋体" w:cs="宋体"/>
                <w:i w:val="0"/>
                <w:iCs w:val="0"/>
                <w:color w:val="auto"/>
                <w:kern w:val="0"/>
                <w:sz w:val="18"/>
                <w:szCs w:val="18"/>
                <w:highlight w:val="none"/>
                <w:u w:val="none"/>
                <w:lang w:val="en-US" w:eastAsia="zh-CN" w:bidi="ar-SA"/>
              </w:rPr>
              <w:t>0.1V</w:t>
            </w:r>
            <w:r>
              <w:rPr>
                <w:rFonts w:ascii="宋体" w:hAnsi="宋体" w:cs="宋体"/>
                <w:i w:val="0"/>
                <w:iCs w:val="0"/>
                <w:color w:val="auto"/>
                <w:kern w:val="0"/>
                <w:sz w:val="18"/>
                <w:szCs w:val="18"/>
                <w:highlight w:val="none"/>
                <w:u w:val="none"/>
                <w:lang w:val="en-US" w:eastAsia="zh-CN" w:bidi="ar-SA"/>
              </w:rPr>
              <w:t>。</w:t>
            </w:r>
          </w:p>
          <w:p w14:paraId="7741A41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、教师自用低压交流电源电压为</w:t>
            </w:r>
            <w:r>
              <w:rPr>
                <w:rFonts w:ascii="宋体" w:hAnsi="宋体" w:eastAsia="宋体" w:cs="宋体"/>
                <w:i w:val="0"/>
                <w:iCs w:val="0"/>
                <w:color w:val="auto"/>
                <w:kern w:val="0"/>
                <w:sz w:val="18"/>
                <w:szCs w:val="18"/>
                <w:highlight w:val="none"/>
                <w:u w:val="none"/>
                <w:lang w:val="en-US" w:eastAsia="zh-CN" w:bidi="ar-SA"/>
              </w:rPr>
              <w:t>0V-18V/3A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19V-30V2A</w:t>
            </w:r>
            <w:r>
              <w:rPr>
                <w:rFonts w:ascii="宋体" w:hAnsi="宋体" w:cs="宋体"/>
                <w:i w:val="0"/>
                <w:iCs w:val="0"/>
                <w:color w:val="auto"/>
                <w:kern w:val="0"/>
                <w:sz w:val="18"/>
                <w:szCs w:val="18"/>
                <w:highlight w:val="none"/>
                <w:u w:val="none"/>
                <w:lang w:val="en-US" w:eastAsia="zh-CN" w:bidi="ar-SA"/>
              </w:rPr>
              <w:t>，分辩率为</w:t>
            </w:r>
            <w:r>
              <w:rPr>
                <w:rFonts w:ascii="宋体" w:hAnsi="宋体" w:eastAsia="宋体" w:cs="宋体"/>
                <w:i w:val="0"/>
                <w:iCs w:val="0"/>
                <w:color w:val="auto"/>
                <w:kern w:val="0"/>
                <w:sz w:val="18"/>
                <w:szCs w:val="18"/>
                <w:highlight w:val="none"/>
                <w:u w:val="none"/>
                <w:lang w:val="en-US" w:eastAsia="zh-CN" w:bidi="ar-SA"/>
              </w:rPr>
              <w:t>1V</w:t>
            </w:r>
            <w:r>
              <w:rPr>
                <w:rFonts w:ascii="宋体" w:hAnsi="宋体" w:cs="宋体"/>
                <w:i w:val="0"/>
                <w:iCs w:val="0"/>
                <w:color w:val="auto"/>
                <w:kern w:val="0"/>
                <w:sz w:val="18"/>
                <w:szCs w:val="18"/>
                <w:highlight w:val="none"/>
                <w:u w:val="none"/>
                <w:lang w:val="en-US" w:eastAsia="zh-CN" w:bidi="ar-SA"/>
              </w:rPr>
              <w:t>。具备自动过载保护功能。</w:t>
            </w:r>
          </w:p>
          <w:p w14:paraId="66D11C3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、教师自用低压直流电源电压为</w:t>
            </w:r>
            <w:r>
              <w:rPr>
                <w:rFonts w:ascii="宋体" w:hAnsi="宋体" w:eastAsia="宋体" w:cs="宋体"/>
                <w:i w:val="0"/>
                <w:iCs w:val="0"/>
                <w:color w:val="auto"/>
                <w:kern w:val="0"/>
                <w:sz w:val="18"/>
                <w:szCs w:val="18"/>
                <w:highlight w:val="none"/>
                <w:u w:val="none"/>
                <w:lang w:val="en-US" w:eastAsia="zh-CN" w:bidi="ar-SA"/>
              </w:rPr>
              <w:t>0V-18.0V/2A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18.1V-30.0V/1.5A</w:t>
            </w:r>
            <w:r>
              <w:rPr>
                <w:rFonts w:ascii="宋体" w:hAnsi="宋体" w:cs="宋体"/>
                <w:i w:val="0"/>
                <w:iCs w:val="0"/>
                <w:color w:val="auto"/>
                <w:kern w:val="0"/>
                <w:sz w:val="18"/>
                <w:szCs w:val="18"/>
                <w:highlight w:val="none"/>
                <w:u w:val="none"/>
                <w:lang w:val="en-US" w:eastAsia="zh-CN" w:bidi="ar-SA"/>
              </w:rPr>
              <w:t>，分辩率为</w:t>
            </w:r>
            <w:r>
              <w:rPr>
                <w:rFonts w:ascii="宋体" w:hAnsi="宋体" w:eastAsia="宋体" w:cs="宋体"/>
                <w:i w:val="0"/>
                <w:iCs w:val="0"/>
                <w:color w:val="auto"/>
                <w:kern w:val="0"/>
                <w:sz w:val="18"/>
                <w:szCs w:val="18"/>
                <w:highlight w:val="none"/>
                <w:u w:val="none"/>
                <w:lang w:val="en-US" w:eastAsia="zh-CN" w:bidi="ar-SA"/>
              </w:rPr>
              <w:t>0.1V</w:t>
            </w:r>
            <w:r>
              <w:rPr>
                <w:rFonts w:ascii="宋体" w:hAnsi="宋体" w:cs="宋体"/>
                <w:i w:val="0"/>
                <w:iCs w:val="0"/>
                <w:color w:val="auto"/>
                <w:kern w:val="0"/>
                <w:sz w:val="18"/>
                <w:szCs w:val="18"/>
                <w:highlight w:val="none"/>
                <w:u w:val="none"/>
                <w:lang w:val="en-US" w:eastAsia="zh-CN" w:bidi="ar-SA"/>
              </w:rPr>
              <w:t>。具备自动过载保护功能。</w:t>
            </w:r>
          </w:p>
          <w:p w14:paraId="27FB68C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9</w:t>
            </w:r>
            <w:r>
              <w:rPr>
                <w:rFonts w:ascii="宋体" w:hAnsi="宋体" w:cs="宋体"/>
                <w:i w:val="0"/>
                <w:iCs w:val="0"/>
                <w:color w:val="auto"/>
                <w:kern w:val="0"/>
                <w:sz w:val="18"/>
                <w:szCs w:val="18"/>
                <w:highlight w:val="none"/>
                <w:u w:val="none"/>
                <w:lang w:val="en-US" w:eastAsia="zh-CN" w:bidi="ar-SA"/>
              </w:rPr>
              <w:t>、大电流短时输出，</w:t>
            </w: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秒自动关断。</w:t>
            </w:r>
          </w:p>
        </w:tc>
        <w:tc>
          <w:tcPr>
            <w:tcW w:w="668" w:type="dxa"/>
            <w:tcBorders>
              <w:top w:val="single" w:color="000000" w:sz="4" w:space="0"/>
              <w:left w:val="single" w:color="000000" w:sz="4" w:space="0"/>
              <w:bottom w:val="single" w:color="000000" w:sz="4" w:space="0"/>
              <w:right w:val="single" w:color="000000" w:sz="4" w:space="0"/>
            </w:tcBorders>
            <w:vAlign w:val="center"/>
          </w:tcPr>
          <w:p w14:paraId="38E23B64">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60F30FFE">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p>
        </w:tc>
      </w:tr>
      <w:tr w14:paraId="5B6487A9">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D4DFAF1">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423F0C79">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教师水槽</w:t>
            </w:r>
          </w:p>
        </w:tc>
        <w:tc>
          <w:tcPr>
            <w:tcW w:w="5824" w:type="dxa"/>
            <w:tcBorders>
              <w:top w:val="single" w:color="000000" w:sz="4" w:space="0"/>
              <w:left w:val="single" w:color="000000" w:sz="4" w:space="0"/>
              <w:bottom w:val="single" w:color="000000" w:sz="4" w:space="0"/>
              <w:right w:val="single" w:color="000000" w:sz="4" w:space="0"/>
            </w:tcBorders>
            <w:vAlign w:val="center"/>
          </w:tcPr>
          <w:p w14:paraId="65C4FF2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550*450*290mm</w:t>
            </w:r>
          </w:p>
          <w:p w14:paraId="092E2BD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台下盆采用一体化成型水槽，具耐酸碱、耐有机溶剂、耐紫外线、防溢水等特点。产品款式要求整体设计合理、安全、牢固、耐用。</w:t>
            </w:r>
          </w:p>
        </w:tc>
        <w:tc>
          <w:tcPr>
            <w:tcW w:w="668" w:type="dxa"/>
            <w:tcBorders>
              <w:top w:val="single" w:color="000000" w:sz="4" w:space="0"/>
              <w:left w:val="single" w:color="000000" w:sz="4" w:space="0"/>
              <w:bottom w:val="single" w:color="000000" w:sz="4" w:space="0"/>
              <w:right w:val="single" w:color="000000" w:sz="4" w:space="0"/>
            </w:tcBorders>
            <w:vAlign w:val="center"/>
          </w:tcPr>
          <w:p w14:paraId="2B93267E">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4654D844">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EB0FD3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CF4FF05">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723B3FF6">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三联高低位龙头</w:t>
            </w:r>
          </w:p>
        </w:tc>
        <w:tc>
          <w:tcPr>
            <w:tcW w:w="5824" w:type="dxa"/>
            <w:tcBorders>
              <w:top w:val="single" w:color="000000" w:sz="4" w:space="0"/>
              <w:left w:val="single" w:color="000000" w:sz="4" w:space="0"/>
              <w:bottom w:val="single" w:color="000000" w:sz="4" w:space="0"/>
              <w:right w:val="single" w:color="000000" w:sz="4" w:space="0"/>
            </w:tcBorders>
            <w:vAlign w:val="center"/>
          </w:tcPr>
          <w:p w14:paraId="618B9A3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鹅颈式实验室专用化验水嘴：要求防酸碱、防锈、防虹吸、防阻塞，表面喷涂环氧树脂。出水嘴为铜质瓷芯、可拆卸清洗，鹅颈管可</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度旋转。</w:t>
            </w:r>
          </w:p>
        </w:tc>
        <w:tc>
          <w:tcPr>
            <w:tcW w:w="668" w:type="dxa"/>
            <w:tcBorders>
              <w:top w:val="single" w:color="000000" w:sz="4" w:space="0"/>
              <w:left w:val="single" w:color="000000" w:sz="4" w:space="0"/>
              <w:bottom w:val="single" w:color="000000" w:sz="4" w:space="0"/>
              <w:right w:val="single" w:color="000000" w:sz="4" w:space="0"/>
            </w:tcBorders>
            <w:vAlign w:val="center"/>
          </w:tcPr>
          <w:p w14:paraId="5D593C7F">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4904384">
            <w:pPr>
              <w:keepNext w:val="0"/>
              <w:keepLines w:val="0"/>
              <w:widowControl w:val="0"/>
              <w:spacing w:before="0" w:after="0"/>
              <w:jc w:val="center"/>
              <w:textAlignment w:val="center"/>
              <w:rPr>
                <w:rFonts w:hint="default" w:ascii="宋体" w:hAnsi="宋体" w:eastAsia="宋体" w:cs="宋体"/>
                <w:i w:val="0"/>
                <w:iCs w:val="0"/>
                <w:color w:val="auto"/>
                <w:kern w:val="0"/>
                <w:sz w:val="18"/>
                <w:szCs w:val="18"/>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1</w:t>
            </w:r>
          </w:p>
        </w:tc>
      </w:tr>
      <w:tr w14:paraId="19602A9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1A2D1E8">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4DAA7292">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教师转椅</w:t>
            </w:r>
          </w:p>
        </w:tc>
        <w:tc>
          <w:tcPr>
            <w:tcW w:w="5824" w:type="dxa"/>
            <w:tcBorders>
              <w:top w:val="single" w:color="000000" w:sz="4" w:space="0"/>
              <w:left w:val="single" w:color="000000" w:sz="4" w:space="0"/>
              <w:bottom w:val="single" w:color="000000" w:sz="4" w:space="0"/>
              <w:right w:val="single" w:color="000000" w:sz="4" w:space="0"/>
            </w:tcBorders>
            <w:vAlign w:val="center"/>
          </w:tcPr>
          <w:p w14:paraId="7ABF378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:≥500*500*800</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 xml:space="preserve">、靠背及下座采用高密度网布格，阻燃、回弹性好。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、骨架钢管电镀，气动升降。</w:t>
            </w:r>
          </w:p>
        </w:tc>
        <w:tc>
          <w:tcPr>
            <w:tcW w:w="668" w:type="dxa"/>
            <w:tcBorders>
              <w:top w:val="single" w:color="000000" w:sz="4" w:space="0"/>
              <w:left w:val="single" w:color="000000" w:sz="4" w:space="0"/>
              <w:bottom w:val="single" w:color="000000" w:sz="4" w:space="0"/>
              <w:right w:val="single" w:color="000000" w:sz="4" w:space="0"/>
            </w:tcBorders>
            <w:vAlign w:val="center"/>
          </w:tcPr>
          <w:p w14:paraId="2A3816C7">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17E73B19">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6EF39E8E">
        <w:tblPrEx>
          <w:tblCellMar>
            <w:top w:w="0" w:type="dxa"/>
            <w:left w:w="108" w:type="dxa"/>
            <w:bottom w:w="0" w:type="dxa"/>
            <w:right w:w="108" w:type="dxa"/>
          </w:tblCellMar>
        </w:tblPrEx>
        <w:trPr>
          <w:trHeight w:val="30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8404BEF">
            <w:pPr>
              <w:keepNext w:val="0"/>
              <w:keepLines w:val="0"/>
              <w:widowControl w:val="0"/>
              <w:spacing w:before="0" w:after="0"/>
              <w:jc w:val="center"/>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16D81E48">
            <w:pPr>
              <w:keepNext w:val="0"/>
              <w:keepLines w:val="0"/>
              <w:widowControl w:val="0"/>
              <w:spacing w:before="0" w:after="0"/>
              <w:jc w:val="both"/>
              <w:textAlignment w:val="center"/>
              <w:rPr>
                <w:rFonts w:ascii="宋体" w:hAnsi="宋体" w:eastAsia="宋体" w:cs="宋体"/>
                <w:b/>
                <w:bCs/>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台式单口紧急洗眼器</w:t>
            </w:r>
          </w:p>
        </w:tc>
        <w:tc>
          <w:tcPr>
            <w:tcW w:w="5824" w:type="dxa"/>
            <w:tcBorders>
              <w:top w:val="single" w:color="000000" w:sz="4" w:space="0"/>
              <w:left w:val="single" w:color="000000" w:sz="4" w:space="0"/>
              <w:bottom w:val="single" w:color="000000" w:sz="4" w:space="0"/>
              <w:right w:val="single" w:color="000000" w:sz="4" w:space="0"/>
            </w:tcBorders>
            <w:vAlign w:val="center"/>
          </w:tcPr>
          <w:p w14:paraId="2065FEB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、台面安装方式，平时放置于台面，紧急使用时可随意抽起。</w:t>
            </w:r>
          </w:p>
          <w:p w14:paraId="06FF17C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、洗眼喷头：具有过滤泡棉及防尘功能，上面防尘盖平常可防尘，使用时可随时被水冲开，并降低突然打开时短暂的高水压，避免冲伤眼睛。</w:t>
            </w:r>
          </w:p>
          <w:p w14:paraId="5A3DA98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、控水阀采用黄铜制作，表面环氧树脂涂层处理，阀门可自动关闭，密封可靠。</w:t>
            </w:r>
          </w:p>
        </w:tc>
        <w:tc>
          <w:tcPr>
            <w:tcW w:w="668" w:type="dxa"/>
            <w:tcBorders>
              <w:top w:val="single" w:color="000000" w:sz="4" w:space="0"/>
              <w:left w:val="single" w:color="000000" w:sz="4" w:space="0"/>
              <w:bottom w:val="single" w:color="000000" w:sz="4" w:space="0"/>
              <w:right w:val="single" w:color="000000" w:sz="4" w:space="0"/>
            </w:tcBorders>
            <w:vAlign w:val="center"/>
          </w:tcPr>
          <w:p w14:paraId="49034ED5">
            <w:pPr>
              <w:keepNext w:val="0"/>
              <w:keepLines w:val="0"/>
              <w:widowControl w:val="0"/>
              <w:spacing w:before="0" w:after="0"/>
              <w:jc w:val="center"/>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6CB0283D">
            <w:pPr>
              <w:keepNext w:val="0"/>
              <w:keepLines w:val="0"/>
              <w:widowControl w:val="0"/>
              <w:spacing w:before="0" w:after="0"/>
              <w:jc w:val="center"/>
              <w:textAlignment w:val="center"/>
              <w:rPr>
                <w:rFonts w:hint="default" w:ascii="宋体" w:hAnsi="宋体" w:eastAsia="宋体" w:cs="宋体"/>
                <w:i w:val="0"/>
                <w:iCs w:val="0"/>
                <w:color w:val="auto"/>
                <w:kern w:val="0"/>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SA"/>
              </w:rPr>
              <w:t>1</w:t>
            </w:r>
          </w:p>
        </w:tc>
      </w:tr>
      <w:tr w14:paraId="68500C81">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145310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2</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14C435E6">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学生实验操作及学习区</w:t>
            </w:r>
          </w:p>
        </w:tc>
        <w:tc>
          <w:tcPr>
            <w:tcW w:w="5824" w:type="dxa"/>
            <w:tcBorders>
              <w:top w:val="single" w:color="000000" w:sz="4" w:space="0"/>
              <w:left w:val="single" w:color="000000" w:sz="4" w:space="0"/>
              <w:bottom w:val="single" w:color="000000" w:sz="4" w:space="0"/>
              <w:right w:val="single" w:color="000000" w:sz="4" w:space="0"/>
            </w:tcBorders>
            <w:vAlign w:val="center"/>
          </w:tcPr>
          <w:p w14:paraId="42BAA44D">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0235E23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64F524F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77983C59">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78DA29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3F65014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学生实验桌</w:t>
            </w:r>
          </w:p>
        </w:tc>
        <w:tc>
          <w:tcPr>
            <w:tcW w:w="5824" w:type="dxa"/>
            <w:tcBorders>
              <w:top w:val="single" w:color="000000" w:sz="4" w:space="0"/>
              <w:left w:val="single" w:color="000000" w:sz="4" w:space="0"/>
              <w:bottom w:val="single" w:color="000000" w:sz="4" w:space="0"/>
              <w:right w:val="single" w:color="000000" w:sz="4" w:space="0"/>
            </w:tcBorders>
            <w:vAlign w:val="center"/>
          </w:tcPr>
          <w:p w14:paraId="221AD736">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1、规格：1200*600*780mm（±10mm）</w:t>
            </w:r>
          </w:p>
          <w:p w14:paraId="47DCC5C4">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2、结构：符合人体工程学设计。</w:t>
            </w:r>
          </w:p>
          <w:p w14:paraId="3F219B33">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3、台面：一体化台面，采用≥20mm厚无甲醛环保陶瓷台面，具备耐腐蚀、耐刻刮、耐污染、耐1350度高温。</w:t>
            </w:r>
          </w:p>
          <w:p w14:paraId="5E52392C">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A耐化学腐蚀性能：为保证台面耐化学腐蚀的稳定性，参照T/CIQA10-2020标准，台面耐化学腐蚀性不低于GLA级。</w:t>
            </w:r>
          </w:p>
          <w:p w14:paraId="56AC8E61">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B抗冲击性能：为保证台面使用的安全性，参照T/CIQA10-2020标准，台面抗冲击性（恢复系数）不低于0.853。</w:t>
            </w:r>
          </w:p>
          <w:p w14:paraId="71DAE7C0">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C防潮要求：为保证台面防潮、防霉的性能，参照GB/T4100-2015（陶瓷砖）附录G标准，台面吸水率测试平均值≤0.05％。</w:t>
            </w:r>
          </w:p>
          <w:p w14:paraId="1B045FB4">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D放射性核素限量要求：参照GB6566-2010《建筑材料放射性核素限量》标准，内照射指数≤0.4。</w:t>
            </w:r>
          </w:p>
          <w:p w14:paraId="733B78D3">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E颜色稳定性：参照GB/T17657-2022标准,耐光色牢度不低于4级。</w:t>
            </w:r>
          </w:p>
          <w:p w14:paraId="532DB5A8">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(★以上A-E技术要求，投标时提供第三方检测机构出具的带有CMA或CNAS标识的检测报告扫描件。)</w:t>
            </w:r>
          </w:p>
          <w:p w14:paraId="406C69F5">
            <w:pPr>
              <w:keepNext w:val="0"/>
              <w:keepLines w:val="0"/>
              <w:widowControl w:val="0"/>
              <w:spacing w:before="0" w:after="0"/>
              <w:jc w:val="left"/>
              <w:textAlignment w:val="center"/>
              <w:rPr>
                <w:rStyle w:val="28"/>
                <w:color w:val="auto"/>
                <w:sz w:val="18"/>
                <w:szCs w:val="18"/>
                <w:highlight w:val="none"/>
                <w:lang w:val="en-US" w:eastAsia="zh-CN" w:bidi="ar-SA"/>
              </w:rPr>
            </w:pPr>
            <w:r>
              <w:rPr>
                <w:rStyle w:val="28"/>
                <w:color w:val="auto"/>
                <w:sz w:val="18"/>
                <w:szCs w:val="18"/>
                <w:highlight w:val="none"/>
                <w:lang w:val="en-US" w:eastAsia="zh-CN" w:bidi="ar-SA"/>
              </w:rPr>
              <w:t>4、桌身：由桌腿、立柱、前横梁、中横梁、后横梁组成。</w:t>
            </w:r>
          </w:p>
          <w:p w14:paraId="2B76F3EB">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Style w:val="28"/>
                <w:color w:val="auto"/>
                <w:sz w:val="18"/>
                <w:szCs w:val="18"/>
                <w:highlight w:val="none"/>
                <w:lang w:val="en-US" w:eastAsia="zh-CN" w:bidi="ar-SA"/>
              </w:rPr>
              <w:t>5、书包斗：440mm*260mm*160mm（±10mm）。</w:t>
            </w:r>
          </w:p>
        </w:tc>
        <w:tc>
          <w:tcPr>
            <w:tcW w:w="668" w:type="dxa"/>
            <w:tcBorders>
              <w:top w:val="single" w:color="000000" w:sz="4" w:space="0"/>
              <w:left w:val="single" w:color="000000" w:sz="4" w:space="0"/>
              <w:bottom w:val="single" w:color="000000" w:sz="4" w:space="0"/>
              <w:right w:val="single" w:color="000000" w:sz="4" w:space="0"/>
            </w:tcBorders>
            <w:vAlign w:val="center"/>
          </w:tcPr>
          <w:p w14:paraId="1ECC56B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0B4B023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77AF410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CF77C3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7B68CF6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实验凳</w:t>
            </w:r>
          </w:p>
        </w:tc>
        <w:tc>
          <w:tcPr>
            <w:tcW w:w="5824" w:type="dxa"/>
            <w:tcBorders>
              <w:top w:val="single" w:color="000000" w:sz="4" w:space="0"/>
              <w:left w:val="single" w:color="000000" w:sz="4" w:space="0"/>
              <w:bottom w:val="single" w:color="000000" w:sz="4" w:space="0"/>
              <w:right w:val="single" w:color="000000" w:sz="4" w:space="0"/>
            </w:tcBorders>
            <w:vAlign w:val="center"/>
          </w:tcPr>
          <w:p w14:paraId="1DC5868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、凳面：采用高密度</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材质的凳面，直径</w:t>
            </w:r>
            <w:r>
              <w:rPr>
                <w:rFonts w:ascii="宋体" w:hAnsi="宋体" w:eastAsia="宋体" w:cs="宋体"/>
                <w:i w:val="0"/>
                <w:iCs w:val="0"/>
                <w:color w:val="auto"/>
                <w:kern w:val="0"/>
                <w:sz w:val="18"/>
                <w:szCs w:val="18"/>
                <w:highlight w:val="none"/>
                <w:u w:val="none"/>
                <w:lang w:val="en-US" w:eastAsia="zh-CN" w:bidi="ar-SA"/>
              </w:rPr>
              <w:t>310mm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），高</w:t>
            </w:r>
            <w:r>
              <w:rPr>
                <w:rFonts w:ascii="宋体" w:hAnsi="宋体" w:eastAsia="宋体" w:cs="宋体"/>
                <w:i w:val="0"/>
                <w:iCs w:val="0"/>
                <w:color w:val="auto"/>
                <w:kern w:val="0"/>
                <w:sz w:val="18"/>
                <w:szCs w:val="18"/>
                <w:highlight w:val="none"/>
                <w:u w:val="none"/>
                <w:lang w:val="en-US" w:eastAsia="zh-CN" w:bidi="ar-SA"/>
              </w:rPr>
              <w:t>450-500mm</w:t>
            </w:r>
            <w:r>
              <w:rPr>
                <w:rFonts w:ascii="宋体" w:hAnsi="宋体" w:cs="宋体"/>
                <w:i w:val="0"/>
                <w:iCs w:val="0"/>
                <w:color w:val="auto"/>
                <w:kern w:val="0"/>
                <w:sz w:val="18"/>
                <w:szCs w:val="18"/>
                <w:highlight w:val="none"/>
                <w:u w:val="none"/>
                <w:lang w:val="en-US" w:eastAsia="zh-CN" w:bidi="ar-SA"/>
              </w:rPr>
              <w:t xml:space="preserve">，凳面表层有颗粒凸起花纹，凳面下装有钢板托盘。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、凳脚：</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只凳脚表面外喷环氧树脂涂层，耐腐蚀耐酸碱，四脚配耐磨脚垫。</w:t>
            </w:r>
          </w:p>
          <w:p w14:paraId="31DAB9A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、安全防护：托盘与螺杆为焊接连接，螺杆下端进过加固处理，使螺杆在升降过程中，不会因升到最高点而脱落。</w:t>
            </w:r>
          </w:p>
          <w:p w14:paraId="2833D6A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、螺杆整体包裹在套件内，并进行封闭处理，使螺杆不外露不脱落。</w:t>
            </w:r>
          </w:p>
          <w:p w14:paraId="7A5D4DB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、外观性能</w:t>
            </w:r>
          </w:p>
          <w:p w14:paraId="19C507B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管材：应无裂缝、叠缝；外露管口端面应封闭；圆管和扁线管弯曲处弧形应圆滑一致。接件：焊接处应无脱焊、虚焊、焊穿、错位；焊接处应无夹渣、气孔、焊瘤、焊丝头、咬边、飞溅；焊接处表面波纹应均匀</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冲压件：应无脱层、裂缝。铸造件：应无缩孔、缩松、砂眼等。喷漆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涂层：表面应无漏喷、锈蚀和脱色、掉色等；应光滑均匀，色泽一致，应无流挂、疙瘩、皱皮、飞漆等。合金件等其他金属件：应无锈蚀、氧化膜脱落、刃口、毛刺、锐棱 ；表面应细密，应无裂纹、黑斑。</w:t>
            </w:r>
          </w:p>
          <w:p w14:paraId="5E27CBB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塑料件：应无裂纹，无明显变形。应无明显缩孔、气泡、杂质、伤痕。外表用塑料件表面应光洁、无划痕、无污渍、无明显色差。</w:t>
            </w:r>
          </w:p>
          <w:p w14:paraId="24E78F1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可触及区域：应无毛刺、应无锐边锐角。</w:t>
            </w:r>
          </w:p>
          <w:p w14:paraId="1B24300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产品表面理化性能</w:t>
            </w:r>
          </w:p>
          <w:p w14:paraId="1C1FD37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铅笔硬度，应无塑性变形或内聚破坏。冲击强度：冲击高度</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，应无剥落、裂纹、皱纹。耐盐浴：划道两侧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外，应无鼓泡、锈蚀、剥落和起皱等现象。附着力：</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级或优于</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w:t>
            </w:r>
          </w:p>
          <w:p w14:paraId="34841FD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力学性能要求</w:t>
            </w:r>
          </w:p>
          <w:p w14:paraId="2AD0334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凳子任意方向的倾翻试验：通过加载垫，在凳面中心线离边沿</w:t>
            </w:r>
            <w:r>
              <w:rPr>
                <w:rFonts w:ascii="宋体" w:hAnsi="宋体" w:eastAsia="宋体" w:cs="宋体"/>
                <w:i w:val="0"/>
                <w:iCs w:val="0"/>
                <w:color w:val="auto"/>
                <w:kern w:val="0"/>
                <w:sz w:val="18"/>
                <w:szCs w:val="18"/>
                <w:highlight w:val="none"/>
                <w:u w:val="none"/>
                <w:lang w:val="en-US" w:eastAsia="zh-CN" w:bidi="ar-SA"/>
              </w:rPr>
              <w:t>60mm</w:t>
            </w:r>
            <w:r>
              <w:rPr>
                <w:rFonts w:ascii="宋体" w:hAnsi="宋体" w:cs="宋体"/>
                <w:i w:val="0"/>
                <w:iCs w:val="0"/>
                <w:color w:val="auto"/>
                <w:kern w:val="0"/>
                <w:sz w:val="18"/>
                <w:szCs w:val="18"/>
                <w:highlight w:val="none"/>
                <w:u w:val="none"/>
                <w:lang w:val="en-US" w:eastAsia="zh-CN" w:bidi="ar-SA"/>
              </w:rPr>
              <w:t>部位垂直向下施加</w:t>
            </w:r>
            <w:r>
              <w:rPr>
                <w:rFonts w:ascii="宋体" w:hAnsi="宋体" w:eastAsia="宋体" w:cs="宋体"/>
                <w:i w:val="0"/>
                <w:iCs w:val="0"/>
                <w:color w:val="auto"/>
                <w:kern w:val="0"/>
                <w:sz w:val="18"/>
                <w:szCs w:val="18"/>
                <w:highlight w:val="none"/>
                <w:u w:val="none"/>
                <w:lang w:val="en-US" w:eastAsia="zh-CN" w:bidi="ar-SA"/>
              </w:rPr>
              <w:t>600N</w:t>
            </w:r>
            <w:r>
              <w:rPr>
                <w:rFonts w:ascii="宋体" w:hAnsi="宋体" w:cs="宋体"/>
                <w:i w:val="0"/>
                <w:iCs w:val="0"/>
                <w:color w:val="auto"/>
                <w:kern w:val="0"/>
                <w:sz w:val="18"/>
                <w:szCs w:val="18"/>
                <w:highlight w:val="none"/>
                <w:u w:val="none"/>
                <w:lang w:val="en-US" w:eastAsia="zh-CN" w:bidi="ar-SA"/>
              </w:rPr>
              <w:t>力，然后从凳面中心部位朝止滑腿对侧的座面侧边中间部位由外向里沿水平方向垂直于轴线的地方施加</w:t>
            </w:r>
            <w:r>
              <w:rPr>
                <w:rFonts w:ascii="宋体" w:hAnsi="宋体" w:eastAsia="宋体" w:cs="宋体"/>
                <w:i w:val="0"/>
                <w:iCs w:val="0"/>
                <w:color w:val="auto"/>
                <w:kern w:val="0"/>
                <w:sz w:val="18"/>
                <w:szCs w:val="18"/>
                <w:highlight w:val="none"/>
                <w:u w:val="none"/>
                <w:lang w:val="en-US" w:eastAsia="zh-CN" w:bidi="ar-SA"/>
              </w:rPr>
              <w:t>20N</w:t>
            </w:r>
            <w:r>
              <w:rPr>
                <w:rFonts w:ascii="宋体" w:hAnsi="宋体" w:cs="宋体"/>
                <w:i w:val="0"/>
                <w:iCs w:val="0"/>
                <w:color w:val="auto"/>
                <w:kern w:val="0"/>
                <w:sz w:val="18"/>
                <w:szCs w:val="18"/>
                <w:highlight w:val="none"/>
                <w:u w:val="none"/>
                <w:lang w:val="en-US" w:eastAsia="zh-CN" w:bidi="ar-SA"/>
              </w:rPr>
              <w:t>的外力并停留至少</w:t>
            </w:r>
            <w:r>
              <w:rPr>
                <w:rFonts w:ascii="宋体" w:hAnsi="宋体" w:eastAsia="宋体" w:cs="宋体"/>
                <w:i w:val="0"/>
                <w:iCs w:val="0"/>
                <w:color w:val="auto"/>
                <w:kern w:val="0"/>
                <w:sz w:val="18"/>
                <w:szCs w:val="18"/>
                <w:highlight w:val="none"/>
                <w:u w:val="none"/>
                <w:lang w:val="en-US" w:eastAsia="zh-CN" w:bidi="ar-SA"/>
              </w:rPr>
              <w:t>5s</w:t>
            </w:r>
            <w:r>
              <w:rPr>
                <w:rFonts w:ascii="宋体" w:hAnsi="宋体" w:cs="宋体"/>
                <w:i w:val="0"/>
                <w:iCs w:val="0"/>
                <w:color w:val="auto"/>
                <w:kern w:val="0"/>
                <w:sz w:val="18"/>
                <w:szCs w:val="18"/>
                <w:highlight w:val="none"/>
                <w:u w:val="none"/>
                <w:lang w:val="en-US" w:eastAsia="zh-CN" w:bidi="ar-SA"/>
              </w:rPr>
              <w:t>，应无倾翻现象。</w:t>
            </w:r>
          </w:p>
          <w:p w14:paraId="1A7F24A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主要尺寸及外形尺寸偏差、形状和位置公差</w:t>
            </w:r>
          </w:p>
          <w:p w14:paraId="6CD3F53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着地平稳性</w:t>
            </w:r>
            <w:r>
              <w:rPr>
                <w:rFonts w:ascii="宋体" w:hAnsi="宋体" w:eastAsia="宋体" w:cs="宋体"/>
                <w:i w:val="0"/>
                <w:iCs w:val="0"/>
                <w:color w:val="auto"/>
                <w:kern w:val="0"/>
                <w:sz w:val="18"/>
                <w:szCs w:val="18"/>
                <w:highlight w:val="none"/>
                <w:u w:val="none"/>
                <w:lang w:val="en-US" w:eastAsia="zh-CN" w:bidi="ar-SA"/>
              </w:rPr>
              <w:t>:≤2.0mm</w:t>
            </w:r>
            <w:r>
              <w:rPr>
                <w:rFonts w:ascii="宋体" w:hAnsi="宋体" w:cs="宋体"/>
                <w:i w:val="0"/>
                <w:iCs w:val="0"/>
                <w:color w:val="auto"/>
                <w:kern w:val="0"/>
                <w:sz w:val="18"/>
                <w:szCs w:val="18"/>
                <w:highlight w:val="none"/>
                <w:u w:val="none"/>
                <w:lang w:val="en-US" w:eastAsia="zh-CN" w:bidi="ar-SA"/>
              </w:rPr>
              <w:t>。</w:t>
            </w:r>
          </w:p>
          <w:p w14:paraId="3B40F0C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产品表面涂饰层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覆面材料理化性能</w:t>
            </w:r>
          </w:p>
          <w:p w14:paraId="47F4A45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耐腐蚀</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内，观察在溶液中样板上划道两侧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以外，应无鼓泡产生。</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后，检查划道两侧</w:t>
            </w:r>
            <w:r>
              <w:rPr>
                <w:rFonts w:ascii="宋体" w:hAnsi="宋体" w:eastAsia="宋体" w:cs="宋体"/>
                <w:i w:val="0"/>
                <w:iCs w:val="0"/>
                <w:color w:val="auto"/>
                <w:kern w:val="0"/>
                <w:sz w:val="18"/>
                <w:szCs w:val="18"/>
                <w:highlight w:val="none"/>
                <w:u w:val="none"/>
                <w:lang w:val="en-US" w:eastAsia="zh-CN" w:bidi="ar-SA"/>
              </w:rPr>
              <w:t xml:space="preserve">3mm </w:t>
            </w:r>
            <w:r>
              <w:rPr>
                <w:rFonts w:ascii="宋体" w:hAnsi="宋体" w:cs="宋体"/>
                <w:i w:val="0"/>
                <w:iCs w:val="0"/>
                <w:color w:val="auto"/>
                <w:kern w:val="0"/>
                <w:sz w:val="18"/>
                <w:szCs w:val="18"/>
                <w:highlight w:val="none"/>
                <w:u w:val="none"/>
                <w:lang w:val="en-US" w:eastAsia="zh-CN" w:bidi="ar-SA"/>
              </w:rPr>
              <w:t>以外，应无锈迹、剥落、起皱、变色和失光等现象。</w:t>
            </w:r>
          </w:p>
          <w:p w14:paraId="48223C5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F.</w:t>
            </w:r>
            <w:r>
              <w:rPr>
                <w:rFonts w:ascii="宋体" w:hAnsi="宋体" w:cs="宋体"/>
                <w:i w:val="0"/>
                <w:iCs w:val="0"/>
                <w:color w:val="auto"/>
                <w:kern w:val="0"/>
                <w:sz w:val="18"/>
                <w:szCs w:val="18"/>
                <w:highlight w:val="none"/>
                <w:u w:val="none"/>
                <w:lang w:val="en-US" w:eastAsia="zh-CN" w:bidi="ar-SA"/>
              </w:rPr>
              <w:t>塑料材料理化性能</w:t>
            </w:r>
          </w:p>
          <w:p w14:paraId="500FDA7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）冲击强度：≥</w:t>
            </w:r>
            <w:r>
              <w:rPr>
                <w:rFonts w:ascii="宋体" w:hAnsi="宋体" w:eastAsia="宋体" w:cs="宋体"/>
                <w:i w:val="0"/>
                <w:iCs w:val="0"/>
                <w:color w:val="auto"/>
                <w:kern w:val="0"/>
                <w:sz w:val="18"/>
                <w:szCs w:val="18"/>
                <w:highlight w:val="none"/>
                <w:u w:val="none"/>
                <w:lang w:val="en-US" w:eastAsia="zh-CN" w:bidi="ar-SA"/>
              </w:rPr>
              <w:t>10 J/m</w:t>
            </w:r>
            <w:r>
              <w:rPr>
                <w:rFonts w:ascii="宋体" w:hAnsi="宋体" w:cs="宋体"/>
                <w:i w:val="0"/>
                <w:iCs w:val="0"/>
                <w:color w:val="auto"/>
                <w:kern w:val="0"/>
                <w:sz w:val="18"/>
                <w:szCs w:val="18"/>
                <w:highlight w:val="none"/>
                <w:u w:val="none"/>
                <w:lang w:val="en-US" w:eastAsia="zh-CN" w:bidi="ar-SA"/>
              </w:rPr>
              <w:t>。</w:t>
            </w:r>
          </w:p>
          <w:p w14:paraId="421F2DA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G.</w:t>
            </w:r>
            <w:r>
              <w:rPr>
                <w:rFonts w:ascii="宋体" w:hAnsi="宋体" w:cs="宋体"/>
                <w:i w:val="0"/>
                <w:iCs w:val="0"/>
                <w:color w:val="auto"/>
                <w:kern w:val="0"/>
                <w:sz w:val="18"/>
                <w:szCs w:val="18"/>
                <w:highlight w:val="none"/>
                <w:u w:val="none"/>
                <w:lang w:val="en-US" w:eastAsia="zh-CN" w:bidi="ar-SA"/>
              </w:rPr>
              <w:t>理化性能</w:t>
            </w:r>
          </w:p>
          <w:p w14:paraId="6C4E569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塑料件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p>
          <w:p w14:paraId="77FAC46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有害物质限量</w:t>
            </w:r>
          </w:p>
          <w:p w14:paraId="008F322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邻苯二甲酸酯</w:t>
            </w:r>
            <w:r>
              <w:rPr>
                <w:rFonts w:ascii="宋体" w:hAnsi="宋体" w:eastAsia="宋体" w:cs="宋体"/>
                <w:i w:val="0"/>
                <w:iCs w:val="0"/>
                <w:color w:val="auto"/>
                <w:kern w:val="0"/>
                <w:sz w:val="18"/>
                <w:szCs w:val="18"/>
                <w:highlight w:val="none"/>
                <w:u w:val="none"/>
                <w:lang w:val="en-US" w:eastAsia="zh-CN" w:bidi="ar-SA"/>
              </w:rPr>
              <w:t xml:space="preserve">DBP ≤0.1 %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BBP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DEHP ≤0.1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DNOP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DINP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DIDP ≤0.1 %</w:t>
            </w:r>
            <w:r>
              <w:rPr>
                <w:rFonts w:ascii="宋体" w:hAnsi="宋体" w:cs="宋体"/>
                <w:i w:val="0"/>
                <w:iCs w:val="0"/>
                <w:color w:val="auto"/>
                <w:kern w:val="0"/>
                <w:sz w:val="18"/>
                <w:szCs w:val="18"/>
                <w:highlight w:val="none"/>
                <w:u w:val="none"/>
                <w:lang w:val="en-US" w:eastAsia="zh-CN" w:bidi="ar-SA"/>
              </w:rPr>
              <w:t>。</w:t>
            </w:r>
          </w:p>
          <w:p w14:paraId="5354906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多环芳烃：苯并</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芘 ≤</w:t>
            </w:r>
            <w:r>
              <w:rPr>
                <w:rFonts w:ascii="宋体" w:hAnsi="宋体" w:eastAsia="宋体" w:cs="宋体"/>
                <w:i w:val="0"/>
                <w:iCs w:val="0"/>
                <w:color w:val="auto"/>
                <w:kern w:val="0"/>
                <w:sz w:val="18"/>
                <w:szCs w:val="18"/>
                <w:highlight w:val="none"/>
                <w:u w:val="none"/>
                <w:lang w:val="en-US" w:eastAsia="zh-CN" w:bidi="ar-SA"/>
              </w:rPr>
              <w:t xml:space="preserve">1.0mg/kg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16</w:t>
            </w:r>
            <w:r>
              <w:rPr>
                <w:rFonts w:ascii="宋体" w:hAnsi="宋体" w:cs="宋体"/>
                <w:i w:val="0"/>
                <w:iCs w:val="0"/>
                <w:color w:val="auto"/>
                <w:kern w:val="0"/>
                <w:sz w:val="18"/>
                <w:szCs w:val="18"/>
                <w:highlight w:val="none"/>
                <w:u w:val="none"/>
                <w:lang w:val="en-US" w:eastAsia="zh-CN" w:bidi="ar-SA"/>
              </w:rPr>
              <w:t xml:space="preserve">种多环芳烃 </w:t>
            </w:r>
            <w:r>
              <w:rPr>
                <w:rFonts w:ascii="宋体" w:hAnsi="宋体" w:eastAsia="宋体" w:cs="宋体"/>
                <w:i w:val="0"/>
                <w:iCs w:val="0"/>
                <w:color w:val="auto"/>
                <w:kern w:val="0"/>
                <w:sz w:val="18"/>
                <w:szCs w:val="18"/>
                <w:highlight w:val="none"/>
                <w:u w:val="none"/>
                <w:lang w:val="en-US" w:eastAsia="zh-CN" w:bidi="ar-SA"/>
              </w:rPr>
              <w:t>(PAH)</w:t>
            </w:r>
            <w:r>
              <w:rPr>
                <w:rFonts w:ascii="宋体" w:hAnsi="宋体" w:cs="宋体"/>
                <w:i w:val="0"/>
                <w:iCs w:val="0"/>
                <w:color w:val="auto"/>
                <w:kern w:val="0"/>
                <w:sz w:val="18"/>
                <w:szCs w:val="18"/>
                <w:highlight w:val="none"/>
                <w:u w:val="none"/>
                <w:lang w:val="en-US" w:eastAsia="zh-CN" w:bidi="ar-SA"/>
              </w:rPr>
              <w:t>总量 ≤</w:t>
            </w:r>
            <w:r>
              <w:rPr>
                <w:rFonts w:ascii="宋体" w:hAnsi="宋体" w:eastAsia="宋体" w:cs="宋体"/>
                <w:i w:val="0"/>
                <w:iCs w:val="0"/>
                <w:color w:val="auto"/>
                <w:kern w:val="0"/>
                <w:sz w:val="18"/>
                <w:szCs w:val="18"/>
                <w:highlight w:val="none"/>
                <w:u w:val="none"/>
                <w:lang w:val="en-US" w:eastAsia="zh-CN" w:bidi="ar-SA"/>
              </w:rPr>
              <w:t>10 mg/kg</w:t>
            </w:r>
            <w:r>
              <w:rPr>
                <w:rFonts w:ascii="宋体" w:hAnsi="宋体" w:cs="宋体"/>
                <w:i w:val="0"/>
                <w:iCs w:val="0"/>
                <w:color w:val="auto"/>
                <w:kern w:val="0"/>
                <w:sz w:val="18"/>
                <w:szCs w:val="18"/>
                <w:highlight w:val="none"/>
                <w:u w:val="none"/>
                <w:lang w:val="en-US" w:eastAsia="zh-CN" w:bidi="ar-SA"/>
              </w:rPr>
              <w:t>。</w:t>
            </w:r>
          </w:p>
          <w:p w14:paraId="308B750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hint="eastAsia" w:ascii="宋体" w:hAnsi="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以上</w:t>
            </w:r>
            <w:r>
              <w:rPr>
                <w:rFonts w:ascii="宋体" w:hAnsi="宋体" w:eastAsia="宋体" w:cs="宋体"/>
                <w:i w:val="0"/>
                <w:iCs w:val="0"/>
                <w:color w:val="auto"/>
                <w:kern w:val="0"/>
                <w:sz w:val="18"/>
                <w:szCs w:val="18"/>
                <w:highlight w:val="none"/>
                <w:u w:val="none"/>
                <w:lang w:val="en-US" w:eastAsia="zh-CN" w:bidi="ar-SA"/>
              </w:rPr>
              <w:t>A-H</w:t>
            </w:r>
            <w:r>
              <w:rPr>
                <w:rFonts w:ascii="宋体" w:hAnsi="宋体" w:cs="宋体"/>
                <w:i w:val="0"/>
                <w:iCs w:val="0"/>
                <w:color w:val="auto"/>
                <w:kern w:val="0"/>
                <w:sz w:val="18"/>
                <w:szCs w:val="18"/>
                <w:highlight w:val="none"/>
                <w:u w:val="none"/>
                <w:lang w:val="en-US" w:eastAsia="zh-CN" w:bidi="ar-SA"/>
              </w:rPr>
              <w:t>技术要求投标时提供第三方检测机构出具的带有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标识的检测报告扫描件，并带有二维码防伪识别，以辨真伪）。</w:t>
            </w:r>
          </w:p>
        </w:tc>
        <w:tc>
          <w:tcPr>
            <w:tcW w:w="668" w:type="dxa"/>
            <w:tcBorders>
              <w:top w:val="single" w:color="000000" w:sz="4" w:space="0"/>
              <w:left w:val="single" w:color="000000" w:sz="4" w:space="0"/>
              <w:bottom w:val="single" w:color="000000" w:sz="4" w:space="0"/>
              <w:right w:val="single" w:color="000000" w:sz="4" w:space="0"/>
            </w:tcBorders>
            <w:vAlign w:val="center"/>
          </w:tcPr>
          <w:p w14:paraId="04B964A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44023DE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56</w:t>
            </w:r>
          </w:p>
        </w:tc>
      </w:tr>
      <w:tr w14:paraId="5DBA7F82">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CC3C76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681B32D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多功能移动水槽台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4C384A0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 xml:space="preserve">1. </w:t>
            </w:r>
            <w:r>
              <w:rPr>
                <w:rFonts w:ascii="宋体" w:hAnsi="宋体" w:cs="宋体"/>
                <w:i w:val="0"/>
                <w:iCs w:val="0"/>
                <w:color w:val="auto"/>
                <w:kern w:val="0"/>
                <w:sz w:val="18"/>
                <w:szCs w:val="18"/>
                <w:highlight w:val="none"/>
                <w:u w:val="none"/>
                <w:lang w:val="en-US" w:eastAsia="zh-CN" w:bidi="ar-SA"/>
              </w:rPr>
              <w:t>规格尺寸：左右</w:t>
            </w:r>
            <w:r>
              <w:rPr>
                <w:rFonts w:ascii="宋体" w:hAnsi="宋体" w:eastAsia="宋体" w:cs="宋体"/>
                <w:i w:val="0"/>
                <w:iCs w:val="0"/>
                <w:color w:val="auto"/>
                <w:kern w:val="0"/>
                <w:sz w:val="18"/>
                <w:szCs w:val="18"/>
                <w:highlight w:val="none"/>
                <w:u w:val="none"/>
                <w:lang w:val="en-US" w:eastAsia="zh-CN" w:bidi="ar-SA"/>
              </w:rPr>
              <w:t>450*</w:t>
            </w:r>
            <w:r>
              <w:rPr>
                <w:rFonts w:ascii="宋体" w:hAnsi="宋体" w:cs="宋体"/>
                <w:i w:val="0"/>
                <w:iCs w:val="0"/>
                <w:color w:val="auto"/>
                <w:kern w:val="0"/>
                <w:sz w:val="18"/>
                <w:szCs w:val="18"/>
                <w:highlight w:val="none"/>
                <w:u w:val="none"/>
                <w:lang w:val="en-US" w:eastAsia="zh-CN" w:bidi="ar-SA"/>
              </w:rPr>
              <w:t>前后</w:t>
            </w:r>
            <w:r>
              <w:rPr>
                <w:rFonts w:ascii="宋体" w:hAnsi="宋体" w:eastAsia="宋体" w:cs="宋体"/>
                <w:i w:val="0"/>
                <w:iCs w:val="0"/>
                <w:color w:val="auto"/>
                <w:kern w:val="0"/>
                <w:sz w:val="18"/>
                <w:szCs w:val="18"/>
                <w:highlight w:val="none"/>
                <w:u w:val="none"/>
                <w:lang w:val="en-US" w:eastAsia="zh-CN" w:bidi="ar-SA"/>
              </w:rPr>
              <w:t>600*</w:t>
            </w:r>
            <w:r>
              <w:rPr>
                <w:rFonts w:ascii="宋体" w:hAnsi="宋体" w:cs="宋体"/>
                <w:i w:val="0"/>
                <w:iCs w:val="0"/>
                <w:color w:val="auto"/>
                <w:kern w:val="0"/>
                <w:sz w:val="18"/>
                <w:szCs w:val="18"/>
                <w:highlight w:val="none"/>
                <w:u w:val="none"/>
                <w:lang w:val="en-US" w:eastAsia="zh-CN" w:bidi="ar-SA"/>
              </w:rPr>
              <w:t>高度</w:t>
            </w:r>
            <w:r>
              <w:rPr>
                <w:rFonts w:ascii="宋体" w:hAnsi="宋体" w:eastAsia="宋体" w:cs="宋体"/>
                <w:i w:val="0"/>
                <w:iCs w:val="0"/>
                <w:color w:val="auto"/>
                <w:kern w:val="0"/>
                <w:sz w:val="18"/>
                <w:szCs w:val="18"/>
                <w:highlight w:val="none"/>
                <w:u w:val="none"/>
                <w:lang w:val="en-US" w:eastAsia="zh-CN" w:bidi="ar-SA"/>
              </w:rPr>
              <w:t>1070</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，与桌子相匹配）。</w:t>
            </w:r>
          </w:p>
          <w:p w14:paraId="2197761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 xml:space="preserve">2. </w:t>
            </w:r>
            <w:r>
              <w:rPr>
                <w:rFonts w:ascii="宋体" w:hAnsi="宋体" w:cs="宋体"/>
                <w:i w:val="0"/>
                <w:iCs w:val="0"/>
                <w:color w:val="auto"/>
                <w:kern w:val="0"/>
                <w:sz w:val="18"/>
                <w:szCs w:val="18"/>
                <w:highlight w:val="none"/>
                <w:u w:val="none"/>
                <w:lang w:val="en-US" w:eastAsia="zh-CN" w:bidi="ar-SA"/>
              </w:rPr>
              <w:t>水槽内部尺寸：</w:t>
            </w:r>
            <w:r>
              <w:rPr>
                <w:rFonts w:ascii="宋体" w:hAnsi="宋体" w:eastAsia="宋体" w:cs="宋体"/>
                <w:i w:val="0"/>
                <w:iCs w:val="0"/>
                <w:color w:val="auto"/>
                <w:kern w:val="0"/>
                <w:sz w:val="18"/>
                <w:szCs w:val="18"/>
                <w:highlight w:val="none"/>
                <w:u w:val="none"/>
                <w:lang w:val="en-US" w:eastAsia="zh-CN" w:bidi="ar-SA"/>
              </w:rPr>
              <w:t>360mm*290mm*260mm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，与桌子相匹配）。</w:t>
            </w:r>
          </w:p>
          <w:p w14:paraId="1E34F5D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 xml:space="preserve">3. </w:t>
            </w:r>
            <w:r>
              <w:rPr>
                <w:rFonts w:ascii="宋体" w:hAnsi="宋体" w:cs="宋体"/>
                <w:i w:val="0"/>
                <w:iCs w:val="0"/>
                <w:color w:val="auto"/>
                <w:kern w:val="0"/>
                <w:sz w:val="18"/>
                <w:szCs w:val="18"/>
                <w:highlight w:val="none"/>
                <w:u w:val="none"/>
                <w:lang w:val="en-US" w:eastAsia="zh-CN" w:bidi="ar-SA"/>
              </w:rPr>
              <w:t>水槽整体分为三段分别是滴水架、水槽上身、水槽下柜体，内部有安装固件结合，水槽面部下沉式构造，滴水架设安装水龙头</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水槽台面设有紧急洗眼器与洗手液瓶的安放位。</w:t>
            </w:r>
          </w:p>
          <w:p w14:paraId="4633B0E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滴水架上有≥</w:t>
            </w: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根试管棒，滴水架两侧可以安装高低压学生电源。</w:t>
            </w:r>
          </w:p>
          <w:p w14:paraId="6DA3DB1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 xml:space="preserve">5. </w:t>
            </w:r>
            <w:r>
              <w:rPr>
                <w:rFonts w:ascii="宋体" w:hAnsi="宋体" w:cs="宋体"/>
                <w:i w:val="0"/>
                <w:iCs w:val="0"/>
                <w:color w:val="auto"/>
                <w:kern w:val="0"/>
                <w:sz w:val="18"/>
                <w:szCs w:val="18"/>
                <w:highlight w:val="none"/>
                <w:u w:val="none"/>
                <w:lang w:val="en-US" w:eastAsia="zh-CN" w:bidi="ar-SA"/>
              </w:rPr>
              <w:t>水槽具有防止溢水功能，水槽内部设有一个溢水口，把水排到下水器进行排出。</w:t>
            </w:r>
          </w:p>
          <w:p w14:paraId="0034552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 PP</w:t>
            </w:r>
            <w:r>
              <w:rPr>
                <w:rFonts w:ascii="宋体" w:hAnsi="宋体" w:cs="宋体"/>
                <w:i w:val="0"/>
                <w:iCs w:val="0"/>
                <w:color w:val="auto"/>
                <w:kern w:val="0"/>
                <w:sz w:val="18"/>
                <w:szCs w:val="18"/>
                <w:highlight w:val="none"/>
                <w:u w:val="none"/>
                <w:lang w:val="en-US" w:eastAsia="zh-CN" w:bidi="ar-SA"/>
              </w:rPr>
              <w:t>注塑成型自由转弯软管：采用</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材料注塑成形，吸塑</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软管可伸缩功能，规格</w:t>
            </w:r>
            <w:r>
              <w:rPr>
                <w:rFonts w:ascii="宋体" w:hAnsi="宋体" w:eastAsia="宋体" w:cs="宋体"/>
                <w:i w:val="0"/>
                <w:iCs w:val="0"/>
                <w:color w:val="auto"/>
                <w:kern w:val="0"/>
                <w:sz w:val="18"/>
                <w:szCs w:val="18"/>
                <w:highlight w:val="none"/>
                <w:u w:val="none"/>
                <w:lang w:val="en-US" w:eastAsia="zh-CN" w:bidi="ar-SA"/>
              </w:rPr>
              <w:t>1000mm</w:t>
            </w:r>
            <w:r>
              <w:rPr>
                <w:rFonts w:ascii="宋体" w:hAnsi="宋体" w:cs="宋体"/>
                <w:i w:val="0"/>
                <w:iCs w:val="0"/>
                <w:color w:val="auto"/>
                <w:kern w:val="0"/>
                <w:sz w:val="18"/>
                <w:szCs w:val="18"/>
                <w:highlight w:val="none"/>
                <w:u w:val="none"/>
                <w:lang w:val="en-US" w:eastAsia="zh-CN" w:bidi="ar-SA"/>
              </w:rPr>
              <w:t>任意伸缩长度，直径</w:t>
            </w:r>
            <w:r>
              <w:rPr>
                <w:rFonts w:ascii="宋体" w:hAnsi="宋体" w:eastAsia="宋体" w:cs="宋体"/>
                <w:i w:val="0"/>
                <w:iCs w:val="0"/>
                <w:color w:val="auto"/>
                <w:kern w:val="0"/>
                <w:sz w:val="18"/>
                <w:szCs w:val="18"/>
                <w:highlight w:val="none"/>
                <w:u w:val="none"/>
                <w:lang w:val="en-US" w:eastAsia="zh-CN" w:bidi="ar-SA"/>
              </w:rPr>
              <w:t>50mm</w:t>
            </w:r>
            <w:r>
              <w:rPr>
                <w:rFonts w:ascii="宋体" w:hAnsi="宋体" w:cs="宋体"/>
                <w:i w:val="0"/>
                <w:iCs w:val="0"/>
                <w:color w:val="auto"/>
                <w:kern w:val="0"/>
                <w:sz w:val="18"/>
                <w:szCs w:val="18"/>
                <w:highlight w:val="none"/>
                <w:u w:val="none"/>
                <w:lang w:val="en-US" w:eastAsia="zh-CN" w:bidi="ar-SA"/>
              </w:rPr>
              <w:t>。</w:t>
            </w:r>
          </w:p>
          <w:p w14:paraId="3EF0543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水槽整体：注塑模具一次成型，防锈、耐酸碱、防水、防潮。</w:t>
            </w:r>
          </w:p>
          <w:p w14:paraId="2FBE5DF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塑料材料理化性能</w:t>
            </w:r>
          </w:p>
          <w:p w14:paraId="64DBE54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）冲击强度：≥</w:t>
            </w:r>
            <w:r>
              <w:rPr>
                <w:rFonts w:ascii="宋体" w:hAnsi="宋体" w:eastAsia="宋体" w:cs="宋体"/>
                <w:i w:val="0"/>
                <w:iCs w:val="0"/>
                <w:color w:val="auto"/>
                <w:kern w:val="0"/>
                <w:sz w:val="18"/>
                <w:szCs w:val="18"/>
                <w:highlight w:val="none"/>
                <w:u w:val="none"/>
                <w:lang w:val="en-US" w:eastAsia="zh-CN" w:bidi="ar-SA"/>
              </w:rPr>
              <w:t>10 J/m²</w:t>
            </w:r>
            <w:r>
              <w:rPr>
                <w:rFonts w:ascii="宋体" w:hAnsi="宋体" w:cs="宋体"/>
                <w:i w:val="0"/>
                <w:iCs w:val="0"/>
                <w:color w:val="auto"/>
                <w:kern w:val="0"/>
                <w:sz w:val="18"/>
                <w:szCs w:val="18"/>
                <w:highlight w:val="none"/>
                <w:u w:val="none"/>
                <w:lang w:val="en-US" w:eastAsia="zh-CN" w:bidi="ar-SA"/>
              </w:rPr>
              <w:t>。</w:t>
            </w:r>
          </w:p>
          <w:p w14:paraId="27697A4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主要尺寸及外形尺寸偏差、形状和位置公差</w:t>
            </w:r>
          </w:p>
          <w:p w14:paraId="085F57E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）着地平稳性：≤</w:t>
            </w:r>
            <w:r>
              <w:rPr>
                <w:rFonts w:ascii="宋体" w:hAnsi="宋体" w:eastAsia="宋体" w:cs="宋体"/>
                <w:i w:val="0"/>
                <w:iCs w:val="0"/>
                <w:color w:val="auto"/>
                <w:kern w:val="0"/>
                <w:sz w:val="18"/>
                <w:szCs w:val="18"/>
                <w:highlight w:val="none"/>
                <w:u w:val="none"/>
                <w:lang w:val="en-US" w:eastAsia="zh-CN" w:bidi="ar-SA"/>
              </w:rPr>
              <w:t>2.0 mm</w:t>
            </w:r>
            <w:r>
              <w:rPr>
                <w:rFonts w:ascii="宋体" w:hAnsi="宋体" w:cs="宋体"/>
                <w:i w:val="0"/>
                <w:iCs w:val="0"/>
                <w:color w:val="auto"/>
                <w:kern w:val="0"/>
                <w:sz w:val="18"/>
                <w:szCs w:val="18"/>
                <w:highlight w:val="none"/>
                <w:u w:val="none"/>
                <w:lang w:val="en-US" w:eastAsia="zh-CN" w:bidi="ar-SA"/>
              </w:rPr>
              <w:t>。</w:t>
            </w:r>
          </w:p>
          <w:p w14:paraId="3A140EC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外观</w:t>
            </w:r>
          </w:p>
          <w:p w14:paraId="4BB71F0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）操作台面：操作台面不应有裂缝、渗透现象。操作台面不应有污物、杂质。水盆的台面应做泛水处理，避免台面液体滴落。</w:t>
            </w:r>
          </w:p>
          <w:p w14:paraId="6B5962E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）金属件外观要求：焊接件：焊接处应无脱焊、虚焊、焊穿、错位 ；焊接处应无夹渣、气孔、焊瘤、焊丝头、咬边、飞溅；焊疤表面波纹应均匀、高低之差应不大于</w:t>
            </w:r>
            <w:r>
              <w:rPr>
                <w:rFonts w:ascii="宋体" w:hAnsi="宋体" w:eastAsia="宋体" w:cs="宋体"/>
                <w:i w:val="0"/>
                <w:iCs w:val="0"/>
                <w:color w:val="auto"/>
                <w:kern w:val="0"/>
                <w:sz w:val="18"/>
                <w:szCs w:val="18"/>
                <w:highlight w:val="none"/>
                <w:u w:val="none"/>
                <w:lang w:val="en-US" w:eastAsia="zh-CN" w:bidi="ar-SA"/>
              </w:rPr>
              <w:t>1mm</w:t>
            </w:r>
            <w:r>
              <w:rPr>
                <w:rFonts w:ascii="宋体" w:hAnsi="宋体" w:cs="宋体"/>
                <w:i w:val="0"/>
                <w:iCs w:val="0"/>
                <w:color w:val="auto"/>
                <w:kern w:val="0"/>
                <w:sz w:val="18"/>
                <w:szCs w:val="18"/>
                <w:highlight w:val="none"/>
                <w:u w:val="none"/>
                <w:lang w:val="en-US" w:eastAsia="zh-CN" w:bidi="ar-SA"/>
              </w:rPr>
              <w:t>。冲压件：冲压件应无脱层、裂缝。喷涂层：涂层应无漏喷、锈蚀；涂层应光滑均匀，色泽一致，应无流挂、疙瘩、皱皮、飞漆等缺陷。电镀层：电镀层表面应无剥落、返锈、毛刺；电镀层表面应无烧焦、起泡、针孔、裂纹、花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不包括镀彩锌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和划痕。</w:t>
            </w:r>
          </w:p>
          <w:p w14:paraId="1C198E6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）塑料件：应无裂纹、明显变形、缩水、针孔。表面应无凹陷、飞边、折皱、疙瘩，应光洁</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无划痕、毛刺、拉毛、污溃，无明显色差。</w:t>
            </w:r>
          </w:p>
          <w:p w14:paraId="13A2B0C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理化性能</w:t>
            </w:r>
          </w:p>
          <w:p w14:paraId="78F02EE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塑料件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耐冷热循环应无裂纹、鼓泡、变色、起皱 ；硬度邵氏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r>
              <w:rPr>
                <w:rFonts w:ascii="宋体" w:hAnsi="宋体" w:cs="宋体"/>
                <w:i w:val="0"/>
                <w:iCs w:val="0"/>
                <w:color w:val="auto"/>
                <w:kern w:val="0"/>
                <w:sz w:val="18"/>
                <w:szCs w:val="18"/>
                <w:highlight w:val="none"/>
                <w:u w:val="none"/>
                <w:lang w:val="en-US" w:eastAsia="zh-CN" w:bidi="ar-SA"/>
              </w:rPr>
              <w:t>。</w:t>
            </w:r>
          </w:p>
          <w:p w14:paraId="698B0EE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有害物质限量</w:t>
            </w:r>
          </w:p>
          <w:p w14:paraId="0F7D02F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邻苯二甲酸酯</w:t>
            </w:r>
            <w:r>
              <w:rPr>
                <w:rFonts w:ascii="宋体" w:hAnsi="宋体" w:eastAsia="宋体" w:cs="宋体"/>
                <w:i w:val="0"/>
                <w:iCs w:val="0"/>
                <w:color w:val="auto"/>
                <w:kern w:val="0"/>
                <w:sz w:val="18"/>
                <w:szCs w:val="18"/>
                <w:highlight w:val="none"/>
                <w:u w:val="none"/>
                <w:lang w:val="en-US" w:eastAsia="zh-CN" w:bidi="ar-SA"/>
              </w:rPr>
              <w:t xml:space="preserve">DBP ≤0.1 %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BBP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DEHP ≤0.1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DNOP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DINP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DIDP ≤0.1 %</w:t>
            </w:r>
            <w:r>
              <w:rPr>
                <w:rFonts w:ascii="宋体" w:hAnsi="宋体" w:cs="宋体"/>
                <w:i w:val="0"/>
                <w:iCs w:val="0"/>
                <w:color w:val="auto"/>
                <w:kern w:val="0"/>
                <w:sz w:val="18"/>
                <w:szCs w:val="18"/>
                <w:highlight w:val="none"/>
                <w:u w:val="none"/>
                <w:lang w:val="en-US" w:eastAsia="zh-CN" w:bidi="ar-SA"/>
              </w:rPr>
              <w:t>。</w:t>
            </w:r>
          </w:p>
          <w:p w14:paraId="253501B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多环芳烃：苯并</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芘 ≤</w:t>
            </w:r>
            <w:r>
              <w:rPr>
                <w:rFonts w:ascii="宋体" w:hAnsi="宋体" w:eastAsia="宋体" w:cs="宋体"/>
                <w:i w:val="0"/>
                <w:iCs w:val="0"/>
                <w:color w:val="auto"/>
                <w:kern w:val="0"/>
                <w:sz w:val="18"/>
                <w:szCs w:val="18"/>
                <w:highlight w:val="none"/>
                <w:u w:val="none"/>
                <w:lang w:val="en-US" w:eastAsia="zh-CN" w:bidi="ar-SA"/>
              </w:rPr>
              <w:t xml:space="preserve">1.0mg/kg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16</w:t>
            </w:r>
            <w:r>
              <w:rPr>
                <w:rFonts w:ascii="宋体" w:hAnsi="宋体" w:cs="宋体"/>
                <w:i w:val="0"/>
                <w:iCs w:val="0"/>
                <w:color w:val="auto"/>
                <w:kern w:val="0"/>
                <w:sz w:val="18"/>
                <w:szCs w:val="18"/>
                <w:highlight w:val="none"/>
                <w:u w:val="none"/>
                <w:lang w:val="en-US" w:eastAsia="zh-CN" w:bidi="ar-SA"/>
              </w:rPr>
              <w:t xml:space="preserve">种多环芳烃 </w:t>
            </w:r>
            <w:r>
              <w:rPr>
                <w:rFonts w:ascii="宋体" w:hAnsi="宋体" w:eastAsia="宋体" w:cs="宋体"/>
                <w:i w:val="0"/>
                <w:iCs w:val="0"/>
                <w:color w:val="auto"/>
                <w:kern w:val="0"/>
                <w:sz w:val="18"/>
                <w:szCs w:val="18"/>
                <w:highlight w:val="none"/>
                <w:u w:val="none"/>
                <w:lang w:val="en-US" w:eastAsia="zh-CN" w:bidi="ar-SA"/>
              </w:rPr>
              <w:t>(PAH)</w:t>
            </w:r>
            <w:r>
              <w:rPr>
                <w:rFonts w:ascii="宋体" w:hAnsi="宋体" w:cs="宋体"/>
                <w:i w:val="0"/>
                <w:iCs w:val="0"/>
                <w:color w:val="auto"/>
                <w:kern w:val="0"/>
                <w:sz w:val="18"/>
                <w:szCs w:val="18"/>
                <w:highlight w:val="none"/>
                <w:u w:val="none"/>
                <w:lang w:val="en-US" w:eastAsia="zh-CN" w:bidi="ar-SA"/>
              </w:rPr>
              <w:t>总量 ≤</w:t>
            </w:r>
            <w:r>
              <w:rPr>
                <w:rFonts w:ascii="宋体" w:hAnsi="宋体" w:eastAsia="宋体" w:cs="宋体"/>
                <w:i w:val="0"/>
                <w:iCs w:val="0"/>
                <w:color w:val="auto"/>
                <w:kern w:val="0"/>
                <w:sz w:val="18"/>
                <w:szCs w:val="18"/>
                <w:highlight w:val="none"/>
                <w:u w:val="none"/>
                <w:lang w:val="en-US" w:eastAsia="zh-CN" w:bidi="ar-SA"/>
              </w:rPr>
              <w:t>10 mg/kg</w:t>
            </w:r>
            <w:r>
              <w:rPr>
                <w:rFonts w:ascii="宋体" w:hAnsi="宋体" w:cs="宋体"/>
                <w:i w:val="0"/>
                <w:iCs w:val="0"/>
                <w:color w:val="auto"/>
                <w:kern w:val="0"/>
                <w:sz w:val="18"/>
                <w:szCs w:val="18"/>
                <w:highlight w:val="none"/>
                <w:u w:val="none"/>
                <w:lang w:val="en-US" w:eastAsia="zh-CN" w:bidi="ar-SA"/>
              </w:rPr>
              <w:t>。</w:t>
            </w:r>
          </w:p>
          <w:p w14:paraId="04FAC39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多溴联苯</w:t>
            </w:r>
            <w:r>
              <w:rPr>
                <w:rFonts w:ascii="宋体" w:hAnsi="宋体" w:eastAsia="宋体" w:cs="宋体"/>
                <w:i w:val="0"/>
                <w:iCs w:val="0"/>
                <w:color w:val="auto"/>
                <w:kern w:val="0"/>
                <w:sz w:val="18"/>
                <w:szCs w:val="18"/>
                <w:highlight w:val="none"/>
                <w:u w:val="none"/>
                <w:lang w:val="en-US" w:eastAsia="zh-CN" w:bidi="ar-SA"/>
              </w:rPr>
              <w:t>:≤1000 mg/kg</w:t>
            </w:r>
            <w:r>
              <w:rPr>
                <w:rFonts w:ascii="宋体" w:hAnsi="宋体" w:cs="宋体"/>
                <w:i w:val="0"/>
                <w:iCs w:val="0"/>
                <w:color w:val="auto"/>
                <w:kern w:val="0"/>
                <w:sz w:val="18"/>
                <w:szCs w:val="18"/>
                <w:highlight w:val="none"/>
                <w:u w:val="none"/>
                <w:lang w:val="en-US" w:eastAsia="zh-CN" w:bidi="ar-SA"/>
              </w:rPr>
              <w:t>检测结果未检出，多溴二苯醚（</w:t>
            </w:r>
            <w:r>
              <w:rPr>
                <w:rFonts w:ascii="宋体" w:hAnsi="宋体" w:eastAsia="宋体" w:cs="宋体"/>
                <w:i w:val="0"/>
                <w:iCs w:val="0"/>
                <w:color w:val="auto"/>
                <w:kern w:val="0"/>
                <w:sz w:val="18"/>
                <w:szCs w:val="18"/>
                <w:highlight w:val="none"/>
                <w:u w:val="none"/>
                <w:lang w:val="en-US" w:eastAsia="zh-CN" w:bidi="ar-SA"/>
              </w:rPr>
              <w:t>PBDE</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1000 mg/kg</w:t>
            </w:r>
            <w:r>
              <w:rPr>
                <w:rFonts w:ascii="宋体" w:hAnsi="宋体" w:cs="宋体"/>
                <w:i w:val="0"/>
                <w:iCs w:val="0"/>
                <w:color w:val="auto"/>
                <w:kern w:val="0"/>
                <w:sz w:val="18"/>
                <w:szCs w:val="18"/>
                <w:highlight w:val="none"/>
                <w:u w:val="none"/>
                <w:lang w:val="en-US" w:eastAsia="zh-CN" w:bidi="ar-SA"/>
              </w:rPr>
              <w:t>。</w:t>
            </w:r>
          </w:p>
          <w:p w14:paraId="6DA5618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F</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操作台力学性能</w:t>
            </w:r>
          </w:p>
          <w:p w14:paraId="5E17A20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符合静载荷试验标准。</w:t>
            </w:r>
          </w:p>
          <w:p w14:paraId="5E4314D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符合主台面垂直静载荷试验标准。</w:t>
            </w:r>
          </w:p>
          <w:p w14:paraId="3CEF020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符合垂直加载稳定性试验标准。</w:t>
            </w:r>
          </w:p>
          <w:p w14:paraId="48464AD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hint="eastAsia" w:ascii="宋体" w:hAnsi="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以上</w:t>
            </w:r>
            <w:r>
              <w:rPr>
                <w:rFonts w:ascii="宋体" w:hAnsi="宋体" w:eastAsia="宋体" w:cs="宋体"/>
                <w:i w:val="0"/>
                <w:iCs w:val="0"/>
                <w:color w:val="auto"/>
                <w:kern w:val="0"/>
                <w:sz w:val="18"/>
                <w:szCs w:val="18"/>
                <w:highlight w:val="none"/>
                <w:u w:val="none"/>
                <w:lang w:val="en-US" w:eastAsia="zh-CN" w:bidi="ar-SA"/>
              </w:rPr>
              <w:t>A-F</w:t>
            </w:r>
            <w:r>
              <w:rPr>
                <w:rFonts w:ascii="宋体" w:hAnsi="宋体" w:cs="宋体"/>
                <w:i w:val="0"/>
                <w:iCs w:val="0"/>
                <w:color w:val="auto"/>
                <w:kern w:val="0"/>
                <w:sz w:val="18"/>
                <w:szCs w:val="18"/>
                <w:highlight w:val="none"/>
                <w:u w:val="none"/>
                <w:lang w:val="en-US" w:eastAsia="zh-CN" w:bidi="ar-SA"/>
              </w:rPr>
              <w:t>技术要求投标时提供第三方检测机构出具的带有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标识的检测报告扫描件，并带有二维防伪识别码）。</w:t>
            </w:r>
          </w:p>
        </w:tc>
        <w:tc>
          <w:tcPr>
            <w:tcW w:w="668" w:type="dxa"/>
            <w:tcBorders>
              <w:top w:val="single" w:color="000000" w:sz="4" w:space="0"/>
              <w:left w:val="single" w:color="000000" w:sz="4" w:space="0"/>
              <w:bottom w:val="single" w:color="000000" w:sz="4" w:space="0"/>
              <w:right w:val="single" w:color="000000" w:sz="4" w:space="0"/>
            </w:tcBorders>
            <w:vAlign w:val="center"/>
          </w:tcPr>
          <w:p w14:paraId="199A09F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30CFCB2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2DBFEF8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309AE1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267BF62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三联高低位龙头</w:t>
            </w:r>
          </w:p>
        </w:tc>
        <w:tc>
          <w:tcPr>
            <w:tcW w:w="5824" w:type="dxa"/>
            <w:tcBorders>
              <w:top w:val="single" w:color="000000" w:sz="4" w:space="0"/>
              <w:left w:val="single" w:color="000000" w:sz="4" w:space="0"/>
              <w:bottom w:val="single" w:color="000000" w:sz="4" w:space="0"/>
              <w:right w:val="single" w:color="000000" w:sz="4" w:space="0"/>
            </w:tcBorders>
            <w:vAlign w:val="center"/>
          </w:tcPr>
          <w:p w14:paraId="4DF80F4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鹅颈式实验室专用化验水嘴：要求防酸碱、防锈、防虹吸、防阻塞，表面喷涂环氧树脂。出水嘴为铜质瓷芯、可拆卸清洗，鹅颈管可</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度旋转。</w:t>
            </w:r>
          </w:p>
        </w:tc>
        <w:tc>
          <w:tcPr>
            <w:tcW w:w="668" w:type="dxa"/>
            <w:tcBorders>
              <w:top w:val="single" w:color="000000" w:sz="4" w:space="0"/>
              <w:left w:val="single" w:color="000000" w:sz="4" w:space="0"/>
              <w:bottom w:val="single" w:color="000000" w:sz="4" w:space="0"/>
              <w:right w:val="single" w:color="000000" w:sz="4" w:space="0"/>
            </w:tcBorders>
            <w:vAlign w:val="center"/>
          </w:tcPr>
          <w:p w14:paraId="1393BF6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737FC9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367518F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0AAE46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2569084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 xml:space="preserve">台式单口紧急洗眼器                                                                                                                                                                                                                                                                                                </w:t>
            </w:r>
          </w:p>
        </w:tc>
        <w:tc>
          <w:tcPr>
            <w:tcW w:w="5824" w:type="dxa"/>
            <w:tcBorders>
              <w:top w:val="single" w:color="000000" w:sz="4" w:space="0"/>
              <w:left w:val="single" w:color="000000" w:sz="4" w:space="0"/>
              <w:bottom w:val="single" w:color="000000" w:sz="4" w:space="0"/>
              <w:right w:val="single" w:color="000000" w:sz="4" w:space="0"/>
            </w:tcBorders>
            <w:vAlign w:val="center"/>
          </w:tcPr>
          <w:p w14:paraId="6882578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、台面安装方式，平时放置于台面，紧急使用时可随意抽起。</w:t>
            </w:r>
          </w:p>
          <w:p w14:paraId="67B3C70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、洗眼喷头：具有过滤泡棉及防尘功能，上面防尘盖平常可防尘，使用时可随时被水冲开，并降低突然打开时短暂的高水压，避免冲伤眼睛。</w:t>
            </w:r>
          </w:p>
          <w:p w14:paraId="11A434A3">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、控水阀采用黄铜制作，表面环氧树脂涂层处理，阀门可自动关闭，密封可靠。</w:t>
            </w:r>
          </w:p>
        </w:tc>
        <w:tc>
          <w:tcPr>
            <w:tcW w:w="668" w:type="dxa"/>
            <w:tcBorders>
              <w:top w:val="single" w:color="000000" w:sz="4" w:space="0"/>
              <w:left w:val="single" w:color="000000" w:sz="4" w:space="0"/>
              <w:bottom w:val="single" w:color="000000" w:sz="4" w:space="0"/>
              <w:right w:val="single" w:color="000000" w:sz="4" w:space="0"/>
            </w:tcBorders>
            <w:vAlign w:val="center"/>
          </w:tcPr>
          <w:p w14:paraId="1FC075C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57C281AE">
            <w:pPr>
              <w:keepNext w:val="0"/>
              <w:keepLines w:val="0"/>
              <w:widowControl w:val="0"/>
              <w:spacing w:before="0" w:after="0"/>
              <w:jc w:val="center"/>
              <w:textAlignment w:val="center"/>
              <w:rPr>
                <w:rFonts w:hint="default"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14</w:t>
            </w:r>
          </w:p>
        </w:tc>
      </w:tr>
      <w:tr w14:paraId="256F53D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9C9212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6DCC1B6F">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废水储存自动排水系统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674F44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、废水储水箱，规格≥</w:t>
            </w:r>
            <w:r>
              <w:rPr>
                <w:rFonts w:ascii="宋体" w:hAnsi="宋体" w:eastAsia="宋体" w:cs="宋体"/>
                <w:i w:val="0"/>
                <w:iCs w:val="0"/>
                <w:color w:val="auto"/>
                <w:kern w:val="0"/>
                <w:sz w:val="18"/>
                <w:szCs w:val="18"/>
                <w:highlight w:val="none"/>
                <w:u w:val="none"/>
                <w:lang w:val="en-US" w:eastAsia="zh-CN" w:bidi="ar-SA"/>
              </w:rPr>
              <w:t>370×260×220</w:t>
            </w:r>
            <w:r>
              <w:rPr>
                <w:rFonts w:ascii="宋体" w:hAnsi="宋体" w:cs="宋体"/>
                <w:i w:val="0"/>
                <w:iCs w:val="0"/>
                <w:color w:val="auto"/>
                <w:kern w:val="0"/>
                <w:sz w:val="18"/>
                <w:szCs w:val="18"/>
                <w:highlight w:val="none"/>
                <w:u w:val="none"/>
                <w:lang w:val="en-US" w:eastAsia="zh-CN" w:bidi="ar-SA"/>
              </w:rPr>
              <w:t>㎜㎜，要求一次成型，无臭、无毒、耐强酸碱、抗老化。废水储存箱配有内置防臭芯。</w:t>
            </w:r>
          </w:p>
          <w:p w14:paraId="055419D2">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 xml:space="preserve">、废水箱内装防腐水位控制器液位开关，传感器检测到放水水位会自动开启排水功能。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、耐酸碱环保增压水泵，外壳材料：</w:t>
            </w:r>
            <w:r>
              <w:rPr>
                <w:rFonts w:ascii="宋体" w:hAnsi="宋体" w:eastAsia="宋体" w:cs="宋体"/>
                <w:i w:val="0"/>
                <w:iCs w:val="0"/>
                <w:color w:val="auto"/>
                <w:kern w:val="0"/>
                <w:sz w:val="18"/>
                <w:szCs w:val="18"/>
                <w:highlight w:val="none"/>
                <w:u w:val="none"/>
                <w:lang w:val="en-US" w:eastAsia="zh-CN" w:bidi="ar-SA"/>
              </w:rPr>
              <w:t>PPS+PA66</w:t>
            </w:r>
            <w:r>
              <w:rPr>
                <w:rFonts w:ascii="宋体" w:hAnsi="宋体" w:cs="宋体"/>
                <w:i w:val="0"/>
                <w:iCs w:val="0"/>
                <w:color w:val="auto"/>
                <w:kern w:val="0"/>
                <w:sz w:val="18"/>
                <w:szCs w:val="18"/>
                <w:highlight w:val="none"/>
                <w:u w:val="none"/>
                <w:lang w:val="en-US" w:eastAsia="zh-CN" w:bidi="ar-SA"/>
              </w:rPr>
              <w:t>，功率不小于</w:t>
            </w:r>
            <w:r>
              <w:rPr>
                <w:rFonts w:ascii="宋体" w:hAnsi="宋体" w:eastAsia="宋体" w:cs="宋体"/>
                <w:i w:val="0"/>
                <w:iCs w:val="0"/>
                <w:color w:val="auto"/>
                <w:kern w:val="0"/>
                <w:sz w:val="18"/>
                <w:szCs w:val="18"/>
                <w:highlight w:val="none"/>
                <w:u w:val="none"/>
                <w:lang w:val="en-US" w:eastAsia="zh-CN" w:bidi="ar-SA"/>
              </w:rPr>
              <w:t>62W</w:t>
            </w:r>
            <w:r>
              <w:rPr>
                <w:rFonts w:ascii="宋体" w:hAnsi="宋体" w:cs="宋体"/>
                <w:i w:val="0"/>
                <w:iCs w:val="0"/>
                <w:color w:val="auto"/>
                <w:kern w:val="0"/>
                <w:sz w:val="18"/>
                <w:szCs w:val="18"/>
                <w:highlight w:val="none"/>
                <w:u w:val="none"/>
                <w:lang w:val="en-US" w:eastAsia="zh-CN" w:bidi="ar-SA"/>
              </w:rPr>
              <w:t>，工作电压</w:t>
            </w:r>
            <w:r>
              <w:rPr>
                <w:rFonts w:ascii="宋体" w:hAnsi="宋体" w:eastAsia="宋体" w:cs="宋体"/>
                <w:i w:val="0"/>
                <w:iCs w:val="0"/>
                <w:color w:val="auto"/>
                <w:kern w:val="0"/>
                <w:sz w:val="18"/>
                <w:szCs w:val="18"/>
                <w:highlight w:val="none"/>
                <w:u w:val="none"/>
                <w:lang w:val="en-US" w:eastAsia="zh-CN" w:bidi="ar-SA"/>
              </w:rPr>
              <w:t>24V</w:t>
            </w:r>
            <w:r>
              <w:rPr>
                <w:rFonts w:ascii="宋体" w:hAnsi="宋体" w:cs="宋体"/>
                <w:i w:val="0"/>
                <w:iCs w:val="0"/>
                <w:color w:val="auto"/>
                <w:kern w:val="0"/>
                <w:sz w:val="18"/>
                <w:szCs w:val="18"/>
                <w:highlight w:val="none"/>
                <w:u w:val="none"/>
                <w:lang w:val="en-US" w:eastAsia="zh-CN" w:bidi="ar-SA"/>
              </w:rPr>
              <w:t>，流量大等于</w:t>
            </w:r>
            <w:r>
              <w:rPr>
                <w:rFonts w:ascii="宋体" w:hAnsi="宋体" w:eastAsia="宋体" w:cs="宋体"/>
                <w:i w:val="0"/>
                <w:iCs w:val="0"/>
                <w:color w:val="auto"/>
                <w:kern w:val="0"/>
                <w:sz w:val="18"/>
                <w:szCs w:val="18"/>
                <w:highlight w:val="none"/>
                <w:u w:val="none"/>
                <w:lang w:val="en-US" w:eastAsia="zh-CN" w:bidi="ar-SA"/>
              </w:rPr>
              <w:t>10L/MIN</w:t>
            </w:r>
            <w:r>
              <w:rPr>
                <w:rFonts w:ascii="宋体" w:hAnsi="宋体" w:cs="宋体"/>
                <w:i w:val="0"/>
                <w:iCs w:val="0"/>
                <w:color w:val="auto"/>
                <w:kern w:val="0"/>
                <w:sz w:val="18"/>
                <w:szCs w:val="18"/>
                <w:highlight w:val="none"/>
                <w:u w:val="none"/>
                <w:lang w:val="en-US" w:eastAsia="zh-CN" w:bidi="ar-SA"/>
              </w:rPr>
              <w:t>，最大静态扬程</w:t>
            </w:r>
            <w:r>
              <w:rPr>
                <w:rFonts w:ascii="宋体" w:hAnsi="宋体" w:eastAsia="宋体" w:cs="宋体"/>
                <w:i w:val="0"/>
                <w:iCs w:val="0"/>
                <w:color w:val="auto"/>
                <w:kern w:val="0"/>
                <w:sz w:val="18"/>
                <w:szCs w:val="18"/>
                <w:highlight w:val="none"/>
                <w:u w:val="none"/>
                <w:lang w:val="en-US" w:eastAsia="zh-CN" w:bidi="ar-SA"/>
              </w:rPr>
              <w:t>12M</w:t>
            </w:r>
            <w:r>
              <w:rPr>
                <w:rFonts w:ascii="宋体" w:hAnsi="宋体" w:cs="宋体"/>
                <w:i w:val="0"/>
                <w:iCs w:val="0"/>
                <w:color w:val="auto"/>
                <w:kern w:val="0"/>
                <w:sz w:val="18"/>
                <w:szCs w:val="18"/>
                <w:highlight w:val="none"/>
                <w:u w:val="none"/>
                <w:lang w:val="en-US" w:eastAsia="zh-CN" w:bidi="ar-SA"/>
              </w:rPr>
              <w:t>；噪音</w:t>
            </w:r>
            <w:r>
              <w:rPr>
                <w:rFonts w:ascii="宋体" w:hAnsi="宋体" w:eastAsia="宋体" w:cs="宋体"/>
                <w:i w:val="0"/>
                <w:iCs w:val="0"/>
                <w:color w:val="auto"/>
                <w:kern w:val="0"/>
                <w:sz w:val="18"/>
                <w:szCs w:val="18"/>
                <w:highlight w:val="none"/>
                <w:u w:val="none"/>
                <w:lang w:val="en-US" w:eastAsia="zh-CN" w:bidi="ar-SA"/>
              </w:rPr>
              <w:t>&lt;40dB</w:t>
            </w:r>
            <w:r>
              <w:rPr>
                <w:rFonts w:ascii="宋体" w:hAnsi="宋体" w:cs="宋体"/>
                <w:i w:val="0"/>
                <w:iCs w:val="0"/>
                <w:color w:val="auto"/>
                <w:kern w:val="0"/>
                <w:sz w:val="18"/>
                <w:szCs w:val="18"/>
                <w:highlight w:val="none"/>
                <w:u w:val="none"/>
                <w:lang w:val="en-US" w:eastAsia="zh-CN" w:bidi="ar-SA"/>
              </w:rPr>
              <w:t>；无毒、无味、无重金属，具有缺水保护、空转保护、堵转保护、卡死保护、防漏电、防腐蚀、防空转，自带止回等功能。</w:t>
            </w:r>
          </w:p>
        </w:tc>
        <w:tc>
          <w:tcPr>
            <w:tcW w:w="668" w:type="dxa"/>
            <w:tcBorders>
              <w:top w:val="single" w:color="000000" w:sz="4" w:space="0"/>
              <w:left w:val="single" w:color="000000" w:sz="4" w:space="0"/>
              <w:bottom w:val="single" w:color="000000" w:sz="4" w:space="0"/>
              <w:right w:val="single" w:color="000000" w:sz="4" w:space="0"/>
            </w:tcBorders>
            <w:vAlign w:val="center"/>
          </w:tcPr>
          <w:p w14:paraId="454C296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1AE3492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0452C69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5C528C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3</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3E3EB69C">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1B513A46">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477E71F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0D3D88E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4647761E">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3AEBA7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63063A2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智能系统控制柜</w:t>
            </w:r>
          </w:p>
        </w:tc>
        <w:tc>
          <w:tcPr>
            <w:tcW w:w="5824" w:type="dxa"/>
            <w:tcBorders>
              <w:top w:val="single" w:color="000000" w:sz="4" w:space="0"/>
              <w:left w:val="single" w:color="000000" w:sz="4" w:space="0"/>
              <w:bottom w:val="single" w:color="000000" w:sz="4" w:space="0"/>
              <w:right w:val="single" w:color="000000" w:sz="4" w:space="0"/>
            </w:tcBorders>
            <w:vAlign w:val="center"/>
          </w:tcPr>
          <w:p w14:paraId="7FBD94E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智能控制柜：内置总电源开关</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个，漏电保护器一个，电源保护器</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个，单片机控制器及功能扩展模块</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套，单片机保护模块</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个、急停控制系统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个，工作指示灯系统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套，分组控制系统</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套（电源控制系统、照明控制系统、给排水控制系统），风机控制系统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w:t>
            </w:r>
          </w:p>
          <w:p w14:paraId="3CCF498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）电源控制系统：可以对</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进行控制，可以单独进行控制，进行单选、全选、反选，分组进行控制；</w:t>
            </w:r>
          </w:p>
          <w:p w14:paraId="2EF8F19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）照明控制系统可以对照明进行控制，可以单独进行控制，进行单选、全选、反选，分组进行控制；</w:t>
            </w:r>
          </w:p>
          <w:p w14:paraId="49B7D7C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给排水控制系统：给水系统：每个学生设有给水控制阀门，可以对给水进行控制，可以单独进行控制，进行单选、全选、反选，分组进行控制，教师可以方便对全室供水系统进行控制，学生功能板处设置给水接口，接口与学生水槽柜采用优质硅胶软管连接，接口均采用自动锁紧插拔式连接方式，用时接上，不用时可收起；自动排水系统：所有排水由智能化控制系统集中控制，学生功能板处设置排水接口，接口与学生水槽柜采用优质硅胶软管（具有防酸、防碱、耐腐蚀功能）连接，接口均采用自动锁紧插拔式连接方式（拔掉时没有污水流出），用时接上，不用时可收起；</w:t>
            </w:r>
          </w:p>
          <w:p w14:paraId="19CEBA4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、智能摇臂控制系统：可以对摇臂进行控制，可以单独进行控制，进行单选、全选、反选，分组进行控制；</w:t>
            </w:r>
          </w:p>
          <w:p w14:paraId="2A63193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）通风控制系统：采用风机矢量控制变频器：应用空间电压矢量控制原理，采用模块化设计、双</w:t>
            </w:r>
            <w:r>
              <w:rPr>
                <w:rFonts w:ascii="宋体" w:hAnsi="宋体" w:eastAsia="宋体" w:cs="宋体"/>
                <w:i w:val="0"/>
                <w:iCs w:val="0"/>
                <w:color w:val="auto"/>
                <w:kern w:val="0"/>
                <w:sz w:val="18"/>
                <w:szCs w:val="18"/>
                <w:highlight w:val="none"/>
                <w:u w:val="none"/>
                <w:lang w:val="en-US" w:eastAsia="zh-CN" w:bidi="ar-SA"/>
              </w:rPr>
              <w:t>CPU</w:t>
            </w:r>
            <w:r>
              <w:rPr>
                <w:rFonts w:ascii="宋体" w:hAnsi="宋体" w:cs="宋体"/>
                <w:i w:val="0"/>
                <w:iCs w:val="0"/>
                <w:color w:val="auto"/>
                <w:kern w:val="0"/>
                <w:sz w:val="18"/>
                <w:szCs w:val="18"/>
                <w:highlight w:val="none"/>
                <w:u w:val="none"/>
                <w:lang w:val="en-US" w:eastAsia="zh-CN" w:bidi="ar-SA"/>
              </w:rPr>
              <w:t>控制。                                                                                                                    ※为保证智能控制柜整体材料质量以及从环保角度保障实验室师生安全健康，提供国家认可的检测机构出具的带有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标识的检测报告，检测报告必须满足“★”项检测结果必须符合要求：</w:t>
            </w:r>
          </w:p>
          <w:p w14:paraId="61E43210">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24820-2024</w:t>
            </w:r>
            <w:r>
              <w:rPr>
                <w:rFonts w:ascii="宋体" w:hAnsi="宋体" w:cs="宋体"/>
                <w:i w:val="0"/>
                <w:iCs w:val="0"/>
                <w:color w:val="auto"/>
                <w:kern w:val="0"/>
                <w:sz w:val="18"/>
                <w:szCs w:val="18"/>
                <w:highlight w:val="none"/>
                <w:u w:val="none"/>
                <w:lang w:val="en-US" w:eastAsia="zh-CN" w:bidi="ar-SA"/>
              </w:rPr>
              <w:t xml:space="preserve">《实验室家具通用技术条件》检测报告。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提供符合</w:t>
            </w:r>
            <w:r>
              <w:rPr>
                <w:rFonts w:ascii="宋体" w:hAnsi="宋体" w:eastAsia="宋体" w:cs="宋体"/>
                <w:i w:val="0"/>
                <w:iCs w:val="0"/>
                <w:color w:val="auto"/>
                <w:kern w:val="0"/>
                <w:sz w:val="18"/>
                <w:szCs w:val="18"/>
                <w:highlight w:val="none"/>
                <w:u w:val="none"/>
                <w:lang w:val="en-US" w:eastAsia="zh-CN" w:bidi="ar-SA"/>
              </w:rPr>
              <w:t>GB/T 3325-2024</w:t>
            </w:r>
            <w:r>
              <w:rPr>
                <w:rFonts w:ascii="宋体" w:hAnsi="宋体" w:cs="宋体"/>
                <w:i w:val="0"/>
                <w:iCs w:val="0"/>
                <w:color w:val="auto"/>
                <w:kern w:val="0"/>
                <w:sz w:val="18"/>
                <w:szCs w:val="18"/>
                <w:highlight w:val="none"/>
                <w:u w:val="none"/>
                <w:lang w:val="en-US" w:eastAsia="zh-CN" w:bidi="ar-SA"/>
              </w:rPr>
              <w:t xml:space="preserve">《金属家具通用技术条件》检测报告。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32487-2016</w:t>
            </w:r>
            <w:r>
              <w:rPr>
                <w:rFonts w:ascii="宋体" w:hAnsi="宋体" w:cs="宋体"/>
                <w:i w:val="0"/>
                <w:iCs w:val="0"/>
                <w:color w:val="auto"/>
                <w:kern w:val="0"/>
                <w:sz w:val="18"/>
                <w:szCs w:val="18"/>
                <w:highlight w:val="none"/>
                <w:u w:val="none"/>
                <w:lang w:val="en-US" w:eastAsia="zh-CN" w:bidi="ar-SA"/>
              </w:rPr>
              <w:t>）《塑料家具通用技术条件》检测报告。</w:t>
            </w:r>
          </w:p>
        </w:tc>
        <w:tc>
          <w:tcPr>
            <w:tcW w:w="668" w:type="dxa"/>
            <w:tcBorders>
              <w:top w:val="single" w:color="000000" w:sz="4" w:space="0"/>
              <w:left w:val="single" w:color="000000" w:sz="4" w:space="0"/>
              <w:bottom w:val="single" w:color="000000" w:sz="4" w:space="0"/>
              <w:right w:val="single" w:color="000000" w:sz="4" w:space="0"/>
            </w:tcBorders>
            <w:vAlign w:val="center"/>
          </w:tcPr>
          <w:p w14:paraId="27BCC4A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台</w:t>
            </w:r>
          </w:p>
        </w:tc>
        <w:tc>
          <w:tcPr>
            <w:tcW w:w="772" w:type="dxa"/>
            <w:tcBorders>
              <w:top w:val="single" w:color="000000" w:sz="4" w:space="0"/>
              <w:left w:val="single" w:color="000000" w:sz="4" w:space="0"/>
              <w:bottom w:val="single" w:color="000000" w:sz="4" w:space="0"/>
              <w:right w:val="single" w:color="000000" w:sz="4" w:space="0"/>
            </w:tcBorders>
            <w:vAlign w:val="center"/>
          </w:tcPr>
          <w:p w14:paraId="7957454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7029E08">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E51F8E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4258AF2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智能控制平台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5AEE235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 xml:space="preserve"> 规格：≥</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寸触摸屏。</w:t>
            </w:r>
          </w:p>
          <w:p w14:paraId="77AA861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集中控制系统。可执行各分项分页控制；</w:t>
            </w:r>
          </w:p>
          <w:p w14:paraId="79A6B7E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）通风控制：触摸数字无极变频控制，具有频率数字显示功能，可精确控制通风风量；</w:t>
            </w:r>
          </w:p>
          <w:p w14:paraId="1E8C635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）供水控制：集中控制整室给排水；</w:t>
            </w:r>
          </w:p>
          <w:p w14:paraId="7F029E7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）照明控制：分组控制整室照明；</w:t>
            </w:r>
          </w:p>
          <w:p w14:paraId="6F97EF4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）电源控制：控制学生</w:t>
            </w:r>
            <w:r>
              <w:rPr>
                <w:rFonts w:ascii="宋体" w:hAnsi="宋体" w:eastAsia="宋体" w:cs="宋体"/>
                <w:i w:val="0"/>
                <w:iCs w:val="0"/>
                <w:color w:val="auto"/>
                <w:kern w:val="0"/>
                <w:sz w:val="18"/>
                <w:szCs w:val="18"/>
                <w:highlight w:val="none"/>
                <w:u w:val="none"/>
                <w:lang w:val="en-US" w:eastAsia="zh-CN" w:bidi="ar-SA"/>
              </w:rPr>
              <w:t>AC220V</w:t>
            </w:r>
            <w:r>
              <w:rPr>
                <w:rFonts w:ascii="宋体" w:hAnsi="宋体" w:cs="宋体"/>
                <w:i w:val="0"/>
                <w:iCs w:val="0"/>
                <w:color w:val="auto"/>
                <w:kern w:val="0"/>
                <w:sz w:val="18"/>
                <w:szCs w:val="18"/>
                <w:highlight w:val="none"/>
                <w:u w:val="none"/>
                <w:lang w:val="en-US" w:eastAsia="zh-CN" w:bidi="ar-SA"/>
              </w:rPr>
              <w:t>电源；</w:t>
            </w:r>
          </w:p>
          <w:p w14:paraId="721590A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）摇臂控制：可以实现单个控制，可以集中控制，可以任意组合控制。</w:t>
            </w:r>
          </w:p>
        </w:tc>
        <w:tc>
          <w:tcPr>
            <w:tcW w:w="668" w:type="dxa"/>
            <w:tcBorders>
              <w:top w:val="single" w:color="000000" w:sz="4" w:space="0"/>
              <w:left w:val="single" w:color="000000" w:sz="4" w:space="0"/>
              <w:bottom w:val="single" w:color="000000" w:sz="4" w:space="0"/>
              <w:right w:val="single" w:color="000000" w:sz="4" w:space="0"/>
            </w:tcBorders>
            <w:vAlign w:val="center"/>
          </w:tcPr>
          <w:p w14:paraId="3A424A3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2109F1F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00A73A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4351F8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27699FA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学生端分组控制系统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2CF0786B">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可以对学生端模块的电源控制系统、照明控制系统、给排水控制系统、智能摇臂控制系统经行独立分组控制，实现全选、反选、单选功能。</w:t>
            </w:r>
          </w:p>
        </w:tc>
        <w:tc>
          <w:tcPr>
            <w:tcW w:w="668" w:type="dxa"/>
            <w:tcBorders>
              <w:top w:val="single" w:color="000000" w:sz="4" w:space="0"/>
              <w:left w:val="single" w:color="000000" w:sz="4" w:space="0"/>
              <w:bottom w:val="single" w:color="000000" w:sz="4" w:space="0"/>
              <w:right w:val="single" w:color="000000" w:sz="4" w:space="0"/>
            </w:tcBorders>
            <w:vAlign w:val="center"/>
          </w:tcPr>
          <w:p w14:paraId="419BA3B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2F79E13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D727C5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DBC0CA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2F142AA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吊装控制系统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FC2225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登入有网络注册功能，注册后登入系统操作，使用者忘记密码方便找回，同时方便升级系统。</w:t>
            </w:r>
          </w:p>
          <w:p w14:paraId="1EDF29F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、能使用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控制总电源关闭；</w:t>
            </w:r>
          </w:p>
          <w:p w14:paraId="21E0C85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能显示当前温度、相对湿度及当前时间；</w:t>
            </w:r>
          </w:p>
          <w:p w14:paraId="05E413C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能控制学生低压电源的交流电压，且电压值为实测值；</w:t>
            </w:r>
          </w:p>
          <w:p w14:paraId="69A6BB6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同时控制水电风光源开启与关闭，同时可以扩展功能（监控布防、空调控制等等）。</w:t>
            </w:r>
          </w:p>
        </w:tc>
        <w:tc>
          <w:tcPr>
            <w:tcW w:w="668" w:type="dxa"/>
            <w:tcBorders>
              <w:top w:val="single" w:color="000000" w:sz="4" w:space="0"/>
              <w:left w:val="single" w:color="000000" w:sz="4" w:space="0"/>
              <w:bottom w:val="single" w:color="000000" w:sz="4" w:space="0"/>
              <w:right w:val="single" w:color="000000" w:sz="4" w:space="0"/>
            </w:tcBorders>
            <w:vAlign w:val="center"/>
          </w:tcPr>
          <w:p w14:paraId="30FA538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680C9B6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AD9E26F">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D563D0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5F12458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温湿度空气质量监视系统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5E1B32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内置精密度传感装置，实时监测空气质量，具有</w:t>
            </w:r>
            <w:r>
              <w:rPr>
                <w:rFonts w:ascii="宋体" w:hAnsi="宋体" w:eastAsia="宋体" w:cs="宋体"/>
                <w:i w:val="0"/>
                <w:iCs w:val="0"/>
                <w:color w:val="auto"/>
                <w:kern w:val="0"/>
                <w:sz w:val="18"/>
                <w:szCs w:val="18"/>
                <w:highlight w:val="none"/>
                <w:u w:val="none"/>
                <w:lang w:val="en-US" w:eastAsia="zh-CN" w:bidi="ar-SA"/>
              </w:rPr>
              <w:t>CO2</w:t>
            </w:r>
            <w:r>
              <w:rPr>
                <w:rFonts w:ascii="宋体" w:hAnsi="宋体" w:cs="宋体"/>
                <w:i w:val="0"/>
                <w:iCs w:val="0"/>
                <w:color w:val="auto"/>
                <w:kern w:val="0"/>
                <w:sz w:val="18"/>
                <w:szCs w:val="18"/>
                <w:highlight w:val="none"/>
                <w:u w:val="none"/>
                <w:lang w:val="en-US" w:eastAsia="zh-CN" w:bidi="ar-SA"/>
              </w:rPr>
              <w:t xml:space="preserve">、甲醛、 </w:t>
            </w:r>
            <w:r>
              <w:rPr>
                <w:rFonts w:ascii="宋体" w:hAnsi="宋体" w:eastAsia="宋体" w:cs="宋体"/>
                <w:i w:val="0"/>
                <w:iCs w:val="0"/>
                <w:color w:val="auto"/>
                <w:kern w:val="0"/>
                <w:sz w:val="18"/>
                <w:szCs w:val="18"/>
                <w:highlight w:val="none"/>
                <w:u w:val="none"/>
                <w:lang w:val="en-US" w:eastAsia="zh-CN" w:bidi="ar-SA"/>
              </w:rPr>
              <w:t>TVOCPI2</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PT10</w:t>
            </w:r>
            <w:r>
              <w:rPr>
                <w:rFonts w:ascii="宋体" w:hAnsi="宋体" w:cs="宋体"/>
                <w:i w:val="0"/>
                <w:iCs w:val="0"/>
                <w:color w:val="auto"/>
                <w:kern w:val="0"/>
                <w:sz w:val="18"/>
                <w:szCs w:val="18"/>
                <w:highlight w:val="none"/>
                <w:u w:val="none"/>
                <w:lang w:val="en-US" w:eastAsia="zh-CN" w:bidi="ar-SA"/>
              </w:rPr>
              <w:t>颗粒物、温度、湿度可对环境进行实时全面的检测，提示教室当前的环境是否处在安全的教学环境中。</w:t>
            </w:r>
          </w:p>
        </w:tc>
        <w:tc>
          <w:tcPr>
            <w:tcW w:w="668" w:type="dxa"/>
            <w:tcBorders>
              <w:top w:val="single" w:color="000000" w:sz="4" w:space="0"/>
              <w:left w:val="single" w:color="000000" w:sz="4" w:space="0"/>
              <w:bottom w:val="single" w:color="000000" w:sz="4" w:space="0"/>
              <w:right w:val="single" w:color="000000" w:sz="4" w:space="0"/>
            </w:tcBorders>
            <w:vAlign w:val="center"/>
          </w:tcPr>
          <w:p w14:paraId="6D1130C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39BC93B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54477D1">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439DC1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4</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6AE364F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通风系统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4412E132">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2FF5070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0390232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4FAF500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A815C1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60DFE73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万向吸风罩</w:t>
            </w:r>
          </w:p>
        </w:tc>
        <w:tc>
          <w:tcPr>
            <w:tcW w:w="5824" w:type="dxa"/>
            <w:tcBorders>
              <w:top w:val="single" w:color="000000" w:sz="4" w:space="0"/>
              <w:left w:val="single" w:color="000000" w:sz="4" w:space="0"/>
              <w:bottom w:val="single" w:color="000000" w:sz="4" w:space="0"/>
              <w:right w:val="single" w:color="000000" w:sz="4" w:space="0"/>
            </w:tcBorders>
            <w:vAlign w:val="center"/>
          </w:tcPr>
          <w:p w14:paraId="1AD5A37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关节：可</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旋转调节方向。</w:t>
            </w:r>
          </w:p>
          <w:p w14:paraId="3945327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关节密封圈：不易老化之高密度橡胶。</w:t>
            </w:r>
          </w:p>
          <w:p w14:paraId="483842D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关节连接杆：</w:t>
            </w:r>
            <w:r>
              <w:rPr>
                <w:rFonts w:ascii="宋体" w:hAnsi="宋体" w:eastAsia="宋体" w:cs="宋体"/>
                <w:i w:val="0"/>
                <w:iCs w:val="0"/>
                <w:color w:val="auto"/>
                <w:kern w:val="0"/>
                <w:sz w:val="18"/>
                <w:szCs w:val="18"/>
                <w:highlight w:val="none"/>
                <w:u w:val="none"/>
                <w:lang w:val="en-US" w:eastAsia="zh-CN" w:bidi="ar-SA"/>
              </w:rPr>
              <w:t>304</w:t>
            </w:r>
            <w:r>
              <w:rPr>
                <w:rFonts w:ascii="宋体" w:hAnsi="宋体" w:cs="宋体"/>
                <w:i w:val="0"/>
                <w:iCs w:val="0"/>
                <w:color w:val="auto"/>
                <w:kern w:val="0"/>
                <w:sz w:val="18"/>
                <w:szCs w:val="18"/>
                <w:highlight w:val="none"/>
                <w:u w:val="none"/>
                <w:lang w:val="en-US" w:eastAsia="zh-CN" w:bidi="ar-SA"/>
              </w:rPr>
              <w:t>不锈钢双头锁杆。</w:t>
            </w:r>
          </w:p>
          <w:p w14:paraId="7B91584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拱形集气罩：直径</w:t>
            </w:r>
            <w:r>
              <w:rPr>
                <w:rFonts w:ascii="宋体" w:hAnsi="宋体" w:eastAsia="宋体" w:cs="宋体"/>
                <w:i w:val="0"/>
                <w:iCs w:val="0"/>
                <w:color w:val="auto"/>
                <w:kern w:val="0"/>
                <w:sz w:val="18"/>
                <w:szCs w:val="18"/>
                <w:highlight w:val="none"/>
                <w:u w:val="none"/>
                <w:lang w:val="en-US" w:eastAsia="zh-CN" w:bidi="ar-SA"/>
              </w:rPr>
              <w:t>260mm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），高密度铝合金制成。</w:t>
            </w:r>
          </w:p>
          <w:p w14:paraId="20D95E5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伸缩导管：抗氧化抗腐蚀的镁硅铝合金，表面经处理，具有耐酸、耐碱、耐划痕特性。</w:t>
            </w:r>
          </w:p>
          <w:p w14:paraId="25351FA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旋转关节：抗氧化抗腐蚀的镁硅铝合金，内部设计</w:t>
            </w:r>
            <w:r>
              <w:rPr>
                <w:rFonts w:ascii="宋体" w:hAnsi="宋体" w:eastAsia="宋体" w:cs="宋体"/>
                <w:i w:val="0"/>
                <w:iCs w:val="0"/>
                <w:color w:val="auto"/>
                <w:kern w:val="0"/>
                <w:sz w:val="18"/>
                <w:szCs w:val="18"/>
                <w:highlight w:val="none"/>
                <w:u w:val="none"/>
                <w:lang w:val="en-US" w:eastAsia="zh-CN" w:bidi="ar-SA"/>
              </w:rPr>
              <w:t>PVC</w:t>
            </w:r>
            <w:r>
              <w:rPr>
                <w:rFonts w:ascii="宋体" w:hAnsi="宋体" w:cs="宋体"/>
                <w:i w:val="0"/>
                <w:iCs w:val="0"/>
                <w:color w:val="auto"/>
                <w:kern w:val="0"/>
                <w:sz w:val="18"/>
                <w:szCs w:val="18"/>
                <w:highlight w:val="none"/>
                <w:u w:val="none"/>
                <w:lang w:val="en-US" w:eastAsia="zh-CN" w:bidi="ar-SA"/>
              </w:rPr>
              <w:t>离合结构。</w:t>
            </w:r>
          </w:p>
          <w:p w14:paraId="0338B4F7">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安装后可根据使用需要达到三维</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度任意转停，集气罩吸气角度</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度任意转停。</w:t>
            </w:r>
          </w:p>
        </w:tc>
        <w:tc>
          <w:tcPr>
            <w:tcW w:w="668" w:type="dxa"/>
            <w:tcBorders>
              <w:top w:val="single" w:color="000000" w:sz="4" w:space="0"/>
              <w:left w:val="single" w:color="000000" w:sz="4" w:space="0"/>
              <w:bottom w:val="single" w:color="000000" w:sz="4" w:space="0"/>
              <w:right w:val="single" w:color="000000" w:sz="4" w:space="0"/>
            </w:tcBorders>
            <w:vAlign w:val="center"/>
          </w:tcPr>
          <w:p w14:paraId="713BC70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63DB50B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CED926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C6ADFD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30828E1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室内通风系统</w:t>
            </w:r>
          </w:p>
        </w:tc>
        <w:tc>
          <w:tcPr>
            <w:tcW w:w="5824" w:type="dxa"/>
            <w:tcBorders>
              <w:top w:val="single" w:color="000000" w:sz="4" w:space="0"/>
              <w:left w:val="single" w:color="000000" w:sz="4" w:space="0"/>
              <w:bottom w:val="single" w:color="000000" w:sz="4" w:space="0"/>
              <w:right w:val="single" w:color="000000" w:sz="4" w:space="0"/>
            </w:tcBorders>
          </w:tcPr>
          <w:p w14:paraId="288D7066">
            <w:pPr>
              <w:keepNext w:val="0"/>
              <w:keepLines w:val="0"/>
              <w:widowControl w:val="0"/>
              <w:spacing w:before="0" w:after="0"/>
              <w:jc w:val="left"/>
              <w:textAlignment w:val="top"/>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、主风管：采用具有耐酸碱性能</w:t>
            </w:r>
            <w:r>
              <w:rPr>
                <w:rFonts w:ascii="宋体" w:hAnsi="宋体" w:eastAsia="宋体" w:cs="宋体"/>
                <w:i w:val="0"/>
                <w:iCs w:val="0"/>
                <w:color w:val="auto"/>
                <w:kern w:val="0"/>
                <w:sz w:val="18"/>
                <w:szCs w:val="18"/>
                <w:highlight w:val="none"/>
                <w:u w:val="none"/>
                <w:lang w:val="en-US" w:eastAsia="zh-CN" w:bidi="ar-SA"/>
              </w:rPr>
              <w:t>PVCФ400</w:t>
            </w:r>
            <w:r>
              <w:rPr>
                <w:rFonts w:ascii="宋体" w:hAnsi="宋体" w:cs="宋体"/>
                <w:i w:val="0"/>
                <w:iCs w:val="0"/>
                <w:color w:val="auto"/>
                <w:kern w:val="0"/>
                <w:sz w:val="18"/>
                <w:szCs w:val="18"/>
                <w:highlight w:val="none"/>
                <w:u w:val="none"/>
                <w:lang w:val="en-US" w:eastAsia="zh-CN" w:bidi="ar-SA"/>
              </w:rPr>
              <w:t>㎜、支分管</w:t>
            </w:r>
            <w:r>
              <w:rPr>
                <w:rFonts w:ascii="宋体" w:hAnsi="宋体" w:eastAsia="宋体" w:cs="宋体"/>
                <w:i w:val="0"/>
                <w:iCs w:val="0"/>
                <w:color w:val="auto"/>
                <w:kern w:val="0"/>
                <w:sz w:val="18"/>
                <w:szCs w:val="18"/>
                <w:highlight w:val="none"/>
                <w:u w:val="none"/>
                <w:lang w:val="en-US" w:eastAsia="zh-CN" w:bidi="ar-SA"/>
              </w:rPr>
              <w:t>Ф160</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Ф110mm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 xml:space="preserve">、管卡：具有耐腐蚀、防火、防潮等功能。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、风量分配器</w:t>
            </w:r>
            <w:r>
              <w:rPr>
                <w:rFonts w:ascii="宋体" w:hAnsi="宋体" w:eastAsia="宋体" w:cs="宋体"/>
                <w:i w:val="0"/>
                <w:iCs w:val="0"/>
                <w:color w:val="auto"/>
                <w:kern w:val="0"/>
                <w:sz w:val="18"/>
                <w:szCs w:val="18"/>
                <w:highlight w:val="none"/>
                <w:u w:val="none"/>
                <w:lang w:val="en-US" w:eastAsia="zh-CN" w:bidi="ar-SA"/>
              </w:rPr>
              <w:t>PVCΦ110mm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、学生吸风罩噪声消音器</w:t>
            </w:r>
            <w:r>
              <w:rPr>
                <w:rFonts w:ascii="宋体" w:hAnsi="宋体" w:eastAsia="宋体" w:cs="宋体"/>
                <w:i w:val="0"/>
                <w:iCs w:val="0"/>
                <w:color w:val="auto"/>
                <w:kern w:val="0"/>
                <w:sz w:val="18"/>
                <w:szCs w:val="18"/>
                <w:highlight w:val="none"/>
                <w:u w:val="none"/>
                <w:lang w:val="en-US" w:eastAsia="zh-CN" w:bidi="ar-SA"/>
              </w:rPr>
              <w:t>PVCΦ110mm</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646665D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72975F5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01EE10BD">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D6ADBF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69C599A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室外通风系统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5FA46F18">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、采用</w:t>
            </w:r>
            <w:r>
              <w:rPr>
                <w:rFonts w:ascii="宋体" w:hAnsi="宋体" w:eastAsia="宋体" w:cs="宋体"/>
                <w:i w:val="0"/>
                <w:iCs w:val="0"/>
                <w:color w:val="auto"/>
                <w:kern w:val="0"/>
                <w:sz w:val="18"/>
                <w:szCs w:val="18"/>
                <w:highlight w:val="none"/>
                <w:u w:val="none"/>
                <w:lang w:val="en-US" w:eastAsia="zh-CN" w:bidi="ar-SA"/>
              </w:rPr>
              <w:t>PVC</w:t>
            </w:r>
            <w:r>
              <w:rPr>
                <w:rFonts w:ascii="宋体" w:hAnsi="宋体" w:cs="宋体"/>
                <w:i w:val="0"/>
                <w:iCs w:val="0"/>
                <w:color w:val="auto"/>
                <w:kern w:val="0"/>
                <w:sz w:val="18"/>
                <w:szCs w:val="18"/>
                <w:highlight w:val="none"/>
                <w:u w:val="none"/>
                <w:lang w:val="en-US" w:eastAsia="zh-CN" w:bidi="ar-SA"/>
              </w:rPr>
              <w:t>风管，或</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 xml:space="preserve">焊接管。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、规格：主风管直径</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、管卡具有耐腐蚀、防火、防潮等功能。</w:t>
            </w:r>
          </w:p>
        </w:tc>
        <w:tc>
          <w:tcPr>
            <w:tcW w:w="668" w:type="dxa"/>
            <w:tcBorders>
              <w:top w:val="single" w:color="000000" w:sz="4" w:space="0"/>
              <w:left w:val="single" w:color="000000" w:sz="4" w:space="0"/>
              <w:bottom w:val="single" w:color="000000" w:sz="4" w:space="0"/>
              <w:right w:val="single" w:color="000000" w:sz="4" w:space="0"/>
            </w:tcBorders>
            <w:vAlign w:val="center"/>
          </w:tcPr>
          <w:p w14:paraId="48CAC87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4AFA49C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FFD3AD7">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826A6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5AE0051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风机控制线</w:t>
            </w:r>
          </w:p>
        </w:tc>
        <w:tc>
          <w:tcPr>
            <w:tcW w:w="5824" w:type="dxa"/>
            <w:tcBorders>
              <w:top w:val="single" w:color="000000" w:sz="4" w:space="0"/>
              <w:left w:val="single" w:color="000000" w:sz="4" w:space="0"/>
              <w:bottom w:val="single" w:color="000000" w:sz="4" w:space="0"/>
              <w:right w:val="single" w:color="000000" w:sz="4" w:space="0"/>
            </w:tcBorders>
            <w:vAlign w:val="center"/>
          </w:tcPr>
          <w:p w14:paraId="3F38DC0D">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国标：采用交联聚乙烯绝缘﹑铝塑带绕包总屏蔽﹑低烟无卤聚烯烃内衬层﹑钢丝铠装﹑低烟无卤聚烯烃护套耐火计算机对绞控制电缆。电缆的额定电压</w:t>
            </w:r>
            <w:r>
              <w:rPr>
                <w:rFonts w:ascii="宋体" w:hAnsi="宋体" w:eastAsia="宋体" w:cs="宋体"/>
                <w:i w:val="0"/>
                <w:iCs w:val="0"/>
                <w:color w:val="auto"/>
                <w:kern w:val="0"/>
                <w:sz w:val="18"/>
                <w:szCs w:val="18"/>
                <w:highlight w:val="none"/>
                <w:u w:val="none"/>
                <w:lang w:val="en-US" w:eastAsia="zh-CN" w:bidi="ar-SA"/>
              </w:rPr>
              <w:t>300/500V</w:t>
            </w:r>
            <w:r>
              <w:rPr>
                <w:rFonts w:ascii="宋体" w:hAnsi="宋体" w:cs="宋体"/>
                <w:i w:val="0"/>
                <w:iCs w:val="0"/>
                <w:color w:val="auto"/>
                <w:kern w:val="0"/>
                <w:sz w:val="18"/>
                <w:szCs w:val="18"/>
                <w:highlight w:val="none"/>
                <w:u w:val="none"/>
                <w:lang w:val="en-US" w:eastAsia="zh-CN" w:bidi="ar-SA"/>
              </w:rPr>
              <w:t>。（或具有相同功能的符合国标要求的电缆）</w:t>
            </w:r>
          </w:p>
        </w:tc>
        <w:tc>
          <w:tcPr>
            <w:tcW w:w="668" w:type="dxa"/>
            <w:tcBorders>
              <w:top w:val="single" w:color="000000" w:sz="4" w:space="0"/>
              <w:left w:val="single" w:color="000000" w:sz="4" w:space="0"/>
              <w:bottom w:val="single" w:color="000000" w:sz="4" w:space="0"/>
              <w:right w:val="single" w:color="000000" w:sz="4" w:space="0"/>
            </w:tcBorders>
            <w:vAlign w:val="center"/>
          </w:tcPr>
          <w:p w14:paraId="0157C6F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70FE993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E1149D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AB7D3D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19DAF89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风机控制变频器</w:t>
            </w:r>
          </w:p>
        </w:tc>
        <w:tc>
          <w:tcPr>
            <w:tcW w:w="5824" w:type="dxa"/>
            <w:tcBorders>
              <w:top w:val="single" w:color="000000" w:sz="4" w:space="0"/>
              <w:left w:val="single" w:color="000000" w:sz="4" w:space="0"/>
              <w:bottom w:val="single" w:color="000000" w:sz="4" w:space="0"/>
              <w:right w:val="single" w:color="000000" w:sz="4" w:space="0"/>
            </w:tcBorders>
            <w:vAlign w:val="center"/>
          </w:tcPr>
          <w:p w14:paraId="5BA7565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、重载矢量控制变频器，功率≥</w:t>
            </w:r>
            <w:r>
              <w:rPr>
                <w:rFonts w:ascii="宋体" w:hAnsi="宋体" w:eastAsia="宋体" w:cs="宋体"/>
                <w:i w:val="0"/>
                <w:iCs w:val="0"/>
                <w:color w:val="auto"/>
                <w:kern w:val="0"/>
                <w:sz w:val="18"/>
                <w:szCs w:val="18"/>
                <w:highlight w:val="none"/>
                <w:u w:val="none"/>
                <w:lang w:val="en-US" w:eastAsia="zh-CN" w:bidi="ar-SA"/>
              </w:rPr>
              <w:t>5.5KVA</w:t>
            </w:r>
            <w:r>
              <w:rPr>
                <w:rFonts w:ascii="宋体" w:hAnsi="宋体" w:cs="宋体"/>
                <w:i w:val="0"/>
                <w:iCs w:val="0"/>
                <w:color w:val="auto"/>
                <w:kern w:val="0"/>
                <w:sz w:val="18"/>
                <w:szCs w:val="18"/>
                <w:highlight w:val="none"/>
                <w:u w:val="none"/>
                <w:lang w:val="en-US" w:eastAsia="zh-CN" w:bidi="ar-SA"/>
              </w:rPr>
              <w:t>（不小于离心机功率），额定输入电压：三相</w:t>
            </w:r>
            <w:r>
              <w:rPr>
                <w:rFonts w:ascii="宋体" w:hAnsi="宋体" w:eastAsia="宋体" w:cs="宋体"/>
                <w:i w:val="0"/>
                <w:iCs w:val="0"/>
                <w:color w:val="auto"/>
                <w:kern w:val="0"/>
                <w:sz w:val="18"/>
                <w:szCs w:val="18"/>
                <w:highlight w:val="none"/>
                <w:u w:val="none"/>
                <w:lang w:val="en-US" w:eastAsia="zh-CN" w:bidi="ar-SA"/>
              </w:rPr>
              <w:t>380V</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±15%</w:t>
            </w:r>
            <w:r>
              <w:rPr>
                <w:rFonts w:ascii="宋体" w:hAnsi="宋体" w:cs="宋体"/>
                <w:i w:val="0"/>
                <w:iCs w:val="0"/>
                <w:color w:val="auto"/>
                <w:kern w:val="0"/>
                <w:sz w:val="18"/>
                <w:szCs w:val="18"/>
                <w:highlight w:val="none"/>
                <w:u w:val="none"/>
                <w:lang w:val="en-US" w:eastAsia="zh-CN" w:bidi="ar-SA"/>
              </w:rPr>
              <w:t>；额定输入频率：</w:t>
            </w:r>
            <w:r>
              <w:rPr>
                <w:rFonts w:ascii="宋体" w:hAnsi="宋体" w:eastAsia="宋体" w:cs="宋体"/>
                <w:i w:val="0"/>
                <w:iCs w:val="0"/>
                <w:color w:val="auto"/>
                <w:kern w:val="0"/>
                <w:sz w:val="18"/>
                <w:szCs w:val="18"/>
                <w:highlight w:val="none"/>
                <w:u w:val="none"/>
                <w:lang w:val="en-US" w:eastAsia="zh-CN" w:bidi="ar-SA"/>
              </w:rPr>
              <w:t>50/60 HZ</w:t>
            </w:r>
            <w:r>
              <w:rPr>
                <w:rFonts w:ascii="宋体" w:hAnsi="宋体" w:cs="宋体"/>
                <w:i w:val="0"/>
                <w:iCs w:val="0"/>
                <w:color w:val="auto"/>
                <w:kern w:val="0"/>
                <w:sz w:val="18"/>
                <w:szCs w:val="18"/>
                <w:highlight w:val="none"/>
                <w:u w:val="none"/>
                <w:lang w:val="en-US" w:eastAsia="zh-CN" w:bidi="ar-SA"/>
              </w:rPr>
              <w:t>。</w:t>
            </w:r>
          </w:p>
          <w:p w14:paraId="2106CC7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、控制功能：数码显示、移位、编程、运行、正传切换、数值加减无极调速、停止复位。</w:t>
            </w:r>
          </w:p>
          <w:p w14:paraId="3E8131C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技术要求：采用集成模块，智能设计参数，多段速运行，自动节能控制，自动稳压、宽电压设计、多种控制模式，</w:t>
            </w:r>
          </w:p>
          <w:p w14:paraId="6B862BFE">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具有：一键调节电机转速，自动检测负载电流调整输出电压，过载、过热、过压、欠压、过流、缺相、接地、短路、失速等保护</w:t>
            </w:r>
          </w:p>
        </w:tc>
        <w:tc>
          <w:tcPr>
            <w:tcW w:w="668" w:type="dxa"/>
            <w:tcBorders>
              <w:top w:val="single" w:color="000000" w:sz="4" w:space="0"/>
              <w:left w:val="single" w:color="000000" w:sz="4" w:space="0"/>
              <w:bottom w:val="single" w:color="000000" w:sz="4" w:space="0"/>
              <w:right w:val="single" w:color="000000" w:sz="4" w:space="0"/>
            </w:tcBorders>
            <w:vAlign w:val="center"/>
          </w:tcPr>
          <w:p w14:paraId="0DEE4EF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DBC088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938775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78EFCE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7801DD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风机减振器</w:t>
            </w:r>
          </w:p>
        </w:tc>
        <w:tc>
          <w:tcPr>
            <w:tcW w:w="5824" w:type="dxa"/>
            <w:tcBorders>
              <w:top w:val="single" w:color="000000" w:sz="4" w:space="0"/>
              <w:left w:val="single" w:color="000000" w:sz="4" w:space="0"/>
              <w:bottom w:val="single" w:color="000000" w:sz="4" w:space="0"/>
              <w:right w:val="single" w:color="000000" w:sz="4" w:space="0"/>
            </w:tcBorders>
            <w:vAlign w:val="center"/>
          </w:tcPr>
          <w:p w14:paraId="21607E1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、功能：离心风机弹簧减震器，具有耐疲劳，强度高，承载力大，使用寿命长等特点。</w:t>
            </w:r>
          </w:p>
          <w:p w14:paraId="2E784F2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、工作环境：在</w:t>
            </w:r>
            <w:r>
              <w:rPr>
                <w:rFonts w:ascii="宋体" w:hAnsi="宋体" w:eastAsia="宋体" w:cs="宋体"/>
                <w:i w:val="0"/>
                <w:iCs w:val="0"/>
                <w:color w:val="auto"/>
                <w:kern w:val="0"/>
                <w:sz w:val="18"/>
                <w:szCs w:val="18"/>
                <w:highlight w:val="none"/>
                <w:u w:val="none"/>
                <w:lang w:val="en-US" w:eastAsia="zh-CN" w:bidi="ar-SA"/>
              </w:rPr>
              <w:t>-40℃-110℃</w:t>
            </w:r>
            <w:r>
              <w:rPr>
                <w:rFonts w:ascii="宋体" w:hAnsi="宋体" w:cs="宋体"/>
                <w:i w:val="0"/>
                <w:iCs w:val="0"/>
                <w:color w:val="auto"/>
                <w:kern w:val="0"/>
                <w:sz w:val="18"/>
                <w:szCs w:val="18"/>
                <w:highlight w:val="none"/>
                <w:u w:val="none"/>
                <w:lang w:val="en-US" w:eastAsia="zh-CN" w:bidi="ar-SA"/>
              </w:rPr>
              <w:t>环境下正常工作。</w:t>
            </w:r>
          </w:p>
        </w:tc>
        <w:tc>
          <w:tcPr>
            <w:tcW w:w="668" w:type="dxa"/>
            <w:tcBorders>
              <w:top w:val="single" w:color="000000" w:sz="4" w:space="0"/>
              <w:left w:val="single" w:color="000000" w:sz="4" w:space="0"/>
              <w:bottom w:val="single" w:color="000000" w:sz="4" w:space="0"/>
              <w:right w:val="single" w:color="000000" w:sz="4" w:space="0"/>
            </w:tcBorders>
            <w:vAlign w:val="center"/>
          </w:tcPr>
          <w:p w14:paraId="6B82C42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22145C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F6698A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FCE6B2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7</w:t>
            </w:r>
          </w:p>
        </w:tc>
        <w:tc>
          <w:tcPr>
            <w:tcW w:w="1514" w:type="dxa"/>
            <w:tcBorders>
              <w:top w:val="single" w:color="000000" w:sz="4" w:space="0"/>
              <w:left w:val="single" w:color="000000" w:sz="4" w:space="0"/>
              <w:bottom w:val="single" w:color="000000" w:sz="4" w:space="0"/>
              <w:right w:val="single" w:color="000000" w:sz="4" w:space="0"/>
            </w:tcBorders>
            <w:vAlign w:val="center"/>
          </w:tcPr>
          <w:p w14:paraId="72AF809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风机消音器</w:t>
            </w:r>
          </w:p>
        </w:tc>
        <w:tc>
          <w:tcPr>
            <w:tcW w:w="5824" w:type="dxa"/>
            <w:tcBorders>
              <w:top w:val="single" w:color="000000" w:sz="4" w:space="0"/>
              <w:left w:val="single" w:color="000000" w:sz="4" w:space="0"/>
              <w:bottom w:val="single" w:color="000000" w:sz="4" w:space="0"/>
              <w:right w:val="single" w:color="000000" w:sz="4" w:space="0"/>
            </w:tcBorders>
            <w:vAlign w:val="center"/>
          </w:tcPr>
          <w:p w14:paraId="784FB90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、规格：外径</w:t>
            </w:r>
            <w:r>
              <w:rPr>
                <w:rFonts w:ascii="宋体" w:hAnsi="宋体" w:eastAsia="宋体" w:cs="宋体"/>
                <w:i w:val="0"/>
                <w:iCs w:val="0"/>
                <w:color w:val="auto"/>
                <w:kern w:val="0"/>
                <w:sz w:val="18"/>
                <w:szCs w:val="18"/>
                <w:highlight w:val="none"/>
                <w:u w:val="none"/>
                <w:lang w:val="en-US" w:eastAsia="zh-CN" w:bidi="ar-SA"/>
              </w:rPr>
              <w:t>Ф600</w:t>
            </w:r>
            <w:r>
              <w:rPr>
                <w:rFonts w:ascii="宋体" w:hAnsi="宋体" w:cs="宋体"/>
                <w:i w:val="0"/>
                <w:iCs w:val="0"/>
                <w:color w:val="auto"/>
                <w:kern w:val="0"/>
                <w:sz w:val="18"/>
                <w:szCs w:val="18"/>
                <w:highlight w:val="none"/>
                <w:u w:val="none"/>
                <w:lang w:val="en-US" w:eastAsia="zh-CN" w:bidi="ar-SA"/>
              </w:rPr>
              <w:t>㎜，内径</w:t>
            </w:r>
            <w:r>
              <w:rPr>
                <w:rFonts w:ascii="宋体" w:hAnsi="宋体" w:eastAsia="宋体" w:cs="宋体"/>
                <w:i w:val="0"/>
                <w:iCs w:val="0"/>
                <w:color w:val="auto"/>
                <w:kern w:val="0"/>
                <w:sz w:val="18"/>
                <w:szCs w:val="18"/>
                <w:highlight w:val="none"/>
                <w:u w:val="none"/>
                <w:lang w:val="en-US" w:eastAsia="zh-CN" w:bidi="ar-SA"/>
              </w:rPr>
              <w:t>Ф400</w:t>
            </w:r>
            <w:r>
              <w:rPr>
                <w:rFonts w:ascii="宋体" w:hAnsi="宋体" w:cs="宋体"/>
                <w:i w:val="0"/>
                <w:iCs w:val="0"/>
                <w:color w:val="auto"/>
                <w:kern w:val="0"/>
                <w:sz w:val="18"/>
                <w:szCs w:val="18"/>
                <w:highlight w:val="none"/>
                <w:u w:val="none"/>
                <w:lang w:val="en-US" w:eastAsia="zh-CN" w:bidi="ar-SA"/>
              </w:rPr>
              <w:t>㎜、高度</w:t>
            </w:r>
            <w:r>
              <w:rPr>
                <w:rFonts w:ascii="宋体" w:hAnsi="宋体" w:eastAsia="宋体" w:cs="宋体"/>
                <w:i w:val="0"/>
                <w:iCs w:val="0"/>
                <w:color w:val="auto"/>
                <w:kern w:val="0"/>
                <w:sz w:val="18"/>
                <w:szCs w:val="18"/>
                <w:highlight w:val="none"/>
                <w:u w:val="none"/>
                <w:lang w:val="en-US" w:eastAsia="zh-CN" w:bidi="ar-SA"/>
              </w:rPr>
              <w:t xml:space="preserve">1000mm, </w:t>
            </w:r>
            <w:r>
              <w:rPr>
                <w:rFonts w:ascii="宋体" w:hAnsi="宋体" w:cs="宋体"/>
                <w:i w:val="0"/>
                <w:iCs w:val="0"/>
                <w:color w:val="auto"/>
                <w:kern w:val="0"/>
                <w:sz w:val="18"/>
                <w:szCs w:val="18"/>
                <w:highlight w:val="none"/>
                <w:u w:val="none"/>
                <w:lang w:val="en-US" w:eastAsia="zh-CN" w:bidi="ar-SA"/>
              </w:rPr>
              <w:t xml:space="preserve">圆形，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、材料：</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 xml:space="preserve">材质，内置隔音棉等隔音装置，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、技术要求：消声频率</w:t>
            </w:r>
            <w:r>
              <w:rPr>
                <w:rFonts w:ascii="宋体" w:hAnsi="宋体" w:eastAsia="宋体" w:cs="宋体"/>
                <w:i w:val="0"/>
                <w:iCs w:val="0"/>
                <w:color w:val="auto"/>
                <w:kern w:val="0"/>
                <w:sz w:val="18"/>
                <w:szCs w:val="18"/>
                <w:highlight w:val="none"/>
                <w:u w:val="none"/>
                <w:lang w:val="en-US" w:eastAsia="zh-CN" w:bidi="ar-SA"/>
              </w:rPr>
              <w:t>30-60</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Hz</w:t>
            </w:r>
            <w:r>
              <w:rPr>
                <w:rFonts w:ascii="宋体" w:hAnsi="宋体" w:cs="宋体"/>
                <w:i w:val="0"/>
                <w:iCs w:val="0"/>
                <w:color w:val="auto"/>
                <w:kern w:val="0"/>
                <w:sz w:val="18"/>
                <w:szCs w:val="18"/>
                <w:highlight w:val="none"/>
                <w:u w:val="none"/>
                <w:lang w:val="en-US" w:eastAsia="zh-CN" w:bidi="ar-SA"/>
              </w:rPr>
              <w:t>），耐温特性</w:t>
            </w:r>
            <w:r>
              <w:rPr>
                <w:rFonts w:ascii="宋体" w:hAnsi="宋体" w:eastAsia="宋体" w:cs="宋体"/>
                <w:i w:val="0"/>
                <w:iCs w:val="0"/>
                <w:color w:val="auto"/>
                <w:kern w:val="0"/>
                <w:sz w:val="18"/>
                <w:szCs w:val="18"/>
                <w:highlight w:val="none"/>
                <w:u w:val="none"/>
                <w:lang w:val="en-US" w:eastAsia="zh-CN" w:bidi="ar-SA"/>
              </w:rPr>
              <w:t>60</w:t>
            </w:r>
            <w:r>
              <w:rPr>
                <w:rFonts w:ascii="宋体" w:hAnsi="宋体" w:cs="宋体"/>
                <w:i w:val="0"/>
                <w:iCs w:val="0"/>
                <w:color w:val="auto"/>
                <w:kern w:val="0"/>
                <w:sz w:val="18"/>
                <w:szCs w:val="18"/>
                <w:highlight w:val="none"/>
                <w:u w:val="none"/>
                <w:lang w:val="en-US" w:eastAsia="zh-CN" w:bidi="ar-SA"/>
              </w:rPr>
              <w:t>（℃），防腐蚀、耐酸碱。</w:t>
            </w:r>
          </w:p>
        </w:tc>
        <w:tc>
          <w:tcPr>
            <w:tcW w:w="668" w:type="dxa"/>
            <w:tcBorders>
              <w:top w:val="single" w:color="000000" w:sz="4" w:space="0"/>
              <w:left w:val="single" w:color="000000" w:sz="4" w:space="0"/>
              <w:bottom w:val="single" w:color="000000" w:sz="4" w:space="0"/>
              <w:right w:val="single" w:color="000000" w:sz="4" w:space="0"/>
            </w:tcBorders>
            <w:vAlign w:val="center"/>
          </w:tcPr>
          <w:p w14:paraId="03F91B3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0A4062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E0F0F71">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7F9315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c>
          <w:tcPr>
            <w:tcW w:w="1514" w:type="dxa"/>
            <w:tcBorders>
              <w:top w:val="single" w:color="000000" w:sz="4" w:space="0"/>
              <w:left w:val="single" w:color="000000" w:sz="4" w:space="0"/>
              <w:bottom w:val="single" w:color="000000" w:sz="4" w:space="0"/>
              <w:right w:val="single" w:color="000000" w:sz="4" w:space="0"/>
            </w:tcBorders>
            <w:vAlign w:val="center"/>
          </w:tcPr>
          <w:p w14:paraId="2EFCA4C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风机进出口软连接</w:t>
            </w:r>
          </w:p>
        </w:tc>
        <w:tc>
          <w:tcPr>
            <w:tcW w:w="5824" w:type="dxa"/>
            <w:tcBorders>
              <w:top w:val="single" w:color="000000" w:sz="4" w:space="0"/>
              <w:left w:val="single" w:color="000000" w:sz="4" w:space="0"/>
              <w:bottom w:val="single" w:color="000000" w:sz="4" w:space="0"/>
              <w:right w:val="single" w:color="000000" w:sz="4" w:space="0"/>
            </w:tcBorders>
            <w:vAlign w:val="center"/>
          </w:tcPr>
          <w:p w14:paraId="54EC96F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、进风口：采用</w:t>
            </w:r>
            <w:r>
              <w:rPr>
                <w:rFonts w:ascii="宋体" w:hAnsi="宋体" w:eastAsia="宋体" w:cs="宋体"/>
                <w:i w:val="0"/>
                <w:iCs w:val="0"/>
                <w:color w:val="auto"/>
                <w:kern w:val="0"/>
                <w:sz w:val="18"/>
                <w:szCs w:val="18"/>
                <w:highlight w:val="none"/>
                <w:u w:val="none"/>
                <w:lang w:val="en-US" w:eastAsia="zh-CN" w:bidi="ar-SA"/>
              </w:rPr>
              <w:t>PVC</w:t>
            </w:r>
            <w:r>
              <w:rPr>
                <w:rFonts w:ascii="宋体" w:hAnsi="宋体" w:cs="宋体"/>
                <w:i w:val="0"/>
                <w:iCs w:val="0"/>
                <w:color w:val="auto"/>
                <w:kern w:val="0"/>
                <w:sz w:val="18"/>
                <w:szCs w:val="18"/>
                <w:highlight w:val="none"/>
                <w:u w:val="none"/>
                <w:lang w:val="en-US" w:eastAsia="zh-CN" w:bidi="ar-SA"/>
              </w:rPr>
              <w:t>柔性材料制作，规格：</w:t>
            </w:r>
            <w:r>
              <w:rPr>
                <w:rFonts w:ascii="宋体" w:hAnsi="宋体" w:eastAsia="宋体" w:cs="宋体"/>
                <w:i w:val="0"/>
                <w:iCs w:val="0"/>
                <w:color w:val="auto"/>
                <w:kern w:val="0"/>
                <w:sz w:val="18"/>
                <w:szCs w:val="18"/>
                <w:highlight w:val="none"/>
                <w:u w:val="none"/>
                <w:lang w:val="en-US" w:eastAsia="zh-CN" w:bidi="ar-SA"/>
              </w:rPr>
              <w:t>Ф600-Ф400mm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、出风口：</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 xml:space="preserve">材料。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、技术要求：抗撞强度</w:t>
            </w:r>
            <w:r>
              <w:rPr>
                <w:rFonts w:ascii="宋体" w:hAnsi="宋体" w:eastAsia="宋体" w:cs="宋体"/>
                <w:i w:val="0"/>
                <w:iCs w:val="0"/>
                <w:color w:val="auto"/>
                <w:kern w:val="0"/>
                <w:sz w:val="18"/>
                <w:szCs w:val="18"/>
                <w:highlight w:val="none"/>
                <w:u w:val="none"/>
                <w:lang w:val="en-US" w:eastAsia="zh-CN" w:bidi="ar-SA"/>
              </w:rPr>
              <w:t>500</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MPa</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5CAB344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19D9E5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4906F9F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C7A4EC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9</w:t>
            </w:r>
          </w:p>
        </w:tc>
        <w:tc>
          <w:tcPr>
            <w:tcW w:w="1514" w:type="dxa"/>
            <w:tcBorders>
              <w:top w:val="single" w:color="000000" w:sz="4" w:space="0"/>
              <w:left w:val="single" w:color="000000" w:sz="4" w:space="0"/>
              <w:bottom w:val="single" w:color="000000" w:sz="4" w:space="0"/>
              <w:right w:val="single" w:color="000000" w:sz="4" w:space="0"/>
            </w:tcBorders>
            <w:vAlign w:val="center"/>
          </w:tcPr>
          <w:p w14:paraId="7A9C108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风机出风口防雨帽</w:t>
            </w:r>
          </w:p>
        </w:tc>
        <w:tc>
          <w:tcPr>
            <w:tcW w:w="5824" w:type="dxa"/>
            <w:tcBorders>
              <w:top w:val="single" w:color="000000" w:sz="4" w:space="0"/>
              <w:left w:val="single" w:color="000000" w:sz="4" w:space="0"/>
              <w:bottom w:val="single" w:color="000000" w:sz="4" w:space="0"/>
              <w:right w:val="single" w:color="000000" w:sz="4" w:space="0"/>
            </w:tcBorders>
            <w:vAlign w:val="center"/>
          </w:tcPr>
          <w:p w14:paraId="6002A340">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Ф600</w:t>
            </w:r>
            <w:r>
              <w:rPr>
                <w:rFonts w:ascii="宋体" w:hAnsi="宋体" w:cs="宋体"/>
                <w:i w:val="0"/>
                <w:iCs w:val="0"/>
                <w:color w:val="auto"/>
                <w:kern w:val="0"/>
                <w:sz w:val="18"/>
                <w:szCs w:val="18"/>
                <w:highlight w:val="none"/>
                <w:u w:val="none"/>
                <w:lang w:val="en-US" w:eastAsia="zh-CN" w:bidi="ar-SA"/>
              </w:rPr>
              <w:t>伞型结构。</w:t>
            </w:r>
          </w:p>
        </w:tc>
        <w:tc>
          <w:tcPr>
            <w:tcW w:w="668" w:type="dxa"/>
            <w:tcBorders>
              <w:top w:val="single" w:color="000000" w:sz="4" w:space="0"/>
              <w:left w:val="single" w:color="000000" w:sz="4" w:space="0"/>
              <w:bottom w:val="single" w:color="000000" w:sz="4" w:space="0"/>
              <w:right w:val="single" w:color="000000" w:sz="4" w:space="0"/>
            </w:tcBorders>
            <w:vAlign w:val="center"/>
          </w:tcPr>
          <w:p w14:paraId="1BF7C22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20A5D5F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2E1E22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DB69AE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10</w:t>
            </w:r>
          </w:p>
        </w:tc>
        <w:tc>
          <w:tcPr>
            <w:tcW w:w="1514" w:type="dxa"/>
            <w:tcBorders>
              <w:top w:val="single" w:color="000000" w:sz="4" w:space="0"/>
              <w:left w:val="single" w:color="000000" w:sz="4" w:space="0"/>
              <w:bottom w:val="single" w:color="000000" w:sz="4" w:space="0"/>
              <w:right w:val="single" w:color="000000" w:sz="4" w:space="0"/>
            </w:tcBorders>
            <w:vAlign w:val="center"/>
          </w:tcPr>
          <w:p w14:paraId="086981B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离心式风机</w:t>
            </w:r>
          </w:p>
        </w:tc>
        <w:tc>
          <w:tcPr>
            <w:tcW w:w="5824" w:type="dxa"/>
            <w:tcBorders>
              <w:top w:val="single" w:color="000000" w:sz="4" w:space="0"/>
              <w:left w:val="single" w:color="000000" w:sz="4" w:space="0"/>
              <w:bottom w:val="single" w:color="000000" w:sz="4" w:space="0"/>
              <w:right w:val="single" w:color="000000" w:sz="4" w:space="0"/>
            </w:tcBorders>
            <w:vAlign w:val="center"/>
          </w:tcPr>
          <w:p w14:paraId="1C51479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 xml:space="preserve">、风机型号：离心风机 。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、材料：</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 xml:space="preserve">板材料，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、电机功率：三相≥</w:t>
            </w:r>
            <w:r>
              <w:rPr>
                <w:rFonts w:ascii="宋体" w:hAnsi="宋体" w:eastAsia="宋体" w:cs="宋体"/>
                <w:i w:val="0"/>
                <w:iCs w:val="0"/>
                <w:color w:val="auto"/>
                <w:kern w:val="0"/>
                <w:sz w:val="18"/>
                <w:szCs w:val="18"/>
                <w:highlight w:val="none"/>
                <w:u w:val="none"/>
                <w:lang w:val="en-US" w:eastAsia="zh-CN" w:bidi="ar-SA"/>
              </w:rPr>
              <w:t>5.5KW</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、技术要求：流量≥</w:t>
            </w:r>
            <w:r>
              <w:rPr>
                <w:rFonts w:ascii="宋体" w:hAnsi="宋体" w:eastAsia="宋体" w:cs="宋体"/>
                <w:i w:val="0"/>
                <w:iCs w:val="0"/>
                <w:color w:val="auto"/>
                <w:kern w:val="0"/>
                <w:sz w:val="18"/>
                <w:szCs w:val="18"/>
                <w:highlight w:val="none"/>
                <w:u w:val="none"/>
                <w:lang w:val="en-US" w:eastAsia="zh-CN" w:bidi="ar-SA"/>
              </w:rPr>
              <w:t>10602-21204M3/h</w:t>
            </w:r>
            <w:r>
              <w:rPr>
                <w:rFonts w:ascii="宋体" w:hAnsi="宋体" w:cs="宋体"/>
                <w:i w:val="0"/>
                <w:iCs w:val="0"/>
                <w:color w:val="auto"/>
                <w:kern w:val="0"/>
                <w:sz w:val="18"/>
                <w:szCs w:val="18"/>
                <w:highlight w:val="none"/>
                <w:u w:val="none"/>
                <w:lang w:val="en-US" w:eastAsia="zh-CN" w:bidi="ar-SA"/>
              </w:rPr>
              <w:t xml:space="preserve">，全压 </w:t>
            </w:r>
            <w:r>
              <w:rPr>
                <w:rFonts w:ascii="宋体" w:hAnsi="宋体" w:eastAsia="宋体" w:cs="宋体"/>
                <w:i w:val="0"/>
                <w:iCs w:val="0"/>
                <w:color w:val="auto"/>
                <w:kern w:val="0"/>
                <w:sz w:val="18"/>
                <w:szCs w:val="18"/>
                <w:highlight w:val="none"/>
                <w:u w:val="none"/>
                <w:lang w:val="en-US" w:eastAsia="zh-CN" w:bidi="ar-SA"/>
              </w:rPr>
              <w:t>1150-748Pa</w:t>
            </w:r>
            <w:r>
              <w:rPr>
                <w:rFonts w:ascii="宋体" w:hAnsi="宋体" w:cs="宋体"/>
                <w:i w:val="0"/>
                <w:iCs w:val="0"/>
                <w:color w:val="auto"/>
                <w:kern w:val="0"/>
                <w:sz w:val="18"/>
                <w:szCs w:val="18"/>
                <w:highlight w:val="none"/>
                <w:u w:val="none"/>
                <w:lang w:val="en-US" w:eastAsia="zh-CN" w:bidi="ar-SA"/>
              </w:rPr>
              <w:t xml:space="preserve">，噪声符合国家标准，     </w:t>
            </w:r>
            <w:r>
              <w:rPr>
                <w:rFonts w:ascii="宋体" w:hAnsi="宋体" w:cs="宋体"/>
                <w:i w:val="0"/>
                <w:iCs w:val="0"/>
                <w:color w:val="auto"/>
                <w:kern w:val="0"/>
                <w:sz w:val="20"/>
                <w:szCs w:val="20"/>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、随机配件：橡胶减震器，配防雨帽。</w:t>
            </w:r>
          </w:p>
        </w:tc>
        <w:tc>
          <w:tcPr>
            <w:tcW w:w="668" w:type="dxa"/>
            <w:tcBorders>
              <w:top w:val="single" w:color="000000" w:sz="4" w:space="0"/>
              <w:left w:val="single" w:color="000000" w:sz="4" w:space="0"/>
              <w:bottom w:val="single" w:color="000000" w:sz="4" w:space="0"/>
              <w:right w:val="single" w:color="000000" w:sz="4" w:space="0"/>
            </w:tcBorders>
            <w:vAlign w:val="center"/>
          </w:tcPr>
          <w:p w14:paraId="64A8BD9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0C3461E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4A11F6F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A118E6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5</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77EE03E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顶部集成供给系统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7CD3E17">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4E917EF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67D3F37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6B2FF54F">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2EFF9A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133E9EB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吊装主体框架</w:t>
            </w:r>
          </w:p>
        </w:tc>
        <w:tc>
          <w:tcPr>
            <w:tcW w:w="5824" w:type="dxa"/>
            <w:tcBorders>
              <w:top w:val="single" w:color="000000" w:sz="4" w:space="0"/>
              <w:left w:val="single" w:color="000000" w:sz="4" w:space="0"/>
              <w:bottom w:val="single" w:color="000000" w:sz="4" w:space="0"/>
              <w:right w:val="single" w:color="000000" w:sz="4" w:space="0"/>
            </w:tcBorders>
            <w:vAlign w:val="center"/>
          </w:tcPr>
          <w:p w14:paraId="3EF156E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、承重骨架规格：</w:t>
            </w:r>
            <w:r>
              <w:rPr>
                <w:rFonts w:ascii="宋体" w:hAnsi="宋体" w:eastAsia="宋体" w:cs="宋体"/>
                <w:i w:val="0"/>
                <w:iCs w:val="0"/>
                <w:color w:val="auto"/>
                <w:kern w:val="0"/>
                <w:sz w:val="18"/>
                <w:szCs w:val="18"/>
                <w:highlight w:val="none"/>
                <w:u w:val="none"/>
                <w:lang w:val="en-US" w:eastAsia="zh-CN" w:bidi="ar-SA"/>
              </w:rPr>
              <w:t>1550*408*236mm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），承重骨架要求质量轻、强度高、耐腐蚀、结构稳定。                                                                                                                                                ※为保证吊装主体框架（主舱体）整体材料质量以及从环保角度保障实验室师生安全健康，提供国家认可的检测机构出具的带有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标识的检测报告，检测报告必须满足“★”项检测结果必须符合要求：</w:t>
            </w:r>
          </w:p>
          <w:p w14:paraId="5DC29AD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24820-2024</w:t>
            </w:r>
            <w:r>
              <w:rPr>
                <w:rFonts w:ascii="宋体" w:hAnsi="宋体" w:cs="宋体"/>
                <w:i w:val="0"/>
                <w:iCs w:val="0"/>
                <w:color w:val="auto"/>
                <w:kern w:val="0"/>
                <w:sz w:val="18"/>
                <w:szCs w:val="18"/>
                <w:highlight w:val="none"/>
                <w:u w:val="none"/>
                <w:lang w:val="en-US" w:eastAsia="zh-CN" w:bidi="ar-SA"/>
              </w:rPr>
              <w:t>《实验室家具通用技术条件》检测报告：</w:t>
            </w:r>
          </w:p>
          <w:p w14:paraId="731FB0C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★形状和位置公差：面板、框架邻边垂直度：对角线长度≥</w:t>
            </w:r>
            <w:r>
              <w:rPr>
                <w:rFonts w:ascii="宋体" w:hAnsi="宋体" w:eastAsia="宋体" w:cs="宋体"/>
                <w:i w:val="0"/>
                <w:iCs w:val="0"/>
                <w:color w:val="auto"/>
                <w:kern w:val="0"/>
                <w:sz w:val="18"/>
                <w:szCs w:val="18"/>
                <w:highlight w:val="none"/>
                <w:u w:val="none"/>
                <w:lang w:val="en-US" w:eastAsia="zh-CN" w:bidi="ar-SA"/>
              </w:rPr>
              <w:t>1000mm</w:t>
            </w:r>
            <w:r>
              <w:rPr>
                <w:rFonts w:ascii="宋体" w:hAnsi="宋体" w:cs="宋体"/>
                <w:i w:val="0"/>
                <w:iCs w:val="0"/>
                <w:color w:val="auto"/>
                <w:kern w:val="0"/>
                <w:sz w:val="18"/>
                <w:szCs w:val="18"/>
                <w:highlight w:val="none"/>
                <w:u w:val="none"/>
                <w:lang w:val="en-US" w:eastAsia="zh-CN" w:bidi="ar-SA"/>
              </w:rPr>
              <w:t>，长度差≤</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，着地平稳性≤</w:t>
            </w:r>
            <w:r>
              <w:rPr>
                <w:rFonts w:ascii="宋体" w:hAnsi="宋体" w:eastAsia="宋体" w:cs="宋体"/>
                <w:i w:val="0"/>
                <w:iCs w:val="0"/>
                <w:color w:val="auto"/>
                <w:kern w:val="0"/>
                <w:sz w:val="18"/>
                <w:szCs w:val="18"/>
                <w:highlight w:val="none"/>
                <w:u w:val="none"/>
                <w:lang w:val="en-US" w:eastAsia="zh-CN" w:bidi="ar-SA"/>
              </w:rPr>
              <w:t>2.0mm</w:t>
            </w:r>
            <w:r>
              <w:rPr>
                <w:rFonts w:ascii="宋体" w:hAnsi="宋体" w:cs="宋体"/>
                <w:i w:val="0"/>
                <w:iCs w:val="0"/>
                <w:color w:val="auto"/>
                <w:kern w:val="0"/>
                <w:sz w:val="18"/>
                <w:szCs w:val="18"/>
                <w:highlight w:val="none"/>
                <w:u w:val="none"/>
                <w:lang w:val="en-US" w:eastAsia="zh-CN" w:bidi="ar-SA"/>
              </w:rPr>
              <w:t>；</w:t>
            </w:r>
          </w:p>
          <w:p w14:paraId="0F1818F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★金属件外观要求：焊接件焊接处应无脱焊、虚焊、焊穿、错位，焊接处应无夹渣、气孔、焊瘤、焊丝头、咬边、飞溅，焊疤表面波纹应均匀、高低 之差应不大于</w:t>
            </w:r>
            <w:r>
              <w:rPr>
                <w:rFonts w:ascii="宋体" w:hAnsi="宋体" w:eastAsia="宋体" w:cs="宋体"/>
                <w:i w:val="0"/>
                <w:iCs w:val="0"/>
                <w:color w:val="auto"/>
                <w:kern w:val="0"/>
                <w:sz w:val="18"/>
                <w:szCs w:val="18"/>
                <w:highlight w:val="none"/>
                <w:u w:val="none"/>
                <w:lang w:val="en-US" w:eastAsia="zh-CN" w:bidi="ar-SA"/>
              </w:rPr>
              <w:t>1mm</w:t>
            </w:r>
            <w:r>
              <w:rPr>
                <w:rFonts w:ascii="宋体" w:hAnsi="宋体" w:cs="宋体"/>
                <w:i w:val="0"/>
                <w:iCs w:val="0"/>
                <w:color w:val="auto"/>
                <w:kern w:val="0"/>
                <w:sz w:val="18"/>
                <w:szCs w:val="18"/>
                <w:highlight w:val="none"/>
                <w:u w:val="none"/>
                <w:lang w:val="en-US" w:eastAsia="zh-CN" w:bidi="ar-SA"/>
              </w:rPr>
              <w:t>，冲压件应无脱层、裂缝，涂层应光滑均匀色泽一致无漏喷、锈蚀。电镀层表面应无剥落、返锈、毛刺，电镀层表面应无烧焦、起 泡、针孔、裂纹、花斑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不包括镀彩锌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和划痕；</w:t>
            </w:r>
          </w:p>
          <w:p w14:paraId="62E4EA7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★塑料件：应无裂纹、明显变形、缩水、针孔，应无凹陷、飞边、折皱、疙瘩，应无气泡、杂质、伤痕、白印，表面应光洁</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应无划痕、毛刺、拉毛、污溃；</w:t>
            </w:r>
          </w:p>
          <w:p w14:paraId="69513BE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★有害物质限量：可迁移有害元素：锑</w:t>
            </w:r>
            <w:r>
              <w:rPr>
                <w:rFonts w:ascii="宋体" w:hAnsi="宋体" w:eastAsia="宋体" w:cs="宋体"/>
                <w:i w:val="0"/>
                <w:iCs w:val="0"/>
                <w:color w:val="auto"/>
                <w:kern w:val="0"/>
                <w:sz w:val="18"/>
                <w:szCs w:val="18"/>
                <w:highlight w:val="none"/>
                <w:u w:val="none"/>
                <w:lang w:val="en-US" w:eastAsia="zh-CN" w:bidi="ar-SA"/>
              </w:rPr>
              <w:t>(Sb)≤60mg/kg</w:t>
            </w:r>
            <w:r>
              <w:rPr>
                <w:rFonts w:ascii="宋体" w:hAnsi="宋体" w:cs="宋体"/>
                <w:i w:val="0"/>
                <w:iCs w:val="0"/>
                <w:color w:val="auto"/>
                <w:kern w:val="0"/>
                <w:sz w:val="18"/>
                <w:szCs w:val="18"/>
                <w:highlight w:val="none"/>
                <w:u w:val="none"/>
                <w:lang w:val="en-US" w:eastAsia="zh-CN" w:bidi="ar-SA"/>
              </w:rPr>
              <w:t>，钡</w:t>
            </w:r>
            <w:r>
              <w:rPr>
                <w:rFonts w:ascii="宋体" w:hAnsi="宋体" w:eastAsia="宋体" w:cs="宋体"/>
                <w:i w:val="0"/>
                <w:iCs w:val="0"/>
                <w:color w:val="auto"/>
                <w:kern w:val="0"/>
                <w:sz w:val="18"/>
                <w:szCs w:val="18"/>
                <w:highlight w:val="none"/>
                <w:u w:val="none"/>
                <w:lang w:val="en-US" w:eastAsia="zh-CN" w:bidi="ar-SA"/>
              </w:rPr>
              <w:t>(Ba)≤1000mg/kg</w:t>
            </w:r>
            <w:r>
              <w:rPr>
                <w:rFonts w:ascii="宋体" w:hAnsi="宋体" w:cs="宋体"/>
                <w:i w:val="0"/>
                <w:iCs w:val="0"/>
                <w:color w:val="auto"/>
                <w:kern w:val="0"/>
                <w:sz w:val="18"/>
                <w:szCs w:val="18"/>
                <w:highlight w:val="none"/>
                <w:u w:val="none"/>
                <w:lang w:val="en-US" w:eastAsia="zh-CN" w:bidi="ar-SA"/>
              </w:rPr>
              <w:t>，镉</w:t>
            </w:r>
            <w:r>
              <w:rPr>
                <w:rFonts w:ascii="宋体" w:hAnsi="宋体" w:eastAsia="宋体" w:cs="宋体"/>
                <w:i w:val="0"/>
                <w:iCs w:val="0"/>
                <w:color w:val="auto"/>
                <w:kern w:val="0"/>
                <w:sz w:val="18"/>
                <w:szCs w:val="18"/>
                <w:highlight w:val="none"/>
                <w:u w:val="none"/>
                <w:lang w:val="en-US" w:eastAsia="zh-CN" w:bidi="ar-SA"/>
              </w:rPr>
              <w:t>(Cd)≤75 mg/kg</w:t>
            </w:r>
            <w:r>
              <w:rPr>
                <w:rFonts w:ascii="宋体" w:hAnsi="宋体" w:cs="宋体"/>
                <w:i w:val="0"/>
                <w:iCs w:val="0"/>
                <w:color w:val="auto"/>
                <w:kern w:val="0"/>
                <w:sz w:val="18"/>
                <w:szCs w:val="18"/>
                <w:highlight w:val="none"/>
                <w:u w:val="none"/>
                <w:lang w:val="en-US" w:eastAsia="zh-CN" w:bidi="ar-SA"/>
              </w:rPr>
              <w:t>，铬</w:t>
            </w:r>
            <w:r>
              <w:rPr>
                <w:rFonts w:ascii="宋体" w:hAnsi="宋体" w:eastAsia="宋体" w:cs="宋体"/>
                <w:i w:val="0"/>
                <w:iCs w:val="0"/>
                <w:color w:val="auto"/>
                <w:kern w:val="0"/>
                <w:sz w:val="18"/>
                <w:szCs w:val="18"/>
                <w:highlight w:val="none"/>
                <w:u w:val="none"/>
                <w:lang w:val="en-US" w:eastAsia="zh-CN" w:bidi="ar-SA"/>
              </w:rPr>
              <w:t>(Cr)≤60mg/kg</w:t>
            </w:r>
            <w:r>
              <w:rPr>
                <w:rFonts w:ascii="宋体" w:hAnsi="宋体" w:cs="宋体"/>
                <w:i w:val="0"/>
                <w:iCs w:val="0"/>
                <w:color w:val="auto"/>
                <w:kern w:val="0"/>
                <w:sz w:val="18"/>
                <w:szCs w:val="18"/>
                <w:highlight w:val="none"/>
                <w:u w:val="none"/>
                <w:lang w:val="en-US" w:eastAsia="zh-CN" w:bidi="ar-SA"/>
              </w:rPr>
              <w:t>，铅</w:t>
            </w:r>
            <w:r>
              <w:rPr>
                <w:rFonts w:ascii="宋体" w:hAnsi="宋体" w:eastAsia="宋体" w:cs="宋体"/>
                <w:i w:val="0"/>
                <w:iCs w:val="0"/>
                <w:color w:val="auto"/>
                <w:kern w:val="0"/>
                <w:sz w:val="18"/>
                <w:szCs w:val="18"/>
                <w:highlight w:val="none"/>
                <w:u w:val="none"/>
                <w:lang w:val="en-US" w:eastAsia="zh-CN" w:bidi="ar-SA"/>
              </w:rPr>
              <w:t>(Pb)≤90mg/kg</w:t>
            </w:r>
            <w:r>
              <w:rPr>
                <w:rFonts w:ascii="宋体" w:hAnsi="宋体" w:cs="宋体"/>
                <w:i w:val="0"/>
                <w:iCs w:val="0"/>
                <w:color w:val="auto"/>
                <w:kern w:val="0"/>
                <w:sz w:val="18"/>
                <w:szCs w:val="18"/>
                <w:highlight w:val="none"/>
                <w:u w:val="none"/>
                <w:lang w:val="en-US" w:eastAsia="zh-CN" w:bidi="ar-SA"/>
              </w:rPr>
              <w:t>，汞</w:t>
            </w:r>
            <w:r>
              <w:rPr>
                <w:rFonts w:ascii="宋体" w:hAnsi="宋体" w:eastAsia="宋体" w:cs="宋体"/>
                <w:i w:val="0"/>
                <w:iCs w:val="0"/>
                <w:color w:val="auto"/>
                <w:kern w:val="0"/>
                <w:sz w:val="18"/>
                <w:szCs w:val="18"/>
                <w:highlight w:val="none"/>
                <w:u w:val="none"/>
                <w:lang w:val="en-US" w:eastAsia="zh-CN" w:bidi="ar-SA"/>
              </w:rPr>
              <w:t>(Hg)≤60mg/kg</w:t>
            </w:r>
            <w:r>
              <w:rPr>
                <w:rFonts w:ascii="宋体" w:hAnsi="宋体" w:cs="宋体"/>
                <w:i w:val="0"/>
                <w:iCs w:val="0"/>
                <w:color w:val="auto"/>
                <w:kern w:val="0"/>
                <w:sz w:val="18"/>
                <w:szCs w:val="18"/>
                <w:highlight w:val="none"/>
                <w:u w:val="none"/>
                <w:lang w:val="en-US" w:eastAsia="zh-CN" w:bidi="ar-SA"/>
              </w:rPr>
              <w:t>，硒</w:t>
            </w:r>
            <w:r>
              <w:rPr>
                <w:rFonts w:ascii="宋体" w:hAnsi="宋体" w:eastAsia="宋体" w:cs="宋体"/>
                <w:i w:val="0"/>
                <w:iCs w:val="0"/>
                <w:color w:val="auto"/>
                <w:kern w:val="0"/>
                <w:sz w:val="18"/>
                <w:szCs w:val="18"/>
                <w:highlight w:val="none"/>
                <w:u w:val="none"/>
                <w:lang w:val="en-US" w:eastAsia="zh-CN" w:bidi="ar-SA"/>
              </w:rPr>
              <w:t>(Se)≤500mg/kg</w:t>
            </w:r>
            <w:r>
              <w:rPr>
                <w:rFonts w:ascii="宋体" w:hAnsi="宋体" w:cs="宋体"/>
                <w:i w:val="0"/>
                <w:iCs w:val="0"/>
                <w:color w:val="auto"/>
                <w:kern w:val="0"/>
                <w:sz w:val="18"/>
                <w:szCs w:val="18"/>
                <w:highlight w:val="none"/>
                <w:u w:val="none"/>
                <w:lang w:val="en-US" w:eastAsia="zh-CN" w:bidi="ar-SA"/>
              </w:rPr>
              <w:t>；</w:t>
            </w:r>
          </w:p>
          <w:p w14:paraId="197C43C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★基本结构安全：正常使用时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 xml:space="preserve">可接触到的边、角都应进行倒圆、倒角、砂光或以其他合适的方式进行保护。倒圆半径应不小于 </w:t>
            </w:r>
            <w:r>
              <w:rPr>
                <w:rFonts w:ascii="宋体" w:hAnsi="宋体" w:eastAsia="宋体" w:cs="宋体"/>
                <w:i w:val="0"/>
                <w:iCs w:val="0"/>
                <w:color w:val="auto"/>
                <w:kern w:val="0"/>
                <w:sz w:val="18"/>
                <w:szCs w:val="18"/>
                <w:highlight w:val="none"/>
                <w:u w:val="none"/>
                <w:lang w:val="en-US" w:eastAsia="zh-CN" w:bidi="ar-SA"/>
              </w:rPr>
              <w:t>0.5 mm</w:t>
            </w:r>
            <w:r>
              <w:rPr>
                <w:rFonts w:ascii="宋体" w:hAnsi="宋体" w:cs="宋体"/>
                <w:i w:val="0"/>
                <w:iCs w:val="0"/>
                <w:color w:val="auto"/>
                <w:kern w:val="0"/>
                <w:sz w:val="18"/>
                <w:szCs w:val="18"/>
                <w:highlight w:val="none"/>
                <w:u w:val="none"/>
                <w:lang w:val="en-US" w:eastAsia="zh-CN" w:bidi="ar-SA"/>
              </w:rPr>
              <w:t>，固定零部件的结合应牢固无松动</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应无少件、透钉、漏钉，正常使用时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其他部件表面应无锐边、锐角，按产品标准进行稳定性试验时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不应发生倾翻；</w:t>
            </w:r>
          </w:p>
          <w:p w14:paraId="453BE5D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★使用过程中的剪切和挤压点：在预定的使用条件下</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不应有可触及的剪切和挤压点，正常动作和操作</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例如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尝试通过抬起椅面或调整椅背来移动椅子</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不应有可能造成伤害的剪切和挤压点，正常使用中受力作用下可接触间隙用半球形手指探棒试验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间隙应小于</w:t>
            </w:r>
            <w:r>
              <w:rPr>
                <w:rFonts w:ascii="宋体" w:hAnsi="宋体" w:eastAsia="宋体" w:cs="宋体"/>
                <w:i w:val="0"/>
                <w:iCs w:val="0"/>
                <w:color w:val="auto"/>
                <w:kern w:val="0"/>
                <w:sz w:val="18"/>
                <w:szCs w:val="18"/>
                <w:highlight w:val="none"/>
                <w:u w:val="none"/>
                <w:lang w:val="en-US" w:eastAsia="zh-CN" w:bidi="ar-SA"/>
              </w:rPr>
              <w:t>7mm</w:t>
            </w:r>
            <w:r>
              <w:rPr>
                <w:rFonts w:ascii="宋体" w:hAnsi="宋体" w:cs="宋体"/>
                <w:i w:val="0"/>
                <w:iCs w:val="0"/>
                <w:color w:val="auto"/>
                <w:kern w:val="0"/>
                <w:sz w:val="18"/>
                <w:szCs w:val="18"/>
                <w:highlight w:val="none"/>
                <w:u w:val="none"/>
                <w:lang w:val="en-US" w:eastAsia="zh-CN" w:bidi="ar-SA"/>
              </w:rPr>
              <w:t>或大于</w:t>
            </w:r>
            <w:r>
              <w:rPr>
                <w:rFonts w:ascii="宋体" w:hAnsi="宋体" w:eastAsia="宋体" w:cs="宋体"/>
                <w:i w:val="0"/>
                <w:iCs w:val="0"/>
                <w:color w:val="auto"/>
                <w:kern w:val="0"/>
                <w:sz w:val="18"/>
                <w:szCs w:val="18"/>
                <w:highlight w:val="none"/>
                <w:u w:val="none"/>
                <w:lang w:val="en-US" w:eastAsia="zh-CN" w:bidi="ar-SA"/>
              </w:rPr>
              <w:t>18mm</w:t>
            </w:r>
            <w:r>
              <w:rPr>
                <w:rFonts w:ascii="宋体" w:hAnsi="宋体" w:cs="宋体"/>
                <w:i w:val="0"/>
                <w:iCs w:val="0"/>
                <w:color w:val="auto"/>
                <w:kern w:val="0"/>
                <w:sz w:val="18"/>
                <w:szCs w:val="18"/>
                <w:highlight w:val="none"/>
                <w:u w:val="none"/>
                <w:lang w:val="en-US" w:eastAsia="zh-CN" w:bidi="ar-SA"/>
              </w:rPr>
              <w:t>；</w:t>
            </w:r>
          </w:p>
          <w:p w14:paraId="40D0ADC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★孔及间隙：产品可触及区域内刚性部件上</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深度超过</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的孔及间隙</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其直径或间隙用直径</w:t>
            </w:r>
            <w:r>
              <w:rPr>
                <w:rFonts w:ascii="宋体" w:hAnsi="宋体" w:eastAsia="宋体" w:cs="宋体"/>
                <w:i w:val="0"/>
                <w:iCs w:val="0"/>
                <w:color w:val="auto"/>
                <w:kern w:val="0"/>
                <w:sz w:val="18"/>
                <w:szCs w:val="18"/>
                <w:highlight w:val="none"/>
                <w:u w:val="none"/>
                <w:lang w:val="en-US" w:eastAsia="zh-CN" w:bidi="ar-SA"/>
              </w:rPr>
              <w:t>7mm</w:t>
            </w:r>
            <w:r>
              <w:rPr>
                <w:rFonts w:ascii="宋体" w:hAnsi="宋体" w:cs="宋体"/>
                <w:i w:val="0"/>
                <w:iCs w:val="0"/>
                <w:color w:val="auto"/>
                <w:kern w:val="0"/>
                <w:sz w:val="18"/>
                <w:szCs w:val="18"/>
                <w:highlight w:val="none"/>
                <w:u w:val="none"/>
                <w:lang w:val="en-US" w:eastAsia="zh-CN" w:bidi="ar-SA"/>
              </w:rPr>
              <w:t>的半球形手指探棒施力</w:t>
            </w:r>
            <w:r>
              <w:rPr>
                <w:rFonts w:ascii="宋体" w:hAnsi="宋体" w:eastAsia="宋体" w:cs="宋体"/>
                <w:i w:val="0"/>
                <w:iCs w:val="0"/>
                <w:color w:val="auto"/>
                <w:kern w:val="0"/>
                <w:sz w:val="18"/>
                <w:szCs w:val="18"/>
                <w:highlight w:val="none"/>
                <w:u w:val="none"/>
                <w:lang w:val="en-US" w:eastAsia="zh-CN" w:bidi="ar-SA"/>
              </w:rPr>
              <w:t>30N</w:t>
            </w:r>
            <w:r>
              <w:rPr>
                <w:rFonts w:ascii="宋体" w:hAnsi="宋体" w:cs="宋体"/>
                <w:i w:val="0"/>
                <w:iCs w:val="0"/>
                <w:color w:val="auto"/>
                <w:kern w:val="0"/>
                <w:sz w:val="18"/>
                <w:szCs w:val="18"/>
                <w:highlight w:val="none"/>
                <w:u w:val="none"/>
                <w:lang w:val="en-US" w:eastAsia="zh-CN" w:bidi="ar-SA"/>
              </w:rPr>
              <w:t>不应通过</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或用直径</w:t>
            </w:r>
            <w:r>
              <w:rPr>
                <w:rFonts w:ascii="宋体" w:hAnsi="宋体" w:eastAsia="宋体" w:cs="宋体"/>
                <w:i w:val="0"/>
                <w:iCs w:val="0"/>
                <w:color w:val="auto"/>
                <w:kern w:val="0"/>
                <w:sz w:val="18"/>
                <w:szCs w:val="18"/>
                <w:highlight w:val="none"/>
                <w:u w:val="none"/>
                <w:lang w:val="en-US" w:eastAsia="zh-CN" w:bidi="ar-SA"/>
              </w:rPr>
              <w:t>12mm</w:t>
            </w:r>
            <w:r>
              <w:rPr>
                <w:rFonts w:ascii="宋体" w:hAnsi="宋体" w:cs="宋体"/>
                <w:i w:val="0"/>
                <w:iCs w:val="0"/>
                <w:color w:val="auto"/>
                <w:kern w:val="0"/>
                <w:sz w:val="18"/>
                <w:szCs w:val="18"/>
                <w:highlight w:val="none"/>
                <w:u w:val="none"/>
                <w:lang w:val="en-US" w:eastAsia="zh-CN" w:bidi="ar-SA"/>
              </w:rPr>
              <w:t>的半球形手指探棒不施力能通过。</w:t>
            </w:r>
          </w:p>
          <w:p w14:paraId="6DE8C9E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★放置、调节、折叠时的剪切和挤压点：如剪切和挤压点在放置、调节和折叠过程中</w:t>
            </w:r>
          </w:p>
          <w:p w14:paraId="500F95F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产生</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并且使用者能够控制自己的动作并能够在感受到疼痛时立即停止施力时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部件可允许 出现剪切和挤压点。除驱动机构影响下的剪切和挤压点或使用过程中的剪切和挤压点的规定外</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其余均适用此条款；</w:t>
            </w:r>
          </w:p>
          <w:p w14:paraId="15DCA95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涂层：耐腐蚀：</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内，观察在溶液中样板上划道两侧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 xml:space="preserve">以外，应无鼓泡产生。 </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后，检查划道两侧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以外，应无锈迹、剥落、起皱、变色和失光等现象；</w:t>
            </w:r>
          </w:p>
          <w:p w14:paraId="1F4DE95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涂层：硬度：铅笔硬度</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，应无塑性变形和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或内聚破坏，冲击强度： 冲击高度</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应无剥落、裂纹、皱纹，耐盐：划道两侧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外，应无鼓泡、锈蚀、剥落和起皱等现象，附着力：</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级或优于</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w:t>
            </w:r>
          </w:p>
          <w:p w14:paraId="623449D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★根据</w:t>
            </w:r>
            <w:r>
              <w:rPr>
                <w:rFonts w:ascii="宋体" w:hAnsi="宋体" w:eastAsia="宋体" w:cs="宋体"/>
                <w:i w:val="0"/>
                <w:iCs w:val="0"/>
                <w:color w:val="auto"/>
                <w:kern w:val="0"/>
                <w:sz w:val="18"/>
                <w:szCs w:val="18"/>
                <w:highlight w:val="none"/>
                <w:u w:val="none"/>
                <w:lang w:val="en-US" w:eastAsia="zh-CN" w:bidi="ar-SA"/>
              </w:rPr>
              <w:t>17657-2022</w:t>
            </w:r>
            <w:r>
              <w:rPr>
                <w:rFonts w:ascii="宋体" w:hAnsi="宋体" w:cs="宋体"/>
                <w:i w:val="0"/>
                <w:iCs w:val="0"/>
                <w:color w:val="auto"/>
                <w:kern w:val="0"/>
                <w:sz w:val="18"/>
                <w:szCs w:val="18"/>
                <w:highlight w:val="none"/>
                <w:u w:val="none"/>
                <w:lang w:val="en-US" w:eastAsia="zh-CN" w:bidi="ar-SA"/>
              </w:rPr>
              <w:t>标准耐划痕≥</w:t>
            </w:r>
            <w:r>
              <w:rPr>
                <w:rFonts w:ascii="宋体" w:hAnsi="宋体" w:eastAsia="宋体" w:cs="宋体"/>
                <w:i w:val="0"/>
                <w:iCs w:val="0"/>
                <w:color w:val="auto"/>
                <w:kern w:val="0"/>
                <w:sz w:val="18"/>
                <w:szCs w:val="18"/>
                <w:highlight w:val="none"/>
                <w:u w:val="none"/>
                <w:lang w:val="en-US" w:eastAsia="zh-CN" w:bidi="ar-SA"/>
              </w:rPr>
              <w:t>1.5N</w:t>
            </w:r>
            <w:r>
              <w:rPr>
                <w:rFonts w:ascii="宋体" w:hAnsi="宋体" w:cs="宋体"/>
                <w:i w:val="0"/>
                <w:iCs w:val="0"/>
                <w:color w:val="auto"/>
                <w:kern w:val="0"/>
                <w:sz w:val="18"/>
                <w:szCs w:val="18"/>
                <w:highlight w:val="none"/>
                <w:u w:val="none"/>
                <w:lang w:val="en-US" w:eastAsia="zh-CN" w:bidi="ar-SA"/>
              </w:rPr>
              <w:t>表面无大于</w:t>
            </w:r>
            <w:r>
              <w:rPr>
                <w:rFonts w:ascii="宋体" w:hAnsi="宋体" w:eastAsia="宋体" w:cs="宋体"/>
                <w:i w:val="0"/>
                <w:iCs w:val="0"/>
                <w:color w:val="auto"/>
                <w:kern w:val="0"/>
                <w:sz w:val="18"/>
                <w:szCs w:val="18"/>
                <w:highlight w:val="none"/>
                <w:u w:val="none"/>
                <w:lang w:val="en-US" w:eastAsia="zh-CN" w:bidi="ar-SA"/>
              </w:rPr>
              <w:t>90%</w:t>
            </w:r>
            <w:r>
              <w:rPr>
                <w:rFonts w:ascii="宋体" w:hAnsi="宋体" w:cs="宋体"/>
                <w:i w:val="0"/>
                <w:iCs w:val="0"/>
                <w:color w:val="auto"/>
                <w:kern w:val="0"/>
                <w:sz w:val="18"/>
                <w:szCs w:val="18"/>
                <w:highlight w:val="none"/>
                <w:u w:val="none"/>
                <w:lang w:val="en-US" w:eastAsia="zh-CN" w:bidi="ar-SA"/>
              </w:rPr>
              <w:t>的连续划痕；</w:t>
            </w:r>
          </w:p>
          <w:p w14:paraId="023EF9F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★根据</w:t>
            </w:r>
            <w:r>
              <w:rPr>
                <w:rFonts w:ascii="宋体" w:hAnsi="宋体" w:eastAsia="宋体" w:cs="宋体"/>
                <w:i w:val="0"/>
                <w:iCs w:val="0"/>
                <w:color w:val="auto"/>
                <w:kern w:val="0"/>
                <w:sz w:val="18"/>
                <w:szCs w:val="18"/>
                <w:highlight w:val="none"/>
                <w:u w:val="none"/>
                <w:lang w:val="en-US" w:eastAsia="zh-CN" w:bidi="ar-SA"/>
              </w:rPr>
              <w:t>GB/T 10125-2021</w:t>
            </w:r>
            <w:r>
              <w:rPr>
                <w:rFonts w:ascii="宋体" w:hAnsi="宋体" w:cs="宋体"/>
                <w:i w:val="0"/>
                <w:iCs w:val="0"/>
                <w:color w:val="auto"/>
                <w:kern w:val="0"/>
                <w:sz w:val="18"/>
                <w:szCs w:val="18"/>
                <w:highlight w:val="none"/>
                <w:u w:val="none"/>
                <w:lang w:val="en-US" w:eastAsia="zh-CN" w:bidi="ar-SA"/>
              </w:rPr>
              <w:t>对样品进行乙酸盐雾试验</w:t>
            </w:r>
            <w:r>
              <w:rPr>
                <w:rFonts w:ascii="宋体" w:hAnsi="宋体" w:eastAsia="宋体" w:cs="宋体"/>
                <w:i w:val="0"/>
                <w:iCs w:val="0"/>
                <w:color w:val="auto"/>
                <w:kern w:val="0"/>
                <w:sz w:val="18"/>
                <w:szCs w:val="18"/>
                <w:highlight w:val="none"/>
                <w:u w:val="none"/>
                <w:lang w:val="en-US" w:eastAsia="zh-CN" w:bidi="ar-SA"/>
              </w:rPr>
              <w:t>120</w:t>
            </w:r>
            <w:r>
              <w:rPr>
                <w:rFonts w:ascii="宋体" w:hAnsi="宋体" w:cs="宋体"/>
                <w:i w:val="0"/>
                <w:iCs w:val="0"/>
                <w:color w:val="auto"/>
                <w:kern w:val="0"/>
                <w:sz w:val="18"/>
                <w:szCs w:val="18"/>
                <w:highlight w:val="none"/>
                <w:u w:val="none"/>
                <w:lang w:val="en-US" w:eastAsia="zh-CN" w:bidi="ar-SA"/>
              </w:rPr>
              <w:t>小时无锈点 。</w:t>
            </w:r>
          </w:p>
        </w:tc>
        <w:tc>
          <w:tcPr>
            <w:tcW w:w="668" w:type="dxa"/>
            <w:tcBorders>
              <w:top w:val="single" w:color="000000" w:sz="4" w:space="0"/>
              <w:left w:val="single" w:color="000000" w:sz="4" w:space="0"/>
              <w:bottom w:val="single" w:color="000000" w:sz="4" w:space="0"/>
              <w:right w:val="single" w:color="000000" w:sz="4" w:space="0"/>
            </w:tcBorders>
            <w:vAlign w:val="center"/>
          </w:tcPr>
          <w:p w14:paraId="73238FC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23F03D3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r>
      <w:tr w14:paraId="3004BEF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543C55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046EDF7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主体保护罩</w:t>
            </w:r>
          </w:p>
        </w:tc>
        <w:tc>
          <w:tcPr>
            <w:tcW w:w="5824" w:type="dxa"/>
            <w:tcBorders>
              <w:top w:val="single" w:color="000000" w:sz="4" w:space="0"/>
              <w:left w:val="single" w:color="000000" w:sz="4" w:space="0"/>
              <w:bottom w:val="single" w:color="000000" w:sz="4" w:space="0"/>
              <w:right w:val="single" w:color="000000" w:sz="4" w:space="0"/>
            </w:tcBorders>
            <w:vAlign w:val="center"/>
          </w:tcPr>
          <w:p w14:paraId="0B5A5EE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整体外腔体，规格：</w:t>
            </w:r>
            <w:r>
              <w:rPr>
                <w:rFonts w:ascii="宋体" w:hAnsi="宋体" w:eastAsia="宋体" w:cs="宋体"/>
                <w:i w:val="0"/>
                <w:iCs w:val="0"/>
                <w:color w:val="auto"/>
                <w:kern w:val="0"/>
                <w:sz w:val="18"/>
                <w:szCs w:val="18"/>
                <w:highlight w:val="none"/>
                <w:u w:val="none"/>
                <w:lang w:val="en-US" w:eastAsia="zh-CN" w:bidi="ar-SA"/>
              </w:rPr>
              <w:t>1795×680×236mm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），采用环保无毒材料，模块化设计，具有优良的电气绝缘性、耐腐蚀性。                                                                                             ※为保证吊装主体防尘保护罩（舱体保护罩）整体材料质量以及从环保角度保障实验室师生安全健康，提供国家认可的检测机构出具的带有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标识的检测报告，检测报告必须满足“★”项检测结果必须符合要求：</w:t>
            </w:r>
          </w:p>
          <w:p w14:paraId="206F4E5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24820-2024</w:t>
            </w:r>
            <w:r>
              <w:rPr>
                <w:rFonts w:ascii="宋体" w:hAnsi="宋体" w:cs="宋体"/>
                <w:i w:val="0"/>
                <w:iCs w:val="0"/>
                <w:color w:val="auto"/>
                <w:kern w:val="0"/>
                <w:sz w:val="18"/>
                <w:szCs w:val="18"/>
                <w:highlight w:val="none"/>
                <w:u w:val="none"/>
                <w:lang w:val="en-US" w:eastAsia="zh-CN" w:bidi="ar-SA"/>
              </w:rPr>
              <w:t>《实验室家具通用技术条件》检测报告：</w:t>
            </w:r>
          </w:p>
          <w:p w14:paraId="12813BB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★金属件外观要求：焊接件焊接处应无脱焊、虚焊、焊穿、错位，焊接处应无夹渣、气孔、焊瘤、焊丝头、咬边、飞溅，焊疤表面波纹应均匀、高低 之差应不大于</w:t>
            </w:r>
            <w:r>
              <w:rPr>
                <w:rFonts w:ascii="宋体" w:hAnsi="宋体" w:eastAsia="宋体" w:cs="宋体"/>
                <w:i w:val="0"/>
                <w:iCs w:val="0"/>
                <w:color w:val="auto"/>
                <w:kern w:val="0"/>
                <w:sz w:val="18"/>
                <w:szCs w:val="18"/>
                <w:highlight w:val="none"/>
                <w:u w:val="none"/>
                <w:lang w:val="en-US" w:eastAsia="zh-CN" w:bidi="ar-SA"/>
              </w:rPr>
              <w:t>1mm</w:t>
            </w:r>
            <w:r>
              <w:rPr>
                <w:rFonts w:ascii="宋体" w:hAnsi="宋体" w:cs="宋体"/>
                <w:i w:val="0"/>
                <w:iCs w:val="0"/>
                <w:color w:val="auto"/>
                <w:kern w:val="0"/>
                <w:sz w:val="18"/>
                <w:szCs w:val="18"/>
                <w:highlight w:val="none"/>
                <w:u w:val="none"/>
                <w:lang w:val="en-US" w:eastAsia="zh-CN" w:bidi="ar-SA"/>
              </w:rPr>
              <w:t>，冲压件冲压件应无脱层、裂缝，喷涂层涂层应无漏喷、锈蚀，涂层应光滑均匀，色泽一致，应无流挂、疙瘩、皱皮、飞漆等缺陷，电镀层电镀层表面应无剥落、返 锈、毛刺，电镀层表面应无烧焦、起泡、针孔、裂纹、花斑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不包括镀彩锌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和划痕；</w:t>
            </w:r>
          </w:p>
          <w:p w14:paraId="1BA1112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★塑料件应无裂纹、明显变形、缩水、针孔，应无凹陷、飞边、折皱、疙瘩，应无气泡、杂质、伤痕、白印，表面应光洁</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应无划痕、毛刺、拉毛、污溃，应无明显色差；</w:t>
            </w:r>
          </w:p>
          <w:p w14:paraId="1253E8C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涂层耐腐蚀</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内，观察在溶液中样板上划道两侧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以外，应无鼓泡产生，</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后，检查划道两侧</w:t>
            </w:r>
            <w:r>
              <w:rPr>
                <w:rFonts w:ascii="宋体" w:hAnsi="宋体" w:eastAsia="宋体" w:cs="宋体"/>
                <w:i w:val="0"/>
                <w:iCs w:val="0"/>
                <w:color w:val="auto"/>
                <w:kern w:val="0"/>
                <w:sz w:val="18"/>
                <w:szCs w:val="18"/>
                <w:highlight w:val="none"/>
                <w:u w:val="none"/>
                <w:lang w:val="en-US" w:eastAsia="zh-CN" w:bidi="ar-SA"/>
              </w:rPr>
              <w:t xml:space="preserve">3mm </w:t>
            </w:r>
            <w:r>
              <w:rPr>
                <w:rFonts w:ascii="宋体" w:hAnsi="宋体" w:cs="宋体"/>
                <w:i w:val="0"/>
                <w:iCs w:val="0"/>
                <w:color w:val="auto"/>
                <w:kern w:val="0"/>
                <w:sz w:val="18"/>
                <w:szCs w:val="18"/>
                <w:highlight w:val="none"/>
                <w:u w:val="none"/>
                <w:lang w:val="en-US" w:eastAsia="zh-CN" w:bidi="ar-SA"/>
              </w:rPr>
              <w:t>以外，应无锈迹、剥落、起皱、变色和失光等现象，须提供符合</w:t>
            </w:r>
            <w:r>
              <w:rPr>
                <w:rFonts w:ascii="宋体" w:hAnsi="宋体" w:eastAsia="宋体" w:cs="宋体"/>
                <w:i w:val="0"/>
                <w:iCs w:val="0"/>
                <w:color w:val="auto"/>
                <w:kern w:val="0"/>
                <w:sz w:val="18"/>
                <w:szCs w:val="18"/>
                <w:highlight w:val="none"/>
                <w:u w:val="none"/>
                <w:lang w:val="en-US" w:eastAsia="zh-CN" w:bidi="ar-SA"/>
              </w:rPr>
              <w:t>GB/T 3325-2024</w:t>
            </w:r>
            <w:r>
              <w:rPr>
                <w:rFonts w:ascii="宋体" w:hAnsi="宋体" w:cs="宋体"/>
                <w:i w:val="0"/>
                <w:iCs w:val="0"/>
                <w:color w:val="auto"/>
                <w:kern w:val="0"/>
                <w:sz w:val="18"/>
                <w:szCs w:val="18"/>
                <w:highlight w:val="none"/>
                <w:u w:val="none"/>
                <w:lang w:val="en-US" w:eastAsia="zh-CN" w:bidi="ar-SA"/>
              </w:rPr>
              <w:t>《金属家具通用技术条件》检测报告；</w:t>
            </w:r>
          </w:p>
          <w:p w14:paraId="4E83175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 硬度：铅笔硬度</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，应无塑性变形和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或内聚破坏，冲击强度：冲击高度</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，应无剥 落、裂纹、皱纹，耐盐浴：划道两侧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外，应无鼓泡、锈蚀、剥落和起皱等现象，附着力：</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级或优于</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级，须提供符合（</w:t>
            </w:r>
            <w:r>
              <w:rPr>
                <w:rFonts w:ascii="宋体" w:hAnsi="宋体" w:eastAsia="宋体" w:cs="宋体"/>
                <w:i w:val="0"/>
                <w:iCs w:val="0"/>
                <w:color w:val="auto"/>
                <w:kern w:val="0"/>
                <w:sz w:val="18"/>
                <w:szCs w:val="18"/>
                <w:highlight w:val="none"/>
                <w:u w:val="none"/>
                <w:lang w:val="en-US" w:eastAsia="zh-CN" w:bidi="ar-SA"/>
              </w:rPr>
              <w:t>GB/T 32487-2016</w:t>
            </w:r>
            <w:r>
              <w:rPr>
                <w:rFonts w:ascii="宋体" w:hAnsi="宋体" w:cs="宋体"/>
                <w:i w:val="0"/>
                <w:iCs w:val="0"/>
                <w:color w:val="auto"/>
                <w:kern w:val="0"/>
                <w:sz w:val="18"/>
                <w:szCs w:val="18"/>
                <w:highlight w:val="none"/>
                <w:u w:val="none"/>
                <w:lang w:val="en-US" w:eastAsia="zh-CN" w:bidi="ar-SA"/>
              </w:rPr>
              <w:t>）《塑料家具通用技术条件》检测报告；</w:t>
            </w:r>
          </w:p>
          <w:p w14:paraId="16956EE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★塑料件：耐冷热循环：应无裂纹、鼓泡、变色、起皱，硬度：邵氏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78CED7B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3B46D4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r>
      <w:tr w14:paraId="66E7DAD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BAB9F6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2333642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可伸缩铝合金万向吸风罩</w:t>
            </w:r>
          </w:p>
        </w:tc>
        <w:tc>
          <w:tcPr>
            <w:tcW w:w="5824" w:type="dxa"/>
            <w:tcBorders>
              <w:top w:val="single" w:color="000000" w:sz="4" w:space="0"/>
              <w:left w:val="single" w:color="000000" w:sz="4" w:space="0"/>
              <w:bottom w:val="single" w:color="000000" w:sz="4" w:space="0"/>
              <w:right w:val="single" w:color="000000" w:sz="4" w:space="0"/>
            </w:tcBorders>
            <w:vAlign w:val="center"/>
          </w:tcPr>
          <w:p w14:paraId="02A3210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、万向吸风罩分三段组成，集成于吊装箱体两侧，随摇臂一起升降，实验需要时可进行三节拉出，不使用时收起。</w:t>
            </w:r>
          </w:p>
          <w:p w14:paraId="52737BB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、吸风罩外管采用高强度铝合金材质，表面经处理能防酸防碱耐腐蚀。</w:t>
            </w:r>
          </w:p>
          <w:p w14:paraId="19F3C4A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、规格尺寸（如）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第一节外管直径</w:t>
            </w:r>
            <w:r>
              <w:rPr>
                <w:rFonts w:ascii="宋体" w:hAnsi="宋体" w:eastAsia="宋体" w:cs="宋体"/>
                <w:i w:val="0"/>
                <w:iCs w:val="0"/>
                <w:color w:val="auto"/>
                <w:kern w:val="0"/>
                <w:sz w:val="18"/>
                <w:szCs w:val="18"/>
                <w:highlight w:val="none"/>
                <w:u w:val="none"/>
                <w:lang w:val="en-US" w:eastAsia="zh-CN" w:bidi="ar-SA"/>
              </w:rPr>
              <w:t>100mm</w:t>
            </w:r>
            <w:r>
              <w:rPr>
                <w:rFonts w:ascii="宋体" w:hAnsi="宋体" w:cs="宋体"/>
                <w:i w:val="0"/>
                <w:iCs w:val="0"/>
                <w:color w:val="auto"/>
                <w:kern w:val="0"/>
                <w:sz w:val="18"/>
                <w:szCs w:val="18"/>
                <w:highlight w:val="none"/>
                <w:u w:val="none"/>
                <w:lang w:val="en-US" w:eastAsia="zh-CN" w:bidi="ar-SA"/>
              </w:rPr>
              <w:t>长</w:t>
            </w:r>
            <w:r>
              <w:rPr>
                <w:rFonts w:ascii="宋体" w:hAnsi="宋体" w:eastAsia="宋体" w:cs="宋体"/>
                <w:i w:val="0"/>
                <w:iCs w:val="0"/>
                <w:color w:val="auto"/>
                <w:kern w:val="0"/>
                <w:sz w:val="18"/>
                <w:szCs w:val="18"/>
                <w:highlight w:val="none"/>
                <w:u w:val="none"/>
                <w:lang w:val="en-US" w:eastAsia="zh-CN" w:bidi="ar-SA"/>
              </w:rPr>
              <w:t>520mm,</w:t>
            </w:r>
            <w:r>
              <w:rPr>
                <w:rFonts w:ascii="宋体" w:hAnsi="宋体" w:cs="宋体"/>
                <w:i w:val="0"/>
                <w:iCs w:val="0"/>
                <w:color w:val="auto"/>
                <w:kern w:val="0"/>
                <w:sz w:val="18"/>
                <w:szCs w:val="18"/>
                <w:highlight w:val="none"/>
                <w:u w:val="none"/>
                <w:lang w:val="en-US" w:eastAsia="zh-CN" w:bidi="ar-SA"/>
              </w:rPr>
              <w:t>第二节外管直径</w:t>
            </w:r>
            <w:r>
              <w:rPr>
                <w:rFonts w:ascii="宋体" w:hAnsi="宋体" w:eastAsia="宋体" w:cs="宋体"/>
                <w:i w:val="0"/>
                <w:iCs w:val="0"/>
                <w:color w:val="auto"/>
                <w:kern w:val="0"/>
                <w:sz w:val="18"/>
                <w:szCs w:val="18"/>
                <w:highlight w:val="none"/>
                <w:u w:val="none"/>
                <w:lang w:val="en-US" w:eastAsia="zh-CN" w:bidi="ar-SA"/>
              </w:rPr>
              <w:t>72mm</w:t>
            </w:r>
            <w:r>
              <w:rPr>
                <w:rFonts w:ascii="宋体" w:hAnsi="宋体" w:cs="宋体"/>
                <w:i w:val="0"/>
                <w:iCs w:val="0"/>
                <w:color w:val="auto"/>
                <w:kern w:val="0"/>
                <w:sz w:val="18"/>
                <w:szCs w:val="18"/>
                <w:highlight w:val="none"/>
                <w:u w:val="none"/>
                <w:lang w:val="en-US" w:eastAsia="zh-CN" w:bidi="ar-SA"/>
              </w:rPr>
              <w:t>长</w:t>
            </w:r>
            <w:r>
              <w:rPr>
                <w:rFonts w:ascii="宋体" w:hAnsi="宋体" w:eastAsia="宋体" w:cs="宋体"/>
                <w:i w:val="0"/>
                <w:iCs w:val="0"/>
                <w:color w:val="auto"/>
                <w:kern w:val="0"/>
                <w:sz w:val="18"/>
                <w:szCs w:val="18"/>
                <w:highlight w:val="none"/>
                <w:u w:val="none"/>
                <w:lang w:val="en-US" w:eastAsia="zh-CN" w:bidi="ar-SA"/>
              </w:rPr>
              <w:t>46mm,</w:t>
            </w:r>
            <w:r>
              <w:rPr>
                <w:rFonts w:ascii="宋体" w:hAnsi="宋体" w:cs="宋体"/>
                <w:i w:val="0"/>
                <w:iCs w:val="0"/>
                <w:color w:val="auto"/>
                <w:kern w:val="0"/>
                <w:sz w:val="18"/>
                <w:szCs w:val="18"/>
                <w:highlight w:val="none"/>
                <w:u w:val="none"/>
                <w:lang w:val="en-US" w:eastAsia="zh-CN" w:bidi="ar-SA"/>
              </w:rPr>
              <w:t>第三节采用</w:t>
            </w:r>
            <w:r>
              <w:rPr>
                <w:rFonts w:ascii="宋体" w:hAnsi="宋体" w:eastAsia="宋体" w:cs="宋体"/>
                <w:i w:val="0"/>
                <w:iCs w:val="0"/>
                <w:color w:val="auto"/>
                <w:kern w:val="0"/>
                <w:sz w:val="18"/>
                <w:szCs w:val="18"/>
                <w:highlight w:val="none"/>
                <w:u w:val="none"/>
                <w:lang w:val="en-US" w:eastAsia="zh-CN" w:bidi="ar-SA"/>
              </w:rPr>
              <w:t>PE</w:t>
            </w:r>
            <w:r>
              <w:rPr>
                <w:rFonts w:ascii="宋体" w:hAnsi="宋体" w:cs="宋体"/>
                <w:i w:val="0"/>
                <w:iCs w:val="0"/>
                <w:color w:val="auto"/>
                <w:kern w:val="0"/>
                <w:sz w:val="18"/>
                <w:szCs w:val="18"/>
                <w:highlight w:val="none"/>
                <w:u w:val="none"/>
                <w:lang w:val="en-US" w:eastAsia="zh-CN" w:bidi="ar-SA"/>
              </w:rPr>
              <w:t>材质定向风管外径</w:t>
            </w:r>
            <w:r>
              <w:rPr>
                <w:rFonts w:ascii="宋体" w:hAnsi="宋体" w:eastAsia="宋体" w:cs="宋体"/>
                <w:i w:val="0"/>
                <w:iCs w:val="0"/>
                <w:color w:val="auto"/>
                <w:kern w:val="0"/>
                <w:sz w:val="18"/>
                <w:szCs w:val="18"/>
                <w:highlight w:val="none"/>
                <w:u w:val="none"/>
                <w:lang w:val="en-US" w:eastAsia="zh-CN" w:bidi="ar-SA"/>
              </w:rPr>
              <w:t>58mm</w:t>
            </w:r>
            <w:r>
              <w:rPr>
                <w:rFonts w:ascii="宋体" w:hAnsi="宋体" w:cs="宋体"/>
                <w:i w:val="0"/>
                <w:iCs w:val="0"/>
                <w:color w:val="auto"/>
                <w:kern w:val="0"/>
                <w:sz w:val="18"/>
                <w:szCs w:val="18"/>
                <w:highlight w:val="none"/>
                <w:u w:val="none"/>
                <w:lang w:val="en-US" w:eastAsia="zh-CN" w:bidi="ar-SA"/>
              </w:rPr>
              <w:t>长度</w:t>
            </w:r>
            <w:r>
              <w:rPr>
                <w:rFonts w:ascii="宋体" w:hAnsi="宋体" w:eastAsia="宋体" w:cs="宋体"/>
                <w:i w:val="0"/>
                <w:iCs w:val="0"/>
                <w:color w:val="auto"/>
                <w:kern w:val="0"/>
                <w:sz w:val="18"/>
                <w:szCs w:val="18"/>
                <w:highlight w:val="none"/>
                <w:u w:val="none"/>
                <w:lang w:val="en-US" w:eastAsia="zh-CN" w:bidi="ar-SA"/>
              </w:rPr>
              <w:t>53mm,</w:t>
            </w:r>
            <w:r>
              <w:rPr>
                <w:rFonts w:ascii="宋体" w:hAnsi="宋体" w:cs="宋体"/>
                <w:i w:val="0"/>
                <w:iCs w:val="0"/>
                <w:color w:val="auto"/>
                <w:kern w:val="0"/>
                <w:sz w:val="18"/>
                <w:szCs w:val="18"/>
                <w:highlight w:val="none"/>
                <w:u w:val="none"/>
                <w:lang w:val="en-US" w:eastAsia="zh-CN" w:bidi="ar-SA"/>
              </w:rPr>
              <w:t>随意弯曲定位。</w:t>
            </w:r>
          </w:p>
          <w:p w14:paraId="3E3D5A3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、吸风罩三节拉出总长度达</w:t>
            </w:r>
            <w:r>
              <w:rPr>
                <w:rFonts w:ascii="宋体" w:hAnsi="宋体" w:eastAsia="宋体" w:cs="宋体"/>
                <w:i w:val="0"/>
                <w:iCs w:val="0"/>
                <w:color w:val="auto"/>
                <w:kern w:val="0"/>
                <w:sz w:val="18"/>
                <w:szCs w:val="18"/>
                <w:highlight w:val="none"/>
                <w:u w:val="none"/>
                <w:lang w:val="en-US" w:eastAsia="zh-CN" w:bidi="ar-SA"/>
              </w:rPr>
              <w:t>1450mm,</w:t>
            </w:r>
            <w:r>
              <w:rPr>
                <w:rFonts w:ascii="宋体" w:hAnsi="宋体" w:cs="宋体"/>
                <w:i w:val="0"/>
                <w:iCs w:val="0"/>
                <w:color w:val="auto"/>
                <w:kern w:val="0"/>
                <w:sz w:val="18"/>
                <w:szCs w:val="18"/>
                <w:highlight w:val="none"/>
                <w:u w:val="none"/>
                <w:lang w:val="en-US" w:eastAsia="zh-CN" w:bidi="ar-SA"/>
              </w:rPr>
              <w:t>收回时小等于</w:t>
            </w:r>
            <w:r>
              <w:rPr>
                <w:rFonts w:ascii="宋体" w:hAnsi="宋体" w:eastAsia="宋体" w:cs="宋体"/>
                <w:i w:val="0"/>
                <w:iCs w:val="0"/>
                <w:color w:val="auto"/>
                <w:kern w:val="0"/>
                <w:sz w:val="18"/>
                <w:szCs w:val="18"/>
                <w:highlight w:val="none"/>
                <w:u w:val="none"/>
                <w:lang w:val="en-US" w:eastAsia="zh-CN" w:bidi="ar-SA"/>
              </w:rPr>
              <w:t>600mm</w:t>
            </w:r>
            <w:r>
              <w:rPr>
                <w:rFonts w:ascii="宋体" w:hAnsi="宋体" w:cs="宋体"/>
                <w:i w:val="0"/>
                <w:iCs w:val="0"/>
                <w:color w:val="auto"/>
                <w:kern w:val="0"/>
                <w:sz w:val="18"/>
                <w:szCs w:val="18"/>
                <w:highlight w:val="none"/>
                <w:u w:val="none"/>
                <w:lang w:val="en-US" w:eastAsia="zh-CN" w:bidi="ar-SA"/>
              </w:rPr>
              <w:t>。</w:t>
            </w:r>
          </w:p>
          <w:p w14:paraId="02FBD6A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、风管摆臂自带自锁结构，使用时向左（右）旋转</w:t>
            </w:r>
            <w:r>
              <w:rPr>
                <w:rFonts w:ascii="宋体" w:hAnsi="宋体" w:eastAsia="宋体" w:cs="宋体"/>
                <w:i w:val="0"/>
                <w:iCs w:val="0"/>
                <w:color w:val="auto"/>
                <w:kern w:val="0"/>
                <w:sz w:val="18"/>
                <w:szCs w:val="18"/>
                <w:highlight w:val="none"/>
                <w:u w:val="none"/>
                <w:lang w:val="en-US" w:eastAsia="zh-CN" w:bidi="ar-SA"/>
              </w:rPr>
              <w:t>90</w:t>
            </w:r>
            <w:r>
              <w:rPr>
                <w:rFonts w:ascii="宋体" w:hAnsi="宋体" w:cs="宋体"/>
                <w:i w:val="0"/>
                <w:iCs w:val="0"/>
                <w:color w:val="auto"/>
                <w:kern w:val="0"/>
                <w:sz w:val="18"/>
                <w:szCs w:val="18"/>
                <w:highlight w:val="none"/>
                <w:u w:val="none"/>
                <w:lang w:val="en-US" w:eastAsia="zh-CN" w:bidi="ar-SA"/>
              </w:rPr>
              <w:t>解锁滑出，使用完毕时向上推到底向右（左）旋转</w:t>
            </w:r>
            <w:r>
              <w:rPr>
                <w:rFonts w:ascii="宋体" w:hAnsi="宋体" w:eastAsia="宋体" w:cs="宋体"/>
                <w:i w:val="0"/>
                <w:iCs w:val="0"/>
                <w:color w:val="auto"/>
                <w:kern w:val="0"/>
                <w:sz w:val="18"/>
                <w:szCs w:val="18"/>
                <w:highlight w:val="none"/>
                <w:u w:val="none"/>
                <w:lang w:val="en-US" w:eastAsia="zh-CN" w:bidi="ar-SA"/>
              </w:rPr>
              <w:t>90</w:t>
            </w:r>
            <w:r>
              <w:rPr>
                <w:rFonts w:ascii="宋体" w:hAnsi="宋体" w:cs="宋体"/>
                <w:i w:val="0"/>
                <w:iCs w:val="0"/>
                <w:color w:val="auto"/>
                <w:kern w:val="0"/>
                <w:sz w:val="18"/>
                <w:szCs w:val="18"/>
                <w:highlight w:val="none"/>
                <w:u w:val="none"/>
                <w:lang w:val="en-US" w:eastAsia="zh-CN" w:bidi="ar-SA"/>
              </w:rPr>
              <w:t>度锁住。</w:t>
            </w:r>
          </w:p>
          <w:p w14:paraId="5ECA1B1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、伞形吸风罩喇叭口采用进口硅胶制作，无毒环保，耐火耐酸耐碱，喇叭口直径≥</w:t>
            </w:r>
            <w:r>
              <w:rPr>
                <w:rFonts w:ascii="宋体" w:hAnsi="宋体" w:eastAsia="宋体" w:cs="宋体"/>
                <w:i w:val="0"/>
                <w:iCs w:val="0"/>
                <w:color w:val="auto"/>
                <w:kern w:val="0"/>
                <w:sz w:val="18"/>
                <w:szCs w:val="18"/>
                <w:highlight w:val="none"/>
                <w:u w:val="none"/>
                <w:lang w:val="en-US" w:eastAsia="zh-CN" w:bidi="ar-SA"/>
              </w:rPr>
              <w:t>160mm</w:t>
            </w:r>
            <w:r>
              <w:rPr>
                <w:rFonts w:ascii="宋体" w:hAnsi="宋体" w:cs="宋体"/>
                <w:i w:val="0"/>
                <w:iCs w:val="0"/>
                <w:color w:val="auto"/>
                <w:kern w:val="0"/>
                <w:sz w:val="18"/>
                <w:szCs w:val="18"/>
                <w:highlight w:val="none"/>
                <w:u w:val="none"/>
                <w:lang w:val="en-US" w:eastAsia="zh-CN" w:bidi="ar-SA"/>
              </w:rPr>
              <w:t>、高度≥</w:t>
            </w:r>
            <w:r>
              <w:rPr>
                <w:rFonts w:ascii="宋体" w:hAnsi="宋体" w:eastAsia="宋体" w:cs="宋体"/>
                <w:i w:val="0"/>
                <w:iCs w:val="0"/>
                <w:color w:val="auto"/>
                <w:kern w:val="0"/>
                <w:sz w:val="18"/>
                <w:szCs w:val="18"/>
                <w:highlight w:val="none"/>
                <w:u w:val="none"/>
                <w:lang w:val="en-US" w:eastAsia="zh-CN" w:bidi="ar-SA"/>
              </w:rPr>
              <w:t>75mm</w:t>
            </w:r>
            <w:r>
              <w:rPr>
                <w:rFonts w:ascii="宋体" w:hAnsi="宋体" w:cs="宋体"/>
                <w:i w:val="0"/>
                <w:iCs w:val="0"/>
                <w:color w:val="auto"/>
                <w:kern w:val="0"/>
                <w:sz w:val="18"/>
                <w:szCs w:val="18"/>
                <w:highlight w:val="none"/>
                <w:u w:val="none"/>
                <w:lang w:val="en-US" w:eastAsia="zh-CN" w:bidi="ar-SA"/>
              </w:rPr>
              <w:t>。</w:t>
            </w:r>
          </w:p>
          <w:p w14:paraId="0CED788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、拉力测试：经</w:t>
            </w:r>
            <w:r>
              <w:rPr>
                <w:rFonts w:ascii="宋体" w:hAnsi="宋体" w:eastAsia="宋体" w:cs="宋体"/>
                <w:i w:val="0"/>
                <w:iCs w:val="0"/>
                <w:color w:val="auto"/>
                <w:kern w:val="0"/>
                <w:sz w:val="18"/>
                <w:szCs w:val="18"/>
                <w:highlight w:val="none"/>
                <w:u w:val="none"/>
                <w:lang w:val="en-US" w:eastAsia="zh-CN" w:bidi="ar-SA"/>
              </w:rPr>
              <w:t>700N</w:t>
            </w:r>
            <w:r>
              <w:rPr>
                <w:rFonts w:ascii="宋体" w:hAnsi="宋体" w:cs="宋体"/>
                <w:i w:val="0"/>
                <w:iCs w:val="0"/>
                <w:color w:val="auto"/>
                <w:kern w:val="0"/>
                <w:sz w:val="18"/>
                <w:szCs w:val="18"/>
                <w:highlight w:val="none"/>
                <w:u w:val="none"/>
                <w:lang w:val="en-US" w:eastAsia="zh-CN" w:bidi="ar-SA"/>
              </w:rPr>
              <w:t>拉力试验后，各关节、风罩连接无影响。</w:t>
            </w:r>
          </w:p>
        </w:tc>
        <w:tc>
          <w:tcPr>
            <w:tcW w:w="668" w:type="dxa"/>
            <w:tcBorders>
              <w:top w:val="single" w:color="000000" w:sz="4" w:space="0"/>
              <w:left w:val="single" w:color="000000" w:sz="4" w:space="0"/>
              <w:bottom w:val="single" w:color="000000" w:sz="4" w:space="0"/>
              <w:right w:val="single" w:color="000000" w:sz="4" w:space="0"/>
            </w:tcBorders>
            <w:vAlign w:val="center"/>
          </w:tcPr>
          <w:p w14:paraId="0E304F3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270B4D7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6E6D642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CE0DD2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7FDF8ED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智能摇臂升降系统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C83406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、顶装摇臂动力装置系统控制接收信号为远程智能手动和触摸远程无线操作功能。</w:t>
            </w:r>
          </w:p>
          <w:p w14:paraId="399057E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、摇臂连接座动力装置和主体结构模块化组合，运行无噪音。</w:t>
            </w:r>
          </w:p>
          <w:p w14:paraId="79BEBCC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、升降摇臂椭圆柱采用铝合金材料，管内水电隔离设计，表面和管内壁经工艺处理，具有耐腐蚀性，规格</w:t>
            </w:r>
            <w:r>
              <w:rPr>
                <w:rFonts w:ascii="宋体" w:hAnsi="宋体" w:eastAsia="宋体" w:cs="宋体"/>
                <w:i w:val="0"/>
                <w:iCs w:val="0"/>
                <w:color w:val="auto"/>
                <w:kern w:val="0"/>
                <w:sz w:val="18"/>
                <w:szCs w:val="18"/>
                <w:highlight w:val="none"/>
                <w:u w:val="none"/>
                <w:lang w:val="en-US" w:eastAsia="zh-CN" w:bidi="ar-SA"/>
              </w:rPr>
              <w:t>Ф70*50mm</w:t>
            </w:r>
            <w:r>
              <w:rPr>
                <w:rFonts w:ascii="宋体" w:hAnsi="宋体" w:cs="宋体"/>
                <w:i w:val="0"/>
                <w:iCs w:val="0"/>
                <w:color w:val="auto"/>
                <w:kern w:val="0"/>
                <w:sz w:val="18"/>
                <w:szCs w:val="18"/>
                <w:highlight w:val="none"/>
                <w:u w:val="none"/>
                <w:lang w:val="en-US" w:eastAsia="zh-CN" w:bidi="ar-SA"/>
              </w:rPr>
              <w:t>；壁厚</w:t>
            </w:r>
            <w:r>
              <w:rPr>
                <w:rFonts w:ascii="宋体" w:hAnsi="宋体" w:eastAsia="宋体" w:cs="宋体"/>
                <w:i w:val="0"/>
                <w:iCs w:val="0"/>
                <w:color w:val="auto"/>
                <w:kern w:val="0"/>
                <w:sz w:val="18"/>
                <w:szCs w:val="18"/>
                <w:highlight w:val="none"/>
                <w:u w:val="none"/>
                <w:lang w:val="en-US" w:eastAsia="zh-CN" w:bidi="ar-SA"/>
              </w:rPr>
              <w:t>1.5mm</w:t>
            </w:r>
            <w:r>
              <w:rPr>
                <w:rFonts w:ascii="宋体" w:hAnsi="宋体" w:cs="宋体"/>
                <w:i w:val="0"/>
                <w:iCs w:val="0"/>
                <w:color w:val="auto"/>
                <w:kern w:val="0"/>
                <w:sz w:val="18"/>
                <w:szCs w:val="18"/>
                <w:highlight w:val="none"/>
                <w:u w:val="none"/>
                <w:lang w:val="en-US" w:eastAsia="zh-CN" w:bidi="ar-SA"/>
              </w:rPr>
              <w:t>；长度≥</w:t>
            </w:r>
            <w:r>
              <w:rPr>
                <w:rFonts w:ascii="宋体" w:hAnsi="宋体" w:eastAsia="宋体" w:cs="宋体"/>
                <w:i w:val="0"/>
                <w:iCs w:val="0"/>
                <w:color w:val="auto"/>
                <w:kern w:val="0"/>
                <w:sz w:val="18"/>
                <w:szCs w:val="18"/>
                <w:highlight w:val="none"/>
                <w:u w:val="none"/>
                <w:lang w:val="en-US" w:eastAsia="zh-CN" w:bidi="ar-SA"/>
              </w:rPr>
              <w:t>700mm</w:t>
            </w:r>
            <w:r>
              <w:rPr>
                <w:rFonts w:ascii="宋体" w:hAnsi="宋体" w:cs="宋体"/>
                <w:i w:val="0"/>
                <w:iCs w:val="0"/>
                <w:color w:val="auto"/>
                <w:kern w:val="0"/>
                <w:sz w:val="18"/>
                <w:szCs w:val="18"/>
                <w:highlight w:val="none"/>
                <w:u w:val="none"/>
                <w:lang w:val="en-US" w:eastAsia="zh-CN" w:bidi="ar-SA"/>
              </w:rPr>
              <w:t>。集成于吊装一体内，随摇臂面板一起升降，在实验需要时可和通风吸风罩模块进行一起降下，不使用时一起收于吊装内。                                                                                                                                                  ※为保证智能升降摇臂模块（智能摇臂升降系统）整体材料质量以及从环保角度保障实验室师生安全健康，提供国家认可的检测机构出具的带有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标识的检测报告，检测报告必须满足“★”项检测结果必须符合要求：</w:t>
            </w:r>
          </w:p>
          <w:p w14:paraId="4F568A3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24820-2024</w:t>
            </w:r>
            <w:r>
              <w:rPr>
                <w:rFonts w:ascii="宋体" w:hAnsi="宋体" w:cs="宋体"/>
                <w:i w:val="0"/>
                <w:iCs w:val="0"/>
                <w:color w:val="auto"/>
                <w:kern w:val="0"/>
                <w:sz w:val="18"/>
                <w:szCs w:val="18"/>
                <w:highlight w:val="none"/>
                <w:u w:val="none"/>
                <w:lang w:val="en-US" w:eastAsia="zh-CN" w:bidi="ar-SA"/>
              </w:rPr>
              <w:t>《实验室家具通用技术条件》检测报告：</w:t>
            </w:r>
          </w:p>
          <w:p w14:paraId="55CA795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★金属件外观要求：焊接件焊接处应无脱焊、虚焊、焊穿、错位，焊接处应无夹渣、气孔、焊瘤、焊丝头、咬边、飞溅，焊疤表面波纹应均匀、高低 之差应不大于</w:t>
            </w:r>
            <w:r>
              <w:rPr>
                <w:rFonts w:ascii="宋体" w:hAnsi="宋体" w:eastAsia="宋体" w:cs="宋体"/>
                <w:i w:val="0"/>
                <w:iCs w:val="0"/>
                <w:color w:val="auto"/>
                <w:kern w:val="0"/>
                <w:sz w:val="18"/>
                <w:szCs w:val="18"/>
                <w:highlight w:val="none"/>
                <w:u w:val="none"/>
                <w:lang w:val="en-US" w:eastAsia="zh-CN" w:bidi="ar-SA"/>
              </w:rPr>
              <w:t>1mm</w:t>
            </w:r>
            <w:r>
              <w:rPr>
                <w:rFonts w:ascii="宋体" w:hAnsi="宋体" w:cs="宋体"/>
                <w:i w:val="0"/>
                <w:iCs w:val="0"/>
                <w:color w:val="auto"/>
                <w:kern w:val="0"/>
                <w:sz w:val="18"/>
                <w:szCs w:val="18"/>
                <w:highlight w:val="none"/>
                <w:u w:val="none"/>
                <w:lang w:val="en-US" w:eastAsia="zh-CN" w:bidi="ar-SA"/>
              </w:rPr>
              <w:t>，冲压件冲压件应无脱层、裂缝，喷涂层涂层应无漏喷、锈蚀，涂层应光滑均匀，色泽一致，应无流挂、疙瘩、皱 皮、飞漆等缺陷，电镀层电镀层表面应无剥落、返 锈、毛刺，电镀层表面应无烧焦、起 泡、针孔、裂纹、花斑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不包括镀彩锌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和划痕；</w:t>
            </w:r>
          </w:p>
          <w:p w14:paraId="5A2D412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★塑料件应无裂纹、明显变形、缩水、针孔，应无凹陷、飞边、折皱、疙瘩，应无气泡、杂质、伤痕、白印，表面应光洁</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应无划痕、毛刺、拉毛、污溃，应无明显色差；</w:t>
            </w:r>
          </w:p>
          <w:p w14:paraId="369E007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涂层耐腐蚀</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内，观察在溶液中样板上划道两侧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以外，应无鼓泡产生，</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后，检查划道两侧</w:t>
            </w:r>
            <w:r>
              <w:rPr>
                <w:rFonts w:ascii="宋体" w:hAnsi="宋体" w:eastAsia="宋体" w:cs="宋体"/>
                <w:i w:val="0"/>
                <w:iCs w:val="0"/>
                <w:color w:val="auto"/>
                <w:kern w:val="0"/>
                <w:sz w:val="18"/>
                <w:szCs w:val="18"/>
                <w:highlight w:val="none"/>
                <w:u w:val="none"/>
                <w:lang w:val="en-US" w:eastAsia="zh-CN" w:bidi="ar-SA"/>
              </w:rPr>
              <w:t xml:space="preserve">3mm </w:t>
            </w:r>
            <w:r>
              <w:rPr>
                <w:rFonts w:ascii="宋体" w:hAnsi="宋体" w:cs="宋体"/>
                <w:i w:val="0"/>
                <w:iCs w:val="0"/>
                <w:color w:val="auto"/>
                <w:kern w:val="0"/>
                <w:sz w:val="18"/>
                <w:szCs w:val="18"/>
                <w:highlight w:val="none"/>
                <w:u w:val="none"/>
                <w:lang w:val="en-US" w:eastAsia="zh-CN" w:bidi="ar-SA"/>
              </w:rPr>
              <w:t>以外，应无锈迹、剥落、起皱、变色和失光等现象，须提供符合</w:t>
            </w:r>
            <w:r>
              <w:rPr>
                <w:rFonts w:ascii="宋体" w:hAnsi="宋体" w:eastAsia="宋体" w:cs="宋体"/>
                <w:i w:val="0"/>
                <w:iCs w:val="0"/>
                <w:color w:val="auto"/>
                <w:kern w:val="0"/>
                <w:sz w:val="18"/>
                <w:szCs w:val="18"/>
                <w:highlight w:val="none"/>
                <w:u w:val="none"/>
                <w:lang w:val="en-US" w:eastAsia="zh-CN" w:bidi="ar-SA"/>
              </w:rPr>
              <w:t>GB/T 3325-2024</w:t>
            </w:r>
            <w:r>
              <w:rPr>
                <w:rFonts w:ascii="宋体" w:hAnsi="宋体" w:cs="宋体"/>
                <w:i w:val="0"/>
                <w:iCs w:val="0"/>
                <w:color w:val="auto"/>
                <w:kern w:val="0"/>
                <w:sz w:val="18"/>
                <w:szCs w:val="18"/>
                <w:highlight w:val="none"/>
                <w:u w:val="none"/>
                <w:lang w:val="en-US" w:eastAsia="zh-CN" w:bidi="ar-SA"/>
              </w:rPr>
              <w:t>《金属家具通用技术条件》检测报告；</w:t>
            </w:r>
          </w:p>
          <w:p w14:paraId="2E2FBD4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 硬度：</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铅笔硬度，应无塑性变形和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或内聚破坏，冲击强度：冲击高度</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，应无剥 落、裂纹、皱纹，耐盐浴：划道两侧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外，应无鼓泡、锈蚀、剥落和起皱等现象，附着力：</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级或优于</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级，须提供符合（</w:t>
            </w:r>
            <w:r>
              <w:rPr>
                <w:rFonts w:ascii="宋体" w:hAnsi="宋体" w:eastAsia="宋体" w:cs="宋体"/>
                <w:i w:val="0"/>
                <w:iCs w:val="0"/>
                <w:color w:val="auto"/>
                <w:kern w:val="0"/>
                <w:sz w:val="18"/>
                <w:szCs w:val="18"/>
                <w:highlight w:val="none"/>
                <w:u w:val="none"/>
                <w:lang w:val="en-US" w:eastAsia="zh-CN" w:bidi="ar-SA"/>
              </w:rPr>
              <w:t>GB/T 32487-2016</w:t>
            </w:r>
            <w:r>
              <w:rPr>
                <w:rFonts w:ascii="宋体" w:hAnsi="宋体" w:cs="宋体"/>
                <w:i w:val="0"/>
                <w:iCs w:val="0"/>
                <w:color w:val="auto"/>
                <w:kern w:val="0"/>
                <w:sz w:val="18"/>
                <w:szCs w:val="18"/>
                <w:highlight w:val="none"/>
                <w:u w:val="none"/>
                <w:lang w:val="en-US" w:eastAsia="zh-CN" w:bidi="ar-SA"/>
              </w:rPr>
              <w:t>）《塑料家具通用技术条件》检测报告；</w:t>
            </w:r>
          </w:p>
          <w:p w14:paraId="609F9CB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★塑料件：耐冷热循环：应无裂纹、鼓泡、变色、起皱，硬度：邵氏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48315C4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11710B2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0390FE70">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A34A66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0461ABC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集成功能模块</w:t>
            </w:r>
          </w:p>
        </w:tc>
        <w:tc>
          <w:tcPr>
            <w:tcW w:w="5824" w:type="dxa"/>
            <w:tcBorders>
              <w:top w:val="single" w:color="000000" w:sz="4" w:space="0"/>
              <w:left w:val="single" w:color="000000" w:sz="4" w:space="0"/>
              <w:bottom w:val="single" w:color="000000" w:sz="4" w:space="0"/>
              <w:right w:val="single" w:color="000000" w:sz="4" w:space="0"/>
            </w:tcBorders>
            <w:vAlign w:val="center"/>
          </w:tcPr>
          <w:p w14:paraId="0F7A828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模块内部采用双层设计，水电隔离设计，相互不干扰，保证设备安全可靠性。模块内预留高压、低压、网络、上下水接口位置。</w:t>
            </w:r>
          </w:p>
        </w:tc>
        <w:tc>
          <w:tcPr>
            <w:tcW w:w="668" w:type="dxa"/>
            <w:tcBorders>
              <w:top w:val="single" w:color="000000" w:sz="4" w:space="0"/>
              <w:left w:val="single" w:color="000000" w:sz="4" w:space="0"/>
              <w:bottom w:val="single" w:color="000000" w:sz="4" w:space="0"/>
              <w:right w:val="single" w:color="000000" w:sz="4" w:space="0"/>
            </w:tcBorders>
            <w:vAlign w:val="center"/>
          </w:tcPr>
          <w:p w14:paraId="4FB101D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45704AE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19ABB2F2">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DBF6C1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2E310F3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多功能吊塔电源</w:t>
            </w:r>
          </w:p>
        </w:tc>
        <w:tc>
          <w:tcPr>
            <w:tcW w:w="5824" w:type="dxa"/>
            <w:tcBorders>
              <w:top w:val="single" w:color="000000" w:sz="4" w:space="0"/>
              <w:left w:val="single" w:color="000000" w:sz="4" w:space="0"/>
              <w:bottom w:val="single" w:color="000000" w:sz="4" w:space="0"/>
              <w:right w:val="single" w:color="000000" w:sz="4" w:space="0"/>
            </w:tcBorders>
            <w:vAlign w:val="center"/>
          </w:tcPr>
          <w:p w14:paraId="5933E78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、学生电源控制采用功能按钮，数字键盘输入，可以随意设置电压。</w:t>
            </w:r>
          </w:p>
          <w:p w14:paraId="74201EE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 界面上有交直流电源切换键、复位键、电压控制键、信息显示模块、交直流输出接线插口，二组国标五孔</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市电插座，保险过载保护。</w:t>
            </w:r>
          </w:p>
          <w:p w14:paraId="3E4EAC9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、电路板，微电脑控制，交直流输出：直流稳压输出：</w:t>
            </w:r>
            <w:r>
              <w:rPr>
                <w:rFonts w:ascii="宋体" w:hAnsi="宋体" w:eastAsia="宋体" w:cs="宋体"/>
                <w:i w:val="0"/>
                <w:iCs w:val="0"/>
                <w:color w:val="auto"/>
                <w:kern w:val="0"/>
                <w:sz w:val="18"/>
                <w:szCs w:val="18"/>
                <w:highlight w:val="none"/>
                <w:u w:val="none"/>
                <w:lang w:val="en-US" w:eastAsia="zh-CN" w:bidi="ar-SA"/>
              </w:rPr>
              <w:t>0-16V</w:t>
            </w:r>
            <w:r>
              <w:rPr>
                <w:rFonts w:ascii="宋体" w:hAnsi="宋体" w:cs="宋体"/>
                <w:i w:val="0"/>
                <w:iCs w:val="0"/>
                <w:color w:val="auto"/>
                <w:kern w:val="0"/>
                <w:sz w:val="18"/>
                <w:szCs w:val="18"/>
                <w:highlight w:val="none"/>
                <w:u w:val="none"/>
                <w:lang w:val="en-US" w:eastAsia="zh-CN" w:bidi="ar-SA"/>
              </w:rPr>
              <w:t>，额定电流</w:t>
            </w:r>
            <w:r>
              <w:rPr>
                <w:rFonts w:ascii="宋体" w:hAnsi="宋体" w:eastAsia="宋体" w:cs="宋体"/>
                <w:i w:val="0"/>
                <w:iCs w:val="0"/>
                <w:color w:val="auto"/>
                <w:kern w:val="0"/>
                <w:sz w:val="18"/>
                <w:szCs w:val="18"/>
                <w:highlight w:val="none"/>
                <w:u w:val="none"/>
                <w:lang w:val="en-US" w:eastAsia="zh-CN" w:bidi="ar-SA"/>
              </w:rPr>
              <w:t>2A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16-30V</w:t>
            </w:r>
            <w:r>
              <w:rPr>
                <w:rFonts w:ascii="宋体" w:hAnsi="宋体" w:cs="宋体"/>
                <w:i w:val="0"/>
                <w:iCs w:val="0"/>
                <w:color w:val="auto"/>
                <w:kern w:val="0"/>
                <w:sz w:val="18"/>
                <w:szCs w:val="18"/>
                <w:highlight w:val="none"/>
                <w:u w:val="none"/>
                <w:lang w:val="en-US" w:eastAsia="zh-CN" w:bidi="ar-SA"/>
              </w:rPr>
              <w:t>，额定电流</w:t>
            </w:r>
            <w:r>
              <w:rPr>
                <w:rFonts w:ascii="宋体" w:hAnsi="宋体" w:eastAsia="宋体" w:cs="宋体"/>
                <w:i w:val="0"/>
                <w:iCs w:val="0"/>
                <w:color w:val="auto"/>
                <w:kern w:val="0"/>
                <w:sz w:val="18"/>
                <w:szCs w:val="18"/>
                <w:highlight w:val="none"/>
                <w:u w:val="none"/>
                <w:lang w:val="en-US" w:eastAsia="zh-CN" w:bidi="ar-SA"/>
              </w:rPr>
              <w:t>1A</w:t>
            </w:r>
            <w:r>
              <w:rPr>
                <w:rFonts w:ascii="宋体" w:hAnsi="宋体" w:cs="宋体"/>
                <w:i w:val="0"/>
                <w:iCs w:val="0"/>
                <w:color w:val="auto"/>
                <w:kern w:val="0"/>
                <w:sz w:val="18"/>
                <w:szCs w:val="18"/>
                <w:highlight w:val="none"/>
                <w:u w:val="none"/>
                <w:lang w:val="en-US" w:eastAsia="zh-CN" w:bidi="ar-SA"/>
              </w:rPr>
              <w:t>。最小调节单元</w:t>
            </w:r>
            <w:r>
              <w:rPr>
                <w:rFonts w:ascii="宋体" w:hAnsi="宋体" w:eastAsia="宋体" w:cs="宋体"/>
                <w:i w:val="0"/>
                <w:iCs w:val="0"/>
                <w:color w:val="auto"/>
                <w:kern w:val="0"/>
                <w:sz w:val="18"/>
                <w:szCs w:val="18"/>
                <w:highlight w:val="none"/>
                <w:u w:val="none"/>
                <w:lang w:val="en-US" w:eastAsia="zh-CN" w:bidi="ar-SA"/>
              </w:rPr>
              <w:t>0.1V</w:t>
            </w:r>
            <w:r>
              <w:rPr>
                <w:rFonts w:ascii="宋体" w:hAnsi="宋体" w:cs="宋体"/>
                <w:i w:val="0"/>
                <w:iCs w:val="0"/>
                <w:color w:val="auto"/>
                <w:kern w:val="0"/>
                <w:sz w:val="18"/>
                <w:szCs w:val="18"/>
                <w:highlight w:val="none"/>
                <w:u w:val="none"/>
                <w:lang w:val="en-US" w:eastAsia="zh-CN" w:bidi="ar-SA"/>
              </w:rPr>
              <w:t>。交流电压输出：</w:t>
            </w:r>
            <w:r>
              <w:rPr>
                <w:rFonts w:ascii="宋体" w:hAnsi="宋体" w:eastAsia="宋体" w:cs="宋体"/>
                <w:i w:val="0"/>
                <w:iCs w:val="0"/>
                <w:color w:val="auto"/>
                <w:kern w:val="0"/>
                <w:sz w:val="18"/>
                <w:szCs w:val="18"/>
                <w:highlight w:val="none"/>
                <w:u w:val="none"/>
                <w:lang w:val="en-US" w:eastAsia="zh-CN" w:bidi="ar-SA"/>
              </w:rPr>
              <w:t>0~18V</w:t>
            </w:r>
            <w:r>
              <w:rPr>
                <w:rFonts w:ascii="宋体" w:hAnsi="宋体" w:cs="宋体"/>
                <w:i w:val="0"/>
                <w:iCs w:val="0"/>
                <w:color w:val="auto"/>
                <w:kern w:val="0"/>
                <w:sz w:val="18"/>
                <w:szCs w:val="18"/>
                <w:highlight w:val="none"/>
                <w:u w:val="none"/>
                <w:lang w:val="en-US" w:eastAsia="zh-CN" w:bidi="ar-SA"/>
              </w:rPr>
              <w:t>，额定电流</w:t>
            </w:r>
            <w:r>
              <w:rPr>
                <w:rFonts w:ascii="宋体" w:hAnsi="宋体" w:eastAsia="宋体" w:cs="宋体"/>
                <w:i w:val="0"/>
                <w:iCs w:val="0"/>
                <w:color w:val="auto"/>
                <w:kern w:val="0"/>
                <w:sz w:val="18"/>
                <w:szCs w:val="18"/>
                <w:highlight w:val="none"/>
                <w:u w:val="none"/>
                <w:lang w:val="en-US" w:eastAsia="zh-CN" w:bidi="ar-SA"/>
              </w:rPr>
              <w:t>2A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18V-30V</w:t>
            </w:r>
            <w:r>
              <w:rPr>
                <w:rFonts w:ascii="宋体" w:hAnsi="宋体" w:cs="宋体"/>
                <w:i w:val="0"/>
                <w:iCs w:val="0"/>
                <w:color w:val="auto"/>
                <w:kern w:val="0"/>
                <w:sz w:val="18"/>
                <w:szCs w:val="18"/>
                <w:highlight w:val="none"/>
                <w:u w:val="none"/>
                <w:lang w:val="en-US" w:eastAsia="zh-CN" w:bidi="ar-SA"/>
              </w:rPr>
              <w:t>，额定电流</w:t>
            </w:r>
            <w:r>
              <w:rPr>
                <w:rFonts w:ascii="宋体" w:hAnsi="宋体" w:eastAsia="宋体" w:cs="宋体"/>
                <w:i w:val="0"/>
                <w:iCs w:val="0"/>
                <w:color w:val="auto"/>
                <w:kern w:val="0"/>
                <w:sz w:val="18"/>
                <w:szCs w:val="18"/>
                <w:highlight w:val="none"/>
                <w:u w:val="none"/>
                <w:lang w:val="en-US" w:eastAsia="zh-CN" w:bidi="ar-SA"/>
              </w:rPr>
              <w:t>1A</w:t>
            </w:r>
            <w:r>
              <w:rPr>
                <w:rFonts w:ascii="宋体" w:hAnsi="宋体" w:cs="宋体"/>
                <w:i w:val="0"/>
                <w:iCs w:val="0"/>
                <w:color w:val="auto"/>
                <w:kern w:val="0"/>
                <w:sz w:val="18"/>
                <w:szCs w:val="18"/>
                <w:highlight w:val="none"/>
                <w:u w:val="none"/>
                <w:lang w:val="en-US" w:eastAsia="zh-CN" w:bidi="ar-SA"/>
              </w:rPr>
              <w:t>。最小调节单元</w:t>
            </w:r>
            <w:r>
              <w:rPr>
                <w:rFonts w:ascii="宋体" w:hAnsi="宋体" w:eastAsia="宋体" w:cs="宋体"/>
                <w:i w:val="0"/>
                <w:iCs w:val="0"/>
                <w:color w:val="auto"/>
                <w:kern w:val="0"/>
                <w:sz w:val="18"/>
                <w:szCs w:val="18"/>
                <w:highlight w:val="none"/>
                <w:u w:val="none"/>
                <w:lang w:val="en-US" w:eastAsia="zh-CN" w:bidi="ar-SA"/>
              </w:rPr>
              <w:t>1V</w:t>
            </w:r>
            <w:r>
              <w:rPr>
                <w:rFonts w:ascii="宋体" w:hAnsi="宋体" w:cs="宋体"/>
                <w:i w:val="0"/>
                <w:iCs w:val="0"/>
                <w:color w:val="auto"/>
                <w:kern w:val="0"/>
                <w:sz w:val="18"/>
                <w:szCs w:val="18"/>
                <w:highlight w:val="none"/>
                <w:u w:val="none"/>
                <w:lang w:val="en-US" w:eastAsia="zh-CN" w:bidi="ar-SA"/>
              </w:rPr>
              <w:t>。交直流电源具有过载保护智能检测功能，设置“过载”图标提示。采用按钮复位功能免除反复过载冲击负载。学生高压电源可接收主控电源发送的锁定信号，学生接收老师输送的设定电源电压，教师锁定时，学生自己无法操作，老师端可以分组或独立控制。</w:t>
            </w:r>
          </w:p>
          <w:p w14:paraId="685B7F5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、拓展部分，设有保险模块、急停装置模块、二组</w:t>
            </w:r>
            <w:r>
              <w:rPr>
                <w:rFonts w:ascii="宋体" w:hAnsi="宋体" w:eastAsia="宋体" w:cs="宋体"/>
                <w:i w:val="0"/>
                <w:iCs w:val="0"/>
                <w:color w:val="auto"/>
                <w:kern w:val="0"/>
                <w:sz w:val="18"/>
                <w:szCs w:val="18"/>
                <w:highlight w:val="none"/>
                <w:u w:val="none"/>
                <w:lang w:val="en-US" w:eastAsia="zh-CN" w:bidi="ar-SA"/>
              </w:rPr>
              <w:t>485</w:t>
            </w:r>
            <w:r>
              <w:rPr>
                <w:rFonts w:ascii="宋体" w:hAnsi="宋体" w:cs="宋体"/>
                <w:i w:val="0"/>
                <w:iCs w:val="0"/>
                <w:color w:val="auto"/>
                <w:kern w:val="0"/>
                <w:sz w:val="18"/>
                <w:szCs w:val="18"/>
                <w:highlight w:val="none"/>
                <w:u w:val="none"/>
                <w:lang w:val="en-US" w:eastAsia="zh-CN" w:bidi="ar-SA"/>
              </w:rPr>
              <w:t>网络模块接口。</w:t>
            </w:r>
          </w:p>
          <w:p w14:paraId="4C7C38F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、学生信息显示屏，显示温度、湿度、电压、电流值、开关状态等信息。</w:t>
            </w:r>
          </w:p>
        </w:tc>
        <w:tc>
          <w:tcPr>
            <w:tcW w:w="668" w:type="dxa"/>
            <w:tcBorders>
              <w:top w:val="single" w:color="000000" w:sz="4" w:space="0"/>
              <w:left w:val="single" w:color="000000" w:sz="4" w:space="0"/>
              <w:bottom w:val="single" w:color="000000" w:sz="4" w:space="0"/>
              <w:right w:val="single" w:color="000000" w:sz="4" w:space="0"/>
            </w:tcBorders>
            <w:vAlign w:val="center"/>
          </w:tcPr>
          <w:p w14:paraId="315CCBB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3366D86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73D3A6BD">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34CF6F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7</w:t>
            </w:r>
          </w:p>
        </w:tc>
        <w:tc>
          <w:tcPr>
            <w:tcW w:w="1514" w:type="dxa"/>
            <w:tcBorders>
              <w:top w:val="single" w:color="000000" w:sz="4" w:space="0"/>
              <w:left w:val="single" w:color="000000" w:sz="4" w:space="0"/>
              <w:bottom w:val="single" w:color="000000" w:sz="4" w:space="0"/>
              <w:right w:val="single" w:color="000000" w:sz="4" w:space="0"/>
            </w:tcBorders>
            <w:vAlign w:val="center"/>
          </w:tcPr>
          <w:p w14:paraId="1312334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学生电源单元交换机</w:t>
            </w:r>
          </w:p>
        </w:tc>
        <w:tc>
          <w:tcPr>
            <w:tcW w:w="5824" w:type="dxa"/>
            <w:tcBorders>
              <w:top w:val="single" w:color="000000" w:sz="4" w:space="0"/>
              <w:left w:val="single" w:color="000000" w:sz="4" w:space="0"/>
              <w:bottom w:val="single" w:color="000000" w:sz="4" w:space="0"/>
              <w:right w:val="single" w:color="000000" w:sz="4" w:space="0"/>
            </w:tcBorders>
            <w:vAlign w:val="center"/>
          </w:tcPr>
          <w:p w14:paraId="77DD358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、通讯控制单元：由通讯总线接收总控单元的各种命令，来执行各种动作。</w:t>
            </w:r>
          </w:p>
          <w:p w14:paraId="243265C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、摇臂控制单元：采用闭环控制由上、下限检测开关控制。</w:t>
            </w:r>
          </w:p>
          <w:p w14:paraId="57B0A53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、低压供电单元：直流电源采用硬件，软件双重保护。交流电源采用隔离检测保护电路，</w:t>
            </w:r>
          </w:p>
          <w:p w14:paraId="5C9289F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、高压供电单元：漏电保护，急停停止电路。</w:t>
            </w:r>
          </w:p>
          <w:p w14:paraId="0A214E9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、供水控制单元：水位检测来控制电机启停。</w:t>
            </w:r>
          </w:p>
          <w:p w14:paraId="108E408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 xml:space="preserve">、照明控制单元：远程开启关闭，                                                                                                                                                                                         </w:t>
            </w: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、内置独立≥</w:t>
            </w:r>
            <w:r>
              <w:rPr>
                <w:rFonts w:ascii="宋体" w:hAnsi="宋体" w:eastAsia="宋体" w:cs="宋体"/>
                <w:i w:val="0"/>
                <w:iCs w:val="0"/>
                <w:color w:val="auto"/>
                <w:kern w:val="0"/>
                <w:sz w:val="18"/>
                <w:szCs w:val="18"/>
                <w:highlight w:val="none"/>
                <w:u w:val="none"/>
                <w:lang w:val="en-US" w:eastAsia="zh-CN" w:bidi="ar-SA"/>
              </w:rPr>
              <w:t>140VA</w:t>
            </w:r>
            <w:r>
              <w:rPr>
                <w:rFonts w:ascii="宋体" w:hAnsi="宋体" w:cs="宋体"/>
                <w:i w:val="0"/>
                <w:iCs w:val="0"/>
                <w:color w:val="auto"/>
                <w:kern w:val="0"/>
                <w:sz w:val="18"/>
                <w:szCs w:val="18"/>
                <w:highlight w:val="none"/>
                <w:u w:val="none"/>
                <w:lang w:val="en-US" w:eastAsia="zh-CN" w:bidi="ar-SA"/>
              </w:rPr>
              <w:t>隔离电源变压器，分组控制学生端低压输出，带分组接线口。</w:t>
            </w:r>
          </w:p>
          <w:p w14:paraId="20E65F5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、状态指示单元：各种状态指示。</w:t>
            </w:r>
          </w:p>
        </w:tc>
        <w:tc>
          <w:tcPr>
            <w:tcW w:w="668" w:type="dxa"/>
            <w:tcBorders>
              <w:top w:val="single" w:color="000000" w:sz="4" w:space="0"/>
              <w:left w:val="single" w:color="000000" w:sz="4" w:space="0"/>
              <w:bottom w:val="single" w:color="000000" w:sz="4" w:space="0"/>
              <w:right w:val="single" w:color="000000" w:sz="4" w:space="0"/>
            </w:tcBorders>
            <w:vAlign w:val="center"/>
          </w:tcPr>
          <w:p w14:paraId="0E1AA6F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1E084DD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5127041A">
        <w:tblPrEx>
          <w:tblCellMar>
            <w:top w:w="0" w:type="dxa"/>
            <w:left w:w="108" w:type="dxa"/>
            <w:bottom w:w="0" w:type="dxa"/>
            <w:right w:w="108" w:type="dxa"/>
          </w:tblCellMar>
        </w:tblPrEx>
        <w:trPr>
          <w:trHeight w:val="4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E9C449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c>
          <w:tcPr>
            <w:tcW w:w="1514" w:type="dxa"/>
            <w:tcBorders>
              <w:top w:val="single" w:color="000000" w:sz="4" w:space="0"/>
              <w:left w:val="single" w:color="000000" w:sz="4" w:space="0"/>
              <w:bottom w:val="single" w:color="000000" w:sz="4" w:space="0"/>
              <w:right w:val="single" w:color="000000" w:sz="4" w:space="0"/>
            </w:tcBorders>
            <w:vAlign w:val="center"/>
          </w:tcPr>
          <w:p w14:paraId="2E5331A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急停装置</w:t>
            </w:r>
          </w:p>
        </w:tc>
        <w:tc>
          <w:tcPr>
            <w:tcW w:w="5824" w:type="dxa"/>
            <w:tcBorders>
              <w:top w:val="single" w:color="000000" w:sz="4" w:space="0"/>
              <w:left w:val="single" w:color="000000" w:sz="4" w:space="0"/>
              <w:bottom w:val="single" w:color="000000" w:sz="4" w:space="0"/>
              <w:right w:val="single" w:color="000000" w:sz="4" w:space="0"/>
            </w:tcBorders>
            <w:vAlign w:val="center"/>
          </w:tcPr>
          <w:p w14:paraId="4EE14ADA">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铝合金材质，在水电系统出现故障时紧急制动，确保实验时安全。</w:t>
            </w:r>
          </w:p>
        </w:tc>
        <w:tc>
          <w:tcPr>
            <w:tcW w:w="668" w:type="dxa"/>
            <w:tcBorders>
              <w:top w:val="single" w:color="000000" w:sz="4" w:space="0"/>
              <w:left w:val="single" w:color="000000" w:sz="4" w:space="0"/>
              <w:bottom w:val="single" w:color="000000" w:sz="4" w:space="0"/>
              <w:right w:val="single" w:color="000000" w:sz="4" w:space="0"/>
            </w:tcBorders>
            <w:vAlign w:val="center"/>
          </w:tcPr>
          <w:p w14:paraId="7298C48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0F72A2E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5DF00D5F">
        <w:tblPrEx>
          <w:tblCellMar>
            <w:top w:w="0" w:type="dxa"/>
            <w:left w:w="108" w:type="dxa"/>
            <w:bottom w:w="0" w:type="dxa"/>
            <w:right w:w="108" w:type="dxa"/>
          </w:tblCellMar>
        </w:tblPrEx>
        <w:trPr>
          <w:trHeight w:val="4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E0128D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9</w:t>
            </w:r>
          </w:p>
        </w:tc>
        <w:tc>
          <w:tcPr>
            <w:tcW w:w="1514" w:type="dxa"/>
            <w:tcBorders>
              <w:top w:val="single" w:color="000000" w:sz="4" w:space="0"/>
              <w:left w:val="single" w:color="000000" w:sz="4" w:space="0"/>
              <w:bottom w:val="single" w:color="000000" w:sz="4" w:space="0"/>
              <w:right w:val="single" w:color="000000" w:sz="4" w:space="0"/>
            </w:tcBorders>
            <w:vAlign w:val="center"/>
          </w:tcPr>
          <w:p w14:paraId="74E6E86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保险模块</w:t>
            </w:r>
          </w:p>
        </w:tc>
        <w:tc>
          <w:tcPr>
            <w:tcW w:w="5824" w:type="dxa"/>
            <w:tcBorders>
              <w:top w:val="single" w:color="000000" w:sz="4" w:space="0"/>
              <w:left w:val="single" w:color="000000" w:sz="4" w:space="0"/>
              <w:bottom w:val="single" w:color="000000" w:sz="4" w:space="0"/>
              <w:right w:val="single" w:color="000000" w:sz="4" w:space="0"/>
            </w:tcBorders>
            <w:vAlign w:val="center"/>
          </w:tcPr>
          <w:p w14:paraId="38F4AB24">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系统出现异常时，自动切断电源，确保实验操作时的安全性。</w:t>
            </w:r>
          </w:p>
        </w:tc>
        <w:tc>
          <w:tcPr>
            <w:tcW w:w="668" w:type="dxa"/>
            <w:tcBorders>
              <w:top w:val="single" w:color="000000" w:sz="4" w:space="0"/>
              <w:left w:val="single" w:color="000000" w:sz="4" w:space="0"/>
              <w:bottom w:val="single" w:color="000000" w:sz="4" w:space="0"/>
              <w:right w:val="single" w:color="000000" w:sz="4" w:space="0"/>
            </w:tcBorders>
            <w:vAlign w:val="center"/>
          </w:tcPr>
          <w:p w14:paraId="42C9E48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0EF6837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3A32312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702F15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10</w:t>
            </w:r>
          </w:p>
        </w:tc>
        <w:tc>
          <w:tcPr>
            <w:tcW w:w="1514" w:type="dxa"/>
            <w:tcBorders>
              <w:top w:val="single" w:color="000000" w:sz="4" w:space="0"/>
              <w:left w:val="single" w:color="000000" w:sz="4" w:space="0"/>
              <w:bottom w:val="single" w:color="000000" w:sz="4" w:space="0"/>
              <w:right w:val="single" w:color="000000" w:sz="4" w:space="0"/>
            </w:tcBorders>
            <w:vAlign w:val="center"/>
          </w:tcPr>
          <w:p w14:paraId="4D30AB9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供电线路</w:t>
            </w:r>
          </w:p>
        </w:tc>
        <w:tc>
          <w:tcPr>
            <w:tcW w:w="5824" w:type="dxa"/>
            <w:tcBorders>
              <w:top w:val="single" w:color="000000" w:sz="4" w:space="0"/>
              <w:left w:val="single" w:color="000000" w:sz="4" w:space="0"/>
              <w:bottom w:val="single" w:color="000000" w:sz="4" w:space="0"/>
              <w:right w:val="single" w:color="000000" w:sz="4" w:space="0"/>
            </w:tcBorders>
            <w:vAlign w:val="center"/>
          </w:tcPr>
          <w:p w14:paraId="6CFD4FD3">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模块化设计，每组模块间采用活接式连接。采用</w:t>
            </w:r>
            <w:r>
              <w:rPr>
                <w:rFonts w:ascii="宋体" w:hAnsi="宋体" w:eastAsia="宋体" w:cs="宋体"/>
                <w:i w:val="0"/>
                <w:iCs w:val="0"/>
                <w:color w:val="auto"/>
                <w:kern w:val="0"/>
                <w:sz w:val="18"/>
                <w:szCs w:val="18"/>
                <w:highlight w:val="none"/>
                <w:u w:val="none"/>
                <w:lang w:val="en-US" w:eastAsia="zh-CN" w:bidi="ar-SA"/>
              </w:rPr>
              <w:t>2.5mm²</w:t>
            </w:r>
            <w:r>
              <w:rPr>
                <w:rFonts w:ascii="宋体" w:hAnsi="宋体" w:cs="宋体"/>
                <w:i w:val="0"/>
                <w:iCs w:val="0"/>
                <w:color w:val="auto"/>
                <w:kern w:val="0"/>
                <w:sz w:val="18"/>
                <w:szCs w:val="18"/>
                <w:highlight w:val="none"/>
                <w:u w:val="none"/>
                <w:lang w:val="en-US" w:eastAsia="zh-CN" w:bidi="ar-SA"/>
              </w:rPr>
              <w:t>电线进行系统布线。</w:t>
            </w:r>
          </w:p>
        </w:tc>
        <w:tc>
          <w:tcPr>
            <w:tcW w:w="668" w:type="dxa"/>
            <w:tcBorders>
              <w:top w:val="single" w:color="000000" w:sz="4" w:space="0"/>
              <w:left w:val="single" w:color="000000" w:sz="4" w:space="0"/>
              <w:bottom w:val="single" w:color="000000" w:sz="4" w:space="0"/>
              <w:right w:val="single" w:color="000000" w:sz="4" w:space="0"/>
            </w:tcBorders>
            <w:vAlign w:val="center"/>
          </w:tcPr>
          <w:p w14:paraId="6743F88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4AE8718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1CDD392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AA0752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11</w:t>
            </w:r>
          </w:p>
        </w:tc>
        <w:tc>
          <w:tcPr>
            <w:tcW w:w="1514" w:type="dxa"/>
            <w:tcBorders>
              <w:top w:val="single" w:color="000000" w:sz="4" w:space="0"/>
              <w:left w:val="single" w:color="000000" w:sz="4" w:space="0"/>
              <w:bottom w:val="single" w:color="000000" w:sz="4" w:space="0"/>
              <w:right w:val="single" w:color="000000" w:sz="4" w:space="0"/>
            </w:tcBorders>
            <w:vAlign w:val="center"/>
          </w:tcPr>
          <w:p w14:paraId="65C5FD2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智能灯光照明系统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4376D1E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接收智能化控制系统控制，采用功能面板</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灯罩采用</w:t>
            </w:r>
            <w:r>
              <w:rPr>
                <w:rFonts w:ascii="宋体" w:hAnsi="宋体" w:eastAsia="宋体" w:cs="宋体"/>
                <w:i w:val="0"/>
                <w:iCs w:val="0"/>
                <w:color w:val="auto"/>
                <w:kern w:val="0"/>
                <w:sz w:val="18"/>
                <w:szCs w:val="18"/>
                <w:highlight w:val="none"/>
                <w:u w:val="none"/>
                <w:lang w:val="en-US" w:eastAsia="zh-CN" w:bidi="ar-SA"/>
              </w:rPr>
              <w:t>PC</w:t>
            </w:r>
            <w:r>
              <w:rPr>
                <w:rFonts w:ascii="宋体" w:hAnsi="宋体" w:cs="宋体"/>
                <w:i w:val="0"/>
                <w:iCs w:val="0"/>
                <w:color w:val="auto"/>
                <w:kern w:val="0"/>
                <w:sz w:val="18"/>
                <w:szCs w:val="18"/>
                <w:highlight w:val="none"/>
                <w:u w:val="none"/>
                <w:lang w:val="en-US" w:eastAsia="zh-CN" w:bidi="ar-SA"/>
              </w:rPr>
              <w:t>材质，设计安装透明均光板。</w:t>
            </w:r>
          </w:p>
        </w:tc>
        <w:tc>
          <w:tcPr>
            <w:tcW w:w="668" w:type="dxa"/>
            <w:tcBorders>
              <w:top w:val="single" w:color="000000" w:sz="4" w:space="0"/>
              <w:left w:val="single" w:color="000000" w:sz="4" w:space="0"/>
              <w:bottom w:val="single" w:color="000000" w:sz="4" w:space="0"/>
              <w:right w:val="single" w:color="000000" w:sz="4" w:space="0"/>
            </w:tcBorders>
            <w:vAlign w:val="center"/>
          </w:tcPr>
          <w:p w14:paraId="5104532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7A19AE7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376CF25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0EEBA9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12</w:t>
            </w:r>
          </w:p>
        </w:tc>
        <w:tc>
          <w:tcPr>
            <w:tcW w:w="1514" w:type="dxa"/>
            <w:tcBorders>
              <w:top w:val="single" w:color="000000" w:sz="4" w:space="0"/>
              <w:left w:val="single" w:color="000000" w:sz="4" w:space="0"/>
              <w:bottom w:val="single" w:color="000000" w:sz="4" w:space="0"/>
              <w:right w:val="single" w:color="000000" w:sz="4" w:space="0"/>
            </w:tcBorders>
            <w:vAlign w:val="center"/>
          </w:tcPr>
          <w:p w14:paraId="5C3C2D3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自动给排水系统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439B48C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自动排水模块</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组、水模拟量控制器</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组、电源控制器</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套、自动保护系统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组。</w:t>
            </w:r>
          </w:p>
          <w:p w14:paraId="5C9AE93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所有排水由智能化控制系统集中控制，三联高低位龙头处设置排水接口，接口与学生水槽柜采用优质硅胶软管（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控制系统设置一键排空功能，可一键将管道内所有的污水排空。</w:t>
            </w:r>
          </w:p>
        </w:tc>
        <w:tc>
          <w:tcPr>
            <w:tcW w:w="668" w:type="dxa"/>
            <w:tcBorders>
              <w:top w:val="single" w:color="000000" w:sz="4" w:space="0"/>
              <w:left w:val="single" w:color="000000" w:sz="4" w:space="0"/>
              <w:bottom w:val="single" w:color="000000" w:sz="4" w:space="0"/>
              <w:right w:val="single" w:color="000000" w:sz="4" w:space="0"/>
            </w:tcBorders>
            <w:vAlign w:val="center"/>
          </w:tcPr>
          <w:p w14:paraId="2D8F69C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10BF6D9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71BA4E5E">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869389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13</w:t>
            </w:r>
          </w:p>
        </w:tc>
        <w:tc>
          <w:tcPr>
            <w:tcW w:w="1514" w:type="dxa"/>
            <w:tcBorders>
              <w:top w:val="single" w:color="000000" w:sz="4" w:space="0"/>
              <w:left w:val="single" w:color="000000" w:sz="4" w:space="0"/>
              <w:bottom w:val="single" w:color="000000" w:sz="4" w:space="0"/>
              <w:right w:val="single" w:color="000000" w:sz="4" w:space="0"/>
            </w:tcBorders>
            <w:vAlign w:val="center"/>
          </w:tcPr>
          <w:p w14:paraId="54DA5C8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自动给排水接口</w:t>
            </w:r>
          </w:p>
        </w:tc>
        <w:tc>
          <w:tcPr>
            <w:tcW w:w="5824" w:type="dxa"/>
            <w:tcBorders>
              <w:top w:val="single" w:color="000000" w:sz="4" w:space="0"/>
              <w:left w:val="single" w:color="000000" w:sz="4" w:space="0"/>
              <w:bottom w:val="single" w:color="000000" w:sz="4" w:space="0"/>
              <w:right w:val="single" w:color="000000" w:sz="4" w:space="0"/>
            </w:tcBorders>
            <w:vAlign w:val="center"/>
          </w:tcPr>
          <w:p w14:paraId="1E728D1E">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接收智能化控制系统控制，功能面板采用钢制面板，每组功能板上预留不锈钢快速给排水接口</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对。并配置配套给排水软管</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根。快速给水接口</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个（带自动止水功能），快速排水接口采用</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材质接口。</w:t>
            </w:r>
          </w:p>
        </w:tc>
        <w:tc>
          <w:tcPr>
            <w:tcW w:w="668" w:type="dxa"/>
            <w:tcBorders>
              <w:top w:val="single" w:color="000000" w:sz="4" w:space="0"/>
              <w:left w:val="single" w:color="000000" w:sz="4" w:space="0"/>
              <w:bottom w:val="single" w:color="000000" w:sz="4" w:space="0"/>
              <w:right w:val="single" w:color="000000" w:sz="4" w:space="0"/>
            </w:tcBorders>
            <w:vAlign w:val="center"/>
          </w:tcPr>
          <w:p w14:paraId="47E073E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66C4057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70F41997">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26AE48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c>
          <w:tcPr>
            <w:tcW w:w="1514" w:type="dxa"/>
            <w:tcBorders>
              <w:top w:val="single" w:color="000000" w:sz="4" w:space="0"/>
              <w:left w:val="single" w:color="000000" w:sz="4" w:space="0"/>
              <w:bottom w:val="single" w:color="000000" w:sz="4" w:space="0"/>
              <w:right w:val="single" w:color="000000" w:sz="4" w:space="0"/>
            </w:tcBorders>
            <w:vAlign w:val="center"/>
          </w:tcPr>
          <w:p w14:paraId="43D2F54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给水布管</w:t>
            </w:r>
          </w:p>
        </w:tc>
        <w:tc>
          <w:tcPr>
            <w:tcW w:w="5824" w:type="dxa"/>
            <w:tcBorders>
              <w:top w:val="single" w:color="000000" w:sz="4" w:space="0"/>
              <w:left w:val="single" w:color="000000" w:sz="4" w:space="0"/>
              <w:bottom w:val="single" w:color="000000" w:sz="4" w:space="0"/>
              <w:right w:val="single" w:color="000000" w:sz="4" w:space="0"/>
            </w:tcBorders>
            <w:vAlign w:val="center"/>
          </w:tcPr>
          <w:p w14:paraId="453E6D7A">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给水主管选用</w:t>
            </w:r>
            <w:r>
              <w:rPr>
                <w:rFonts w:ascii="宋体" w:hAnsi="宋体" w:eastAsia="宋体" w:cs="宋体"/>
                <w:i w:val="0"/>
                <w:iCs w:val="0"/>
                <w:color w:val="auto"/>
                <w:kern w:val="0"/>
                <w:sz w:val="18"/>
                <w:szCs w:val="18"/>
                <w:highlight w:val="none"/>
                <w:u w:val="none"/>
                <w:lang w:val="en-US" w:eastAsia="zh-CN" w:bidi="ar-SA"/>
              </w:rPr>
              <w:t>φ20-32mmPP-R</w:t>
            </w:r>
            <w:r>
              <w:rPr>
                <w:rFonts w:ascii="宋体" w:hAnsi="宋体" w:cs="宋体"/>
                <w:i w:val="0"/>
                <w:iCs w:val="0"/>
                <w:color w:val="auto"/>
                <w:kern w:val="0"/>
                <w:sz w:val="18"/>
                <w:szCs w:val="18"/>
                <w:highlight w:val="none"/>
                <w:u w:val="none"/>
                <w:lang w:val="en-US" w:eastAsia="zh-CN" w:bidi="ar-SA"/>
              </w:rPr>
              <w:t>给水管，模块化设计，每组模块间采用活接式连接。</w:t>
            </w:r>
          </w:p>
        </w:tc>
        <w:tc>
          <w:tcPr>
            <w:tcW w:w="668" w:type="dxa"/>
            <w:tcBorders>
              <w:top w:val="single" w:color="000000" w:sz="4" w:space="0"/>
              <w:left w:val="single" w:color="000000" w:sz="4" w:space="0"/>
              <w:bottom w:val="single" w:color="000000" w:sz="4" w:space="0"/>
              <w:right w:val="single" w:color="000000" w:sz="4" w:space="0"/>
            </w:tcBorders>
            <w:vAlign w:val="center"/>
          </w:tcPr>
          <w:p w14:paraId="27B492A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3A2C029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0D389F8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CDCA6B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15</w:t>
            </w:r>
          </w:p>
        </w:tc>
        <w:tc>
          <w:tcPr>
            <w:tcW w:w="1514" w:type="dxa"/>
            <w:tcBorders>
              <w:top w:val="single" w:color="000000" w:sz="4" w:space="0"/>
              <w:left w:val="single" w:color="000000" w:sz="4" w:space="0"/>
              <w:bottom w:val="single" w:color="000000" w:sz="4" w:space="0"/>
              <w:right w:val="single" w:color="000000" w:sz="4" w:space="0"/>
            </w:tcBorders>
            <w:vAlign w:val="center"/>
          </w:tcPr>
          <w:p w14:paraId="147DC4A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排水布管</w:t>
            </w:r>
          </w:p>
        </w:tc>
        <w:tc>
          <w:tcPr>
            <w:tcW w:w="5824" w:type="dxa"/>
            <w:tcBorders>
              <w:top w:val="single" w:color="000000" w:sz="4" w:space="0"/>
              <w:left w:val="single" w:color="000000" w:sz="4" w:space="0"/>
              <w:bottom w:val="single" w:color="000000" w:sz="4" w:space="0"/>
              <w:right w:val="single" w:color="000000" w:sz="4" w:space="0"/>
            </w:tcBorders>
            <w:vAlign w:val="center"/>
          </w:tcPr>
          <w:p w14:paraId="092798D6">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排水管选用加厚</w:t>
            </w:r>
            <w:r>
              <w:rPr>
                <w:rFonts w:ascii="宋体" w:hAnsi="宋体" w:eastAsia="宋体" w:cs="宋体"/>
                <w:i w:val="0"/>
                <w:iCs w:val="0"/>
                <w:color w:val="auto"/>
                <w:kern w:val="0"/>
                <w:sz w:val="18"/>
                <w:szCs w:val="18"/>
                <w:highlight w:val="none"/>
                <w:u w:val="none"/>
                <w:lang w:val="en-US" w:eastAsia="zh-CN" w:bidi="ar-SA"/>
              </w:rPr>
              <w:t>φ50-75mmPVC-U</w:t>
            </w:r>
            <w:r>
              <w:rPr>
                <w:rFonts w:ascii="宋体" w:hAnsi="宋体" w:cs="宋体"/>
                <w:i w:val="0"/>
                <w:iCs w:val="0"/>
                <w:color w:val="auto"/>
                <w:kern w:val="0"/>
                <w:sz w:val="18"/>
                <w:szCs w:val="18"/>
                <w:highlight w:val="none"/>
                <w:u w:val="none"/>
                <w:lang w:val="en-US" w:eastAsia="zh-CN" w:bidi="ar-SA"/>
              </w:rPr>
              <w:t>国标管（具有防酸、防碱、耐腐蚀功能），模块化设计，每组模块间采用活接式连接。</w:t>
            </w:r>
          </w:p>
        </w:tc>
        <w:tc>
          <w:tcPr>
            <w:tcW w:w="668" w:type="dxa"/>
            <w:tcBorders>
              <w:top w:val="single" w:color="000000" w:sz="4" w:space="0"/>
              <w:left w:val="single" w:color="000000" w:sz="4" w:space="0"/>
              <w:bottom w:val="single" w:color="000000" w:sz="4" w:space="0"/>
              <w:right w:val="single" w:color="000000" w:sz="4" w:space="0"/>
            </w:tcBorders>
            <w:vAlign w:val="center"/>
          </w:tcPr>
          <w:p w14:paraId="2D82820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149AC5F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64F5797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6C250A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16</w:t>
            </w:r>
          </w:p>
        </w:tc>
        <w:tc>
          <w:tcPr>
            <w:tcW w:w="1514" w:type="dxa"/>
            <w:tcBorders>
              <w:top w:val="single" w:color="000000" w:sz="4" w:space="0"/>
              <w:left w:val="single" w:color="000000" w:sz="4" w:space="0"/>
              <w:bottom w:val="single" w:color="000000" w:sz="4" w:space="0"/>
              <w:right w:val="single" w:color="000000" w:sz="4" w:space="0"/>
            </w:tcBorders>
            <w:vAlign w:val="center"/>
          </w:tcPr>
          <w:p w14:paraId="7AEF4A8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系统安装辅件</w:t>
            </w:r>
          </w:p>
        </w:tc>
        <w:tc>
          <w:tcPr>
            <w:tcW w:w="5824" w:type="dxa"/>
            <w:tcBorders>
              <w:top w:val="single" w:color="000000" w:sz="4" w:space="0"/>
              <w:left w:val="single" w:color="000000" w:sz="4" w:space="0"/>
              <w:bottom w:val="single" w:color="000000" w:sz="4" w:space="0"/>
              <w:right w:val="single" w:color="000000" w:sz="4" w:space="0"/>
            </w:tcBorders>
            <w:vAlign w:val="center"/>
          </w:tcPr>
          <w:p w14:paraId="25D395DB">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采用双槽钢横梁吊装方式，可进行上下、左右的平衡调节，实验功能板离地</w:t>
            </w:r>
            <w:r>
              <w:rPr>
                <w:rFonts w:ascii="宋体" w:hAnsi="宋体" w:eastAsia="宋体" w:cs="宋体"/>
                <w:i w:val="0"/>
                <w:iCs w:val="0"/>
                <w:color w:val="auto"/>
                <w:kern w:val="0"/>
                <w:sz w:val="18"/>
                <w:szCs w:val="18"/>
                <w:highlight w:val="none"/>
                <w:u w:val="none"/>
                <w:lang w:val="en-US" w:eastAsia="zh-CN" w:bidi="ar-SA"/>
              </w:rPr>
              <w:t>2m</w:t>
            </w:r>
            <w:r>
              <w:rPr>
                <w:rFonts w:ascii="宋体" w:hAnsi="宋体" w:cs="宋体"/>
                <w:i w:val="0"/>
                <w:iCs w:val="0"/>
                <w:color w:val="auto"/>
                <w:kern w:val="0"/>
                <w:sz w:val="18"/>
                <w:szCs w:val="18"/>
                <w:highlight w:val="none"/>
                <w:u w:val="none"/>
                <w:lang w:val="en-US" w:eastAsia="zh-CN" w:bidi="ar-SA"/>
              </w:rPr>
              <w:t>左右。</w:t>
            </w:r>
          </w:p>
        </w:tc>
        <w:tc>
          <w:tcPr>
            <w:tcW w:w="668" w:type="dxa"/>
            <w:tcBorders>
              <w:top w:val="single" w:color="000000" w:sz="4" w:space="0"/>
              <w:left w:val="single" w:color="000000" w:sz="4" w:space="0"/>
              <w:bottom w:val="single" w:color="000000" w:sz="4" w:space="0"/>
              <w:right w:val="single" w:color="000000" w:sz="4" w:space="0"/>
            </w:tcBorders>
            <w:vAlign w:val="center"/>
          </w:tcPr>
          <w:p w14:paraId="03FA8A5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4DC178E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68C6A1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06D76A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二</w:t>
            </w:r>
          </w:p>
        </w:tc>
        <w:tc>
          <w:tcPr>
            <w:tcW w:w="1514" w:type="dxa"/>
            <w:tcBorders>
              <w:top w:val="single" w:color="000000" w:sz="4" w:space="0"/>
              <w:left w:val="single" w:color="000000" w:sz="4" w:space="0"/>
              <w:bottom w:val="single" w:color="000000" w:sz="4" w:space="0"/>
              <w:right w:val="single" w:color="000000" w:sz="4" w:space="0"/>
            </w:tcBorders>
            <w:vAlign w:val="center"/>
          </w:tcPr>
          <w:p w14:paraId="1CAB942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化学仪器药品准备室（</w:t>
            </w:r>
            <w:r>
              <w:rPr>
                <w:rFonts w:hint="eastAsia" w:ascii="宋体" w:hAnsi="宋体" w:eastAsia="宋体" w:cs="宋体"/>
                <w:i w:val="0"/>
                <w:iCs w:val="0"/>
                <w:color w:val="auto"/>
                <w:kern w:val="0"/>
                <w:sz w:val="20"/>
                <w:szCs w:val="20"/>
                <w:highlight w:val="none"/>
                <w:u w:val="none"/>
                <w:lang w:val="en-US" w:eastAsia="zh-CN" w:bidi="ar-SA"/>
              </w:rPr>
              <w:t>1</w:t>
            </w:r>
            <w:r>
              <w:rPr>
                <w:rFonts w:ascii="宋体" w:hAnsi="宋体" w:cs="宋体"/>
                <w:i w:val="0"/>
                <w:iCs w:val="0"/>
                <w:color w:val="auto"/>
                <w:kern w:val="0"/>
                <w:sz w:val="20"/>
                <w:szCs w:val="20"/>
                <w:highlight w:val="none"/>
                <w:u w:val="none"/>
                <w:lang w:val="en-US" w:eastAsia="zh-CN" w:bidi="ar-SA"/>
              </w:rPr>
              <w:t>间）</w:t>
            </w:r>
          </w:p>
        </w:tc>
        <w:tc>
          <w:tcPr>
            <w:tcW w:w="5824" w:type="dxa"/>
            <w:tcBorders>
              <w:top w:val="single" w:color="000000" w:sz="4" w:space="0"/>
              <w:left w:val="single" w:color="000000" w:sz="4" w:space="0"/>
              <w:bottom w:val="single" w:color="000000" w:sz="4" w:space="0"/>
              <w:right w:val="single" w:color="000000" w:sz="4" w:space="0"/>
            </w:tcBorders>
            <w:vAlign w:val="center"/>
          </w:tcPr>
          <w:p w14:paraId="757FDC3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23D0F9B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6A595CD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50506ABD">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538062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232F72B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仪器柜</w:t>
            </w:r>
          </w:p>
        </w:tc>
        <w:tc>
          <w:tcPr>
            <w:tcW w:w="5824" w:type="dxa"/>
            <w:tcBorders>
              <w:top w:val="single" w:color="000000" w:sz="4" w:space="0"/>
              <w:left w:val="single" w:color="000000" w:sz="4" w:space="0"/>
              <w:bottom w:val="single" w:color="000000" w:sz="4" w:space="0"/>
              <w:right w:val="single" w:color="000000" w:sz="4" w:space="0"/>
            </w:tcBorders>
            <w:vAlign w:val="center"/>
          </w:tcPr>
          <w:p w14:paraId="1EC4057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1000*500*2000mm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w:t>
            </w:r>
          </w:p>
          <w:p w14:paraId="1E91341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、产品要求环保、不变形、不扭曲，可重复拆装使用；</w:t>
            </w:r>
          </w:p>
          <w:p w14:paraId="15BD504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、上下柜门嵌厚</w:t>
            </w:r>
            <w:r>
              <w:rPr>
                <w:rFonts w:ascii="宋体" w:hAnsi="宋体" w:eastAsia="宋体" w:cs="宋体"/>
                <w:i w:val="0"/>
                <w:iCs w:val="0"/>
                <w:color w:val="auto"/>
                <w:kern w:val="0"/>
                <w:sz w:val="18"/>
                <w:szCs w:val="18"/>
                <w:highlight w:val="none"/>
                <w:u w:val="none"/>
                <w:lang w:val="en-US" w:eastAsia="zh-CN" w:bidi="ar-SA"/>
              </w:rPr>
              <w:t>4mm±0.5mm</w:t>
            </w:r>
            <w:r>
              <w:rPr>
                <w:rFonts w:ascii="宋体" w:hAnsi="宋体" w:cs="宋体"/>
                <w:i w:val="0"/>
                <w:iCs w:val="0"/>
                <w:color w:val="auto"/>
                <w:kern w:val="0"/>
                <w:sz w:val="18"/>
                <w:szCs w:val="18"/>
                <w:highlight w:val="none"/>
                <w:u w:val="none"/>
                <w:lang w:val="en-US" w:eastAsia="zh-CN" w:bidi="ar-SA"/>
              </w:rPr>
              <w:t>钢化玻璃</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透明可视。</w:t>
            </w:r>
          </w:p>
          <w:p w14:paraId="649F1A6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、层板：上柜配两块活动层板，下柜配一块活动层板；层板可以抽取，自由组合各层空间。</w:t>
            </w:r>
          </w:p>
          <w:p w14:paraId="4B88242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、门铰链：内嵌隐藏安装，耐腐蚀。</w:t>
            </w:r>
          </w:p>
          <w:p w14:paraId="40E1EF4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、柜门固定所需螺丝均采用</w:t>
            </w:r>
            <w:r>
              <w:rPr>
                <w:rFonts w:ascii="宋体" w:hAnsi="宋体" w:eastAsia="宋体" w:cs="宋体"/>
                <w:i w:val="0"/>
                <w:iCs w:val="0"/>
                <w:color w:val="auto"/>
                <w:kern w:val="0"/>
                <w:sz w:val="18"/>
                <w:szCs w:val="18"/>
                <w:highlight w:val="none"/>
                <w:u w:val="none"/>
                <w:lang w:val="en-US" w:eastAsia="zh-CN" w:bidi="ar-SA"/>
              </w:rPr>
              <w:t>304</w:t>
            </w:r>
            <w:r>
              <w:rPr>
                <w:rFonts w:ascii="宋体" w:hAnsi="宋体" w:cs="宋体"/>
                <w:i w:val="0"/>
                <w:iCs w:val="0"/>
                <w:color w:val="auto"/>
                <w:kern w:val="0"/>
                <w:sz w:val="18"/>
                <w:szCs w:val="18"/>
                <w:highlight w:val="none"/>
                <w:u w:val="none"/>
                <w:lang w:val="en-US" w:eastAsia="zh-CN" w:bidi="ar-SA"/>
              </w:rPr>
              <w:t>不锈钢，柜子内部空间无裸露金属材料，确保柜子的耐腐蚀性。</w:t>
            </w:r>
          </w:p>
          <w:p w14:paraId="63AD3EA6">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、柜子顶部留通风系统接口，与通风管路连接；接口处配有手动调节装置，可以打开或关闭通风口。</w:t>
            </w:r>
          </w:p>
        </w:tc>
        <w:tc>
          <w:tcPr>
            <w:tcW w:w="668" w:type="dxa"/>
            <w:tcBorders>
              <w:top w:val="single" w:color="000000" w:sz="4" w:space="0"/>
              <w:left w:val="single" w:color="000000" w:sz="4" w:space="0"/>
              <w:bottom w:val="single" w:color="000000" w:sz="4" w:space="0"/>
              <w:right w:val="single" w:color="000000" w:sz="4" w:space="0"/>
            </w:tcBorders>
            <w:vAlign w:val="center"/>
          </w:tcPr>
          <w:p w14:paraId="2AD9196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052EFDA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15</w:t>
            </w:r>
          </w:p>
        </w:tc>
      </w:tr>
      <w:tr w14:paraId="45F6EA8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8B28CF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11F86D0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药品柜</w:t>
            </w:r>
          </w:p>
        </w:tc>
        <w:tc>
          <w:tcPr>
            <w:tcW w:w="5824" w:type="dxa"/>
            <w:tcBorders>
              <w:top w:val="single" w:color="000000" w:sz="4" w:space="0"/>
              <w:left w:val="single" w:color="000000" w:sz="4" w:space="0"/>
              <w:bottom w:val="single" w:color="000000" w:sz="4" w:space="0"/>
              <w:right w:val="single" w:color="000000" w:sz="4" w:space="0"/>
            </w:tcBorders>
            <w:vAlign w:val="center"/>
          </w:tcPr>
          <w:p w14:paraId="210FB90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1000*500*2000mm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），内附</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阶梯。</w:t>
            </w:r>
          </w:p>
          <w:p w14:paraId="3E99486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、侧板、层板采用环保材料，表面做磨砂处理。；</w:t>
            </w:r>
          </w:p>
          <w:p w14:paraId="69396B3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、上下柜门嵌厚</w:t>
            </w:r>
            <w:r>
              <w:rPr>
                <w:rFonts w:ascii="宋体" w:hAnsi="宋体" w:eastAsia="宋体" w:cs="宋体"/>
                <w:i w:val="0"/>
                <w:iCs w:val="0"/>
                <w:color w:val="auto"/>
                <w:kern w:val="0"/>
                <w:sz w:val="18"/>
                <w:szCs w:val="18"/>
                <w:highlight w:val="none"/>
                <w:u w:val="none"/>
                <w:lang w:val="en-US" w:eastAsia="zh-CN" w:bidi="ar-SA"/>
              </w:rPr>
              <w:t>4mm±0.5mm</w:t>
            </w:r>
            <w:r>
              <w:rPr>
                <w:rFonts w:ascii="宋体" w:hAnsi="宋体" w:cs="宋体"/>
                <w:i w:val="0"/>
                <w:iCs w:val="0"/>
                <w:color w:val="auto"/>
                <w:kern w:val="0"/>
                <w:sz w:val="18"/>
                <w:szCs w:val="18"/>
                <w:highlight w:val="none"/>
                <w:u w:val="none"/>
                <w:lang w:val="en-US" w:eastAsia="zh-CN" w:bidi="ar-SA"/>
              </w:rPr>
              <w:t>钢化玻璃</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透明可视。</w:t>
            </w:r>
          </w:p>
          <w:p w14:paraId="7FA99DC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、层板：上柜配两块活动层板，下柜配一块活动层板；层板可以抽取，自由组合各层空间。</w:t>
            </w:r>
          </w:p>
          <w:p w14:paraId="0A6816E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、门铰链：内嵌隐藏安装，耐腐蚀。</w:t>
            </w:r>
          </w:p>
          <w:p w14:paraId="2BC7AB6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、柜门固定所需螺丝均采用</w:t>
            </w:r>
            <w:r>
              <w:rPr>
                <w:rFonts w:ascii="宋体" w:hAnsi="宋体" w:eastAsia="宋体" w:cs="宋体"/>
                <w:i w:val="0"/>
                <w:iCs w:val="0"/>
                <w:color w:val="auto"/>
                <w:kern w:val="0"/>
                <w:sz w:val="18"/>
                <w:szCs w:val="18"/>
                <w:highlight w:val="none"/>
                <w:u w:val="none"/>
                <w:lang w:val="en-US" w:eastAsia="zh-CN" w:bidi="ar-SA"/>
              </w:rPr>
              <w:t>304</w:t>
            </w:r>
            <w:r>
              <w:rPr>
                <w:rFonts w:ascii="宋体" w:hAnsi="宋体" w:cs="宋体"/>
                <w:i w:val="0"/>
                <w:iCs w:val="0"/>
                <w:color w:val="auto"/>
                <w:kern w:val="0"/>
                <w:sz w:val="18"/>
                <w:szCs w:val="18"/>
                <w:highlight w:val="none"/>
                <w:u w:val="none"/>
                <w:lang w:val="en-US" w:eastAsia="zh-CN" w:bidi="ar-SA"/>
              </w:rPr>
              <w:t>不锈钢，柜子内部空间无裸露金属材料，确保柜子的耐腐蚀性。</w:t>
            </w:r>
          </w:p>
          <w:p w14:paraId="5C27EE5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、柜子顶部留通风系统接口，与通风管路连接，接口处配有手动调节装置，可以打开或关闭通风口。</w:t>
            </w:r>
          </w:p>
        </w:tc>
        <w:tc>
          <w:tcPr>
            <w:tcW w:w="668" w:type="dxa"/>
            <w:tcBorders>
              <w:top w:val="single" w:color="000000" w:sz="4" w:space="0"/>
              <w:left w:val="single" w:color="000000" w:sz="4" w:space="0"/>
              <w:bottom w:val="single" w:color="000000" w:sz="4" w:space="0"/>
              <w:right w:val="single" w:color="000000" w:sz="4" w:space="0"/>
            </w:tcBorders>
            <w:vAlign w:val="center"/>
          </w:tcPr>
          <w:p w14:paraId="1FA2F0A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28B49DE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r>
      <w:tr w14:paraId="08C4DCC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6629BE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4A87973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准备台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2BB14B7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3000×1200×850mm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、台面： 采用</w:t>
            </w:r>
            <w:r>
              <w:rPr>
                <w:rFonts w:ascii="宋体" w:hAnsi="宋体" w:eastAsia="宋体" w:cs="宋体"/>
                <w:i w:val="0"/>
                <w:iCs w:val="0"/>
                <w:color w:val="auto"/>
                <w:kern w:val="0"/>
                <w:sz w:val="18"/>
                <w:szCs w:val="18"/>
                <w:highlight w:val="none"/>
                <w:u w:val="none"/>
                <w:lang w:val="en-US" w:eastAsia="zh-CN" w:bidi="ar-SA"/>
              </w:rPr>
              <w:t>12.7mm</w:t>
            </w:r>
            <w:r>
              <w:rPr>
                <w:rFonts w:ascii="宋体" w:hAnsi="宋体" w:cs="宋体"/>
                <w:i w:val="0"/>
                <w:iCs w:val="0"/>
                <w:color w:val="auto"/>
                <w:kern w:val="0"/>
                <w:sz w:val="18"/>
                <w:szCs w:val="18"/>
                <w:highlight w:val="none"/>
                <w:u w:val="none"/>
                <w:lang w:val="en-US" w:eastAsia="zh-CN" w:bidi="ar-SA"/>
              </w:rPr>
              <w:t>厚双面膜实芯理化板。</w:t>
            </w:r>
          </w:p>
          <w:p w14:paraId="0B60A5F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、柜身：采用≥</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 xml:space="preserve">厚的冷轧钢板，表面钢制部分经过环氧树脂粉末喷塑处理。                                                                                                                </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 xml:space="preserve">、结构：准备边台为组合式设计，整体结构设计合理，台下设有储物柜，内设一层活动层板安装，耐腐蚀；                                                                                                            </w:t>
            </w: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、脚垫：采用</w:t>
            </w:r>
            <w:r>
              <w:rPr>
                <w:rFonts w:ascii="宋体" w:hAnsi="宋体" w:eastAsia="宋体" w:cs="宋体"/>
                <w:i w:val="0"/>
                <w:iCs w:val="0"/>
                <w:color w:val="auto"/>
                <w:kern w:val="0"/>
                <w:sz w:val="18"/>
                <w:szCs w:val="18"/>
                <w:highlight w:val="none"/>
                <w:u w:val="none"/>
                <w:lang w:val="en-US" w:eastAsia="zh-CN" w:bidi="ar-SA"/>
              </w:rPr>
              <w:t>ABS</w:t>
            </w:r>
            <w:r>
              <w:rPr>
                <w:rFonts w:ascii="宋体" w:hAnsi="宋体" w:cs="宋体"/>
                <w:i w:val="0"/>
                <w:iCs w:val="0"/>
                <w:color w:val="auto"/>
                <w:kern w:val="0"/>
                <w:sz w:val="18"/>
                <w:szCs w:val="18"/>
                <w:highlight w:val="none"/>
                <w:u w:val="none"/>
                <w:lang w:val="en-US" w:eastAsia="zh-CN" w:bidi="ar-SA"/>
              </w:rPr>
              <w:t>注塑专用可调脚垫。</w:t>
            </w:r>
          </w:p>
        </w:tc>
        <w:tc>
          <w:tcPr>
            <w:tcW w:w="668" w:type="dxa"/>
            <w:tcBorders>
              <w:top w:val="single" w:color="000000" w:sz="4" w:space="0"/>
              <w:left w:val="single" w:color="000000" w:sz="4" w:space="0"/>
              <w:bottom w:val="single" w:color="000000" w:sz="4" w:space="0"/>
              <w:right w:val="single" w:color="000000" w:sz="4" w:space="0"/>
            </w:tcBorders>
            <w:vAlign w:val="center"/>
          </w:tcPr>
          <w:p w14:paraId="64BE614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033CCA4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1238110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512E23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0340FAC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试剂架</w:t>
            </w:r>
          </w:p>
        </w:tc>
        <w:tc>
          <w:tcPr>
            <w:tcW w:w="5824" w:type="dxa"/>
            <w:tcBorders>
              <w:top w:val="single" w:color="000000" w:sz="4" w:space="0"/>
              <w:left w:val="single" w:color="000000" w:sz="4" w:space="0"/>
              <w:bottom w:val="single" w:color="000000" w:sz="4" w:space="0"/>
              <w:right w:val="single" w:color="000000" w:sz="4" w:space="0"/>
            </w:tcBorders>
          </w:tcPr>
          <w:p w14:paraId="358C8634">
            <w:pPr>
              <w:keepNext w:val="0"/>
              <w:keepLines w:val="0"/>
              <w:widowControl w:val="0"/>
              <w:spacing w:before="0" w:after="0"/>
              <w:jc w:val="left"/>
              <w:textAlignment w:val="top"/>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 xml:space="preserve">2200×300×700mm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），铝合金结构，表面经工艺处理具有较强的耐蚀性能。</w:t>
            </w:r>
          </w:p>
        </w:tc>
        <w:tc>
          <w:tcPr>
            <w:tcW w:w="668" w:type="dxa"/>
            <w:tcBorders>
              <w:top w:val="single" w:color="000000" w:sz="4" w:space="0"/>
              <w:left w:val="single" w:color="000000" w:sz="4" w:space="0"/>
              <w:bottom w:val="single" w:color="000000" w:sz="4" w:space="0"/>
              <w:right w:val="single" w:color="000000" w:sz="4" w:space="0"/>
            </w:tcBorders>
            <w:vAlign w:val="center"/>
          </w:tcPr>
          <w:p w14:paraId="67E1415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507686E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121C4D1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FDBE38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48F5F49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水槽</w:t>
            </w:r>
          </w:p>
        </w:tc>
        <w:tc>
          <w:tcPr>
            <w:tcW w:w="5824" w:type="dxa"/>
            <w:tcBorders>
              <w:top w:val="single" w:color="000000" w:sz="4" w:space="0"/>
              <w:left w:val="single" w:color="000000" w:sz="4" w:space="0"/>
              <w:bottom w:val="single" w:color="000000" w:sz="4" w:space="0"/>
              <w:right w:val="single" w:color="000000" w:sz="4" w:space="0"/>
            </w:tcBorders>
            <w:vAlign w:val="center"/>
          </w:tcPr>
          <w:p w14:paraId="2001312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550*450*290mm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w:t>
            </w:r>
          </w:p>
          <w:p w14:paraId="13C8065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台下盆采用一体化成型水槽，具耐酸碱、耐有机溶剂、耐紫外线防溢水等特点。产品款式要求整体设计合理、安全、牢固、耐用。</w:t>
            </w:r>
          </w:p>
        </w:tc>
        <w:tc>
          <w:tcPr>
            <w:tcW w:w="668" w:type="dxa"/>
            <w:tcBorders>
              <w:top w:val="single" w:color="000000" w:sz="4" w:space="0"/>
              <w:left w:val="single" w:color="000000" w:sz="4" w:space="0"/>
              <w:bottom w:val="single" w:color="000000" w:sz="4" w:space="0"/>
              <w:right w:val="single" w:color="000000" w:sz="4" w:space="0"/>
            </w:tcBorders>
            <w:vAlign w:val="center"/>
          </w:tcPr>
          <w:p w14:paraId="6E2CB64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3D627D0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63DD1C5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5A49A0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7A166FE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三联高低位龙头</w:t>
            </w:r>
          </w:p>
        </w:tc>
        <w:tc>
          <w:tcPr>
            <w:tcW w:w="5824" w:type="dxa"/>
            <w:tcBorders>
              <w:top w:val="single" w:color="000000" w:sz="4" w:space="0"/>
              <w:left w:val="single" w:color="000000" w:sz="4" w:space="0"/>
              <w:bottom w:val="single" w:color="000000" w:sz="4" w:space="0"/>
              <w:right w:val="single" w:color="000000" w:sz="4" w:space="0"/>
            </w:tcBorders>
            <w:vAlign w:val="center"/>
          </w:tcPr>
          <w:p w14:paraId="78A1B3DA">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鹅颈式实验室专用化验水嘴：要求防酸碱、防锈、防虹吸、防阻塞，表面喷涂环氧树脂。出水嘴为铜质瓷芯，可拆卸清洗。</w:t>
            </w:r>
          </w:p>
        </w:tc>
        <w:tc>
          <w:tcPr>
            <w:tcW w:w="668" w:type="dxa"/>
            <w:tcBorders>
              <w:top w:val="single" w:color="000000" w:sz="4" w:space="0"/>
              <w:left w:val="single" w:color="000000" w:sz="4" w:space="0"/>
              <w:bottom w:val="single" w:color="000000" w:sz="4" w:space="0"/>
              <w:right w:val="single" w:color="000000" w:sz="4" w:space="0"/>
            </w:tcBorders>
            <w:vAlign w:val="center"/>
          </w:tcPr>
          <w:p w14:paraId="0259890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付</w:t>
            </w:r>
          </w:p>
        </w:tc>
        <w:tc>
          <w:tcPr>
            <w:tcW w:w="772" w:type="dxa"/>
            <w:tcBorders>
              <w:top w:val="single" w:color="000000" w:sz="4" w:space="0"/>
              <w:left w:val="single" w:color="000000" w:sz="4" w:space="0"/>
              <w:bottom w:val="single" w:color="000000" w:sz="4" w:space="0"/>
              <w:right w:val="single" w:color="000000" w:sz="4" w:space="0"/>
            </w:tcBorders>
            <w:vAlign w:val="center"/>
          </w:tcPr>
          <w:p w14:paraId="46017EA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248E5B2">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0A5620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7</w:t>
            </w:r>
          </w:p>
        </w:tc>
        <w:tc>
          <w:tcPr>
            <w:tcW w:w="1514" w:type="dxa"/>
            <w:tcBorders>
              <w:top w:val="single" w:color="000000" w:sz="4" w:space="0"/>
              <w:left w:val="single" w:color="000000" w:sz="4" w:space="0"/>
              <w:bottom w:val="single" w:color="000000" w:sz="4" w:space="0"/>
              <w:right w:val="single" w:color="000000" w:sz="4" w:space="0"/>
            </w:tcBorders>
            <w:vAlign w:val="center"/>
          </w:tcPr>
          <w:p w14:paraId="5CB8D4A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台式单口紧急洗眼器</w:t>
            </w:r>
          </w:p>
        </w:tc>
        <w:tc>
          <w:tcPr>
            <w:tcW w:w="5824" w:type="dxa"/>
            <w:tcBorders>
              <w:top w:val="single" w:color="000000" w:sz="4" w:space="0"/>
              <w:left w:val="single" w:color="000000" w:sz="4" w:space="0"/>
              <w:bottom w:val="single" w:color="000000" w:sz="4" w:space="0"/>
              <w:right w:val="single" w:color="000000" w:sz="4" w:space="0"/>
            </w:tcBorders>
            <w:vAlign w:val="center"/>
          </w:tcPr>
          <w:p w14:paraId="0AD43AA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、台面安装方式，平时放置于台面，紧急使用时可随意抽起。</w:t>
            </w:r>
          </w:p>
          <w:p w14:paraId="5A2A4B2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、洗眼喷头：具有过滤泡棉及防尘功能，上面防尘盖平常可防尘，使用时可随时被水冲开，并降低突然打开时短暂的高水压，避免冲伤眼睛。</w:t>
            </w:r>
          </w:p>
          <w:p w14:paraId="750D3CB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、控水阀采用黄铜制作，表面环氧树脂涂层处理，阀门可自动关闭，密封可靠。</w:t>
            </w:r>
          </w:p>
        </w:tc>
        <w:tc>
          <w:tcPr>
            <w:tcW w:w="668" w:type="dxa"/>
            <w:tcBorders>
              <w:top w:val="single" w:color="000000" w:sz="4" w:space="0"/>
              <w:left w:val="single" w:color="000000" w:sz="4" w:space="0"/>
              <w:bottom w:val="single" w:color="000000" w:sz="4" w:space="0"/>
              <w:right w:val="single" w:color="000000" w:sz="4" w:space="0"/>
            </w:tcBorders>
            <w:vAlign w:val="center"/>
          </w:tcPr>
          <w:p w14:paraId="13D6FA8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付</w:t>
            </w:r>
          </w:p>
        </w:tc>
        <w:tc>
          <w:tcPr>
            <w:tcW w:w="772" w:type="dxa"/>
            <w:tcBorders>
              <w:top w:val="single" w:color="000000" w:sz="4" w:space="0"/>
              <w:left w:val="single" w:color="000000" w:sz="4" w:space="0"/>
              <w:bottom w:val="single" w:color="000000" w:sz="4" w:space="0"/>
              <w:right w:val="single" w:color="000000" w:sz="4" w:space="0"/>
            </w:tcBorders>
            <w:vAlign w:val="center"/>
          </w:tcPr>
          <w:p w14:paraId="4C3EA6C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67FECD6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0017C9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c>
          <w:tcPr>
            <w:tcW w:w="1514" w:type="dxa"/>
            <w:tcBorders>
              <w:top w:val="single" w:color="000000" w:sz="4" w:space="0"/>
              <w:left w:val="single" w:color="000000" w:sz="4" w:space="0"/>
              <w:bottom w:val="single" w:color="000000" w:sz="4" w:space="0"/>
              <w:right w:val="single" w:color="000000" w:sz="4" w:space="0"/>
            </w:tcBorders>
            <w:vAlign w:val="center"/>
          </w:tcPr>
          <w:p w14:paraId="4EA55A4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全钢款通风操作柜</w:t>
            </w:r>
          </w:p>
        </w:tc>
        <w:tc>
          <w:tcPr>
            <w:tcW w:w="5824" w:type="dxa"/>
            <w:tcBorders>
              <w:top w:val="single" w:color="000000" w:sz="4" w:space="0"/>
              <w:left w:val="single" w:color="000000" w:sz="4" w:space="0"/>
              <w:bottom w:val="single" w:color="000000" w:sz="4" w:space="0"/>
              <w:right w:val="single" w:color="000000" w:sz="4" w:space="0"/>
            </w:tcBorders>
            <w:vAlign w:val="center"/>
          </w:tcPr>
          <w:p w14:paraId="3F421A0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1200**850*2350mm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、上下箱体：钢板表面经防锈处理，内部分三段式排风设计，控制面板设在外立柱侧面板上。</w:t>
            </w:r>
          </w:p>
          <w:p w14:paraId="09886D6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、可视窗：≥</w:t>
            </w:r>
            <w:r>
              <w:rPr>
                <w:rFonts w:ascii="宋体" w:hAnsi="宋体" w:eastAsia="宋体" w:cs="宋体"/>
                <w:i w:val="0"/>
                <w:iCs w:val="0"/>
                <w:color w:val="auto"/>
                <w:kern w:val="0"/>
                <w:sz w:val="18"/>
                <w:szCs w:val="18"/>
                <w:highlight w:val="none"/>
                <w:u w:val="none"/>
                <w:lang w:val="en-US" w:eastAsia="zh-CN" w:bidi="ar-SA"/>
              </w:rPr>
              <w:t>4-5mm</w:t>
            </w:r>
            <w:r>
              <w:rPr>
                <w:rFonts w:ascii="宋体" w:hAnsi="宋体" w:cs="宋体"/>
                <w:i w:val="0"/>
                <w:iCs w:val="0"/>
                <w:color w:val="auto"/>
                <w:kern w:val="0"/>
                <w:sz w:val="18"/>
                <w:szCs w:val="18"/>
                <w:highlight w:val="none"/>
                <w:u w:val="none"/>
                <w:lang w:val="en-US" w:eastAsia="zh-CN" w:bidi="ar-SA"/>
              </w:rPr>
              <w:t>厚防爆钢化玻璃，滑动自如，可停留于轨道任何位置；主视窗玻璃可左右自由滑动。</w:t>
            </w:r>
          </w:p>
          <w:p w14:paraId="4EFC0DD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、台面：耐酸碱、耐腐蚀；边缘加厚防止液体外溢。</w:t>
            </w:r>
          </w:p>
          <w:p w14:paraId="182DF69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、插座：采用防尘、防溅带有自动闭合功能防护盖的安全插座。外型尺寸为</w:t>
            </w:r>
            <w:r>
              <w:rPr>
                <w:rFonts w:ascii="宋体" w:hAnsi="宋体" w:eastAsia="宋体" w:cs="宋体"/>
                <w:i w:val="0"/>
                <w:iCs w:val="0"/>
                <w:color w:val="auto"/>
                <w:kern w:val="0"/>
                <w:sz w:val="18"/>
                <w:szCs w:val="18"/>
                <w:highlight w:val="none"/>
                <w:u w:val="none"/>
                <w:lang w:val="en-US" w:eastAsia="zh-CN" w:bidi="ar-SA"/>
              </w:rPr>
              <w:t>60×60mm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10A/16A /220V</w:t>
            </w:r>
            <w:r>
              <w:rPr>
                <w:rFonts w:ascii="宋体" w:hAnsi="宋体" w:cs="宋体"/>
                <w:i w:val="0"/>
                <w:iCs w:val="0"/>
                <w:color w:val="auto"/>
                <w:kern w:val="0"/>
                <w:sz w:val="18"/>
                <w:szCs w:val="18"/>
                <w:highlight w:val="none"/>
                <w:u w:val="none"/>
                <w:lang w:val="en-US" w:eastAsia="zh-CN" w:bidi="ar-SA"/>
              </w:rPr>
              <w:t>的多功能插座，适合实验室内各种仪器设备。</w:t>
            </w:r>
          </w:p>
          <w:p w14:paraId="7CD0767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、照明：隐藏于顶板上，不与通风柜内实验气体直接接触，亮度满足实验要求。</w:t>
            </w:r>
          </w:p>
          <w:p w14:paraId="67D5865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、控制面板：万用插座、日光灯、风机、风阀开停控制。</w:t>
            </w:r>
          </w:p>
          <w:p w14:paraId="029F4A5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、杯槽：配</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杯槽</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耐酸碱、耐腐蚀和有机物。</w:t>
            </w:r>
          </w:p>
          <w:p w14:paraId="382643D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9</w:t>
            </w:r>
            <w:r>
              <w:rPr>
                <w:rFonts w:ascii="宋体" w:hAnsi="宋体" w:cs="宋体"/>
                <w:i w:val="0"/>
                <w:iCs w:val="0"/>
                <w:color w:val="auto"/>
                <w:kern w:val="0"/>
                <w:sz w:val="18"/>
                <w:szCs w:val="18"/>
                <w:highlight w:val="none"/>
                <w:u w:val="none"/>
                <w:lang w:val="en-US" w:eastAsia="zh-CN" w:bidi="ar-SA"/>
              </w:rPr>
              <w:t>、水龙头：具耐酸碱、耐腐蚀；出水嘴可拆卸，加接安装起泡器，鹅颈出水管可</w:t>
            </w:r>
            <w:r>
              <w:rPr>
                <w:rFonts w:ascii="宋体" w:hAnsi="宋体" w:eastAsia="宋体" w:cs="宋体"/>
                <w:i w:val="0"/>
                <w:iCs w:val="0"/>
                <w:color w:val="auto"/>
                <w:kern w:val="0"/>
                <w:sz w:val="18"/>
                <w:szCs w:val="18"/>
                <w:highlight w:val="none"/>
                <w:u w:val="none"/>
                <w:lang w:val="en-US" w:eastAsia="zh-CN" w:bidi="ar-SA"/>
              </w:rPr>
              <w:t>360°</w:t>
            </w:r>
            <w:r>
              <w:rPr>
                <w:rFonts w:ascii="宋体" w:hAnsi="宋体" w:cs="宋体"/>
                <w:i w:val="0"/>
                <w:iCs w:val="0"/>
                <w:color w:val="auto"/>
                <w:kern w:val="0"/>
                <w:sz w:val="18"/>
                <w:szCs w:val="18"/>
                <w:highlight w:val="none"/>
                <w:u w:val="none"/>
                <w:lang w:val="en-US" w:eastAsia="zh-CN" w:bidi="ar-SA"/>
              </w:rPr>
              <w:t>旋转。</w:t>
            </w:r>
          </w:p>
          <w:p w14:paraId="5002B00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、下水系统：采用高密度</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材质沉水弯，耐腐蚀、耐酸碱和有机物，具有过滤、堵臭功能。</w:t>
            </w:r>
          </w:p>
          <w:p w14:paraId="7E38F676">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11</w:t>
            </w:r>
            <w:r>
              <w:rPr>
                <w:rFonts w:ascii="宋体" w:hAnsi="宋体" w:cs="宋体"/>
                <w:i w:val="0"/>
                <w:iCs w:val="0"/>
                <w:color w:val="auto"/>
                <w:kern w:val="0"/>
                <w:sz w:val="18"/>
                <w:szCs w:val="18"/>
                <w:highlight w:val="none"/>
                <w:u w:val="none"/>
                <w:lang w:val="en-US" w:eastAsia="zh-CN" w:bidi="ar-SA"/>
              </w:rPr>
              <w:t>、柜体结构：每个单元均可拆装结构，面框为整体焊接。</w:t>
            </w:r>
          </w:p>
        </w:tc>
        <w:tc>
          <w:tcPr>
            <w:tcW w:w="668" w:type="dxa"/>
            <w:tcBorders>
              <w:top w:val="single" w:color="000000" w:sz="4" w:space="0"/>
              <w:left w:val="single" w:color="000000" w:sz="4" w:space="0"/>
              <w:bottom w:val="single" w:color="000000" w:sz="4" w:space="0"/>
              <w:right w:val="single" w:color="000000" w:sz="4" w:space="0"/>
            </w:tcBorders>
            <w:vAlign w:val="center"/>
          </w:tcPr>
          <w:p w14:paraId="6C44E3E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3F16703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040783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03BD41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9</w:t>
            </w:r>
          </w:p>
        </w:tc>
        <w:tc>
          <w:tcPr>
            <w:tcW w:w="1514" w:type="dxa"/>
            <w:tcBorders>
              <w:top w:val="single" w:color="000000" w:sz="4" w:space="0"/>
              <w:left w:val="single" w:color="000000" w:sz="4" w:space="0"/>
              <w:bottom w:val="single" w:color="000000" w:sz="4" w:space="0"/>
              <w:right w:val="single" w:color="000000" w:sz="4" w:space="0"/>
            </w:tcBorders>
            <w:vAlign w:val="center"/>
          </w:tcPr>
          <w:p w14:paraId="1B80059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小推车</w:t>
            </w:r>
          </w:p>
        </w:tc>
        <w:tc>
          <w:tcPr>
            <w:tcW w:w="5824" w:type="dxa"/>
            <w:tcBorders>
              <w:top w:val="single" w:color="000000" w:sz="4" w:space="0"/>
              <w:left w:val="single" w:color="000000" w:sz="4" w:space="0"/>
              <w:bottom w:val="single" w:color="000000" w:sz="4" w:space="0"/>
              <w:right w:val="single" w:color="000000" w:sz="4" w:space="0"/>
            </w:tcBorders>
            <w:vAlign w:val="center"/>
          </w:tcPr>
          <w:p w14:paraId="1DF0180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750*500*900mm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），产品经焊接、打磨抛光处理，无毛刺不刮手，实用性强。</w:t>
            </w:r>
          </w:p>
        </w:tc>
        <w:tc>
          <w:tcPr>
            <w:tcW w:w="668" w:type="dxa"/>
            <w:tcBorders>
              <w:top w:val="single" w:color="000000" w:sz="4" w:space="0"/>
              <w:left w:val="single" w:color="000000" w:sz="4" w:space="0"/>
              <w:bottom w:val="single" w:color="000000" w:sz="4" w:space="0"/>
              <w:right w:val="single" w:color="000000" w:sz="4" w:space="0"/>
            </w:tcBorders>
            <w:vAlign w:val="center"/>
          </w:tcPr>
          <w:p w14:paraId="7A70E06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辆</w:t>
            </w:r>
          </w:p>
        </w:tc>
        <w:tc>
          <w:tcPr>
            <w:tcW w:w="772" w:type="dxa"/>
            <w:tcBorders>
              <w:top w:val="single" w:color="000000" w:sz="4" w:space="0"/>
              <w:left w:val="single" w:color="000000" w:sz="4" w:space="0"/>
              <w:bottom w:val="single" w:color="000000" w:sz="4" w:space="0"/>
              <w:right w:val="single" w:color="000000" w:sz="4" w:space="0"/>
            </w:tcBorders>
            <w:vAlign w:val="center"/>
          </w:tcPr>
          <w:p w14:paraId="7D6BFE8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EC577D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027C8E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10</w:t>
            </w:r>
          </w:p>
        </w:tc>
        <w:tc>
          <w:tcPr>
            <w:tcW w:w="1514" w:type="dxa"/>
            <w:tcBorders>
              <w:top w:val="single" w:color="000000" w:sz="4" w:space="0"/>
              <w:left w:val="single" w:color="000000" w:sz="4" w:space="0"/>
              <w:bottom w:val="single" w:color="000000" w:sz="4" w:space="0"/>
              <w:right w:val="single" w:color="000000" w:sz="4" w:space="0"/>
            </w:tcBorders>
            <w:vAlign w:val="center"/>
          </w:tcPr>
          <w:p w14:paraId="5E3E920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给排水系统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508E3E5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 xml:space="preserve">、技术要求：具有防酸、防碱、耐腐蚀功能，全室给水全部模块化设计，每组模块间采用活接式连接。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、给水管：主管选用</w:t>
            </w:r>
            <w:r>
              <w:rPr>
                <w:rFonts w:ascii="宋体" w:hAnsi="宋体" w:eastAsia="宋体" w:cs="宋体"/>
                <w:i w:val="0"/>
                <w:iCs w:val="0"/>
                <w:color w:val="auto"/>
                <w:kern w:val="0"/>
                <w:sz w:val="18"/>
                <w:szCs w:val="18"/>
                <w:highlight w:val="none"/>
                <w:u w:val="none"/>
                <w:lang w:val="en-US" w:eastAsia="zh-CN" w:bidi="ar-SA"/>
              </w:rPr>
              <w:t>Ф25PPR</w:t>
            </w:r>
            <w:r>
              <w:rPr>
                <w:rFonts w:ascii="宋体" w:hAnsi="宋体" w:cs="宋体"/>
                <w:i w:val="0"/>
                <w:iCs w:val="0"/>
                <w:color w:val="auto"/>
                <w:kern w:val="0"/>
                <w:sz w:val="18"/>
                <w:szCs w:val="18"/>
                <w:highlight w:val="none"/>
                <w:u w:val="none"/>
                <w:lang w:val="en-US" w:eastAsia="zh-CN" w:bidi="ar-SA"/>
              </w:rPr>
              <w:t>水管，支管</w:t>
            </w:r>
            <w:r>
              <w:rPr>
                <w:rFonts w:ascii="宋体" w:hAnsi="宋体" w:eastAsia="宋体" w:cs="宋体"/>
                <w:i w:val="0"/>
                <w:iCs w:val="0"/>
                <w:color w:val="auto"/>
                <w:kern w:val="0"/>
                <w:sz w:val="18"/>
                <w:szCs w:val="18"/>
                <w:highlight w:val="none"/>
                <w:u w:val="none"/>
                <w:lang w:val="en-US" w:eastAsia="zh-CN" w:bidi="ar-SA"/>
              </w:rPr>
              <w:t>Ф20PPR</w:t>
            </w:r>
            <w:r>
              <w:rPr>
                <w:rFonts w:ascii="宋体" w:hAnsi="宋体" w:cs="宋体"/>
                <w:i w:val="0"/>
                <w:iCs w:val="0"/>
                <w:color w:val="auto"/>
                <w:kern w:val="0"/>
                <w:sz w:val="18"/>
                <w:szCs w:val="18"/>
                <w:highlight w:val="none"/>
                <w:u w:val="none"/>
                <w:lang w:val="en-US" w:eastAsia="zh-CN" w:bidi="ar-SA"/>
              </w:rPr>
              <w:t xml:space="preserve">水管，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、安全控制：总开关阀门、电磁阀、内外丝连接件等 ，</w:t>
            </w:r>
          </w:p>
        </w:tc>
        <w:tc>
          <w:tcPr>
            <w:tcW w:w="668" w:type="dxa"/>
            <w:tcBorders>
              <w:top w:val="single" w:color="000000" w:sz="4" w:space="0"/>
              <w:left w:val="single" w:color="000000" w:sz="4" w:space="0"/>
              <w:bottom w:val="single" w:color="000000" w:sz="4" w:space="0"/>
              <w:right w:val="single" w:color="000000" w:sz="4" w:space="0"/>
            </w:tcBorders>
            <w:vAlign w:val="center"/>
          </w:tcPr>
          <w:p w14:paraId="378D467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A48A6C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58D4D4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571326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11</w:t>
            </w:r>
          </w:p>
        </w:tc>
        <w:tc>
          <w:tcPr>
            <w:tcW w:w="1514" w:type="dxa"/>
            <w:tcBorders>
              <w:top w:val="single" w:color="000000" w:sz="4" w:space="0"/>
              <w:left w:val="single" w:color="000000" w:sz="4" w:space="0"/>
              <w:bottom w:val="single" w:color="000000" w:sz="4" w:space="0"/>
              <w:right w:val="single" w:color="000000" w:sz="4" w:space="0"/>
            </w:tcBorders>
            <w:vAlign w:val="center"/>
          </w:tcPr>
          <w:p w14:paraId="50B0A3D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准备室通风系统</w:t>
            </w:r>
          </w:p>
        </w:tc>
        <w:tc>
          <w:tcPr>
            <w:tcW w:w="5824" w:type="dxa"/>
            <w:tcBorders>
              <w:top w:val="single" w:color="000000" w:sz="4" w:space="0"/>
              <w:left w:val="single" w:color="000000" w:sz="4" w:space="0"/>
              <w:bottom w:val="single" w:color="000000" w:sz="4" w:space="0"/>
              <w:right w:val="single" w:color="000000" w:sz="4" w:space="0"/>
            </w:tcBorders>
          </w:tcPr>
          <w:p w14:paraId="21905F3C">
            <w:pPr>
              <w:keepNext w:val="0"/>
              <w:keepLines w:val="0"/>
              <w:widowControl w:val="0"/>
              <w:spacing w:before="0" w:after="0"/>
              <w:jc w:val="left"/>
              <w:textAlignment w:val="top"/>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、通风风机：离心风机单相</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，功率≥</w:t>
            </w:r>
            <w:r>
              <w:rPr>
                <w:rFonts w:ascii="宋体" w:hAnsi="宋体" w:eastAsia="宋体" w:cs="宋体"/>
                <w:i w:val="0"/>
                <w:iCs w:val="0"/>
                <w:color w:val="auto"/>
                <w:kern w:val="0"/>
                <w:sz w:val="18"/>
                <w:szCs w:val="18"/>
                <w:highlight w:val="none"/>
                <w:u w:val="none"/>
                <w:lang w:val="en-US" w:eastAsia="zh-CN" w:bidi="ar-SA"/>
              </w:rPr>
              <w:t>1.1KW</w:t>
            </w:r>
            <w:r>
              <w:rPr>
                <w:rFonts w:ascii="宋体" w:hAnsi="宋体" w:cs="宋体"/>
                <w:i w:val="0"/>
                <w:iCs w:val="0"/>
                <w:color w:val="auto"/>
                <w:kern w:val="0"/>
                <w:sz w:val="18"/>
                <w:szCs w:val="18"/>
                <w:highlight w:val="none"/>
                <w:u w:val="none"/>
                <w:lang w:val="en-US" w:eastAsia="zh-CN" w:bidi="ar-SA"/>
              </w:rPr>
              <w:t>，转速 ≥</w:t>
            </w:r>
            <w:r>
              <w:rPr>
                <w:rFonts w:ascii="宋体" w:hAnsi="宋体" w:eastAsia="宋体" w:cs="宋体"/>
                <w:i w:val="0"/>
                <w:iCs w:val="0"/>
                <w:color w:val="auto"/>
                <w:kern w:val="0"/>
                <w:sz w:val="18"/>
                <w:szCs w:val="18"/>
                <w:highlight w:val="none"/>
                <w:u w:val="none"/>
                <w:lang w:val="en-US" w:eastAsia="zh-CN" w:bidi="ar-SA"/>
              </w:rPr>
              <w:t>2800r/min</w:t>
            </w:r>
            <w:r>
              <w:rPr>
                <w:rFonts w:ascii="宋体" w:hAnsi="宋体" w:cs="宋体"/>
                <w:i w:val="0"/>
                <w:iCs w:val="0"/>
                <w:color w:val="auto"/>
                <w:kern w:val="0"/>
                <w:sz w:val="18"/>
                <w:szCs w:val="18"/>
                <w:highlight w:val="none"/>
                <w:u w:val="none"/>
                <w:lang w:val="en-US" w:eastAsia="zh-CN" w:bidi="ar-SA"/>
              </w:rPr>
              <w:t>，流量≥</w:t>
            </w:r>
            <w:r>
              <w:rPr>
                <w:rFonts w:ascii="宋体" w:hAnsi="宋体" w:eastAsia="宋体" w:cs="宋体"/>
                <w:i w:val="0"/>
                <w:iCs w:val="0"/>
                <w:color w:val="auto"/>
                <w:kern w:val="0"/>
                <w:sz w:val="18"/>
                <w:szCs w:val="18"/>
                <w:highlight w:val="none"/>
                <w:u w:val="none"/>
                <w:lang w:val="en-US" w:eastAsia="zh-CN" w:bidi="ar-SA"/>
              </w:rPr>
              <w:t>4260</w:t>
            </w:r>
            <w:r>
              <w:rPr>
                <w:rFonts w:ascii="宋体" w:hAnsi="宋体" w:cs="宋体"/>
                <w:i w:val="0"/>
                <w:iCs w:val="0"/>
                <w:color w:val="auto"/>
                <w:kern w:val="0"/>
                <w:sz w:val="18"/>
                <w:szCs w:val="18"/>
                <w:highlight w:val="none"/>
                <w:u w:val="none"/>
                <w:lang w:val="en-US" w:eastAsia="zh-CN" w:bidi="ar-SA"/>
              </w:rPr>
              <w:t>，全压</w:t>
            </w:r>
            <w:r>
              <w:rPr>
                <w:rFonts w:ascii="宋体" w:hAnsi="宋体" w:eastAsia="宋体" w:cs="宋体"/>
                <w:i w:val="0"/>
                <w:iCs w:val="0"/>
                <w:color w:val="auto"/>
                <w:kern w:val="0"/>
                <w:sz w:val="18"/>
                <w:szCs w:val="18"/>
                <w:highlight w:val="none"/>
                <w:u w:val="none"/>
                <w:lang w:val="en-US" w:eastAsia="zh-CN" w:bidi="ar-SA"/>
              </w:rPr>
              <w:t>1200Pa</w:t>
            </w:r>
            <w:r>
              <w:rPr>
                <w:rFonts w:ascii="宋体" w:hAnsi="宋体" w:cs="宋体"/>
                <w:i w:val="0"/>
                <w:iCs w:val="0"/>
                <w:color w:val="auto"/>
                <w:kern w:val="0"/>
                <w:sz w:val="18"/>
                <w:szCs w:val="18"/>
                <w:highlight w:val="none"/>
                <w:u w:val="none"/>
                <w:lang w:val="en-US" w:eastAsia="zh-CN" w:bidi="ar-SA"/>
              </w:rPr>
              <w:t>，噪声符合国家标准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风机外壳和叶轮均采用模具一次成型。配橡胶减震器用于消除专用通风机引起的震动，配防雨帽，</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 xml:space="preserve">材质，用于对专用通风机的防护。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、采用</w:t>
            </w:r>
            <w:r>
              <w:rPr>
                <w:rFonts w:ascii="宋体" w:hAnsi="宋体" w:eastAsia="宋体" w:cs="宋体"/>
                <w:i w:val="0"/>
                <w:iCs w:val="0"/>
                <w:color w:val="auto"/>
                <w:kern w:val="0"/>
                <w:sz w:val="18"/>
                <w:szCs w:val="18"/>
                <w:highlight w:val="none"/>
                <w:u w:val="none"/>
                <w:lang w:val="en-US" w:eastAsia="zh-CN" w:bidi="ar-SA"/>
              </w:rPr>
              <w:t>PVC</w:t>
            </w:r>
            <w:r>
              <w:rPr>
                <w:rFonts w:ascii="宋体" w:hAnsi="宋体" w:cs="宋体"/>
                <w:i w:val="0"/>
                <w:iCs w:val="0"/>
                <w:color w:val="auto"/>
                <w:kern w:val="0"/>
                <w:sz w:val="18"/>
                <w:szCs w:val="18"/>
                <w:highlight w:val="none"/>
                <w:u w:val="none"/>
                <w:lang w:val="en-US" w:eastAsia="zh-CN" w:bidi="ar-SA"/>
              </w:rPr>
              <w:t>风管，具有耐酸碱性能。</w:t>
            </w:r>
          </w:p>
          <w:p w14:paraId="000B7EB5">
            <w:pPr>
              <w:keepNext w:val="0"/>
              <w:keepLines w:val="0"/>
              <w:widowControl w:val="0"/>
              <w:spacing w:before="0" w:after="0"/>
              <w:jc w:val="left"/>
              <w:textAlignment w:val="top"/>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规格：主风管直径</w:t>
            </w:r>
            <w:r>
              <w:rPr>
                <w:rFonts w:ascii="宋体" w:hAnsi="宋体" w:eastAsia="宋体" w:cs="宋体"/>
                <w:i w:val="0"/>
                <w:iCs w:val="0"/>
                <w:color w:val="auto"/>
                <w:kern w:val="0"/>
                <w:sz w:val="18"/>
                <w:szCs w:val="18"/>
                <w:highlight w:val="none"/>
                <w:u w:val="none"/>
                <w:lang w:val="en-US" w:eastAsia="zh-CN" w:bidi="ar-SA"/>
              </w:rPr>
              <w:t>200mm</w:t>
            </w:r>
            <w:r>
              <w:rPr>
                <w:rFonts w:ascii="宋体" w:hAnsi="宋体" w:cs="宋体"/>
                <w:i w:val="0"/>
                <w:iCs w:val="0"/>
                <w:color w:val="auto"/>
                <w:kern w:val="0"/>
                <w:sz w:val="18"/>
                <w:szCs w:val="18"/>
                <w:highlight w:val="none"/>
                <w:u w:val="none"/>
                <w:lang w:val="en-US" w:eastAsia="zh-CN" w:bidi="ar-SA"/>
              </w:rPr>
              <w:t>，支风管直径≥</w:t>
            </w:r>
            <w:r>
              <w:rPr>
                <w:rFonts w:ascii="宋体" w:hAnsi="宋体" w:eastAsia="宋体" w:cs="宋体"/>
                <w:i w:val="0"/>
                <w:iCs w:val="0"/>
                <w:color w:val="auto"/>
                <w:kern w:val="0"/>
                <w:sz w:val="18"/>
                <w:szCs w:val="18"/>
                <w:highlight w:val="none"/>
                <w:u w:val="none"/>
                <w:lang w:val="en-US" w:eastAsia="zh-CN" w:bidi="ar-SA"/>
              </w:rPr>
              <w:t>110mm</w:t>
            </w:r>
            <w:r>
              <w:rPr>
                <w:rFonts w:ascii="宋体" w:hAnsi="宋体" w:cs="宋体"/>
                <w:i w:val="0"/>
                <w:iCs w:val="0"/>
                <w:color w:val="auto"/>
                <w:kern w:val="0"/>
                <w:sz w:val="18"/>
                <w:szCs w:val="18"/>
                <w:highlight w:val="none"/>
                <w:u w:val="none"/>
                <w:lang w:val="en-US" w:eastAsia="zh-CN" w:bidi="ar-SA"/>
              </w:rPr>
              <w:t>。管卡采用碳钢制作，表面经镀铬处理，具有耐腐蚀、防火、防潮等功能。</w:t>
            </w:r>
          </w:p>
        </w:tc>
        <w:tc>
          <w:tcPr>
            <w:tcW w:w="668" w:type="dxa"/>
            <w:tcBorders>
              <w:top w:val="single" w:color="000000" w:sz="4" w:space="0"/>
              <w:left w:val="single" w:color="000000" w:sz="4" w:space="0"/>
              <w:bottom w:val="single" w:color="000000" w:sz="4" w:space="0"/>
              <w:right w:val="single" w:color="000000" w:sz="4" w:space="0"/>
            </w:tcBorders>
            <w:vAlign w:val="center"/>
          </w:tcPr>
          <w:p w14:paraId="251DCB4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438C759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022E74D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8E16C1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三</w:t>
            </w:r>
          </w:p>
        </w:tc>
        <w:tc>
          <w:tcPr>
            <w:tcW w:w="1514" w:type="dxa"/>
            <w:tcBorders>
              <w:top w:val="single" w:color="000000" w:sz="4" w:space="0"/>
              <w:left w:val="single" w:color="000000" w:sz="4" w:space="0"/>
              <w:bottom w:val="single" w:color="000000" w:sz="4" w:space="0"/>
              <w:right w:val="single" w:color="000000" w:sz="4" w:space="0"/>
            </w:tcBorders>
            <w:vAlign w:val="center"/>
          </w:tcPr>
          <w:p w14:paraId="23A7632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b/>
                <w:bCs/>
                <w:i w:val="0"/>
                <w:iCs w:val="0"/>
                <w:color w:val="auto"/>
                <w:kern w:val="0"/>
                <w:sz w:val="21"/>
                <w:szCs w:val="21"/>
                <w:highlight w:val="none"/>
                <w:u w:val="none"/>
                <w:lang w:val="en-US" w:eastAsia="zh-CN" w:bidi="ar-SA"/>
              </w:rPr>
              <w:t>物理智能吊装实验室（</w:t>
            </w:r>
            <w:r>
              <w:rPr>
                <w:rFonts w:ascii="宋体" w:hAnsi="宋体" w:eastAsia="宋体" w:cs="宋体"/>
                <w:b/>
                <w:bCs/>
                <w:i w:val="0"/>
                <w:iCs w:val="0"/>
                <w:color w:val="auto"/>
                <w:kern w:val="0"/>
                <w:sz w:val="21"/>
                <w:szCs w:val="21"/>
                <w:highlight w:val="none"/>
                <w:u w:val="none"/>
                <w:lang w:val="en-US" w:eastAsia="zh-CN" w:bidi="ar-SA"/>
              </w:rPr>
              <w:t>1</w:t>
            </w:r>
            <w:r>
              <w:rPr>
                <w:rFonts w:ascii="宋体" w:hAnsi="宋体" w:cs="宋体"/>
                <w:b/>
                <w:bCs/>
                <w:i w:val="0"/>
                <w:iCs w:val="0"/>
                <w:color w:val="auto"/>
                <w:kern w:val="0"/>
                <w:sz w:val="21"/>
                <w:szCs w:val="21"/>
                <w:highlight w:val="none"/>
                <w:u w:val="none"/>
                <w:lang w:val="en-US" w:eastAsia="zh-CN" w:bidi="ar-SA"/>
              </w:rPr>
              <w:t>间）</w:t>
            </w:r>
          </w:p>
        </w:tc>
        <w:tc>
          <w:tcPr>
            <w:tcW w:w="5824" w:type="dxa"/>
            <w:tcBorders>
              <w:top w:val="single" w:color="000000" w:sz="4" w:space="0"/>
              <w:left w:val="single" w:color="000000" w:sz="4" w:space="0"/>
              <w:bottom w:val="single" w:color="000000" w:sz="4" w:space="0"/>
              <w:right w:val="single" w:color="000000" w:sz="4" w:space="0"/>
            </w:tcBorders>
          </w:tcPr>
          <w:p w14:paraId="56410C9C">
            <w:pPr>
              <w:keepNext w:val="0"/>
              <w:keepLines w:val="0"/>
              <w:widowControl w:val="0"/>
              <w:spacing w:before="0" w:after="0"/>
              <w:jc w:val="left"/>
              <w:textAlignment w:val="top"/>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39E172C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20EE29B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2E3EABE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41FA2E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1</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635C078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教师演示控制</w:t>
            </w:r>
          </w:p>
        </w:tc>
        <w:tc>
          <w:tcPr>
            <w:tcW w:w="5824" w:type="dxa"/>
            <w:tcBorders>
              <w:top w:val="single" w:color="000000" w:sz="4" w:space="0"/>
              <w:left w:val="single" w:color="000000" w:sz="4" w:space="0"/>
              <w:bottom w:val="single" w:color="000000" w:sz="4" w:space="0"/>
              <w:right w:val="single" w:color="000000" w:sz="4" w:space="0"/>
            </w:tcBorders>
          </w:tcPr>
          <w:p w14:paraId="2E5315D8">
            <w:pPr>
              <w:keepNext w:val="0"/>
              <w:keepLines w:val="0"/>
              <w:widowControl w:val="0"/>
              <w:spacing w:before="0" w:after="0"/>
              <w:jc w:val="left"/>
              <w:textAlignment w:val="top"/>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30A3E8E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463DD2E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2C2BD206">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83632D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750A28C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教师演示台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6ECA8431">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1、规格：≥2800mm（L）×700mm（W）×850mm（H）</w:t>
            </w:r>
          </w:p>
          <w:p w14:paraId="4424817C">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2、结构：演示台设有储物柜，中间为演示台,设置电源主控系统、预留多媒体设备（主机、显示器、中控、功放交换机）位置。                                                                                 3.桌身：整体采用≥1.0mm 厚优质冷轧钢板，整体表面纳米陶瓷镀膜防锈处理。</w:t>
            </w:r>
          </w:p>
          <w:p w14:paraId="20C95ABC">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4.滑道：抽屉全部采用三节承重式滚珠滑道。</w:t>
            </w:r>
          </w:p>
          <w:p w14:paraId="010384BE">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 xml:space="preserve">5.铰链：内嵌隐藏安装，耐腐蚀。                                                                                                                                                                           </w:t>
            </w:r>
          </w:p>
          <w:p w14:paraId="06FEA016">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6.脚垫：柜体内置可调ABS脚垫。</w:t>
            </w:r>
          </w:p>
          <w:p w14:paraId="6818F6BB">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7.台面：台面采用环保板，台面板具备耐酸碱，耐腐蚀，整体防水之性能。台面的各项功能检测须达到如下要求并提供相对应的检测报告佐证：</w:t>
            </w:r>
          </w:p>
          <w:p w14:paraId="67D36A25">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a★化学性能检测：依据GB/T 17657-2022《人造板及饰面人造板理化性能试验方法》检测；</w:t>
            </w:r>
          </w:p>
          <w:p w14:paraId="2D807A86">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b★物理性能检测，依据GB/T 17657-2022《人造板及饰面人造板理化性能试验方法》;GB/T 7762-2014《硫化橡胶或热塑性橡胶 耐臭氧龟裂 静态拉伸试验》;GB/T 31838.3-2019《固体绝缘材料 介电和电阻特性 第 3 部分：电阻特性(DC 方法) 表面电阻和表面电阻率》;GB/T 31838.2-2019《固体绝缘材料 介电和电阻特性 第 2 部分：电阻特性(DC 方法) 体积电阻和体积电阻率》;GB/T 1634.3-2004《塑料 负荷变形温度的测定 第 3 部分：高强度热固性层压材料 》检测；</w:t>
            </w:r>
          </w:p>
          <w:p w14:paraId="58AC1569">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c★通过国家重点实验室检测（检测方法：气候箱法）, 执行标准GB18580-2017《室内装饰材料人造板及其制品中甲醛释放量》；</w:t>
            </w:r>
          </w:p>
          <w:p w14:paraId="24A69755">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d★通过国家认可的第三方有资质的检测机构检测，检测项目有内照射指数IRa≤1.0和外照射指数Iy≤1.3（检测依据GB6566-2010《建筑材料放射性核素限量》），提供合格的放射性核素限量检验报告（检测报告封面上须有CMA认证标志）；</w:t>
            </w:r>
          </w:p>
          <w:p w14:paraId="2B45B0C5">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e★通过权威检测机构SGS检测，提供台面表面的生物抗菌型净化膜的抗真菌检测报告；</w:t>
            </w:r>
          </w:p>
          <w:p w14:paraId="02D6CE7D">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f★通过权威检测机构SGS检测，提供台面表面的生物抗菌型净化膜的抗菌率检测报告；</w:t>
            </w:r>
          </w:p>
          <w:p w14:paraId="6D113FE4">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g★通过国家认可的有资质的第三方检测机构检测，检测依据:JC/T1074-2021《室内空气净化功能涂覆材料净化性能》，提供（生物抗菌型净化）高能板的甲醛净化功能检测报告,要求甲醛净化效率＞50%（检测报告封面上须有CMA认证标志）。</w:t>
            </w:r>
          </w:p>
          <w:p w14:paraId="7131C2BE">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备注;1、为确保产品质量，需提供材料厂家质量承诺书；2、投标厂家需有板材供应商出具的产品检测报告复印件（要求：为确保供货产品与标书要求材料一致，各项检测报告内页需注明本次招标采购项目名称及编号，并在名称编号处加盖板材厂家公章）。</w:t>
            </w:r>
          </w:p>
        </w:tc>
        <w:tc>
          <w:tcPr>
            <w:tcW w:w="668" w:type="dxa"/>
            <w:tcBorders>
              <w:top w:val="single" w:color="000000" w:sz="4" w:space="0"/>
              <w:left w:val="single" w:color="000000" w:sz="4" w:space="0"/>
              <w:bottom w:val="single" w:color="000000" w:sz="4" w:space="0"/>
              <w:right w:val="single" w:color="000000" w:sz="4" w:space="0"/>
            </w:tcBorders>
            <w:vAlign w:val="center"/>
          </w:tcPr>
          <w:p w14:paraId="69BD42E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5A5256E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4EEB87D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08D2E5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371B368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教师电源</w:t>
            </w:r>
          </w:p>
        </w:tc>
        <w:tc>
          <w:tcPr>
            <w:tcW w:w="5824" w:type="dxa"/>
            <w:tcBorders>
              <w:top w:val="single" w:color="000000" w:sz="4" w:space="0"/>
              <w:left w:val="single" w:color="000000" w:sz="4" w:space="0"/>
              <w:bottom w:val="single" w:color="000000" w:sz="4" w:space="0"/>
              <w:right w:val="single" w:color="000000" w:sz="4" w:space="0"/>
            </w:tcBorders>
            <w:vAlign w:val="center"/>
          </w:tcPr>
          <w:p w14:paraId="3996D9F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教师控制台控制区采用≥</w:t>
            </w: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寸触摸屏操作方式。</w:t>
            </w:r>
          </w:p>
          <w:p w14:paraId="4C700A2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、具备密码开机管理。</w:t>
            </w:r>
          </w:p>
          <w:p w14:paraId="4CDC0F9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、具有年月日，时分秒，定时自动动关机功能。</w:t>
            </w:r>
          </w:p>
          <w:p w14:paraId="33DF481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、定时关机时间可以教师据任务要求按需设设定。</w:t>
            </w:r>
          </w:p>
          <w:p w14:paraId="3F0EC24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、触摸屏控制、显示教师和学生交直流电压。</w:t>
            </w:r>
          </w:p>
          <w:p w14:paraId="06E6B60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、分</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组向学生实验桌输出安全的</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交流电源，具备漏电及过载保护功能。</w:t>
            </w:r>
          </w:p>
          <w:p w14:paraId="3B40128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、教师可远程控制和锁定学生电源的低压交、直流电压。控制交流</w:t>
            </w:r>
            <w:r>
              <w:rPr>
                <w:rFonts w:ascii="宋体" w:hAnsi="宋体" w:eastAsia="宋体" w:cs="宋体"/>
                <w:i w:val="0"/>
                <w:iCs w:val="0"/>
                <w:color w:val="auto"/>
                <w:kern w:val="0"/>
                <w:sz w:val="18"/>
                <w:szCs w:val="18"/>
                <w:highlight w:val="none"/>
                <w:u w:val="none"/>
                <w:lang w:val="en-US" w:eastAsia="zh-CN" w:bidi="ar-SA"/>
              </w:rPr>
              <w:t>0V - 30V</w:t>
            </w:r>
            <w:r>
              <w:rPr>
                <w:rFonts w:ascii="宋体" w:hAnsi="宋体" w:cs="宋体"/>
                <w:i w:val="0"/>
                <w:iCs w:val="0"/>
                <w:color w:val="auto"/>
                <w:kern w:val="0"/>
                <w:sz w:val="18"/>
                <w:szCs w:val="18"/>
                <w:highlight w:val="none"/>
                <w:u w:val="none"/>
                <w:lang w:val="en-US" w:eastAsia="zh-CN" w:bidi="ar-SA"/>
              </w:rPr>
              <w:t>，分辨率为</w:t>
            </w:r>
            <w:r>
              <w:rPr>
                <w:rFonts w:ascii="宋体" w:hAnsi="宋体" w:eastAsia="宋体" w:cs="宋体"/>
                <w:i w:val="0"/>
                <w:iCs w:val="0"/>
                <w:color w:val="auto"/>
                <w:kern w:val="0"/>
                <w:sz w:val="18"/>
                <w:szCs w:val="18"/>
                <w:highlight w:val="none"/>
                <w:u w:val="none"/>
                <w:lang w:val="en-US" w:eastAsia="zh-CN" w:bidi="ar-SA"/>
              </w:rPr>
              <w:t>1V</w:t>
            </w:r>
            <w:r>
              <w:rPr>
                <w:rFonts w:ascii="宋体" w:hAnsi="宋体" w:cs="宋体"/>
                <w:i w:val="0"/>
                <w:iCs w:val="0"/>
                <w:color w:val="auto"/>
                <w:kern w:val="0"/>
                <w:sz w:val="18"/>
                <w:szCs w:val="18"/>
                <w:highlight w:val="none"/>
                <w:u w:val="none"/>
                <w:lang w:val="en-US" w:eastAsia="zh-CN" w:bidi="ar-SA"/>
              </w:rPr>
              <w:t>；直流</w:t>
            </w:r>
            <w:r>
              <w:rPr>
                <w:rFonts w:ascii="宋体" w:hAnsi="宋体" w:eastAsia="宋体" w:cs="宋体"/>
                <w:i w:val="0"/>
                <w:iCs w:val="0"/>
                <w:color w:val="auto"/>
                <w:kern w:val="0"/>
                <w:sz w:val="18"/>
                <w:szCs w:val="18"/>
                <w:highlight w:val="none"/>
                <w:u w:val="none"/>
                <w:lang w:val="en-US" w:eastAsia="zh-CN" w:bidi="ar-SA"/>
              </w:rPr>
              <w:t>0V - 30.0V</w:t>
            </w:r>
            <w:r>
              <w:rPr>
                <w:rFonts w:ascii="宋体" w:hAnsi="宋体" w:cs="宋体"/>
                <w:i w:val="0"/>
                <w:iCs w:val="0"/>
                <w:color w:val="auto"/>
                <w:kern w:val="0"/>
                <w:sz w:val="18"/>
                <w:szCs w:val="18"/>
                <w:highlight w:val="none"/>
                <w:u w:val="none"/>
                <w:lang w:val="en-US" w:eastAsia="zh-CN" w:bidi="ar-SA"/>
              </w:rPr>
              <w:t>，分辨率为</w:t>
            </w:r>
            <w:r>
              <w:rPr>
                <w:rFonts w:ascii="宋体" w:hAnsi="宋体" w:eastAsia="宋体" w:cs="宋体"/>
                <w:i w:val="0"/>
                <w:iCs w:val="0"/>
                <w:color w:val="auto"/>
                <w:kern w:val="0"/>
                <w:sz w:val="18"/>
                <w:szCs w:val="18"/>
                <w:highlight w:val="none"/>
                <w:u w:val="none"/>
                <w:lang w:val="en-US" w:eastAsia="zh-CN" w:bidi="ar-SA"/>
              </w:rPr>
              <w:t>0.1V</w:t>
            </w:r>
            <w:r>
              <w:rPr>
                <w:rFonts w:ascii="宋体" w:hAnsi="宋体" w:cs="宋体"/>
                <w:i w:val="0"/>
                <w:iCs w:val="0"/>
                <w:color w:val="auto"/>
                <w:kern w:val="0"/>
                <w:sz w:val="18"/>
                <w:szCs w:val="18"/>
                <w:highlight w:val="none"/>
                <w:u w:val="none"/>
                <w:lang w:val="en-US" w:eastAsia="zh-CN" w:bidi="ar-SA"/>
              </w:rPr>
              <w:t>。</w:t>
            </w:r>
          </w:p>
          <w:p w14:paraId="184E490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、教师自用低压交流电源电压为</w:t>
            </w:r>
            <w:r>
              <w:rPr>
                <w:rFonts w:ascii="宋体" w:hAnsi="宋体" w:eastAsia="宋体" w:cs="宋体"/>
                <w:i w:val="0"/>
                <w:iCs w:val="0"/>
                <w:color w:val="auto"/>
                <w:kern w:val="0"/>
                <w:sz w:val="18"/>
                <w:szCs w:val="18"/>
                <w:highlight w:val="none"/>
                <w:u w:val="none"/>
                <w:lang w:val="en-US" w:eastAsia="zh-CN" w:bidi="ar-SA"/>
              </w:rPr>
              <w:t>0V-18V/3A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19V-30V2A</w:t>
            </w:r>
            <w:r>
              <w:rPr>
                <w:rFonts w:ascii="宋体" w:hAnsi="宋体" w:cs="宋体"/>
                <w:i w:val="0"/>
                <w:iCs w:val="0"/>
                <w:color w:val="auto"/>
                <w:kern w:val="0"/>
                <w:sz w:val="18"/>
                <w:szCs w:val="18"/>
                <w:highlight w:val="none"/>
                <w:u w:val="none"/>
                <w:lang w:val="en-US" w:eastAsia="zh-CN" w:bidi="ar-SA"/>
              </w:rPr>
              <w:t>，分辩率为</w:t>
            </w:r>
            <w:r>
              <w:rPr>
                <w:rFonts w:ascii="宋体" w:hAnsi="宋体" w:eastAsia="宋体" w:cs="宋体"/>
                <w:i w:val="0"/>
                <w:iCs w:val="0"/>
                <w:color w:val="auto"/>
                <w:kern w:val="0"/>
                <w:sz w:val="18"/>
                <w:szCs w:val="18"/>
                <w:highlight w:val="none"/>
                <w:u w:val="none"/>
                <w:lang w:val="en-US" w:eastAsia="zh-CN" w:bidi="ar-SA"/>
              </w:rPr>
              <w:t>1V</w:t>
            </w:r>
            <w:r>
              <w:rPr>
                <w:rFonts w:ascii="宋体" w:hAnsi="宋体" w:cs="宋体"/>
                <w:i w:val="0"/>
                <w:iCs w:val="0"/>
                <w:color w:val="auto"/>
                <w:kern w:val="0"/>
                <w:sz w:val="18"/>
                <w:szCs w:val="18"/>
                <w:highlight w:val="none"/>
                <w:u w:val="none"/>
                <w:lang w:val="en-US" w:eastAsia="zh-CN" w:bidi="ar-SA"/>
              </w:rPr>
              <w:t>，具备自动过载保护功能。</w:t>
            </w:r>
          </w:p>
          <w:p w14:paraId="6F5F758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、教师自用低压直流电源电压为</w:t>
            </w:r>
            <w:r>
              <w:rPr>
                <w:rFonts w:ascii="宋体" w:hAnsi="宋体" w:eastAsia="宋体" w:cs="宋体"/>
                <w:i w:val="0"/>
                <w:iCs w:val="0"/>
                <w:color w:val="auto"/>
                <w:kern w:val="0"/>
                <w:sz w:val="18"/>
                <w:szCs w:val="18"/>
                <w:highlight w:val="none"/>
                <w:u w:val="none"/>
                <w:lang w:val="en-US" w:eastAsia="zh-CN" w:bidi="ar-SA"/>
              </w:rPr>
              <w:t>0V-18.0V/2A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18.1V-30.0V/1.5A</w:t>
            </w:r>
            <w:r>
              <w:rPr>
                <w:rFonts w:ascii="宋体" w:hAnsi="宋体" w:cs="宋体"/>
                <w:i w:val="0"/>
                <w:iCs w:val="0"/>
                <w:color w:val="auto"/>
                <w:kern w:val="0"/>
                <w:sz w:val="18"/>
                <w:szCs w:val="18"/>
                <w:highlight w:val="none"/>
                <w:u w:val="none"/>
                <w:lang w:val="en-US" w:eastAsia="zh-CN" w:bidi="ar-SA"/>
              </w:rPr>
              <w:t>，分辩率为</w:t>
            </w:r>
            <w:r>
              <w:rPr>
                <w:rFonts w:ascii="宋体" w:hAnsi="宋体" w:eastAsia="宋体" w:cs="宋体"/>
                <w:i w:val="0"/>
                <w:iCs w:val="0"/>
                <w:color w:val="auto"/>
                <w:kern w:val="0"/>
                <w:sz w:val="18"/>
                <w:szCs w:val="18"/>
                <w:highlight w:val="none"/>
                <w:u w:val="none"/>
                <w:lang w:val="en-US" w:eastAsia="zh-CN" w:bidi="ar-SA"/>
              </w:rPr>
              <w:t>0.1V</w:t>
            </w:r>
            <w:r>
              <w:rPr>
                <w:rFonts w:ascii="宋体" w:hAnsi="宋体" w:cs="宋体"/>
                <w:i w:val="0"/>
                <w:iCs w:val="0"/>
                <w:color w:val="auto"/>
                <w:kern w:val="0"/>
                <w:sz w:val="18"/>
                <w:szCs w:val="18"/>
                <w:highlight w:val="none"/>
                <w:u w:val="none"/>
                <w:lang w:val="en-US" w:eastAsia="zh-CN" w:bidi="ar-SA"/>
              </w:rPr>
              <w:t>。具备自动过载保护功能。</w:t>
            </w:r>
          </w:p>
          <w:p w14:paraId="372235D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9</w:t>
            </w:r>
            <w:r>
              <w:rPr>
                <w:rFonts w:ascii="宋体" w:hAnsi="宋体" w:cs="宋体"/>
                <w:i w:val="0"/>
                <w:iCs w:val="0"/>
                <w:color w:val="auto"/>
                <w:kern w:val="0"/>
                <w:sz w:val="18"/>
                <w:szCs w:val="18"/>
                <w:highlight w:val="none"/>
                <w:u w:val="none"/>
                <w:lang w:val="en-US" w:eastAsia="zh-CN" w:bidi="ar-SA"/>
              </w:rPr>
              <w:t>、大电流短时输出，</w:t>
            </w:r>
            <w:r>
              <w:rPr>
                <w:rFonts w:ascii="宋体" w:hAnsi="宋体" w:eastAsia="宋体" w:cs="宋体"/>
                <w:i w:val="0"/>
                <w:iCs w:val="0"/>
                <w:color w:val="auto"/>
                <w:kern w:val="0"/>
                <w:sz w:val="18"/>
                <w:szCs w:val="18"/>
                <w:highlight w:val="none"/>
                <w:u w:val="none"/>
                <w:lang w:val="en-US" w:eastAsia="zh-CN" w:bidi="ar-SA"/>
              </w:rPr>
              <w:t>8</w:t>
            </w:r>
            <w:r>
              <w:rPr>
                <w:rFonts w:ascii="宋体" w:hAnsi="宋体" w:cs="宋体"/>
                <w:i w:val="0"/>
                <w:iCs w:val="0"/>
                <w:color w:val="auto"/>
                <w:kern w:val="0"/>
                <w:sz w:val="18"/>
                <w:szCs w:val="18"/>
                <w:highlight w:val="none"/>
                <w:u w:val="none"/>
                <w:lang w:val="en-US" w:eastAsia="zh-CN" w:bidi="ar-SA"/>
              </w:rPr>
              <w:t>秒自动关断</w:t>
            </w:r>
          </w:p>
        </w:tc>
        <w:tc>
          <w:tcPr>
            <w:tcW w:w="668" w:type="dxa"/>
            <w:tcBorders>
              <w:top w:val="single" w:color="000000" w:sz="4" w:space="0"/>
              <w:left w:val="single" w:color="000000" w:sz="4" w:space="0"/>
              <w:bottom w:val="single" w:color="000000" w:sz="4" w:space="0"/>
              <w:right w:val="single" w:color="000000" w:sz="4" w:space="0"/>
            </w:tcBorders>
            <w:vAlign w:val="center"/>
          </w:tcPr>
          <w:p w14:paraId="7306448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3643B5E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p>
        </w:tc>
      </w:tr>
      <w:tr w14:paraId="7630E69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A3AEC9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73F958E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教师转椅</w:t>
            </w:r>
          </w:p>
        </w:tc>
        <w:tc>
          <w:tcPr>
            <w:tcW w:w="5824" w:type="dxa"/>
            <w:tcBorders>
              <w:top w:val="single" w:color="000000" w:sz="4" w:space="0"/>
              <w:left w:val="single" w:color="000000" w:sz="4" w:space="0"/>
              <w:bottom w:val="single" w:color="000000" w:sz="4" w:space="0"/>
              <w:right w:val="single" w:color="000000" w:sz="4" w:space="0"/>
            </w:tcBorders>
            <w:vAlign w:val="center"/>
          </w:tcPr>
          <w:p w14:paraId="063D2BC1">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:≥500×500×800</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 xml:space="preserve">、靠背及下座采用高密度网布格，阻燃、回弹性好。                                                                                                                                                                                          </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、骨架钢管电镀，气动升降。</w:t>
            </w:r>
          </w:p>
        </w:tc>
        <w:tc>
          <w:tcPr>
            <w:tcW w:w="668" w:type="dxa"/>
            <w:tcBorders>
              <w:top w:val="single" w:color="000000" w:sz="4" w:space="0"/>
              <w:left w:val="single" w:color="000000" w:sz="4" w:space="0"/>
              <w:bottom w:val="single" w:color="000000" w:sz="4" w:space="0"/>
              <w:right w:val="single" w:color="000000" w:sz="4" w:space="0"/>
            </w:tcBorders>
            <w:vAlign w:val="center"/>
          </w:tcPr>
          <w:p w14:paraId="727FC5A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39C5A2F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100F701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CC61F62">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2</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5E1AB27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学生实验操作及学习区</w:t>
            </w:r>
          </w:p>
        </w:tc>
        <w:tc>
          <w:tcPr>
            <w:tcW w:w="5824" w:type="dxa"/>
            <w:tcBorders>
              <w:top w:val="single" w:color="000000" w:sz="4" w:space="0"/>
              <w:left w:val="single" w:color="000000" w:sz="4" w:space="0"/>
              <w:bottom w:val="single" w:color="000000" w:sz="4" w:space="0"/>
              <w:right w:val="single" w:color="000000" w:sz="4" w:space="0"/>
            </w:tcBorders>
            <w:vAlign w:val="center"/>
          </w:tcPr>
          <w:p w14:paraId="511E3920">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2794692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4BBD7C7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5458957B">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CC9032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38B22B2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学生实验桌</w:t>
            </w:r>
          </w:p>
        </w:tc>
        <w:tc>
          <w:tcPr>
            <w:tcW w:w="5824" w:type="dxa"/>
            <w:tcBorders>
              <w:top w:val="single" w:color="000000" w:sz="4" w:space="0"/>
              <w:left w:val="single" w:color="000000" w:sz="4" w:space="0"/>
              <w:bottom w:val="single" w:color="000000" w:sz="4" w:space="0"/>
              <w:right w:val="single" w:color="000000" w:sz="4" w:space="0"/>
            </w:tcBorders>
            <w:vAlign w:val="center"/>
          </w:tcPr>
          <w:p w14:paraId="0DF1866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1200*600*780mm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w:t>
            </w:r>
          </w:p>
          <w:p w14:paraId="07D6E26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、结构：符合人体工程学设计。</w:t>
            </w:r>
          </w:p>
          <w:p w14:paraId="624EBA1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、台面：一体化台面，采用≥</w:t>
            </w:r>
            <w:r>
              <w:rPr>
                <w:rFonts w:ascii="宋体" w:hAnsi="宋体" w:eastAsia="宋体" w:cs="宋体"/>
                <w:i w:val="0"/>
                <w:iCs w:val="0"/>
                <w:color w:val="auto"/>
                <w:kern w:val="0"/>
                <w:sz w:val="18"/>
                <w:szCs w:val="18"/>
                <w:highlight w:val="none"/>
                <w:u w:val="none"/>
                <w:lang w:val="en-US" w:eastAsia="zh-CN" w:bidi="ar-SA"/>
              </w:rPr>
              <w:t>20mm</w:t>
            </w:r>
            <w:r>
              <w:rPr>
                <w:rFonts w:ascii="宋体" w:hAnsi="宋体" w:cs="宋体"/>
                <w:i w:val="0"/>
                <w:iCs w:val="0"/>
                <w:color w:val="auto"/>
                <w:kern w:val="0"/>
                <w:sz w:val="18"/>
                <w:szCs w:val="18"/>
                <w:highlight w:val="none"/>
                <w:u w:val="none"/>
                <w:lang w:val="en-US" w:eastAsia="zh-CN" w:bidi="ar-SA"/>
              </w:rPr>
              <w:t>厚无甲醛环保陶瓷台面，具备耐腐蚀、耐刻刮、耐污染、耐</w:t>
            </w:r>
            <w:r>
              <w:rPr>
                <w:rFonts w:ascii="宋体" w:hAnsi="宋体" w:eastAsia="宋体" w:cs="宋体"/>
                <w:i w:val="0"/>
                <w:iCs w:val="0"/>
                <w:color w:val="auto"/>
                <w:kern w:val="0"/>
                <w:sz w:val="18"/>
                <w:szCs w:val="18"/>
                <w:highlight w:val="none"/>
                <w:u w:val="none"/>
                <w:lang w:val="en-US" w:eastAsia="zh-CN" w:bidi="ar-SA"/>
              </w:rPr>
              <w:t>1350</w:t>
            </w:r>
            <w:r>
              <w:rPr>
                <w:rFonts w:ascii="宋体" w:hAnsi="宋体" w:cs="宋体"/>
                <w:i w:val="0"/>
                <w:iCs w:val="0"/>
                <w:color w:val="auto"/>
                <w:kern w:val="0"/>
                <w:sz w:val="18"/>
                <w:szCs w:val="18"/>
                <w:highlight w:val="none"/>
                <w:u w:val="none"/>
                <w:lang w:val="en-US" w:eastAsia="zh-CN" w:bidi="ar-SA"/>
              </w:rPr>
              <w:t>度高温。</w:t>
            </w:r>
          </w:p>
          <w:p w14:paraId="3DAA055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耐化学腐蚀性能：为保证台面耐化学腐蚀的稳定性，参照</w:t>
            </w:r>
            <w:r>
              <w:rPr>
                <w:rFonts w:ascii="宋体" w:hAnsi="宋体" w:eastAsia="宋体" w:cs="宋体"/>
                <w:i w:val="0"/>
                <w:iCs w:val="0"/>
                <w:color w:val="auto"/>
                <w:kern w:val="0"/>
                <w:sz w:val="18"/>
                <w:szCs w:val="18"/>
                <w:highlight w:val="none"/>
                <w:u w:val="none"/>
                <w:lang w:val="en-US" w:eastAsia="zh-CN" w:bidi="ar-SA"/>
              </w:rPr>
              <w:t>T/CIQA10-2020</w:t>
            </w:r>
            <w:r>
              <w:rPr>
                <w:rFonts w:ascii="宋体" w:hAnsi="宋体" w:cs="宋体"/>
                <w:i w:val="0"/>
                <w:iCs w:val="0"/>
                <w:color w:val="auto"/>
                <w:kern w:val="0"/>
                <w:sz w:val="18"/>
                <w:szCs w:val="18"/>
                <w:highlight w:val="none"/>
                <w:u w:val="none"/>
                <w:lang w:val="en-US" w:eastAsia="zh-CN" w:bidi="ar-SA"/>
              </w:rPr>
              <w:t>标准，台面耐化学腐蚀性不低于</w:t>
            </w:r>
            <w:r>
              <w:rPr>
                <w:rFonts w:ascii="宋体" w:hAnsi="宋体" w:eastAsia="宋体" w:cs="宋体"/>
                <w:i w:val="0"/>
                <w:iCs w:val="0"/>
                <w:color w:val="auto"/>
                <w:kern w:val="0"/>
                <w:sz w:val="18"/>
                <w:szCs w:val="18"/>
                <w:highlight w:val="none"/>
                <w:u w:val="none"/>
                <w:lang w:val="en-US" w:eastAsia="zh-CN" w:bidi="ar-SA"/>
              </w:rPr>
              <w:t>GLA</w:t>
            </w:r>
            <w:r>
              <w:rPr>
                <w:rFonts w:ascii="宋体" w:hAnsi="宋体" w:cs="宋体"/>
                <w:i w:val="0"/>
                <w:iCs w:val="0"/>
                <w:color w:val="auto"/>
                <w:kern w:val="0"/>
                <w:sz w:val="18"/>
                <w:szCs w:val="18"/>
                <w:highlight w:val="none"/>
                <w:u w:val="none"/>
                <w:lang w:val="en-US" w:eastAsia="zh-CN" w:bidi="ar-SA"/>
              </w:rPr>
              <w:t>级。</w:t>
            </w:r>
          </w:p>
          <w:p w14:paraId="5A8941F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抗冲击性能：为保证台面使用的安全性，参照</w:t>
            </w:r>
            <w:r>
              <w:rPr>
                <w:rFonts w:ascii="宋体" w:hAnsi="宋体" w:eastAsia="宋体" w:cs="宋体"/>
                <w:i w:val="0"/>
                <w:iCs w:val="0"/>
                <w:color w:val="auto"/>
                <w:kern w:val="0"/>
                <w:sz w:val="18"/>
                <w:szCs w:val="18"/>
                <w:highlight w:val="none"/>
                <w:u w:val="none"/>
                <w:lang w:val="en-US" w:eastAsia="zh-CN" w:bidi="ar-SA"/>
              </w:rPr>
              <w:t>T/CIQA10-2020</w:t>
            </w:r>
            <w:r>
              <w:rPr>
                <w:rFonts w:ascii="宋体" w:hAnsi="宋体" w:cs="宋体"/>
                <w:i w:val="0"/>
                <w:iCs w:val="0"/>
                <w:color w:val="auto"/>
                <w:kern w:val="0"/>
                <w:sz w:val="18"/>
                <w:szCs w:val="18"/>
                <w:highlight w:val="none"/>
                <w:u w:val="none"/>
                <w:lang w:val="en-US" w:eastAsia="zh-CN" w:bidi="ar-SA"/>
              </w:rPr>
              <w:t>标准，台面抗冲击性（恢复系数）不低于</w:t>
            </w:r>
            <w:r>
              <w:rPr>
                <w:rFonts w:ascii="宋体" w:hAnsi="宋体" w:eastAsia="宋体" w:cs="宋体"/>
                <w:i w:val="0"/>
                <w:iCs w:val="0"/>
                <w:color w:val="auto"/>
                <w:kern w:val="0"/>
                <w:sz w:val="18"/>
                <w:szCs w:val="18"/>
                <w:highlight w:val="none"/>
                <w:u w:val="none"/>
                <w:lang w:val="en-US" w:eastAsia="zh-CN" w:bidi="ar-SA"/>
              </w:rPr>
              <w:t>0.853</w:t>
            </w:r>
            <w:r>
              <w:rPr>
                <w:rFonts w:ascii="宋体" w:hAnsi="宋体" w:cs="宋体"/>
                <w:i w:val="0"/>
                <w:iCs w:val="0"/>
                <w:color w:val="auto"/>
                <w:kern w:val="0"/>
                <w:sz w:val="18"/>
                <w:szCs w:val="18"/>
                <w:highlight w:val="none"/>
                <w:u w:val="none"/>
                <w:lang w:val="en-US" w:eastAsia="zh-CN" w:bidi="ar-SA"/>
              </w:rPr>
              <w:t>。</w:t>
            </w:r>
          </w:p>
          <w:p w14:paraId="5BADF18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防潮要求：为保证台面防潮、防霉的性能，参照</w:t>
            </w:r>
            <w:r>
              <w:rPr>
                <w:rFonts w:ascii="宋体" w:hAnsi="宋体" w:eastAsia="宋体" w:cs="宋体"/>
                <w:i w:val="0"/>
                <w:iCs w:val="0"/>
                <w:color w:val="auto"/>
                <w:kern w:val="0"/>
                <w:sz w:val="18"/>
                <w:szCs w:val="18"/>
                <w:highlight w:val="none"/>
                <w:u w:val="none"/>
                <w:lang w:val="en-US" w:eastAsia="zh-CN" w:bidi="ar-SA"/>
              </w:rPr>
              <w:t>GB/T4100-2015</w:t>
            </w:r>
            <w:r>
              <w:rPr>
                <w:rFonts w:ascii="宋体" w:hAnsi="宋体" w:cs="宋体"/>
                <w:i w:val="0"/>
                <w:iCs w:val="0"/>
                <w:color w:val="auto"/>
                <w:kern w:val="0"/>
                <w:sz w:val="18"/>
                <w:szCs w:val="18"/>
                <w:highlight w:val="none"/>
                <w:u w:val="none"/>
                <w:lang w:val="en-US" w:eastAsia="zh-CN" w:bidi="ar-SA"/>
              </w:rPr>
              <w:t>（陶瓷砖）附录</w:t>
            </w:r>
            <w:r>
              <w:rPr>
                <w:rFonts w:ascii="宋体" w:hAnsi="宋体" w:eastAsia="宋体" w:cs="宋体"/>
                <w:i w:val="0"/>
                <w:iCs w:val="0"/>
                <w:color w:val="auto"/>
                <w:kern w:val="0"/>
                <w:sz w:val="18"/>
                <w:szCs w:val="18"/>
                <w:highlight w:val="none"/>
                <w:u w:val="none"/>
                <w:lang w:val="en-US" w:eastAsia="zh-CN" w:bidi="ar-SA"/>
              </w:rPr>
              <w:t>G</w:t>
            </w:r>
            <w:r>
              <w:rPr>
                <w:rFonts w:ascii="宋体" w:hAnsi="宋体" w:cs="宋体"/>
                <w:i w:val="0"/>
                <w:iCs w:val="0"/>
                <w:color w:val="auto"/>
                <w:kern w:val="0"/>
                <w:sz w:val="18"/>
                <w:szCs w:val="18"/>
                <w:highlight w:val="none"/>
                <w:u w:val="none"/>
                <w:lang w:val="en-US" w:eastAsia="zh-CN" w:bidi="ar-SA"/>
              </w:rPr>
              <w:t>标准，台面吸水率测试平均值≤</w:t>
            </w:r>
            <w:r>
              <w:rPr>
                <w:rFonts w:ascii="宋体" w:hAnsi="宋体" w:eastAsia="宋体" w:cs="宋体"/>
                <w:i w:val="0"/>
                <w:iCs w:val="0"/>
                <w:color w:val="auto"/>
                <w:kern w:val="0"/>
                <w:sz w:val="18"/>
                <w:szCs w:val="18"/>
                <w:highlight w:val="none"/>
                <w:u w:val="none"/>
                <w:lang w:val="en-US" w:eastAsia="zh-CN" w:bidi="ar-SA"/>
              </w:rPr>
              <w:t>0.05</w:t>
            </w:r>
            <w:r>
              <w:rPr>
                <w:rFonts w:ascii="宋体" w:hAnsi="宋体" w:cs="宋体"/>
                <w:i w:val="0"/>
                <w:iCs w:val="0"/>
                <w:color w:val="auto"/>
                <w:kern w:val="0"/>
                <w:sz w:val="18"/>
                <w:szCs w:val="18"/>
                <w:highlight w:val="none"/>
                <w:u w:val="none"/>
                <w:lang w:val="en-US" w:eastAsia="zh-CN" w:bidi="ar-SA"/>
              </w:rPr>
              <w:t>％。</w:t>
            </w:r>
          </w:p>
          <w:p w14:paraId="41C6E5F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放射性核素限量要求：参照</w:t>
            </w:r>
            <w:r>
              <w:rPr>
                <w:rFonts w:ascii="宋体" w:hAnsi="宋体" w:eastAsia="宋体" w:cs="宋体"/>
                <w:i w:val="0"/>
                <w:iCs w:val="0"/>
                <w:color w:val="auto"/>
                <w:kern w:val="0"/>
                <w:sz w:val="18"/>
                <w:szCs w:val="18"/>
                <w:highlight w:val="none"/>
                <w:u w:val="none"/>
                <w:lang w:val="en-US" w:eastAsia="zh-CN" w:bidi="ar-SA"/>
              </w:rPr>
              <w:t>GB6566-2010</w:t>
            </w:r>
            <w:r>
              <w:rPr>
                <w:rFonts w:ascii="宋体" w:hAnsi="宋体" w:cs="宋体"/>
                <w:i w:val="0"/>
                <w:iCs w:val="0"/>
                <w:color w:val="auto"/>
                <w:kern w:val="0"/>
                <w:sz w:val="18"/>
                <w:szCs w:val="18"/>
                <w:highlight w:val="none"/>
                <w:u w:val="none"/>
                <w:lang w:val="en-US" w:eastAsia="zh-CN" w:bidi="ar-SA"/>
              </w:rPr>
              <w:t>《建筑材料放射性核素限量》标准，内照射指数≤</w:t>
            </w:r>
            <w:r>
              <w:rPr>
                <w:rFonts w:ascii="宋体" w:hAnsi="宋体" w:eastAsia="宋体" w:cs="宋体"/>
                <w:i w:val="0"/>
                <w:iCs w:val="0"/>
                <w:color w:val="auto"/>
                <w:kern w:val="0"/>
                <w:sz w:val="18"/>
                <w:szCs w:val="18"/>
                <w:highlight w:val="none"/>
                <w:u w:val="none"/>
                <w:lang w:val="en-US" w:eastAsia="zh-CN" w:bidi="ar-SA"/>
              </w:rPr>
              <w:t>0.4</w:t>
            </w:r>
            <w:r>
              <w:rPr>
                <w:rFonts w:ascii="宋体" w:hAnsi="宋体" w:cs="宋体"/>
                <w:i w:val="0"/>
                <w:iCs w:val="0"/>
                <w:color w:val="auto"/>
                <w:kern w:val="0"/>
                <w:sz w:val="18"/>
                <w:szCs w:val="18"/>
                <w:highlight w:val="none"/>
                <w:u w:val="none"/>
                <w:lang w:val="en-US" w:eastAsia="zh-CN" w:bidi="ar-SA"/>
              </w:rPr>
              <w:t>。</w:t>
            </w:r>
          </w:p>
          <w:p w14:paraId="64FA3E4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颜色稳定性：参照</w:t>
            </w:r>
            <w:r>
              <w:rPr>
                <w:rFonts w:ascii="宋体" w:hAnsi="宋体" w:eastAsia="宋体" w:cs="宋体"/>
                <w:i w:val="0"/>
                <w:iCs w:val="0"/>
                <w:color w:val="auto"/>
                <w:kern w:val="0"/>
                <w:sz w:val="18"/>
                <w:szCs w:val="18"/>
                <w:highlight w:val="none"/>
                <w:u w:val="none"/>
                <w:lang w:val="en-US" w:eastAsia="zh-CN" w:bidi="ar-SA"/>
              </w:rPr>
              <w:t>GB/T17657-2022</w:t>
            </w:r>
            <w:r>
              <w:rPr>
                <w:rFonts w:ascii="宋体" w:hAnsi="宋体" w:cs="宋体"/>
                <w:i w:val="0"/>
                <w:iCs w:val="0"/>
                <w:color w:val="auto"/>
                <w:kern w:val="0"/>
                <w:sz w:val="18"/>
                <w:szCs w:val="18"/>
                <w:highlight w:val="none"/>
                <w:u w:val="none"/>
                <w:lang w:val="en-US" w:eastAsia="zh-CN" w:bidi="ar-SA"/>
              </w:rPr>
              <w:t>标准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耐光色牢度不低于</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级。</w:t>
            </w:r>
          </w:p>
          <w:p w14:paraId="1D0CFAE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w:t>
            </w:r>
            <w:r>
              <w:rPr>
                <w:rFonts w:hint="eastAsia"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以上</w:t>
            </w:r>
            <w:r>
              <w:rPr>
                <w:rFonts w:ascii="宋体" w:hAnsi="宋体" w:eastAsia="宋体" w:cs="宋体"/>
                <w:i w:val="0"/>
                <w:iCs w:val="0"/>
                <w:color w:val="auto"/>
                <w:kern w:val="0"/>
                <w:sz w:val="18"/>
                <w:szCs w:val="18"/>
                <w:highlight w:val="none"/>
                <w:u w:val="none"/>
                <w:lang w:val="en-US" w:eastAsia="zh-CN" w:bidi="ar-SA"/>
              </w:rPr>
              <w:t>A-E</w:t>
            </w:r>
            <w:r>
              <w:rPr>
                <w:rFonts w:ascii="宋体" w:hAnsi="宋体" w:cs="宋体"/>
                <w:i w:val="0"/>
                <w:iCs w:val="0"/>
                <w:color w:val="auto"/>
                <w:kern w:val="0"/>
                <w:sz w:val="18"/>
                <w:szCs w:val="18"/>
                <w:highlight w:val="none"/>
                <w:u w:val="none"/>
                <w:lang w:val="en-US" w:eastAsia="zh-CN" w:bidi="ar-SA"/>
              </w:rPr>
              <w:t>技术要求，投标时提供第三方检测机构出具的带有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标识的检测报告扫描件。</w:t>
            </w:r>
            <w:r>
              <w:rPr>
                <w:rFonts w:ascii="宋体" w:hAnsi="宋体" w:eastAsia="宋体" w:cs="宋体"/>
                <w:i w:val="0"/>
                <w:iCs w:val="0"/>
                <w:color w:val="auto"/>
                <w:kern w:val="0"/>
                <w:sz w:val="18"/>
                <w:szCs w:val="18"/>
                <w:highlight w:val="none"/>
                <w:u w:val="none"/>
                <w:lang w:val="en-US" w:eastAsia="zh-CN" w:bidi="ar-SA"/>
              </w:rPr>
              <w:t>)</w:t>
            </w:r>
          </w:p>
          <w:p w14:paraId="5DC9EDC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、桌身：由桌腿、立柱、前横梁、中横梁、后横梁组成。</w:t>
            </w:r>
          </w:p>
          <w:p w14:paraId="366DE9BE">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、书包斗：</w:t>
            </w:r>
            <w:r>
              <w:rPr>
                <w:rFonts w:ascii="宋体" w:hAnsi="宋体" w:eastAsia="宋体" w:cs="宋体"/>
                <w:i w:val="0"/>
                <w:iCs w:val="0"/>
                <w:color w:val="auto"/>
                <w:kern w:val="0"/>
                <w:sz w:val="18"/>
                <w:szCs w:val="18"/>
                <w:highlight w:val="none"/>
                <w:u w:val="none"/>
                <w:lang w:val="en-US" w:eastAsia="zh-CN" w:bidi="ar-SA"/>
              </w:rPr>
              <w:t>440mm*260mm*160mm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564EA1F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08A94DB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08A40D1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3208C7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1E8940D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实验凳</w:t>
            </w:r>
          </w:p>
        </w:tc>
        <w:tc>
          <w:tcPr>
            <w:tcW w:w="5824" w:type="dxa"/>
            <w:tcBorders>
              <w:top w:val="single" w:color="000000" w:sz="4" w:space="0"/>
              <w:left w:val="single" w:color="000000" w:sz="4" w:space="0"/>
              <w:bottom w:val="single" w:color="000000" w:sz="4" w:space="0"/>
              <w:right w:val="single" w:color="000000" w:sz="4" w:space="0"/>
            </w:tcBorders>
            <w:vAlign w:val="center"/>
          </w:tcPr>
          <w:p w14:paraId="3130D35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、凳面：采用高密度</w:t>
            </w:r>
            <w:r>
              <w:rPr>
                <w:rFonts w:ascii="宋体" w:hAnsi="宋体" w:eastAsia="宋体" w:cs="宋体"/>
                <w:i w:val="0"/>
                <w:iCs w:val="0"/>
                <w:color w:val="auto"/>
                <w:kern w:val="0"/>
                <w:sz w:val="18"/>
                <w:szCs w:val="18"/>
                <w:highlight w:val="none"/>
                <w:u w:val="none"/>
                <w:lang w:val="en-US" w:eastAsia="zh-CN" w:bidi="ar-SA"/>
              </w:rPr>
              <w:t>PP</w:t>
            </w:r>
            <w:r>
              <w:rPr>
                <w:rFonts w:ascii="宋体" w:hAnsi="宋体" w:cs="宋体"/>
                <w:i w:val="0"/>
                <w:iCs w:val="0"/>
                <w:color w:val="auto"/>
                <w:kern w:val="0"/>
                <w:sz w:val="18"/>
                <w:szCs w:val="18"/>
                <w:highlight w:val="none"/>
                <w:u w:val="none"/>
                <w:lang w:val="en-US" w:eastAsia="zh-CN" w:bidi="ar-SA"/>
              </w:rPr>
              <w:t>材质凳面，直径</w:t>
            </w:r>
            <w:r>
              <w:rPr>
                <w:rFonts w:ascii="宋体" w:hAnsi="宋体" w:eastAsia="宋体" w:cs="宋体"/>
                <w:i w:val="0"/>
                <w:iCs w:val="0"/>
                <w:color w:val="auto"/>
                <w:kern w:val="0"/>
                <w:sz w:val="18"/>
                <w:szCs w:val="18"/>
                <w:highlight w:val="none"/>
                <w:u w:val="none"/>
                <w:lang w:val="en-US" w:eastAsia="zh-CN" w:bidi="ar-SA"/>
              </w:rPr>
              <w:t>310mm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），高</w:t>
            </w:r>
            <w:r>
              <w:rPr>
                <w:rFonts w:ascii="宋体" w:hAnsi="宋体" w:eastAsia="宋体" w:cs="宋体"/>
                <w:i w:val="0"/>
                <w:iCs w:val="0"/>
                <w:color w:val="auto"/>
                <w:kern w:val="0"/>
                <w:sz w:val="18"/>
                <w:szCs w:val="18"/>
                <w:highlight w:val="none"/>
                <w:u w:val="none"/>
                <w:lang w:val="en-US" w:eastAsia="zh-CN" w:bidi="ar-SA"/>
              </w:rPr>
              <w:t>450-500mm</w:t>
            </w:r>
            <w:r>
              <w:rPr>
                <w:rFonts w:ascii="宋体" w:hAnsi="宋体" w:cs="宋体"/>
                <w:i w:val="0"/>
                <w:iCs w:val="0"/>
                <w:color w:val="auto"/>
                <w:kern w:val="0"/>
                <w:sz w:val="18"/>
                <w:szCs w:val="18"/>
                <w:highlight w:val="none"/>
                <w:u w:val="none"/>
                <w:lang w:val="en-US" w:eastAsia="zh-CN" w:bidi="ar-SA"/>
              </w:rPr>
              <w:t xml:space="preserve">，凳面表层有颗粒凸起花纹，凳面下装有钢板托盘。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、凳脚：</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只凳脚表面外喷环氧树脂涂层，耐腐蚀耐酸碱，四脚配耐磨脚垫。</w:t>
            </w:r>
          </w:p>
          <w:p w14:paraId="528F765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、安全防护：托盘与螺杆为焊接连接。</w:t>
            </w:r>
          </w:p>
          <w:p w14:paraId="2D34B9D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、螺杆整体包裹在套件内，并进行封闭处理，使螺杆不外露不脱落。</w:t>
            </w:r>
          </w:p>
          <w:p w14:paraId="67ACE83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、外观性能</w:t>
            </w:r>
          </w:p>
          <w:p w14:paraId="4AA0220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管材：应无裂缝、叠缝；外露管口端面应封闭；圆管和扁线管弯曲处弧形应圆滑一致。接件：焊接处应无脱焊、虚焊、焊穿、错位；焊接处应无夹渣、气孔、焊瘤、焊丝头、咬边、飞溅；焊接处表面波纹应均匀</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冲压件：应无脱层、裂缝。铸造件：应无缩孔、缩松、砂眼等。喷漆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涂层：应无漏喷、锈蚀和脱色、掉色等；应光滑均匀，色泽一致，应无流挂、疙瘩、皱皮、飞漆等。合金件等其他金属件：应无锈蚀、氧化膜脱落、刃口、毛刺、锐棱 ；表面应细密，应无裂纹、黑斑。</w:t>
            </w:r>
          </w:p>
          <w:p w14:paraId="289FEDB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塑料件：应无裂纹，无明显变形。应无明显缩孔、气泡、杂质、伤痕。外表用塑料件表面应光洁、无划痕、无污渍、无明显色差。</w:t>
            </w:r>
          </w:p>
          <w:p w14:paraId="6FEDFB5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可触及区域：应无毛刺、应无锐边锐角。</w:t>
            </w:r>
          </w:p>
          <w:p w14:paraId="03F3EFA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产品表面理化性能</w:t>
            </w:r>
          </w:p>
          <w:p w14:paraId="56C2923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铅笔硬度，应无塑性变形和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或内聚破坏。冲击强度：冲击高度</w:t>
            </w:r>
            <w:r>
              <w:rPr>
                <w:rFonts w:ascii="宋体" w:hAnsi="宋体" w:eastAsia="宋体" w:cs="宋体"/>
                <w:i w:val="0"/>
                <w:iCs w:val="0"/>
                <w:color w:val="auto"/>
                <w:kern w:val="0"/>
                <w:sz w:val="18"/>
                <w:szCs w:val="18"/>
                <w:highlight w:val="none"/>
                <w:u w:val="none"/>
                <w:lang w:val="en-US" w:eastAsia="zh-CN" w:bidi="ar-SA"/>
              </w:rPr>
              <w:t>400mm</w:t>
            </w:r>
            <w:r>
              <w:rPr>
                <w:rFonts w:ascii="宋体" w:hAnsi="宋体" w:cs="宋体"/>
                <w:i w:val="0"/>
                <w:iCs w:val="0"/>
                <w:color w:val="auto"/>
                <w:kern w:val="0"/>
                <w:sz w:val="18"/>
                <w:szCs w:val="18"/>
                <w:highlight w:val="none"/>
                <w:u w:val="none"/>
                <w:lang w:val="en-US" w:eastAsia="zh-CN" w:bidi="ar-SA"/>
              </w:rPr>
              <w:t>，应无剥落、裂纹、皱纹。耐盐浴：划道两侧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外，应无鼓泡、锈蚀、剥落和起皱等现象。附着力：</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级或优于</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级。</w:t>
            </w:r>
          </w:p>
          <w:p w14:paraId="48615B9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力学性能要求</w:t>
            </w:r>
          </w:p>
          <w:p w14:paraId="553B162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凳子任意方向的倾翻试验：通过加载垫，在凳面中心线离边沿</w:t>
            </w:r>
            <w:r>
              <w:rPr>
                <w:rFonts w:ascii="宋体" w:hAnsi="宋体" w:eastAsia="宋体" w:cs="宋体"/>
                <w:i w:val="0"/>
                <w:iCs w:val="0"/>
                <w:color w:val="auto"/>
                <w:kern w:val="0"/>
                <w:sz w:val="18"/>
                <w:szCs w:val="18"/>
                <w:highlight w:val="none"/>
                <w:u w:val="none"/>
                <w:lang w:val="en-US" w:eastAsia="zh-CN" w:bidi="ar-SA"/>
              </w:rPr>
              <w:t>60mm</w:t>
            </w:r>
            <w:r>
              <w:rPr>
                <w:rFonts w:ascii="宋体" w:hAnsi="宋体" w:cs="宋体"/>
                <w:i w:val="0"/>
                <w:iCs w:val="0"/>
                <w:color w:val="auto"/>
                <w:kern w:val="0"/>
                <w:sz w:val="18"/>
                <w:szCs w:val="18"/>
                <w:highlight w:val="none"/>
                <w:u w:val="none"/>
                <w:lang w:val="en-US" w:eastAsia="zh-CN" w:bidi="ar-SA"/>
              </w:rPr>
              <w:t>部位垂直向下施加</w:t>
            </w:r>
            <w:r>
              <w:rPr>
                <w:rFonts w:ascii="宋体" w:hAnsi="宋体" w:eastAsia="宋体" w:cs="宋体"/>
                <w:i w:val="0"/>
                <w:iCs w:val="0"/>
                <w:color w:val="auto"/>
                <w:kern w:val="0"/>
                <w:sz w:val="18"/>
                <w:szCs w:val="18"/>
                <w:highlight w:val="none"/>
                <w:u w:val="none"/>
                <w:lang w:val="en-US" w:eastAsia="zh-CN" w:bidi="ar-SA"/>
              </w:rPr>
              <w:t>600N</w:t>
            </w:r>
            <w:r>
              <w:rPr>
                <w:rFonts w:ascii="宋体" w:hAnsi="宋体" w:cs="宋体"/>
                <w:i w:val="0"/>
                <w:iCs w:val="0"/>
                <w:color w:val="auto"/>
                <w:kern w:val="0"/>
                <w:sz w:val="18"/>
                <w:szCs w:val="18"/>
                <w:highlight w:val="none"/>
                <w:u w:val="none"/>
                <w:lang w:val="en-US" w:eastAsia="zh-CN" w:bidi="ar-SA"/>
              </w:rPr>
              <w:t>力，然后从凳面中心部位朝止滑腿对侧的座面侧边中间部位由外向里沿水平方向垂直于轴线的地方施加</w:t>
            </w:r>
            <w:r>
              <w:rPr>
                <w:rFonts w:ascii="宋体" w:hAnsi="宋体" w:eastAsia="宋体" w:cs="宋体"/>
                <w:i w:val="0"/>
                <w:iCs w:val="0"/>
                <w:color w:val="auto"/>
                <w:kern w:val="0"/>
                <w:sz w:val="18"/>
                <w:szCs w:val="18"/>
                <w:highlight w:val="none"/>
                <w:u w:val="none"/>
                <w:lang w:val="en-US" w:eastAsia="zh-CN" w:bidi="ar-SA"/>
              </w:rPr>
              <w:t>20N</w:t>
            </w:r>
            <w:r>
              <w:rPr>
                <w:rFonts w:ascii="宋体" w:hAnsi="宋体" w:cs="宋体"/>
                <w:i w:val="0"/>
                <w:iCs w:val="0"/>
                <w:color w:val="auto"/>
                <w:kern w:val="0"/>
                <w:sz w:val="18"/>
                <w:szCs w:val="18"/>
                <w:highlight w:val="none"/>
                <w:u w:val="none"/>
                <w:lang w:val="en-US" w:eastAsia="zh-CN" w:bidi="ar-SA"/>
              </w:rPr>
              <w:t>的外力并停留至少</w:t>
            </w:r>
            <w:r>
              <w:rPr>
                <w:rFonts w:ascii="宋体" w:hAnsi="宋体" w:eastAsia="宋体" w:cs="宋体"/>
                <w:i w:val="0"/>
                <w:iCs w:val="0"/>
                <w:color w:val="auto"/>
                <w:kern w:val="0"/>
                <w:sz w:val="18"/>
                <w:szCs w:val="18"/>
                <w:highlight w:val="none"/>
                <w:u w:val="none"/>
                <w:lang w:val="en-US" w:eastAsia="zh-CN" w:bidi="ar-SA"/>
              </w:rPr>
              <w:t>5s</w:t>
            </w:r>
            <w:r>
              <w:rPr>
                <w:rFonts w:ascii="宋体" w:hAnsi="宋体" w:cs="宋体"/>
                <w:i w:val="0"/>
                <w:iCs w:val="0"/>
                <w:color w:val="auto"/>
                <w:kern w:val="0"/>
                <w:sz w:val="18"/>
                <w:szCs w:val="18"/>
                <w:highlight w:val="none"/>
                <w:u w:val="none"/>
                <w:lang w:val="en-US" w:eastAsia="zh-CN" w:bidi="ar-SA"/>
              </w:rPr>
              <w:t>，应无倾翻现象。</w:t>
            </w:r>
          </w:p>
          <w:p w14:paraId="75CDBC7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主要尺寸及外形尺寸偏差、形状和位置公差</w:t>
            </w:r>
          </w:p>
          <w:p w14:paraId="23DCDF9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着地平稳性</w:t>
            </w:r>
            <w:r>
              <w:rPr>
                <w:rFonts w:ascii="宋体" w:hAnsi="宋体" w:eastAsia="宋体" w:cs="宋体"/>
                <w:i w:val="0"/>
                <w:iCs w:val="0"/>
                <w:color w:val="auto"/>
                <w:kern w:val="0"/>
                <w:sz w:val="18"/>
                <w:szCs w:val="18"/>
                <w:highlight w:val="none"/>
                <w:u w:val="none"/>
                <w:lang w:val="en-US" w:eastAsia="zh-CN" w:bidi="ar-SA"/>
              </w:rPr>
              <w:t>:≤2.0mm</w:t>
            </w:r>
            <w:r>
              <w:rPr>
                <w:rFonts w:ascii="宋体" w:hAnsi="宋体" w:cs="宋体"/>
                <w:i w:val="0"/>
                <w:iCs w:val="0"/>
                <w:color w:val="auto"/>
                <w:kern w:val="0"/>
                <w:sz w:val="18"/>
                <w:szCs w:val="18"/>
                <w:highlight w:val="none"/>
                <w:u w:val="none"/>
                <w:lang w:val="en-US" w:eastAsia="zh-CN" w:bidi="ar-SA"/>
              </w:rPr>
              <w:t>。</w:t>
            </w:r>
          </w:p>
          <w:p w14:paraId="1AB25BE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产品表面涂饰层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覆面材料理化性能</w:t>
            </w:r>
          </w:p>
          <w:p w14:paraId="7D4D3BB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金属喷漆</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塑</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涂层</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耐腐蚀</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内，观察在溶液中样板上划道两侧</w:t>
            </w:r>
            <w:r>
              <w:rPr>
                <w:rFonts w:ascii="宋体" w:hAnsi="宋体" w:eastAsia="宋体" w:cs="宋体"/>
                <w:i w:val="0"/>
                <w:iCs w:val="0"/>
                <w:color w:val="auto"/>
                <w:kern w:val="0"/>
                <w:sz w:val="18"/>
                <w:szCs w:val="18"/>
                <w:highlight w:val="none"/>
                <w:u w:val="none"/>
                <w:lang w:val="en-US" w:eastAsia="zh-CN" w:bidi="ar-SA"/>
              </w:rPr>
              <w:t>3mm</w:t>
            </w:r>
            <w:r>
              <w:rPr>
                <w:rFonts w:ascii="宋体" w:hAnsi="宋体" w:cs="宋体"/>
                <w:i w:val="0"/>
                <w:iCs w:val="0"/>
                <w:color w:val="auto"/>
                <w:kern w:val="0"/>
                <w:sz w:val="18"/>
                <w:szCs w:val="18"/>
                <w:highlight w:val="none"/>
                <w:u w:val="none"/>
                <w:lang w:val="en-US" w:eastAsia="zh-CN" w:bidi="ar-SA"/>
              </w:rPr>
              <w:t>以外，应无鼓泡产生。</w:t>
            </w:r>
            <w:r>
              <w:rPr>
                <w:rFonts w:ascii="宋体" w:hAnsi="宋体" w:eastAsia="宋体" w:cs="宋体"/>
                <w:i w:val="0"/>
                <w:iCs w:val="0"/>
                <w:color w:val="auto"/>
                <w:kern w:val="0"/>
                <w:sz w:val="18"/>
                <w:szCs w:val="18"/>
                <w:highlight w:val="none"/>
                <w:u w:val="none"/>
                <w:lang w:val="en-US" w:eastAsia="zh-CN" w:bidi="ar-SA"/>
              </w:rPr>
              <w:t>100h</w:t>
            </w:r>
            <w:r>
              <w:rPr>
                <w:rFonts w:ascii="宋体" w:hAnsi="宋体" w:cs="宋体"/>
                <w:i w:val="0"/>
                <w:iCs w:val="0"/>
                <w:color w:val="auto"/>
                <w:kern w:val="0"/>
                <w:sz w:val="18"/>
                <w:szCs w:val="18"/>
                <w:highlight w:val="none"/>
                <w:u w:val="none"/>
                <w:lang w:val="en-US" w:eastAsia="zh-CN" w:bidi="ar-SA"/>
              </w:rPr>
              <w:t>后，检查划道两侧</w:t>
            </w:r>
            <w:r>
              <w:rPr>
                <w:rFonts w:ascii="宋体" w:hAnsi="宋体" w:eastAsia="宋体" w:cs="宋体"/>
                <w:i w:val="0"/>
                <w:iCs w:val="0"/>
                <w:color w:val="auto"/>
                <w:kern w:val="0"/>
                <w:sz w:val="18"/>
                <w:szCs w:val="18"/>
                <w:highlight w:val="none"/>
                <w:u w:val="none"/>
                <w:lang w:val="en-US" w:eastAsia="zh-CN" w:bidi="ar-SA"/>
              </w:rPr>
              <w:t xml:space="preserve">3mm </w:t>
            </w:r>
            <w:r>
              <w:rPr>
                <w:rFonts w:ascii="宋体" w:hAnsi="宋体" w:cs="宋体"/>
                <w:i w:val="0"/>
                <w:iCs w:val="0"/>
                <w:color w:val="auto"/>
                <w:kern w:val="0"/>
                <w:sz w:val="18"/>
                <w:szCs w:val="18"/>
                <w:highlight w:val="none"/>
                <w:u w:val="none"/>
                <w:lang w:val="en-US" w:eastAsia="zh-CN" w:bidi="ar-SA"/>
              </w:rPr>
              <w:t>以外，应无锈迹、剥落、起皱、变色和失光等现象。</w:t>
            </w:r>
          </w:p>
          <w:p w14:paraId="6A1FEEEB">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F.</w:t>
            </w:r>
            <w:r>
              <w:rPr>
                <w:rFonts w:ascii="宋体" w:hAnsi="宋体" w:cs="宋体"/>
                <w:i w:val="0"/>
                <w:iCs w:val="0"/>
                <w:color w:val="auto"/>
                <w:kern w:val="0"/>
                <w:sz w:val="18"/>
                <w:szCs w:val="18"/>
                <w:highlight w:val="none"/>
                <w:u w:val="none"/>
                <w:lang w:val="en-US" w:eastAsia="zh-CN" w:bidi="ar-SA"/>
              </w:rPr>
              <w:t>塑料材料理化性能</w:t>
            </w:r>
          </w:p>
          <w:p w14:paraId="7564672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）冲击强度：≥</w:t>
            </w:r>
            <w:r>
              <w:rPr>
                <w:rFonts w:ascii="宋体" w:hAnsi="宋体" w:eastAsia="宋体" w:cs="宋体"/>
                <w:i w:val="0"/>
                <w:iCs w:val="0"/>
                <w:color w:val="auto"/>
                <w:kern w:val="0"/>
                <w:sz w:val="18"/>
                <w:szCs w:val="18"/>
                <w:highlight w:val="none"/>
                <w:u w:val="none"/>
                <w:lang w:val="en-US" w:eastAsia="zh-CN" w:bidi="ar-SA"/>
              </w:rPr>
              <w:t>10 J/m</w:t>
            </w:r>
            <w:r>
              <w:rPr>
                <w:rFonts w:ascii="宋体" w:hAnsi="宋体" w:cs="宋体"/>
                <w:i w:val="0"/>
                <w:iCs w:val="0"/>
                <w:color w:val="auto"/>
                <w:kern w:val="0"/>
                <w:sz w:val="18"/>
                <w:szCs w:val="18"/>
                <w:highlight w:val="none"/>
                <w:u w:val="none"/>
                <w:lang w:val="en-US" w:eastAsia="zh-CN" w:bidi="ar-SA"/>
              </w:rPr>
              <w:t>。</w:t>
            </w:r>
          </w:p>
          <w:p w14:paraId="4CD9C9F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G.</w:t>
            </w:r>
            <w:r>
              <w:rPr>
                <w:rFonts w:ascii="宋体" w:hAnsi="宋体" w:cs="宋体"/>
                <w:i w:val="0"/>
                <w:iCs w:val="0"/>
                <w:color w:val="auto"/>
                <w:kern w:val="0"/>
                <w:sz w:val="18"/>
                <w:szCs w:val="18"/>
                <w:highlight w:val="none"/>
                <w:u w:val="none"/>
                <w:lang w:val="en-US" w:eastAsia="zh-CN" w:bidi="ar-SA"/>
              </w:rPr>
              <w:t>理化性能</w:t>
            </w:r>
          </w:p>
          <w:p w14:paraId="4F4C570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塑料件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p>
          <w:p w14:paraId="7614DC2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H.</w:t>
            </w:r>
            <w:r>
              <w:rPr>
                <w:rFonts w:ascii="宋体" w:hAnsi="宋体" w:cs="宋体"/>
                <w:i w:val="0"/>
                <w:iCs w:val="0"/>
                <w:color w:val="auto"/>
                <w:kern w:val="0"/>
                <w:sz w:val="18"/>
                <w:szCs w:val="18"/>
                <w:highlight w:val="none"/>
                <w:u w:val="none"/>
                <w:lang w:val="en-US" w:eastAsia="zh-CN" w:bidi="ar-SA"/>
              </w:rPr>
              <w:t>有害物质限量</w:t>
            </w:r>
          </w:p>
          <w:p w14:paraId="7E8F1D4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邻苯二甲酸酯</w:t>
            </w:r>
            <w:r>
              <w:rPr>
                <w:rFonts w:ascii="宋体" w:hAnsi="宋体" w:eastAsia="宋体" w:cs="宋体"/>
                <w:i w:val="0"/>
                <w:iCs w:val="0"/>
                <w:color w:val="auto"/>
                <w:kern w:val="0"/>
                <w:sz w:val="18"/>
                <w:szCs w:val="18"/>
                <w:highlight w:val="none"/>
                <w:u w:val="none"/>
                <w:lang w:val="en-US" w:eastAsia="zh-CN" w:bidi="ar-SA"/>
              </w:rPr>
              <w:t xml:space="preserve">DBP ≤0.1 %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BBP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DEHP ≤0.1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DNOP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DINP ≤0.1 %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DIDP ≤0.1 %</w:t>
            </w:r>
            <w:r>
              <w:rPr>
                <w:rFonts w:ascii="宋体" w:hAnsi="宋体" w:cs="宋体"/>
                <w:i w:val="0"/>
                <w:iCs w:val="0"/>
                <w:color w:val="auto"/>
                <w:kern w:val="0"/>
                <w:sz w:val="18"/>
                <w:szCs w:val="18"/>
                <w:highlight w:val="none"/>
                <w:u w:val="none"/>
                <w:lang w:val="en-US" w:eastAsia="zh-CN" w:bidi="ar-SA"/>
              </w:rPr>
              <w:t>。</w:t>
            </w:r>
          </w:p>
          <w:p w14:paraId="370CA75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多环芳烃：苯并</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芘 ≤</w:t>
            </w:r>
            <w:r>
              <w:rPr>
                <w:rFonts w:ascii="宋体" w:hAnsi="宋体" w:eastAsia="宋体" w:cs="宋体"/>
                <w:i w:val="0"/>
                <w:iCs w:val="0"/>
                <w:color w:val="auto"/>
                <w:kern w:val="0"/>
                <w:sz w:val="18"/>
                <w:szCs w:val="18"/>
                <w:highlight w:val="none"/>
                <w:u w:val="none"/>
                <w:lang w:val="en-US" w:eastAsia="zh-CN" w:bidi="ar-SA"/>
              </w:rPr>
              <w:t xml:space="preserve">1.0mg/kg </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16</w:t>
            </w:r>
            <w:r>
              <w:rPr>
                <w:rFonts w:ascii="宋体" w:hAnsi="宋体" w:cs="宋体"/>
                <w:i w:val="0"/>
                <w:iCs w:val="0"/>
                <w:color w:val="auto"/>
                <w:kern w:val="0"/>
                <w:sz w:val="18"/>
                <w:szCs w:val="18"/>
                <w:highlight w:val="none"/>
                <w:u w:val="none"/>
                <w:lang w:val="en-US" w:eastAsia="zh-CN" w:bidi="ar-SA"/>
              </w:rPr>
              <w:t xml:space="preserve">种多环芳烃 </w:t>
            </w:r>
            <w:r>
              <w:rPr>
                <w:rFonts w:ascii="宋体" w:hAnsi="宋体" w:eastAsia="宋体" w:cs="宋体"/>
                <w:i w:val="0"/>
                <w:iCs w:val="0"/>
                <w:color w:val="auto"/>
                <w:kern w:val="0"/>
                <w:sz w:val="18"/>
                <w:szCs w:val="18"/>
                <w:highlight w:val="none"/>
                <w:u w:val="none"/>
                <w:lang w:val="en-US" w:eastAsia="zh-CN" w:bidi="ar-SA"/>
              </w:rPr>
              <w:t>(PAH)</w:t>
            </w:r>
            <w:r>
              <w:rPr>
                <w:rFonts w:ascii="宋体" w:hAnsi="宋体" w:cs="宋体"/>
                <w:i w:val="0"/>
                <w:iCs w:val="0"/>
                <w:color w:val="auto"/>
                <w:kern w:val="0"/>
                <w:sz w:val="18"/>
                <w:szCs w:val="18"/>
                <w:highlight w:val="none"/>
                <w:u w:val="none"/>
                <w:lang w:val="en-US" w:eastAsia="zh-CN" w:bidi="ar-SA"/>
              </w:rPr>
              <w:t>总量 ≤</w:t>
            </w:r>
            <w:r>
              <w:rPr>
                <w:rFonts w:ascii="宋体" w:hAnsi="宋体" w:eastAsia="宋体" w:cs="宋体"/>
                <w:i w:val="0"/>
                <w:iCs w:val="0"/>
                <w:color w:val="auto"/>
                <w:kern w:val="0"/>
                <w:sz w:val="18"/>
                <w:szCs w:val="18"/>
                <w:highlight w:val="none"/>
                <w:u w:val="none"/>
                <w:lang w:val="en-US" w:eastAsia="zh-CN" w:bidi="ar-SA"/>
              </w:rPr>
              <w:t>10 mg/kg</w:t>
            </w:r>
            <w:r>
              <w:rPr>
                <w:rFonts w:ascii="宋体" w:hAnsi="宋体" w:cs="宋体"/>
                <w:i w:val="0"/>
                <w:iCs w:val="0"/>
                <w:color w:val="auto"/>
                <w:kern w:val="0"/>
                <w:sz w:val="18"/>
                <w:szCs w:val="18"/>
                <w:highlight w:val="none"/>
                <w:u w:val="none"/>
                <w:lang w:val="en-US" w:eastAsia="zh-CN" w:bidi="ar-SA"/>
              </w:rPr>
              <w:t>。</w:t>
            </w:r>
          </w:p>
          <w:p w14:paraId="222B68D8">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hint="eastAsia" w:ascii="宋体" w:hAnsi="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以上</w:t>
            </w:r>
            <w:r>
              <w:rPr>
                <w:rFonts w:ascii="宋体" w:hAnsi="宋体" w:eastAsia="宋体" w:cs="宋体"/>
                <w:i w:val="0"/>
                <w:iCs w:val="0"/>
                <w:color w:val="auto"/>
                <w:kern w:val="0"/>
                <w:sz w:val="18"/>
                <w:szCs w:val="18"/>
                <w:highlight w:val="none"/>
                <w:u w:val="none"/>
                <w:lang w:val="en-US" w:eastAsia="zh-CN" w:bidi="ar-SA"/>
              </w:rPr>
              <w:t>A-H</w:t>
            </w:r>
            <w:r>
              <w:rPr>
                <w:rFonts w:ascii="宋体" w:hAnsi="宋体" w:cs="宋体"/>
                <w:i w:val="0"/>
                <w:iCs w:val="0"/>
                <w:color w:val="auto"/>
                <w:kern w:val="0"/>
                <w:sz w:val="18"/>
                <w:szCs w:val="18"/>
                <w:highlight w:val="none"/>
                <w:u w:val="none"/>
                <w:lang w:val="en-US" w:eastAsia="zh-CN" w:bidi="ar-SA"/>
              </w:rPr>
              <w:t>技术要求投标时提供第三方检测机构出具的带有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标识的检测报告扫描件，并带有二维码防伪识别，以辨真伪）。</w:t>
            </w:r>
          </w:p>
        </w:tc>
        <w:tc>
          <w:tcPr>
            <w:tcW w:w="668" w:type="dxa"/>
            <w:tcBorders>
              <w:top w:val="single" w:color="000000" w:sz="4" w:space="0"/>
              <w:left w:val="single" w:color="000000" w:sz="4" w:space="0"/>
              <w:bottom w:val="single" w:color="000000" w:sz="4" w:space="0"/>
              <w:right w:val="single" w:color="000000" w:sz="4" w:space="0"/>
            </w:tcBorders>
            <w:vAlign w:val="center"/>
          </w:tcPr>
          <w:p w14:paraId="68661C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2BBD7B4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56</w:t>
            </w:r>
          </w:p>
        </w:tc>
      </w:tr>
      <w:tr w14:paraId="768A6A6D">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7B1642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3</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6C10213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246ED50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1856ABC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735224C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53E5C982">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1EC72A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73E6F9D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智能系统控制柜</w:t>
            </w:r>
          </w:p>
        </w:tc>
        <w:tc>
          <w:tcPr>
            <w:tcW w:w="5824" w:type="dxa"/>
            <w:tcBorders>
              <w:top w:val="single" w:color="000000" w:sz="4" w:space="0"/>
              <w:left w:val="single" w:color="000000" w:sz="4" w:space="0"/>
              <w:bottom w:val="single" w:color="000000" w:sz="4" w:space="0"/>
              <w:right w:val="single" w:color="000000" w:sz="4" w:space="0"/>
            </w:tcBorders>
            <w:vAlign w:val="center"/>
          </w:tcPr>
          <w:p w14:paraId="7D9AE1C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智能控制柜：内置总电源开关</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个，漏电保护器一个，电源保护器</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个，单片机控制器及功能扩展模块</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套，单片机保护模块</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个、急停控制系统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个，工作指示灯系统</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套，分组控制系统</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套（电源控制系统、照明控制系统统）。</w:t>
            </w:r>
          </w:p>
          <w:p w14:paraId="6C3AC05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）电源控制系统：可以对</w:t>
            </w:r>
            <w:r>
              <w:rPr>
                <w:rFonts w:ascii="宋体" w:hAnsi="宋体" w:eastAsia="宋体" w:cs="宋体"/>
                <w:i w:val="0"/>
                <w:iCs w:val="0"/>
                <w:color w:val="auto"/>
                <w:kern w:val="0"/>
                <w:sz w:val="18"/>
                <w:szCs w:val="18"/>
                <w:highlight w:val="none"/>
                <w:u w:val="none"/>
                <w:lang w:val="en-US" w:eastAsia="zh-CN" w:bidi="ar-SA"/>
              </w:rPr>
              <w:t>220V</w:t>
            </w:r>
            <w:r>
              <w:rPr>
                <w:rFonts w:ascii="宋体" w:hAnsi="宋体" w:cs="宋体"/>
                <w:i w:val="0"/>
                <w:iCs w:val="0"/>
                <w:color w:val="auto"/>
                <w:kern w:val="0"/>
                <w:sz w:val="18"/>
                <w:szCs w:val="18"/>
                <w:highlight w:val="none"/>
                <w:u w:val="none"/>
                <w:lang w:val="en-US" w:eastAsia="zh-CN" w:bidi="ar-SA"/>
              </w:rPr>
              <w:t>进行控制，可以单独进行控制，进行单选、全选、反选，分组进行控制；</w:t>
            </w:r>
          </w:p>
          <w:p w14:paraId="1778F5F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）照明控制系统可以对照明进行控制，可以单独进行控制，进行单选、全选、反选，分组进行控制；</w:t>
            </w:r>
          </w:p>
          <w:p w14:paraId="1177898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、智能摇臂控制系统：可以对摇臂进行控制，可以单独进行控制，进行单选、全选、反选，分组进行控制；</w:t>
            </w:r>
          </w:p>
        </w:tc>
        <w:tc>
          <w:tcPr>
            <w:tcW w:w="668" w:type="dxa"/>
            <w:tcBorders>
              <w:top w:val="single" w:color="000000" w:sz="4" w:space="0"/>
              <w:left w:val="single" w:color="000000" w:sz="4" w:space="0"/>
              <w:bottom w:val="single" w:color="000000" w:sz="4" w:space="0"/>
              <w:right w:val="single" w:color="000000" w:sz="4" w:space="0"/>
            </w:tcBorders>
            <w:vAlign w:val="center"/>
          </w:tcPr>
          <w:p w14:paraId="6A3A71F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台</w:t>
            </w:r>
          </w:p>
        </w:tc>
        <w:tc>
          <w:tcPr>
            <w:tcW w:w="772" w:type="dxa"/>
            <w:tcBorders>
              <w:top w:val="single" w:color="000000" w:sz="4" w:space="0"/>
              <w:left w:val="single" w:color="000000" w:sz="4" w:space="0"/>
              <w:bottom w:val="single" w:color="000000" w:sz="4" w:space="0"/>
              <w:right w:val="single" w:color="000000" w:sz="4" w:space="0"/>
            </w:tcBorders>
            <w:vAlign w:val="center"/>
          </w:tcPr>
          <w:p w14:paraId="517ED4B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0E1DEA4">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C29CC0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13C0F71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智能控制平台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636ABA9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寸触摸屏。</w:t>
            </w:r>
          </w:p>
          <w:p w14:paraId="148E5F1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集中控制系统。可执行各分项分页控制；</w:t>
            </w:r>
          </w:p>
          <w:p w14:paraId="7EBECAC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）照明控制：分组控制整室照明；</w:t>
            </w:r>
          </w:p>
          <w:p w14:paraId="31530E7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）电源控制：控制学生</w:t>
            </w:r>
            <w:r>
              <w:rPr>
                <w:rFonts w:ascii="宋体" w:hAnsi="宋体" w:eastAsia="宋体" w:cs="宋体"/>
                <w:i w:val="0"/>
                <w:iCs w:val="0"/>
                <w:color w:val="auto"/>
                <w:kern w:val="0"/>
                <w:sz w:val="18"/>
                <w:szCs w:val="18"/>
                <w:highlight w:val="none"/>
                <w:u w:val="none"/>
                <w:lang w:val="en-US" w:eastAsia="zh-CN" w:bidi="ar-SA"/>
              </w:rPr>
              <w:t>AC220V</w:t>
            </w:r>
            <w:r>
              <w:rPr>
                <w:rFonts w:ascii="宋体" w:hAnsi="宋体" w:cs="宋体"/>
                <w:i w:val="0"/>
                <w:iCs w:val="0"/>
                <w:color w:val="auto"/>
                <w:kern w:val="0"/>
                <w:sz w:val="18"/>
                <w:szCs w:val="18"/>
                <w:highlight w:val="none"/>
                <w:u w:val="none"/>
                <w:lang w:val="en-US" w:eastAsia="zh-CN" w:bidi="ar-SA"/>
              </w:rPr>
              <w:t>电源；</w:t>
            </w:r>
          </w:p>
          <w:p w14:paraId="28E6AB9D">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）摇臂控制：可以实现单个控制，可以集中控制，可以任意组合控制。</w:t>
            </w:r>
          </w:p>
        </w:tc>
        <w:tc>
          <w:tcPr>
            <w:tcW w:w="668" w:type="dxa"/>
            <w:tcBorders>
              <w:top w:val="single" w:color="000000" w:sz="4" w:space="0"/>
              <w:left w:val="single" w:color="000000" w:sz="4" w:space="0"/>
              <w:bottom w:val="single" w:color="000000" w:sz="4" w:space="0"/>
              <w:right w:val="single" w:color="000000" w:sz="4" w:space="0"/>
            </w:tcBorders>
            <w:vAlign w:val="center"/>
          </w:tcPr>
          <w:p w14:paraId="116FCBF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314E9E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2606313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9C898A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60A8591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学生端分组控制系统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4E98A7E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可以对学生端模块的电源控制系统、照明控制系统、给排水控制系统、智能摇臂控制系统经行独立分组控制，实现全选、反选、单选功能。</w:t>
            </w:r>
          </w:p>
        </w:tc>
        <w:tc>
          <w:tcPr>
            <w:tcW w:w="668" w:type="dxa"/>
            <w:tcBorders>
              <w:top w:val="single" w:color="000000" w:sz="4" w:space="0"/>
              <w:left w:val="single" w:color="000000" w:sz="4" w:space="0"/>
              <w:bottom w:val="single" w:color="000000" w:sz="4" w:space="0"/>
              <w:right w:val="single" w:color="000000" w:sz="4" w:space="0"/>
            </w:tcBorders>
            <w:vAlign w:val="center"/>
          </w:tcPr>
          <w:p w14:paraId="3268EE5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61C2D3E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18B13F28">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97A44A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33246FE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吊装控制系统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1FDEF82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登入有网络注册功能，注册后登入系统操作，使用者忘记密码方便找回，同时方便升级系统。</w:t>
            </w:r>
          </w:p>
          <w:p w14:paraId="66980DF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、能使用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能控制总电源关闭；</w:t>
            </w:r>
          </w:p>
          <w:p w14:paraId="0362FE4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能显示当前温度、相对湿度及当前时间；</w:t>
            </w:r>
          </w:p>
          <w:p w14:paraId="5B2E5F1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能控制学生低压电源的交流电压，且电压值为实测值。如</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给学生交流</w:t>
            </w:r>
            <w:r>
              <w:rPr>
                <w:rFonts w:ascii="宋体" w:hAnsi="宋体" w:eastAsia="宋体" w:cs="宋体"/>
                <w:i w:val="0"/>
                <w:iCs w:val="0"/>
                <w:color w:val="auto"/>
                <w:kern w:val="0"/>
                <w:sz w:val="18"/>
                <w:szCs w:val="18"/>
                <w:highlight w:val="none"/>
                <w:u w:val="none"/>
                <w:lang w:val="en-US" w:eastAsia="zh-CN" w:bidi="ar-SA"/>
              </w:rPr>
              <w:t>3V</w:t>
            </w:r>
            <w:r>
              <w:rPr>
                <w:rFonts w:ascii="宋体" w:hAnsi="宋体" w:cs="宋体"/>
                <w:i w:val="0"/>
                <w:iCs w:val="0"/>
                <w:color w:val="auto"/>
                <w:kern w:val="0"/>
                <w:sz w:val="18"/>
                <w:szCs w:val="18"/>
                <w:highlight w:val="none"/>
                <w:u w:val="none"/>
                <w:lang w:val="en-US" w:eastAsia="zh-CN" w:bidi="ar-SA"/>
              </w:rPr>
              <w:t>，学生电源电压实测电压为</w:t>
            </w:r>
            <w:r>
              <w:rPr>
                <w:rFonts w:ascii="宋体" w:hAnsi="宋体" w:eastAsia="宋体" w:cs="宋体"/>
                <w:i w:val="0"/>
                <w:iCs w:val="0"/>
                <w:color w:val="auto"/>
                <w:kern w:val="0"/>
                <w:sz w:val="18"/>
                <w:szCs w:val="18"/>
                <w:highlight w:val="none"/>
                <w:u w:val="none"/>
                <w:lang w:val="en-US" w:eastAsia="zh-CN" w:bidi="ar-SA"/>
              </w:rPr>
              <w:t>3V</w:t>
            </w:r>
            <w:r>
              <w:rPr>
                <w:rFonts w:ascii="宋体" w:hAnsi="宋体" w:cs="宋体"/>
                <w:i w:val="0"/>
                <w:iCs w:val="0"/>
                <w:color w:val="auto"/>
                <w:kern w:val="0"/>
                <w:sz w:val="18"/>
                <w:szCs w:val="18"/>
                <w:highlight w:val="none"/>
                <w:u w:val="none"/>
                <w:lang w:val="en-US" w:eastAsia="zh-CN" w:bidi="ar-SA"/>
              </w:rPr>
              <w:t>；</w:t>
            </w:r>
          </w:p>
          <w:p w14:paraId="34BD694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、使用</w:t>
            </w:r>
            <w:r>
              <w:rPr>
                <w:rFonts w:ascii="宋体" w:hAnsi="宋体" w:eastAsia="宋体" w:cs="宋体"/>
                <w:i w:val="0"/>
                <w:iCs w:val="0"/>
                <w:color w:val="auto"/>
                <w:kern w:val="0"/>
                <w:sz w:val="18"/>
                <w:szCs w:val="18"/>
                <w:highlight w:val="none"/>
                <w:u w:val="none"/>
                <w:lang w:val="en-US" w:eastAsia="zh-CN" w:bidi="ar-SA"/>
              </w:rPr>
              <w:t>APP</w:t>
            </w:r>
            <w:r>
              <w:rPr>
                <w:rFonts w:ascii="宋体" w:hAnsi="宋体" w:cs="宋体"/>
                <w:i w:val="0"/>
                <w:iCs w:val="0"/>
                <w:color w:val="auto"/>
                <w:kern w:val="0"/>
                <w:sz w:val="18"/>
                <w:szCs w:val="18"/>
                <w:highlight w:val="none"/>
                <w:u w:val="none"/>
                <w:lang w:val="en-US" w:eastAsia="zh-CN" w:bidi="ar-SA"/>
              </w:rPr>
              <w:t>同时控制水电风光源开启与关闭，同时可以扩展功能（监控布防、空调控制等等）</w:t>
            </w:r>
          </w:p>
        </w:tc>
        <w:tc>
          <w:tcPr>
            <w:tcW w:w="668" w:type="dxa"/>
            <w:tcBorders>
              <w:top w:val="single" w:color="000000" w:sz="4" w:space="0"/>
              <w:left w:val="single" w:color="000000" w:sz="4" w:space="0"/>
              <w:bottom w:val="single" w:color="000000" w:sz="4" w:space="0"/>
              <w:right w:val="single" w:color="000000" w:sz="4" w:space="0"/>
            </w:tcBorders>
            <w:vAlign w:val="center"/>
          </w:tcPr>
          <w:p w14:paraId="000C700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62B52E3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62DE340">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407BE3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64580DE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温湿度空气质量监视系统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6495E44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内置精密度传感装置，实时监测空气质量，具有</w:t>
            </w:r>
            <w:r>
              <w:rPr>
                <w:rFonts w:ascii="宋体" w:hAnsi="宋体" w:eastAsia="宋体" w:cs="宋体"/>
                <w:i w:val="0"/>
                <w:iCs w:val="0"/>
                <w:color w:val="auto"/>
                <w:kern w:val="0"/>
                <w:sz w:val="18"/>
                <w:szCs w:val="18"/>
                <w:highlight w:val="none"/>
                <w:u w:val="none"/>
                <w:lang w:val="en-US" w:eastAsia="zh-CN" w:bidi="ar-SA"/>
              </w:rPr>
              <w:t>CO2</w:t>
            </w:r>
            <w:r>
              <w:rPr>
                <w:rFonts w:ascii="宋体" w:hAnsi="宋体" w:cs="宋体"/>
                <w:i w:val="0"/>
                <w:iCs w:val="0"/>
                <w:color w:val="auto"/>
                <w:kern w:val="0"/>
                <w:sz w:val="18"/>
                <w:szCs w:val="18"/>
                <w:highlight w:val="none"/>
                <w:u w:val="none"/>
                <w:lang w:val="en-US" w:eastAsia="zh-CN" w:bidi="ar-SA"/>
              </w:rPr>
              <w:t xml:space="preserve">、甲醛、 </w:t>
            </w:r>
            <w:r>
              <w:rPr>
                <w:rFonts w:ascii="宋体" w:hAnsi="宋体" w:eastAsia="宋体" w:cs="宋体"/>
                <w:i w:val="0"/>
                <w:iCs w:val="0"/>
                <w:color w:val="auto"/>
                <w:kern w:val="0"/>
                <w:sz w:val="18"/>
                <w:szCs w:val="18"/>
                <w:highlight w:val="none"/>
                <w:u w:val="none"/>
                <w:lang w:val="en-US" w:eastAsia="zh-CN" w:bidi="ar-SA"/>
              </w:rPr>
              <w:t>TVOCPI2</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PT10</w:t>
            </w:r>
            <w:r>
              <w:rPr>
                <w:rFonts w:ascii="宋体" w:hAnsi="宋体" w:cs="宋体"/>
                <w:i w:val="0"/>
                <w:iCs w:val="0"/>
                <w:color w:val="auto"/>
                <w:kern w:val="0"/>
                <w:sz w:val="18"/>
                <w:szCs w:val="18"/>
                <w:highlight w:val="none"/>
                <w:u w:val="none"/>
                <w:lang w:val="en-US" w:eastAsia="zh-CN" w:bidi="ar-SA"/>
              </w:rPr>
              <w:t>颗粒物、温度、湿度可对环境进行实时全面的检测，提示教室当前的环境是否处在安全的教学环境中。</w:t>
            </w:r>
          </w:p>
        </w:tc>
        <w:tc>
          <w:tcPr>
            <w:tcW w:w="668" w:type="dxa"/>
            <w:tcBorders>
              <w:top w:val="single" w:color="000000" w:sz="4" w:space="0"/>
              <w:left w:val="single" w:color="000000" w:sz="4" w:space="0"/>
              <w:bottom w:val="single" w:color="000000" w:sz="4" w:space="0"/>
              <w:right w:val="single" w:color="000000" w:sz="4" w:space="0"/>
            </w:tcBorders>
            <w:vAlign w:val="center"/>
          </w:tcPr>
          <w:p w14:paraId="1F1A554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1971D73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4F0586F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20A5F1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w:t>
            </w:r>
            <w:r>
              <w:rPr>
                <w:rFonts w:ascii="宋体" w:hAnsi="宋体" w:eastAsia="宋体" w:cs="宋体"/>
                <w:i w:val="0"/>
                <w:iCs w:val="0"/>
                <w:color w:val="auto"/>
                <w:kern w:val="0"/>
                <w:sz w:val="20"/>
                <w:szCs w:val="20"/>
                <w:highlight w:val="none"/>
                <w:u w:val="none"/>
                <w:lang w:val="en-US" w:eastAsia="zh-CN" w:bidi="ar-SA"/>
              </w:rPr>
              <w:t>4</w:t>
            </w:r>
            <w:r>
              <w:rPr>
                <w:rFonts w:ascii="宋体" w:hAnsi="宋体" w:cs="宋体"/>
                <w:i w:val="0"/>
                <w:iCs w:val="0"/>
                <w:color w:val="auto"/>
                <w:kern w:val="0"/>
                <w:sz w:val="20"/>
                <w:szCs w:val="20"/>
                <w:highlight w:val="none"/>
                <w:u w:val="none"/>
                <w:lang w:val="en-US" w:eastAsia="zh-CN" w:bidi="ar-SA"/>
              </w:rPr>
              <w:t>）</w:t>
            </w:r>
          </w:p>
        </w:tc>
        <w:tc>
          <w:tcPr>
            <w:tcW w:w="1514" w:type="dxa"/>
            <w:tcBorders>
              <w:top w:val="single" w:color="000000" w:sz="4" w:space="0"/>
              <w:left w:val="single" w:color="000000" w:sz="4" w:space="0"/>
              <w:bottom w:val="single" w:color="000000" w:sz="4" w:space="0"/>
              <w:right w:val="single" w:color="000000" w:sz="4" w:space="0"/>
            </w:tcBorders>
            <w:vAlign w:val="center"/>
          </w:tcPr>
          <w:p w14:paraId="39FA563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顶部集成供给系统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2598B594">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468CA23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376B12D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56A4E56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79763B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3FC923E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吊装主体框架</w:t>
            </w:r>
          </w:p>
        </w:tc>
        <w:tc>
          <w:tcPr>
            <w:tcW w:w="5824" w:type="dxa"/>
            <w:tcBorders>
              <w:top w:val="single" w:color="000000" w:sz="4" w:space="0"/>
              <w:left w:val="single" w:color="000000" w:sz="4" w:space="0"/>
              <w:bottom w:val="single" w:color="000000" w:sz="4" w:space="0"/>
              <w:right w:val="single" w:color="000000" w:sz="4" w:space="0"/>
            </w:tcBorders>
            <w:vAlign w:val="center"/>
          </w:tcPr>
          <w:p w14:paraId="17674CD1">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1、承重骨架规格：1550*408*236mm</w:t>
            </w:r>
            <w:r>
              <w:rPr>
                <w:rFonts w:hint="eastAsia" w:asciiTheme="minorEastAsia" w:hAnsiTheme="minorEastAsia" w:eastAsiaTheme="minorEastAsia" w:cstheme="minorEastAsia"/>
                <w:spacing w:val="8"/>
                <w:sz w:val="21"/>
                <w:szCs w:val="21"/>
                <w:highlight w:val="none"/>
                <w:lang w:eastAsia="zh-CN"/>
              </w:rPr>
              <w:t>（</w:t>
            </w:r>
            <w:r>
              <w:rPr>
                <w:rFonts w:hint="eastAsia" w:asciiTheme="minorEastAsia" w:hAnsiTheme="minorEastAsia" w:eastAsiaTheme="minorEastAsia" w:cstheme="minorEastAsia"/>
                <w:spacing w:val="8"/>
                <w:sz w:val="21"/>
                <w:szCs w:val="21"/>
                <w:highlight w:val="none"/>
              </w:rPr>
              <w:t>±</w:t>
            </w:r>
            <w:r>
              <w:rPr>
                <w:rFonts w:hint="eastAsia" w:asciiTheme="minorEastAsia" w:hAnsiTheme="minorEastAsia" w:eastAsiaTheme="minorEastAsia" w:cstheme="minorEastAsia"/>
                <w:spacing w:val="8"/>
                <w:sz w:val="21"/>
                <w:szCs w:val="21"/>
                <w:highlight w:val="none"/>
                <w:lang w:val="en-US" w:eastAsia="zh-CN"/>
              </w:rPr>
              <w:t>10mm）</w:t>
            </w:r>
            <w:r>
              <w:rPr>
                <w:rFonts w:hint="eastAsia" w:asciiTheme="minorEastAsia" w:hAnsiTheme="minorEastAsia" w:eastAsiaTheme="minorEastAsia" w:cstheme="minorEastAsia"/>
                <w:snapToGrid w:val="0"/>
                <w:color w:val="000000"/>
                <w:kern w:val="0"/>
                <w:sz w:val="21"/>
                <w:szCs w:val="21"/>
                <w:highlight w:val="none"/>
                <w:lang w:val="en-US" w:eastAsia="zh-CN" w:bidi="ar-SA"/>
              </w:rPr>
              <w:t xml:space="preserve">，承重骨架要求质量轻、强度高、耐腐蚀、结构稳定。                                                                                                                                                ※为保证吊装主体框架（主舱体）整体材料质量以及从环保角度保障实验室师生安全健康，提供国家认可的检测机构出具的带有CMA或CNAS标识的检测报告，检测报告必须满足“★”项检测结果必须符合要求：      </w:t>
            </w:r>
          </w:p>
          <w:p w14:paraId="4A63D660">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须提供符合GB/T 24820-2024《实验室家具通用技术条件》检测报告：</w:t>
            </w:r>
          </w:p>
          <w:p w14:paraId="0E95793E">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★形状和位置公差：面板、框架邻边垂直度：对角线长度≥1000mm，长度差≤3mm，着地平稳性≤2.0mm；</w:t>
            </w:r>
          </w:p>
          <w:p w14:paraId="0DA6545A">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★金属件外观要求：焊接件焊接处应无脱焊、虚焊、焊穿、错位，焊接处应无夹渣、气孔、焊瘤、焊丝头、咬边、飞溅，焊疤表面波纹应均匀、高低 之差应不大于1mm，冲压件应无脱层、裂缝，涂层应光滑均匀色泽一致无漏喷、锈蚀。电镀层表面应无剥落、返锈、毛刺，电镀层表面应无烧焦、起 泡、针孔、裂纹、花斑(不包括镀彩锌)和划痕；</w:t>
            </w:r>
          </w:p>
          <w:p w14:paraId="1AE238FB">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★塑料件：应无裂纹、明显变形、缩水、针孔，应无凹陷、飞边、折皱、疙瘩，应无气泡、杂质、伤痕、白印，表面应光洁,应无划痕、毛刺、拉毛、污溃；</w:t>
            </w:r>
          </w:p>
          <w:p w14:paraId="65D1831E">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★有害物质限量：可迁移有害元素：锑(Sb)≤60mg/kg，钡(Ba)≤1000mg/kg，镉(Cd)≤75 mg/kg，铬(Cr)≤60mg/kg，铅(Pb)≤90mg/kg，汞(Hg)≤60mg/kg，硒(Se)≤500mg/kg；</w:t>
            </w:r>
          </w:p>
          <w:p w14:paraId="44451496">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★基本结构安全：正常使用时,可接触到的边、角都应进行倒圆、倒角、砂光或以其他合适的方式进行保护。倒圆半径应不小于 0.5 mm，固定零部件的结合应牢固无松动,应无少件、透钉、漏钉，正常使用时,其他部件表面应无锐边、锐角，按产品标准进行稳定性试验时,不应发生倾翻；</w:t>
            </w:r>
          </w:p>
          <w:p w14:paraId="3B47E5EC">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使用过程中的剪切和挤压点：在预定的使用条件下,不应有可触及的剪切和挤压点，正常动作和操作(例如,尝试通过抬起椅面或调整椅背来移动椅子)时,不应有可能造成伤害的剪切和挤压点，正常使用中受力作用下可接触间隙用半球形手指探棒试验,间隙应小于7mm或大于18mm；</w:t>
            </w:r>
          </w:p>
          <w:p w14:paraId="730C7029">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★孔及间隙：产品可触及区域内刚性部件上,深度超过10mm的孔及间隙,其直径或间隙用直径7mm的半球形手指探棒施力30N不应通过,或用直径12mm的半球形手指探棒不施力能通过。</w:t>
            </w:r>
          </w:p>
          <w:p w14:paraId="67719D57">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 xml:space="preserve">★放置、调节、折叠时的剪切和挤压点：如剪切和挤压点在放置、调节和折叠过程中 </w:t>
            </w:r>
          </w:p>
          <w:p w14:paraId="68438224">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产生,并且使用者能够控制自己的动作并能够在感受到疼痛时立即停止施力时,部件可允许 出现剪切和挤压点。除驱动机构影响下的剪切和挤压点或使用过程中的剪切和挤压点的规定外,其余均适用此条款；</w:t>
            </w:r>
          </w:p>
          <w:p w14:paraId="4CF5B1AB">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★金属喷漆(塑)涂层：耐腐蚀：100h内，观察在溶液中样板上划道两侧3mm以外，应无鼓泡产生。 100h后，检查划道两侧3mm以外，应无锈迹、剥落、起皱、变色和失光等现象；</w:t>
            </w:r>
          </w:p>
          <w:p w14:paraId="7923C964">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★金属喷漆(塑)涂层：硬度：铅笔硬度H，应无塑性变形和/或内聚破坏，冲击强度： 冲击高度400mm,应无剥落、裂纹、皱纹，耐盐：划道两侧3mm外，应无鼓泡、锈蚀、剥落和起皱等现象，附着力：2级或优于2级；</w:t>
            </w:r>
          </w:p>
          <w:p w14:paraId="504BAA81">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★根据17657-2022标准耐划痕≥1.5N表面无大于90%的连续划痕；</w:t>
            </w:r>
          </w:p>
          <w:p w14:paraId="127A2208">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★根据GB/T 10125-2021对样品进行乙酸盐雾试验120小时无锈点 。</w:t>
            </w:r>
          </w:p>
          <w:p w14:paraId="5AED2831">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2233EB3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C8B8F4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r>
      <w:tr w14:paraId="12B541CE">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2130AE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0551587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主体保护罩</w:t>
            </w:r>
          </w:p>
        </w:tc>
        <w:tc>
          <w:tcPr>
            <w:tcW w:w="5824" w:type="dxa"/>
            <w:tcBorders>
              <w:top w:val="single" w:color="000000" w:sz="4" w:space="0"/>
              <w:left w:val="single" w:color="000000" w:sz="4" w:space="0"/>
              <w:bottom w:val="single" w:color="000000" w:sz="4" w:space="0"/>
              <w:right w:val="single" w:color="000000" w:sz="4" w:space="0"/>
            </w:tcBorders>
            <w:vAlign w:val="center"/>
          </w:tcPr>
          <w:p w14:paraId="7E43D818">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整体外腔体，规格：1795×680×236mm</w:t>
            </w:r>
            <w:r>
              <w:rPr>
                <w:rFonts w:hint="eastAsia" w:asciiTheme="minorEastAsia" w:hAnsiTheme="minorEastAsia" w:eastAsiaTheme="minorEastAsia" w:cstheme="minorEastAsia"/>
                <w:spacing w:val="8"/>
                <w:sz w:val="21"/>
                <w:szCs w:val="21"/>
                <w:highlight w:val="none"/>
                <w:lang w:eastAsia="zh-CN"/>
              </w:rPr>
              <w:t>（</w:t>
            </w:r>
            <w:r>
              <w:rPr>
                <w:rFonts w:hint="eastAsia" w:asciiTheme="minorEastAsia" w:hAnsiTheme="minorEastAsia" w:eastAsiaTheme="minorEastAsia" w:cstheme="minorEastAsia"/>
                <w:spacing w:val="8"/>
                <w:sz w:val="21"/>
                <w:szCs w:val="21"/>
                <w:highlight w:val="none"/>
              </w:rPr>
              <w:t>±</w:t>
            </w:r>
            <w:r>
              <w:rPr>
                <w:rFonts w:hint="eastAsia" w:asciiTheme="minorEastAsia" w:hAnsiTheme="minorEastAsia" w:eastAsiaTheme="minorEastAsia" w:cstheme="minorEastAsia"/>
                <w:spacing w:val="8"/>
                <w:sz w:val="21"/>
                <w:szCs w:val="21"/>
                <w:highlight w:val="none"/>
                <w:lang w:val="en-US" w:eastAsia="zh-CN"/>
              </w:rPr>
              <w:t>10mm）</w:t>
            </w:r>
            <w:r>
              <w:rPr>
                <w:rFonts w:hint="eastAsia" w:asciiTheme="minorEastAsia" w:hAnsiTheme="minorEastAsia" w:eastAsiaTheme="minorEastAsia" w:cstheme="minorEastAsia"/>
                <w:snapToGrid w:val="0"/>
                <w:color w:val="000000"/>
                <w:kern w:val="0"/>
                <w:sz w:val="21"/>
                <w:szCs w:val="21"/>
                <w:highlight w:val="none"/>
                <w:lang w:val="en-US" w:eastAsia="zh-CN" w:bidi="ar-SA"/>
              </w:rPr>
              <w:t>，采用环保无毒材料，模块化设计，具有优良的电气绝缘性、耐腐蚀性。                                                                                             ※为保证吊装主体防尘保护罩（舱体保护罩）整体材料质量以及从环保角度保障实验室师生安全健康，提供国家认可的检测机构出具的带有CMA或CNAS标识的检测报告，检测报告必须满足“★”项检测结果必须符合要求：</w:t>
            </w:r>
          </w:p>
          <w:p w14:paraId="31720934">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须提供符合GB/T 24820-2024《实验室家具通用技术条件》检测报告：</w:t>
            </w:r>
          </w:p>
          <w:p w14:paraId="76C34692">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★金属件外观要求：焊接件焊接处应无脱焊、虚焊、焊穿、错位，焊接处应无夹渣、气孔、焊瘤、焊丝头、咬边、飞溅，焊疤表面波纹应均匀、高低 之差应不大于1mm，冲压件冲压件应无脱层、裂缝，喷涂层涂层应无漏喷、锈蚀，涂层应光滑均匀，色泽一致，应无流挂、疙瘩、皱皮、飞漆等缺陷，电镀层电镀层表面应无剥落、返 锈、毛刺，电镀层表面应无烧焦、起泡、针孔、裂纹、花斑(不包括镀彩锌)和划痕；</w:t>
            </w:r>
          </w:p>
          <w:p w14:paraId="35CEE921">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★塑料件应无裂纹、明显变形、缩水、针孔，应无凹陷、飞边、折皱、疙瘩，应无气泡、杂质、伤痕、白印，表面应光洁,应无划痕、毛刺、拉毛、污溃，应无明显色差；</w:t>
            </w:r>
          </w:p>
          <w:p w14:paraId="4B1FF50D">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★金属喷漆(塑)涂层耐腐蚀100h内，观察在溶液中样板上划道两侧3mm以外，应无鼓泡产生，100h后，检查划道两侧3mm 以外，应无锈迹、剥落、起皱、变色和失光等现象，须提供符合GB/T 3325-2024《金属家具通用技术条件》检测报告；</w:t>
            </w:r>
          </w:p>
          <w:p w14:paraId="1A9A23DD">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 硬度：铅笔硬度H，应无塑性变形和/或内聚破坏，冲击强度：冲击高度400mm，应无剥 落、裂纹、皱纹，耐盐浴：划道两侧3mm外，应无鼓泡、锈蚀、剥落和起皱等现象，附着力：2级或优于2级，须提供符合（GB/T 32487-2016）《塑料家具通用技术条件》检测报告；</w:t>
            </w:r>
          </w:p>
          <w:p w14:paraId="7B4AC504">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★塑料件：耐冷热循环：应无裂纹、鼓泡、变色、起皱，硬度：邵氏D硬度≥HD63。</w:t>
            </w:r>
          </w:p>
          <w:p w14:paraId="03FC9F42">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07CF6B1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34BFA27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r>
      <w:tr w14:paraId="110170F3">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1DE53E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78BD860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智能摇臂升降系统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2632A9C9">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1、顶装摇臂动力装置系统控制接收信号为远程智能手动和触摸远程无线操作功能。</w:t>
            </w:r>
          </w:p>
          <w:p w14:paraId="5983F2DA">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2、摇臂连接座动力装置和主体结构模块化组合，运行无噪音。</w:t>
            </w:r>
          </w:p>
          <w:p w14:paraId="0E9A53F3">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3、升降摇臂椭圆柱采用铝合金材料，管内水电隔离设计，表面和管内工壁经处理，具有耐腐蚀性，规格Ф70*50mm；壁厚1.5mm；长度</w:t>
            </w:r>
            <w:r>
              <w:rPr>
                <w:rFonts w:hint="eastAsia" w:asciiTheme="minorEastAsia" w:hAnsiTheme="minorEastAsia" w:eastAsiaTheme="minorEastAsia" w:cstheme="minorEastAsia"/>
                <w:spacing w:val="-1"/>
                <w:sz w:val="21"/>
                <w:szCs w:val="21"/>
                <w:highlight w:val="none"/>
                <w:lang w:val="en-US" w:eastAsia="zh-CN"/>
              </w:rPr>
              <w:t>≥</w:t>
            </w:r>
            <w:r>
              <w:rPr>
                <w:rFonts w:hint="eastAsia" w:asciiTheme="minorEastAsia" w:hAnsiTheme="minorEastAsia" w:eastAsiaTheme="minorEastAsia" w:cstheme="minorEastAsia"/>
                <w:snapToGrid w:val="0"/>
                <w:color w:val="000000"/>
                <w:kern w:val="0"/>
                <w:sz w:val="21"/>
                <w:szCs w:val="21"/>
                <w:highlight w:val="none"/>
                <w:lang w:val="en-US" w:eastAsia="zh-CN" w:bidi="ar-SA"/>
              </w:rPr>
              <w:t>700mm。集成于吊装一体内，随摇臂面板一起升降，在实验需要时可和通风吸风罩模块进行一起降下，不使用时一起收于吊装内。</w:t>
            </w:r>
          </w:p>
          <w:p w14:paraId="606415AD">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为保证智能升降摇臂模块（智能摇臂升降系统）整体材料质量以及从环保角度保障实验室师生安全健康，提供国家认可的检测机构出具的带有CMA或CNAS标识的检测报告，检测报告必须满足“★”项检测结果必须符合要求：</w:t>
            </w:r>
          </w:p>
          <w:p w14:paraId="2326501C">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须提供符合GB/T 24820-2024《实验室家具通用技术条件》检测报告：</w:t>
            </w:r>
          </w:p>
          <w:p w14:paraId="58070846">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★金属件外观要求：焊接件焊接处应无脱焊、虚焊、焊穿、错位，焊接处应无夹渣、气孔、焊瘤、焊丝头、咬边、飞溅，焊疤表面波纹应均匀、高低 之差应不大于1mm，冲压件冲压件应无脱层、裂缝，喷涂层涂层应无漏喷、锈蚀，涂层应光滑均匀，色泽一致，应无流挂、疙瘩、皱 皮、飞漆等缺陷，电镀层电镀层表面应无剥落、返 锈、毛刺，电镀层表面应无烧焦、起 泡、针孔、裂纹、花斑(不包括镀彩锌)和划痕；</w:t>
            </w:r>
          </w:p>
          <w:p w14:paraId="529C8E38">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★塑料件应无裂纹、明显变形、缩水、针孔，应无凹陷、飞边、折皱、疙瘩，应无气泡、杂质、伤痕、白印，表面应光洁,应无划痕、毛刺、拉毛、污溃，应无明显色差；</w:t>
            </w:r>
          </w:p>
          <w:p w14:paraId="4E32A448">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★金属喷漆(塑)涂层耐腐蚀100h内，观察在溶液中样板上划道两侧3mm以外，应无鼓泡产生，100h后，检查划道两侧3mm 以外，应无锈迹、剥落、起皱、变色和失光等现象，须提供符合GB/T 3325-2024《金属家具通用技术条件》检测报告；</w:t>
            </w:r>
          </w:p>
          <w:p w14:paraId="5A5DAF2B">
            <w:pPr>
              <w:bidi w:val="0"/>
              <w:spacing w:line="240" w:lineRule="auto"/>
              <w:jc w:val="left"/>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★金属喷漆(塑)涂层 硬度：H铅笔硬度，应无塑性变形和/或内聚破坏，冲击强度：冲击高度400mm，应无剥 落、裂纹、皱纹，耐盐浴：划道两侧3mm外，应无鼓泡、锈蚀、剥落和起皱等现象，附着力：2级或优于2级，须提供符合（GB/T 32487-2016）《塑料家具通用技术条件》检测报告；</w:t>
            </w:r>
          </w:p>
          <w:p w14:paraId="069A39D3">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 xml:space="preserve">★塑料件：耐冷热循环：应无裂纹、鼓泡、变色、起皱，硬度：邵氏D硬度≥HD63。      </w:t>
            </w:r>
          </w:p>
        </w:tc>
        <w:tc>
          <w:tcPr>
            <w:tcW w:w="668" w:type="dxa"/>
            <w:tcBorders>
              <w:top w:val="single" w:color="000000" w:sz="4" w:space="0"/>
              <w:left w:val="single" w:color="000000" w:sz="4" w:space="0"/>
              <w:bottom w:val="single" w:color="000000" w:sz="4" w:space="0"/>
              <w:right w:val="single" w:color="000000" w:sz="4" w:space="0"/>
            </w:tcBorders>
            <w:vAlign w:val="center"/>
          </w:tcPr>
          <w:p w14:paraId="029A465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66D2739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30BFC547">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3DA4BF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7102258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集成功能模块</w:t>
            </w:r>
          </w:p>
        </w:tc>
        <w:tc>
          <w:tcPr>
            <w:tcW w:w="5824" w:type="dxa"/>
            <w:tcBorders>
              <w:top w:val="single" w:color="000000" w:sz="4" w:space="0"/>
              <w:left w:val="single" w:color="000000" w:sz="4" w:space="0"/>
              <w:bottom w:val="single" w:color="000000" w:sz="4" w:space="0"/>
              <w:right w:val="single" w:color="000000" w:sz="4" w:space="0"/>
            </w:tcBorders>
            <w:vAlign w:val="center"/>
          </w:tcPr>
          <w:p w14:paraId="1170F70E">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模块内部采用双层设计，水电隔离设计，相互不干扰，保证设备安全可靠性。模块内预留高压、低压、网络、上下水接口位置。</w:t>
            </w:r>
          </w:p>
        </w:tc>
        <w:tc>
          <w:tcPr>
            <w:tcW w:w="668" w:type="dxa"/>
            <w:tcBorders>
              <w:top w:val="single" w:color="000000" w:sz="4" w:space="0"/>
              <w:left w:val="single" w:color="000000" w:sz="4" w:space="0"/>
              <w:bottom w:val="single" w:color="000000" w:sz="4" w:space="0"/>
              <w:right w:val="single" w:color="000000" w:sz="4" w:space="0"/>
            </w:tcBorders>
            <w:vAlign w:val="center"/>
          </w:tcPr>
          <w:p w14:paraId="4E7A05F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4385E8BD">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046AD79D">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1EA430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601F25F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多功能吊塔电源</w:t>
            </w:r>
          </w:p>
        </w:tc>
        <w:tc>
          <w:tcPr>
            <w:tcW w:w="5824" w:type="dxa"/>
            <w:tcBorders>
              <w:top w:val="single" w:color="000000" w:sz="4" w:space="0"/>
              <w:left w:val="single" w:color="000000" w:sz="4" w:space="0"/>
              <w:bottom w:val="single" w:color="000000" w:sz="4" w:space="0"/>
              <w:right w:val="single" w:color="000000" w:sz="4" w:space="0"/>
            </w:tcBorders>
            <w:vAlign w:val="center"/>
          </w:tcPr>
          <w:p w14:paraId="4D88703A">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1、学生电源控制采用功能按钮，数字键盘输入，可以随意设置电压。</w:t>
            </w:r>
          </w:p>
          <w:p w14:paraId="392542DD">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2、 界面上有交直流电源切换键、复位键、电压控制键、信息显示模块、交直流输出接线插口，二组国标五孔220V市电插座，保险过载保护。</w:t>
            </w:r>
          </w:p>
          <w:p w14:paraId="5EF58B29">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3、电路板，微电脑控制，交直流输出：直流稳压输出：0-16V，额定电流2A；16-30V，额定电流1A。最小调节单元0.1V。交流电压输出：0~18V，额定电流2A；18V-30V，额定电流1A。最小调节单元1V。交直流电源具有过载保护智能检测功能，设置“过载”图标提示。采用按钮复位功能免除反复过载冲击负载。学生高压电源可接收主控电源发送的锁定信号，学生接收老师输送的设定电源电压，教师锁定时，学生自己无法操作，老师端可以分组或独立控制。</w:t>
            </w:r>
          </w:p>
          <w:p w14:paraId="45BF400F">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4、拓展部分，设有保险模块、急停装置模块、二组485网络模块接口。</w:t>
            </w:r>
          </w:p>
          <w:p w14:paraId="7DE3B6DC">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 xml:space="preserve">5、学生信息显示屏：显示温度、湿度、电压、电流值、开关状态等信息。  </w:t>
            </w:r>
          </w:p>
        </w:tc>
        <w:tc>
          <w:tcPr>
            <w:tcW w:w="668" w:type="dxa"/>
            <w:tcBorders>
              <w:top w:val="single" w:color="000000" w:sz="4" w:space="0"/>
              <w:left w:val="single" w:color="000000" w:sz="4" w:space="0"/>
              <w:bottom w:val="single" w:color="000000" w:sz="4" w:space="0"/>
              <w:right w:val="single" w:color="000000" w:sz="4" w:space="0"/>
            </w:tcBorders>
            <w:vAlign w:val="center"/>
          </w:tcPr>
          <w:p w14:paraId="7FBD4F7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2749940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43CEB94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44298A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6</w:t>
            </w:r>
          </w:p>
        </w:tc>
        <w:tc>
          <w:tcPr>
            <w:tcW w:w="1514" w:type="dxa"/>
            <w:tcBorders>
              <w:top w:val="single" w:color="000000" w:sz="4" w:space="0"/>
              <w:left w:val="single" w:color="000000" w:sz="4" w:space="0"/>
              <w:bottom w:val="single" w:color="000000" w:sz="4" w:space="0"/>
              <w:right w:val="single" w:color="000000" w:sz="4" w:space="0"/>
            </w:tcBorders>
            <w:vAlign w:val="center"/>
          </w:tcPr>
          <w:p w14:paraId="4CC459F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学生电源单元交换机</w:t>
            </w:r>
          </w:p>
        </w:tc>
        <w:tc>
          <w:tcPr>
            <w:tcW w:w="5824" w:type="dxa"/>
            <w:tcBorders>
              <w:top w:val="single" w:color="000000" w:sz="4" w:space="0"/>
              <w:left w:val="single" w:color="000000" w:sz="4" w:space="0"/>
              <w:bottom w:val="single" w:color="000000" w:sz="4" w:space="0"/>
              <w:right w:val="single" w:color="000000" w:sz="4" w:space="0"/>
            </w:tcBorders>
            <w:vAlign w:val="center"/>
          </w:tcPr>
          <w:p w14:paraId="6B4E383E">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1、通讯控制单元：由通讯总线接收总控单元的各种命令，来执行各种动作。</w:t>
            </w:r>
          </w:p>
          <w:p w14:paraId="0286161D">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2、摇臂控制单元：采用闭环控制由上、下限检测开关控制。</w:t>
            </w:r>
          </w:p>
          <w:p w14:paraId="5D9399FF">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3、低压供电单元：直流电源采用硬件，软件双重保护。交流电源采用隔离检测保护电路，</w:t>
            </w:r>
          </w:p>
          <w:p w14:paraId="37DEFAA1">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4、高压供电单元：漏电保护，急停停止电路。</w:t>
            </w:r>
          </w:p>
          <w:p w14:paraId="2B157DC8">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5、供水控制单元：水位检测来控制电机启停。</w:t>
            </w:r>
          </w:p>
          <w:p w14:paraId="4CB8DF3B">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6、照明控制单元：远程开启关闭，                                                                                                                                                                                         7、内置独立≥140VA隔离电源变压器，分组控制学生端低压输出，带分组接线口。</w:t>
            </w:r>
          </w:p>
          <w:p w14:paraId="7C363E54">
            <w:pPr>
              <w:keepNext w:val="0"/>
              <w:keepLines w:val="0"/>
              <w:widowControl w:val="0"/>
              <w:spacing w:before="0" w:after="0"/>
              <w:jc w:val="left"/>
              <w:textAlignment w:val="center"/>
              <w:rPr>
                <w:rFonts w:hint="eastAsia"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8、状态指示单元：各种状态指示。</w:t>
            </w:r>
          </w:p>
          <w:p w14:paraId="6B7CD79A">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30AA496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4426CB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415FEBF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10A259F7">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7</w:t>
            </w:r>
          </w:p>
        </w:tc>
        <w:tc>
          <w:tcPr>
            <w:tcW w:w="1514" w:type="dxa"/>
            <w:tcBorders>
              <w:top w:val="single" w:color="000000" w:sz="4" w:space="0"/>
              <w:left w:val="single" w:color="000000" w:sz="4" w:space="0"/>
              <w:bottom w:val="single" w:color="000000" w:sz="4" w:space="0"/>
              <w:right w:val="single" w:color="000000" w:sz="4" w:space="0"/>
            </w:tcBorders>
            <w:vAlign w:val="center"/>
          </w:tcPr>
          <w:p w14:paraId="3412DFD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急停装置</w:t>
            </w:r>
          </w:p>
        </w:tc>
        <w:tc>
          <w:tcPr>
            <w:tcW w:w="5824" w:type="dxa"/>
            <w:tcBorders>
              <w:top w:val="single" w:color="000000" w:sz="4" w:space="0"/>
              <w:left w:val="single" w:color="000000" w:sz="4" w:space="0"/>
              <w:bottom w:val="single" w:color="000000" w:sz="4" w:space="0"/>
              <w:right w:val="single" w:color="000000" w:sz="4" w:space="0"/>
            </w:tcBorders>
            <w:vAlign w:val="center"/>
          </w:tcPr>
          <w:p w14:paraId="799CDF0B">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在水电系统出现故障时紧急制动，确保实验时安全。</w:t>
            </w:r>
          </w:p>
        </w:tc>
        <w:tc>
          <w:tcPr>
            <w:tcW w:w="668" w:type="dxa"/>
            <w:tcBorders>
              <w:top w:val="single" w:color="000000" w:sz="4" w:space="0"/>
              <w:left w:val="single" w:color="000000" w:sz="4" w:space="0"/>
              <w:bottom w:val="single" w:color="000000" w:sz="4" w:space="0"/>
              <w:right w:val="single" w:color="000000" w:sz="4" w:space="0"/>
            </w:tcBorders>
            <w:vAlign w:val="center"/>
          </w:tcPr>
          <w:p w14:paraId="6CE5A17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0800925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649ED249">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5F5882A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8</w:t>
            </w:r>
          </w:p>
        </w:tc>
        <w:tc>
          <w:tcPr>
            <w:tcW w:w="1514" w:type="dxa"/>
            <w:tcBorders>
              <w:top w:val="single" w:color="000000" w:sz="4" w:space="0"/>
              <w:left w:val="single" w:color="000000" w:sz="4" w:space="0"/>
              <w:bottom w:val="single" w:color="000000" w:sz="4" w:space="0"/>
              <w:right w:val="single" w:color="000000" w:sz="4" w:space="0"/>
            </w:tcBorders>
            <w:vAlign w:val="center"/>
          </w:tcPr>
          <w:p w14:paraId="4B391CD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保险模块</w:t>
            </w:r>
          </w:p>
        </w:tc>
        <w:tc>
          <w:tcPr>
            <w:tcW w:w="5824" w:type="dxa"/>
            <w:tcBorders>
              <w:top w:val="single" w:color="000000" w:sz="4" w:space="0"/>
              <w:left w:val="single" w:color="000000" w:sz="4" w:space="0"/>
              <w:bottom w:val="single" w:color="000000" w:sz="4" w:space="0"/>
              <w:right w:val="single" w:color="000000" w:sz="4" w:space="0"/>
            </w:tcBorders>
            <w:vAlign w:val="center"/>
          </w:tcPr>
          <w:p w14:paraId="701536C3">
            <w:pPr>
              <w:keepNext w:val="0"/>
              <w:keepLines w:val="0"/>
              <w:widowControl w:val="0"/>
              <w:spacing w:before="0" w:after="0"/>
              <w:jc w:val="both"/>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系统出现异常时，自动切断电源，确保实验操作时的安全性。</w:t>
            </w:r>
          </w:p>
        </w:tc>
        <w:tc>
          <w:tcPr>
            <w:tcW w:w="668" w:type="dxa"/>
            <w:tcBorders>
              <w:top w:val="single" w:color="000000" w:sz="4" w:space="0"/>
              <w:left w:val="single" w:color="000000" w:sz="4" w:space="0"/>
              <w:bottom w:val="single" w:color="000000" w:sz="4" w:space="0"/>
              <w:right w:val="single" w:color="000000" w:sz="4" w:space="0"/>
            </w:tcBorders>
            <w:vAlign w:val="center"/>
          </w:tcPr>
          <w:p w14:paraId="160D0FC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33EEEBA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28</w:t>
            </w:r>
          </w:p>
        </w:tc>
      </w:tr>
      <w:tr w14:paraId="071F820A">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6FA182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9</w:t>
            </w:r>
          </w:p>
        </w:tc>
        <w:tc>
          <w:tcPr>
            <w:tcW w:w="1514" w:type="dxa"/>
            <w:tcBorders>
              <w:top w:val="single" w:color="000000" w:sz="4" w:space="0"/>
              <w:left w:val="single" w:color="000000" w:sz="4" w:space="0"/>
              <w:bottom w:val="single" w:color="000000" w:sz="4" w:space="0"/>
              <w:right w:val="single" w:color="000000" w:sz="4" w:space="0"/>
            </w:tcBorders>
            <w:vAlign w:val="center"/>
          </w:tcPr>
          <w:p w14:paraId="540250F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供电线路</w:t>
            </w:r>
          </w:p>
        </w:tc>
        <w:tc>
          <w:tcPr>
            <w:tcW w:w="5824" w:type="dxa"/>
            <w:tcBorders>
              <w:top w:val="single" w:color="000000" w:sz="4" w:space="0"/>
              <w:left w:val="single" w:color="000000" w:sz="4" w:space="0"/>
              <w:bottom w:val="single" w:color="000000" w:sz="4" w:space="0"/>
              <w:right w:val="single" w:color="000000" w:sz="4" w:space="0"/>
            </w:tcBorders>
            <w:vAlign w:val="center"/>
          </w:tcPr>
          <w:p w14:paraId="578F66E6">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SA"/>
              </w:rPr>
              <w:t>模块化设计，每组模块间采用活接式连接，采用2.5mm²电线进行系统布线。</w:t>
            </w:r>
          </w:p>
        </w:tc>
        <w:tc>
          <w:tcPr>
            <w:tcW w:w="668" w:type="dxa"/>
            <w:tcBorders>
              <w:top w:val="single" w:color="000000" w:sz="4" w:space="0"/>
              <w:left w:val="single" w:color="000000" w:sz="4" w:space="0"/>
              <w:bottom w:val="single" w:color="000000" w:sz="4" w:space="0"/>
              <w:right w:val="single" w:color="000000" w:sz="4" w:space="0"/>
            </w:tcBorders>
            <w:vAlign w:val="center"/>
          </w:tcPr>
          <w:p w14:paraId="46511E4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00B77F1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752D8AC7">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E21851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10</w:t>
            </w:r>
          </w:p>
        </w:tc>
        <w:tc>
          <w:tcPr>
            <w:tcW w:w="1514" w:type="dxa"/>
            <w:tcBorders>
              <w:top w:val="single" w:color="000000" w:sz="4" w:space="0"/>
              <w:left w:val="single" w:color="000000" w:sz="4" w:space="0"/>
              <w:bottom w:val="single" w:color="000000" w:sz="4" w:space="0"/>
              <w:right w:val="single" w:color="000000" w:sz="4" w:space="0"/>
            </w:tcBorders>
            <w:vAlign w:val="center"/>
          </w:tcPr>
          <w:p w14:paraId="277373F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智能灯光照明系统</w:t>
            </w:r>
          </w:p>
        </w:tc>
        <w:tc>
          <w:tcPr>
            <w:tcW w:w="5824" w:type="dxa"/>
            <w:tcBorders>
              <w:top w:val="single" w:color="000000" w:sz="4" w:space="0"/>
              <w:left w:val="single" w:color="000000" w:sz="4" w:space="0"/>
              <w:bottom w:val="single" w:color="000000" w:sz="4" w:space="0"/>
              <w:right w:val="single" w:color="000000" w:sz="4" w:space="0"/>
            </w:tcBorders>
            <w:vAlign w:val="center"/>
          </w:tcPr>
          <w:p w14:paraId="10FB3049">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接收智能化控制系统控制。</w:t>
            </w:r>
          </w:p>
        </w:tc>
        <w:tc>
          <w:tcPr>
            <w:tcW w:w="668" w:type="dxa"/>
            <w:tcBorders>
              <w:top w:val="single" w:color="000000" w:sz="4" w:space="0"/>
              <w:left w:val="single" w:color="000000" w:sz="4" w:space="0"/>
              <w:bottom w:val="single" w:color="000000" w:sz="4" w:space="0"/>
              <w:right w:val="single" w:color="000000" w:sz="4" w:space="0"/>
            </w:tcBorders>
            <w:vAlign w:val="center"/>
          </w:tcPr>
          <w:p w14:paraId="4F80500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套</w:t>
            </w:r>
          </w:p>
        </w:tc>
        <w:tc>
          <w:tcPr>
            <w:tcW w:w="772" w:type="dxa"/>
            <w:tcBorders>
              <w:top w:val="single" w:color="000000" w:sz="4" w:space="0"/>
              <w:left w:val="single" w:color="000000" w:sz="4" w:space="0"/>
              <w:bottom w:val="single" w:color="000000" w:sz="4" w:space="0"/>
              <w:right w:val="single" w:color="000000" w:sz="4" w:space="0"/>
            </w:tcBorders>
            <w:vAlign w:val="center"/>
          </w:tcPr>
          <w:p w14:paraId="423A9F7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14</w:t>
            </w:r>
          </w:p>
        </w:tc>
      </w:tr>
      <w:tr w14:paraId="41D3B03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66FB70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11</w:t>
            </w:r>
          </w:p>
        </w:tc>
        <w:tc>
          <w:tcPr>
            <w:tcW w:w="1514" w:type="dxa"/>
            <w:tcBorders>
              <w:top w:val="single" w:color="000000" w:sz="4" w:space="0"/>
              <w:left w:val="single" w:color="000000" w:sz="4" w:space="0"/>
              <w:bottom w:val="single" w:color="000000" w:sz="4" w:space="0"/>
              <w:right w:val="single" w:color="000000" w:sz="4" w:space="0"/>
            </w:tcBorders>
            <w:vAlign w:val="center"/>
          </w:tcPr>
          <w:p w14:paraId="67DA4D9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系统安装辅件</w:t>
            </w:r>
          </w:p>
        </w:tc>
        <w:tc>
          <w:tcPr>
            <w:tcW w:w="5824" w:type="dxa"/>
            <w:tcBorders>
              <w:top w:val="single" w:color="000000" w:sz="4" w:space="0"/>
              <w:left w:val="single" w:color="000000" w:sz="4" w:space="0"/>
              <w:bottom w:val="single" w:color="000000" w:sz="4" w:space="0"/>
              <w:right w:val="single" w:color="000000" w:sz="4" w:space="0"/>
            </w:tcBorders>
            <w:vAlign w:val="center"/>
          </w:tcPr>
          <w:p w14:paraId="17A91C8D">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采用双槽钢横梁吊装方式，可进行上下、左右的平衡调节，实验功能板离地</w:t>
            </w:r>
            <w:r>
              <w:rPr>
                <w:rFonts w:ascii="宋体" w:hAnsi="宋体" w:eastAsia="宋体" w:cs="宋体"/>
                <w:i w:val="0"/>
                <w:iCs w:val="0"/>
                <w:color w:val="auto"/>
                <w:kern w:val="0"/>
                <w:sz w:val="18"/>
                <w:szCs w:val="18"/>
                <w:highlight w:val="none"/>
                <w:u w:val="none"/>
                <w:lang w:val="en-US" w:eastAsia="zh-CN" w:bidi="ar-SA"/>
              </w:rPr>
              <w:t>2m</w:t>
            </w:r>
            <w:r>
              <w:rPr>
                <w:rFonts w:ascii="宋体" w:hAnsi="宋体" w:cs="宋体"/>
                <w:i w:val="0"/>
                <w:iCs w:val="0"/>
                <w:color w:val="auto"/>
                <w:kern w:val="0"/>
                <w:sz w:val="18"/>
                <w:szCs w:val="18"/>
                <w:highlight w:val="none"/>
                <w:u w:val="none"/>
                <w:lang w:val="en-US" w:eastAsia="zh-CN" w:bidi="ar-SA"/>
              </w:rPr>
              <w:t>左右。</w:t>
            </w:r>
          </w:p>
        </w:tc>
        <w:tc>
          <w:tcPr>
            <w:tcW w:w="668" w:type="dxa"/>
            <w:tcBorders>
              <w:top w:val="single" w:color="000000" w:sz="4" w:space="0"/>
              <w:left w:val="single" w:color="000000" w:sz="4" w:space="0"/>
              <w:bottom w:val="single" w:color="000000" w:sz="4" w:space="0"/>
              <w:right w:val="single" w:color="000000" w:sz="4" w:space="0"/>
            </w:tcBorders>
            <w:vAlign w:val="center"/>
          </w:tcPr>
          <w:p w14:paraId="45C4F4A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项</w:t>
            </w:r>
          </w:p>
        </w:tc>
        <w:tc>
          <w:tcPr>
            <w:tcW w:w="772" w:type="dxa"/>
            <w:tcBorders>
              <w:top w:val="single" w:color="000000" w:sz="4" w:space="0"/>
              <w:left w:val="single" w:color="000000" w:sz="4" w:space="0"/>
              <w:bottom w:val="single" w:color="000000" w:sz="4" w:space="0"/>
              <w:right w:val="single" w:color="000000" w:sz="4" w:space="0"/>
            </w:tcBorders>
            <w:vAlign w:val="center"/>
          </w:tcPr>
          <w:p w14:paraId="7132E8F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09B0E110">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3F5892F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四</w:t>
            </w:r>
          </w:p>
        </w:tc>
        <w:tc>
          <w:tcPr>
            <w:tcW w:w="1514" w:type="dxa"/>
            <w:tcBorders>
              <w:top w:val="single" w:color="000000" w:sz="4" w:space="0"/>
              <w:left w:val="single" w:color="000000" w:sz="4" w:space="0"/>
              <w:bottom w:val="single" w:color="000000" w:sz="4" w:space="0"/>
              <w:right w:val="single" w:color="000000" w:sz="4" w:space="0"/>
            </w:tcBorders>
            <w:vAlign w:val="center"/>
          </w:tcPr>
          <w:p w14:paraId="354F5E0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b/>
                <w:bCs/>
                <w:i w:val="0"/>
                <w:iCs w:val="0"/>
                <w:color w:val="auto"/>
                <w:kern w:val="0"/>
                <w:sz w:val="21"/>
                <w:szCs w:val="21"/>
                <w:highlight w:val="none"/>
                <w:u w:val="none"/>
                <w:lang w:val="en-US" w:eastAsia="zh-CN" w:bidi="ar-SA"/>
              </w:rPr>
              <w:t>物理仪器准备室（</w:t>
            </w:r>
            <w:r>
              <w:rPr>
                <w:rFonts w:ascii="宋体" w:hAnsi="宋体" w:eastAsia="宋体" w:cs="宋体"/>
                <w:b/>
                <w:bCs/>
                <w:i w:val="0"/>
                <w:iCs w:val="0"/>
                <w:color w:val="auto"/>
                <w:kern w:val="0"/>
                <w:sz w:val="21"/>
                <w:szCs w:val="21"/>
                <w:highlight w:val="none"/>
                <w:u w:val="none"/>
                <w:lang w:val="en-US" w:eastAsia="zh-CN" w:bidi="ar-SA"/>
              </w:rPr>
              <w:t>1</w:t>
            </w:r>
            <w:r>
              <w:rPr>
                <w:rFonts w:ascii="宋体" w:hAnsi="宋体" w:cs="宋体"/>
                <w:b/>
                <w:bCs/>
                <w:i w:val="0"/>
                <w:iCs w:val="0"/>
                <w:color w:val="auto"/>
                <w:kern w:val="0"/>
                <w:sz w:val="21"/>
                <w:szCs w:val="21"/>
                <w:highlight w:val="none"/>
                <w:u w:val="none"/>
                <w:lang w:val="en-US" w:eastAsia="zh-CN" w:bidi="ar-SA"/>
              </w:rPr>
              <w:t>间）</w:t>
            </w:r>
          </w:p>
        </w:tc>
        <w:tc>
          <w:tcPr>
            <w:tcW w:w="5824" w:type="dxa"/>
            <w:tcBorders>
              <w:top w:val="single" w:color="000000" w:sz="4" w:space="0"/>
              <w:left w:val="single" w:color="000000" w:sz="4" w:space="0"/>
              <w:bottom w:val="single" w:color="000000" w:sz="4" w:space="0"/>
              <w:right w:val="single" w:color="000000" w:sz="4" w:space="0"/>
            </w:tcBorders>
            <w:vAlign w:val="center"/>
          </w:tcPr>
          <w:p w14:paraId="3B915191">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p>
        </w:tc>
        <w:tc>
          <w:tcPr>
            <w:tcW w:w="668" w:type="dxa"/>
            <w:tcBorders>
              <w:top w:val="single" w:color="000000" w:sz="4" w:space="0"/>
              <w:left w:val="single" w:color="000000" w:sz="4" w:space="0"/>
              <w:bottom w:val="single" w:color="000000" w:sz="4" w:space="0"/>
              <w:right w:val="single" w:color="000000" w:sz="4" w:space="0"/>
            </w:tcBorders>
            <w:vAlign w:val="center"/>
          </w:tcPr>
          <w:p w14:paraId="3A49F2C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681C018F">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p>
        </w:tc>
      </w:tr>
      <w:tr w14:paraId="35387A87">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602FB380">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c>
          <w:tcPr>
            <w:tcW w:w="1514" w:type="dxa"/>
            <w:tcBorders>
              <w:top w:val="single" w:color="000000" w:sz="4" w:space="0"/>
              <w:left w:val="single" w:color="000000" w:sz="4" w:space="0"/>
              <w:bottom w:val="single" w:color="000000" w:sz="4" w:space="0"/>
              <w:right w:val="single" w:color="000000" w:sz="4" w:space="0"/>
            </w:tcBorders>
            <w:vAlign w:val="center"/>
          </w:tcPr>
          <w:p w14:paraId="132C460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仪器柜</w:t>
            </w:r>
            <w:r>
              <w:rPr>
                <w:rFonts w:ascii="宋体" w:hAnsi="宋体" w:eastAsia="宋体" w:cs="宋体"/>
                <w:i w:val="0"/>
                <w:iCs w:val="0"/>
                <w:color w:val="auto"/>
                <w:kern w:val="0"/>
                <w:sz w:val="20"/>
                <w:szCs w:val="20"/>
                <w:highlight w:val="none"/>
                <w:u w:val="none"/>
                <w:lang w:val="en-US" w:eastAsia="zh-CN" w:bidi="ar-SA"/>
              </w:rPr>
              <w:t>1</w:t>
            </w:r>
          </w:p>
        </w:tc>
        <w:tc>
          <w:tcPr>
            <w:tcW w:w="5824" w:type="dxa"/>
            <w:tcBorders>
              <w:top w:val="single" w:color="000000" w:sz="4" w:space="0"/>
              <w:left w:val="single" w:color="000000" w:sz="4" w:space="0"/>
              <w:bottom w:val="single" w:color="000000" w:sz="4" w:space="0"/>
              <w:right w:val="single" w:color="000000" w:sz="4" w:space="0"/>
            </w:tcBorders>
            <w:vAlign w:val="center"/>
          </w:tcPr>
          <w:p w14:paraId="573FF40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1000*500*2000mm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w:t>
            </w:r>
          </w:p>
          <w:p w14:paraId="73E868E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、产品要求环保、不变形、不扭曲，可重复拆装使用；</w:t>
            </w:r>
          </w:p>
          <w:p w14:paraId="159A362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、上下柜门嵌厚</w:t>
            </w:r>
            <w:r>
              <w:rPr>
                <w:rFonts w:ascii="宋体" w:hAnsi="宋体" w:eastAsia="宋体" w:cs="宋体"/>
                <w:i w:val="0"/>
                <w:iCs w:val="0"/>
                <w:color w:val="auto"/>
                <w:kern w:val="0"/>
                <w:sz w:val="18"/>
                <w:szCs w:val="18"/>
                <w:highlight w:val="none"/>
                <w:u w:val="none"/>
                <w:lang w:val="en-US" w:eastAsia="zh-CN" w:bidi="ar-SA"/>
              </w:rPr>
              <w:t>4mm±0.5mm</w:t>
            </w:r>
            <w:r>
              <w:rPr>
                <w:rFonts w:ascii="宋体" w:hAnsi="宋体" w:cs="宋体"/>
                <w:i w:val="0"/>
                <w:iCs w:val="0"/>
                <w:color w:val="auto"/>
                <w:kern w:val="0"/>
                <w:sz w:val="18"/>
                <w:szCs w:val="18"/>
                <w:highlight w:val="none"/>
                <w:u w:val="none"/>
                <w:lang w:val="en-US" w:eastAsia="zh-CN" w:bidi="ar-SA"/>
              </w:rPr>
              <w:t>钢化玻璃</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透明可视。</w:t>
            </w:r>
          </w:p>
          <w:p w14:paraId="6CE51F50">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、层板：上柜配两块活动层板，下柜配一块活动层板；层板可以抽取，自由组合各层空间。</w:t>
            </w:r>
          </w:p>
          <w:p w14:paraId="7AAFC987">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、门铰链：内嵌隐藏安装，耐腐蚀。</w:t>
            </w:r>
          </w:p>
          <w:p w14:paraId="04F63F6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6</w:t>
            </w:r>
            <w:r>
              <w:rPr>
                <w:rFonts w:ascii="宋体" w:hAnsi="宋体" w:cs="宋体"/>
                <w:i w:val="0"/>
                <w:iCs w:val="0"/>
                <w:color w:val="auto"/>
                <w:kern w:val="0"/>
                <w:sz w:val="18"/>
                <w:szCs w:val="18"/>
                <w:highlight w:val="none"/>
                <w:u w:val="none"/>
                <w:lang w:val="en-US" w:eastAsia="zh-CN" w:bidi="ar-SA"/>
              </w:rPr>
              <w:t>、柜门固定所需螺丝均采用</w:t>
            </w:r>
            <w:r>
              <w:rPr>
                <w:rFonts w:ascii="宋体" w:hAnsi="宋体" w:eastAsia="宋体" w:cs="宋体"/>
                <w:i w:val="0"/>
                <w:iCs w:val="0"/>
                <w:color w:val="auto"/>
                <w:kern w:val="0"/>
                <w:sz w:val="18"/>
                <w:szCs w:val="18"/>
                <w:highlight w:val="none"/>
                <w:u w:val="none"/>
                <w:lang w:val="en-US" w:eastAsia="zh-CN" w:bidi="ar-SA"/>
              </w:rPr>
              <w:t>304</w:t>
            </w:r>
            <w:r>
              <w:rPr>
                <w:rFonts w:ascii="宋体" w:hAnsi="宋体" w:cs="宋体"/>
                <w:i w:val="0"/>
                <w:iCs w:val="0"/>
                <w:color w:val="auto"/>
                <w:kern w:val="0"/>
                <w:sz w:val="18"/>
                <w:szCs w:val="18"/>
                <w:highlight w:val="none"/>
                <w:u w:val="none"/>
                <w:lang w:val="en-US" w:eastAsia="zh-CN" w:bidi="ar-SA"/>
              </w:rPr>
              <w:t>不锈钢，柜子内部空间无裸露金属材料，确保柜子的耐腐蚀性。</w:t>
            </w:r>
          </w:p>
          <w:p w14:paraId="252F6918">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7</w:t>
            </w:r>
            <w:r>
              <w:rPr>
                <w:rFonts w:ascii="宋体" w:hAnsi="宋体" w:cs="宋体"/>
                <w:i w:val="0"/>
                <w:iCs w:val="0"/>
                <w:color w:val="auto"/>
                <w:kern w:val="0"/>
                <w:sz w:val="18"/>
                <w:szCs w:val="18"/>
                <w:highlight w:val="none"/>
                <w:u w:val="none"/>
                <w:lang w:val="en-US" w:eastAsia="zh-CN" w:bidi="ar-SA"/>
              </w:rPr>
              <w:t>、柜子顶部留通风系统接口，与通风管路连接；接口处配有手动调节装置，可以打开或关闭通风口。</w:t>
            </w:r>
          </w:p>
        </w:tc>
        <w:tc>
          <w:tcPr>
            <w:tcW w:w="668" w:type="dxa"/>
            <w:tcBorders>
              <w:top w:val="single" w:color="000000" w:sz="4" w:space="0"/>
              <w:left w:val="single" w:color="000000" w:sz="4" w:space="0"/>
              <w:bottom w:val="single" w:color="000000" w:sz="4" w:space="0"/>
              <w:right w:val="single" w:color="000000" w:sz="4" w:space="0"/>
            </w:tcBorders>
            <w:vAlign w:val="center"/>
          </w:tcPr>
          <w:p w14:paraId="6A6E345B">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325D6665">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15</w:t>
            </w:r>
          </w:p>
        </w:tc>
      </w:tr>
      <w:tr w14:paraId="0A442EEF">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FC6D112">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2</w:t>
            </w:r>
          </w:p>
        </w:tc>
        <w:tc>
          <w:tcPr>
            <w:tcW w:w="1514" w:type="dxa"/>
            <w:tcBorders>
              <w:top w:val="single" w:color="000000" w:sz="4" w:space="0"/>
              <w:left w:val="single" w:color="000000" w:sz="4" w:space="0"/>
              <w:bottom w:val="single" w:color="000000" w:sz="4" w:space="0"/>
              <w:right w:val="single" w:color="000000" w:sz="4" w:space="0"/>
            </w:tcBorders>
            <w:vAlign w:val="center"/>
          </w:tcPr>
          <w:p w14:paraId="51A3EBA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仪器柜</w:t>
            </w:r>
            <w:r>
              <w:rPr>
                <w:rFonts w:ascii="宋体" w:hAnsi="宋体" w:eastAsia="宋体" w:cs="宋体"/>
                <w:i w:val="0"/>
                <w:iCs w:val="0"/>
                <w:color w:val="auto"/>
                <w:kern w:val="0"/>
                <w:sz w:val="20"/>
                <w:szCs w:val="20"/>
                <w:highlight w:val="none"/>
                <w:u w:val="none"/>
                <w:lang w:val="en-US" w:eastAsia="zh-CN" w:bidi="ar-SA"/>
              </w:rPr>
              <w:t>2</w:t>
            </w:r>
          </w:p>
        </w:tc>
        <w:tc>
          <w:tcPr>
            <w:tcW w:w="5824" w:type="dxa"/>
            <w:tcBorders>
              <w:top w:val="single" w:color="000000" w:sz="4" w:space="0"/>
              <w:left w:val="single" w:color="000000" w:sz="4" w:space="0"/>
              <w:bottom w:val="single" w:color="000000" w:sz="4" w:space="0"/>
              <w:right w:val="single" w:color="000000" w:sz="4" w:space="0"/>
            </w:tcBorders>
            <w:vAlign w:val="center"/>
          </w:tcPr>
          <w:p w14:paraId="5278F27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、规格：长</w:t>
            </w:r>
            <w:r>
              <w:rPr>
                <w:rFonts w:ascii="宋体" w:hAnsi="宋体" w:eastAsia="宋体" w:cs="宋体"/>
                <w:i w:val="0"/>
                <w:iCs w:val="0"/>
                <w:color w:val="auto"/>
                <w:kern w:val="0"/>
                <w:sz w:val="18"/>
                <w:szCs w:val="18"/>
                <w:highlight w:val="none"/>
                <w:u w:val="none"/>
                <w:lang w:val="en-US" w:eastAsia="zh-CN" w:bidi="ar-SA"/>
              </w:rPr>
              <w:t>1250±5mm</w:t>
            </w:r>
            <w:r>
              <w:rPr>
                <w:rFonts w:ascii="宋体" w:hAnsi="宋体" w:cs="宋体"/>
                <w:i w:val="0"/>
                <w:iCs w:val="0"/>
                <w:color w:val="auto"/>
                <w:kern w:val="0"/>
                <w:sz w:val="18"/>
                <w:szCs w:val="18"/>
                <w:highlight w:val="none"/>
                <w:u w:val="none"/>
                <w:lang w:val="en-US" w:eastAsia="zh-CN" w:bidi="ar-SA"/>
              </w:rPr>
              <w:t>，宽</w:t>
            </w:r>
            <w:r>
              <w:rPr>
                <w:rFonts w:ascii="宋体" w:hAnsi="宋体" w:eastAsia="宋体" w:cs="宋体"/>
                <w:i w:val="0"/>
                <w:iCs w:val="0"/>
                <w:color w:val="auto"/>
                <w:kern w:val="0"/>
                <w:sz w:val="18"/>
                <w:szCs w:val="18"/>
                <w:highlight w:val="none"/>
                <w:u w:val="none"/>
                <w:lang w:val="en-US" w:eastAsia="zh-CN" w:bidi="ar-SA"/>
              </w:rPr>
              <w:t>560±5mm</w:t>
            </w:r>
            <w:r>
              <w:rPr>
                <w:rFonts w:ascii="宋体" w:hAnsi="宋体" w:cs="宋体"/>
                <w:i w:val="0"/>
                <w:iCs w:val="0"/>
                <w:color w:val="auto"/>
                <w:kern w:val="0"/>
                <w:sz w:val="18"/>
                <w:szCs w:val="18"/>
                <w:highlight w:val="none"/>
                <w:u w:val="none"/>
                <w:lang w:val="en-US" w:eastAsia="zh-CN" w:bidi="ar-SA"/>
              </w:rPr>
              <w:t>，高不小于</w:t>
            </w:r>
            <w:r>
              <w:rPr>
                <w:rFonts w:ascii="宋体" w:hAnsi="宋体" w:eastAsia="宋体" w:cs="宋体"/>
                <w:i w:val="0"/>
                <w:iCs w:val="0"/>
                <w:color w:val="auto"/>
                <w:kern w:val="0"/>
                <w:sz w:val="18"/>
                <w:szCs w:val="18"/>
                <w:highlight w:val="none"/>
                <w:u w:val="none"/>
                <w:lang w:val="en-US" w:eastAsia="zh-CN" w:bidi="ar-SA"/>
              </w:rPr>
              <w:t>2000mm</w:t>
            </w:r>
            <w:r>
              <w:rPr>
                <w:rFonts w:ascii="宋体" w:hAnsi="宋体" w:cs="宋体"/>
                <w:i w:val="0"/>
                <w:iCs w:val="0"/>
                <w:color w:val="auto"/>
                <w:kern w:val="0"/>
                <w:sz w:val="18"/>
                <w:szCs w:val="18"/>
                <w:highlight w:val="none"/>
                <w:u w:val="none"/>
                <w:lang w:val="en-US" w:eastAsia="zh-CN" w:bidi="ar-SA"/>
              </w:rPr>
              <w:t>；中间一块隔板将柜子分上柜和下柜两部分，上下柜为一个整体，不能采用两小柜堆叠形式；柜子底部需带调平脚垫。</w:t>
            </w:r>
          </w:p>
          <w:p w14:paraId="7DE7337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、侧板、层板、柜门框部件等采用环保材料。上下柜的内部尺寸不小于</w:t>
            </w:r>
            <w:r>
              <w:rPr>
                <w:rFonts w:ascii="宋体" w:hAnsi="宋体" w:eastAsia="宋体" w:cs="宋体"/>
                <w:i w:val="0"/>
                <w:iCs w:val="0"/>
                <w:color w:val="auto"/>
                <w:kern w:val="0"/>
                <w:sz w:val="18"/>
                <w:szCs w:val="18"/>
                <w:highlight w:val="none"/>
                <w:u w:val="none"/>
                <w:lang w:val="en-US" w:eastAsia="zh-CN" w:bidi="ar-SA"/>
              </w:rPr>
              <w:t>1165×550×910mm</w:t>
            </w:r>
            <w:r>
              <w:rPr>
                <w:rFonts w:ascii="宋体" w:hAnsi="宋体" w:cs="宋体"/>
                <w:i w:val="0"/>
                <w:iCs w:val="0"/>
                <w:color w:val="auto"/>
                <w:kern w:val="0"/>
                <w:sz w:val="18"/>
                <w:szCs w:val="18"/>
                <w:highlight w:val="none"/>
                <w:u w:val="none"/>
                <w:lang w:val="en-US" w:eastAsia="zh-CN" w:bidi="ar-SA"/>
              </w:rPr>
              <w:t>，并设有五档的高度的搁板调节位置。</w:t>
            </w:r>
          </w:p>
          <w:p w14:paraId="6A46EABE">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、活动搁板：搁板外形宽度不小于</w:t>
            </w:r>
            <w:r>
              <w:rPr>
                <w:rFonts w:ascii="宋体" w:hAnsi="宋体" w:eastAsia="宋体" w:cs="宋体"/>
                <w:i w:val="0"/>
                <w:iCs w:val="0"/>
                <w:color w:val="auto"/>
                <w:kern w:val="0"/>
                <w:sz w:val="18"/>
                <w:szCs w:val="18"/>
                <w:highlight w:val="none"/>
                <w:u w:val="none"/>
                <w:lang w:val="en-US" w:eastAsia="zh-CN" w:bidi="ar-SA"/>
              </w:rPr>
              <w:t>420mm</w:t>
            </w:r>
            <w:r>
              <w:rPr>
                <w:rFonts w:ascii="宋体" w:hAnsi="宋体" w:cs="宋体"/>
                <w:i w:val="0"/>
                <w:iCs w:val="0"/>
                <w:color w:val="auto"/>
                <w:kern w:val="0"/>
                <w:sz w:val="18"/>
                <w:szCs w:val="18"/>
                <w:highlight w:val="none"/>
                <w:u w:val="none"/>
                <w:lang w:val="en-US" w:eastAsia="zh-CN" w:bidi="ar-SA"/>
              </w:rPr>
              <w:t>，厚度不小于</w:t>
            </w:r>
            <w:r>
              <w:rPr>
                <w:rFonts w:ascii="宋体" w:hAnsi="宋体" w:eastAsia="宋体" w:cs="宋体"/>
                <w:i w:val="0"/>
                <w:iCs w:val="0"/>
                <w:color w:val="auto"/>
                <w:kern w:val="0"/>
                <w:sz w:val="18"/>
                <w:szCs w:val="18"/>
                <w:highlight w:val="none"/>
                <w:u w:val="none"/>
                <w:lang w:val="en-US" w:eastAsia="zh-CN" w:bidi="ar-SA"/>
              </w:rPr>
              <w:t>22mm</w:t>
            </w:r>
            <w:r>
              <w:rPr>
                <w:rFonts w:ascii="宋体" w:hAnsi="宋体" w:cs="宋体"/>
                <w:i w:val="0"/>
                <w:iCs w:val="0"/>
                <w:color w:val="auto"/>
                <w:kern w:val="0"/>
                <w:sz w:val="18"/>
                <w:szCs w:val="18"/>
                <w:highlight w:val="none"/>
                <w:u w:val="none"/>
                <w:lang w:val="en-US" w:eastAsia="zh-CN" w:bidi="ar-SA"/>
              </w:rPr>
              <w:t>，内部可均匀分布加强筋或钢管，整板无裸露金属，避免腐蚀生锈。</w:t>
            </w:r>
          </w:p>
          <w:p w14:paraId="7162551F">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、柜子内部储物空间无裸露金属材料，若采用金属螺丝的需用塑料盖子将其隐藏，确保柜子的耐腐蚀性。</w:t>
            </w:r>
          </w:p>
          <w:p w14:paraId="5BF93BB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、柜子顶部预留直径</w:t>
            </w:r>
            <w:r>
              <w:rPr>
                <w:rFonts w:ascii="宋体" w:hAnsi="宋体" w:eastAsia="宋体" w:cs="宋体"/>
                <w:i w:val="0"/>
                <w:iCs w:val="0"/>
                <w:color w:val="auto"/>
                <w:kern w:val="0"/>
                <w:sz w:val="18"/>
                <w:szCs w:val="18"/>
                <w:highlight w:val="none"/>
                <w:u w:val="none"/>
                <w:lang w:val="en-US" w:eastAsia="zh-CN" w:bidi="ar-SA"/>
              </w:rPr>
              <w:t>110mm</w:t>
            </w:r>
            <w:r>
              <w:rPr>
                <w:rFonts w:ascii="宋体" w:hAnsi="宋体" w:cs="宋体"/>
                <w:i w:val="0"/>
                <w:iCs w:val="0"/>
                <w:color w:val="auto"/>
                <w:kern w:val="0"/>
                <w:sz w:val="18"/>
                <w:szCs w:val="18"/>
                <w:highlight w:val="none"/>
                <w:u w:val="none"/>
                <w:lang w:val="en-US" w:eastAsia="zh-CN" w:bidi="ar-SA"/>
              </w:rPr>
              <w:t>的通风系统接口，与主通风管路连接；接口处配有手动调节装置，可以打开或关闭通风口。                                                                                                                                ※为保证仪器柜整体材料质量以及从环保角度保障实验室师生安全健康，提供国家认可的检测机构出具的带有</w:t>
            </w:r>
            <w:r>
              <w:rPr>
                <w:rFonts w:ascii="宋体" w:hAnsi="宋体" w:eastAsia="宋体" w:cs="宋体"/>
                <w:i w:val="0"/>
                <w:iCs w:val="0"/>
                <w:color w:val="auto"/>
                <w:kern w:val="0"/>
                <w:sz w:val="18"/>
                <w:szCs w:val="18"/>
                <w:highlight w:val="none"/>
                <w:u w:val="none"/>
                <w:lang w:val="en-US" w:eastAsia="zh-CN" w:bidi="ar-SA"/>
              </w:rPr>
              <w:t>CMA</w:t>
            </w:r>
            <w:r>
              <w:rPr>
                <w:rFonts w:ascii="宋体" w:hAnsi="宋体" w:cs="宋体"/>
                <w:i w:val="0"/>
                <w:iCs w:val="0"/>
                <w:color w:val="auto"/>
                <w:kern w:val="0"/>
                <w:sz w:val="18"/>
                <w:szCs w:val="18"/>
                <w:highlight w:val="none"/>
                <w:u w:val="none"/>
                <w:lang w:val="en-US" w:eastAsia="zh-CN" w:bidi="ar-SA"/>
              </w:rPr>
              <w:t>或</w:t>
            </w:r>
            <w:r>
              <w:rPr>
                <w:rFonts w:ascii="宋体" w:hAnsi="宋体" w:eastAsia="宋体" w:cs="宋体"/>
                <w:i w:val="0"/>
                <w:iCs w:val="0"/>
                <w:color w:val="auto"/>
                <w:kern w:val="0"/>
                <w:sz w:val="18"/>
                <w:szCs w:val="18"/>
                <w:highlight w:val="none"/>
                <w:u w:val="none"/>
                <w:lang w:val="en-US" w:eastAsia="zh-CN" w:bidi="ar-SA"/>
              </w:rPr>
              <w:t>CNAS</w:t>
            </w:r>
            <w:r>
              <w:rPr>
                <w:rFonts w:ascii="宋体" w:hAnsi="宋体" w:cs="宋体"/>
                <w:i w:val="0"/>
                <w:iCs w:val="0"/>
                <w:color w:val="auto"/>
                <w:kern w:val="0"/>
                <w:sz w:val="18"/>
                <w:szCs w:val="18"/>
                <w:highlight w:val="none"/>
                <w:u w:val="none"/>
                <w:lang w:val="en-US" w:eastAsia="zh-CN" w:bidi="ar-SA"/>
              </w:rPr>
              <w:t>标识的检测报告，检测报告必须满足“★”项检测结果必须符合要求：</w:t>
            </w:r>
          </w:p>
          <w:p w14:paraId="305EEBA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32487-2016</w:t>
            </w:r>
            <w:r>
              <w:rPr>
                <w:rFonts w:ascii="宋体" w:hAnsi="宋体" w:cs="宋体"/>
                <w:i w:val="0"/>
                <w:iCs w:val="0"/>
                <w:color w:val="auto"/>
                <w:kern w:val="0"/>
                <w:sz w:val="18"/>
                <w:szCs w:val="18"/>
                <w:highlight w:val="none"/>
                <w:u w:val="none"/>
                <w:lang w:val="en-US" w:eastAsia="zh-CN" w:bidi="ar-SA"/>
              </w:rPr>
              <w:t>《塑料家具通用技术条件》检测报告：</w:t>
            </w:r>
          </w:p>
          <w:p w14:paraId="7942C0F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塑料件耐冷热循环应无裂纹、鼓泡、变色、起皱，硬度邵氏</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硬度≥</w:t>
            </w:r>
            <w:r>
              <w:rPr>
                <w:rFonts w:ascii="宋体" w:hAnsi="宋体" w:eastAsia="宋体" w:cs="宋体"/>
                <w:i w:val="0"/>
                <w:iCs w:val="0"/>
                <w:color w:val="auto"/>
                <w:kern w:val="0"/>
                <w:sz w:val="18"/>
                <w:szCs w:val="18"/>
                <w:highlight w:val="none"/>
                <w:u w:val="none"/>
                <w:lang w:val="en-US" w:eastAsia="zh-CN" w:bidi="ar-SA"/>
              </w:rPr>
              <w:t>HD63</w:t>
            </w:r>
            <w:r>
              <w:rPr>
                <w:rFonts w:ascii="宋体" w:hAnsi="宋体" w:cs="宋体"/>
                <w:i w:val="0"/>
                <w:iCs w:val="0"/>
                <w:color w:val="auto"/>
                <w:kern w:val="0"/>
                <w:sz w:val="18"/>
                <w:szCs w:val="18"/>
                <w:highlight w:val="none"/>
                <w:u w:val="none"/>
                <w:lang w:val="en-US" w:eastAsia="zh-CN" w:bidi="ar-SA"/>
              </w:rPr>
              <w:t>，耐污染（</w:t>
            </w:r>
            <w:r>
              <w:rPr>
                <w:rFonts w:ascii="宋体" w:hAnsi="宋体" w:eastAsia="宋体" w:cs="宋体"/>
                <w:i w:val="0"/>
                <w:iCs w:val="0"/>
                <w:color w:val="auto"/>
                <w:kern w:val="0"/>
                <w:sz w:val="18"/>
                <w:szCs w:val="18"/>
                <w:highlight w:val="none"/>
                <w:u w:val="none"/>
                <w:lang w:val="en-US" w:eastAsia="zh-CN" w:bidi="ar-SA"/>
              </w:rPr>
              <w:t>GB/T 17657-2022</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级以上；</w:t>
            </w:r>
          </w:p>
          <w:p w14:paraId="168025D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GB/T 24820-2024</w:t>
            </w:r>
            <w:r>
              <w:rPr>
                <w:rFonts w:ascii="宋体" w:hAnsi="宋体" w:cs="宋体"/>
                <w:i w:val="0"/>
                <w:iCs w:val="0"/>
                <w:color w:val="auto"/>
                <w:kern w:val="0"/>
                <w:sz w:val="18"/>
                <w:szCs w:val="18"/>
                <w:highlight w:val="none"/>
                <w:u w:val="none"/>
                <w:lang w:val="en-US" w:eastAsia="zh-CN" w:bidi="ar-SA"/>
              </w:rPr>
              <w:t>《实验室家具通用技术条件》检测报告：</w:t>
            </w:r>
          </w:p>
          <w:p w14:paraId="0B4C71B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★形状和位置公差：面板、正视面板件平整度≤</w:t>
            </w:r>
            <w:r>
              <w:rPr>
                <w:rFonts w:ascii="宋体" w:hAnsi="宋体" w:eastAsia="宋体" w:cs="宋体"/>
                <w:i w:val="0"/>
                <w:iCs w:val="0"/>
                <w:color w:val="auto"/>
                <w:kern w:val="0"/>
                <w:sz w:val="18"/>
                <w:szCs w:val="18"/>
                <w:highlight w:val="none"/>
                <w:u w:val="none"/>
                <w:lang w:val="en-US" w:eastAsia="zh-CN" w:bidi="ar-SA"/>
              </w:rPr>
              <w:t>0.20mm</w:t>
            </w:r>
            <w:r>
              <w:rPr>
                <w:rFonts w:ascii="宋体" w:hAnsi="宋体" w:cs="宋体"/>
                <w:i w:val="0"/>
                <w:iCs w:val="0"/>
                <w:color w:val="auto"/>
                <w:kern w:val="0"/>
                <w:sz w:val="18"/>
                <w:szCs w:val="18"/>
                <w:highlight w:val="none"/>
                <w:u w:val="none"/>
                <w:lang w:val="en-US" w:eastAsia="zh-CN" w:bidi="ar-SA"/>
              </w:rPr>
              <w:t>，位差度门与框架、门与门相邻表面、抽屉与框架、抽屉与门、抽屉与抽屉相邻两表面间的距离偏差</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非设计要求</w:t>
            </w:r>
            <w:r>
              <w:rPr>
                <w:rFonts w:ascii="宋体" w:hAnsi="宋体" w:eastAsia="宋体" w:cs="宋体"/>
                <w:i w:val="0"/>
                <w:iCs w:val="0"/>
                <w:color w:val="auto"/>
                <w:kern w:val="0"/>
                <w:sz w:val="18"/>
                <w:szCs w:val="18"/>
                <w:highlight w:val="none"/>
                <w:u w:val="none"/>
                <w:lang w:val="en-US" w:eastAsia="zh-CN" w:bidi="ar-SA"/>
              </w:rPr>
              <w:t>)≤2.0mm</w:t>
            </w:r>
            <w:r>
              <w:rPr>
                <w:rFonts w:ascii="宋体" w:hAnsi="宋体" w:cs="宋体"/>
                <w:i w:val="0"/>
                <w:iCs w:val="0"/>
                <w:color w:val="auto"/>
                <w:kern w:val="0"/>
                <w:sz w:val="18"/>
                <w:szCs w:val="18"/>
                <w:highlight w:val="none"/>
                <w:u w:val="none"/>
                <w:lang w:val="en-US" w:eastAsia="zh-CN" w:bidi="ar-SA"/>
              </w:rPr>
              <w:t>，所有分缝（非设计要求时）≤</w:t>
            </w:r>
            <w:r>
              <w:rPr>
                <w:rFonts w:ascii="宋体" w:hAnsi="宋体" w:eastAsia="宋体" w:cs="宋体"/>
                <w:i w:val="0"/>
                <w:iCs w:val="0"/>
                <w:color w:val="auto"/>
                <w:kern w:val="0"/>
                <w:sz w:val="18"/>
                <w:szCs w:val="18"/>
                <w:highlight w:val="none"/>
                <w:u w:val="none"/>
                <w:lang w:val="en-US" w:eastAsia="zh-CN" w:bidi="ar-SA"/>
              </w:rPr>
              <w:t>2.0 mm</w:t>
            </w:r>
            <w:r>
              <w:rPr>
                <w:rFonts w:ascii="宋体" w:hAnsi="宋体" w:cs="宋体"/>
                <w:i w:val="0"/>
                <w:iCs w:val="0"/>
                <w:color w:val="auto"/>
                <w:kern w:val="0"/>
                <w:sz w:val="18"/>
                <w:szCs w:val="18"/>
                <w:highlight w:val="none"/>
                <w:u w:val="none"/>
                <w:lang w:val="en-US" w:eastAsia="zh-CN" w:bidi="ar-SA"/>
              </w:rPr>
              <w:t>，着地平稳性≤</w:t>
            </w:r>
            <w:r>
              <w:rPr>
                <w:rFonts w:ascii="宋体" w:hAnsi="宋体" w:eastAsia="宋体" w:cs="宋体"/>
                <w:i w:val="0"/>
                <w:iCs w:val="0"/>
                <w:color w:val="auto"/>
                <w:kern w:val="0"/>
                <w:sz w:val="18"/>
                <w:szCs w:val="18"/>
                <w:highlight w:val="none"/>
                <w:u w:val="none"/>
                <w:lang w:val="en-US" w:eastAsia="zh-CN" w:bidi="ar-SA"/>
              </w:rPr>
              <w:t>2.0 mm</w:t>
            </w:r>
            <w:r>
              <w:rPr>
                <w:rFonts w:ascii="宋体" w:hAnsi="宋体" w:cs="宋体"/>
                <w:i w:val="0"/>
                <w:iCs w:val="0"/>
                <w:color w:val="auto"/>
                <w:kern w:val="0"/>
                <w:sz w:val="18"/>
                <w:szCs w:val="18"/>
                <w:highlight w:val="none"/>
                <w:u w:val="none"/>
                <w:lang w:val="en-US" w:eastAsia="zh-CN" w:bidi="ar-SA"/>
              </w:rPr>
              <w:t>。</w:t>
            </w:r>
          </w:p>
          <w:p w14:paraId="4B541BC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★基本结构安全正常使用时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 xml:space="preserve">可接触到的边、角都应进行倒圆、倒角、砂光或以其他合适的方式进行保护，倒圆半径应不小于 </w:t>
            </w:r>
            <w:r>
              <w:rPr>
                <w:rFonts w:ascii="宋体" w:hAnsi="宋体" w:eastAsia="宋体" w:cs="宋体"/>
                <w:i w:val="0"/>
                <w:iCs w:val="0"/>
                <w:color w:val="auto"/>
                <w:kern w:val="0"/>
                <w:sz w:val="18"/>
                <w:szCs w:val="18"/>
                <w:highlight w:val="none"/>
                <w:u w:val="none"/>
                <w:lang w:val="en-US" w:eastAsia="zh-CN" w:bidi="ar-SA"/>
              </w:rPr>
              <w:t xml:space="preserve">0.5 mm </w:t>
            </w:r>
            <w:r>
              <w:rPr>
                <w:rFonts w:ascii="宋体" w:hAnsi="宋体" w:cs="宋体"/>
                <w:i w:val="0"/>
                <w:iCs w:val="0"/>
                <w:color w:val="auto"/>
                <w:kern w:val="0"/>
                <w:sz w:val="18"/>
                <w:szCs w:val="18"/>
                <w:highlight w:val="none"/>
                <w:u w:val="none"/>
                <w:lang w:val="en-US" w:eastAsia="zh-CN" w:bidi="ar-SA"/>
              </w:rPr>
              <w:t>。固定零部件的结合应牢固无松动</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应无少件、透钉、漏钉，正常使用时其他部件表面应无锐边、锐角，按产品标准进行稳定性试验时</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不应发生倾翻。</w:t>
            </w:r>
          </w:p>
          <w:p w14:paraId="7A933ED1">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★结构、底架和</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或腿强度试验 本试验不适用于连接在墙、天花板、地面或 其他家具产品上的试件。按规定的载荷对所 有储物部件加载，包括顶板。在试件距离最 高点</w:t>
            </w:r>
            <w:r>
              <w:rPr>
                <w:rFonts w:ascii="宋体" w:hAnsi="宋体" w:eastAsia="宋体" w:cs="宋体"/>
                <w:i w:val="0"/>
                <w:iCs w:val="0"/>
                <w:color w:val="auto"/>
                <w:kern w:val="0"/>
                <w:sz w:val="18"/>
                <w:szCs w:val="18"/>
                <w:highlight w:val="none"/>
                <w:u w:val="none"/>
                <w:lang w:val="en-US" w:eastAsia="zh-CN" w:bidi="ar-SA"/>
              </w:rPr>
              <w:t>50mm</w:t>
            </w:r>
            <w:r>
              <w:rPr>
                <w:rFonts w:ascii="宋体" w:hAnsi="宋体" w:cs="宋体"/>
                <w:i w:val="0"/>
                <w:iCs w:val="0"/>
                <w:color w:val="auto"/>
                <w:kern w:val="0"/>
                <w:sz w:val="18"/>
                <w:szCs w:val="18"/>
                <w:highlight w:val="none"/>
                <w:u w:val="none"/>
                <w:lang w:val="en-US" w:eastAsia="zh-CN" w:bidi="ar-SA"/>
              </w:rPr>
              <w:t>但距地面高度不超过</w:t>
            </w:r>
            <w:r>
              <w:rPr>
                <w:rFonts w:ascii="宋体" w:hAnsi="宋体" w:eastAsia="宋体" w:cs="宋体"/>
                <w:i w:val="0"/>
                <w:iCs w:val="0"/>
                <w:color w:val="auto"/>
                <w:kern w:val="0"/>
                <w:sz w:val="18"/>
                <w:szCs w:val="18"/>
                <w:highlight w:val="none"/>
                <w:u w:val="none"/>
                <w:lang w:val="en-US" w:eastAsia="zh-CN" w:bidi="ar-SA"/>
              </w:rPr>
              <w:t>1600mm</w:t>
            </w:r>
            <w:r>
              <w:rPr>
                <w:rFonts w:ascii="宋体" w:hAnsi="宋体" w:cs="宋体"/>
                <w:i w:val="0"/>
                <w:iCs w:val="0"/>
                <w:color w:val="auto"/>
                <w:kern w:val="0"/>
                <w:sz w:val="18"/>
                <w:szCs w:val="18"/>
                <w:highlight w:val="none"/>
                <w:u w:val="none"/>
                <w:lang w:val="en-US" w:eastAsia="zh-CN" w:bidi="ar-SA"/>
              </w:rPr>
              <w:t>的位置 施加</w:t>
            </w:r>
            <w:r>
              <w:rPr>
                <w:rFonts w:ascii="宋体" w:hAnsi="宋体" w:eastAsia="宋体" w:cs="宋体"/>
                <w:i w:val="0"/>
                <w:iCs w:val="0"/>
                <w:color w:val="auto"/>
                <w:kern w:val="0"/>
                <w:sz w:val="18"/>
                <w:szCs w:val="18"/>
                <w:highlight w:val="none"/>
                <w:u w:val="none"/>
                <w:lang w:val="en-US" w:eastAsia="zh-CN" w:bidi="ar-SA"/>
              </w:rPr>
              <w:t>300N</w:t>
            </w:r>
            <w:r>
              <w:rPr>
                <w:rFonts w:ascii="宋体" w:hAnsi="宋体" w:cs="宋体"/>
                <w:i w:val="0"/>
                <w:iCs w:val="0"/>
                <w:color w:val="auto"/>
                <w:kern w:val="0"/>
                <w:sz w:val="18"/>
                <w:szCs w:val="18"/>
                <w:highlight w:val="none"/>
                <w:u w:val="none"/>
                <w:lang w:val="en-US" w:eastAsia="zh-CN" w:bidi="ar-SA"/>
              </w:rPr>
              <w:t>的力</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 xml:space="preserve">次。如该位置不存在结构构 件，则通过一个刚性杆件加力。 应符合下列 要求： </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 xml:space="preserve">所有部件、连接件应无断裂损坏；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 xml:space="preserve">无严重影响使用功能的磨损或变形；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 xml:space="preserve">用 手揿压证实，紧固件应无松动； </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 xml:space="preserve">五金连件 应无松动； </w:t>
            </w: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活动部件（门、抽屉等）开关 应灵活。</w:t>
            </w:r>
          </w:p>
          <w:p w14:paraId="6EA2CEFA">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★开门垂直加载试验用</w:t>
            </w:r>
            <w:r>
              <w:rPr>
                <w:rFonts w:ascii="宋体" w:hAnsi="宋体" w:eastAsia="宋体" w:cs="宋体"/>
                <w:i w:val="0"/>
                <w:iCs w:val="0"/>
                <w:color w:val="auto"/>
                <w:kern w:val="0"/>
                <w:sz w:val="18"/>
                <w:szCs w:val="18"/>
                <w:highlight w:val="none"/>
                <w:u w:val="none"/>
                <w:lang w:val="en-US" w:eastAsia="zh-CN" w:bidi="ar-SA"/>
              </w:rPr>
              <w:t>30kg</w:t>
            </w:r>
            <w:r>
              <w:rPr>
                <w:rFonts w:ascii="宋体" w:hAnsi="宋体" w:cs="宋体"/>
                <w:i w:val="0"/>
                <w:iCs w:val="0"/>
                <w:color w:val="auto"/>
                <w:kern w:val="0"/>
                <w:sz w:val="18"/>
                <w:szCs w:val="18"/>
                <w:highlight w:val="none"/>
                <w:u w:val="none"/>
                <w:lang w:val="en-US" w:eastAsia="zh-CN" w:bidi="ar-SA"/>
              </w:rPr>
              <w:t xml:space="preserve">重物对门进行加载，把重物悬挂在距门铰链最远的侧边缘 </w:t>
            </w:r>
            <w:r>
              <w:rPr>
                <w:rFonts w:ascii="宋体" w:hAnsi="宋体" w:eastAsia="宋体" w:cs="宋体"/>
                <w:i w:val="0"/>
                <w:iCs w:val="0"/>
                <w:color w:val="auto"/>
                <w:kern w:val="0"/>
                <w:sz w:val="18"/>
                <w:szCs w:val="18"/>
                <w:highlight w:val="none"/>
                <w:u w:val="none"/>
                <w:lang w:val="en-US" w:eastAsia="zh-CN" w:bidi="ar-SA"/>
              </w:rPr>
              <w:t xml:space="preserve">100 mm </w:t>
            </w:r>
            <w:r>
              <w:rPr>
                <w:rFonts w:ascii="宋体" w:hAnsi="宋体" w:cs="宋体"/>
                <w:i w:val="0"/>
                <w:iCs w:val="0"/>
                <w:color w:val="auto"/>
                <w:kern w:val="0"/>
                <w:sz w:val="18"/>
                <w:szCs w:val="18"/>
                <w:highlight w:val="none"/>
                <w:u w:val="none"/>
                <w:lang w:val="en-US" w:eastAsia="zh-CN" w:bidi="ar-SA"/>
              </w:rPr>
              <w:t xml:space="preserve">处。启闭门共 </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次，每次启闭从距离全关位置的</w:t>
            </w:r>
            <w:r>
              <w:rPr>
                <w:rFonts w:ascii="宋体" w:hAnsi="宋体" w:eastAsia="宋体" w:cs="宋体"/>
                <w:i w:val="0"/>
                <w:iCs w:val="0"/>
                <w:color w:val="auto"/>
                <w:kern w:val="0"/>
                <w:sz w:val="18"/>
                <w:szCs w:val="18"/>
                <w:highlight w:val="none"/>
                <w:u w:val="none"/>
                <w:lang w:val="en-US" w:eastAsia="zh-CN" w:bidi="ar-SA"/>
              </w:rPr>
              <w:t>45°</w:t>
            </w:r>
            <w:r>
              <w:rPr>
                <w:rFonts w:ascii="宋体" w:hAnsi="宋体" w:cs="宋体"/>
                <w:i w:val="0"/>
                <w:iCs w:val="0"/>
                <w:color w:val="auto"/>
                <w:kern w:val="0"/>
                <w:sz w:val="18"/>
                <w:szCs w:val="18"/>
                <w:highlight w:val="none"/>
                <w:u w:val="none"/>
                <w:lang w:val="en-US" w:eastAsia="zh-CN" w:bidi="ar-SA"/>
              </w:rPr>
              <w:t>处至距离全开位置的</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处，往复一次为一个循环。当距离全开位置的</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处＞</w:t>
            </w:r>
            <w:r>
              <w:rPr>
                <w:rFonts w:ascii="宋体" w:hAnsi="宋体" w:eastAsia="宋体" w:cs="宋体"/>
                <w:i w:val="0"/>
                <w:iCs w:val="0"/>
                <w:color w:val="auto"/>
                <w:kern w:val="0"/>
                <w:sz w:val="18"/>
                <w:szCs w:val="18"/>
                <w:highlight w:val="none"/>
                <w:u w:val="none"/>
                <w:lang w:val="en-US" w:eastAsia="zh-CN" w:bidi="ar-SA"/>
              </w:rPr>
              <w:t>135°</w:t>
            </w:r>
            <w:r>
              <w:rPr>
                <w:rFonts w:ascii="宋体" w:hAnsi="宋体" w:cs="宋体"/>
                <w:i w:val="0"/>
                <w:iCs w:val="0"/>
                <w:color w:val="auto"/>
                <w:kern w:val="0"/>
                <w:sz w:val="18"/>
                <w:szCs w:val="18"/>
                <w:highlight w:val="none"/>
                <w:u w:val="none"/>
                <w:lang w:val="en-US" w:eastAsia="zh-CN" w:bidi="ar-SA"/>
              </w:rPr>
              <w:t>时，则开启至</w:t>
            </w:r>
            <w:r>
              <w:rPr>
                <w:rFonts w:ascii="宋体" w:hAnsi="宋体" w:eastAsia="宋体" w:cs="宋体"/>
                <w:i w:val="0"/>
                <w:iCs w:val="0"/>
                <w:color w:val="auto"/>
                <w:kern w:val="0"/>
                <w:sz w:val="18"/>
                <w:szCs w:val="18"/>
                <w:highlight w:val="none"/>
                <w:u w:val="none"/>
                <w:lang w:val="en-US" w:eastAsia="zh-CN" w:bidi="ar-SA"/>
              </w:rPr>
              <w:t>135°</w:t>
            </w:r>
            <w:r>
              <w:rPr>
                <w:rFonts w:ascii="宋体" w:hAnsi="宋体" w:cs="宋体"/>
                <w:i w:val="0"/>
                <w:iCs w:val="0"/>
                <w:color w:val="auto"/>
                <w:kern w:val="0"/>
                <w:sz w:val="18"/>
                <w:szCs w:val="18"/>
                <w:highlight w:val="none"/>
                <w:u w:val="none"/>
                <w:lang w:val="en-US" w:eastAsia="zh-CN" w:bidi="ar-SA"/>
              </w:rPr>
              <w:t>的位置。将开门在规定角度范围内启闭，开启与关闭时间各为</w:t>
            </w:r>
            <w:r>
              <w:rPr>
                <w:rFonts w:ascii="宋体" w:hAnsi="宋体" w:eastAsia="宋体" w:cs="宋体"/>
                <w:i w:val="0"/>
                <w:iCs w:val="0"/>
                <w:color w:val="auto"/>
                <w:kern w:val="0"/>
                <w:sz w:val="18"/>
                <w:szCs w:val="18"/>
                <w:highlight w:val="none"/>
                <w:u w:val="none"/>
                <w:lang w:val="en-US" w:eastAsia="zh-CN" w:bidi="ar-SA"/>
              </w:rPr>
              <w:t>3s-5s</w:t>
            </w:r>
            <w:r>
              <w:rPr>
                <w:rFonts w:ascii="宋体" w:hAnsi="宋体" w:cs="宋体"/>
                <w:i w:val="0"/>
                <w:iCs w:val="0"/>
                <w:color w:val="auto"/>
                <w:kern w:val="0"/>
                <w:sz w:val="18"/>
                <w:szCs w:val="18"/>
                <w:highlight w:val="none"/>
                <w:u w:val="none"/>
                <w:lang w:val="en-US" w:eastAsia="zh-CN" w:bidi="ar-SA"/>
              </w:rPr>
              <w:t xml:space="preserve">。 应符合下列要求： </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 xml:space="preserve">所有部件、连接件应无断裂损坏；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 xml:space="preserve">无严重影响使用功能的磨损或变形；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 xml:space="preserve">用手揿压证实，紧固件应无松动； </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 xml:space="preserve">五金连件应无松动； </w:t>
            </w: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活动部件（门、抽 屉等）开关应灵活。</w:t>
            </w:r>
          </w:p>
          <w:p w14:paraId="4C829968">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★开门水平加载试验本试验不适用于打开角度＞</w:t>
            </w:r>
            <w:r>
              <w:rPr>
                <w:rFonts w:ascii="宋体" w:hAnsi="宋体" w:eastAsia="宋体" w:cs="宋体"/>
                <w:i w:val="0"/>
                <w:iCs w:val="0"/>
                <w:color w:val="auto"/>
                <w:kern w:val="0"/>
                <w:sz w:val="18"/>
                <w:szCs w:val="18"/>
                <w:highlight w:val="none"/>
                <w:u w:val="none"/>
                <w:lang w:val="en-US" w:eastAsia="zh-CN" w:bidi="ar-SA"/>
              </w:rPr>
              <w:t>135°</w:t>
            </w:r>
            <w:r>
              <w:rPr>
                <w:rFonts w:ascii="宋体" w:hAnsi="宋体" w:cs="宋体"/>
                <w:i w:val="0"/>
                <w:iCs w:val="0"/>
                <w:color w:val="auto"/>
                <w:kern w:val="0"/>
                <w:sz w:val="18"/>
                <w:szCs w:val="18"/>
                <w:highlight w:val="none"/>
                <w:u w:val="none"/>
                <w:lang w:val="en-US" w:eastAsia="zh-CN" w:bidi="ar-SA"/>
              </w:rPr>
              <w:t>的开门。在门全开位置，在垂直于开门平面方向上距离 铰链最远的侧边缘</w:t>
            </w:r>
            <w:r>
              <w:rPr>
                <w:rFonts w:ascii="宋体" w:hAnsi="宋体" w:eastAsia="宋体" w:cs="宋体"/>
                <w:i w:val="0"/>
                <w:iCs w:val="0"/>
                <w:color w:val="auto"/>
                <w:kern w:val="0"/>
                <w:sz w:val="18"/>
                <w:szCs w:val="18"/>
                <w:highlight w:val="none"/>
                <w:u w:val="none"/>
                <w:lang w:val="en-US" w:eastAsia="zh-CN" w:bidi="ar-SA"/>
              </w:rPr>
              <w:t>100mm</w:t>
            </w:r>
            <w:r>
              <w:rPr>
                <w:rFonts w:ascii="宋体" w:hAnsi="宋体" w:cs="宋体"/>
                <w:i w:val="0"/>
                <w:iCs w:val="0"/>
                <w:color w:val="auto"/>
                <w:kern w:val="0"/>
                <w:sz w:val="18"/>
                <w:szCs w:val="18"/>
                <w:highlight w:val="none"/>
                <w:u w:val="none"/>
                <w:lang w:val="en-US" w:eastAsia="zh-CN" w:bidi="ar-SA"/>
              </w:rPr>
              <w:t>处的水平中心线上施加</w:t>
            </w:r>
            <w:r>
              <w:rPr>
                <w:rFonts w:ascii="宋体" w:hAnsi="宋体" w:eastAsia="宋体" w:cs="宋体"/>
                <w:i w:val="0"/>
                <w:iCs w:val="0"/>
                <w:color w:val="auto"/>
                <w:kern w:val="0"/>
                <w:sz w:val="18"/>
                <w:szCs w:val="18"/>
                <w:highlight w:val="none"/>
                <w:u w:val="none"/>
                <w:lang w:val="en-US" w:eastAsia="zh-CN" w:bidi="ar-SA"/>
              </w:rPr>
              <w:t>60N</w:t>
            </w:r>
            <w:r>
              <w:rPr>
                <w:rFonts w:ascii="宋体" w:hAnsi="宋体" w:cs="宋体"/>
                <w:i w:val="0"/>
                <w:iCs w:val="0"/>
                <w:color w:val="auto"/>
                <w:kern w:val="0"/>
                <w:sz w:val="18"/>
                <w:szCs w:val="18"/>
                <w:highlight w:val="none"/>
                <w:u w:val="none"/>
                <w:lang w:val="en-US" w:eastAsia="zh-CN" w:bidi="ar-SA"/>
              </w:rPr>
              <w:t xml:space="preserve">的力。 应符合下列要求： </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 xml:space="preserve">所有部 件、连接件应无断裂损坏；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 xml:space="preserve">无严重影响使用功能的磨损或变形；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 xml:space="preserve">用手揿压证实，紧固件应无松动； </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 xml:space="preserve">五金连件应无松动； </w:t>
            </w:r>
            <w:r>
              <w:rPr>
                <w:rFonts w:ascii="宋体" w:hAnsi="宋体" w:eastAsia="宋体" w:cs="宋体"/>
                <w:i w:val="0"/>
                <w:iCs w:val="0"/>
                <w:color w:val="auto"/>
                <w:kern w:val="0"/>
                <w:sz w:val="18"/>
                <w:szCs w:val="18"/>
                <w:highlight w:val="none"/>
                <w:u w:val="none"/>
                <w:lang w:val="en-US" w:eastAsia="zh-CN" w:bidi="ar-SA"/>
              </w:rPr>
              <w:t xml:space="preserve">e) </w:t>
            </w:r>
            <w:r>
              <w:rPr>
                <w:rFonts w:ascii="宋体" w:hAnsi="宋体" w:cs="宋体"/>
                <w:i w:val="0"/>
                <w:iCs w:val="0"/>
                <w:color w:val="auto"/>
                <w:kern w:val="0"/>
                <w:sz w:val="18"/>
                <w:szCs w:val="18"/>
                <w:highlight w:val="none"/>
                <w:u w:val="none"/>
                <w:lang w:val="en-US" w:eastAsia="zh-CN" w:bidi="ar-SA"/>
              </w:rPr>
              <w:t>活动部件（门、抽屉等）开关应灵活。</w:t>
            </w:r>
          </w:p>
          <w:p w14:paraId="2E1456B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★开门猛关试验通过系在门背面尽可能靠近拉手中心线位置 的绳子关闭门。如果拉手的长度＞</w:t>
            </w:r>
            <w:r>
              <w:rPr>
                <w:rFonts w:ascii="宋体" w:hAnsi="宋体" w:eastAsia="宋体" w:cs="宋体"/>
                <w:i w:val="0"/>
                <w:iCs w:val="0"/>
                <w:color w:val="auto"/>
                <w:kern w:val="0"/>
                <w:sz w:val="18"/>
                <w:szCs w:val="18"/>
                <w:highlight w:val="none"/>
                <w:u w:val="none"/>
                <w:lang w:val="en-US" w:eastAsia="zh-CN" w:bidi="ar-SA"/>
              </w:rPr>
              <w:t>200mm</w:t>
            </w:r>
            <w:r>
              <w:rPr>
                <w:rFonts w:ascii="宋体" w:hAnsi="宋体" w:cs="宋体"/>
                <w:i w:val="0"/>
                <w:iCs w:val="0"/>
                <w:color w:val="auto"/>
                <w:kern w:val="0"/>
                <w:sz w:val="18"/>
                <w:szCs w:val="18"/>
                <w:highlight w:val="none"/>
                <w:u w:val="none"/>
                <w:lang w:val="en-US" w:eastAsia="zh-CN" w:bidi="ar-SA"/>
              </w:rPr>
              <w:t>，绳子应系在距离拉手上端以下</w:t>
            </w:r>
            <w:r>
              <w:rPr>
                <w:rFonts w:ascii="宋体" w:hAnsi="宋体" w:eastAsia="宋体" w:cs="宋体"/>
                <w:i w:val="0"/>
                <w:iCs w:val="0"/>
                <w:color w:val="auto"/>
                <w:kern w:val="0"/>
                <w:sz w:val="18"/>
                <w:szCs w:val="18"/>
                <w:highlight w:val="none"/>
                <w:u w:val="none"/>
                <w:lang w:val="en-US" w:eastAsia="zh-CN" w:bidi="ar-SA"/>
              </w:rPr>
              <w:t>100mm</w:t>
            </w:r>
            <w:r>
              <w:rPr>
                <w:rFonts w:ascii="宋体" w:hAnsi="宋体" w:cs="宋体"/>
                <w:i w:val="0"/>
                <w:iCs w:val="0"/>
                <w:color w:val="auto"/>
                <w:kern w:val="0"/>
                <w:sz w:val="18"/>
                <w:szCs w:val="18"/>
                <w:highlight w:val="none"/>
                <w:u w:val="none"/>
                <w:lang w:val="en-US" w:eastAsia="zh-CN" w:bidi="ar-SA"/>
              </w:rPr>
              <w:t>处</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但距地面不超过</w:t>
            </w:r>
            <w:r>
              <w:rPr>
                <w:rFonts w:ascii="宋体" w:hAnsi="宋体" w:eastAsia="宋体" w:cs="宋体"/>
                <w:i w:val="0"/>
                <w:iCs w:val="0"/>
                <w:color w:val="auto"/>
                <w:kern w:val="0"/>
                <w:sz w:val="18"/>
                <w:szCs w:val="18"/>
                <w:highlight w:val="none"/>
                <w:u w:val="none"/>
                <w:lang w:val="en-US" w:eastAsia="zh-CN" w:bidi="ar-SA"/>
              </w:rPr>
              <w:t>1200 mm)</w:t>
            </w:r>
            <w:r>
              <w:rPr>
                <w:rFonts w:ascii="宋体" w:hAnsi="宋体" w:cs="宋体"/>
                <w:i w:val="0"/>
                <w:iCs w:val="0"/>
                <w:color w:val="auto"/>
                <w:kern w:val="0"/>
                <w:sz w:val="18"/>
                <w:szCs w:val="18"/>
                <w:highlight w:val="none"/>
                <w:u w:val="none"/>
                <w:lang w:val="en-US" w:eastAsia="zh-CN" w:bidi="ar-SA"/>
              </w:rPr>
              <w:t>。如果门没有拉手，绳子应系在门高度方向的中点，且距离远离铰链 的边缘</w:t>
            </w:r>
            <w:r>
              <w:rPr>
                <w:rFonts w:ascii="宋体" w:hAnsi="宋体" w:eastAsia="宋体" w:cs="宋体"/>
                <w:i w:val="0"/>
                <w:iCs w:val="0"/>
                <w:color w:val="auto"/>
                <w:kern w:val="0"/>
                <w:sz w:val="18"/>
                <w:szCs w:val="18"/>
                <w:highlight w:val="none"/>
                <w:u w:val="none"/>
                <w:lang w:val="en-US" w:eastAsia="zh-CN" w:bidi="ar-SA"/>
              </w:rPr>
              <w:t>25mm</w:t>
            </w:r>
            <w:r>
              <w:rPr>
                <w:rFonts w:ascii="宋体" w:hAnsi="宋体" w:cs="宋体"/>
                <w:i w:val="0"/>
                <w:iCs w:val="0"/>
                <w:color w:val="auto"/>
                <w:kern w:val="0"/>
                <w:sz w:val="18"/>
                <w:szCs w:val="18"/>
                <w:highlight w:val="none"/>
                <w:u w:val="none"/>
                <w:lang w:val="en-US" w:eastAsia="zh-CN" w:bidi="ar-SA"/>
              </w:rPr>
              <w:t>的位置。在门全关闭时，将绳索 垂直于门面。试验过程中绳索的角度变化应 ≤</w:t>
            </w:r>
            <w:r>
              <w:rPr>
                <w:rFonts w:ascii="宋体" w:hAnsi="宋体" w:eastAsia="宋体" w:cs="宋体"/>
                <w:i w:val="0"/>
                <w:iCs w:val="0"/>
                <w:color w:val="auto"/>
                <w:kern w:val="0"/>
                <w:sz w:val="18"/>
                <w:szCs w:val="18"/>
                <w:highlight w:val="none"/>
                <w:u w:val="none"/>
                <w:lang w:val="en-US" w:eastAsia="zh-CN" w:bidi="ar-SA"/>
              </w:rPr>
              <w:t>20°</w:t>
            </w:r>
            <w:r>
              <w:rPr>
                <w:rFonts w:ascii="宋体" w:hAnsi="宋体" w:cs="宋体"/>
                <w:i w:val="0"/>
                <w:iCs w:val="0"/>
                <w:color w:val="auto"/>
                <w:kern w:val="0"/>
                <w:sz w:val="18"/>
                <w:szCs w:val="18"/>
                <w:highlight w:val="none"/>
                <w:u w:val="none"/>
                <w:lang w:val="en-US" w:eastAsia="zh-CN" w:bidi="ar-SA"/>
              </w:rPr>
              <w:t>用规定的重物将门猛关</w:t>
            </w:r>
            <w:r>
              <w:rPr>
                <w:rFonts w:ascii="宋体" w:hAnsi="宋体" w:eastAsia="宋体" w:cs="宋体"/>
                <w:i w:val="0"/>
                <w:iCs w:val="0"/>
                <w:color w:val="auto"/>
                <w:kern w:val="0"/>
                <w:sz w:val="18"/>
                <w:szCs w:val="18"/>
                <w:highlight w:val="none"/>
                <w:u w:val="none"/>
                <w:lang w:val="en-US" w:eastAsia="zh-CN" w:bidi="ar-SA"/>
              </w:rPr>
              <w:t>10</w:t>
            </w:r>
            <w:r>
              <w:rPr>
                <w:rFonts w:ascii="宋体" w:hAnsi="宋体" w:cs="宋体"/>
                <w:i w:val="0"/>
                <w:iCs w:val="0"/>
                <w:color w:val="auto"/>
                <w:kern w:val="0"/>
                <w:sz w:val="18"/>
                <w:szCs w:val="18"/>
                <w:highlight w:val="none"/>
                <w:u w:val="none"/>
                <w:lang w:val="en-US" w:eastAsia="zh-CN" w:bidi="ar-SA"/>
              </w:rPr>
              <w:t>次。当门距 离全关位置</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或任一阻尼器被激活前，重物应停止作用。应选择重物下落距离为</w:t>
            </w:r>
            <w:r>
              <w:rPr>
                <w:rFonts w:ascii="宋体" w:hAnsi="宋体" w:eastAsia="宋体" w:cs="宋体"/>
                <w:i w:val="0"/>
                <w:iCs w:val="0"/>
                <w:color w:val="auto"/>
                <w:kern w:val="0"/>
                <w:sz w:val="18"/>
                <w:szCs w:val="18"/>
                <w:highlight w:val="none"/>
                <w:u w:val="none"/>
                <w:lang w:val="en-US" w:eastAsia="zh-CN" w:bidi="ar-SA"/>
              </w:rPr>
              <w:t>300 mm</w:t>
            </w:r>
            <w:r>
              <w:rPr>
                <w:rFonts w:ascii="宋体" w:hAnsi="宋体" w:cs="宋体"/>
                <w:i w:val="0"/>
                <w:iCs w:val="0"/>
                <w:color w:val="auto"/>
                <w:kern w:val="0"/>
                <w:sz w:val="18"/>
                <w:szCs w:val="18"/>
                <w:highlight w:val="none"/>
                <w:u w:val="none"/>
                <w:lang w:val="en-US" w:eastAsia="zh-CN" w:bidi="ar-SA"/>
              </w:rPr>
              <w:t>或者使门关</w:t>
            </w:r>
            <w:r>
              <w:rPr>
                <w:rFonts w:ascii="宋体" w:hAnsi="宋体" w:eastAsia="宋体" w:cs="宋体"/>
                <w:i w:val="0"/>
                <w:iCs w:val="0"/>
                <w:color w:val="auto"/>
                <w:kern w:val="0"/>
                <w:sz w:val="18"/>
                <w:szCs w:val="18"/>
                <w:highlight w:val="none"/>
                <w:u w:val="none"/>
                <w:lang w:val="en-US" w:eastAsia="zh-CN" w:bidi="ar-SA"/>
              </w:rPr>
              <w:t>30°</w:t>
            </w:r>
            <w:r>
              <w:rPr>
                <w:rFonts w:ascii="宋体" w:hAnsi="宋体" w:cs="宋体"/>
                <w:i w:val="0"/>
                <w:iCs w:val="0"/>
                <w:color w:val="auto"/>
                <w:kern w:val="0"/>
                <w:sz w:val="18"/>
                <w:szCs w:val="18"/>
                <w:highlight w:val="none"/>
                <w:u w:val="none"/>
                <w:lang w:val="en-US" w:eastAsia="zh-CN" w:bidi="ar-SA"/>
              </w:rPr>
              <w:t>所需要的距离中较小的距 离。厨房用：</w:t>
            </w:r>
            <w:r>
              <w:rPr>
                <w:rFonts w:ascii="宋体" w:hAnsi="宋体" w:eastAsia="宋体" w:cs="宋体"/>
                <w:i w:val="0"/>
                <w:iCs w:val="0"/>
                <w:color w:val="auto"/>
                <w:kern w:val="0"/>
                <w:sz w:val="18"/>
                <w:szCs w:val="18"/>
                <w:highlight w:val="none"/>
                <w:u w:val="none"/>
                <w:lang w:val="en-US" w:eastAsia="zh-CN" w:bidi="ar-SA"/>
              </w:rPr>
              <w:t xml:space="preserve">3kg </w:t>
            </w:r>
            <w:r>
              <w:rPr>
                <w:rFonts w:ascii="宋体" w:hAnsi="宋体" w:cs="宋体"/>
                <w:i w:val="0"/>
                <w:iCs w:val="0"/>
                <w:color w:val="auto"/>
                <w:kern w:val="0"/>
                <w:sz w:val="18"/>
                <w:szCs w:val="18"/>
                <w:highlight w:val="none"/>
                <w:u w:val="none"/>
                <w:lang w:val="en-US" w:eastAsia="zh-CN" w:bidi="ar-SA"/>
              </w:rPr>
              <w:t>其他：</w:t>
            </w:r>
            <w:r>
              <w:rPr>
                <w:rFonts w:ascii="宋体" w:hAnsi="宋体" w:eastAsia="宋体" w:cs="宋体"/>
                <w:i w:val="0"/>
                <w:iCs w:val="0"/>
                <w:color w:val="auto"/>
                <w:kern w:val="0"/>
                <w:sz w:val="18"/>
                <w:szCs w:val="18"/>
                <w:highlight w:val="none"/>
                <w:u w:val="none"/>
                <w:lang w:val="en-US" w:eastAsia="zh-CN" w:bidi="ar-SA"/>
              </w:rPr>
              <w:t xml:space="preserve">2kg </w:t>
            </w:r>
            <w:r>
              <w:rPr>
                <w:rFonts w:ascii="宋体" w:hAnsi="宋体" w:cs="宋体"/>
                <w:i w:val="0"/>
                <w:iCs w:val="0"/>
                <w:color w:val="auto"/>
                <w:kern w:val="0"/>
                <w:sz w:val="18"/>
                <w:szCs w:val="18"/>
                <w:highlight w:val="none"/>
                <w:u w:val="none"/>
                <w:lang w:val="en-US" w:eastAsia="zh-CN" w:bidi="ar-SA"/>
              </w:rPr>
              <w:t xml:space="preserve">应符合下列要 求： </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 xml:space="preserve">所有部件、连接件应无断裂损坏；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 xml:space="preserve">无严重影响使用功能的磨损或变形；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 xml:space="preserve">用手揿压证实，紧固件应无松动； </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 xml:space="preserve">五金连件 应无松动； </w:t>
            </w: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活动部件（门、抽屉等）开关应灵活。</w:t>
            </w:r>
          </w:p>
          <w:p w14:paraId="300C2364">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★开门耐久性试验将两个质量各为</w:t>
            </w:r>
            <w:r>
              <w:rPr>
                <w:rFonts w:ascii="宋体" w:hAnsi="宋体" w:eastAsia="宋体" w:cs="宋体"/>
                <w:i w:val="0"/>
                <w:iCs w:val="0"/>
                <w:color w:val="auto"/>
                <w:kern w:val="0"/>
                <w:sz w:val="18"/>
                <w:szCs w:val="18"/>
                <w:highlight w:val="none"/>
                <w:u w:val="none"/>
                <w:lang w:val="en-US" w:eastAsia="zh-CN" w:bidi="ar-SA"/>
              </w:rPr>
              <w:t>1kg</w:t>
            </w:r>
            <w:r>
              <w:rPr>
                <w:rFonts w:ascii="宋体" w:hAnsi="宋体" w:cs="宋体"/>
                <w:i w:val="0"/>
                <w:iCs w:val="0"/>
                <w:color w:val="auto"/>
                <w:kern w:val="0"/>
                <w:sz w:val="18"/>
                <w:szCs w:val="18"/>
                <w:highlight w:val="none"/>
                <w:u w:val="none"/>
                <w:lang w:val="en-US" w:eastAsia="zh-CN" w:bidi="ar-SA"/>
              </w:rPr>
              <w:t>的重物，分别挂在门的每 一面的垂直中心线上。按规定的循环次数， 将门完全打开</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但开启角度不超过</w:t>
            </w:r>
            <w:r>
              <w:rPr>
                <w:rFonts w:ascii="宋体" w:hAnsi="宋体" w:eastAsia="宋体" w:cs="宋体"/>
                <w:i w:val="0"/>
                <w:iCs w:val="0"/>
                <w:color w:val="auto"/>
                <w:kern w:val="0"/>
                <w:sz w:val="18"/>
                <w:szCs w:val="18"/>
                <w:highlight w:val="none"/>
                <w:u w:val="none"/>
                <w:lang w:val="en-US" w:eastAsia="zh-CN" w:bidi="ar-SA"/>
              </w:rPr>
              <w:t>130”)</w:t>
            </w:r>
            <w:r>
              <w:rPr>
                <w:rFonts w:ascii="宋体" w:hAnsi="宋体" w:cs="宋体"/>
                <w:i w:val="0"/>
                <w:iCs w:val="0"/>
                <w:color w:val="auto"/>
                <w:kern w:val="0"/>
                <w:sz w:val="18"/>
                <w:szCs w:val="18"/>
                <w:highlight w:val="none"/>
                <w:u w:val="none"/>
                <w:lang w:val="en-US" w:eastAsia="zh-CN" w:bidi="ar-SA"/>
              </w:rPr>
              <w:t>，然 局关闭距全关位置</w:t>
            </w:r>
            <w:r>
              <w:rPr>
                <w:rFonts w:ascii="宋体" w:hAnsi="宋体" w:eastAsia="宋体" w:cs="宋体"/>
                <w:i w:val="0"/>
                <w:iCs w:val="0"/>
                <w:color w:val="auto"/>
                <w:kern w:val="0"/>
                <w:sz w:val="18"/>
                <w:szCs w:val="18"/>
                <w:highlight w:val="none"/>
                <w:u w:val="none"/>
                <w:lang w:val="en-US" w:eastAsia="zh-CN" w:bidi="ar-SA"/>
              </w:rPr>
              <w:t>10 mm</w:t>
            </w:r>
            <w:r>
              <w:rPr>
                <w:rFonts w:ascii="宋体" w:hAnsi="宋体" w:cs="宋体"/>
                <w:i w:val="0"/>
                <w:iCs w:val="0"/>
                <w:color w:val="auto"/>
                <w:kern w:val="0"/>
                <w:sz w:val="18"/>
                <w:szCs w:val="18"/>
                <w:highlight w:val="none"/>
                <w:u w:val="none"/>
                <w:lang w:val="en-US" w:eastAsia="zh-CN" w:bidi="ar-SA"/>
              </w:rPr>
              <w:t xml:space="preserve">以内的位置，确保门 在开启位置不触碰到内置挡块，往复一次为一个循环。但是如果门装有阻尼器 </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包括缓 冲闭器</w:t>
            </w:r>
            <w:r>
              <w:rPr>
                <w:rFonts w:ascii="宋体" w:hAnsi="宋体" w:eastAsia="宋体" w:cs="宋体"/>
                <w:i w:val="0"/>
                <w:iCs w:val="0"/>
                <w:color w:val="auto"/>
                <w:kern w:val="0"/>
                <w:sz w:val="18"/>
                <w:szCs w:val="18"/>
                <w:highlight w:val="none"/>
                <w:u w:val="none"/>
                <w:lang w:val="en-US" w:eastAsia="zh-CN" w:bidi="ar-SA"/>
              </w:rPr>
              <w:t>)</w:t>
            </w:r>
            <w:r>
              <w:rPr>
                <w:rFonts w:ascii="宋体" w:hAnsi="宋体" w:cs="宋体"/>
                <w:i w:val="0"/>
                <w:iCs w:val="0"/>
                <w:color w:val="auto"/>
                <w:kern w:val="0"/>
                <w:sz w:val="18"/>
                <w:szCs w:val="18"/>
                <w:highlight w:val="none"/>
                <w:u w:val="none"/>
                <w:lang w:val="en-US" w:eastAsia="zh-CN" w:bidi="ar-SA"/>
              </w:rPr>
              <w:t>，则每个循环阻尼器应动作一次。试验应缓慢进行。厨房用：</w:t>
            </w:r>
            <w:r>
              <w:rPr>
                <w:rFonts w:ascii="宋体" w:hAnsi="宋体" w:eastAsia="宋体" w:cs="宋体"/>
                <w:i w:val="0"/>
                <w:iCs w:val="0"/>
                <w:color w:val="auto"/>
                <w:kern w:val="0"/>
                <w:sz w:val="18"/>
                <w:szCs w:val="18"/>
                <w:highlight w:val="none"/>
                <w:u w:val="none"/>
                <w:lang w:val="en-US" w:eastAsia="zh-CN" w:bidi="ar-SA"/>
              </w:rPr>
              <w:t>40000</w:t>
            </w:r>
            <w:r>
              <w:rPr>
                <w:rFonts w:ascii="宋体" w:hAnsi="宋体" w:cs="宋体"/>
                <w:i w:val="0"/>
                <w:iCs w:val="0"/>
                <w:color w:val="auto"/>
                <w:kern w:val="0"/>
                <w:sz w:val="18"/>
                <w:szCs w:val="18"/>
                <w:highlight w:val="none"/>
                <w:u w:val="none"/>
                <w:lang w:val="en-US" w:eastAsia="zh-CN" w:bidi="ar-SA"/>
              </w:rPr>
              <w:t xml:space="preserve">次 其他： </w:t>
            </w:r>
            <w:r>
              <w:rPr>
                <w:rFonts w:ascii="宋体" w:hAnsi="宋体" w:eastAsia="宋体" w:cs="宋体"/>
                <w:i w:val="0"/>
                <w:iCs w:val="0"/>
                <w:color w:val="auto"/>
                <w:kern w:val="0"/>
                <w:sz w:val="18"/>
                <w:szCs w:val="18"/>
                <w:highlight w:val="none"/>
                <w:u w:val="none"/>
                <w:lang w:val="en-US" w:eastAsia="zh-CN" w:bidi="ar-SA"/>
              </w:rPr>
              <w:t>20000</w:t>
            </w:r>
            <w:r>
              <w:rPr>
                <w:rFonts w:ascii="宋体" w:hAnsi="宋体" w:cs="宋体"/>
                <w:i w:val="0"/>
                <w:iCs w:val="0"/>
                <w:color w:val="auto"/>
                <w:kern w:val="0"/>
                <w:sz w:val="18"/>
                <w:szCs w:val="18"/>
                <w:highlight w:val="none"/>
                <w:u w:val="none"/>
                <w:lang w:val="en-US" w:eastAsia="zh-CN" w:bidi="ar-SA"/>
              </w:rPr>
              <w:t xml:space="preserve">次 应符合下列要求： </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 xml:space="preserve">所有部件、连 接件应无断裂损坏； </w:t>
            </w:r>
            <w:r>
              <w:rPr>
                <w:rFonts w:ascii="宋体" w:hAnsi="宋体" w:eastAsia="宋体" w:cs="宋体"/>
                <w:i w:val="0"/>
                <w:iCs w:val="0"/>
                <w:color w:val="auto"/>
                <w:kern w:val="0"/>
                <w:sz w:val="18"/>
                <w:szCs w:val="18"/>
                <w:highlight w:val="none"/>
                <w:u w:val="none"/>
                <w:lang w:val="en-US" w:eastAsia="zh-CN" w:bidi="ar-SA"/>
              </w:rPr>
              <w:t>b)</w:t>
            </w:r>
            <w:r>
              <w:rPr>
                <w:rFonts w:ascii="宋体" w:hAnsi="宋体" w:cs="宋体"/>
                <w:i w:val="0"/>
                <w:iCs w:val="0"/>
                <w:color w:val="auto"/>
                <w:kern w:val="0"/>
                <w:sz w:val="18"/>
                <w:szCs w:val="18"/>
                <w:highlight w:val="none"/>
                <w:u w:val="none"/>
                <w:lang w:val="en-US" w:eastAsia="zh-CN" w:bidi="ar-SA"/>
              </w:rPr>
              <w:t xml:space="preserve">无严重影响使用功能 的磨损或变形； </w:t>
            </w: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 xml:space="preserve">用手揿压证实，紧固件应无松动； </w:t>
            </w: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 xml:space="preserve">五金连件应无松动； </w:t>
            </w:r>
            <w:r>
              <w:rPr>
                <w:rFonts w:ascii="宋体" w:hAnsi="宋体" w:eastAsia="宋体" w:cs="宋体"/>
                <w:i w:val="0"/>
                <w:iCs w:val="0"/>
                <w:color w:val="auto"/>
                <w:kern w:val="0"/>
                <w:sz w:val="18"/>
                <w:szCs w:val="18"/>
                <w:highlight w:val="none"/>
                <w:u w:val="none"/>
                <w:lang w:val="en-US" w:eastAsia="zh-CN" w:bidi="ar-SA"/>
              </w:rPr>
              <w:t>e)</w:t>
            </w:r>
            <w:r>
              <w:rPr>
                <w:rFonts w:ascii="宋体" w:hAnsi="宋体" w:cs="宋体"/>
                <w:i w:val="0"/>
                <w:iCs w:val="0"/>
                <w:color w:val="auto"/>
                <w:kern w:val="0"/>
                <w:sz w:val="18"/>
                <w:szCs w:val="18"/>
                <w:highlight w:val="none"/>
                <w:u w:val="none"/>
                <w:lang w:val="en-US" w:eastAsia="zh-CN" w:bidi="ar-SA"/>
              </w:rPr>
              <w:t>活动部件（门、抽屉等）开关应灵活。</w:t>
            </w:r>
          </w:p>
          <w:p w14:paraId="741F254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★稳定性</w:t>
            </w:r>
          </w:p>
          <w:p w14:paraId="1104187C">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所有开门、推拉 构件和翻门关闭，所有储存部件空载：</w:t>
            </w:r>
          </w:p>
          <w:p w14:paraId="4D304505">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C</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 18584-2024</w:t>
            </w:r>
            <w:r>
              <w:rPr>
                <w:rFonts w:ascii="宋体" w:hAnsi="宋体" w:cs="宋体"/>
                <w:i w:val="0"/>
                <w:iCs w:val="0"/>
                <w:color w:val="auto"/>
                <w:kern w:val="0"/>
                <w:sz w:val="18"/>
                <w:szCs w:val="18"/>
                <w:highlight w:val="none"/>
                <w:u w:val="none"/>
                <w:lang w:val="en-US" w:eastAsia="zh-CN" w:bidi="ar-SA"/>
              </w:rPr>
              <w:t>《家具中有害物质限量》检测报告：</w:t>
            </w:r>
          </w:p>
          <w:p w14:paraId="60C82B13">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★邻苯二甲酸酯：</w:t>
            </w:r>
            <w:r>
              <w:rPr>
                <w:rFonts w:ascii="宋体" w:hAnsi="宋体" w:eastAsia="宋体" w:cs="宋体"/>
                <w:i w:val="0"/>
                <w:iCs w:val="0"/>
                <w:color w:val="auto"/>
                <w:kern w:val="0"/>
                <w:sz w:val="18"/>
                <w:szCs w:val="18"/>
                <w:highlight w:val="none"/>
                <w:u w:val="none"/>
                <w:lang w:val="en-US" w:eastAsia="zh-CN" w:bidi="ar-SA"/>
              </w:rPr>
              <w:t>DBP≤0.1%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BBP≤0.1%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DEHP≤0.1%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DNOP≤0.1%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DINP≤0.1%</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DIDP≤0.1%</w:t>
            </w:r>
            <w:r>
              <w:rPr>
                <w:rFonts w:ascii="宋体" w:hAnsi="宋体" w:cs="宋体"/>
                <w:i w:val="0"/>
                <w:iCs w:val="0"/>
                <w:color w:val="auto"/>
                <w:kern w:val="0"/>
                <w:sz w:val="18"/>
                <w:szCs w:val="18"/>
                <w:highlight w:val="none"/>
                <w:u w:val="none"/>
                <w:lang w:val="en-US" w:eastAsia="zh-CN" w:bidi="ar-SA"/>
              </w:rPr>
              <w:t>。</w:t>
            </w:r>
          </w:p>
          <w:p w14:paraId="4C0C5E09">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★多环芳烃：苯并</w:t>
            </w:r>
            <w:r>
              <w:rPr>
                <w:rFonts w:ascii="宋体" w:hAnsi="宋体" w:eastAsia="宋体" w:cs="宋体"/>
                <w:i w:val="0"/>
                <w:iCs w:val="0"/>
                <w:color w:val="auto"/>
                <w:kern w:val="0"/>
                <w:sz w:val="18"/>
                <w:szCs w:val="18"/>
                <w:highlight w:val="none"/>
                <w:u w:val="none"/>
                <w:lang w:val="en-US" w:eastAsia="zh-CN" w:bidi="ar-SA"/>
              </w:rPr>
              <w:t>[a]</w:t>
            </w:r>
            <w:r>
              <w:rPr>
                <w:rFonts w:ascii="宋体" w:hAnsi="宋体" w:cs="宋体"/>
                <w:i w:val="0"/>
                <w:iCs w:val="0"/>
                <w:color w:val="auto"/>
                <w:kern w:val="0"/>
                <w:sz w:val="18"/>
                <w:szCs w:val="18"/>
                <w:highlight w:val="none"/>
                <w:u w:val="none"/>
                <w:lang w:val="en-US" w:eastAsia="zh-CN" w:bidi="ar-SA"/>
              </w:rPr>
              <w:t>芘≤</w:t>
            </w:r>
            <w:r>
              <w:rPr>
                <w:rFonts w:ascii="宋体" w:hAnsi="宋体" w:eastAsia="宋体" w:cs="宋体"/>
                <w:i w:val="0"/>
                <w:iCs w:val="0"/>
                <w:color w:val="auto"/>
                <w:kern w:val="0"/>
                <w:sz w:val="18"/>
                <w:szCs w:val="18"/>
                <w:highlight w:val="none"/>
                <w:u w:val="none"/>
                <w:lang w:val="en-US" w:eastAsia="zh-CN" w:bidi="ar-SA"/>
              </w:rPr>
              <w:t>1.0mg/kg</w:t>
            </w:r>
            <w:r>
              <w:rPr>
                <w:rFonts w:ascii="宋体" w:hAnsi="宋体" w:cs="宋体"/>
                <w:i w:val="0"/>
                <w:iCs w:val="0"/>
                <w:color w:val="auto"/>
                <w:kern w:val="0"/>
                <w:sz w:val="18"/>
                <w:szCs w:val="18"/>
                <w:highlight w:val="none"/>
                <w:u w:val="none"/>
                <w:lang w:val="en-US" w:eastAsia="zh-CN" w:bidi="ar-SA"/>
              </w:rPr>
              <w:t>， 多环芳烃总和≤</w:t>
            </w:r>
            <w:r>
              <w:rPr>
                <w:rFonts w:ascii="宋体" w:hAnsi="宋体" w:eastAsia="宋体" w:cs="宋体"/>
                <w:i w:val="0"/>
                <w:iCs w:val="0"/>
                <w:color w:val="auto"/>
                <w:kern w:val="0"/>
                <w:sz w:val="18"/>
                <w:szCs w:val="18"/>
                <w:highlight w:val="none"/>
                <w:u w:val="none"/>
                <w:lang w:val="en-US" w:eastAsia="zh-CN" w:bidi="ar-SA"/>
              </w:rPr>
              <w:t>10mg/kg</w:t>
            </w:r>
            <w:r>
              <w:rPr>
                <w:rFonts w:ascii="宋体" w:hAnsi="宋体" w:cs="宋体"/>
                <w:i w:val="0"/>
                <w:iCs w:val="0"/>
                <w:color w:val="auto"/>
                <w:kern w:val="0"/>
                <w:sz w:val="18"/>
                <w:szCs w:val="18"/>
                <w:highlight w:val="none"/>
                <w:u w:val="none"/>
                <w:lang w:val="en-US" w:eastAsia="zh-CN" w:bidi="ar-SA"/>
              </w:rPr>
              <w:t>。</w:t>
            </w:r>
          </w:p>
          <w:p w14:paraId="4EBD75D6">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D</w:t>
            </w:r>
            <w:r>
              <w:rPr>
                <w:rFonts w:ascii="宋体" w:hAnsi="宋体" w:cs="宋体"/>
                <w:i w:val="0"/>
                <w:iCs w:val="0"/>
                <w:color w:val="auto"/>
                <w:kern w:val="0"/>
                <w:sz w:val="18"/>
                <w:szCs w:val="18"/>
                <w:highlight w:val="none"/>
                <w:u w:val="none"/>
                <w:lang w:val="en-US" w:eastAsia="zh-CN" w:bidi="ar-SA"/>
              </w:rPr>
              <w:t>、须提供符合</w:t>
            </w:r>
            <w:r>
              <w:rPr>
                <w:rFonts w:ascii="宋体" w:hAnsi="宋体" w:eastAsia="宋体" w:cs="宋体"/>
                <w:i w:val="0"/>
                <w:iCs w:val="0"/>
                <w:color w:val="auto"/>
                <w:kern w:val="0"/>
                <w:sz w:val="18"/>
                <w:szCs w:val="18"/>
                <w:highlight w:val="none"/>
                <w:u w:val="none"/>
                <w:lang w:val="en-US" w:eastAsia="zh-CN" w:bidi="ar-SA"/>
              </w:rPr>
              <w:t>GB 28481-2012</w:t>
            </w:r>
            <w:r>
              <w:rPr>
                <w:rFonts w:ascii="宋体" w:hAnsi="宋体" w:cs="宋体"/>
                <w:i w:val="0"/>
                <w:iCs w:val="0"/>
                <w:color w:val="auto"/>
                <w:kern w:val="0"/>
                <w:sz w:val="18"/>
                <w:szCs w:val="18"/>
                <w:highlight w:val="none"/>
                <w:u w:val="none"/>
                <w:lang w:val="en-US" w:eastAsia="zh-CN" w:bidi="ar-SA"/>
              </w:rPr>
              <w:t>《塑料家具中有害物质限量》检测报告：重金属：</w:t>
            </w:r>
          </w:p>
          <w:p w14:paraId="1AE33BAF">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可溶性铅≤</w:t>
            </w:r>
            <w:r>
              <w:rPr>
                <w:rFonts w:ascii="宋体" w:hAnsi="宋体" w:eastAsia="宋体" w:cs="宋体"/>
                <w:i w:val="0"/>
                <w:iCs w:val="0"/>
                <w:color w:val="auto"/>
                <w:kern w:val="0"/>
                <w:sz w:val="18"/>
                <w:szCs w:val="18"/>
                <w:highlight w:val="none"/>
                <w:u w:val="none"/>
                <w:lang w:val="en-US" w:eastAsia="zh-CN" w:bidi="ar-SA"/>
              </w:rPr>
              <w:t xml:space="preserve">90 mg/kg </w:t>
            </w:r>
            <w:r>
              <w:rPr>
                <w:rFonts w:ascii="宋体" w:hAnsi="宋体" w:cs="宋体"/>
                <w:i w:val="0"/>
                <w:iCs w:val="0"/>
                <w:color w:val="auto"/>
                <w:kern w:val="0"/>
                <w:sz w:val="18"/>
                <w:szCs w:val="18"/>
                <w:highlight w:val="none"/>
                <w:u w:val="none"/>
                <w:lang w:val="en-US" w:eastAsia="zh-CN" w:bidi="ar-SA"/>
              </w:rPr>
              <w:t>，可溶性镉≤</w:t>
            </w:r>
            <w:r>
              <w:rPr>
                <w:rFonts w:ascii="宋体" w:hAnsi="宋体" w:eastAsia="宋体" w:cs="宋体"/>
                <w:i w:val="0"/>
                <w:iCs w:val="0"/>
                <w:color w:val="auto"/>
                <w:kern w:val="0"/>
                <w:sz w:val="18"/>
                <w:szCs w:val="18"/>
                <w:highlight w:val="none"/>
                <w:u w:val="none"/>
                <w:lang w:val="en-US" w:eastAsia="zh-CN" w:bidi="ar-SA"/>
              </w:rPr>
              <w:t xml:space="preserve">75 mg/kg  </w:t>
            </w:r>
            <w:r>
              <w:rPr>
                <w:rFonts w:ascii="宋体" w:hAnsi="宋体" w:cs="宋体"/>
                <w:i w:val="0"/>
                <w:iCs w:val="0"/>
                <w:color w:val="auto"/>
                <w:kern w:val="0"/>
                <w:sz w:val="18"/>
                <w:szCs w:val="18"/>
                <w:highlight w:val="none"/>
                <w:u w:val="none"/>
                <w:lang w:val="en-US" w:eastAsia="zh-CN" w:bidi="ar-SA"/>
              </w:rPr>
              <w:t>，可溶性铬≤</w:t>
            </w:r>
            <w:r>
              <w:rPr>
                <w:rFonts w:ascii="宋体" w:hAnsi="宋体" w:eastAsia="宋体" w:cs="宋体"/>
                <w:i w:val="0"/>
                <w:iCs w:val="0"/>
                <w:color w:val="auto"/>
                <w:kern w:val="0"/>
                <w:sz w:val="18"/>
                <w:szCs w:val="18"/>
                <w:highlight w:val="none"/>
                <w:u w:val="none"/>
                <w:lang w:val="en-US" w:eastAsia="zh-CN" w:bidi="ar-SA"/>
              </w:rPr>
              <w:t xml:space="preserve">60 mg/kg  </w:t>
            </w:r>
            <w:r>
              <w:rPr>
                <w:rFonts w:ascii="宋体" w:hAnsi="宋体" w:cs="宋体"/>
                <w:i w:val="0"/>
                <w:iCs w:val="0"/>
                <w:color w:val="auto"/>
                <w:kern w:val="0"/>
                <w:sz w:val="18"/>
                <w:szCs w:val="18"/>
                <w:highlight w:val="none"/>
                <w:u w:val="none"/>
                <w:lang w:val="en-US" w:eastAsia="zh-CN" w:bidi="ar-SA"/>
              </w:rPr>
              <w:t>，可溶性汞≤</w:t>
            </w:r>
            <w:r>
              <w:rPr>
                <w:rFonts w:ascii="宋体" w:hAnsi="宋体" w:eastAsia="宋体" w:cs="宋体"/>
                <w:i w:val="0"/>
                <w:iCs w:val="0"/>
                <w:color w:val="auto"/>
                <w:kern w:val="0"/>
                <w:sz w:val="18"/>
                <w:szCs w:val="18"/>
                <w:highlight w:val="none"/>
                <w:u w:val="none"/>
                <w:lang w:val="en-US" w:eastAsia="zh-CN" w:bidi="ar-SA"/>
              </w:rPr>
              <w:t xml:space="preserve">60 mg/kg  </w:t>
            </w:r>
            <w:r>
              <w:rPr>
                <w:rFonts w:ascii="宋体" w:hAnsi="宋体" w:cs="宋体"/>
                <w:i w:val="0"/>
                <w:iCs w:val="0"/>
                <w:color w:val="auto"/>
                <w:kern w:val="0"/>
                <w:sz w:val="18"/>
                <w:szCs w:val="18"/>
                <w:highlight w:val="none"/>
                <w:u w:val="none"/>
                <w:lang w:val="en-US" w:eastAsia="zh-CN" w:bidi="ar-SA"/>
              </w:rPr>
              <w:t>。</w:t>
            </w:r>
          </w:p>
        </w:tc>
        <w:tc>
          <w:tcPr>
            <w:tcW w:w="668" w:type="dxa"/>
            <w:tcBorders>
              <w:top w:val="single" w:color="000000" w:sz="4" w:space="0"/>
              <w:left w:val="single" w:color="000000" w:sz="4" w:space="0"/>
              <w:bottom w:val="single" w:color="000000" w:sz="4" w:space="0"/>
              <w:right w:val="single" w:color="000000" w:sz="4" w:space="0"/>
            </w:tcBorders>
            <w:vAlign w:val="center"/>
          </w:tcPr>
          <w:p w14:paraId="72B8B346">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25FB50D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r>
      <w:tr w14:paraId="1478E52C">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7CF023C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3</w:t>
            </w:r>
          </w:p>
        </w:tc>
        <w:tc>
          <w:tcPr>
            <w:tcW w:w="1514" w:type="dxa"/>
            <w:tcBorders>
              <w:top w:val="single" w:color="000000" w:sz="4" w:space="0"/>
              <w:left w:val="single" w:color="000000" w:sz="4" w:space="0"/>
              <w:bottom w:val="single" w:color="000000" w:sz="4" w:space="0"/>
              <w:right w:val="single" w:color="000000" w:sz="4" w:space="0"/>
            </w:tcBorders>
            <w:vAlign w:val="center"/>
          </w:tcPr>
          <w:p w14:paraId="36B34EA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小推车</w:t>
            </w:r>
          </w:p>
        </w:tc>
        <w:tc>
          <w:tcPr>
            <w:tcW w:w="5824" w:type="dxa"/>
            <w:tcBorders>
              <w:top w:val="single" w:color="000000" w:sz="4" w:space="0"/>
              <w:left w:val="single" w:color="000000" w:sz="4" w:space="0"/>
              <w:bottom w:val="single" w:color="000000" w:sz="4" w:space="0"/>
              <w:right w:val="single" w:color="000000" w:sz="4" w:space="0"/>
            </w:tcBorders>
            <w:vAlign w:val="center"/>
          </w:tcPr>
          <w:p w14:paraId="7F9D5085">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规格：</w:t>
            </w:r>
            <w:r>
              <w:rPr>
                <w:rFonts w:ascii="宋体" w:hAnsi="宋体" w:eastAsia="宋体" w:cs="宋体"/>
                <w:i w:val="0"/>
                <w:iCs w:val="0"/>
                <w:color w:val="auto"/>
                <w:kern w:val="0"/>
                <w:sz w:val="18"/>
                <w:szCs w:val="18"/>
                <w:highlight w:val="none"/>
                <w:u w:val="none"/>
                <w:lang w:val="en-US" w:eastAsia="zh-CN" w:bidi="ar-SA"/>
              </w:rPr>
              <w:t>750*500*900mm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），产品经焊接、打磨抛光处理，无毛刺不刮手，实用性强。</w:t>
            </w:r>
          </w:p>
        </w:tc>
        <w:tc>
          <w:tcPr>
            <w:tcW w:w="668" w:type="dxa"/>
            <w:tcBorders>
              <w:top w:val="single" w:color="000000" w:sz="4" w:space="0"/>
              <w:left w:val="single" w:color="000000" w:sz="4" w:space="0"/>
              <w:bottom w:val="single" w:color="000000" w:sz="4" w:space="0"/>
              <w:right w:val="single" w:color="000000" w:sz="4" w:space="0"/>
            </w:tcBorders>
            <w:vAlign w:val="center"/>
          </w:tcPr>
          <w:p w14:paraId="6AB0ECD8">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辆</w:t>
            </w:r>
          </w:p>
        </w:tc>
        <w:tc>
          <w:tcPr>
            <w:tcW w:w="772" w:type="dxa"/>
            <w:tcBorders>
              <w:top w:val="single" w:color="000000" w:sz="4" w:space="0"/>
              <w:left w:val="single" w:color="000000" w:sz="4" w:space="0"/>
              <w:bottom w:val="single" w:color="000000" w:sz="4" w:space="0"/>
              <w:right w:val="single" w:color="000000" w:sz="4" w:space="0"/>
            </w:tcBorders>
            <w:vAlign w:val="center"/>
          </w:tcPr>
          <w:p w14:paraId="710A87E9">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3D3DE955">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201959CE">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4</w:t>
            </w:r>
          </w:p>
        </w:tc>
        <w:tc>
          <w:tcPr>
            <w:tcW w:w="1514" w:type="dxa"/>
            <w:tcBorders>
              <w:top w:val="single" w:color="000000" w:sz="4" w:space="0"/>
              <w:left w:val="single" w:color="000000" w:sz="4" w:space="0"/>
              <w:bottom w:val="single" w:color="000000" w:sz="4" w:space="0"/>
              <w:right w:val="single" w:color="000000" w:sz="4" w:space="0"/>
            </w:tcBorders>
            <w:vAlign w:val="center"/>
          </w:tcPr>
          <w:p w14:paraId="794F2A11">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准备台</w:t>
            </w:r>
          </w:p>
        </w:tc>
        <w:tc>
          <w:tcPr>
            <w:tcW w:w="5824" w:type="dxa"/>
            <w:tcBorders>
              <w:top w:val="single" w:color="000000" w:sz="4" w:space="0"/>
              <w:left w:val="single" w:color="000000" w:sz="4" w:space="0"/>
              <w:bottom w:val="single" w:color="000000" w:sz="4" w:space="0"/>
              <w:right w:val="single" w:color="000000" w:sz="4" w:space="0"/>
            </w:tcBorders>
            <w:vAlign w:val="center"/>
          </w:tcPr>
          <w:p w14:paraId="2C0F2292">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1</w:t>
            </w:r>
            <w:r>
              <w:rPr>
                <w:rFonts w:ascii="宋体" w:hAnsi="宋体" w:cs="宋体"/>
                <w:i w:val="0"/>
                <w:iCs w:val="0"/>
                <w:color w:val="auto"/>
                <w:kern w:val="0"/>
                <w:sz w:val="18"/>
                <w:szCs w:val="18"/>
                <w:highlight w:val="none"/>
                <w:u w:val="none"/>
                <w:lang w:val="en-US" w:eastAsia="zh-CN" w:bidi="ar-SA"/>
              </w:rPr>
              <w:t>、规  格：</w:t>
            </w:r>
            <w:r>
              <w:rPr>
                <w:rFonts w:ascii="宋体" w:hAnsi="宋体" w:eastAsia="宋体" w:cs="宋体"/>
                <w:i w:val="0"/>
                <w:iCs w:val="0"/>
                <w:color w:val="auto"/>
                <w:kern w:val="0"/>
                <w:sz w:val="18"/>
                <w:szCs w:val="18"/>
                <w:highlight w:val="none"/>
                <w:u w:val="none"/>
                <w:lang w:val="en-US" w:eastAsia="zh-CN" w:bidi="ar-SA"/>
              </w:rPr>
              <w:t>2400*1200*850mm</w:t>
            </w:r>
            <w:r>
              <w:rPr>
                <w:rFonts w:ascii="宋体" w:hAnsi="宋体" w:cs="宋体"/>
                <w:i w:val="0"/>
                <w:iCs w:val="0"/>
                <w:color w:val="auto"/>
                <w:kern w:val="0"/>
                <w:sz w:val="18"/>
                <w:szCs w:val="18"/>
                <w:highlight w:val="none"/>
                <w:u w:val="none"/>
                <w:lang w:val="en-US" w:eastAsia="zh-CN" w:bidi="ar-SA"/>
              </w:rPr>
              <w:t>（</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 xml:space="preserve">）                                                                                                                                                                        </w:t>
            </w:r>
            <w:r>
              <w:rPr>
                <w:rFonts w:ascii="宋体" w:hAnsi="宋体" w:eastAsia="宋体" w:cs="宋体"/>
                <w:i w:val="0"/>
                <w:iCs w:val="0"/>
                <w:color w:val="auto"/>
                <w:kern w:val="0"/>
                <w:sz w:val="18"/>
                <w:szCs w:val="18"/>
                <w:highlight w:val="none"/>
                <w:u w:val="none"/>
                <w:lang w:val="en-US" w:eastAsia="zh-CN" w:bidi="ar-SA"/>
              </w:rPr>
              <w:t>2</w:t>
            </w:r>
            <w:r>
              <w:rPr>
                <w:rFonts w:ascii="宋体" w:hAnsi="宋体" w:cs="宋体"/>
                <w:i w:val="0"/>
                <w:iCs w:val="0"/>
                <w:color w:val="auto"/>
                <w:kern w:val="0"/>
                <w:sz w:val="18"/>
                <w:szCs w:val="18"/>
                <w:highlight w:val="none"/>
                <w:u w:val="none"/>
                <w:lang w:val="en-US" w:eastAsia="zh-CN" w:bidi="ar-SA"/>
              </w:rPr>
              <w:t>、台面： 采用≥</w:t>
            </w:r>
            <w:r>
              <w:rPr>
                <w:rFonts w:ascii="宋体" w:hAnsi="宋体" w:eastAsia="宋体" w:cs="宋体"/>
                <w:i w:val="0"/>
                <w:iCs w:val="0"/>
                <w:color w:val="auto"/>
                <w:kern w:val="0"/>
                <w:sz w:val="18"/>
                <w:szCs w:val="18"/>
                <w:highlight w:val="none"/>
                <w:u w:val="none"/>
                <w:lang w:val="en-US" w:eastAsia="zh-CN" w:bidi="ar-SA"/>
              </w:rPr>
              <w:t>12.7mm</w:t>
            </w:r>
            <w:r>
              <w:rPr>
                <w:rFonts w:ascii="宋体" w:hAnsi="宋体" w:cs="宋体"/>
                <w:i w:val="0"/>
                <w:iCs w:val="0"/>
                <w:color w:val="auto"/>
                <w:kern w:val="0"/>
                <w:sz w:val="18"/>
                <w:szCs w:val="18"/>
                <w:highlight w:val="none"/>
                <w:u w:val="none"/>
                <w:lang w:val="en-US" w:eastAsia="zh-CN" w:bidi="ar-SA"/>
              </w:rPr>
              <w:t>厚双面膜实芯理化板。</w:t>
            </w:r>
          </w:p>
          <w:p w14:paraId="22A7157D">
            <w:pPr>
              <w:keepNext w:val="0"/>
              <w:keepLines w:val="0"/>
              <w:widowControl w:val="0"/>
              <w:spacing w:before="0" w:after="0"/>
              <w:jc w:val="left"/>
              <w:textAlignment w:val="center"/>
              <w:rPr>
                <w:rFonts w:ascii="宋体" w:hAnsi="宋体" w:eastAsia="宋体" w:cs="宋体"/>
                <w:i w:val="0"/>
                <w:iCs w:val="0"/>
                <w:color w:val="auto"/>
                <w:kern w:val="0"/>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3</w:t>
            </w:r>
            <w:r>
              <w:rPr>
                <w:rFonts w:ascii="宋体" w:hAnsi="宋体" w:cs="宋体"/>
                <w:i w:val="0"/>
                <w:iCs w:val="0"/>
                <w:color w:val="auto"/>
                <w:kern w:val="0"/>
                <w:sz w:val="18"/>
                <w:szCs w:val="18"/>
                <w:highlight w:val="none"/>
                <w:u w:val="none"/>
                <w:lang w:val="en-US" w:eastAsia="zh-CN" w:bidi="ar-SA"/>
              </w:rPr>
              <w:t>、柜身：采用≥</w:t>
            </w:r>
            <w:r>
              <w:rPr>
                <w:rFonts w:ascii="宋体" w:hAnsi="宋体" w:eastAsia="宋体" w:cs="宋体"/>
                <w:i w:val="0"/>
                <w:iCs w:val="0"/>
                <w:color w:val="auto"/>
                <w:kern w:val="0"/>
                <w:sz w:val="18"/>
                <w:szCs w:val="18"/>
                <w:highlight w:val="none"/>
                <w:u w:val="none"/>
                <w:lang w:val="en-US" w:eastAsia="zh-CN" w:bidi="ar-SA"/>
              </w:rPr>
              <w:t>1.0mm</w:t>
            </w:r>
            <w:r>
              <w:rPr>
                <w:rFonts w:ascii="宋体" w:hAnsi="宋体" w:cs="宋体"/>
                <w:i w:val="0"/>
                <w:iCs w:val="0"/>
                <w:color w:val="auto"/>
                <w:kern w:val="0"/>
                <w:sz w:val="18"/>
                <w:szCs w:val="18"/>
                <w:highlight w:val="none"/>
                <w:u w:val="none"/>
                <w:lang w:val="en-US" w:eastAsia="zh-CN" w:bidi="ar-SA"/>
              </w:rPr>
              <w:t xml:space="preserve">厚的冷轧钢板，表面钢制部分采用酸洗、磷化、除油、除锈并经过环氧树脂粉末喷塑处理；                                                                                                                </w:t>
            </w:r>
            <w:r>
              <w:rPr>
                <w:rFonts w:ascii="宋体" w:hAnsi="宋体" w:eastAsia="宋体" w:cs="宋体"/>
                <w:i w:val="0"/>
                <w:iCs w:val="0"/>
                <w:color w:val="auto"/>
                <w:kern w:val="0"/>
                <w:sz w:val="18"/>
                <w:szCs w:val="18"/>
                <w:highlight w:val="none"/>
                <w:u w:val="none"/>
                <w:lang w:val="en-US" w:eastAsia="zh-CN" w:bidi="ar-SA"/>
              </w:rPr>
              <w:t>4</w:t>
            </w:r>
            <w:r>
              <w:rPr>
                <w:rFonts w:ascii="宋体" w:hAnsi="宋体" w:cs="宋体"/>
                <w:i w:val="0"/>
                <w:iCs w:val="0"/>
                <w:color w:val="auto"/>
                <w:kern w:val="0"/>
                <w:sz w:val="18"/>
                <w:szCs w:val="18"/>
                <w:highlight w:val="none"/>
                <w:u w:val="none"/>
                <w:lang w:val="en-US" w:eastAsia="zh-CN" w:bidi="ar-SA"/>
              </w:rPr>
              <w:t>、结构：准备边台为组合式设计，整体结构设计合理，台下设有储物柜，内设一层活动层板。</w:t>
            </w:r>
          </w:p>
          <w:p w14:paraId="05D50F70">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SA"/>
              </w:rPr>
              <w:t>5</w:t>
            </w:r>
            <w:r>
              <w:rPr>
                <w:rFonts w:ascii="宋体" w:hAnsi="宋体" w:cs="宋体"/>
                <w:i w:val="0"/>
                <w:iCs w:val="0"/>
                <w:color w:val="auto"/>
                <w:kern w:val="0"/>
                <w:sz w:val="18"/>
                <w:szCs w:val="18"/>
                <w:highlight w:val="none"/>
                <w:u w:val="none"/>
                <w:lang w:val="en-US" w:eastAsia="zh-CN" w:bidi="ar-SA"/>
              </w:rPr>
              <w:t>、脚垫：采用</w:t>
            </w:r>
            <w:r>
              <w:rPr>
                <w:rFonts w:ascii="宋体" w:hAnsi="宋体" w:eastAsia="宋体" w:cs="宋体"/>
                <w:i w:val="0"/>
                <w:iCs w:val="0"/>
                <w:color w:val="auto"/>
                <w:kern w:val="0"/>
                <w:sz w:val="18"/>
                <w:szCs w:val="18"/>
                <w:highlight w:val="none"/>
                <w:u w:val="none"/>
                <w:lang w:val="en-US" w:eastAsia="zh-CN" w:bidi="ar-SA"/>
              </w:rPr>
              <w:t>ABS</w:t>
            </w:r>
            <w:r>
              <w:rPr>
                <w:rFonts w:ascii="宋体" w:hAnsi="宋体" w:cs="宋体"/>
                <w:i w:val="0"/>
                <w:iCs w:val="0"/>
                <w:color w:val="auto"/>
                <w:kern w:val="0"/>
                <w:sz w:val="18"/>
                <w:szCs w:val="18"/>
                <w:highlight w:val="none"/>
                <w:u w:val="none"/>
                <w:lang w:val="en-US" w:eastAsia="zh-CN" w:bidi="ar-SA"/>
              </w:rPr>
              <w:t>注塑可调脚垫。</w:t>
            </w:r>
          </w:p>
        </w:tc>
        <w:tc>
          <w:tcPr>
            <w:tcW w:w="668" w:type="dxa"/>
            <w:tcBorders>
              <w:top w:val="single" w:color="000000" w:sz="4" w:space="0"/>
              <w:left w:val="single" w:color="000000" w:sz="4" w:space="0"/>
              <w:bottom w:val="single" w:color="000000" w:sz="4" w:space="0"/>
              <w:right w:val="single" w:color="000000" w:sz="4" w:space="0"/>
            </w:tcBorders>
            <w:vAlign w:val="center"/>
          </w:tcPr>
          <w:p w14:paraId="4D7746D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张</w:t>
            </w:r>
          </w:p>
        </w:tc>
        <w:tc>
          <w:tcPr>
            <w:tcW w:w="772" w:type="dxa"/>
            <w:tcBorders>
              <w:top w:val="single" w:color="000000" w:sz="4" w:space="0"/>
              <w:left w:val="single" w:color="000000" w:sz="4" w:space="0"/>
              <w:bottom w:val="single" w:color="000000" w:sz="4" w:space="0"/>
              <w:right w:val="single" w:color="000000" w:sz="4" w:space="0"/>
            </w:tcBorders>
            <w:vAlign w:val="center"/>
          </w:tcPr>
          <w:p w14:paraId="73D8A6D4">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r w14:paraId="77F673C0">
        <w:tblPrEx>
          <w:tblCellMar>
            <w:top w:w="0" w:type="dxa"/>
            <w:left w:w="108" w:type="dxa"/>
            <w:bottom w:w="0" w:type="dxa"/>
            <w:right w:w="108" w:type="dxa"/>
          </w:tblCellMar>
        </w:tblPrEx>
        <w:trPr>
          <w:trHeight w:val="584" w:hRule="atLeast"/>
        </w:trPr>
        <w:tc>
          <w:tcPr>
            <w:tcW w:w="819" w:type="dxa"/>
            <w:tcBorders>
              <w:top w:val="single" w:color="000000" w:sz="4" w:space="0"/>
              <w:left w:val="single" w:color="000000" w:sz="4" w:space="0"/>
              <w:bottom w:val="single" w:color="000000" w:sz="4" w:space="0"/>
              <w:right w:val="single" w:color="000000" w:sz="4" w:space="0"/>
            </w:tcBorders>
            <w:vAlign w:val="center"/>
          </w:tcPr>
          <w:p w14:paraId="4EF8419A">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5</w:t>
            </w:r>
          </w:p>
        </w:tc>
        <w:tc>
          <w:tcPr>
            <w:tcW w:w="1514" w:type="dxa"/>
            <w:tcBorders>
              <w:top w:val="single" w:color="000000" w:sz="4" w:space="0"/>
              <w:left w:val="single" w:color="000000" w:sz="4" w:space="0"/>
              <w:bottom w:val="single" w:color="000000" w:sz="4" w:space="0"/>
              <w:right w:val="single" w:color="000000" w:sz="4" w:space="0"/>
            </w:tcBorders>
            <w:vAlign w:val="center"/>
          </w:tcPr>
          <w:p w14:paraId="68B225A3">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岛式电源盒</w:t>
            </w:r>
          </w:p>
        </w:tc>
        <w:tc>
          <w:tcPr>
            <w:tcW w:w="5824" w:type="dxa"/>
            <w:tcBorders>
              <w:top w:val="single" w:color="000000" w:sz="4" w:space="0"/>
              <w:left w:val="single" w:color="000000" w:sz="4" w:space="0"/>
              <w:bottom w:val="single" w:color="000000" w:sz="4" w:space="0"/>
              <w:right w:val="single" w:color="000000" w:sz="4" w:space="0"/>
            </w:tcBorders>
            <w:vAlign w:val="center"/>
          </w:tcPr>
          <w:p w14:paraId="4B78AB8A">
            <w:pPr>
              <w:keepNext w:val="0"/>
              <w:keepLines w:val="0"/>
              <w:widowControl w:val="0"/>
              <w:spacing w:before="0" w:after="0"/>
              <w:jc w:val="left"/>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18"/>
                <w:szCs w:val="18"/>
                <w:highlight w:val="none"/>
                <w:u w:val="none"/>
                <w:lang w:val="en-US" w:eastAsia="zh-CN" w:bidi="ar-SA"/>
              </w:rPr>
              <w:t>钢制岛式电源盒，</w:t>
            </w:r>
            <w:r>
              <w:rPr>
                <w:rFonts w:ascii="宋体" w:hAnsi="宋体" w:eastAsia="宋体" w:cs="宋体"/>
                <w:i w:val="0"/>
                <w:iCs w:val="0"/>
                <w:color w:val="auto"/>
                <w:kern w:val="0"/>
                <w:sz w:val="18"/>
                <w:szCs w:val="18"/>
                <w:highlight w:val="none"/>
                <w:u w:val="none"/>
                <w:lang w:val="en-US" w:eastAsia="zh-CN" w:bidi="ar-SA"/>
              </w:rPr>
              <w:t>220V</w:t>
            </w:r>
          </w:p>
        </w:tc>
        <w:tc>
          <w:tcPr>
            <w:tcW w:w="668" w:type="dxa"/>
            <w:tcBorders>
              <w:top w:val="single" w:color="000000" w:sz="4" w:space="0"/>
              <w:left w:val="single" w:color="000000" w:sz="4" w:space="0"/>
              <w:bottom w:val="single" w:color="000000" w:sz="4" w:space="0"/>
              <w:right w:val="single" w:color="000000" w:sz="4" w:space="0"/>
            </w:tcBorders>
            <w:vAlign w:val="center"/>
          </w:tcPr>
          <w:p w14:paraId="2000709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cs="宋体"/>
                <w:i w:val="0"/>
                <w:iCs w:val="0"/>
                <w:color w:val="auto"/>
                <w:kern w:val="0"/>
                <w:sz w:val="20"/>
                <w:szCs w:val="20"/>
                <w:highlight w:val="none"/>
                <w:u w:val="none"/>
                <w:lang w:val="en-US" w:eastAsia="zh-CN" w:bidi="ar-SA"/>
              </w:rPr>
              <w:t>个</w:t>
            </w:r>
          </w:p>
        </w:tc>
        <w:tc>
          <w:tcPr>
            <w:tcW w:w="772" w:type="dxa"/>
            <w:tcBorders>
              <w:top w:val="single" w:color="000000" w:sz="4" w:space="0"/>
              <w:left w:val="single" w:color="000000" w:sz="4" w:space="0"/>
              <w:bottom w:val="single" w:color="000000" w:sz="4" w:space="0"/>
              <w:right w:val="single" w:color="000000" w:sz="4" w:space="0"/>
            </w:tcBorders>
            <w:vAlign w:val="center"/>
          </w:tcPr>
          <w:p w14:paraId="2012622C">
            <w:pPr>
              <w:keepNext w:val="0"/>
              <w:keepLines w:val="0"/>
              <w:widowControl w:val="0"/>
              <w:spacing w:before="0" w:after="0"/>
              <w:jc w:val="center"/>
              <w:textAlignment w:val="center"/>
              <w:rPr>
                <w:rFonts w:ascii="宋体" w:hAnsi="宋体" w:eastAsia="宋体" w:cs="宋体"/>
                <w:i w:val="0"/>
                <w:iCs w:val="0"/>
                <w:color w:val="auto"/>
                <w:kern w:val="0"/>
                <w:sz w:val="20"/>
                <w:szCs w:val="20"/>
                <w:highlight w:val="none"/>
                <w:u w:val="none"/>
                <w:lang w:val="en-US" w:eastAsia="zh-CN" w:bidi="ar-SA"/>
              </w:rPr>
            </w:pPr>
            <w:r>
              <w:rPr>
                <w:rFonts w:ascii="宋体" w:hAnsi="宋体" w:eastAsia="宋体" w:cs="宋体"/>
                <w:i w:val="0"/>
                <w:iCs w:val="0"/>
                <w:color w:val="auto"/>
                <w:kern w:val="0"/>
                <w:sz w:val="20"/>
                <w:szCs w:val="20"/>
                <w:highlight w:val="none"/>
                <w:u w:val="none"/>
                <w:lang w:val="en-US" w:eastAsia="zh-CN" w:bidi="ar-SA"/>
              </w:rPr>
              <w:t>1</w:t>
            </w:r>
          </w:p>
        </w:tc>
      </w:tr>
    </w:tbl>
    <w:p w14:paraId="49CCF584">
      <w:pPr>
        <w:spacing w:after="120" w:line="415" w:lineRule="auto"/>
        <w:ind w:firstLine="480"/>
        <w:jc w:val="both"/>
        <w:rPr>
          <w:rFonts w:ascii="宋体" w:hAnsi="宋体" w:eastAsia="宋体" w:cs="宋体"/>
          <w:color w:val="auto"/>
          <w:sz w:val="24"/>
          <w:highlight w:val="none"/>
        </w:rPr>
      </w:pPr>
    </w:p>
    <w:p w14:paraId="3DBFCBED">
      <w:pPr>
        <w:ind w:firstLine="240"/>
        <w:jc w:val="left"/>
        <w:rPr>
          <w:rFonts w:ascii="宋体" w:hAnsi="宋体" w:eastAsia="宋体" w:cs="宋体"/>
          <w:color w:val="auto"/>
          <w:sz w:val="24"/>
          <w:highlight w:val="none"/>
        </w:rPr>
      </w:pPr>
    </w:p>
    <w:p w14:paraId="638CB81E">
      <w:pPr>
        <w:ind w:firstLine="240"/>
        <w:jc w:val="left"/>
        <w:rPr>
          <w:rFonts w:ascii="宋体" w:hAnsi="宋体" w:eastAsia="宋体" w:cs="宋体"/>
          <w:color w:val="auto"/>
          <w:sz w:val="24"/>
          <w:highlight w:val="none"/>
        </w:rPr>
      </w:pPr>
    </w:p>
    <w:p w14:paraId="10844262">
      <w:pPr>
        <w:ind w:firstLine="240"/>
        <w:jc w:val="left"/>
        <w:rPr>
          <w:rFonts w:ascii="宋体" w:hAnsi="宋体" w:eastAsia="宋体" w:cs="宋体"/>
          <w:color w:val="auto"/>
          <w:sz w:val="24"/>
          <w:highlight w:val="none"/>
        </w:rPr>
      </w:pPr>
    </w:p>
    <w:p w14:paraId="22CB0352">
      <w:pPr>
        <w:ind w:firstLine="240"/>
        <w:jc w:val="left"/>
        <w:rPr>
          <w:rFonts w:ascii="宋体" w:hAnsi="宋体" w:eastAsia="宋体" w:cs="宋体"/>
          <w:color w:val="auto"/>
          <w:sz w:val="24"/>
          <w:highlight w:val="none"/>
        </w:rPr>
      </w:pPr>
    </w:p>
    <w:p w14:paraId="6285E12C">
      <w:pPr>
        <w:spacing w:line="480" w:lineRule="auto"/>
        <w:jc w:val="center"/>
        <w:outlineLvl w:val="0"/>
        <w:rPr>
          <w:rFonts w:ascii="宋体" w:hAnsi="宋体" w:eastAsia="宋体" w:cs="宋体"/>
          <w:b/>
          <w:bCs/>
          <w:color w:val="auto"/>
          <w:sz w:val="24"/>
          <w:highlight w:val="none"/>
        </w:rPr>
      </w:pPr>
      <w:r>
        <w:rPr>
          <w:rFonts w:ascii="宋体" w:hAnsi="宋体" w:eastAsia="宋体" w:cs="宋体"/>
          <w:b/>
          <w:bCs/>
          <w:color w:val="auto"/>
          <w:sz w:val="24"/>
          <w:highlight w:val="none"/>
        </w:rPr>
        <w:t>第四章  响应性文件内容及格式</w:t>
      </w:r>
    </w:p>
    <w:p w14:paraId="6E676E97">
      <w:pPr>
        <w:spacing w:line="520" w:lineRule="auto"/>
        <w:ind w:firstLine="480"/>
        <w:jc w:val="center"/>
        <w:rPr>
          <w:rFonts w:ascii="宋体" w:hAnsi="宋体" w:eastAsia="宋体" w:cs="宋体"/>
          <w:color w:val="auto"/>
          <w:sz w:val="24"/>
          <w:highlight w:val="none"/>
        </w:rPr>
      </w:pPr>
    </w:p>
    <w:p w14:paraId="497F27B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注：请供应商按照以下文件的要求格式、内容，顺序制作响应性文件，并编制目录及</w:t>
      </w:r>
      <w:r>
        <w:rPr>
          <w:rFonts w:hint="eastAsia" w:ascii="宋体" w:hAnsi="宋体" w:eastAsia="宋体" w:cs="宋体"/>
          <w:color w:val="auto"/>
          <w:sz w:val="24"/>
          <w:highlight w:val="none"/>
        </w:rPr>
        <w:t>总</w:t>
      </w:r>
      <w:r>
        <w:rPr>
          <w:rFonts w:ascii="宋体" w:hAnsi="宋体" w:eastAsia="宋体" w:cs="宋体"/>
          <w:color w:val="auto"/>
          <w:sz w:val="24"/>
          <w:highlight w:val="none"/>
        </w:rPr>
        <w:t xml:space="preserve">页码，否则可能将影响对响应性文件的评价。 </w:t>
      </w:r>
    </w:p>
    <w:p w14:paraId="0C6D013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7EE0F105">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1CE3323F">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58E528A5">
      <w:pPr>
        <w:spacing w:line="560" w:lineRule="auto"/>
        <w:ind w:firstLine="480"/>
        <w:outlineLvl w:val="1"/>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69CD0AC9">
      <w:pPr>
        <w:jc w:val="left"/>
        <w:rPr>
          <w:rFonts w:ascii="宋体" w:hAnsi="宋体" w:eastAsia="宋体" w:cs="宋体"/>
          <w:color w:val="auto"/>
          <w:sz w:val="24"/>
          <w:highlight w:val="none"/>
        </w:rPr>
      </w:pPr>
    </w:p>
    <w:p w14:paraId="3C414AA4">
      <w:pPr>
        <w:jc w:val="left"/>
        <w:rPr>
          <w:rFonts w:ascii="宋体" w:hAnsi="宋体" w:eastAsia="宋体" w:cs="宋体"/>
          <w:color w:val="auto"/>
          <w:sz w:val="24"/>
          <w:highlight w:val="none"/>
        </w:rPr>
      </w:pPr>
    </w:p>
    <w:p w14:paraId="349861C0">
      <w:pPr>
        <w:jc w:val="left"/>
        <w:rPr>
          <w:rFonts w:ascii="宋体" w:hAnsi="宋体" w:eastAsia="宋体" w:cs="宋体"/>
          <w:color w:val="auto"/>
          <w:sz w:val="24"/>
          <w:highlight w:val="none"/>
        </w:rPr>
      </w:pPr>
    </w:p>
    <w:p w14:paraId="0C5AFB41">
      <w:pPr>
        <w:jc w:val="left"/>
        <w:rPr>
          <w:rFonts w:ascii="宋体" w:hAnsi="宋体" w:eastAsia="宋体" w:cs="宋体"/>
          <w:color w:val="auto"/>
          <w:sz w:val="24"/>
          <w:highlight w:val="none"/>
        </w:rPr>
      </w:pPr>
    </w:p>
    <w:p w14:paraId="0BBEF2FC">
      <w:pPr>
        <w:jc w:val="left"/>
        <w:rPr>
          <w:rFonts w:ascii="宋体" w:hAnsi="宋体" w:eastAsia="宋体" w:cs="宋体"/>
          <w:color w:val="auto"/>
          <w:sz w:val="24"/>
          <w:highlight w:val="none"/>
        </w:rPr>
      </w:pPr>
    </w:p>
    <w:p w14:paraId="166997A7">
      <w:pPr>
        <w:jc w:val="left"/>
        <w:rPr>
          <w:rFonts w:ascii="宋体" w:hAnsi="宋体" w:eastAsia="宋体" w:cs="宋体"/>
          <w:color w:val="auto"/>
          <w:sz w:val="24"/>
          <w:highlight w:val="none"/>
        </w:rPr>
      </w:pPr>
    </w:p>
    <w:p w14:paraId="7404E532">
      <w:pPr>
        <w:jc w:val="left"/>
        <w:rPr>
          <w:rFonts w:ascii="宋体" w:hAnsi="宋体" w:eastAsia="宋体" w:cs="宋体"/>
          <w:color w:val="auto"/>
          <w:sz w:val="24"/>
          <w:highlight w:val="none"/>
        </w:rPr>
      </w:pPr>
    </w:p>
    <w:p w14:paraId="1666DA76">
      <w:pPr>
        <w:jc w:val="left"/>
        <w:rPr>
          <w:rFonts w:ascii="宋体" w:hAnsi="宋体" w:eastAsia="宋体" w:cs="宋体"/>
          <w:color w:val="auto"/>
          <w:sz w:val="24"/>
          <w:highlight w:val="none"/>
        </w:rPr>
      </w:pPr>
    </w:p>
    <w:p w14:paraId="09142992">
      <w:pPr>
        <w:jc w:val="left"/>
        <w:rPr>
          <w:rFonts w:ascii="宋体" w:hAnsi="宋体" w:eastAsia="宋体" w:cs="宋体"/>
          <w:color w:val="auto"/>
          <w:sz w:val="24"/>
          <w:highlight w:val="none"/>
        </w:rPr>
      </w:pPr>
    </w:p>
    <w:p w14:paraId="46186CA9">
      <w:pPr>
        <w:jc w:val="left"/>
        <w:rPr>
          <w:rFonts w:ascii="宋体" w:hAnsi="宋体" w:eastAsia="宋体" w:cs="宋体"/>
          <w:color w:val="auto"/>
          <w:sz w:val="24"/>
          <w:highlight w:val="none"/>
        </w:rPr>
      </w:pPr>
    </w:p>
    <w:p w14:paraId="63018216">
      <w:pPr>
        <w:jc w:val="left"/>
        <w:rPr>
          <w:rFonts w:ascii="宋体" w:hAnsi="宋体" w:eastAsia="宋体" w:cs="宋体"/>
          <w:color w:val="auto"/>
          <w:sz w:val="24"/>
          <w:highlight w:val="none"/>
        </w:rPr>
      </w:pPr>
    </w:p>
    <w:p w14:paraId="1705470F">
      <w:pPr>
        <w:jc w:val="left"/>
        <w:rPr>
          <w:rFonts w:ascii="宋体" w:hAnsi="宋体" w:eastAsia="宋体" w:cs="宋体"/>
          <w:color w:val="auto"/>
          <w:sz w:val="24"/>
          <w:highlight w:val="none"/>
        </w:rPr>
      </w:pPr>
    </w:p>
    <w:p w14:paraId="698A29E7">
      <w:pPr>
        <w:jc w:val="left"/>
        <w:rPr>
          <w:rFonts w:ascii="宋体" w:hAnsi="宋体" w:eastAsia="宋体" w:cs="宋体"/>
          <w:color w:val="auto"/>
          <w:sz w:val="24"/>
          <w:highlight w:val="none"/>
        </w:rPr>
      </w:pPr>
    </w:p>
    <w:p w14:paraId="589BA7C3">
      <w:pPr>
        <w:jc w:val="left"/>
        <w:rPr>
          <w:rFonts w:ascii="宋体" w:hAnsi="宋体" w:eastAsia="宋体" w:cs="宋体"/>
          <w:color w:val="auto"/>
          <w:sz w:val="24"/>
          <w:highlight w:val="none"/>
        </w:rPr>
      </w:pPr>
    </w:p>
    <w:p w14:paraId="1EDCD0A4">
      <w:pPr>
        <w:tabs>
          <w:tab w:val="left" w:pos="0"/>
          <w:tab w:val="left" w:pos="993"/>
          <w:tab w:val="left" w:pos="1134"/>
        </w:tabs>
        <w:ind w:firstLine="480"/>
        <w:rPr>
          <w:rFonts w:ascii="宋体" w:hAnsi="宋体" w:eastAsia="宋体" w:cs="宋体"/>
          <w:color w:val="auto"/>
          <w:sz w:val="24"/>
          <w:highlight w:val="none"/>
        </w:rPr>
      </w:pPr>
    </w:p>
    <w:p w14:paraId="0A18EFE0">
      <w:pPr>
        <w:tabs>
          <w:tab w:val="left" w:pos="0"/>
          <w:tab w:val="left" w:pos="993"/>
          <w:tab w:val="left" w:pos="1134"/>
        </w:tabs>
        <w:ind w:firstLine="480"/>
        <w:rPr>
          <w:rFonts w:ascii="宋体" w:hAnsi="宋体" w:eastAsia="宋体" w:cs="宋体"/>
          <w:color w:val="auto"/>
          <w:sz w:val="24"/>
          <w:highlight w:val="none"/>
        </w:rPr>
      </w:pPr>
    </w:p>
    <w:p w14:paraId="16A26769">
      <w:pPr>
        <w:tabs>
          <w:tab w:val="left" w:pos="0"/>
          <w:tab w:val="left" w:pos="993"/>
          <w:tab w:val="left" w:pos="1134"/>
        </w:tabs>
        <w:ind w:firstLine="480"/>
        <w:rPr>
          <w:rFonts w:ascii="宋体" w:hAnsi="宋体" w:eastAsia="宋体" w:cs="宋体"/>
          <w:color w:val="auto"/>
          <w:sz w:val="24"/>
          <w:highlight w:val="none"/>
        </w:rPr>
      </w:pPr>
    </w:p>
    <w:p w14:paraId="40AE92BB">
      <w:pPr>
        <w:tabs>
          <w:tab w:val="left" w:pos="0"/>
          <w:tab w:val="left" w:pos="993"/>
          <w:tab w:val="left" w:pos="1134"/>
        </w:tabs>
        <w:ind w:firstLine="480"/>
        <w:rPr>
          <w:rFonts w:ascii="宋体" w:hAnsi="宋体" w:eastAsia="宋体" w:cs="宋体"/>
          <w:color w:val="auto"/>
          <w:sz w:val="24"/>
          <w:highlight w:val="none"/>
        </w:rPr>
      </w:pPr>
    </w:p>
    <w:p w14:paraId="282031D0">
      <w:pPr>
        <w:jc w:val="left"/>
        <w:rPr>
          <w:rFonts w:ascii="宋体" w:hAnsi="宋体" w:eastAsia="宋体" w:cs="宋体"/>
          <w:color w:val="auto"/>
          <w:sz w:val="24"/>
          <w:highlight w:val="none"/>
        </w:rPr>
      </w:pPr>
    </w:p>
    <w:p w14:paraId="1A41272E">
      <w:pPr>
        <w:jc w:val="left"/>
        <w:rPr>
          <w:rFonts w:ascii="宋体" w:hAnsi="宋体" w:eastAsia="宋体" w:cs="宋体"/>
          <w:color w:val="auto"/>
          <w:sz w:val="24"/>
          <w:highlight w:val="none"/>
        </w:rPr>
      </w:pPr>
    </w:p>
    <w:p w14:paraId="70A60CC7">
      <w:pPr>
        <w:jc w:val="left"/>
        <w:rPr>
          <w:rFonts w:ascii="宋体" w:hAnsi="宋体" w:eastAsia="宋体" w:cs="宋体"/>
          <w:color w:val="auto"/>
          <w:sz w:val="24"/>
          <w:highlight w:val="none"/>
        </w:rPr>
      </w:pPr>
    </w:p>
    <w:p w14:paraId="4C503EBB">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55DB6F82">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37E8ABF3">
      <w:pPr>
        <w:spacing w:line="360" w:lineRule="auto"/>
        <w:jc w:val="center"/>
        <w:outlineLvl w:val="2"/>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7975A3F0">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0F658DDE">
      <w:pPr>
        <w:spacing w:line="360" w:lineRule="auto"/>
        <w:ind w:firstLine="480"/>
        <w:rPr>
          <w:rFonts w:ascii="宋体" w:hAnsi="宋体" w:eastAsia="宋体" w:cs="宋体"/>
          <w:color w:val="auto"/>
          <w:sz w:val="24"/>
          <w:highlight w:val="none"/>
        </w:rPr>
      </w:pPr>
    </w:p>
    <w:p w14:paraId="3E0CAE6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0C0B6EE">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6FAD6FD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32DC5D1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6DB9141D">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15"/>
        <w:tblW w:w="0" w:type="auto"/>
        <w:tblInd w:w="0" w:type="dxa"/>
        <w:tblLayout w:type="autofit"/>
        <w:tblCellMar>
          <w:top w:w="0" w:type="dxa"/>
          <w:left w:w="10" w:type="dxa"/>
          <w:bottom w:w="0" w:type="dxa"/>
          <w:right w:w="10" w:type="dxa"/>
        </w:tblCellMar>
      </w:tblPr>
      <w:tblGrid>
        <w:gridCol w:w="5328"/>
      </w:tblGrid>
      <w:tr w14:paraId="1BA70E7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B2E644">
            <w:pPr>
              <w:spacing w:line="480" w:lineRule="auto"/>
              <w:rPr>
                <w:rFonts w:ascii="宋体" w:hAnsi="宋体" w:eastAsia="宋体" w:cs="宋体"/>
                <w:b/>
                <w:color w:val="auto"/>
                <w:sz w:val="24"/>
                <w:highlight w:val="none"/>
              </w:rPr>
            </w:pPr>
          </w:p>
          <w:p w14:paraId="7D4A81DA">
            <w:pPr>
              <w:spacing w:line="480" w:lineRule="auto"/>
              <w:rPr>
                <w:rFonts w:ascii="宋体" w:hAnsi="宋体" w:eastAsia="宋体" w:cs="宋体"/>
                <w:b/>
                <w:color w:val="auto"/>
                <w:sz w:val="24"/>
                <w:highlight w:val="none"/>
              </w:rPr>
            </w:pPr>
          </w:p>
          <w:p w14:paraId="4C2B6EF6">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24EAC58C">
            <w:pPr>
              <w:spacing w:line="480" w:lineRule="auto"/>
              <w:rPr>
                <w:rFonts w:ascii="宋体" w:hAnsi="宋体" w:eastAsia="宋体" w:cs="宋体"/>
                <w:color w:val="auto"/>
                <w:sz w:val="24"/>
                <w:highlight w:val="none"/>
              </w:rPr>
            </w:pPr>
          </w:p>
          <w:p w14:paraId="005E799D">
            <w:pPr>
              <w:spacing w:line="480" w:lineRule="auto"/>
              <w:rPr>
                <w:rFonts w:ascii="宋体" w:hAnsi="宋体" w:eastAsia="宋体" w:cs="宋体"/>
                <w:color w:val="auto"/>
                <w:highlight w:val="none"/>
              </w:rPr>
            </w:pPr>
          </w:p>
        </w:tc>
      </w:tr>
    </w:tbl>
    <w:p w14:paraId="1EB32AB2">
      <w:pPr>
        <w:spacing w:line="360" w:lineRule="auto"/>
        <w:rPr>
          <w:rFonts w:ascii="宋体" w:hAnsi="宋体" w:eastAsia="宋体" w:cs="宋体"/>
          <w:color w:val="auto"/>
          <w:sz w:val="24"/>
          <w:highlight w:val="none"/>
        </w:rPr>
      </w:pPr>
    </w:p>
    <w:p w14:paraId="7A9814E9">
      <w:pPr>
        <w:spacing w:line="360" w:lineRule="auto"/>
        <w:jc w:val="center"/>
        <w:rPr>
          <w:rFonts w:ascii="宋体" w:hAnsi="宋体" w:eastAsia="宋体" w:cs="宋体"/>
          <w:color w:val="auto"/>
          <w:sz w:val="24"/>
          <w:highlight w:val="none"/>
        </w:rPr>
      </w:pPr>
    </w:p>
    <w:p w14:paraId="5A8AD1AB">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9BA3750">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BF27548">
      <w:pPr>
        <w:spacing w:line="360" w:lineRule="auto"/>
        <w:jc w:val="center"/>
        <w:rPr>
          <w:rFonts w:ascii="宋体" w:hAnsi="宋体" w:eastAsia="宋体" w:cs="宋体"/>
          <w:color w:val="auto"/>
          <w:sz w:val="24"/>
          <w:highlight w:val="none"/>
        </w:rPr>
      </w:pPr>
    </w:p>
    <w:p w14:paraId="5BDF69A3">
      <w:pPr>
        <w:spacing w:line="360" w:lineRule="auto"/>
        <w:jc w:val="center"/>
        <w:rPr>
          <w:rFonts w:ascii="宋体" w:hAnsi="宋体" w:eastAsia="宋体" w:cs="宋体"/>
          <w:color w:val="auto"/>
          <w:sz w:val="24"/>
          <w:highlight w:val="none"/>
        </w:rPr>
      </w:pPr>
    </w:p>
    <w:p w14:paraId="3D9CD9C8">
      <w:pPr>
        <w:spacing w:line="360" w:lineRule="auto"/>
        <w:jc w:val="left"/>
        <w:rPr>
          <w:rFonts w:ascii="宋体" w:hAnsi="宋体" w:eastAsia="宋体" w:cs="宋体"/>
          <w:color w:val="auto"/>
          <w:sz w:val="24"/>
          <w:highlight w:val="none"/>
        </w:rPr>
      </w:pPr>
    </w:p>
    <w:p w14:paraId="6B7C20FB">
      <w:pPr>
        <w:spacing w:line="360" w:lineRule="auto"/>
        <w:jc w:val="left"/>
        <w:rPr>
          <w:rFonts w:ascii="宋体" w:hAnsi="宋体" w:eastAsia="宋体" w:cs="宋体"/>
          <w:color w:val="auto"/>
          <w:sz w:val="24"/>
          <w:highlight w:val="none"/>
        </w:rPr>
      </w:pPr>
    </w:p>
    <w:p w14:paraId="7CB263F7">
      <w:pPr>
        <w:spacing w:line="360" w:lineRule="auto"/>
        <w:jc w:val="left"/>
        <w:rPr>
          <w:rFonts w:ascii="宋体" w:hAnsi="宋体" w:eastAsia="宋体" w:cs="宋体"/>
          <w:color w:val="auto"/>
          <w:sz w:val="24"/>
          <w:highlight w:val="none"/>
        </w:rPr>
      </w:pPr>
    </w:p>
    <w:p w14:paraId="1F9920A5">
      <w:pPr>
        <w:spacing w:line="360" w:lineRule="auto"/>
        <w:jc w:val="left"/>
        <w:rPr>
          <w:rFonts w:ascii="宋体" w:hAnsi="宋体" w:eastAsia="宋体" w:cs="宋体"/>
          <w:color w:val="auto"/>
          <w:sz w:val="24"/>
          <w:highlight w:val="none"/>
        </w:rPr>
      </w:pPr>
    </w:p>
    <w:p w14:paraId="19C52F8D">
      <w:pPr>
        <w:spacing w:line="360" w:lineRule="auto"/>
        <w:jc w:val="left"/>
        <w:rPr>
          <w:rFonts w:ascii="宋体" w:hAnsi="宋体" w:eastAsia="宋体" w:cs="宋体"/>
          <w:color w:val="auto"/>
          <w:sz w:val="24"/>
          <w:highlight w:val="none"/>
        </w:rPr>
      </w:pPr>
    </w:p>
    <w:p w14:paraId="43857751">
      <w:pPr>
        <w:spacing w:line="360" w:lineRule="auto"/>
        <w:jc w:val="left"/>
        <w:rPr>
          <w:rFonts w:ascii="宋体" w:hAnsi="宋体" w:eastAsia="宋体" w:cs="宋体"/>
          <w:color w:val="auto"/>
          <w:sz w:val="24"/>
          <w:highlight w:val="none"/>
        </w:rPr>
      </w:pPr>
    </w:p>
    <w:p w14:paraId="1AC9667D">
      <w:pPr>
        <w:spacing w:line="360" w:lineRule="auto"/>
        <w:jc w:val="left"/>
        <w:rPr>
          <w:rFonts w:ascii="宋体" w:hAnsi="宋体" w:eastAsia="宋体" w:cs="宋体"/>
          <w:color w:val="auto"/>
          <w:sz w:val="24"/>
          <w:highlight w:val="none"/>
        </w:rPr>
      </w:pPr>
    </w:p>
    <w:p w14:paraId="50701EFE">
      <w:pPr>
        <w:pStyle w:val="22"/>
        <w:ind w:firstLine="210"/>
        <w:rPr>
          <w:color w:val="auto"/>
          <w:highlight w:val="none"/>
        </w:rPr>
      </w:pPr>
    </w:p>
    <w:p w14:paraId="382BEB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B7353CD">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6059DE6E">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47DD7884">
      <w:pPr>
        <w:spacing w:line="360" w:lineRule="auto"/>
        <w:ind w:firstLine="480"/>
        <w:rPr>
          <w:rFonts w:ascii="宋体" w:hAnsi="宋体" w:eastAsia="宋体" w:cs="宋体"/>
          <w:color w:val="auto"/>
          <w:sz w:val="24"/>
          <w:highlight w:val="none"/>
        </w:rPr>
      </w:pPr>
    </w:p>
    <w:p w14:paraId="7A094EA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3A41F0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20E0E2B8">
      <w:pPr>
        <w:spacing w:line="360" w:lineRule="auto"/>
        <w:rPr>
          <w:rFonts w:ascii="宋体" w:hAnsi="宋体" w:eastAsia="宋体" w:cs="宋体"/>
          <w:color w:val="auto"/>
          <w:sz w:val="24"/>
          <w:highlight w:val="none"/>
        </w:rPr>
      </w:pPr>
    </w:p>
    <w:p w14:paraId="29DCE26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433BC0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374259A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2294C2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15"/>
        <w:tblW w:w="0" w:type="auto"/>
        <w:tblInd w:w="0" w:type="dxa"/>
        <w:tblLayout w:type="autofit"/>
        <w:tblCellMar>
          <w:top w:w="0" w:type="dxa"/>
          <w:left w:w="10" w:type="dxa"/>
          <w:bottom w:w="0" w:type="dxa"/>
          <w:right w:w="10" w:type="dxa"/>
        </w:tblCellMar>
      </w:tblPr>
      <w:tblGrid>
        <w:gridCol w:w="5508"/>
      </w:tblGrid>
      <w:tr w14:paraId="3381C6A3">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35C20">
            <w:pPr>
              <w:spacing w:line="480" w:lineRule="auto"/>
              <w:rPr>
                <w:rFonts w:ascii="宋体" w:hAnsi="宋体" w:eastAsia="宋体" w:cs="宋体"/>
                <w:b/>
                <w:color w:val="auto"/>
                <w:sz w:val="24"/>
                <w:highlight w:val="none"/>
              </w:rPr>
            </w:pPr>
          </w:p>
          <w:p w14:paraId="42043685">
            <w:pPr>
              <w:spacing w:line="480" w:lineRule="auto"/>
              <w:rPr>
                <w:rFonts w:ascii="宋体" w:hAnsi="宋体" w:eastAsia="宋体" w:cs="宋体"/>
                <w:b/>
                <w:color w:val="auto"/>
                <w:sz w:val="24"/>
                <w:highlight w:val="none"/>
              </w:rPr>
            </w:pPr>
          </w:p>
          <w:p w14:paraId="28B4D70E">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61AA556">
      <w:pPr>
        <w:spacing w:line="360" w:lineRule="auto"/>
        <w:ind w:firstLine="480"/>
        <w:rPr>
          <w:rFonts w:ascii="宋体" w:hAnsi="宋体" w:eastAsia="宋体" w:cs="宋体"/>
          <w:color w:val="auto"/>
          <w:sz w:val="24"/>
          <w:highlight w:val="none"/>
        </w:rPr>
      </w:pPr>
    </w:p>
    <w:p w14:paraId="4D078BA4">
      <w:pPr>
        <w:spacing w:line="360" w:lineRule="auto"/>
        <w:jc w:val="center"/>
        <w:rPr>
          <w:rFonts w:ascii="宋体" w:hAnsi="宋体" w:eastAsia="宋体" w:cs="宋体"/>
          <w:color w:val="auto"/>
          <w:sz w:val="24"/>
          <w:highlight w:val="none"/>
        </w:rPr>
      </w:pPr>
    </w:p>
    <w:p w14:paraId="51A0C8E0">
      <w:pPr>
        <w:spacing w:line="360" w:lineRule="auto"/>
        <w:jc w:val="center"/>
        <w:rPr>
          <w:rFonts w:ascii="宋体" w:hAnsi="宋体" w:eastAsia="宋体" w:cs="宋体"/>
          <w:color w:val="auto"/>
          <w:sz w:val="24"/>
          <w:highlight w:val="none"/>
        </w:rPr>
      </w:pPr>
    </w:p>
    <w:p w14:paraId="3CABB6E5">
      <w:pPr>
        <w:spacing w:line="360" w:lineRule="auto"/>
        <w:jc w:val="center"/>
        <w:rPr>
          <w:rFonts w:ascii="宋体" w:hAnsi="宋体" w:eastAsia="宋体" w:cs="宋体"/>
          <w:color w:val="auto"/>
          <w:sz w:val="24"/>
          <w:highlight w:val="none"/>
        </w:rPr>
      </w:pPr>
    </w:p>
    <w:p w14:paraId="7452290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C6777F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6C0F5DC">
      <w:pPr>
        <w:spacing w:line="360" w:lineRule="auto"/>
        <w:jc w:val="center"/>
        <w:rPr>
          <w:rFonts w:ascii="宋体" w:hAnsi="宋体" w:eastAsia="宋体" w:cs="宋体"/>
          <w:color w:val="auto"/>
          <w:sz w:val="24"/>
          <w:highlight w:val="none"/>
        </w:rPr>
      </w:pPr>
    </w:p>
    <w:p w14:paraId="20BCB0A1">
      <w:pPr>
        <w:ind w:firstLine="240"/>
        <w:jc w:val="left"/>
        <w:rPr>
          <w:rFonts w:ascii="宋体" w:hAnsi="宋体" w:eastAsia="宋体" w:cs="宋体"/>
          <w:color w:val="auto"/>
          <w:sz w:val="24"/>
          <w:highlight w:val="none"/>
        </w:rPr>
      </w:pPr>
    </w:p>
    <w:p w14:paraId="5B8D6999">
      <w:pPr>
        <w:ind w:firstLine="240"/>
        <w:jc w:val="left"/>
        <w:rPr>
          <w:rFonts w:ascii="宋体" w:hAnsi="宋体" w:eastAsia="宋体" w:cs="宋体"/>
          <w:color w:val="auto"/>
          <w:sz w:val="24"/>
          <w:highlight w:val="none"/>
        </w:rPr>
      </w:pPr>
    </w:p>
    <w:p w14:paraId="41F50517">
      <w:pPr>
        <w:ind w:firstLine="240"/>
        <w:jc w:val="left"/>
        <w:rPr>
          <w:rFonts w:ascii="宋体" w:hAnsi="宋体" w:eastAsia="宋体" w:cs="宋体"/>
          <w:color w:val="auto"/>
          <w:sz w:val="24"/>
          <w:highlight w:val="none"/>
        </w:rPr>
      </w:pPr>
    </w:p>
    <w:p w14:paraId="2C62BDFD">
      <w:pPr>
        <w:ind w:firstLine="240"/>
        <w:jc w:val="left"/>
        <w:rPr>
          <w:rFonts w:ascii="宋体" w:hAnsi="宋体" w:eastAsia="宋体" w:cs="宋体"/>
          <w:color w:val="auto"/>
          <w:sz w:val="24"/>
          <w:highlight w:val="none"/>
        </w:rPr>
      </w:pPr>
    </w:p>
    <w:p w14:paraId="2456C414">
      <w:pPr>
        <w:pStyle w:val="22"/>
        <w:ind w:firstLine="210"/>
        <w:rPr>
          <w:color w:val="auto"/>
          <w:highlight w:val="none"/>
        </w:rPr>
      </w:pPr>
    </w:p>
    <w:p w14:paraId="2A208675">
      <w:pPr>
        <w:ind w:firstLine="240"/>
        <w:jc w:val="left"/>
        <w:rPr>
          <w:rFonts w:ascii="宋体" w:hAnsi="宋体" w:eastAsia="宋体" w:cs="宋体"/>
          <w:color w:val="auto"/>
          <w:sz w:val="24"/>
          <w:highlight w:val="none"/>
        </w:rPr>
      </w:pPr>
    </w:p>
    <w:p w14:paraId="679F5215">
      <w:pPr>
        <w:spacing w:line="360" w:lineRule="auto"/>
        <w:jc w:val="left"/>
        <w:rPr>
          <w:rFonts w:ascii="宋体" w:hAnsi="宋体" w:eastAsia="宋体" w:cs="宋体"/>
          <w:color w:val="auto"/>
          <w:sz w:val="24"/>
          <w:highlight w:val="none"/>
        </w:rPr>
      </w:pPr>
    </w:p>
    <w:p w14:paraId="4B3C8C8B">
      <w:pPr>
        <w:spacing w:line="360" w:lineRule="auto"/>
        <w:jc w:val="left"/>
        <w:rPr>
          <w:rFonts w:ascii="宋体" w:hAnsi="宋体" w:eastAsia="宋体" w:cs="宋体"/>
          <w:color w:val="auto"/>
          <w:sz w:val="24"/>
          <w:highlight w:val="none"/>
        </w:rPr>
      </w:pPr>
    </w:p>
    <w:p w14:paraId="1BA2E7C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69E994F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77C21875">
      <w:pPr>
        <w:ind w:firstLine="240"/>
        <w:jc w:val="left"/>
        <w:rPr>
          <w:rFonts w:ascii="宋体" w:hAnsi="宋体" w:eastAsia="宋体" w:cs="宋体"/>
          <w:color w:val="auto"/>
          <w:sz w:val="24"/>
          <w:highlight w:val="none"/>
        </w:rPr>
      </w:pPr>
    </w:p>
    <w:p w14:paraId="462EC048">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284DA0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1C70F451">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4EF33920">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23E301C">
      <w:pPr>
        <w:rPr>
          <w:rFonts w:ascii="宋体" w:hAnsi="宋体" w:eastAsia="宋体" w:cs="宋体"/>
          <w:color w:val="auto"/>
          <w:sz w:val="24"/>
          <w:highlight w:val="none"/>
        </w:rPr>
      </w:pPr>
    </w:p>
    <w:p w14:paraId="56F51508">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2496F08D">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3D5793A5">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6B733431">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2F894BDD">
      <w:pPr>
        <w:numPr>
          <w:ilvl w:val="0"/>
          <w:numId w:val="25"/>
        </w:numPr>
        <w:ind w:firstLine="480"/>
        <w:rPr>
          <w:rFonts w:ascii="宋体" w:hAnsi="宋体" w:eastAsia="宋体" w:cs="宋体"/>
          <w:color w:val="auto"/>
          <w:sz w:val="24"/>
          <w:highlight w:val="none"/>
        </w:rPr>
      </w:pPr>
      <w:r>
        <w:rPr>
          <w:rFonts w:ascii="宋体" w:hAnsi="宋体" w:eastAsia="宋体" w:cs="宋体"/>
          <w:color w:val="auto"/>
          <w:sz w:val="24"/>
          <w:highlight w:val="none"/>
        </w:rPr>
        <w:t>同意向贵方提供贵方可能另外要求的与其竞争性磋商有关的任何证据和资料。</w:t>
      </w:r>
    </w:p>
    <w:p w14:paraId="72E11AE1">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3E19C2C6">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4844877D">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7FB8EC5A">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513CCE36">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1C623DB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367F819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2E67209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52629F8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667AB9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185A3DA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4AC5A13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38FA9E2D">
      <w:pPr>
        <w:spacing w:line="360" w:lineRule="auto"/>
        <w:jc w:val="left"/>
        <w:rPr>
          <w:rFonts w:ascii="宋体" w:hAnsi="宋体" w:eastAsia="宋体" w:cs="宋体"/>
          <w:color w:val="auto"/>
          <w:sz w:val="24"/>
          <w:highlight w:val="none"/>
        </w:rPr>
      </w:pPr>
    </w:p>
    <w:p w14:paraId="47DB161F">
      <w:pPr>
        <w:spacing w:line="360" w:lineRule="auto"/>
        <w:jc w:val="left"/>
        <w:rPr>
          <w:rFonts w:ascii="宋体" w:hAnsi="宋体" w:eastAsia="宋体" w:cs="宋体"/>
          <w:color w:val="auto"/>
          <w:sz w:val="24"/>
          <w:highlight w:val="none"/>
        </w:rPr>
      </w:pPr>
    </w:p>
    <w:p w14:paraId="43D81A8B">
      <w:pPr>
        <w:spacing w:line="360" w:lineRule="auto"/>
        <w:jc w:val="left"/>
        <w:rPr>
          <w:rFonts w:ascii="宋体" w:hAnsi="宋体" w:eastAsia="宋体" w:cs="宋体"/>
          <w:color w:val="auto"/>
          <w:sz w:val="24"/>
          <w:highlight w:val="none"/>
        </w:rPr>
      </w:pPr>
    </w:p>
    <w:p w14:paraId="47513D8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07B42B0">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8AFD11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3A37BA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52DAC9F7">
      <w:pPr>
        <w:keepNext/>
        <w:keepLines/>
        <w:spacing w:before="260" w:after="260" w:line="416" w:lineRule="auto"/>
        <w:jc w:val="center"/>
        <w:outlineLvl w:val="2"/>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15"/>
        <w:tblW w:w="0" w:type="auto"/>
        <w:jc w:val="center"/>
        <w:tblLayout w:type="autofit"/>
        <w:tblCellMar>
          <w:top w:w="0" w:type="dxa"/>
          <w:left w:w="10" w:type="dxa"/>
          <w:bottom w:w="0" w:type="dxa"/>
          <w:right w:w="10" w:type="dxa"/>
        </w:tblCellMar>
      </w:tblPr>
      <w:tblGrid>
        <w:gridCol w:w="2471"/>
        <w:gridCol w:w="6667"/>
      </w:tblGrid>
      <w:tr w14:paraId="7A35B1A8">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9AA4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50BBA">
            <w:pPr>
              <w:spacing w:line="360" w:lineRule="auto"/>
              <w:jc w:val="center"/>
              <w:rPr>
                <w:rFonts w:ascii="宋体" w:hAnsi="宋体" w:eastAsia="宋体" w:cs="宋体"/>
                <w:color w:val="auto"/>
                <w:sz w:val="22"/>
                <w:highlight w:val="none"/>
              </w:rPr>
            </w:pPr>
          </w:p>
        </w:tc>
      </w:tr>
      <w:tr w14:paraId="1DD25D8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72D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D3BD1">
            <w:pPr>
              <w:spacing w:line="360" w:lineRule="auto"/>
              <w:rPr>
                <w:rFonts w:ascii="宋体" w:hAnsi="宋体" w:eastAsia="宋体" w:cs="宋体"/>
                <w:color w:val="auto"/>
                <w:sz w:val="22"/>
                <w:highlight w:val="none"/>
              </w:rPr>
            </w:pPr>
          </w:p>
        </w:tc>
      </w:tr>
      <w:tr w14:paraId="2AD7FFD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58F1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A8FD73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28AE4">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A69F3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B537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502E0">
            <w:pPr>
              <w:spacing w:line="360" w:lineRule="auto"/>
              <w:jc w:val="left"/>
              <w:rPr>
                <w:rFonts w:ascii="宋体" w:hAnsi="宋体" w:eastAsia="宋体" w:cs="宋体"/>
                <w:color w:val="auto"/>
                <w:sz w:val="22"/>
                <w:highlight w:val="none"/>
              </w:rPr>
            </w:pPr>
          </w:p>
        </w:tc>
      </w:tr>
    </w:tbl>
    <w:p w14:paraId="66C7FC61">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30DEDF0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3A6C8789">
      <w:pPr>
        <w:spacing w:line="360" w:lineRule="auto"/>
        <w:outlineLvl w:val="1"/>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879A9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3907C06B">
      <w:pPr>
        <w:spacing w:line="360" w:lineRule="auto"/>
        <w:jc w:val="left"/>
        <w:rPr>
          <w:rFonts w:ascii="宋体" w:hAnsi="宋体" w:eastAsia="宋体" w:cs="宋体"/>
          <w:color w:val="auto"/>
          <w:sz w:val="24"/>
          <w:highlight w:val="none"/>
        </w:rPr>
      </w:pPr>
    </w:p>
    <w:p w14:paraId="069217B3">
      <w:pPr>
        <w:spacing w:line="360" w:lineRule="auto"/>
        <w:jc w:val="left"/>
        <w:rPr>
          <w:rFonts w:ascii="宋体" w:hAnsi="宋体" w:eastAsia="宋体" w:cs="宋体"/>
          <w:color w:val="auto"/>
          <w:sz w:val="24"/>
          <w:highlight w:val="none"/>
        </w:rPr>
      </w:pPr>
    </w:p>
    <w:p w14:paraId="3BA456A6">
      <w:pPr>
        <w:spacing w:line="360" w:lineRule="auto"/>
        <w:jc w:val="left"/>
        <w:rPr>
          <w:rFonts w:ascii="宋体" w:hAnsi="宋体" w:eastAsia="宋体" w:cs="宋体"/>
          <w:color w:val="auto"/>
          <w:sz w:val="24"/>
          <w:highlight w:val="none"/>
        </w:rPr>
      </w:pPr>
    </w:p>
    <w:p w14:paraId="57DD7CF4">
      <w:pPr>
        <w:spacing w:line="360" w:lineRule="auto"/>
        <w:jc w:val="left"/>
        <w:rPr>
          <w:rFonts w:ascii="宋体" w:hAnsi="宋体" w:eastAsia="宋体" w:cs="宋体"/>
          <w:color w:val="auto"/>
          <w:sz w:val="24"/>
          <w:highlight w:val="none"/>
        </w:rPr>
      </w:pPr>
    </w:p>
    <w:p w14:paraId="71300E4D">
      <w:pPr>
        <w:spacing w:line="360" w:lineRule="auto"/>
        <w:jc w:val="left"/>
        <w:rPr>
          <w:rFonts w:ascii="宋体" w:hAnsi="宋体" w:eastAsia="宋体" w:cs="宋体"/>
          <w:color w:val="auto"/>
          <w:sz w:val="24"/>
          <w:highlight w:val="none"/>
        </w:rPr>
      </w:pPr>
    </w:p>
    <w:p w14:paraId="3B2DE733">
      <w:pPr>
        <w:spacing w:line="360" w:lineRule="auto"/>
        <w:jc w:val="left"/>
        <w:rPr>
          <w:rFonts w:ascii="宋体" w:hAnsi="宋体" w:eastAsia="宋体" w:cs="宋体"/>
          <w:color w:val="auto"/>
          <w:sz w:val="24"/>
          <w:highlight w:val="none"/>
        </w:rPr>
      </w:pPr>
    </w:p>
    <w:p w14:paraId="37AE5048">
      <w:pPr>
        <w:spacing w:line="360" w:lineRule="auto"/>
        <w:jc w:val="left"/>
        <w:rPr>
          <w:rFonts w:ascii="宋体" w:hAnsi="宋体" w:eastAsia="宋体" w:cs="宋体"/>
          <w:color w:val="auto"/>
          <w:sz w:val="24"/>
          <w:highlight w:val="none"/>
        </w:rPr>
      </w:pPr>
    </w:p>
    <w:p w14:paraId="15E3279B">
      <w:pPr>
        <w:spacing w:line="360" w:lineRule="auto"/>
        <w:jc w:val="left"/>
        <w:rPr>
          <w:rFonts w:ascii="宋体" w:hAnsi="宋体" w:eastAsia="宋体" w:cs="宋体"/>
          <w:color w:val="auto"/>
          <w:sz w:val="24"/>
          <w:highlight w:val="none"/>
        </w:rPr>
      </w:pPr>
    </w:p>
    <w:p w14:paraId="692712FF">
      <w:pPr>
        <w:spacing w:line="360" w:lineRule="auto"/>
        <w:jc w:val="left"/>
        <w:rPr>
          <w:rFonts w:ascii="宋体" w:hAnsi="宋体" w:eastAsia="宋体" w:cs="宋体"/>
          <w:color w:val="auto"/>
          <w:sz w:val="24"/>
          <w:highlight w:val="none"/>
        </w:rPr>
      </w:pPr>
    </w:p>
    <w:p w14:paraId="69828D78">
      <w:pPr>
        <w:spacing w:line="360" w:lineRule="auto"/>
        <w:jc w:val="left"/>
        <w:rPr>
          <w:rFonts w:ascii="宋体" w:hAnsi="宋体" w:eastAsia="宋体" w:cs="宋体"/>
          <w:color w:val="auto"/>
          <w:sz w:val="24"/>
          <w:highlight w:val="none"/>
        </w:rPr>
      </w:pPr>
    </w:p>
    <w:p w14:paraId="018123BC">
      <w:pPr>
        <w:spacing w:line="360" w:lineRule="auto"/>
        <w:jc w:val="left"/>
        <w:rPr>
          <w:rFonts w:ascii="宋体" w:hAnsi="宋体" w:eastAsia="宋体" w:cs="宋体"/>
          <w:color w:val="auto"/>
          <w:sz w:val="24"/>
          <w:highlight w:val="none"/>
        </w:rPr>
      </w:pPr>
    </w:p>
    <w:p w14:paraId="1E6382ED">
      <w:pPr>
        <w:spacing w:line="360" w:lineRule="auto"/>
        <w:jc w:val="left"/>
        <w:rPr>
          <w:rFonts w:ascii="宋体" w:hAnsi="宋体" w:eastAsia="宋体" w:cs="宋体"/>
          <w:color w:val="auto"/>
          <w:sz w:val="24"/>
          <w:highlight w:val="none"/>
        </w:rPr>
      </w:pPr>
    </w:p>
    <w:p w14:paraId="11FA274F">
      <w:pPr>
        <w:spacing w:line="360" w:lineRule="auto"/>
        <w:jc w:val="left"/>
        <w:rPr>
          <w:rFonts w:ascii="宋体" w:hAnsi="宋体" w:eastAsia="宋体" w:cs="宋体"/>
          <w:color w:val="auto"/>
          <w:sz w:val="24"/>
          <w:highlight w:val="none"/>
        </w:rPr>
      </w:pPr>
    </w:p>
    <w:p w14:paraId="3B586C91">
      <w:pPr>
        <w:spacing w:line="360" w:lineRule="auto"/>
        <w:jc w:val="left"/>
        <w:rPr>
          <w:rFonts w:ascii="宋体" w:hAnsi="宋体" w:eastAsia="宋体" w:cs="宋体"/>
          <w:color w:val="auto"/>
          <w:sz w:val="24"/>
          <w:highlight w:val="none"/>
        </w:rPr>
      </w:pPr>
    </w:p>
    <w:p w14:paraId="2E05CB48">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66901C6">
      <w:pPr>
        <w:spacing w:line="360" w:lineRule="auto"/>
        <w:jc w:val="left"/>
        <w:outlineLvl w:val="2"/>
        <w:rPr>
          <w:rFonts w:ascii="宋体" w:hAnsi="宋体" w:eastAsia="宋体" w:cs="宋体"/>
          <w:color w:val="auto"/>
          <w:sz w:val="24"/>
          <w:highlight w:val="none"/>
        </w:rPr>
      </w:pPr>
      <w:r>
        <w:rPr>
          <w:rFonts w:ascii="宋体" w:hAnsi="宋体" w:eastAsia="宋体" w:cs="宋体"/>
          <w:color w:val="auto"/>
          <w:sz w:val="24"/>
          <w:highlight w:val="none"/>
        </w:rPr>
        <w:t>格式5</w:t>
      </w:r>
    </w:p>
    <w:p w14:paraId="014F0FB4">
      <w:pPr>
        <w:keepNext/>
        <w:keepLines/>
        <w:spacing w:before="260" w:after="260" w:line="416" w:lineRule="auto"/>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投标分项报价表</w:t>
      </w:r>
    </w:p>
    <w:p w14:paraId="08842D13">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p>
    <w:p w14:paraId="41A84A14">
      <w:pPr>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15"/>
        <w:tblW w:w="9338" w:type="dxa"/>
        <w:tblInd w:w="0" w:type="dxa"/>
        <w:tblLayout w:type="autofit"/>
        <w:tblCellMar>
          <w:top w:w="0" w:type="dxa"/>
          <w:left w:w="10" w:type="dxa"/>
          <w:bottom w:w="0" w:type="dxa"/>
          <w:right w:w="10" w:type="dxa"/>
        </w:tblCellMar>
      </w:tblPr>
      <w:tblGrid>
        <w:gridCol w:w="786"/>
        <w:gridCol w:w="4510"/>
        <w:gridCol w:w="1009"/>
        <w:gridCol w:w="1009"/>
        <w:gridCol w:w="1012"/>
        <w:gridCol w:w="1012"/>
      </w:tblGrid>
      <w:tr w14:paraId="12060DA5">
        <w:tblPrEx>
          <w:tblCellMar>
            <w:top w:w="0" w:type="dxa"/>
            <w:left w:w="10" w:type="dxa"/>
            <w:bottom w:w="0" w:type="dxa"/>
            <w:right w:w="10" w:type="dxa"/>
          </w:tblCellMar>
        </w:tblPrEx>
        <w:trPr>
          <w:trHeight w:val="728" w:hRule="atLeast"/>
        </w:trPr>
        <w:tc>
          <w:tcPr>
            <w:tcW w:w="78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7347803">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51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9BB7A66">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A1E216">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09"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B3DB2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EF2609">
            <w:pPr>
              <w:jc w:val="center"/>
              <w:rPr>
                <w:rFonts w:ascii="宋体" w:hAnsi="宋体" w:eastAsia="宋体" w:cs="宋体"/>
                <w:color w:val="auto"/>
                <w:highlight w:val="none"/>
              </w:rPr>
            </w:pPr>
            <w:r>
              <w:rPr>
                <w:rFonts w:ascii="宋体" w:hAnsi="宋体" w:eastAsia="宋体" w:cs="宋体"/>
                <w:color w:val="auto"/>
                <w:sz w:val="24"/>
                <w:highlight w:val="none"/>
              </w:rPr>
              <w:t>小计</w:t>
            </w: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EE5371">
            <w:pPr>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合计</w:t>
            </w:r>
          </w:p>
        </w:tc>
      </w:tr>
      <w:tr w14:paraId="05C4B204">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C47E3">
            <w:pPr>
              <w:jc w:val="center"/>
              <w:rPr>
                <w:rFonts w:ascii="宋体" w:hAnsi="宋体" w:eastAsia="宋体" w:cs="宋体"/>
                <w:color w:val="auto"/>
                <w:sz w:val="22"/>
                <w:highlight w:val="none"/>
              </w:rPr>
            </w:pPr>
          </w:p>
        </w:tc>
        <w:tc>
          <w:tcPr>
            <w:tcW w:w="451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9CF0F5E">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8A821D">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38003D">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BFF5A0">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47BCCF">
            <w:pPr>
              <w:jc w:val="center"/>
              <w:rPr>
                <w:rFonts w:ascii="宋体" w:hAnsi="宋体" w:eastAsia="宋体" w:cs="宋体"/>
                <w:color w:val="auto"/>
                <w:sz w:val="22"/>
                <w:highlight w:val="none"/>
              </w:rPr>
            </w:pPr>
          </w:p>
        </w:tc>
      </w:tr>
      <w:tr w14:paraId="6DE2DD00">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EC3A6">
            <w:pPr>
              <w:jc w:val="center"/>
              <w:rPr>
                <w:rFonts w:ascii="宋体" w:hAnsi="宋体" w:eastAsia="宋体" w:cs="宋体"/>
                <w:color w:val="auto"/>
                <w:sz w:val="22"/>
                <w:highlight w:val="none"/>
              </w:rPr>
            </w:pPr>
          </w:p>
        </w:tc>
        <w:tc>
          <w:tcPr>
            <w:tcW w:w="451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A7383D0">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979101">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610EC13">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8F05BA">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48F754">
            <w:pPr>
              <w:jc w:val="center"/>
              <w:rPr>
                <w:rFonts w:ascii="宋体" w:hAnsi="宋体" w:eastAsia="宋体" w:cs="宋体"/>
                <w:color w:val="auto"/>
                <w:sz w:val="22"/>
                <w:highlight w:val="none"/>
              </w:rPr>
            </w:pPr>
          </w:p>
        </w:tc>
      </w:tr>
      <w:tr w14:paraId="62557984">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DCDA">
            <w:pPr>
              <w:jc w:val="center"/>
              <w:rPr>
                <w:rFonts w:ascii="宋体" w:hAnsi="宋体" w:eastAsia="宋体" w:cs="宋体"/>
                <w:color w:val="auto"/>
                <w:sz w:val="22"/>
                <w:highlight w:val="none"/>
              </w:rPr>
            </w:pPr>
          </w:p>
        </w:tc>
        <w:tc>
          <w:tcPr>
            <w:tcW w:w="451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220D95F">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8A8C6F">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C31E26">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7289D7">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9F5769">
            <w:pPr>
              <w:jc w:val="center"/>
              <w:rPr>
                <w:rFonts w:ascii="宋体" w:hAnsi="宋体" w:eastAsia="宋体" w:cs="宋体"/>
                <w:color w:val="auto"/>
                <w:sz w:val="22"/>
                <w:highlight w:val="none"/>
              </w:rPr>
            </w:pPr>
          </w:p>
        </w:tc>
      </w:tr>
      <w:tr w14:paraId="4DB117D8">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BADDA">
            <w:pPr>
              <w:jc w:val="center"/>
              <w:rPr>
                <w:rFonts w:ascii="宋体" w:hAnsi="宋体" w:eastAsia="宋体" w:cs="宋体"/>
                <w:color w:val="auto"/>
                <w:sz w:val="22"/>
                <w:highlight w:val="none"/>
              </w:rPr>
            </w:pPr>
          </w:p>
        </w:tc>
        <w:tc>
          <w:tcPr>
            <w:tcW w:w="451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5A1CBF">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3ECA45B">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019C74">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95B510">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6928C0">
            <w:pPr>
              <w:jc w:val="center"/>
              <w:rPr>
                <w:rFonts w:ascii="宋体" w:hAnsi="宋体" w:eastAsia="宋体" w:cs="宋体"/>
                <w:color w:val="auto"/>
                <w:sz w:val="22"/>
                <w:highlight w:val="none"/>
              </w:rPr>
            </w:pPr>
          </w:p>
        </w:tc>
      </w:tr>
      <w:tr w14:paraId="60637FC5">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76A5C">
            <w:pPr>
              <w:jc w:val="center"/>
              <w:rPr>
                <w:rFonts w:ascii="宋体" w:hAnsi="宋体" w:eastAsia="宋体" w:cs="宋体"/>
                <w:color w:val="auto"/>
                <w:sz w:val="22"/>
                <w:highlight w:val="none"/>
              </w:rPr>
            </w:pPr>
          </w:p>
        </w:tc>
        <w:tc>
          <w:tcPr>
            <w:tcW w:w="4510"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1A4BAD">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E6607">
            <w:pPr>
              <w:jc w:val="center"/>
              <w:rPr>
                <w:rFonts w:ascii="宋体" w:hAnsi="宋体" w:eastAsia="宋体" w:cs="宋体"/>
                <w:color w:val="auto"/>
                <w:sz w:val="22"/>
                <w:highlight w:val="none"/>
              </w:rPr>
            </w:pPr>
          </w:p>
        </w:tc>
        <w:tc>
          <w:tcPr>
            <w:tcW w:w="1009"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D0CB4CE">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678D983">
            <w:pPr>
              <w:jc w:val="center"/>
              <w:rPr>
                <w:rFonts w:ascii="宋体" w:hAnsi="宋体" w:eastAsia="宋体" w:cs="宋体"/>
                <w:color w:val="auto"/>
                <w:sz w:val="22"/>
                <w:highlight w:val="none"/>
              </w:rPr>
            </w:pPr>
          </w:p>
        </w:tc>
        <w:tc>
          <w:tcPr>
            <w:tcW w:w="1012"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DC4E833">
            <w:pPr>
              <w:jc w:val="center"/>
              <w:rPr>
                <w:rFonts w:ascii="宋体" w:hAnsi="宋体" w:eastAsia="宋体" w:cs="宋体"/>
                <w:color w:val="auto"/>
                <w:sz w:val="22"/>
                <w:highlight w:val="none"/>
              </w:rPr>
            </w:pPr>
          </w:p>
        </w:tc>
      </w:tr>
      <w:tr w14:paraId="1ED6BDF0">
        <w:tblPrEx>
          <w:tblCellMar>
            <w:top w:w="0" w:type="dxa"/>
            <w:left w:w="10" w:type="dxa"/>
            <w:bottom w:w="0" w:type="dxa"/>
            <w:right w:w="10" w:type="dxa"/>
          </w:tblCellMar>
        </w:tblPrEx>
        <w:trPr>
          <w:trHeight w:val="340"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03E07">
            <w:pPr>
              <w:jc w:val="center"/>
              <w:rPr>
                <w:rFonts w:ascii="宋体" w:hAnsi="宋体" w:eastAsia="宋体" w:cs="宋体"/>
                <w:color w:val="auto"/>
                <w:sz w:val="22"/>
                <w:highlight w:val="none"/>
              </w:rPr>
            </w:pPr>
          </w:p>
        </w:tc>
        <w:tc>
          <w:tcPr>
            <w:tcW w:w="451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D00C7FA">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D9B686">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090299">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51B9BA">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BA6667">
            <w:pPr>
              <w:jc w:val="center"/>
              <w:rPr>
                <w:rFonts w:ascii="宋体" w:hAnsi="宋体" w:eastAsia="宋体" w:cs="宋体"/>
                <w:color w:val="auto"/>
                <w:sz w:val="22"/>
                <w:highlight w:val="none"/>
              </w:rPr>
            </w:pPr>
          </w:p>
        </w:tc>
      </w:tr>
      <w:tr w14:paraId="2349588A">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5DB6">
            <w:pPr>
              <w:jc w:val="center"/>
              <w:rPr>
                <w:rFonts w:ascii="宋体" w:hAnsi="宋体" w:eastAsia="宋体" w:cs="宋体"/>
                <w:color w:val="auto"/>
                <w:sz w:val="22"/>
                <w:highlight w:val="none"/>
              </w:rPr>
            </w:pPr>
          </w:p>
        </w:tc>
        <w:tc>
          <w:tcPr>
            <w:tcW w:w="451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5C201B3">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4307F5">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2006E8">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E26389">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C8D897">
            <w:pPr>
              <w:jc w:val="center"/>
              <w:rPr>
                <w:rFonts w:ascii="宋体" w:hAnsi="宋体" w:eastAsia="宋体" w:cs="宋体"/>
                <w:color w:val="auto"/>
                <w:sz w:val="22"/>
                <w:highlight w:val="none"/>
              </w:rPr>
            </w:pPr>
          </w:p>
        </w:tc>
      </w:tr>
      <w:tr w14:paraId="4B76EC43">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2507D">
            <w:pPr>
              <w:jc w:val="center"/>
              <w:rPr>
                <w:rFonts w:ascii="宋体" w:hAnsi="宋体" w:eastAsia="宋体" w:cs="宋体"/>
                <w:color w:val="auto"/>
                <w:sz w:val="22"/>
                <w:highlight w:val="none"/>
              </w:rPr>
            </w:pPr>
          </w:p>
        </w:tc>
        <w:tc>
          <w:tcPr>
            <w:tcW w:w="451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C96624A">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339640">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2251AC">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1E433D">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849091">
            <w:pPr>
              <w:jc w:val="center"/>
              <w:rPr>
                <w:rFonts w:ascii="宋体" w:hAnsi="宋体" w:eastAsia="宋体" w:cs="宋体"/>
                <w:color w:val="auto"/>
                <w:sz w:val="22"/>
                <w:highlight w:val="none"/>
              </w:rPr>
            </w:pPr>
          </w:p>
        </w:tc>
      </w:tr>
      <w:tr w14:paraId="57F73A39">
        <w:tblPrEx>
          <w:tblCellMar>
            <w:top w:w="0" w:type="dxa"/>
            <w:left w:w="10" w:type="dxa"/>
            <w:bottom w:w="0" w:type="dxa"/>
            <w:right w:w="10" w:type="dxa"/>
          </w:tblCellMar>
        </w:tblPrEx>
        <w:trPr>
          <w:trHeight w:val="351" w:hRule="atLeast"/>
        </w:trPr>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21610">
            <w:pPr>
              <w:jc w:val="center"/>
              <w:rPr>
                <w:rFonts w:ascii="宋体" w:hAnsi="宋体" w:eastAsia="宋体" w:cs="宋体"/>
                <w:color w:val="auto"/>
                <w:sz w:val="22"/>
                <w:highlight w:val="none"/>
              </w:rPr>
            </w:pPr>
          </w:p>
        </w:tc>
        <w:tc>
          <w:tcPr>
            <w:tcW w:w="451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464454">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05BE09">
            <w:pPr>
              <w:jc w:val="center"/>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C73210">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D7E4479">
            <w:pPr>
              <w:jc w:val="center"/>
              <w:rPr>
                <w:rFonts w:ascii="宋体" w:hAnsi="宋体" w:eastAsia="宋体" w:cs="宋体"/>
                <w:color w:val="auto"/>
                <w:sz w:val="22"/>
                <w:highlight w:val="none"/>
              </w:rPr>
            </w:pPr>
          </w:p>
        </w:tc>
        <w:tc>
          <w:tcPr>
            <w:tcW w:w="1012"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EAF94">
            <w:pPr>
              <w:jc w:val="center"/>
              <w:rPr>
                <w:rFonts w:ascii="宋体" w:hAnsi="宋体" w:eastAsia="宋体" w:cs="宋体"/>
                <w:color w:val="auto"/>
                <w:sz w:val="22"/>
                <w:highlight w:val="none"/>
              </w:rPr>
            </w:pPr>
          </w:p>
        </w:tc>
      </w:tr>
      <w:tr w14:paraId="710D9A21">
        <w:tblPrEx>
          <w:tblCellMar>
            <w:top w:w="0" w:type="dxa"/>
            <w:left w:w="10" w:type="dxa"/>
            <w:bottom w:w="0" w:type="dxa"/>
            <w:right w:w="10" w:type="dxa"/>
          </w:tblCellMar>
        </w:tblPrEx>
        <w:trPr>
          <w:trHeight w:val="413" w:hRule="atLeast"/>
        </w:trPr>
        <w:tc>
          <w:tcPr>
            <w:tcW w:w="8326"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C2CB07">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c>
          <w:tcPr>
            <w:tcW w:w="1012"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63736A9">
            <w:pPr>
              <w:jc w:val="center"/>
              <w:rPr>
                <w:rFonts w:ascii="宋体" w:hAnsi="宋体" w:eastAsia="宋体" w:cs="宋体"/>
                <w:color w:val="auto"/>
                <w:sz w:val="24"/>
                <w:highlight w:val="none"/>
              </w:rPr>
            </w:pPr>
          </w:p>
        </w:tc>
      </w:tr>
    </w:tbl>
    <w:p w14:paraId="70F3EFCE">
      <w:pPr>
        <w:jc w:val="center"/>
        <w:rPr>
          <w:rFonts w:ascii="Times New Roman" w:hAnsi="Times New Roman" w:eastAsia="Times New Roman" w:cs="Times New Roman"/>
          <w:color w:val="auto"/>
          <w:sz w:val="24"/>
          <w:highlight w:val="none"/>
        </w:rPr>
      </w:pPr>
    </w:p>
    <w:p w14:paraId="510176D8">
      <w:pPr>
        <w:jc w:val="center"/>
        <w:rPr>
          <w:rFonts w:ascii="Times New Roman" w:hAnsi="Times New Roman" w:eastAsia="Times New Roman" w:cs="Times New Roman"/>
          <w:color w:val="auto"/>
          <w:sz w:val="24"/>
          <w:highlight w:val="none"/>
        </w:rPr>
      </w:pPr>
    </w:p>
    <w:p w14:paraId="7216BDCE">
      <w:pPr>
        <w:jc w:val="center"/>
        <w:rPr>
          <w:rFonts w:ascii="宋体" w:hAnsi="宋体" w:eastAsia="宋体" w:cs="宋体"/>
          <w:color w:val="auto"/>
          <w:sz w:val="24"/>
          <w:highlight w:val="none"/>
        </w:rPr>
      </w:pPr>
      <w:r>
        <w:rPr>
          <w:rFonts w:ascii="宋体" w:hAnsi="宋体" w:eastAsia="宋体" w:cs="宋体"/>
          <w:color w:val="auto"/>
          <w:sz w:val="24"/>
          <w:highlight w:val="none"/>
        </w:rPr>
        <w:t>谈判供应商公章</w:t>
      </w:r>
    </w:p>
    <w:p w14:paraId="6B77FE46">
      <w:pPr>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法人代表或</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权委托人：（签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2624C78">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0A44FAF3">
      <w:pPr>
        <w:spacing w:line="360" w:lineRule="auto"/>
        <w:jc w:val="center"/>
        <w:rPr>
          <w:rFonts w:ascii="宋体" w:hAnsi="宋体" w:eastAsia="宋体" w:cs="宋体"/>
          <w:b/>
          <w:color w:val="auto"/>
          <w:sz w:val="24"/>
          <w:highlight w:val="none"/>
        </w:rPr>
      </w:pPr>
    </w:p>
    <w:p w14:paraId="16B3E8FB">
      <w:pPr>
        <w:spacing w:line="360" w:lineRule="auto"/>
        <w:jc w:val="center"/>
        <w:rPr>
          <w:rFonts w:ascii="宋体" w:hAnsi="宋体" w:eastAsia="宋体" w:cs="宋体"/>
          <w:b/>
          <w:color w:val="auto"/>
          <w:sz w:val="24"/>
          <w:highlight w:val="none"/>
        </w:rPr>
      </w:pPr>
    </w:p>
    <w:p w14:paraId="28410319">
      <w:pPr>
        <w:ind w:firstLine="210"/>
        <w:jc w:val="left"/>
        <w:rPr>
          <w:rFonts w:ascii="Times New Roman" w:hAnsi="Times New Roman" w:eastAsia="Times New Roman" w:cs="Times New Roman"/>
          <w:color w:val="auto"/>
          <w:sz w:val="22"/>
          <w:highlight w:val="none"/>
        </w:rPr>
      </w:pPr>
    </w:p>
    <w:p w14:paraId="12F2BBE0">
      <w:pPr>
        <w:ind w:firstLine="210"/>
        <w:jc w:val="left"/>
        <w:rPr>
          <w:rFonts w:ascii="Times New Roman" w:hAnsi="Times New Roman" w:eastAsia="Times New Roman" w:cs="Times New Roman"/>
          <w:color w:val="auto"/>
          <w:sz w:val="22"/>
          <w:highlight w:val="none"/>
        </w:rPr>
      </w:pPr>
    </w:p>
    <w:p w14:paraId="64EC88E0">
      <w:pPr>
        <w:ind w:firstLine="210"/>
        <w:jc w:val="left"/>
        <w:rPr>
          <w:rFonts w:ascii="Times New Roman" w:hAnsi="Times New Roman" w:eastAsia="Times New Roman" w:cs="Times New Roman"/>
          <w:color w:val="auto"/>
          <w:sz w:val="22"/>
          <w:highlight w:val="none"/>
        </w:rPr>
      </w:pPr>
    </w:p>
    <w:p w14:paraId="4D2DD5AD">
      <w:pPr>
        <w:ind w:firstLine="210"/>
        <w:jc w:val="left"/>
        <w:rPr>
          <w:rFonts w:ascii="Times New Roman" w:hAnsi="Times New Roman" w:eastAsia="Times New Roman" w:cs="Times New Roman"/>
          <w:color w:val="auto"/>
          <w:sz w:val="22"/>
          <w:highlight w:val="none"/>
        </w:rPr>
      </w:pPr>
    </w:p>
    <w:p w14:paraId="5EA878D4">
      <w:pPr>
        <w:ind w:firstLine="210"/>
        <w:jc w:val="left"/>
        <w:rPr>
          <w:rFonts w:ascii="Times New Roman" w:hAnsi="Times New Roman" w:eastAsia="Times New Roman" w:cs="Times New Roman"/>
          <w:color w:val="auto"/>
          <w:sz w:val="22"/>
          <w:highlight w:val="none"/>
        </w:rPr>
      </w:pPr>
    </w:p>
    <w:p w14:paraId="44755E36">
      <w:pPr>
        <w:ind w:firstLine="210"/>
        <w:jc w:val="left"/>
        <w:rPr>
          <w:rFonts w:ascii="Times New Roman" w:hAnsi="Times New Roman" w:eastAsia="Times New Roman" w:cs="Times New Roman"/>
          <w:color w:val="auto"/>
          <w:sz w:val="22"/>
          <w:highlight w:val="none"/>
        </w:rPr>
      </w:pPr>
    </w:p>
    <w:p w14:paraId="66D7BE75">
      <w:pPr>
        <w:ind w:firstLine="210"/>
        <w:jc w:val="left"/>
        <w:rPr>
          <w:rFonts w:ascii="Times New Roman" w:hAnsi="Times New Roman" w:eastAsia="Times New Roman" w:cs="Times New Roman"/>
          <w:color w:val="auto"/>
          <w:sz w:val="22"/>
          <w:highlight w:val="none"/>
        </w:rPr>
      </w:pPr>
    </w:p>
    <w:p w14:paraId="28AC545D">
      <w:pPr>
        <w:ind w:firstLine="210"/>
        <w:jc w:val="left"/>
        <w:rPr>
          <w:rFonts w:ascii="Times New Roman" w:hAnsi="Times New Roman" w:eastAsia="Times New Roman" w:cs="Times New Roman"/>
          <w:color w:val="auto"/>
          <w:sz w:val="22"/>
          <w:highlight w:val="none"/>
        </w:rPr>
      </w:pPr>
    </w:p>
    <w:p w14:paraId="7C411A43">
      <w:pPr>
        <w:ind w:firstLine="210"/>
        <w:jc w:val="left"/>
        <w:rPr>
          <w:rFonts w:ascii="Times New Roman" w:hAnsi="Times New Roman" w:eastAsia="Times New Roman" w:cs="Times New Roman"/>
          <w:color w:val="auto"/>
          <w:sz w:val="22"/>
          <w:highlight w:val="none"/>
        </w:rPr>
      </w:pPr>
    </w:p>
    <w:p w14:paraId="5FAD13CE">
      <w:pPr>
        <w:ind w:firstLine="210"/>
        <w:jc w:val="left"/>
        <w:rPr>
          <w:rFonts w:ascii="Times New Roman" w:hAnsi="Times New Roman" w:eastAsia="Times New Roman" w:cs="Times New Roman"/>
          <w:color w:val="auto"/>
          <w:sz w:val="22"/>
          <w:highlight w:val="none"/>
        </w:rPr>
      </w:pPr>
    </w:p>
    <w:p w14:paraId="3EC2EAC0">
      <w:pPr>
        <w:ind w:firstLine="210"/>
        <w:jc w:val="left"/>
        <w:rPr>
          <w:rFonts w:ascii="Times New Roman" w:hAnsi="Times New Roman" w:eastAsia="Times New Roman" w:cs="Times New Roman"/>
          <w:color w:val="auto"/>
          <w:sz w:val="22"/>
          <w:highlight w:val="none"/>
        </w:rPr>
      </w:pPr>
    </w:p>
    <w:p w14:paraId="2592614A">
      <w:pPr>
        <w:pStyle w:val="22"/>
        <w:ind w:firstLine="220"/>
        <w:rPr>
          <w:rFonts w:ascii="Times New Roman" w:hAnsi="Times New Roman" w:eastAsia="Times New Roman" w:cs="Times New Roman"/>
          <w:color w:val="auto"/>
          <w:sz w:val="22"/>
          <w:highlight w:val="none"/>
        </w:rPr>
      </w:pPr>
    </w:p>
    <w:p w14:paraId="69444A5B">
      <w:pPr>
        <w:pStyle w:val="22"/>
        <w:ind w:firstLine="220"/>
        <w:rPr>
          <w:rFonts w:ascii="Times New Roman" w:hAnsi="Times New Roman" w:eastAsia="Times New Roman" w:cs="Times New Roman"/>
          <w:color w:val="auto"/>
          <w:sz w:val="22"/>
          <w:highlight w:val="none"/>
        </w:rPr>
      </w:pPr>
    </w:p>
    <w:p w14:paraId="52254526">
      <w:pPr>
        <w:pStyle w:val="22"/>
        <w:ind w:firstLine="220"/>
        <w:rPr>
          <w:rFonts w:ascii="Times New Roman" w:hAnsi="Times New Roman" w:eastAsia="Times New Roman" w:cs="Times New Roman"/>
          <w:color w:val="auto"/>
          <w:sz w:val="22"/>
          <w:highlight w:val="none"/>
        </w:rPr>
      </w:pPr>
    </w:p>
    <w:p w14:paraId="7D8060F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4841D9C">
      <w:pPr>
        <w:rPr>
          <w:rFonts w:ascii="宋体" w:hAnsi="宋体" w:eastAsia="宋体" w:cs="宋体"/>
          <w:color w:val="auto"/>
          <w:sz w:val="24"/>
          <w:highlight w:val="none"/>
        </w:rPr>
      </w:pPr>
    </w:p>
    <w:p w14:paraId="3E1D8F2E">
      <w:pPr>
        <w:rPr>
          <w:rFonts w:ascii="宋体" w:hAnsi="宋体" w:eastAsia="宋体" w:cs="宋体"/>
          <w:color w:val="auto"/>
          <w:sz w:val="24"/>
          <w:highlight w:val="none"/>
        </w:rPr>
      </w:pPr>
    </w:p>
    <w:tbl>
      <w:tblPr>
        <w:tblStyle w:val="15"/>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22D23704">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D9936">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AF18C">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70B2D15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45DE1">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3EE5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9CAF1">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85E99">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1D86D">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6F76FB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D44D">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39DBC">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FA4E06">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CDFDA8">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D1D49">
            <w:pPr>
              <w:jc w:val="center"/>
              <w:rPr>
                <w:rFonts w:ascii="宋体" w:hAnsi="宋体" w:eastAsia="宋体" w:cs="宋体"/>
                <w:color w:val="auto"/>
                <w:sz w:val="22"/>
                <w:highlight w:val="none"/>
              </w:rPr>
            </w:pPr>
          </w:p>
        </w:tc>
      </w:tr>
      <w:tr w14:paraId="7F6D232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FC9D6">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BC44B">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DD14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AB24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7B2BB">
            <w:pPr>
              <w:jc w:val="center"/>
              <w:rPr>
                <w:rFonts w:ascii="宋体" w:hAnsi="宋体" w:eastAsia="宋体" w:cs="宋体"/>
                <w:color w:val="auto"/>
                <w:sz w:val="22"/>
                <w:highlight w:val="none"/>
              </w:rPr>
            </w:pPr>
          </w:p>
        </w:tc>
      </w:tr>
      <w:tr w14:paraId="2F7076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B4CE0">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CF7CC">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52F98">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B9E43">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6DA94">
            <w:pPr>
              <w:jc w:val="center"/>
              <w:rPr>
                <w:rFonts w:ascii="宋体" w:hAnsi="宋体" w:eastAsia="宋体" w:cs="宋体"/>
                <w:color w:val="auto"/>
                <w:sz w:val="22"/>
                <w:highlight w:val="none"/>
              </w:rPr>
            </w:pPr>
          </w:p>
        </w:tc>
      </w:tr>
      <w:tr w14:paraId="67FFAF3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0C54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278B3">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F8D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E3E4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7F785">
            <w:pPr>
              <w:jc w:val="center"/>
              <w:rPr>
                <w:rFonts w:ascii="宋体" w:hAnsi="宋体" w:eastAsia="宋体" w:cs="宋体"/>
                <w:color w:val="auto"/>
                <w:sz w:val="22"/>
                <w:highlight w:val="none"/>
              </w:rPr>
            </w:pPr>
          </w:p>
        </w:tc>
      </w:tr>
      <w:tr w14:paraId="0616E43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F1E02">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9567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329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375E5">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AC641">
            <w:pPr>
              <w:jc w:val="center"/>
              <w:rPr>
                <w:rFonts w:ascii="宋体" w:hAnsi="宋体" w:eastAsia="宋体" w:cs="宋体"/>
                <w:color w:val="auto"/>
                <w:sz w:val="22"/>
                <w:highlight w:val="none"/>
              </w:rPr>
            </w:pPr>
          </w:p>
        </w:tc>
      </w:tr>
      <w:tr w14:paraId="0FC006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9ED40">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D72B6">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5AE20">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E85B9">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BDF3E">
            <w:pPr>
              <w:jc w:val="center"/>
              <w:rPr>
                <w:rFonts w:ascii="宋体" w:hAnsi="宋体" w:eastAsia="宋体" w:cs="宋体"/>
                <w:color w:val="auto"/>
                <w:sz w:val="22"/>
                <w:highlight w:val="none"/>
              </w:rPr>
            </w:pPr>
          </w:p>
        </w:tc>
      </w:tr>
    </w:tbl>
    <w:p w14:paraId="176171FA">
      <w:pPr>
        <w:rPr>
          <w:rFonts w:ascii="宋体" w:hAnsi="宋体" w:eastAsia="宋体" w:cs="宋体"/>
          <w:color w:val="auto"/>
          <w:sz w:val="24"/>
          <w:highlight w:val="none"/>
        </w:rPr>
      </w:pPr>
    </w:p>
    <w:p w14:paraId="3A056FE2">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7BAF2FCB">
      <w:pPr>
        <w:rPr>
          <w:rFonts w:ascii="宋体" w:hAnsi="宋体" w:eastAsia="宋体" w:cs="宋体"/>
          <w:color w:val="auto"/>
          <w:sz w:val="24"/>
          <w:highlight w:val="none"/>
        </w:rPr>
      </w:pPr>
    </w:p>
    <w:p w14:paraId="14C78232">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4353697">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BAC57ED">
      <w:pPr>
        <w:spacing w:line="360" w:lineRule="auto"/>
        <w:rPr>
          <w:rFonts w:ascii="宋体" w:hAnsi="宋体" w:eastAsia="宋体" w:cs="宋体"/>
          <w:b/>
          <w:color w:val="auto"/>
          <w:sz w:val="24"/>
          <w:highlight w:val="none"/>
        </w:rPr>
      </w:pPr>
    </w:p>
    <w:p w14:paraId="7A9844CC">
      <w:pPr>
        <w:spacing w:line="360" w:lineRule="auto"/>
        <w:rPr>
          <w:rFonts w:ascii="宋体" w:hAnsi="宋体" w:eastAsia="宋体" w:cs="宋体"/>
          <w:b/>
          <w:color w:val="auto"/>
          <w:sz w:val="24"/>
          <w:highlight w:val="none"/>
        </w:rPr>
      </w:pPr>
    </w:p>
    <w:p w14:paraId="4E6099AB">
      <w:pPr>
        <w:spacing w:line="360" w:lineRule="auto"/>
        <w:rPr>
          <w:rFonts w:ascii="宋体" w:hAnsi="宋体" w:eastAsia="宋体" w:cs="宋体"/>
          <w:b/>
          <w:color w:val="auto"/>
          <w:sz w:val="24"/>
          <w:highlight w:val="none"/>
        </w:rPr>
      </w:pPr>
    </w:p>
    <w:p w14:paraId="51CB31CD">
      <w:pPr>
        <w:spacing w:line="360" w:lineRule="auto"/>
        <w:rPr>
          <w:rFonts w:ascii="宋体" w:hAnsi="宋体" w:eastAsia="宋体" w:cs="宋体"/>
          <w:b/>
          <w:color w:val="auto"/>
          <w:sz w:val="24"/>
          <w:highlight w:val="none"/>
        </w:rPr>
      </w:pPr>
    </w:p>
    <w:p w14:paraId="1C56531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14EB043B">
      <w:pPr>
        <w:spacing w:line="360" w:lineRule="auto"/>
        <w:jc w:val="left"/>
        <w:rPr>
          <w:rFonts w:ascii="宋体" w:hAnsi="宋体" w:eastAsia="宋体" w:cs="宋体"/>
          <w:color w:val="auto"/>
          <w:sz w:val="24"/>
          <w:highlight w:val="none"/>
        </w:rPr>
      </w:pPr>
    </w:p>
    <w:p w14:paraId="6A5F18A5">
      <w:pPr>
        <w:spacing w:line="360" w:lineRule="auto"/>
        <w:jc w:val="left"/>
        <w:rPr>
          <w:rFonts w:ascii="宋体" w:hAnsi="宋体" w:eastAsia="宋体" w:cs="宋体"/>
          <w:color w:val="auto"/>
          <w:sz w:val="24"/>
          <w:highlight w:val="none"/>
        </w:rPr>
      </w:pPr>
    </w:p>
    <w:p w14:paraId="3FE7126B">
      <w:pPr>
        <w:spacing w:line="360" w:lineRule="auto"/>
        <w:jc w:val="left"/>
        <w:rPr>
          <w:rFonts w:ascii="宋体" w:hAnsi="宋体" w:eastAsia="宋体" w:cs="宋体"/>
          <w:color w:val="auto"/>
          <w:sz w:val="24"/>
          <w:highlight w:val="none"/>
        </w:rPr>
      </w:pPr>
    </w:p>
    <w:p w14:paraId="653F0997">
      <w:pPr>
        <w:spacing w:line="360" w:lineRule="auto"/>
        <w:jc w:val="left"/>
        <w:rPr>
          <w:rFonts w:ascii="宋体" w:hAnsi="宋体" w:eastAsia="宋体" w:cs="宋体"/>
          <w:color w:val="auto"/>
          <w:sz w:val="24"/>
          <w:highlight w:val="none"/>
        </w:rPr>
      </w:pPr>
    </w:p>
    <w:p w14:paraId="73E601BE">
      <w:pPr>
        <w:spacing w:line="360" w:lineRule="auto"/>
        <w:jc w:val="left"/>
        <w:rPr>
          <w:rFonts w:ascii="宋体" w:hAnsi="宋体" w:eastAsia="宋体" w:cs="宋体"/>
          <w:color w:val="auto"/>
          <w:sz w:val="24"/>
          <w:highlight w:val="none"/>
        </w:rPr>
      </w:pPr>
    </w:p>
    <w:p w14:paraId="26A07CD8">
      <w:pPr>
        <w:spacing w:line="360" w:lineRule="auto"/>
        <w:jc w:val="left"/>
        <w:rPr>
          <w:rFonts w:ascii="宋体" w:hAnsi="宋体" w:eastAsia="宋体" w:cs="宋体"/>
          <w:color w:val="auto"/>
          <w:sz w:val="24"/>
          <w:highlight w:val="none"/>
        </w:rPr>
      </w:pPr>
    </w:p>
    <w:p w14:paraId="51F3AE54">
      <w:pPr>
        <w:spacing w:line="360" w:lineRule="auto"/>
        <w:jc w:val="left"/>
        <w:rPr>
          <w:rFonts w:ascii="宋体" w:hAnsi="宋体" w:eastAsia="宋体" w:cs="宋体"/>
          <w:color w:val="auto"/>
          <w:sz w:val="24"/>
          <w:highlight w:val="none"/>
        </w:rPr>
      </w:pPr>
    </w:p>
    <w:p w14:paraId="3DE1D1FE">
      <w:pPr>
        <w:spacing w:line="360" w:lineRule="auto"/>
        <w:jc w:val="left"/>
        <w:rPr>
          <w:rFonts w:ascii="宋体" w:hAnsi="宋体" w:eastAsia="宋体" w:cs="宋体"/>
          <w:color w:val="auto"/>
          <w:sz w:val="24"/>
          <w:highlight w:val="none"/>
        </w:rPr>
      </w:pPr>
    </w:p>
    <w:p w14:paraId="6320EE44">
      <w:pPr>
        <w:spacing w:line="360" w:lineRule="auto"/>
        <w:jc w:val="left"/>
        <w:rPr>
          <w:rFonts w:ascii="宋体" w:hAnsi="宋体" w:eastAsia="宋体" w:cs="宋体"/>
          <w:color w:val="auto"/>
          <w:sz w:val="24"/>
          <w:highlight w:val="none"/>
        </w:rPr>
      </w:pPr>
    </w:p>
    <w:p w14:paraId="6AC7EFD8">
      <w:pPr>
        <w:spacing w:line="360" w:lineRule="auto"/>
        <w:jc w:val="left"/>
        <w:rPr>
          <w:rFonts w:ascii="宋体" w:hAnsi="宋体" w:eastAsia="宋体" w:cs="宋体"/>
          <w:color w:val="auto"/>
          <w:sz w:val="24"/>
          <w:highlight w:val="none"/>
        </w:rPr>
      </w:pPr>
    </w:p>
    <w:p w14:paraId="1F71C041">
      <w:pPr>
        <w:spacing w:line="360" w:lineRule="auto"/>
        <w:jc w:val="left"/>
        <w:rPr>
          <w:rFonts w:ascii="宋体" w:hAnsi="宋体" w:eastAsia="宋体" w:cs="宋体"/>
          <w:color w:val="auto"/>
          <w:sz w:val="24"/>
          <w:highlight w:val="none"/>
        </w:rPr>
      </w:pPr>
    </w:p>
    <w:p w14:paraId="5070670E">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1FE9C29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5803C3E7">
      <w:pPr>
        <w:tabs>
          <w:tab w:val="left" w:pos="0"/>
          <w:tab w:val="left" w:pos="993"/>
          <w:tab w:val="left" w:pos="1134"/>
        </w:tabs>
        <w:ind w:firstLine="480"/>
        <w:rPr>
          <w:rFonts w:ascii="宋体" w:hAnsi="宋体" w:eastAsia="宋体" w:cs="宋体"/>
          <w:color w:val="auto"/>
          <w:sz w:val="24"/>
          <w:highlight w:val="none"/>
        </w:rPr>
      </w:pPr>
    </w:p>
    <w:p w14:paraId="60D41AA4">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2610C85C">
      <w:pPr>
        <w:spacing w:line="380" w:lineRule="auto"/>
        <w:jc w:val="center"/>
        <w:rPr>
          <w:rFonts w:ascii="宋体" w:hAnsi="宋体" w:eastAsia="宋体" w:cs="宋体"/>
          <w:color w:val="auto"/>
          <w:sz w:val="24"/>
          <w:highlight w:val="none"/>
        </w:rPr>
      </w:pPr>
    </w:p>
    <w:p w14:paraId="6B0A4334">
      <w:pPr>
        <w:spacing w:line="380" w:lineRule="auto"/>
        <w:ind w:firstLine="360"/>
        <w:rPr>
          <w:rFonts w:ascii="宋体" w:hAnsi="宋体" w:eastAsia="宋体" w:cs="宋体"/>
          <w:color w:val="auto"/>
          <w:sz w:val="24"/>
          <w:highlight w:val="none"/>
        </w:rPr>
      </w:pPr>
    </w:p>
    <w:p w14:paraId="7D0ADBA8">
      <w:pPr>
        <w:rPr>
          <w:rFonts w:ascii="宋体" w:hAnsi="宋体" w:eastAsia="宋体" w:cs="宋体"/>
          <w:color w:val="auto"/>
          <w:sz w:val="24"/>
          <w:highlight w:val="none"/>
        </w:rPr>
      </w:pPr>
    </w:p>
    <w:p w14:paraId="011C4A16">
      <w:pPr>
        <w:rPr>
          <w:rFonts w:ascii="宋体" w:hAnsi="宋体" w:eastAsia="宋体" w:cs="宋体"/>
          <w:color w:val="auto"/>
          <w:sz w:val="24"/>
          <w:highlight w:val="none"/>
        </w:rPr>
      </w:pPr>
    </w:p>
    <w:p w14:paraId="5D4041A5">
      <w:pPr>
        <w:rPr>
          <w:rFonts w:ascii="宋体" w:hAnsi="宋体" w:eastAsia="宋体" w:cs="宋体"/>
          <w:color w:val="auto"/>
          <w:sz w:val="24"/>
          <w:highlight w:val="none"/>
        </w:rPr>
      </w:pPr>
    </w:p>
    <w:p w14:paraId="05C36765">
      <w:pPr>
        <w:rPr>
          <w:rFonts w:ascii="宋体" w:hAnsi="宋体" w:eastAsia="宋体" w:cs="宋体"/>
          <w:color w:val="auto"/>
          <w:sz w:val="24"/>
          <w:highlight w:val="none"/>
        </w:rPr>
      </w:pPr>
    </w:p>
    <w:p w14:paraId="784C0F36">
      <w:pPr>
        <w:rPr>
          <w:rFonts w:ascii="宋体" w:hAnsi="宋体" w:eastAsia="宋体" w:cs="宋体"/>
          <w:color w:val="auto"/>
          <w:sz w:val="24"/>
          <w:highlight w:val="none"/>
        </w:rPr>
      </w:pPr>
    </w:p>
    <w:p w14:paraId="2395D0A5">
      <w:pPr>
        <w:rPr>
          <w:rFonts w:ascii="宋体" w:hAnsi="宋体" w:eastAsia="宋体" w:cs="宋体"/>
          <w:color w:val="auto"/>
          <w:sz w:val="24"/>
          <w:highlight w:val="none"/>
        </w:rPr>
      </w:pPr>
    </w:p>
    <w:p w14:paraId="50E316A5">
      <w:pPr>
        <w:rPr>
          <w:rFonts w:ascii="宋体" w:hAnsi="宋体" w:eastAsia="宋体" w:cs="宋体"/>
          <w:color w:val="auto"/>
          <w:sz w:val="24"/>
          <w:highlight w:val="none"/>
        </w:rPr>
      </w:pPr>
    </w:p>
    <w:p w14:paraId="61EE58BC">
      <w:pPr>
        <w:rPr>
          <w:rFonts w:ascii="宋体" w:hAnsi="宋体" w:eastAsia="宋体" w:cs="宋体"/>
          <w:color w:val="auto"/>
          <w:sz w:val="24"/>
          <w:highlight w:val="none"/>
        </w:rPr>
      </w:pPr>
    </w:p>
    <w:p w14:paraId="0D8A5680">
      <w:pPr>
        <w:spacing w:line="380" w:lineRule="auto"/>
        <w:rPr>
          <w:rFonts w:ascii="宋体" w:hAnsi="宋体" w:eastAsia="宋体" w:cs="宋体"/>
          <w:color w:val="auto"/>
          <w:sz w:val="24"/>
          <w:highlight w:val="none"/>
        </w:rPr>
      </w:pPr>
    </w:p>
    <w:p w14:paraId="21ACB8B8">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B037B46">
      <w:pPr>
        <w:spacing w:line="380" w:lineRule="auto"/>
        <w:ind w:right="640" w:firstLine="1560"/>
        <w:rPr>
          <w:rFonts w:ascii="宋体" w:hAnsi="宋体" w:eastAsia="宋体" w:cs="宋体"/>
          <w:color w:val="auto"/>
          <w:sz w:val="24"/>
          <w:highlight w:val="none"/>
        </w:rPr>
      </w:pPr>
    </w:p>
    <w:p w14:paraId="44201FB2">
      <w:pPr>
        <w:spacing w:line="380" w:lineRule="auto"/>
        <w:ind w:right="640" w:firstLine="4680"/>
        <w:rPr>
          <w:rFonts w:ascii="宋体" w:hAnsi="宋体" w:eastAsia="宋体" w:cs="宋体"/>
          <w:color w:val="auto"/>
          <w:sz w:val="24"/>
          <w:highlight w:val="none"/>
        </w:rPr>
      </w:pPr>
    </w:p>
    <w:p w14:paraId="2CAEDB83">
      <w:pPr>
        <w:spacing w:line="380" w:lineRule="auto"/>
        <w:jc w:val="center"/>
        <w:rPr>
          <w:rFonts w:ascii="宋体" w:hAnsi="宋体" w:eastAsia="宋体" w:cs="宋体"/>
          <w:color w:val="auto"/>
          <w:sz w:val="24"/>
          <w:highlight w:val="none"/>
        </w:rPr>
      </w:pPr>
    </w:p>
    <w:p w14:paraId="2EDD12D4">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CD35EB7">
      <w:pPr>
        <w:spacing w:line="380" w:lineRule="auto"/>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62078AB8">
      <w:pPr>
        <w:spacing w:line="360" w:lineRule="auto"/>
        <w:jc w:val="center"/>
        <w:rPr>
          <w:rFonts w:ascii="宋体" w:hAnsi="宋体" w:eastAsia="宋体" w:cs="宋体"/>
          <w:b/>
          <w:color w:val="auto"/>
          <w:sz w:val="24"/>
          <w:highlight w:val="none"/>
        </w:rPr>
      </w:pPr>
    </w:p>
    <w:p w14:paraId="12F815AB">
      <w:pPr>
        <w:pStyle w:val="24"/>
        <w:rPr>
          <w:rFonts w:ascii="宋体" w:hAnsi="宋体" w:cs="宋体"/>
          <w:b/>
          <w:color w:val="auto"/>
          <w:sz w:val="24"/>
          <w:highlight w:val="none"/>
        </w:rPr>
      </w:pPr>
    </w:p>
    <w:p w14:paraId="3C92D3DC">
      <w:pPr>
        <w:pStyle w:val="9"/>
        <w:rPr>
          <w:rFonts w:ascii="宋体" w:hAnsi="宋体" w:eastAsia="宋体" w:cs="宋体"/>
          <w:b/>
          <w:color w:val="auto"/>
          <w:sz w:val="24"/>
          <w:highlight w:val="none"/>
        </w:rPr>
      </w:pPr>
    </w:p>
    <w:p w14:paraId="35E47E2F">
      <w:pPr>
        <w:rPr>
          <w:rFonts w:ascii="宋体" w:hAnsi="宋体" w:eastAsia="宋体" w:cs="宋体"/>
          <w:b/>
          <w:color w:val="auto"/>
          <w:sz w:val="24"/>
          <w:highlight w:val="none"/>
        </w:rPr>
      </w:pPr>
    </w:p>
    <w:p w14:paraId="52A0BD25">
      <w:pPr>
        <w:pStyle w:val="24"/>
        <w:rPr>
          <w:rFonts w:ascii="宋体" w:hAnsi="宋体" w:cs="宋体"/>
          <w:b/>
          <w:color w:val="auto"/>
          <w:sz w:val="24"/>
          <w:highlight w:val="none"/>
        </w:rPr>
      </w:pPr>
    </w:p>
    <w:p w14:paraId="2B5E55CA">
      <w:pPr>
        <w:pStyle w:val="9"/>
        <w:rPr>
          <w:rFonts w:ascii="宋体" w:hAnsi="宋体" w:eastAsia="宋体" w:cs="宋体"/>
          <w:b/>
          <w:color w:val="auto"/>
          <w:sz w:val="24"/>
          <w:highlight w:val="none"/>
        </w:rPr>
      </w:pPr>
    </w:p>
    <w:p w14:paraId="7CFD4831">
      <w:pPr>
        <w:rPr>
          <w:rFonts w:ascii="宋体" w:hAnsi="宋体" w:eastAsia="宋体" w:cs="宋体"/>
          <w:b/>
          <w:color w:val="auto"/>
          <w:sz w:val="24"/>
          <w:highlight w:val="none"/>
        </w:rPr>
      </w:pPr>
    </w:p>
    <w:p w14:paraId="26586C4F">
      <w:pPr>
        <w:pStyle w:val="24"/>
        <w:rPr>
          <w:rFonts w:ascii="宋体" w:hAnsi="宋体" w:cs="宋体"/>
          <w:b/>
          <w:color w:val="auto"/>
          <w:sz w:val="24"/>
          <w:highlight w:val="none"/>
        </w:rPr>
      </w:pPr>
    </w:p>
    <w:p w14:paraId="7EF35B38">
      <w:pPr>
        <w:pStyle w:val="9"/>
        <w:rPr>
          <w:rFonts w:ascii="宋体" w:hAnsi="宋体" w:eastAsia="宋体" w:cs="宋体"/>
          <w:b/>
          <w:color w:val="auto"/>
          <w:sz w:val="24"/>
          <w:highlight w:val="none"/>
        </w:rPr>
      </w:pPr>
    </w:p>
    <w:p w14:paraId="351D1C59">
      <w:pPr>
        <w:rPr>
          <w:rFonts w:ascii="宋体" w:hAnsi="宋体" w:eastAsia="宋体" w:cs="宋体"/>
          <w:b/>
          <w:color w:val="auto"/>
          <w:sz w:val="24"/>
          <w:highlight w:val="none"/>
        </w:rPr>
      </w:pPr>
    </w:p>
    <w:p w14:paraId="75AD1E35">
      <w:pPr>
        <w:pStyle w:val="24"/>
        <w:rPr>
          <w:rFonts w:ascii="宋体" w:hAnsi="宋体" w:cs="宋体"/>
          <w:b/>
          <w:color w:val="auto"/>
          <w:sz w:val="24"/>
          <w:highlight w:val="none"/>
        </w:rPr>
      </w:pPr>
    </w:p>
    <w:p w14:paraId="3FB8AA47">
      <w:pPr>
        <w:pStyle w:val="9"/>
        <w:rPr>
          <w:rFonts w:ascii="宋体" w:hAnsi="宋体" w:eastAsia="宋体" w:cs="宋体"/>
          <w:b/>
          <w:color w:val="auto"/>
          <w:sz w:val="24"/>
          <w:highlight w:val="none"/>
        </w:rPr>
      </w:pPr>
    </w:p>
    <w:p w14:paraId="2ABC2A0E">
      <w:pPr>
        <w:rPr>
          <w:rFonts w:ascii="宋体" w:hAnsi="宋体" w:eastAsia="宋体" w:cs="宋体"/>
          <w:b/>
          <w:color w:val="auto"/>
          <w:sz w:val="24"/>
          <w:highlight w:val="none"/>
        </w:rPr>
      </w:pPr>
    </w:p>
    <w:p w14:paraId="45C4BF58">
      <w:pPr>
        <w:pStyle w:val="24"/>
        <w:rPr>
          <w:rFonts w:ascii="宋体" w:hAnsi="宋体" w:cs="宋体"/>
          <w:b/>
          <w:color w:val="auto"/>
          <w:sz w:val="24"/>
          <w:highlight w:val="none"/>
        </w:rPr>
      </w:pPr>
    </w:p>
    <w:p w14:paraId="47AEF816">
      <w:pPr>
        <w:pStyle w:val="9"/>
        <w:rPr>
          <w:rFonts w:ascii="宋体" w:hAnsi="宋体" w:eastAsia="宋体" w:cs="宋体"/>
          <w:b/>
          <w:color w:val="auto"/>
          <w:sz w:val="24"/>
          <w:highlight w:val="none"/>
        </w:rPr>
      </w:pPr>
    </w:p>
    <w:p w14:paraId="2164099B">
      <w:pPr>
        <w:rPr>
          <w:rFonts w:ascii="宋体" w:hAnsi="宋体" w:eastAsia="宋体" w:cs="宋体"/>
          <w:b/>
          <w:color w:val="auto"/>
          <w:sz w:val="24"/>
          <w:highlight w:val="none"/>
        </w:rPr>
      </w:pPr>
    </w:p>
    <w:p w14:paraId="7196F616">
      <w:pPr>
        <w:pStyle w:val="24"/>
        <w:rPr>
          <w:rFonts w:ascii="宋体" w:hAnsi="宋体" w:cs="宋体"/>
          <w:b/>
          <w:color w:val="auto"/>
          <w:sz w:val="24"/>
          <w:highlight w:val="none"/>
        </w:rPr>
      </w:pPr>
    </w:p>
    <w:p w14:paraId="54833BD1">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6E3A923B">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59625EBA">
      <w:pPr>
        <w:spacing w:line="360" w:lineRule="auto"/>
        <w:jc w:val="center"/>
        <w:rPr>
          <w:rFonts w:ascii="宋体" w:hAnsi="宋体" w:eastAsia="宋体" w:cs="宋体"/>
          <w:b/>
          <w:color w:val="auto"/>
          <w:sz w:val="24"/>
          <w:highlight w:val="none"/>
        </w:rPr>
      </w:pPr>
    </w:p>
    <w:p w14:paraId="200DCFA7">
      <w:pPr>
        <w:spacing w:line="360" w:lineRule="auto"/>
        <w:jc w:val="center"/>
        <w:rPr>
          <w:rFonts w:ascii="宋体" w:hAnsi="宋体" w:eastAsia="宋体" w:cs="宋体"/>
          <w:b/>
          <w:color w:val="auto"/>
          <w:sz w:val="24"/>
          <w:highlight w:val="none"/>
        </w:rPr>
      </w:pPr>
    </w:p>
    <w:p w14:paraId="50D5D9CB">
      <w:pPr>
        <w:spacing w:line="360" w:lineRule="auto"/>
        <w:jc w:val="center"/>
        <w:rPr>
          <w:rFonts w:ascii="宋体" w:hAnsi="宋体" w:eastAsia="宋体" w:cs="宋体"/>
          <w:b/>
          <w:color w:val="auto"/>
          <w:sz w:val="24"/>
          <w:highlight w:val="none"/>
        </w:rPr>
      </w:pPr>
    </w:p>
    <w:p w14:paraId="4B5562E7">
      <w:pPr>
        <w:spacing w:line="360" w:lineRule="auto"/>
        <w:jc w:val="center"/>
        <w:rPr>
          <w:rFonts w:ascii="宋体" w:hAnsi="宋体" w:eastAsia="宋体" w:cs="宋体"/>
          <w:b/>
          <w:color w:val="auto"/>
          <w:sz w:val="24"/>
          <w:highlight w:val="none"/>
        </w:rPr>
      </w:pPr>
    </w:p>
    <w:p w14:paraId="33DC45E9">
      <w:pPr>
        <w:spacing w:line="360" w:lineRule="auto"/>
        <w:jc w:val="center"/>
        <w:rPr>
          <w:rFonts w:ascii="宋体" w:hAnsi="宋体" w:eastAsia="宋体" w:cs="宋体"/>
          <w:b/>
          <w:color w:val="auto"/>
          <w:sz w:val="24"/>
          <w:highlight w:val="none"/>
        </w:rPr>
      </w:pPr>
    </w:p>
    <w:p w14:paraId="0DB9330C">
      <w:pPr>
        <w:spacing w:line="360" w:lineRule="auto"/>
        <w:jc w:val="center"/>
        <w:rPr>
          <w:rFonts w:ascii="宋体" w:hAnsi="宋体" w:eastAsia="宋体" w:cs="宋体"/>
          <w:b/>
          <w:color w:val="auto"/>
          <w:sz w:val="24"/>
          <w:highlight w:val="none"/>
        </w:rPr>
      </w:pPr>
    </w:p>
    <w:p w14:paraId="6030CFDF">
      <w:pPr>
        <w:spacing w:line="360" w:lineRule="auto"/>
        <w:jc w:val="center"/>
        <w:rPr>
          <w:rFonts w:ascii="宋体" w:hAnsi="宋体" w:eastAsia="宋体" w:cs="宋体"/>
          <w:b/>
          <w:color w:val="auto"/>
          <w:sz w:val="24"/>
          <w:highlight w:val="none"/>
        </w:rPr>
      </w:pPr>
    </w:p>
    <w:p w14:paraId="15F8E2E4">
      <w:pPr>
        <w:pStyle w:val="24"/>
        <w:rPr>
          <w:color w:val="auto"/>
          <w:highlight w:val="none"/>
        </w:rPr>
      </w:pPr>
    </w:p>
    <w:p w14:paraId="1C522057">
      <w:pPr>
        <w:spacing w:line="360" w:lineRule="auto"/>
        <w:jc w:val="center"/>
        <w:rPr>
          <w:rFonts w:ascii="宋体" w:hAnsi="宋体" w:eastAsia="宋体" w:cs="宋体"/>
          <w:b/>
          <w:color w:val="auto"/>
          <w:sz w:val="24"/>
          <w:highlight w:val="none"/>
        </w:rPr>
      </w:pPr>
    </w:p>
    <w:p w14:paraId="14AC5AFF">
      <w:pPr>
        <w:spacing w:line="360" w:lineRule="auto"/>
        <w:jc w:val="center"/>
        <w:rPr>
          <w:rFonts w:ascii="宋体" w:hAnsi="宋体" w:eastAsia="宋体" w:cs="宋体"/>
          <w:b/>
          <w:color w:val="auto"/>
          <w:sz w:val="24"/>
          <w:highlight w:val="none"/>
        </w:rPr>
      </w:pPr>
    </w:p>
    <w:p w14:paraId="5292292F">
      <w:pPr>
        <w:spacing w:line="360" w:lineRule="auto"/>
        <w:jc w:val="center"/>
        <w:rPr>
          <w:rFonts w:ascii="宋体" w:hAnsi="宋体" w:eastAsia="宋体" w:cs="宋体"/>
          <w:b/>
          <w:color w:val="auto"/>
          <w:sz w:val="24"/>
          <w:highlight w:val="none"/>
        </w:rPr>
      </w:pPr>
    </w:p>
    <w:p w14:paraId="02B48680">
      <w:pPr>
        <w:spacing w:line="360" w:lineRule="auto"/>
        <w:jc w:val="center"/>
        <w:rPr>
          <w:rFonts w:ascii="宋体" w:hAnsi="宋体" w:eastAsia="宋体" w:cs="宋体"/>
          <w:b/>
          <w:color w:val="auto"/>
          <w:sz w:val="24"/>
          <w:highlight w:val="none"/>
        </w:rPr>
      </w:pPr>
    </w:p>
    <w:p w14:paraId="463399BE">
      <w:pPr>
        <w:spacing w:line="360" w:lineRule="auto"/>
        <w:jc w:val="center"/>
        <w:rPr>
          <w:rFonts w:ascii="宋体" w:hAnsi="宋体" w:eastAsia="宋体" w:cs="宋体"/>
          <w:b/>
          <w:color w:val="auto"/>
          <w:sz w:val="24"/>
          <w:highlight w:val="none"/>
        </w:rPr>
      </w:pPr>
    </w:p>
    <w:p w14:paraId="1C8DA8A5">
      <w:pPr>
        <w:spacing w:line="360" w:lineRule="auto"/>
        <w:jc w:val="center"/>
        <w:rPr>
          <w:rFonts w:ascii="宋体" w:hAnsi="宋体" w:eastAsia="宋体" w:cs="宋体"/>
          <w:b/>
          <w:color w:val="auto"/>
          <w:sz w:val="24"/>
          <w:highlight w:val="none"/>
        </w:rPr>
      </w:pPr>
    </w:p>
    <w:p w14:paraId="22C9D977">
      <w:pPr>
        <w:spacing w:line="360" w:lineRule="auto"/>
        <w:jc w:val="center"/>
        <w:rPr>
          <w:rFonts w:ascii="宋体" w:hAnsi="宋体" w:eastAsia="宋体" w:cs="宋体"/>
          <w:b/>
          <w:color w:val="auto"/>
          <w:sz w:val="24"/>
          <w:highlight w:val="none"/>
        </w:rPr>
      </w:pPr>
    </w:p>
    <w:p w14:paraId="398E90BB">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AD04396">
      <w:pPr>
        <w:spacing w:line="380" w:lineRule="auto"/>
        <w:ind w:right="640" w:firstLine="1560"/>
        <w:rPr>
          <w:rFonts w:ascii="宋体" w:hAnsi="宋体" w:eastAsia="宋体" w:cs="宋体"/>
          <w:color w:val="auto"/>
          <w:sz w:val="24"/>
          <w:highlight w:val="none"/>
        </w:rPr>
      </w:pPr>
    </w:p>
    <w:p w14:paraId="0C823894">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71E63F00">
      <w:pPr>
        <w:spacing w:line="360" w:lineRule="auto"/>
        <w:jc w:val="center"/>
        <w:rPr>
          <w:rFonts w:ascii="宋体" w:hAnsi="宋体" w:eastAsia="宋体" w:cs="宋体"/>
          <w:b/>
          <w:color w:val="auto"/>
          <w:sz w:val="24"/>
          <w:highlight w:val="none"/>
        </w:rPr>
      </w:pPr>
    </w:p>
    <w:p w14:paraId="566F379B">
      <w:pPr>
        <w:pStyle w:val="24"/>
        <w:rPr>
          <w:rFonts w:ascii="宋体" w:hAnsi="宋体" w:cs="宋体"/>
          <w:b/>
          <w:color w:val="auto"/>
          <w:sz w:val="24"/>
          <w:highlight w:val="none"/>
        </w:rPr>
      </w:pPr>
    </w:p>
    <w:p w14:paraId="21D2D441">
      <w:pPr>
        <w:pStyle w:val="9"/>
        <w:rPr>
          <w:rFonts w:ascii="宋体" w:hAnsi="宋体" w:eastAsia="宋体" w:cs="宋体"/>
          <w:b/>
          <w:color w:val="auto"/>
          <w:sz w:val="24"/>
          <w:highlight w:val="none"/>
        </w:rPr>
      </w:pPr>
    </w:p>
    <w:p w14:paraId="6DA7F2DE">
      <w:pPr>
        <w:rPr>
          <w:rFonts w:ascii="宋体" w:hAnsi="宋体" w:eastAsia="宋体" w:cs="宋体"/>
          <w:b/>
          <w:color w:val="auto"/>
          <w:sz w:val="24"/>
          <w:highlight w:val="none"/>
        </w:rPr>
      </w:pPr>
    </w:p>
    <w:p w14:paraId="401D8ACC">
      <w:pPr>
        <w:pStyle w:val="24"/>
        <w:rPr>
          <w:rFonts w:ascii="宋体" w:hAnsi="宋体" w:cs="宋体"/>
          <w:b/>
          <w:color w:val="auto"/>
          <w:sz w:val="24"/>
          <w:highlight w:val="none"/>
        </w:rPr>
      </w:pPr>
    </w:p>
    <w:p w14:paraId="06F274EF">
      <w:pPr>
        <w:pStyle w:val="9"/>
        <w:rPr>
          <w:rFonts w:ascii="宋体" w:hAnsi="宋体" w:eastAsia="宋体" w:cs="宋体"/>
          <w:b/>
          <w:color w:val="auto"/>
          <w:sz w:val="24"/>
          <w:highlight w:val="none"/>
        </w:rPr>
      </w:pPr>
    </w:p>
    <w:p w14:paraId="68753B44">
      <w:pPr>
        <w:rPr>
          <w:rFonts w:ascii="宋体" w:hAnsi="宋体" w:eastAsia="宋体" w:cs="宋体"/>
          <w:b/>
          <w:color w:val="auto"/>
          <w:sz w:val="24"/>
          <w:highlight w:val="none"/>
        </w:rPr>
      </w:pPr>
    </w:p>
    <w:p w14:paraId="6D91140E">
      <w:pPr>
        <w:pStyle w:val="24"/>
        <w:rPr>
          <w:rFonts w:ascii="宋体" w:hAnsi="宋体" w:cs="宋体"/>
          <w:b/>
          <w:color w:val="auto"/>
          <w:sz w:val="24"/>
          <w:highlight w:val="none"/>
        </w:rPr>
      </w:pPr>
    </w:p>
    <w:p w14:paraId="2EF03BB5">
      <w:pPr>
        <w:pStyle w:val="9"/>
        <w:rPr>
          <w:rFonts w:ascii="宋体" w:hAnsi="宋体" w:eastAsia="宋体" w:cs="宋体"/>
          <w:b/>
          <w:color w:val="auto"/>
          <w:sz w:val="24"/>
          <w:highlight w:val="none"/>
        </w:rPr>
      </w:pPr>
    </w:p>
    <w:p w14:paraId="38085E5D">
      <w:pPr>
        <w:rPr>
          <w:rFonts w:ascii="宋体" w:hAnsi="宋体" w:eastAsia="宋体" w:cs="宋体"/>
          <w:b/>
          <w:color w:val="auto"/>
          <w:sz w:val="24"/>
          <w:highlight w:val="none"/>
        </w:rPr>
      </w:pPr>
    </w:p>
    <w:p w14:paraId="0C2844EB">
      <w:pPr>
        <w:pStyle w:val="24"/>
        <w:rPr>
          <w:rFonts w:ascii="宋体" w:hAnsi="宋体" w:cs="宋体"/>
          <w:b/>
          <w:color w:val="auto"/>
          <w:sz w:val="24"/>
          <w:highlight w:val="none"/>
        </w:rPr>
      </w:pPr>
    </w:p>
    <w:p w14:paraId="14AA3399">
      <w:pPr>
        <w:spacing w:line="360" w:lineRule="auto"/>
        <w:rPr>
          <w:rFonts w:ascii="宋体" w:hAnsi="宋体" w:eastAsia="宋体" w:cs="宋体"/>
          <w:color w:val="auto"/>
          <w:sz w:val="24"/>
          <w:highlight w:val="none"/>
        </w:rPr>
      </w:pPr>
    </w:p>
    <w:p w14:paraId="26DB16E1">
      <w:pPr>
        <w:spacing w:line="360" w:lineRule="auto"/>
        <w:rPr>
          <w:rFonts w:ascii="宋体" w:hAnsi="宋体" w:eastAsia="宋体" w:cs="宋体"/>
          <w:color w:val="auto"/>
          <w:sz w:val="24"/>
          <w:highlight w:val="none"/>
        </w:rPr>
      </w:pPr>
    </w:p>
    <w:p w14:paraId="4E65E06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73959653">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16FB6D26">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B8F98C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BCA69CC">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5661CA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0B2846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1BAA3D5">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166C4DCB">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8F97F0D">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6F526CA9">
      <w:pPr>
        <w:spacing w:line="360" w:lineRule="auto"/>
        <w:rPr>
          <w:rFonts w:ascii="宋体" w:hAnsi="宋体" w:eastAsia="宋体" w:cs="宋体"/>
          <w:color w:val="auto"/>
          <w:sz w:val="24"/>
          <w:highlight w:val="none"/>
        </w:rPr>
      </w:pPr>
    </w:p>
    <w:p w14:paraId="14A034D0">
      <w:pPr>
        <w:rPr>
          <w:color w:val="auto"/>
          <w:highlight w:val="none"/>
        </w:rPr>
      </w:pPr>
    </w:p>
    <w:p w14:paraId="4A48FCF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21EB02DC">
      <w:pPr>
        <w:spacing w:line="360" w:lineRule="auto"/>
        <w:ind w:firstLine="420" w:firstLineChars="200"/>
        <w:outlineLvl w:val="1"/>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5B6F1B6A">
      <w:pPr>
        <w:spacing w:line="360" w:lineRule="auto"/>
        <w:rPr>
          <w:rFonts w:ascii="宋体" w:hAnsi="宋体" w:eastAsia="宋体" w:cs="宋体"/>
          <w:color w:val="auto"/>
          <w:sz w:val="24"/>
          <w:highlight w:val="none"/>
        </w:rPr>
      </w:pPr>
    </w:p>
    <w:p w14:paraId="4E6C5CCB">
      <w:pPr>
        <w:spacing w:line="360" w:lineRule="auto"/>
        <w:rPr>
          <w:rFonts w:ascii="宋体" w:hAnsi="宋体" w:eastAsia="宋体" w:cs="宋体"/>
          <w:color w:val="auto"/>
          <w:sz w:val="24"/>
          <w:highlight w:val="none"/>
        </w:rPr>
      </w:pPr>
    </w:p>
    <w:p w14:paraId="0520162F">
      <w:pPr>
        <w:pStyle w:val="24"/>
        <w:rPr>
          <w:rFonts w:ascii="宋体" w:hAnsi="宋体" w:cs="宋体"/>
          <w:color w:val="auto"/>
          <w:sz w:val="24"/>
          <w:highlight w:val="none"/>
        </w:rPr>
      </w:pPr>
    </w:p>
    <w:p w14:paraId="0DB85CDE">
      <w:pPr>
        <w:pStyle w:val="9"/>
        <w:rPr>
          <w:rFonts w:ascii="宋体" w:hAnsi="宋体" w:eastAsia="宋体" w:cs="宋体"/>
          <w:color w:val="auto"/>
          <w:sz w:val="24"/>
          <w:highlight w:val="none"/>
        </w:rPr>
      </w:pPr>
    </w:p>
    <w:p w14:paraId="37AA6BFD">
      <w:pPr>
        <w:rPr>
          <w:rFonts w:ascii="宋体" w:hAnsi="宋体" w:eastAsia="宋体" w:cs="宋体"/>
          <w:color w:val="auto"/>
          <w:sz w:val="24"/>
          <w:highlight w:val="none"/>
        </w:rPr>
      </w:pPr>
    </w:p>
    <w:p w14:paraId="4961F487">
      <w:pPr>
        <w:pStyle w:val="24"/>
        <w:rPr>
          <w:rFonts w:ascii="宋体" w:hAnsi="宋体" w:cs="宋体"/>
          <w:color w:val="auto"/>
          <w:sz w:val="24"/>
          <w:highlight w:val="none"/>
        </w:rPr>
      </w:pPr>
    </w:p>
    <w:p w14:paraId="44AF14AA">
      <w:pPr>
        <w:pStyle w:val="9"/>
        <w:rPr>
          <w:rFonts w:ascii="宋体" w:hAnsi="宋体" w:eastAsia="宋体" w:cs="宋体"/>
          <w:color w:val="auto"/>
          <w:sz w:val="24"/>
          <w:highlight w:val="none"/>
        </w:rPr>
      </w:pPr>
    </w:p>
    <w:p w14:paraId="7645B029">
      <w:pPr>
        <w:rPr>
          <w:rFonts w:ascii="宋体" w:hAnsi="宋体" w:eastAsia="宋体" w:cs="宋体"/>
          <w:color w:val="auto"/>
          <w:sz w:val="24"/>
          <w:highlight w:val="none"/>
        </w:rPr>
      </w:pPr>
    </w:p>
    <w:p w14:paraId="33007C2F">
      <w:pPr>
        <w:pStyle w:val="22"/>
        <w:ind w:firstLine="240"/>
        <w:rPr>
          <w:rFonts w:ascii="宋体" w:hAnsi="宋体" w:eastAsia="宋体" w:cs="宋体"/>
          <w:color w:val="auto"/>
          <w:sz w:val="24"/>
          <w:highlight w:val="none"/>
        </w:rPr>
      </w:pPr>
    </w:p>
    <w:p w14:paraId="611E56CC">
      <w:pPr>
        <w:pStyle w:val="22"/>
        <w:ind w:firstLine="240"/>
        <w:rPr>
          <w:rFonts w:ascii="宋体" w:hAnsi="宋体" w:eastAsia="宋体" w:cs="宋体"/>
          <w:color w:val="auto"/>
          <w:sz w:val="24"/>
          <w:highlight w:val="none"/>
        </w:rPr>
      </w:pPr>
    </w:p>
    <w:p w14:paraId="392FD24C">
      <w:pPr>
        <w:pStyle w:val="22"/>
        <w:ind w:firstLine="240"/>
        <w:rPr>
          <w:rFonts w:ascii="宋体" w:hAnsi="宋体" w:eastAsia="宋体" w:cs="宋体"/>
          <w:color w:val="auto"/>
          <w:sz w:val="24"/>
          <w:highlight w:val="none"/>
        </w:rPr>
      </w:pPr>
    </w:p>
    <w:p w14:paraId="331714D8">
      <w:pPr>
        <w:pStyle w:val="22"/>
        <w:ind w:firstLine="240"/>
        <w:rPr>
          <w:rFonts w:ascii="宋体" w:hAnsi="宋体" w:eastAsia="宋体" w:cs="宋体"/>
          <w:color w:val="auto"/>
          <w:sz w:val="24"/>
          <w:highlight w:val="none"/>
        </w:rPr>
      </w:pPr>
    </w:p>
    <w:p w14:paraId="1D5049FC">
      <w:pPr>
        <w:pStyle w:val="22"/>
        <w:ind w:firstLine="240"/>
        <w:rPr>
          <w:rFonts w:ascii="宋体" w:hAnsi="宋体" w:eastAsia="宋体" w:cs="宋体"/>
          <w:color w:val="auto"/>
          <w:sz w:val="24"/>
          <w:highlight w:val="none"/>
        </w:rPr>
      </w:pPr>
    </w:p>
    <w:p w14:paraId="0D8C9A5C">
      <w:pPr>
        <w:pStyle w:val="22"/>
        <w:ind w:firstLine="240"/>
        <w:rPr>
          <w:rFonts w:ascii="宋体" w:hAnsi="宋体" w:eastAsia="宋体" w:cs="宋体"/>
          <w:color w:val="auto"/>
          <w:sz w:val="24"/>
          <w:highlight w:val="none"/>
        </w:rPr>
      </w:pPr>
    </w:p>
    <w:p w14:paraId="61A6821B">
      <w:pPr>
        <w:rPr>
          <w:color w:val="auto"/>
          <w:highlight w:val="none"/>
        </w:rPr>
      </w:pPr>
    </w:p>
    <w:p w14:paraId="12B88B9E">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309A9023">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74363A66">
      <w:pPr>
        <w:spacing w:line="380" w:lineRule="auto"/>
        <w:jc w:val="center"/>
        <w:outlineLvl w:val="2"/>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2167B4B4">
      <w:pPr>
        <w:spacing w:line="380" w:lineRule="auto"/>
        <w:jc w:val="center"/>
        <w:rPr>
          <w:rFonts w:ascii="宋体" w:hAnsi="宋体" w:eastAsia="宋体" w:cs="宋体"/>
          <w:b/>
          <w:color w:val="auto"/>
          <w:szCs w:val="21"/>
          <w:highlight w:val="none"/>
        </w:rPr>
      </w:pPr>
    </w:p>
    <w:p w14:paraId="37964EC5">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D733D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62B4BC0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858F26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4F4999C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2A783FC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7264D60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4ECF7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59FA016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152BD4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03FD6E3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818366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3547E2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255AA6D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68747F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06ADD22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25FC546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C6CF2D2">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6C2BFA7B">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7A57FBD4">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法人代表和授权委托人：（签字）</w:t>
      </w:r>
    </w:p>
    <w:p w14:paraId="3A64CCD9">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15327BF7">
      <w:pPr>
        <w:spacing w:line="360" w:lineRule="auto"/>
        <w:jc w:val="center"/>
        <w:rPr>
          <w:rFonts w:ascii="宋体" w:hAnsi="宋体" w:eastAsia="宋体" w:cs="宋体"/>
          <w:b/>
          <w:color w:val="auto"/>
          <w:szCs w:val="21"/>
          <w:highlight w:val="none"/>
        </w:rPr>
      </w:pPr>
    </w:p>
    <w:p w14:paraId="42E2045C">
      <w:pPr>
        <w:spacing w:line="360" w:lineRule="auto"/>
        <w:jc w:val="center"/>
        <w:rPr>
          <w:rFonts w:ascii="宋体" w:hAnsi="宋体" w:eastAsia="宋体" w:cs="宋体"/>
          <w:b/>
          <w:color w:val="auto"/>
          <w:szCs w:val="21"/>
          <w:highlight w:val="none"/>
        </w:rPr>
      </w:pPr>
    </w:p>
    <w:p w14:paraId="3686B98F">
      <w:pPr>
        <w:ind w:firstLine="420"/>
        <w:jc w:val="left"/>
        <w:rPr>
          <w:rFonts w:ascii="宋体" w:hAnsi="宋体" w:eastAsia="宋体" w:cs="宋体"/>
          <w:b/>
          <w:color w:val="auto"/>
          <w:szCs w:val="21"/>
          <w:highlight w:val="none"/>
        </w:rPr>
      </w:pPr>
    </w:p>
    <w:p w14:paraId="041EDCEF">
      <w:pPr>
        <w:ind w:firstLine="321"/>
        <w:jc w:val="center"/>
        <w:rPr>
          <w:rFonts w:ascii="宋体" w:hAnsi="宋体" w:eastAsia="宋体" w:cs="宋体"/>
          <w:b/>
          <w:color w:val="auto"/>
          <w:szCs w:val="21"/>
          <w:highlight w:val="none"/>
        </w:rPr>
      </w:pPr>
    </w:p>
    <w:p w14:paraId="220EBF28">
      <w:pPr>
        <w:ind w:firstLine="321"/>
        <w:jc w:val="center"/>
        <w:rPr>
          <w:rFonts w:ascii="宋体" w:hAnsi="宋体" w:eastAsia="宋体" w:cs="宋体"/>
          <w:b/>
          <w:color w:val="auto"/>
          <w:szCs w:val="21"/>
          <w:highlight w:val="none"/>
        </w:rPr>
      </w:pPr>
    </w:p>
    <w:p w14:paraId="2FBCC2F1">
      <w:pPr>
        <w:pStyle w:val="3"/>
        <w:rPr>
          <w:rFonts w:ascii="宋体" w:hAnsi="宋体" w:eastAsia="宋体" w:cs="宋体"/>
          <w:b/>
          <w:color w:val="auto"/>
          <w:szCs w:val="21"/>
          <w:highlight w:val="none"/>
        </w:rPr>
      </w:pPr>
    </w:p>
    <w:p w14:paraId="7A3C2DD1">
      <w:pPr>
        <w:rPr>
          <w:color w:val="auto"/>
          <w:highlight w:val="none"/>
        </w:rPr>
      </w:pPr>
    </w:p>
    <w:p w14:paraId="54800148">
      <w:pPr>
        <w:ind w:firstLine="321"/>
        <w:jc w:val="center"/>
        <w:rPr>
          <w:rFonts w:ascii="宋体" w:hAnsi="宋体" w:eastAsia="宋体" w:cs="宋体"/>
          <w:b/>
          <w:color w:val="auto"/>
          <w:szCs w:val="21"/>
          <w:highlight w:val="none"/>
        </w:rPr>
      </w:pPr>
    </w:p>
    <w:p w14:paraId="7BB2C1AF">
      <w:pPr>
        <w:ind w:firstLine="321"/>
        <w:jc w:val="center"/>
        <w:rPr>
          <w:rFonts w:ascii="宋体" w:hAnsi="宋体" w:eastAsia="宋体" w:cs="宋体"/>
          <w:b/>
          <w:color w:val="auto"/>
          <w:szCs w:val="21"/>
          <w:highlight w:val="none"/>
        </w:rPr>
      </w:pPr>
    </w:p>
    <w:p w14:paraId="2EDC0E9E">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3A428B9">
      <w:pPr>
        <w:ind w:firstLine="240"/>
        <w:jc w:val="left"/>
        <w:rPr>
          <w:rFonts w:ascii="宋体" w:hAnsi="宋体" w:eastAsia="宋体" w:cs="宋体"/>
          <w:color w:val="auto"/>
          <w:szCs w:val="21"/>
          <w:highlight w:val="none"/>
        </w:rPr>
      </w:pPr>
    </w:p>
    <w:p w14:paraId="6B36D62C">
      <w:pPr>
        <w:ind w:firstLine="240"/>
        <w:jc w:val="left"/>
        <w:rPr>
          <w:rFonts w:ascii="宋体" w:hAnsi="宋体" w:eastAsia="宋体" w:cs="宋体"/>
          <w:color w:val="auto"/>
          <w:szCs w:val="21"/>
          <w:highlight w:val="none"/>
        </w:rPr>
      </w:pPr>
    </w:p>
    <w:p w14:paraId="75649C6F">
      <w:pPr>
        <w:ind w:firstLine="240"/>
        <w:jc w:val="left"/>
        <w:rPr>
          <w:rFonts w:ascii="宋体" w:hAnsi="宋体" w:eastAsia="宋体" w:cs="宋体"/>
          <w:color w:val="auto"/>
          <w:szCs w:val="21"/>
          <w:highlight w:val="none"/>
        </w:rPr>
      </w:pPr>
    </w:p>
    <w:p w14:paraId="333C68AA">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6DF92C23">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4CFF26F6">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9486C9">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4E284208">
      <w:pPr>
        <w:ind w:firstLine="420"/>
        <w:jc w:val="left"/>
        <w:rPr>
          <w:rFonts w:ascii="宋体" w:hAnsi="宋体" w:eastAsia="宋体" w:cs="宋体"/>
          <w:b/>
          <w:color w:val="auto"/>
          <w:szCs w:val="21"/>
          <w:highlight w:val="none"/>
        </w:rPr>
      </w:pPr>
    </w:p>
    <w:p w14:paraId="504DBA22">
      <w:pPr>
        <w:pStyle w:val="24"/>
        <w:rPr>
          <w:rFonts w:ascii="宋体" w:hAnsi="宋体" w:cs="宋体"/>
          <w:b/>
          <w:color w:val="auto"/>
          <w:szCs w:val="21"/>
          <w:highlight w:val="none"/>
        </w:rPr>
      </w:pPr>
    </w:p>
    <w:p w14:paraId="4BAF25A4">
      <w:pPr>
        <w:pStyle w:val="9"/>
        <w:rPr>
          <w:rFonts w:ascii="宋体" w:hAnsi="宋体" w:eastAsia="宋体" w:cs="宋体"/>
          <w:b/>
          <w:color w:val="auto"/>
          <w:sz w:val="28"/>
          <w:highlight w:val="none"/>
        </w:rPr>
      </w:pPr>
    </w:p>
    <w:p w14:paraId="4E49C742">
      <w:pPr>
        <w:rPr>
          <w:rFonts w:ascii="宋体" w:hAnsi="宋体" w:eastAsia="宋体" w:cs="宋体"/>
          <w:b/>
          <w:color w:val="auto"/>
          <w:sz w:val="28"/>
          <w:highlight w:val="none"/>
        </w:rPr>
      </w:pPr>
    </w:p>
    <w:p w14:paraId="23ADC869">
      <w:pPr>
        <w:pStyle w:val="24"/>
        <w:rPr>
          <w:rFonts w:ascii="宋体" w:hAnsi="宋体" w:cs="宋体"/>
          <w:b/>
          <w:color w:val="auto"/>
          <w:sz w:val="28"/>
          <w:highlight w:val="none"/>
        </w:rPr>
      </w:pPr>
    </w:p>
    <w:p w14:paraId="717623E8">
      <w:pPr>
        <w:pStyle w:val="9"/>
        <w:rPr>
          <w:rFonts w:ascii="宋体" w:hAnsi="宋体" w:eastAsia="宋体" w:cs="宋体"/>
          <w:b/>
          <w:color w:val="auto"/>
          <w:sz w:val="28"/>
          <w:highlight w:val="none"/>
        </w:rPr>
      </w:pPr>
    </w:p>
    <w:p w14:paraId="1B9AAC30">
      <w:pPr>
        <w:rPr>
          <w:rFonts w:ascii="宋体" w:hAnsi="宋体" w:eastAsia="宋体" w:cs="宋体"/>
          <w:b/>
          <w:color w:val="auto"/>
          <w:sz w:val="28"/>
          <w:highlight w:val="none"/>
        </w:rPr>
      </w:pPr>
    </w:p>
    <w:p w14:paraId="6E720A0A">
      <w:pPr>
        <w:pStyle w:val="24"/>
        <w:rPr>
          <w:rFonts w:ascii="宋体" w:hAnsi="宋体" w:cs="宋体"/>
          <w:b/>
          <w:color w:val="auto"/>
          <w:sz w:val="28"/>
          <w:highlight w:val="none"/>
        </w:rPr>
      </w:pPr>
    </w:p>
    <w:p w14:paraId="2D163278">
      <w:pPr>
        <w:pStyle w:val="9"/>
        <w:rPr>
          <w:rFonts w:ascii="宋体" w:hAnsi="宋体" w:eastAsia="宋体" w:cs="宋体"/>
          <w:b/>
          <w:color w:val="auto"/>
          <w:sz w:val="28"/>
          <w:highlight w:val="none"/>
        </w:rPr>
      </w:pPr>
    </w:p>
    <w:p w14:paraId="40F1EFE3">
      <w:pPr>
        <w:rPr>
          <w:rFonts w:ascii="宋体" w:hAnsi="宋体" w:eastAsia="宋体" w:cs="宋体"/>
          <w:b/>
          <w:color w:val="auto"/>
          <w:sz w:val="28"/>
          <w:highlight w:val="none"/>
        </w:rPr>
      </w:pPr>
    </w:p>
    <w:p w14:paraId="2E2EE1B8">
      <w:pPr>
        <w:pStyle w:val="24"/>
        <w:rPr>
          <w:rFonts w:ascii="宋体" w:hAnsi="宋体" w:cs="宋体"/>
          <w:b/>
          <w:color w:val="auto"/>
          <w:sz w:val="28"/>
          <w:highlight w:val="none"/>
        </w:rPr>
      </w:pPr>
    </w:p>
    <w:p w14:paraId="6A12155F">
      <w:pPr>
        <w:pStyle w:val="9"/>
        <w:rPr>
          <w:rFonts w:ascii="宋体" w:hAnsi="宋体" w:eastAsia="宋体" w:cs="宋体"/>
          <w:b/>
          <w:color w:val="auto"/>
          <w:sz w:val="28"/>
          <w:highlight w:val="none"/>
        </w:rPr>
      </w:pPr>
    </w:p>
    <w:p w14:paraId="57FEA1B6">
      <w:pPr>
        <w:rPr>
          <w:rFonts w:ascii="宋体" w:hAnsi="宋体" w:eastAsia="宋体" w:cs="宋体"/>
          <w:b/>
          <w:color w:val="auto"/>
          <w:sz w:val="28"/>
          <w:highlight w:val="none"/>
        </w:rPr>
      </w:pPr>
    </w:p>
    <w:p w14:paraId="6BC6B521">
      <w:pPr>
        <w:pStyle w:val="24"/>
        <w:rPr>
          <w:rFonts w:ascii="宋体" w:hAnsi="宋体" w:cs="宋体"/>
          <w:b/>
          <w:color w:val="auto"/>
          <w:sz w:val="28"/>
          <w:highlight w:val="none"/>
        </w:rPr>
      </w:pPr>
    </w:p>
    <w:p w14:paraId="0961458F">
      <w:pPr>
        <w:pStyle w:val="9"/>
        <w:rPr>
          <w:rFonts w:ascii="宋体" w:hAnsi="宋体" w:eastAsia="宋体" w:cs="宋体"/>
          <w:b/>
          <w:color w:val="auto"/>
          <w:sz w:val="28"/>
          <w:highlight w:val="none"/>
        </w:rPr>
      </w:pPr>
    </w:p>
    <w:p w14:paraId="39E60F90">
      <w:pPr>
        <w:rPr>
          <w:rFonts w:ascii="宋体" w:hAnsi="宋体" w:eastAsia="宋体" w:cs="宋体"/>
          <w:b/>
          <w:color w:val="auto"/>
          <w:sz w:val="28"/>
          <w:highlight w:val="none"/>
        </w:rPr>
      </w:pPr>
    </w:p>
    <w:p w14:paraId="381B4895">
      <w:pPr>
        <w:pStyle w:val="24"/>
        <w:rPr>
          <w:color w:val="auto"/>
          <w:highlight w:val="none"/>
        </w:rPr>
      </w:pPr>
    </w:p>
    <w:p w14:paraId="29469ADC">
      <w:pPr>
        <w:spacing w:line="50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周口市政府采购合同（货物类）标准文本</w:t>
      </w:r>
    </w:p>
    <w:p w14:paraId="6856F192">
      <w:pPr>
        <w:rPr>
          <w:rFonts w:ascii="黑体" w:hAnsi="黑体" w:eastAsia="黑体" w:cs="黑体"/>
          <w:color w:val="auto"/>
          <w:sz w:val="32"/>
          <w:highlight w:val="none"/>
        </w:rPr>
      </w:pPr>
    </w:p>
    <w:p w14:paraId="1C9EE7A3">
      <w:pPr>
        <w:spacing w:line="300" w:lineRule="auto"/>
        <w:rPr>
          <w:rFonts w:ascii="黑体" w:hAnsi="黑体" w:eastAsia="黑体" w:cs="黑体"/>
          <w:color w:val="auto"/>
          <w:sz w:val="30"/>
          <w:highlight w:val="none"/>
        </w:rPr>
      </w:pPr>
    </w:p>
    <w:p w14:paraId="6F4EE65C">
      <w:pPr>
        <w:spacing w:line="300" w:lineRule="auto"/>
        <w:rPr>
          <w:rFonts w:ascii="黑体" w:hAnsi="黑体" w:eastAsia="黑体" w:cs="黑体"/>
          <w:color w:val="auto"/>
          <w:sz w:val="30"/>
          <w:highlight w:val="none"/>
        </w:rPr>
      </w:pPr>
    </w:p>
    <w:p w14:paraId="69574FBF">
      <w:pPr>
        <w:spacing w:line="300" w:lineRule="auto"/>
        <w:rPr>
          <w:rFonts w:ascii="黑体" w:hAnsi="黑体" w:eastAsia="黑体" w:cs="黑体"/>
          <w:color w:val="auto"/>
          <w:sz w:val="30"/>
          <w:highlight w:val="none"/>
        </w:rPr>
      </w:pPr>
    </w:p>
    <w:p w14:paraId="3B866D67">
      <w:pPr>
        <w:spacing w:line="300" w:lineRule="auto"/>
        <w:rPr>
          <w:rFonts w:ascii="黑体" w:hAnsi="黑体" w:eastAsia="黑体" w:cs="黑体"/>
          <w:color w:val="auto"/>
          <w:sz w:val="30"/>
          <w:highlight w:val="none"/>
        </w:rPr>
      </w:pPr>
    </w:p>
    <w:p w14:paraId="21BFF4C6">
      <w:pPr>
        <w:spacing w:line="300" w:lineRule="auto"/>
        <w:rPr>
          <w:rFonts w:ascii="黑体" w:hAnsi="黑体" w:eastAsia="黑体" w:cs="黑体"/>
          <w:color w:val="auto"/>
          <w:sz w:val="30"/>
          <w:highlight w:val="none"/>
        </w:rPr>
      </w:pPr>
    </w:p>
    <w:p w14:paraId="2D66426C">
      <w:pPr>
        <w:spacing w:line="300" w:lineRule="auto"/>
        <w:rPr>
          <w:rFonts w:ascii="黑体" w:hAnsi="黑体" w:eastAsia="黑体" w:cs="黑体"/>
          <w:color w:val="auto"/>
          <w:sz w:val="30"/>
          <w:highlight w:val="none"/>
        </w:rPr>
      </w:pPr>
    </w:p>
    <w:p w14:paraId="659E28EE">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3A704CCD">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3910CD5C">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6265270D">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6F0E839C">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965B41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1C843510">
      <w:pPr>
        <w:spacing w:line="300" w:lineRule="auto"/>
        <w:rPr>
          <w:rFonts w:ascii="黑体" w:hAnsi="黑体" w:eastAsia="黑体" w:cs="黑体"/>
          <w:color w:val="auto"/>
          <w:sz w:val="30"/>
          <w:highlight w:val="none"/>
        </w:rPr>
      </w:pPr>
    </w:p>
    <w:p w14:paraId="5CC4EB48">
      <w:pPr>
        <w:spacing w:line="300" w:lineRule="auto"/>
        <w:rPr>
          <w:rFonts w:ascii="黑体" w:hAnsi="黑体" w:eastAsia="黑体" w:cs="黑体"/>
          <w:color w:val="auto"/>
          <w:sz w:val="30"/>
          <w:highlight w:val="none"/>
        </w:rPr>
      </w:pPr>
    </w:p>
    <w:p w14:paraId="4452A85F">
      <w:pPr>
        <w:spacing w:line="300" w:lineRule="auto"/>
        <w:rPr>
          <w:rFonts w:ascii="黑体" w:hAnsi="黑体" w:eastAsia="黑体" w:cs="黑体"/>
          <w:color w:val="auto"/>
          <w:sz w:val="30"/>
          <w:highlight w:val="none"/>
        </w:rPr>
      </w:pPr>
    </w:p>
    <w:p w14:paraId="137AF785">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753A0F0A">
      <w:pPr>
        <w:spacing w:line="460" w:lineRule="auto"/>
        <w:ind w:firstLine="420"/>
        <w:rPr>
          <w:rFonts w:ascii="Times New Roman" w:hAnsi="Times New Roman" w:eastAsia="Times New Roman" w:cs="Times New Roman"/>
          <w:color w:val="auto"/>
          <w:highlight w:val="none"/>
        </w:rPr>
      </w:pPr>
    </w:p>
    <w:p w14:paraId="5021FB4B">
      <w:pPr>
        <w:spacing w:line="460" w:lineRule="auto"/>
        <w:ind w:firstLine="420"/>
        <w:outlineLvl w:val="2"/>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756D718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05B9FF6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3BAD336E">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0D09A1E9">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0C75973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A09F4F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0AFC5283">
      <w:pPr>
        <w:spacing w:line="460" w:lineRule="auto"/>
        <w:ind w:firstLine="420"/>
        <w:outlineLvl w:val="2"/>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66C5D37A">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35A43583">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168873DB">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1037A910">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5A30E41B">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6381EF06">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5915B727">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45D18512">
      <w:pPr>
        <w:spacing w:line="460" w:lineRule="auto"/>
        <w:ind w:firstLine="640"/>
        <w:jc w:val="center"/>
        <w:rPr>
          <w:rFonts w:ascii="方正小标宋简体" w:hAnsi="方正小标宋简体" w:eastAsia="方正小标宋简体" w:cs="方正小标宋简体"/>
          <w:color w:val="auto"/>
          <w:sz w:val="32"/>
          <w:highlight w:val="none"/>
        </w:rPr>
      </w:pPr>
    </w:p>
    <w:p w14:paraId="7EDAFAA6">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3D08EC3D">
      <w:pPr>
        <w:numPr>
          <w:ilvl w:val="0"/>
          <w:numId w:val="26"/>
        </w:numPr>
        <w:spacing w:line="460" w:lineRule="auto"/>
        <w:ind w:firstLine="420"/>
        <w:outlineLvl w:val="1"/>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4FDBD2A6">
      <w:pP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21D9D8D1">
      <w:pP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32F3D973">
      <w:pPr>
        <w:spacing w:line="460" w:lineRule="auto"/>
        <w:ind w:firstLine="420"/>
        <w:outlineLvl w:val="1"/>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6867FB94">
      <w:pP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40505DEB">
      <w:pPr>
        <w:spacing w:line="460" w:lineRule="auto"/>
        <w:ind w:firstLine="420"/>
        <w:outlineLvl w:val="1"/>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067C8D31">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116602F2">
      <w:pPr>
        <w:spacing w:line="520" w:lineRule="auto"/>
        <w:jc w:val="center"/>
        <w:outlineLvl w:val="2"/>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0560EFE1">
      <w:pPr>
        <w:spacing w:line="520" w:lineRule="auto"/>
        <w:ind w:firstLine="420"/>
        <w:rPr>
          <w:rFonts w:ascii="Times New Roman" w:hAnsi="Times New Roman" w:eastAsia="Times New Roman" w:cs="Times New Roman"/>
          <w:color w:val="auto"/>
          <w:highlight w:val="none"/>
        </w:rPr>
      </w:pPr>
    </w:p>
    <w:p w14:paraId="4D06B1AD">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6E00414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512F256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0596C1E0">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19AD00A3">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26609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290996C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BCDE5FE">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15"/>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70A7F0E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FB5FE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6EEEEC">
            <w:pPr>
              <w:spacing w:line="360" w:lineRule="auto"/>
              <w:ind w:firstLine="420"/>
              <w:rPr>
                <w:rFonts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4A11C6">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B9731D">
            <w:pPr>
              <w:spacing w:line="360" w:lineRule="auto"/>
              <w:ind w:firstLine="420"/>
              <w:rPr>
                <w:rFonts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363D25">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E46ED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1A0A2D">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备注</w:t>
            </w:r>
          </w:p>
        </w:tc>
      </w:tr>
      <w:tr w14:paraId="55E95B8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3AF054">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543727">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73ACF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18EBDC">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0A0D50">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41D279">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0100F8">
            <w:pPr>
              <w:spacing w:line="360" w:lineRule="auto"/>
              <w:ind w:firstLine="420"/>
              <w:rPr>
                <w:rFonts w:ascii="宋体" w:hAnsi="宋体" w:eastAsia="宋体" w:cs="宋体"/>
                <w:color w:val="auto"/>
                <w:sz w:val="22"/>
                <w:highlight w:val="none"/>
              </w:rPr>
            </w:pPr>
          </w:p>
        </w:tc>
      </w:tr>
      <w:tr w14:paraId="63D482D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A0A350">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3C853F">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313787">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9FD91A">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E19530">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738782">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29954C">
            <w:pPr>
              <w:spacing w:line="360" w:lineRule="auto"/>
              <w:ind w:firstLine="420"/>
              <w:rPr>
                <w:rFonts w:ascii="宋体" w:hAnsi="宋体" w:eastAsia="宋体" w:cs="宋体"/>
                <w:color w:val="auto"/>
                <w:sz w:val="22"/>
                <w:highlight w:val="none"/>
              </w:rPr>
            </w:pPr>
          </w:p>
        </w:tc>
      </w:tr>
      <w:tr w14:paraId="66A4363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95D5C8">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F015F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0B9F5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AC949C">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F3387F">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4149B3">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1A5559">
            <w:pPr>
              <w:spacing w:line="360" w:lineRule="auto"/>
              <w:ind w:firstLine="420"/>
              <w:rPr>
                <w:rFonts w:ascii="宋体" w:hAnsi="宋体" w:eastAsia="宋体" w:cs="宋体"/>
                <w:color w:val="auto"/>
                <w:sz w:val="22"/>
                <w:highlight w:val="none"/>
              </w:rPr>
            </w:pPr>
          </w:p>
        </w:tc>
      </w:tr>
      <w:tr w14:paraId="3CA54018">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B68AD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4A91C7D9">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E05D8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04E7840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6F87CCC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56D3B1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2A4839D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3C6FD1">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C14EF5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74D95D8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974BCCB">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35D0A9EA">
      <w:pPr>
        <w:spacing w:line="360" w:lineRule="auto"/>
        <w:ind w:firstLine="420"/>
        <w:outlineLvl w:val="1"/>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0350486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78ADA2C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13F7715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63F4C287">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6611990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58EFD6DB">
      <w:pPr>
        <w:numPr>
          <w:ilvl w:val="0"/>
          <w:numId w:val="27"/>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1592C9A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478F5E4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6A5C8D8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A1BFB6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2FC1E397">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5F68AEAC">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766108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52A7EF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1C1FBC4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C420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35D3286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45C977D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47D229CD">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705C825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0FBC0D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652AA53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08FEAAC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233583B9">
      <w:pPr>
        <w:spacing w:line="360" w:lineRule="auto"/>
        <w:ind w:firstLine="420"/>
        <w:outlineLvl w:val="1"/>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4AE67E0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64CF2F8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2FDB3299">
      <w:pPr>
        <w:spacing w:line="360" w:lineRule="auto"/>
        <w:ind w:firstLine="420"/>
        <w:outlineLvl w:val="1"/>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79B91B87">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0DC6EBCC">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5FBEF86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5692FBA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760A176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83DCF4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0F9EFC1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6FE20AA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1D903E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30E3B319">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1B907FC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09AAC78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CE66C7">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0A691FE4">
      <w:pPr>
        <w:spacing w:line="360" w:lineRule="auto"/>
        <w:ind w:firstLine="422"/>
        <w:outlineLvl w:val="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65E7AF6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614D5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7CB1D7E">
      <w:pPr>
        <w:spacing w:line="360" w:lineRule="auto"/>
        <w:ind w:firstLine="422"/>
        <w:outlineLvl w:val="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5A59B16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2B68EE3C">
      <w:pPr>
        <w:spacing w:line="360" w:lineRule="auto"/>
        <w:ind w:firstLine="420"/>
        <w:outlineLvl w:val="1"/>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2D8C0F7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1E46C2C3">
      <w:pPr>
        <w:spacing w:line="360" w:lineRule="auto"/>
        <w:ind w:firstLine="422"/>
        <w:outlineLvl w:val="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25DE739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935DAE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08F3DE3">
      <w:pPr>
        <w:spacing w:line="360" w:lineRule="auto"/>
        <w:ind w:firstLine="422"/>
        <w:outlineLvl w:val="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73268C9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202795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9389176">
      <w:pPr>
        <w:spacing w:line="360" w:lineRule="auto"/>
        <w:ind w:firstLine="422"/>
        <w:outlineLvl w:val="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3DE96AE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2DEBAD3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5651522D">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0105323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FB4B82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0AE1AAF5">
      <w:pPr>
        <w:spacing w:line="360" w:lineRule="auto"/>
        <w:ind w:firstLine="420"/>
        <w:rPr>
          <w:rFonts w:ascii="Times New Roman" w:hAnsi="Times New Roman" w:eastAsia="Times New Roman" w:cs="Times New Roman"/>
          <w:color w:val="auto"/>
          <w:highlight w:val="none"/>
        </w:rPr>
      </w:pPr>
    </w:p>
    <w:p w14:paraId="1DE6B663">
      <w:pPr>
        <w:spacing w:line="360" w:lineRule="auto"/>
        <w:ind w:firstLine="420"/>
        <w:rPr>
          <w:rFonts w:ascii="Times New Roman" w:hAnsi="Times New Roman" w:eastAsia="Times New Roman" w:cs="Times New Roman"/>
          <w:color w:val="auto"/>
          <w:highlight w:val="none"/>
        </w:rPr>
      </w:pPr>
    </w:p>
    <w:p w14:paraId="2445170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7101A07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58E633E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01C4A293">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38DD7C2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2C22196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77877FB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6C8973A4">
      <w:pPr>
        <w:spacing w:line="640" w:lineRule="auto"/>
        <w:ind w:firstLine="1575"/>
        <w:rPr>
          <w:rFonts w:ascii="Times New Roman" w:hAnsi="Times New Roman" w:eastAsia="Times New Roman" w:cs="Times New Roman"/>
          <w:color w:val="auto"/>
          <w:highlight w:val="none"/>
          <w:u w:val="single"/>
        </w:rPr>
      </w:pPr>
    </w:p>
    <w:p w14:paraId="1C5EE344">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38E20166">
      <w:pPr>
        <w:ind w:firstLine="321"/>
        <w:jc w:val="center"/>
        <w:rPr>
          <w:rFonts w:ascii="Times New Roman" w:hAnsi="Times New Roman" w:eastAsia="Times New Roman" w:cs="Times New Roman"/>
          <w:b/>
          <w:color w:val="auto"/>
          <w:sz w:val="32"/>
          <w:highlight w:val="none"/>
        </w:rPr>
      </w:pPr>
    </w:p>
    <w:p w14:paraId="4FC09943">
      <w:pPr>
        <w:ind w:firstLine="420"/>
        <w:jc w:val="left"/>
        <w:rPr>
          <w:rFonts w:ascii="Times New Roman" w:hAnsi="Times New Roman" w:eastAsia="Times New Roman" w:cs="Times New Roman"/>
          <w:color w:val="auto"/>
          <w:sz w:val="22"/>
          <w:highlight w:val="none"/>
        </w:rPr>
      </w:pPr>
    </w:p>
    <w:sectPr>
      <w:footerReference r:id="rId3" w:type="default"/>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0EF73F-7C53-4AE0-A022-A31DCF31A7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3EADC8F-8441-4F5B-9F25-5C8001ED75E6}"/>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3" w:fontKey="{C54003CB-F649-4D6F-87D9-573714985144}"/>
  </w:font>
  <w:font w:name="微软简标宋">
    <w:altName w:val="宋体"/>
    <w:panose1 w:val="00000000000000000000"/>
    <w:charset w:val="00"/>
    <w:family w:val="auto"/>
    <w:pitch w:val="default"/>
    <w:sig w:usb0="00000000" w:usb1="00000000" w:usb2="00000000" w:usb3="00000000" w:csb0="00000000" w:csb1="00000000"/>
    <w:embedRegular r:id="rId4" w:fontKey="{995F36F2-ED5B-4924-9FEF-F0E96C84D5CC}"/>
  </w:font>
  <w:font w:name="等线">
    <w:panose1 w:val="02010600030101010101"/>
    <w:charset w:val="86"/>
    <w:family w:val="auto"/>
    <w:pitch w:val="default"/>
    <w:sig w:usb0="A00002BF" w:usb1="38CF7CFA" w:usb2="00000016" w:usb3="00000000" w:csb0="0004000F" w:csb1="00000000"/>
    <w:embedRegular r:id="rId5" w:fontKey="{861B76A4-0173-4EC9-B7DF-875421652ED8}"/>
  </w:font>
  <w:font w:name="䅂䍄䕅⯋컌">
    <w:altName w:val="Segoe Print"/>
    <w:panose1 w:val="00000000000000000000"/>
    <w:charset w:val="00"/>
    <w:family w:val="auto"/>
    <w:pitch w:val="default"/>
    <w:sig w:usb0="00000000" w:usb1="00000000" w:usb2="00000000" w:usb3="00000000" w:csb0="00000000" w:csb1="00000000"/>
    <w:embedRegular r:id="rId6" w:fontKey="{5DFE1E5D-1D3D-4FC9-A6D7-33191BB67BA9}"/>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3761">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726880">
                          <w:pPr>
                            <w:pStyle w:val="11"/>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67726880">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multilevel"/>
    <w:tmpl w:val="0053208E"/>
    <w:lvl w:ilvl="0" w:tentative="0">
      <w:start w:val="1"/>
      <w:numFmt w:val="bullet"/>
      <w:lvlText w:val="•"/>
      <w:lvlJc w:val="left"/>
    </w:lvl>
    <w:lvl w:ilvl="1" w:tentative="0">
      <w:start w:val="1"/>
      <w:numFmt w:val="lowerLetter"/>
      <w:lvlText w:val="%2)"/>
      <w:lvlJc w:val="left"/>
      <w:pPr>
        <w:tabs>
          <w:tab w:val="left" w:pos="0"/>
        </w:tabs>
        <w:ind w:left="1232" w:hanging="440"/>
      </w:pPr>
    </w:lvl>
    <w:lvl w:ilvl="2" w:tentative="0">
      <w:start w:val="1"/>
      <w:numFmt w:val="lowerRoman"/>
      <w:lvlText w:val="%3."/>
      <w:lvlJc w:val="right"/>
      <w:pPr>
        <w:tabs>
          <w:tab w:val="left" w:pos="0"/>
        </w:tabs>
        <w:ind w:left="1672" w:hanging="440"/>
      </w:pPr>
    </w:lvl>
    <w:lvl w:ilvl="3" w:tentative="0">
      <w:start w:val="1"/>
      <w:numFmt w:val="decimal"/>
      <w:lvlText w:val="%4."/>
      <w:lvlJc w:val="left"/>
      <w:pPr>
        <w:tabs>
          <w:tab w:val="left" w:pos="0"/>
        </w:tabs>
        <w:ind w:left="2112" w:hanging="440"/>
      </w:pPr>
    </w:lvl>
    <w:lvl w:ilvl="4" w:tentative="0">
      <w:start w:val="1"/>
      <w:numFmt w:val="lowerLetter"/>
      <w:lvlText w:val="%5)"/>
      <w:lvlJc w:val="left"/>
      <w:pPr>
        <w:tabs>
          <w:tab w:val="left" w:pos="0"/>
        </w:tabs>
        <w:ind w:left="2552" w:hanging="440"/>
      </w:pPr>
    </w:lvl>
    <w:lvl w:ilvl="5" w:tentative="0">
      <w:start w:val="1"/>
      <w:numFmt w:val="lowerRoman"/>
      <w:lvlText w:val="%6."/>
      <w:lvlJc w:val="right"/>
      <w:pPr>
        <w:tabs>
          <w:tab w:val="left" w:pos="0"/>
        </w:tabs>
        <w:ind w:left="2992" w:hanging="440"/>
      </w:pPr>
    </w:lvl>
    <w:lvl w:ilvl="6" w:tentative="0">
      <w:start w:val="1"/>
      <w:numFmt w:val="decimal"/>
      <w:lvlText w:val="%7."/>
      <w:lvlJc w:val="left"/>
      <w:pPr>
        <w:tabs>
          <w:tab w:val="left" w:pos="0"/>
        </w:tabs>
        <w:ind w:left="3432" w:hanging="440"/>
      </w:pPr>
    </w:lvl>
    <w:lvl w:ilvl="7" w:tentative="0">
      <w:start w:val="1"/>
      <w:numFmt w:val="lowerLetter"/>
      <w:lvlText w:val="%8)"/>
      <w:lvlJc w:val="left"/>
      <w:pPr>
        <w:tabs>
          <w:tab w:val="left" w:pos="0"/>
        </w:tabs>
        <w:ind w:left="3872" w:hanging="440"/>
      </w:pPr>
    </w:lvl>
    <w:lvl w:ilvl="8" w:tentative="0">
      <w:start w:val="1"/>
      <w:numFmt w:val="lowerRoman"/>
      <w:lvlText w:val="%9."/>
      <w:lvlJc w:val="right"/>
      <w:pPr>
        <w:tabs>
          <w:tab w:val="left" w:pos="0"/>
        </w:tabs>
        <w:ind w:left="4312" w:hanging="440"/>
      </w:pPr>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7"/>
  </w:num>
  <w:num w:numId="26">
    <w:abstractNumId w:val="25"/>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ZWE2NmQ1MjYzNjkzNDNmODM2OTk4MmU2M2ZjZmQifQ=="/>
  </w:docVars>
  <w:rsids>
    <w:rsidRoot w:val="00DB441B"/>
    <w:rsid w:val="001C7723"/>
    <w:rsid w:val="001D11AD"/>
    <w:rsid w:val="004964A7"/>
    <w:rsid w:val="006100CE"/>
    <w:rsid w:val="006D3A5D"/>
    <w:rsid w:val="009D10BC"/>
    <w:rsid w:val="00BF6951"/>
    <w:rsid w:val="00D82680"/>
    <w:rsid w:val="00DB441B"/>
    <w:rsid w:val="00DD60C5"/>
    <w:rsid w:val="00E14587"/>
    <w:rsid w:val="00E1712A"/>
    <w:rsid w:val="00F148F9"/>
    <w:rsid w:val="016B4FAE"/>
    <w:rsid w:val="023973B0"/>
    <w:rsid w:val="03E823B9"/>
    <w:rsid w:val="05A5591B"/>
    <w:rsid w:val="0A200529"/>
    <w:rsid w:val="0AC234FE"/>
    <w:rsid w:val="0AC769A1"/>
    <w:rsid w:val="0C076DB7"/>
    <w:rsid w:val="0CA208F8"/>
    <w:rsid w:val="0E8B724E"/>
    <w:rsid w:val="0FEE5277"/>
    <w:rsid w:val="13D244B9"/>
    <w:rsid w:val="1484072D"/>
    <w:rsid w:val="14CB0EF5"/>
    <w:rsid w:val="155E4C4D"/>
    <w:rsid w:val="168972B9"/>
    <w:rsid w:val="190A277E"/>
    <w:rsid w:val="194D1F32"/>
    <w:rsid w:val="1A3366A8"/>
    <w:rsid w:val="1DAC6842"/>
    <w:rsid w:val="1F35597B"/>
    <w:rsid w:val="20A53454"/>
    <w:rsid w:val="21575B50"/>
    <w:rsid w:val="21B005DE"/>
    <w:rsid w:val="21C94DA7"/>
    <w:rsid w:val="23543F83"/>
    <w:rsid w:val="23E11FF2"/>
    <w:rsid w:val="24A5462C"/>
    <w:rsid w:val="25FB1595"/>
    <w:rsid w:val="26A21496"/>
    <w:rsid w:val="28D177B8"/>
    <w:rsid w:val="29066CB8"/>
    <w:rsid w:val="2C575F92"/>
    <w:rsid w:val="2CBB5CE4"/>
    <w:rsid w:val="2CC056D1"/>
    <w:rsid w:val="30D25BA6"/>
    <w:rsid w:val="3436271A"/>
    <w:rsid w:val="35B377EB"/>
    <w:rsid w:val="372C7351"/>
    <w:rsid w:val="37907797"/>
    <w:rsid w:val="3A654B5F"/>
    <w:rsid w:val="3AA26C35"/>
    <w:rsid w:val="3AB04161"/>
    <w:rsid w:val="3AD54DCB"/>
    <w:rsid w:val="3B0A71ED"/>
    <w:rsid w:val="3BFA4E20"/>
    <w:rsid w:val="3C8D7A42"/>
    <w:rsid w:val="3D0A1E56"/>
    <w:rsid w:val="3F175E94"/>
    <w:rsid w:val="41182C7D"/>
    <w:rsid w:val="420E3EBE"/>
    <w:rsid w:val="44C30432"/>
    <w:rsid w:val="45377529"/>
    <w:rsid w:val="48613B8B"/>
    <w:rsid w:val="48637294"/>
    <w:rsid w:val="4AB36BB1"/>
    <w:rsid w:val="4BE870FF"/>
    <w:rsid w:val="4D737C3B"/>
    <w:rsid w:val="50BD3E84"/>
    <w:rsid w:val="5233515D"/>
    <w:rsid w:val="52767C3C"/>
    <w:rsid w:val="54BD1C4A"/>
    <w:rsid w:val="552133EC"/>
    <w:rsid w:val="59CC5F8D"/>
    <w:rsid w:val="5A290DF0"/>
    <w:rsid w:val="5B526EF9"/>
    <w:rsid w:val="5D0128BF"/>
    <w:rsid w:val="5D7015CC"/>
    <w:rsid w:val="5E6A610C"/>
    <w:rsid w:val="605268D5"/>
    <w:rsid w:val="61822E4D"/>
    <w:rsid w:val="61FC4C6A"/>
    <w:rsid w:val="624B5761"/>
    <w:rsid w:val="63D70E99"/>
    <w:rsid w:val="65DE6A1E"/>
    <w:rsid w:val="6A405CC8"/>
    <w:rsid w:val="6B2E0D8B"/>
    <w:rsid w:val="6B603B25"/>
    <w:rsid w:val="6C076F36"/>
    <w:rsid w:val="6F326BD3"/>
    <w:rsid w:val="70AF3D2A"/>
    <w:rsid w:val="747C5A5B"/>
    <w:rsid w:val="74992CD1"/>
    <w:rsid w:val="7A2C7953"/>
    <w:rsid w:val="7C185920"/>
    <w:rsid w:val="7DE96014"/>
    <w:rsid w:val="7E1A6A6E"/>
    <w:rsid w:val="7E2E4121"/>
    <w:rsid w:val="7F427C3D"/>
    <w:rsid w:val="E776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7">
    <w:name w:val="heading 2"/>
    <w:basedOn w:val="1"/>
    <w:next w:val="1"/>
    <w:autoRedefine/>
    <w:qFormat/>
    <w:uiPriority w:val="0"/>
    <w:pPr>
      <w:keepNext/>
      <w:jc w:val="center"/>
      <w:outlineLvl w:val="1"/>
    </w:pPr>
    <w:rPr>
      <w:rFonts w:ascii="Times New Roman" w:hAnsi="Times New Roman" w:eastAsia="宋体"/>
      <w:b/>
      <w:iCs/>
      <w:sz w:val="36"/>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qFormat/>
    <w:uiPriority w:val="0"/>
    <w:pPr>
      <w:autoSpaceDE w:val="0"/>
      <w:autoSpaceDN w:val="0"/>
      <w:adjustRightInd w:val="0"/>
      <w:spacing w:line="360" w:lineRule="auto"/>
      <w:ind w:right="-24" w:rightChars="-10" w:firstLine="425" w:firstLineChars="225"/>
    </w:pPr>
    <w:rPr>
      <w:rFonts w:ascii="Arial" w:eastAsia="仿宋_GB2312"/>
      <w:szCs w:val="32"/>
    </w:rPr>
  </w:style>
  <w:style w:type="paragraph" w:styleId="3">
    <w:name w:val="Body Text"/>
    <w:basedOn w:val="1"/>
    <w:next w:val="4"/>
    <w:autoRedefine/>
    <w:qFormat/>
    <w:uiPriority w:val="1"/>
    <w:rPr>
      <w:sz w:val="24"/>
      <w:szCs w:val="24"/>
    </w:rPr>
  </w:style>
  <w:style w:type="paragraph" w:styleId="4">
    <w:name w:val="Body Text 2"/>
    <w:basedOn w:val="1"/>
    <w:next w:val="3"/>
    <w:qFormat/>
    <w:uiPriority w:val="0"/>
    <w:pPr>
      <w:spacing w:after="120" w:line="480" w:lineRule="auto"/>
    </w:pPr>
  </w:style>
  <w:style w:type="paragraph" w:styleId="5">
    <w:name w:val="Body Text First Indent 2"/>
    <w:basedOn w:val="6"/>
    <w:next w:val="1"/>
    <w:autoRedefine/>
    <w:qFormat/>
    <w:uiPriority w:val="99"/>
    <w:pPr>
      <w:autoSpaceDE w:val="0"/>
      <w:autoSpaceDN w:val="0"/>
      <w:adjustRightInd w:val="0"/>
      <w:jc w:val="left"/>
    </w:pPr>
  </w:style>
  <w:style w:type="paragraph" w:styleId="6">
    <w:name w:val="Body Text Indent"/>
    <w:basedOn w:val="1"/>
    <w:next w:val="1"/>
    <w:autoRedefine/>
    <w:qFormat/>
    <w:uiPriority w:val="99"/>
    <w:pPr>
      <w:ind w:firstLine="420"/>
    </w:pPr>
    <w:rPr>
      <w:rFonts w:hAnsi="宋体"/>
    </w:rPr>
  </w:style>
  <w:style w:type="paragraph" w:styleId="8">
    <w:name w:val="Normal Indent"/>
    <w:basedOn w:val="1"/>
    <w:next w:val="5"/>
    <w:autoRedefine/>
    <w:semiHidden/>
    <w:unhideWhenUsed/>
    <w:qFormat/>
    <w:uiPriority w:val="99"/>
    <w:pPr>
      <w:ind w:firstLine="420" w:firstLineChars="200"/>
    </w:pPr>
  </w:style>
  <w:style w:type="paragraph" w:styleId="9">
    <w:name w:val="caption"/>
    <w:basedOn w:val="1"/>
    <w:next w:val="1"/>
    <w:autoRedefine/>
    <w:qFormat/>
    <w:uiPriority w:val="0"/>
    <w:rPr>
      <w:rFonts w:ascii="Cambria" w:hAnsi="Cambria" w:eastAsia="黑体"/>
      <w:sz w:val="20"/>
    </w:rPr>
  </w:style>
  <w:style w:type="paragraph" w:styleId="10">
    <w:name w:val="annotation text"/>
    <w:basedOn w:val="1"/>
    <w:autoRedefine/>
    <w:qFormat/>
    <w:uiPriority w:val="0"/>
    <w:pPr>
      <w:jc w:val="left"/>
    </w:p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envelope return"/>
    <w:basedOn w:val="1"/>
    <w:qFormat/>
    <w:uiPriority w:val="99"/>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Normal (Web)"/>
    <w:basedOn w:val="1"/>
    <w:autoRedefine/>
    <w:qFormat/>
    <w:uiPriority w:val="99"/>
    <w:pPr>
      <w:widowControl/>
      <w:spacing w:before="100" w:beforeAutospacing="1" w:after="100" w:afterAutospacing="1"/>
      <w:jc w:val="left"/>
    </w:pPr>
    <w:rPr>
      <w:rFonts w:ascii="宋体" w:hAnsi="宋体"/>
      <w:sz w:val="24"/>
      <w:szCs w:val="24"/>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autoRedefine/>
    <w:qFormat/>
    <w:uiPriority w:val="22"/>
    <w:rPr>
      <w:b/>
      <w:bCs/>
    </w:rPr>
  </w:style>
  <w:style w:type="character" w:styleId="19">
    <w:name w:val="FollowedHyperlink"/>
    <w:basedOn w:val="17"/>
    <w:autoRedefine/>
    <w:qFormat/>
    <w:uiPriority w:val="0"/>
    <w:rPr>
      <w:color w:val="000000"/>
      <w:u w:val="none"/>
    </w:rPr>
  </w:style>
  <w:style w:type="character" w:styleId="20">
    <w:name w:val="Hyperlink"/>
    <w:basedOn w:val="17"/>
    <w:autoRedefine/>
    <w:qFormat/>
    <w:uiPriority w:val="0"/>
    <w:rPr>
      <w:color w:val="000000"/>
      <w:u w:val="none"/>
    </w:rPr>
  </w:style>
  <w:style w:type="paragraph" w:customStyle="1" w:styleId="21">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2">
    <w:name w:val="BodyText1I"/>
    <w:basedOn w:val="23"/>
    <w:autoRedefine/>
    <w:qFormat/>
    <w:uiPriority w:val="99"/>
    <w:pPr>
      <w:ind w:firstLine="420" w:firstLineChars="100"/>
    </w:pPr>
  </w:style>
  <w:style w:type="paragraph" w:customStyle="1" w:styleId="23">
    <w:name w:val="BodyText"/>
    <w:basedOn w:val="1"/>
    <w:autoRedefine/>
    <w:qFormat/>
    <w:uiPriority w:val="99"/>
    <w:pPr>
      <w:spacing w:after="120"/>
    </w:pPr>
  </w:style>
  <w:style w:type="paragraph" w:customStyle="1" w:styleId="24">
    <w:name w:val="无间隔1"/>
    <w:next w:val="9"/>
    <w:autoRedefine/>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autoRedefine/>
    <w:qFormat/>
    <w:uiPriority w:val="34"/>
    <w:pPr>
      <w:ind w:firstLine="420" w:firstLineChars="200"/>
    </w:pPr>
  </w:style>
  <w:style w:type="table" w:customStyle="1" w:styleId="26">
    <w:name w:val="Table Normal"/>
    <w:autoRedefine/>
    <w:semiHidden/>
    <w:unhideWhenUsed/>
    <w:qFormat/>
    <w:uiPriority w:val="0"/>
    <w:tblPr>
      <w:tblCellMar>
        <w:top w:w="0" w:type="dxa"/>
        <w:left w:w="0" w:type="dxa"/>
        <w:bottom w:w="0" w:type="dxa"/>
        <w:right w:w="0" w:type="dxa"/>
      </w:tblCellMar>
    </w:tblPr>
  </w:style>
  <w:style w:type="paragraph" w:customStyle="1" w:styleId="27">
    <w:name w:val="Table Paragraph"/>
    <w:basedOn w:val="1"/>
    <w:autoRedefine/>
    <w:qFormat/>
    <w:uiPriority w:val="0"/>
  </w:style>
  <w:style w:type="character" w:customStyle="1" w:styleId="28">
    <w:name w:val="font21"/>
    <w:basedOn w:val="17"/>
    <w:qFormat/>
    <w:uiPriority w:val="0"/>
    <w:rPr>
      <w:rFonts w:hint="eastAsia" w:ascii="宋体" w:hAnsi="宋体" w:eastAsia="宋体" w:cs="宋体"/>
      <w:color w:val="000000"/>
      <w:sz w:val="20"/>
      <w:szCs w:val="20"/>
      <w:u w:val="none"/>
    </w:rPr>
  </w:style>
  <w:style w:type="paragraph" w:customStyle="1" w:styleId="29">
    <w:name w:val="表格3"/>
    <w:basedOn w:val="1"/>
    <w:qFormat/>
    <w:uiPriority w:val="0"/>
    <w:pPr>
      <w:adjustRightInd w:val="0"/>
      <w:spacing w:line="360" w:lineRule="atLeast"/>
      <w:ind w:left="72" w:leftChars="30" w:right="72" w:rightChars="30"/>
      <w:textAlignment w:val="baseline"/>
    </w:pPr>
    <w:rPr>
      <w:rFonts w:ascii="Calibri" w:hAnsi="Calibri" w:eastAsia="宋体" w:cs="Times New Roma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66</Pages>
  <Words>8169</Words>
  <Characters>8956</Characters>
  <Lines>187</Lines>
  <Paragraphs>52</Paragraphs>
  <TotalTime>8</TotalTime>
  <ScaleCrop>false</ScaleCrop>
  <LinksUpToDate>false</LinksUpToDate>
  <CharactersWithSpaces>9143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2021-12-14T21:31:00Z</dcterms:created>
  <dc:creator>Administrator</dc:creator>
  <cp:lastModifiedBy>user</cp:lastModifiedBy>
  <dcterms:modified xsi:type="dcterms:W3CDTF">2026-05-06T06:55:03Z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38590EB85AEA4CB7BC9C76033042F536_13</vt:lpwstr>
  </property>
  <property fmtid="{D5CDD505-2E9C-101B-9397-08002B2CF9AE}" pid="4" name="KSOTemplateDocerSaveRecord">
    <vt:lpwstr>eyJoZGlkIjoiNTQ3MGY4OWEwYWQ5MGRhOTEyZDdjODBiNTM4ZTJjNzciLCJ1c2VySWQiOiIxMDg5MjYwMDExIn0=</vt:lpwstr>
  </property>
</Properties>
</file>