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081DD">
      <w:pPr>
        <w:tabs>
          <w:tab w:val="left" w:pos="420"/>
        </w:tabs>
        <w:spacing w:line="1700" w:lineRule="exact"/>
        <w:jc w:val="center"/>
        <w:rPr>
          <w:rFonts w:hint="eastAsia" w:ascii="宋体" w:hAnsi="宋体" w:eastAsia="宋体" w:cs="宋体"/>
          <w:b/>
          <w:spacing w:val="36"/>
          <w:sz w:val="72"/>
          <w:szCs w:val="72"/>
        </w:rPr>
      </w:pPr>
      <w:r>
        <w:rPr>
          <w:rFonts w:hint="eastAsia" w:ascii="宋体" w:hAnsi="宋体" w:eastAsia="宋体" w:cs="宋体"/>
          <w:b/>
          <w:bCs/>
          <w:sz w:val="72"/>
          <w:szCs w:val="72"/>
        </w:rPr>
        <w:t>周口市公共资源交易中心</w:t>
      </w:r>
    </w:p>
    <w:p w14:paraId="24FBEC0F">
      <w:pPr>
        <w:tabs>
          <w:tab w:val="left" w:pos="315"/>
          <w:tab w:val="left" w:pos="8820"/>
        </w:tabs>
        <w:spacing w:line="500" w:lineRule="exact"/>
        <w:ind w:right="279" w:rightChars="127"/>
        <w:jc w:val="center"/>
        <w:rPr>
          <w:rFonts w:hint="eastAsia" w:ascii="宋体" w:hAnsi="宋体" w:eastAsia="宋体" w:cs="宋体"/>
          <w:b/>
          <w:bCs/>
          <w:sz w:val="48"/>
        </w:rPr>
      </w:pPr>
    </w:p>
    <w:p w14:paraId="230F9CAE">
      <w:pPr>
        <w:tabs>
          <w:tab w:val="left" w:pos="315"/>
          <w:tab w:val="left" w:pos="8820"/>
        </w:tabs>
        <w:spacing w:line="500" w:lineRule="exact"/>
        <w:ind w:right="279" w:rightChars="127"/>
        <w:jc w:val="center"/>
        <w:rPr>
          <w:rFonts w:hint="eastAsia" w:ascii="宋体" w:hAnsi="宋体" w:eastAsia="宋体" w:cs="宋体"/>
          <w:b/>
          <w:bCs/>
          <w:sz w:val="52"/>
        </w:rPr>
      </w:pPr>
    </w:p>
    <w:p w14:paraId="729A80C7">
      <w:pPr>
        <w:tabs>
          <w:tab w:val="left" w:pos="315"/>
          <w:tab w:val="left" w:pos="8820"/>
        </w:tabs>
        <w:spacing w:line="500" w:lineRule="exact"/>
        <w:ind w:right="279" w:rightChars="127"/>
        <w:jc w:val="center"/>
        <w:rPr>
          <w:rFonts w:hint="eastAsia" w:ascii="宋体" w:hAnsi="宋体" w:eastAsia="宋体" w:cs="宋体"/>
          <w:b/>
          <w:bCs/>
          <w:sz w:val="52"/>
        </w:rPr>
      </w:pPr>
      <w:r>
        <w:rPr>
          <w:rFonts w:hint="eastAsia" w:ascii="宋体" w:hAnsi="宋体" w:eastAsia="宋体" w:cs="宋体"/>
          <w:b/>
          <w:bCs/>
          <w:sz w:val="52"/>
        </w:rPr>
        <w:t>政 府 采 购 招 标 文 件</w:t>
      </w:r>
    </w:p>
    <w:p w14:paraId="0A0DE836">
      <w:pPr>
        <w:tabs>
          <w:tab w:val="left" w:pos="315"/>
          <w:tab w:val="left" w:pos="8820"/>
        </w:tabs>
        <w:ind w:right="279" w:rightChars="127"/>
        <w:rPr>
          <w:rFonts w:hint="eastAsia" w:ascii="宋体" w:hAnsi="宋体" w:eastAsia="宋体" w:cs="宋体"/>
          <w:sz w:val="44"/>
        </w:rPr>
      </w:pPr>
    </w:p>
    <w:p w14:paraId="3AF40E13">
      <w:pPr>
        <w:tabs>
          <w:tab w:val="left" w:pos="315"/>
          <w:tab w:val="left" w:pos="8820"/>
        </w:tabs>
        <w:ind w:right="279" w:rightChars="127"/>
        <w:rPr>
          <w:rFonts w:hint="eastAsia" w:ascii="宋体" w:hAnsi="宋体" w:eastAsia="宋体" w:cs="宋体"/>
          <w:sz w:val="44"/>
        </w:rPr>
      </w:pPr>
    </w:p>
    <w:p w14:paraId="064192D1">
      <w:pPr>
        <w:tabs>
          <w:tab w:val="left" w:pos="315"/>
          <w:tab w:val="left" w:pos="8820"/>
        </w:tabs>
        <w:ind w:right="279" w:rightChars="127"/>
        <w:rPr>
          <w:rFonts w:hint="eastAsia" w:ascii="宋体" w:hAnsi="宋体" w:eastAsia="宋体" w:cs="宋体"/>
          <w:sz w:val="44"/>
        </w:rPr>
      </w:pPr>
    </w:p>
    <w:p w14:paraId="3F2CCC2F">
      <w:pPr>
        <w:pStyle w:val="6"/>
        <w:spacing w:line="360" w:lineRule="auto"/>
        <w:rPr>
          <w:rFonts w:hint="eastAsia" w:ascii="宋体" w:hAnsi="宋体" w:eastAsia="宋体" w:cs="宋体"/>
          <w:sz w:val="32"/>
          <w:szCs w:val="32"/>
        </w:rPr>
      </w:pPr>
    </w:p>
    <w:p w14:paraId="7C055A6A">
      <w:pPr>
        <w:pStyle w:val="6"/>
        <w:spacing w:line="360" w:lineRule="auto"/>
        <w:rPr>
          <w:rFonts w:hint="eastAsia" w:ascii="宋体" w:hAnsi="宋体" w:eastAsia="宋体" w:cs="宋体"/>
          <w:sz w:val="32"/>
          <w:szCs w:val="32"/>
        </w:rPr>
      </w:pPr>
    </w:p>
    <w:p w14:paraId="195B689B">
      <w:pPr>
        <w:pStyle w:val="6"/>
        <w:spacing w:line="360" w:lineRule="auto"/>
        <w:rPr>
          <w:rFonts w:hint="eastAsia" w:ascii="宋体" w:hAnsi="宋体" w:eastAsia="宋体" w:cs="宋体"/>
          <w:sz w:val="32"/>
          <w:szCs w:val="32"/>
        </w:rPr>
      </w:pPr>
    </w:p>
    <w:p w14:paraId="73BEE7DD">
      <w:pPr>
        <w:pStyle w:val="6"/>
        <w:spacing w:line="360" w:lineRule="auto"/>
        <w:rPr>
          <w:rFonts w:hint="eastAsia" w:ascii="宋体" w:hAnsi="宋体" w:eastAsia="宋体" w:cs="宋体"/>
          <w:sz w:val="32"/>
          <w:szCs w:val="32"/>
        </w:rPr>
      </w:pPr>
    </w:p>
    <w:p w14:paraId="57BB9DDF">
      <w:pPr>
        <w:pStyle w:val="6"/>
        <w:rPr>
          <w:rFonts w:hint="eastAsia" w:ascii="宋体" w:hAnsi="宋体" w:eastAsia="宋体" w:cs="宋体"/>
          <w:b w:val="0"/>
          <w:bCs/>
          <w:sz w:val="32"/>
          <w:szCs w:val="32"/>
          <w:lang w:eastAsia="zh-CN"/>
        </w:rPr>
      </w:pPr>
      <w:r>
        <w:rPr>
          <w:rFonts w:hint="eastAsia" w:ascii="宋体" w:hAnsi="宋体" w:eastAsia="宋体" w:cs="宋体"/>
          <w:b w:val="0"/>
          <w:bCs/>
          <w:sz w:val="32"/>
          <w:szCs w:val="32"/>
        </w:rPr>
        <w:t>项目名称：</w:t>
      </w:r>
      <w:r>
        <w:rPr>
          <w:rFonts w:hint="eastAsia" w:ascii="宋体" w:hAnsi="宋体" w:eastAsia="宋体" w:cs="宋体"/>
          <w:b w:val="0"/>
          <w:bCs/>
          <w:sz w:val="32"/>
          <w:szCs w:val="32"/>
          <w:lang w:eastAsia="zh-CN"/>
        </w:rPr>
        <w:t>周口市生态环境局项城分局综合行政执法能力建设（第二批）项目（二次）</w:t>
      </w:r>
    </w:p>
    <w:p w14:paraId="111D9B83">
      <w:pPr>
        <w:pStyle w:val="6"/>
        <w:rPr>
          <w:rFonts w:hint="eastAsia" w:ascii="宋体" w:hAnsi="宋体" w:eastAsia="宋体" w:cs="宋体"/>
          <w:b w:val="0"/>
          <w:bCs/>
          <w:sz w:val="32"/>
          <w:szCs w:val="32"/>
        </w:rPr>
      </w:pPr>
      <w:r>
        <w:rPr>
          <w:rFonts w:hint="eastAsia" w:ascii="宋体" w:hAnsi="宋体" w:eastAsia="宋体" w:cs="宋体"/>
          <w:b w:val="0"/>
          <w:bCs/>
          <w:sz w:val="32"/>
          <w:szCs w:val="32"/>
        </w:rPr>
        <w:t>项目编号：周财招标采购-2026-25</w:t>
      </w:r>
    </w:p>
    <w:p w14:paraId="5CFF1424">
      <w:pPr>
        <w:jc w:val="center"/>
        <w:rPr>
          <w:rFonts w:hint="eastAsia" w:ascii="宋体" w:hAnsi="宋体" w:eastAsia="宋体" w:cs="宋体"/>
          <w:bCs/>
          <w:spacing w:val="-4"/>
          <w:sz w:val="32"/>
          <w:szCs w:val="32"/>
        </w:rPr>
      </w:pPr>
    </w:p>
    <w:p w14:paraId="1D2E3C25">
      <w:pPr>
        <w:spacing w:line="360" w:lineRule="auto"/>
        <w:jc w:val="center"/>
        <w:rPr>
          <w:rFonts w:hint="eastAsia" w:ascii="宋体" w:hAnsi="宋体" w:eastAsia="宋体" w:cs="宋体"/>
          <w:bCs/>
          <w:sz w:val="32"/>
          <w:szCs w:val="32"/>
          <w:shd w:val="clear" w:color="auto" w:fill="FFFFFF"/>
        </w:rPr>
      </w:pPr>
    </w:p>
    <w:p w14:paraId="7231487B">
      <w:pPr>
        <w:spacing w:line="360" w:lineRule="auto"/>
        <w:jc w:val="center"/>
        <w:rPr>
          <w:rFonts w:hint="eastAsia" w:ascii="宋体" w:hAnsi="宋体" w:eastAsia="宋体" w:cs="宋体"/>
          <w:b/>
          <w:sz w:val="32"/>
          <w:szCs w:val="32"/>
          <w:shd w:val="clear" w:color="auto" w:fill="FFFFFF"/>
        </w:rPr>
      </w:pPr>
    </w:p>
    <w:p w14:paraId="46198A87">
      <w:pPr>
        <w:spacing w:line="360" w:lineRule="auto"/>
        <w:jc w:val="center"/>
        <w:rPr>
          <w:rFonts w:hint="eastAsia" w:ascii="宋体" w:hAnsi="宋体" w:eastAsia="宋体" w:cs="宋体"/>
          <w:b/>
          <w:sz w:val="32"/>
          <w:szCs w:val="32"/>
          <w:shd w:val="clear" w:color="auto" w:fill="FFFFFF"/>
        </w:rPr>
      </w:pPr>
    </w:p>
    <w:p w14:paraId="6C9DFE4C">
      <w:pPr>
        <w:spacing w:line="360" w:lineRule="auto"/>
        <w:jc w:val="center"/>
        <w:rPr>
          <w:rFonts w:hint="eastAsia" w:ascii="宋体" w:hAnsi="宋体" w:eastAsia="宋体" w:cs="宋体"/>
          <w:b/>
          <w:spacing w:val="-4"/>
          <w:sz w:val="32"/>
          <w:szCs w:val="32"/>
        </w:rPr>
      </w:pPr>
      <w:r>
        <w:rPr>
          <w:rFonts w:hint="eastAsia" w:ascii="宋体" w:hAnsi="宋体" w:eastAsia="宋体" w:cs="宋体"/>
          <w:b/>
          <w:sz w:val="32"/>
          <w:szCs w:val="32"/>
          <w:shd w:val="clear" w:color="auto" w:fill="FFFFFF"/>
        </w:rPr>
        <w:t>2026年</w:t>
      </w:r>
      <w:r>
        <w:rPr>
          <w:rFonts w:hint="eastAsia" w:ascii="宋体" w:hAnsi="宋体" w:eastAsia="宋体" w:cs="宋体"/>
          <w:b/>
          <w:sz w:val="32"/>
          <w:szCs w:val="32"/>
          <w:shd w:val="clear" w:color="auto" w:fill="FFFFFF"/>
          <w:lang w:val="en-US" w:eastAsia="zh-CN"/>
        </w:rPr>
        <w:t>5</w:t>
      </w:r>
      <w:r>
        <w:rPr>
          <w:rFonts w:hint="eastAsia" w:ascii="宋体" w:hAnsi="宋体" w:eastAsia="宋体" w:cs="宋体"/>
          <w:b/>
          <w:sz w:val="32"/>
          <w:szCs w:val="32"/>
          <w:shd w:val="clear" w:color="auto" w:fill="FFFFFF"/>
        </w:rPr>
        <w:t>月</w:t>
      </w:r>
      <w:r>
        <w:rPr>
          <w:rFonts w:hint="eastAsia" w:ascii="宋体" w:hAnsi="宋体" w:eastAsia="宋体" w:cs="宋体"/>
          <w:b/>
          <w:sz w:val="32"/>
          <w:szCs w:val="32"/>
          <w:shd w:val="clear" w:color="auto" w:fill="FFFFFF"/>
          <w:lang w:val="en-US" w:eastAsia="zh-CN"/>
        </w:rPr>
        <w:t>15</w:t>
      </w:r>
      <w:r>
        <w:rPr>
          <w:rFonts w:hint="eastAsia" w:ascii="宋体" w:hAnsi="宋体" w:eastAsia="宋体" w:cs="宋体"/>
          <w:b/>
          <w:sz w:val="32"/>
          <w:szCs w:val="32"/>
          <w:shd w:val="clear" w:color="auto" w:fill="FFFFFF"/>
        </w:rPr>
        <w:t>日</w:t>
      </w:r>
    </w:p>
    <w:p w14:paraId="0FD4F053">
      <w:pPr>
        <w:tabs>
          <w:tab w:val="left" w:pos="4620"/>
        </w:tabs>
        <w:spacing w:line="500" w:lineRule="exact"/>
        <w:jc w:val="both"/>
        <w:rPr>
          <w:rFonts w:hint="eastAsia" w:ascii="宋体" w:hAnsi="宋体" w:eastAsia="宋体" w:cs="宋体"/>
          <w:b/>
          <w:sz w:val="32"/>
        </w:rPr>
      </w:pPr>
      <w:r>
        <w:rPr>
          <w:rFonts w:hint="eastAsia" w:ascii="宋体" w:hAnsi="宋体" w:eastAsia="宋体" w:cs="宋体"/>
          <w:b/>
          <w:sz w:val="32"/>
        </w:rPr>
        <w:br w:type="page"/>
      </w:r>
    </w:p>
    <w:p w14:paraId="2252F449">
      <w:pPr>
        <w:tabs>
          <w:tab w:val="left" w:pos="4620"/>
        </w:tabs>
        <w:spacing w:line="500" w:lineRule="exact"/>
        <w:jc w:val="center"/>
        <w:rPr>
          <w:rFonts w:hint="eastAsia" w:ascii="宋体" w:hAnsi="宋体" w:eastAsia="宋体" w:cs="宋体"/>
          <w:b/>
          <w:sz w:val="32"/>
        </w:rPr>
      </w:pPr>
    </w:p>
    <w:p w14:paraId="039DA491">
      <w:pPr>
        <w:tabs>
          <w:tab w:val="left" w:pos="4620"/>
        </w:tabs>
        <w:spacing w:line="500" w:lineRule="exact"/>
        <w:jc w:val="center"/>
        <w:rPr>
          <w:rFonts w:hint="eastAsia" w:ascii="宋体" w:hAnsi="宋体" w:eastAsia="宋体" w:cs="宋体"/>
          <w:b/>
          <w:sz w:val="32"/>
        </w:rPr>
      </w:pPr>
    </w:p>
    <w:p w14:paraId="072366C3">
      <w:pPr>
        <w:tabs>
          <w:tab w:val="left" w:pos="4620"/>
        </w:tabs>
        <w:spacing w:line="500" w:lineRule="exact"/>
        <w:jc w:val="center"/>
        <w:rPr>
          <w:rFonts w:hint="eastAsia" w:ascii="宋体" w:hAnsi="宋体" w:eastAsia="宋体" w:cs="宋体"/>
          <w:b/>
          <w:sz w:val="32"/>
        </w:rPr>
      </w:pPr>
    </w:p>
    <w:p w14:paraId="19159FF2">
      <w:pPr>
        <w:tabs>
          <w:tab w:val="left" w:pos="4620"/>
        </w:tabs>
        <w:spacing w:line="500" w:lineRule="exact"/>
        <w:jc w:val="center"/>
        <w:rPr>
          <w:rFonts w:hint="eastAsia" w:ascii="宋体" w:hAnsi="宋体" w:eastAsia="宋体" w:cs="宋体"/>
          <w:b/>
          <w:sz w:val="32"/>
        </w:rPr>
      </w:pPr>
    </w:p>
    <w:p w14:paraId="1AD8B6D3">
      <w:pPr>
        <w:tabs>
          <w:tab w:val="left" w:pos="4620"/>
        </w:tabs>
        <w:spacing w:line="500" w:lineRule="exact"/>
        <w:jc w:val="center"/>
        <w:rPr>
          <w:rFonts w:hint="eastAsia" w:ascii="宋体" w:hAnsi="宋体" w:eastAsia="宋体" w:cs="宋体"/>
          <w:b/>
          <w:sz w:val="32"/>
        </w:rPr>
      </w:pPr>
      <w:r>
        <w:rPr>
          <w:rFonts w:hint="eastAsia" w:ascii="宋体" w:hAnsi="宋体" w:eastAsia="宋体" w:cs="宋体"/>
          <w:b/>
          <w:sz w:val="32"/>
        </w:rPr>
        <w:t>目  录</w:t>
      </w:r>
    </w:p>
    <w:p w14:paraId="55F9D220">
      <w:pPr>
        <w:pStyle w:val="15"/>
        <w:tabs>
          <w:tab w:val="right" w:leader="dot" w:pos="8380"/>
        </w:tabs>
        <w:spacing w:line="360" w:lineRule="auto"/>
        <w:rPr>
          <w:rFonts w:hint="eastAsia" w:ascii="宋体" w:hAnsi="宋体" w:eastAsia="宋体" w:cs="宋体"/>
          <w:b/>
          <w:sz w:val="24"/>
          <w:szCs w:val="22"/>
        </w:rPr>
      </w:pPr>
      <w:bookmarkStart w:id="0" w:name="_Hlt533241375"/>
      <w:bookmarkEnd w:id="0"/>
      <w:bookmarkStart w:id="1" w:name="_Hlt526418134"/>
      <w:bookmarkEnd w:id="1"/>
      <w:bookmarkStart w:id="2" w:name="_Hlt519045295"/>
      <w:bookmarkEnd w:id="2"/>
      <w:r>
        <w:rPr>
          <w:rFonts w:hint="eastAsia" w:ascii="宋体" w:hAnsi="宋体" w:eastAsia="宋体" w:cs="宋体"/>
          <w:b/>
          <w:sz w:val="24"/>
          <w:szCs w:val="22"/>
        </w:rPr>
        <w:fldChar w:fldCharType="begin"/>
      </w:r>
      <w:r>
        <w:rPr>
          <w:rFonts w:hint="eastAsia" w:ascii="宋体" w:hAnsi="宋体" w:eastAsia="宋体" w:cs="宋体"/>
          <w:b/>
          <w:sz w:val="24"/>
          <w:szCs w:val="22"/>
        </w:rPr>
        <w:instrText xml:space="preserve"> TOC \o "1-3" \h \z </w:instrText>
      </w:r>
      <w:r>
        <w:rPr>
          <w:rFonts w:hint="eastAsia" w:ascii="宋体" w:hAnsi="宋体" w:eastAsia="宋体" w:cs="宋体"/>
          <w:b/>
          <w:sz w:val="24"/>
          <w:szCs w:val="22"/>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"_Toc40975436" </w:instrText>
      </w:r>
      <w:r>
        <w:rPr>
          <w:rFonts w:hint="eastAsia" w:ascii="宋体" w:hAnsi="宋体" w:eastAsia="宋体" w:cs="宋体"/>
        </w:rPr>
        <w:fldChar w:fldCharType="separate"/>
      </w:r>
      <w:r>
        <w:rPr>
          <w:rFonts w:hint="eastAsia" w:ascii="宋体" w:hAnsi="宋体" w:eastAsia="宋体" w:cs="宋体"/>
          <w:b/>
          <w:sz w:val="24"/>
          <w:szCs w:val="22"/>
        </w:rPr>
        <w:t>第一章 招标公告</w:t>
      </w:r>
      <w:r>
        <w:rPr>
          <w:rFonts w:hint="eastAsia" w:ascii="宋体" w:hAnsi="宋体" w:eastAsia="宋体" w:cs="宋体"/>
          <w:b/>
          <w:sz w:val="24"/>
          <w:szCs w:val="22"/>
        </w:rPr>
        <w:tab/>
      </w:r>
      <w:r>
        <w:rPr>
          <w:rFonts w:hint="eastAsia" w:ascii="宋体" w:hAnsi="宋体" w:eastAsia="宋体" w:cs="宋体"/>
          <w:b/>
          <w:sz w:val="24"/>
          <w:szCs w:val="22"/>
        </w:rPr>
        <w:t>......</w:t>
      </w:r>
      <w:r>
        <w:rPr>
          <w:rFonts w:hint="eastAsia" w:ascii="宋体" w:hAnsi="宋体" w:eastAsia="宋体" w:cs="宋体"/>
          <w:b/>
          <w:sz w:val="24"/>
          <w:szCs w:val="22"/>
        </w:rPr>
        <w:fldChar w:fldCharType="begin"/>
      </w:r>
      <w:r>
        <w:rPr>
          <w:rFonts w:hint="eastAsia" w:ascii="宋体" w:hAnsi="宋体" w:eastAsia="宋体" w:cs="宋体"/>
          <w:b/>
          <w:sz w:val="24"/>
          <w:szCs w:val="22"/>
        </w:rPr>
        <w:instrText xml:space="preserve"> PAGEREF _Toc40975436 \h </w:instrText>
      </w:r>
      <w:r>
        <w:rPr>
          <w:rFonts w:hint="eastAsia" w:ascii="宋体" w:hAnsi="宋体" w:eastAsia="宋体" w:cs="宋体"/>
          <w:b/>
          <w:sz w:val="24"/>
          <w:szCs w:val="22"/>
        </w:rPr>
        <w:fldChar w:fldCharType="separate"/>
      </w:r>
      <w:r>
        <w:rPr>
          <w:rFonts w:hint="eastAsia" w:ascii="宋体" w:hAnsi="宋体" w:eastAsia="宋体" w:cs="宋体"/>
          <w:b/>
          <w:sz w:val="24"/>
          <w:szCs w:val="22"/>
        </w:rPr>
        <w:t>3</w:t>
      </w:r>
      <w:r>
        <w:rPr>
          <w:rFonts w:hint="eastAsia" w:ascii="宋体" w:hAnsi="宋体" w:eastAsia="宋体" w:cs="宋体"/>
          <w:b/>
          <w:sz w:val="24"/>
          <w:szCs w:val="22"/>
        </w:rPr>
        <w:fldChar w:fldCharType="end"/>
      </w:r>
      <w:r>
        <w:rPr>
          <w:rFonts w:hint="eastAsia" w:ascii="宋体" w:hAnsi="宋体" w:eastAsia="宋体" w:cs="宋体"/>
          <w:b/>
          <w:sz w:val="24"/>
          <w:szCs w:val="22"/>
        </w:rPr>
        <w:fldChar w:fldCharType="end"/>
      </w:r>
    </w:p>
    <w:p w14:paraId="5FA35BBB">
      <w:pPr>
        <w:pStyle w:val="15"/>
        <w:tabs>
          <w:tab w:val="right" w:leader="dot" w:pos="8380"/>
        </w:tabs>
        <w:spacing w:line="360" w:lineRule="auto"/>
        <w:rPr>
          <w:rFonts w:hint="eastAsia" w:ascii="宋体" w:hAnsi="宋体" w:eastAsia="宋体" w:cs="宋体"/>
          <w:b/>
          <w:sz w:val="24"/>
          <w:szCs w:val="22"/>
        </w:rPr>
      </w:pPr>
      <w:r>
        <w:rPr>
          <w:rFonts w:hint="eastAsia" w:ascii="宋体" w:hAnsi="宋体" w:eastAsia="宋体" w:cs="宋体"/>
        </w:rPr>
        <w:fldChar w:fldCharType="begin"/>
      </w:r>
      <w:r>
        <w:rPr>
          <w:rFonts w:hint="eastAsia" w:ascii="宋体" w:hAnsi="宋体" w:eastAsia="宋体" w:cs="宋体"/>
        </w:rPr>
        <w:instrText xml:space="preserve"> HYPERLINK \l "_Toc40975437" </w:instrText>
      </w:r>
      <w:r>
        <w:rPr>
          <w:rFonts w:hint="eastAsia" w:ascii="宋体" w:hAnsi="宋体" w:eastAsia="宋体" w:cs="宋体"/>
        </w:rPr>
        <w:fldChar w:fldCharType="separate"/>
      </w:r>
      <w:r>
        <w:rPr>
          <w:rFonts w:hint="eastAsia" w:ascii="宋体" w:hAnsi="宋体" w:eastAsia="宋体" w:cs="宋体"/>
          <w:b/>
          <w:sz w:val="24"/>
          <w:szCs w:val="22"/>
        </w:rPr>
        <w:t>第二章 投标人须知前附表</w:t>
      </w:r>
      <w:r>
        <w:rPr>
          <w:rFonts w:hint="eastAsia" w:ascii="宋体" w:hAnsi="宋体" w:eastAsia="宋体" w:cs="宋体"/>
          <w:b/>
          <w:sz w:val="24"/>
          <w:szCs w:val="22"/>
        </w:rPr>
        <w:tab/>
      </w:r>
      <w:r>
        <w:rPr>
          <w:rFonts w:hint="eastAsia" w:ascii="宋体" w:hAnsi="宋体" w:eastAsia="宋体" w:cs="宋体"/>
          <w:b/>
          <w:sz w:val="24"/>
          <w:szCs w:val="22"/>
        </w:rPr>
        <w:t>6</w:t>
      </w:r>
      <w:r>
        <w:rPr>
          <w:rFonts w:hint="eastAsia" w:ascii="宋体" w:hAnsi="宋体" w:eastAsia="宋体" w:cs="宋体"/>
          <w:b/>
          <w:sz w:val="24"/>
          <w:szCs w:val="22"/>
        </w:rPr>
        <w:fldChar w:fldCharType="end"/>
      </w:r>
    </w:p>
    <w:p w14:paraId="13A75C0A">
      <w:pPr>
        <w:pStyle w:val="15"/>
        <w:tabs>
          <w:tab w:val="right" w:leader="dot" w:pos="8380"/>
        </w:tabs>
        <w:spacing w:line="360" w:lineRule="auto"/>
        <w:rPr>
          <w:rFonts w:hint="eastAsia" w:ascii="宋体" w:hAnsi="宋体" w:eastAsia="宋体" w:cs="宋体"/>
          <w:b/>
          <w:sz w:val="24"/>
          <w:szCs w:val="22"/>
        </w:rPr>
      </w:pPr>
      <w:r>
        <w:rPr>
          <w:rFonts w:hint="eastAsia" w:ascii="宋体" w:hAnsi="宋体" w:eastAsia="宋体" w:cs="宋体"/>
        </w:rPr>
        <w:fldChar w:fldCharType="begin"/>
      </w:r>
      <w:r>
        <w:rPr>
          <w:rFonts w:hint="eastAsia" w:ascii="宋体" w:hAnsi="宋体" w:eastAsia="宋体" w:cs="宋体"/>
        </w:rPr>
        <w:instrText xml:space="preserve"> HYPERLINK \l "_Toc40975438" </w:instrText>
      </w:r>
      <w:r>
        <w:rPr>
          <w:rFonts w:hint="eastAsia" w:ascii="宋体" w:hAnsi="宋体" w:eastAsia="宋体" w:cs="宋体"/>
        </w:rPr>
        <w:fldChar w:fldCharType="separate"/>
      </w:r>
      <w:r>
        <w:rPr>
          <w:rFonts w:hint="eastAsia" w:ascii="宋体" w:hAnsi="宋体" w:eastAsia="宋体" w:cs="宋体"/>
          <w:b/>
          <w:sz w:val="24"/>
          <w:szCs w:val="22"/>
        </w:rPr>
        <w:t>第三章 货物需求一览表</w:t>
      </w:r>
      <w:r>
        <w:rPr>
          <w:rFonts w:hint="eastAsia" w:ascii="宋体" w:hAnsi="宋体" w:eastAsia="宋体" w:cs="宋体"/>
          <w:b/>
          <w:sz w:val="24"/>
          <w:szCs w:val="22"/>
        </w:rPr>
        <w:tab/>
      </w:r>
      <w:r>
        <w:rPr>
          <w:rFonts w:hint="eastAsia" w:ascii="宋体" w:hAnsi="宋体" w:eastAsia="宋体" w:cs="宋体"/>
          <w:b/>
          <w:sz w:val="24"/>
          <w:szCs w:val="22"/>
        </w:rPr>
        <w:t>8</w:t>
      </w:r>
      <w:r>
        <w:rPr>
          <w:rFonts w:hint="eastAsia" w:ascii="宋体" w:hAnsi="宋体" w:eastAsia="宋体" w:cs="宋体"/>
          <w:b/>
          <w:sz w:val="24"/>
          <w:szCs w:val="22"/>
        </w:rPr>
        <w:fldChar w:fldCharType="end"/>
      </w:r>
    </w:p>
    <w:p w14:paraId="19DA20D8">
      <w:pPr>
        <w:pStyle w:val="15"/>
        <w:tabs>
          <w:tab w:val="right" w:leader="dot" w:pos="8380"/>
        </w:tabs>
        <w:spacing w:line="360" w:lineRule="auto"/>
        <w:rPr>
          <w:rFonts w:hint="eastAsia" w:ascii="宋体" w:hAnsi="宋体" w:eastAsia="宋体" w:cs="宋体"/>
          <w:b/>
          <w:sz w:val="24"/>
          <w:szCs w:val="22"/>
        </w:rPr>
      </w:pPr>
      <w:r>
        <w:rPr>
          <w:rFonts w:hint="eastAsia" w:ascii="宋体" w:hAnsi="宋体" w:eastAsia="宋体" w:cs="宋体"/>
        </w:rPr>
        <w:fldChar w:fldCharType="begin"/>
      </w:r>
      <w:r>
        <w:rPr>
          <w:rFonts w:hint="eastAsia" w:ascii="宋体" w:hAnsi="宋体" w:eastAsia="宋体" w:cs="宋体"/>
        </w:rPr>
        <w:instrText xml:space="preserve"> HYPERLINK \l "_Toc40975439" </w:instrText>
      </w:r>
      <w:r>
        <w:rPr>
          <w:rFonts w:hint="eastAsia" w:ascii="宋体" w:hAnsi="宋体" w:eastAsia="宋体" w:cs="宋体"/>
        </w:rPr>
        <w:fldChar w:fldCharType="separate"/>
      </w:r>
      <w:r>
        <w:rPr>
          <w:rFonts w:hint="eastAsia" w:ascii="宋体" w:hAnsi="宋体" w:eastAsia="宋体" w:cs="宋体"/>
          <w:b/>
          <w:sz w:val="24"/>
          <w:szCs w:val="22"/>
        </w:rPr>
        <w:t>第四章 评标</w:t>
      </w:r>
      <w:bookmarkStart w:id="3" w:name="_Hlt47544341"/>
      <w:bookmarkStart w:id="4" w:name="_Hlt47544340"/>
      <w:r>
        <w:rPr>
          <w:rFonts w:hint="eastAsia" w:ascii="宋体" w:hAnsi="宋体" w:eastAsia="宋体" w:cs="宋体"/>
          <w:b/>
          <w:sz w:val="24"/>
          <w:szCs w:val="22"/>
        </w:rPr>
        <w:t>办</w:t>
      </w:r>
      <w:bookmarkEnd w:id="3"/>
      <w:bookmarkEnd w:id="4"/>
      <w:r>
        <w:rPr>
          <w:rFonts w:hint="eastAsia" w:ascii="宋体" w:hAnsi="宋体" w:eastAsia="宋体" w:cs="宋体"/>
          <w:b/>
          <w:sz w:val="24"/>
          <w:szCs w:val="22"/>
        </w:rPr>
        <w:t>法</w:t>
      </w:r>
      <w:r>
        <w:rPr>
          <w:rFonts w:hint="eastAsia" w:ascii="宋体" w:hAnsi="宋体" w:eastAsia="宋体" w:cs="宋体"/>
          <w:b/>
          <w:sz w:val="24"/>
          <w:szCs w:val="22"/>
        </w:rPr>
        <w:tab/>
      </w:r>
      <w:r>
        <w:rPr>
          <w:rFonts w:hint="eastAsia" w:ascii="宋体" w:hAnsi="宋体" w:eastAsia="宋体" w:cs="宋体"/>
          <w:b/>
          <w:sz w:val="24"/>
          <w:szCs w:val="22"/>
        </w:rPr>
        <w:t>1</w:t>
      </w:r>
      <w:r>
        <w:rPr>
          <w:rFonts w:hint="eastAsia" w:ascii="宋体" w:hAnsi="宋体" w:eastAsia="宋体" w:cs="宋体"/>
          <w:b/>
          <w:sz w:val="24"/>
          <w:szCs w:val="22"/>
        </w:rPr>
        <w:fldChar w:fldCharType="end"/>
      </w:r>
      <w:r>
        <w:rPr>
          <w:rFonts w:hint="eastAsia" w:ascii="宋体" w:hAnsi="宋体" w:eastAsia="宋体" w:cs="宋体"/>
          <w:b/>
          <w:sz w:val="24"/>
          <w:szCs w:val="22"/>
        </w:rPr>
        <w:t>1</w:t>
      </w:r>
    </w:p>
    <w:p w14:paraId="471DCBE2">
      <w:pPr>
        <w:pStyle w:val="15"/>
        <w:tabs>
          <w:tab w:val="right" w:leader="dot" w:pos="8380"/>
        </w:tabs>
        <w:spacing w:line="360" w:lineRule="auto"/>
        <w:rPr>
          <w:rFonts w:hint="eastAsia" w:ascii="宋体" w:hAnsi="宋体" w:eastAsia="宋体" w:cs="宋体"/>
          <w:b/>
          <w:sz w:val="24"/>
          <w:szCs w:val="22"/>
        </w:rPr>
      </w:pPr>
      <w:r>
        <w:rPr>
          <w:rFonts w:hint="eastAsia" w:ascii="宋体" w:hAnsi="宋体" w:eastAsia="宋体" w:cs="宋体"/>
        </w:rPr>
        <w:fldChar w:fldCharType="begin"/>
      </w:r>
      <w:r>
        <w:rPr>
          <w:rFonts w:hint="eastAsia" w:ascii="宋体" w:hAnsi="宋体" w:eastAsia="宋体" w:cs="宋体"/>
        </w:rPr>
        <w:instrText xml:space="preserve"> HYPERLINK \l "_Toc40975441" </w:instrText>
      </w:r>
      <w:r>
        <w:rPr>
          <w:rFonts w:hint="eastAsia" w:ascii="宋体" w:hAnsi="宋体" w:eastAsia="宋体" w:cs="宋体"/>
        </w:rPr>
        <w:fldChar w:fldCharType="separate"/>
      </w:r>
      <w:r>
        <w:rPr>
          <w:rFonts w:hint="eastAsia" w:ascii="宋体" w:hAnsi="宋体" w:eastAsia="宋体" w:cs="宋体"/>
          <w:b/>
          <w:sz w:val="24"/>
          <w:szCs w:val="22"/>
        </w:rPr>
        <w:t>第五章 投标人须知</w:t>
      </w:r>
      <w:r>
        <w:rPr>
          <w:rFonts w:hint="eastAsia" w:ascii="宋体" w:hAnsi="宋体" w:eastAsia="宋体" w:cs="宋体"/>
          <w:b/>
          <w:sz w:val="24"/>
          <w:szCs w:val="22"/>
        </w:rPr>
        <w:tab/>
      </w:r>
      <w:r>
        <w:rPr>
          <w:rFonts w:hint="eastAsia" w:ascii="宋体" w:hAnsi="宋体" w:eastAsia="宋体" w:cs="宋体"/>
          <w:b/>
          <w:sz w:val="24"/>
          <w:szCs w:val="22"/>
        </w:rPr>
        <w:t>1</w:t>
      </w:r>
      <w:r>
        <w:rPr>
          <w:rFonts w:hint="eastAsia" w:ascii="宋体" w:hAnsi="宋体" w:eastAsia="宋体" w:cs="宋体"/>
          <w:b/>
          <w:sz w:val="24"/>
          <w:szCs w:val="22"/>
        </w:rPr>
        <w:fldChar w:fldCharType="end"/>
      </w:r>
      <w:r>
        <w:rPr>
          <w:rFonts w:hint="eastAsia" w:ascii="宋体" w:hAnsi="宋体" w:eastAsia="宋体" w:cs="宋体"/>
          <w:b/>
          <w:sz w:val="24"/>
          <w:szCs w:val="22"/>
        </w:rPr>
        <w:t>6</w:t>
      </w:r>
    </w:p>
    <w:p w14:paraId="2CCFD565">
      <w:pPr>
        <w:pStyle w:val="15"/>
        <w:tabs>
          <w:tab w:val="right" w:leader="dot" w:pos="8380"/>
        </w:tabs>
        <w:spacing w:line="360" w:lineRule="auto"/>
        <w:rPr>
          <w:rFonts w:hint="eastAsia" w:ascii="宋体" w:hAnsi="宋体" w:eastAsia="宋体" w:cs="宋体"/>
          <w:b/>
          <w:sz w:val="24"/>
          <w:szCs w:val="22"/>
        </w:rPr>
      </w:pPr>
      <w:r>
        <w:rPr>
          <w:rFonts w:hint="eastAsia" w:ascii="宋体" w:hAnsi="宋体" w:eastAsia="宋体" w:cs="宋体"/>
        </w:rPr>
        <w:fldChar w:fldCharType="begin"/>
      </w:r>
      <w:r>
        <w:rPr>
          <w:rFonts w:hint="eastAsia" w:ascii="宋体" w:hAnsi="宋体" w:eastAsia="宋体" w:cs="宋体"/>
        </w:rPr>
        <w:instrText xml:space="preserve"> HYPERLINK \l "_Toc40975448" </w:instrText>
      </w:r>
      <w:r>
        <w:rPr>
          <w:rFonts w:hint="eastAsia" w:ascii="宋体" w:hAnsi="宋体" w:eastAsia="宋体" w:cs="宋体"/>
        </w:rPr>
        <w:fldChar w:fldCharType="separate"/>
      </w:r>
      <w:r>
        <w:rPr>
          <w:rFonts w:hint="eastAsia" w:ascii="宋体" w:hAnsi="宋体" w:eastAsia="宋体" w:cs="宋体"/>
          <w:b/>
          <w:sz w:val="24"/>
          <w:szCs w:val="22"/>
        </w:rPr>
        <w:t>第六章 周口市政府采购合同（货物类）标准文本、合同签订指引、供应商履约验收指引</w:t>
      </w:r>
      <w:r>
        <w:rPr>
          <w:rFonts w:hint="eastAsia" w:ascii="宋体" w:hAnsi="宋体" w:eastAsia="宋体" w:cs="宋体"/>
          <w:b/>
          <w:sz w:val="24"/>
          <w:szCs w:val="22"/>
        </w:rPr>
        <w:tab/>
      </w:r>
      <w:r>
        <w:rPr>
          <w:rFonts w:hint="eastAsia" w:ascii="宋体" w:hAnsi="宋体" w:eastAsia="宋体" w:cs="宋体"/>
          <w:b/>
          <w:sz w:val="24"/>
          <w:szCs w:val="22"/>
        </w:rPr>
        <w:t>2</w:t>
      </w:r>
      <w:r>
        <w:rPr>
          <w:rFonts w:hint="eastAsia" w:ascii="宋体" w:hAnsi="宋体" w:eastAsia="宋体" w:cs="宋体"/>
          <w:b/>
          <w:sz w:val="24"/>
          <w:szCs w:val="22"/>
        </w:rPr>
        <w:fldChar w:fldCharType="end"/>
      </w:r>
      <w:r>
        <w:rPr>
          <w:rFonts w:hint="eastAsia" w:ascii="宋体" w:hAnsi="宋体" w:eastAsia="宋体" w:cs="宋体"/>
          <w:b/>
          <w:sz w:val="24"/>
          <w:szCs w:val="22"/>
        </w:rPr>
        <w:t>9</w:t>
      </w:r>
    </w:p>
    <w:p w14:paraId="3748E42D">
      <w:pPr>
        <w:pStyle w:val="15"/>
        <w:tabs>
          <w:tab w:val="right" w:leader="dot" w:pos="8380"/>
        </w:tabs>
        <w:spacing w:line="360" w:lineRule="auto"/>
        <w:rPr>
          <w:rFonts w:hint="eastAsia" w:ascii="宋体" w:hAnsi="宋体" w:eastAsia="宋体" w:cs="宋体"/>
          <w:b/>
          <w:sz w:val="24"/>
          <w:szCs w:val="22"/>
        </w:rPr>
      </w:pPr>
      <w:r>
        <w:rPr>
          <w:rFonts w:hint="eastAsia" w:ascii="宋体" w:hAnsi="宋体" w:eastAsia="宋体" w:cs="宋体"/>
          <w:b/>
          <w:sz w:val="24"/>
          <w:szCs w:val="22"/>
        </w:rPr>
        <w:t>第七章 投标文件格式</w:t>
      </w:r>
      <w:r>
        <w:rPr>
          <w:rFonts w:hint="eastAsia" w:ascii="宋体" w:hAnsi="宋体" w:eastAsia="宋体" w:cs="宋体"/>
          <w:b/>
          <w:sz w:val="24"/>
          <w:szCs w:val="22"/>
        </w:rPr>
        <w:tab/>
      </w:r>
      <w:r>
        <w:rPr>
          <w:rFonts w:hint="eastAsia" w:ascii="宋体" w:hAnsi="宋体" w:eastAsia="宋体" w:cs="宋体"/>
          <w:b/>
          <w:sz w:val="24"/>
          <w:szCs w:val="22"/>
        </w:rPr>
        <w:t>36</w:t>
      </w:r>
    </w:p>
    <w:p w14:paraId="7C9F7BD3">
      <w:pPr>
        <w:pStyle w:val="15"/>
        <w:tabs>
          <w:tab w:val="right" w:leader="dot" w:pos="8380"/>
        </w:tabs>
        <w:spacing w:line="360" w:lineRule="auto"/>
        <w:rPr>
          <w:rFonts w:hint="eastAsia" w:ascii="宋体" w:hAnsi="宋体" w:eastAsia="宋体" w:cs="宋体"/>
          <w:b/>
          <w:sz w:val="24"/>
          <w:szCs w:val="22"/>
        </w:rPr>
      </w:pPr>
      <w:r>
        <w:rPr>
          <w:rFonts w:hint="eastAsia" w:ascii="宋体" w:hAnsi="宋体" w:eastAsia="宋体" w:cs="宋体"/>
          <w:b/>
          <w:sz w:val="24"/>
          <w:szCs w:val="22"/>
        </w:rPr>
        <w:t>周口市政府采购合同融资政策告知函</w:t>
      </w:r>
      <w:r>
        <w:rPr>
          <w:rFonts w:hint="eastAsia" w:ascii="宋体" w:hAnsi="宋体" w:eastAsia="宋体" w:cs="宋体"/>
          <w:b/>
          <w:sz w:val="24"/>
          <w:szCs w:val="22"/>
        </w:rPr>
        <w:tab/>
      </w:r>
      <w:r>
        <w:rPr>
          <w:rFonts w:hint="eastAsia" w:ascii="宋体" w:hAnsi="宋体" w:eastAsia="宋体" w:cs="宋体"/>
          <w:b/>
          <w:sz w:val="24"/>
          <w:szCs w:val="22"/>
        </w:rPr>
        <w:t>48</w:t>
      </w:r>
    </w:p>
    <w:p w14:paraId="6E2F1D6E">
      <w:pPr>
        <w:pStyle w:val="15"/>
        <w:tabs>
          <w:tab w:val="right" w:leader="dot" w:pos="8380"/>
        </w:tabs>
        <w:spacing w:line="360" w:lineRule="auto"/>
        <w:rPr>
          <w:rFonts w:hint="eastAsia" w:ascii="宋体" w:hAnsi="宋体" w:eastAsia="宋体" w:cs="宋体"/>
          <w:b/>
          <w:sz w:val="24"/>
          <w:szCs w:val="22"/>
        </w:rPr>
      </w:pPr>
    </w:p>
    <w:p w14:paraId="4E6090B3">
      <w:pPr>
        <w:rPr>
          <w:rFonts w:hint="eastAsia" w:ascii="宋体" w:hAnsi="宋体" w:eastAsia="宋体" w:cs="宋体"/>
        </w:rPr>
      </w:pPr>
    </w:p>
    <w:p w14:paraId="70A9E5DD">
      <w:pPr>
        <w:rPr>
          <w:rFonts w:hint="eastAsia" w:ascii="宋体" w:hAnsi="宋体" w:eastAsia="宋体" w:cs="宋体"/>
        </w:rPr>
      </w:pPr>
    </w:p>
    <w:p w14:paraId="2D212CC8">
      <w:pPr>
        <w:pStyle w:val="15"/>
        <w:tabs>
          <w:tab w:val="right" w:leader="dot" w:pos="8380"/>
        </w:tabs>
        <w:spacing w:line="360" w:lineRule="auto"/>
        <w:rPr>
          <w:rFonts w:hint="eastAsia" w:ascii="宋体" w:hAnsi="宋体" w:eastAsia="宋体" w:cs="宋体"/>
          <w:b/>
          <w:sz w:val="24"/>
          <w:szCs w:val="22"/>
        </w:rPr>
      </w:pPr>
    </w:p>
    <w:p w14:paraId="4D4BCB22">
      <w:pPr>
        <w:pStyle w:val="15"/>
        <w:tabs>
          <w:tab w:val="right" w:leader="dot" w:pos="8380"/>
        </w:tabs>
        <w:spacing w:line="360" w:lineRule="auto"/>
        <w:rPr>
          <w:rFonts w:hint="eastAsia" w:ascii="宋体" w:hAnsi="宋体" w:eastAsia="宋体" w:cs="宋体"/>
          <w:b/>
          <w:sz w:val="24"/>
          <w:szCs w:val="22"/>
        </w:rPr>
      </w:pPr>
      <w:r>
        <w:rPr>
          <w:rFonts w:hint="eastAsia" w:ascii="宋体" w:hAnsi="宋体" w:eastAsia="宋体" w:cs="宋体"/>
          <w:b/>
          <w:sz w:val="24"/>
          <w:szCs w:val="22"/>
        </w:rPr>
        <w:fldChar w:fldCharType="end"/>
      </w:r>
    </w:p>
    <w:p w14:paraId="0D62CDEE">
      <w:pPr>
        <w:rPr>
          <w:rFonts w:hint="eastAsia" w:ascii="宋体" w:hAnsi="宋体" w:eastAsia="宋体" w:cs="宋体"/>
          <w:b/>
          <w:bCs/>
          <w:caps/>
          <w:sz w:val="24"/>
          <w:szCs w:val="24"/>
        </w:rPr>
      </w:pPr>
    </w:p>
    <w:p w14:paraId="3652CCFE">
      <w:pPr>
        <w:rPr>
          <w:rFonts w:hint="eastAsia" w:ascii="宋体" w:hAnsi="宋体" w:eastAsia="宋体" w:cs="宋体"/>
          <w:b/>
          <w:bCs/>
          <w:caps/>
          <w:sz w:val="24"/>
          <w:szCs w:val="24"/>
        </w:rPr>
      </w:pPr>
    </w:p>
    <w:p w14:paraId="115E5898">
      <w:pPr>
        <w:rPr>
          <w:rFonts w:hint="eastAsia" w:ascii="宋体" w:hAnsi="宋体" w:eastAsia="宋体" w:cs="宋体"/>
          <w:b/>
          <w:bCs/>
          <w:caps/>
          <w:sz w:val="24"/>
          <w:szCs w:val="24"/>
        </w:rPr>
      </w:pPr>
    </w:p>
    <w:p w14:paraId="5C868BDA">
      <w:pPr>
        <w:rPr>
          <w:rFonts w:hint="eastAsia" w:ascii="宋体" w:hAnsi="宋体" w:eastAsia="宋体" w:cs="宋体"/>
          <w:b/>
          <w:bCs/>
          <w:caps/>
          <w:sz w:val="24"/>
          <w:szCs w:val="24"/>
        </w:rPr>
      </w:pPr>
    </w:p>
    <w:p w14:paraId="54B3B0B3">
      <w:pPr>
        <w:rPr>
          <w:rFonts w:hint="eastAsia" w:ascii="宋体" w:hAnsi="宋体" w:eastAsia="宋体" w:cs="宋体"/>
          <w:b/>
          <w:bCs/>
          <w:caps/>
          <w:sz w:val="24"/>
          <w:szCs w:val="24"/>
        </w:rPr>
      </w:pPr>
    </w:p>
    <w:p w14:paraId="1C842D00">
      <w:pPr>
        <w:rPr>
          <w:rFonts w:hint="eastAsia" w:ascii="宋体" w:hAnsi="宋体" w:eastAsia="宋体" w:cs="宋体"/>
          <w:b/>
          <w:bCs/>
          <w:caps/>
          <w:sz w:val="24"/>
          <w:szCs w:val="24"/>
        </w:rPr>
      </w:pPr>
    </w:p>
    <w:p w14:paraId="653CAE08">
      <w:pPr>
        <w:rPr>
          <w:rFonts w:hint="eastAsia" w:ascii="宋体" w:hAnsi="宋体" w:eastAsia="宋体" w:cs="宋体"/>
          <w:b/>
          <w:bCs/>
          <w:caps/>
          <w:sz w:val="24"/>
          <w:szCs w:val="24"/>
        </w:rPr>
      </w:pPr>
    </w:p>
    <w:p w14:paraId="7BF57754">
      <w:pPr>
        <w:jc w:val="both"/>
        <w:rPr>
          <w:rFonts w:hint="eastAsia" w:ascii="宋体" w:hAnsi="宋体" w:eastAsia="宋体" w:cs="宋体"/>
          <w:b/>
          <w:bCs/>
          <w:caps/>
          <w:sz w:val="24"/>
          <w:szCs w:val="24"/>
        </w:rPr>
      </w:pPr>
      <w:r>
        <w:rPr>
          <w:rFonts w:hint="eastAsia" w:ascii="宋体" w:hAnsi="宋体" w:eastAsia="宋体" w:cs="宋体"/>
          <w:b/>
          <w:bCs/>
          <w:caps/>
          <w:sz w:val="24"/>
          <w:szCs w:val="24"/>
        </w:rPr>
        <w:br w:type="page"/>
      </w:r>
    </w:p>
    <w:p w14:paraId="151BA9E0">
      <w:pPr>
        <w:pStyle w:val="3"/>
        <w:spacing w:before="0" w:after="0" w:line="240" w:lineRule="auto"/>
        <w:ind w:firstLine="0"/>
        <w:rPr>
          <w:rFonts w:hint="eastAsia" w:ascii="宋体" w:hAnsi="宋体" w:eastAsia="宋体" w:cs="宋体"/>
        </w:rPr>
      </w:pPr>
      <w:bookmarkStart w:id="5" w:name="_Toc40975436"/>
      <w:bookmarkStart w:id="6" w:name="_Toc28426_WPSOffice_Level1"/>
      <w:r>
        <w:rPr>
          <w:rFonts w:hint="eastAsia" w:ascii="宋体" w:hAnsi="宋体" w:eastAsia="宋体" w:cs="宋体"/>
        </w:rPr>
        <w:t>第一章  招标公告</w:t>
      </w:r>
      <w:bookmarkEnd w:id="5"/>
      <w:bookmarkEnd w:id="6"/>
    </w:p>
    <w:p w14:paraId="6561B70F">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bookmarkStart w:id="7" w:name="_Toc35393621"/>
      <w:bookmarkStart w:id="8" w:name="_Toc35393790"/>
      <w:bookmarkStart w:id="9" w:name="_Toc28359079"/>
      <w:bookmarkStart w:id="10" w:name="_Toc28359002"/>
      <w:bookmarkStart w:id="11" w:name="_Hlk24379207"/>
      <w:bookmarkStart w:id="12" w:name="OLE_LINK5"/>
      <w:bookmarkStart w:id="13" w:name="OLE_LINK4"/>
      <w:bookmarkStart w:id="14" w:name="_Hlt510343011"/>
      <w:bookmarkStart w:id="15" w:name="_Hlt510342998"/>
      <w:bookmarkStart w:id="16" w:name="_Toc7329_WPSOffice_Level1"/>
      <w:r>
        <w:rPr>
          <w:rFonts w:hint="eastAsia" w:ascii="宋体" w:hAnsi="宋体" w:eastAsia="宋体" w:cs="宋体"/>
          <w:sz w:val="24"/>
          <w:szCs w:val="24"/>
        </w:rPr>
        <w:t>项目概况</w:t>
      </w:r>
    </w:p>
    <w:p w14:paraId="33E1F852">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周口市生态环境局项城分局综合行政执法能力建设（第二批）项目（二次）</w:t>
      </w:r>
      <w:r>
        <w:rPr>
          <w:rFonts w:hint="eastAsia" w:ascii="宋体" w:hAnsi="宋体" w:eastAsia="宋体" w:cs="宋体"/>
          <w:sz w:val="24"/>
          <w:szCs w:val="24"/>
          <w:lang w:val="en-US" w:eastAsia="zh-CN"/>
        </w:rPr>
        <w:t>项目</w:t>
      </w:r>
      <w:r>
        <w:rPr>
          <w:rFonts w:hint="eastAsia" w:ascii="宋体" w:hAnsi="宋体" w:eastAsia="宋体" w:cs="宋体"/>
          <w:sz w:val="24"/>
          <w:szCs w:val="24"/>
        </w:rPr>
        <w:t>的潜在投标人应在周口市公共资源交易中心网（http://jyzx.zhoukou.gov.cn）获取招标文件，并于2026年</w:t>
      </w:r>
      <w:r>
        <w:rPr>
          <w:rFonts w:hint="eastAsia" w:ascii="宋体" w:hAnsi="宋体" w:eastAsia="宋体" w:cs="宋体"/>
          <w:sz w:val="24"/>
          <w:szCs w:val="24"/>
          <w:lang w:val="en-US" w:eastAsia="zh-CN"/>
        </w:rPr>
        <w:t>6</w:t>
      </w:r>
      <w:r>
        <w:rPr>
          <w:rFonts w:hint="eastAsia" w:ascii="宋体" w:hAnsi="宋体" w:eastAsia="宋体" w:cs="宋体"/>
          <w:sz w:val="24"/>
          <w:szCs w:val="24"/>
        </w:rPr>
        <w:t>月</w:t>
      </w:r>
      <w:r>
        <w:rPr>
          <w:rFonts w:hint="eastAsia" w:ascii="宋体" w:hAnsi="宋体" w:eastAsia="宋体" w:cs="宋体"/>
          <w:sz w:val="24"/>
          <w:szCs w:val="24"/>
          <w:lang w:val="en-US" w:eastAsia="zh-CN"/>
        </w:rPr>
        <w:t>5</w:t>
      </w:r>
      <w:r>
        <w:rPr>
          <w:rFonts w:hint="eastAsia" w:ascii="宋体" w:hAnsi="宋体" w:eastAsia="宋体" w:cs="宋体"/>
          <w:sz w:val="24"/>
          <w:szCs w:val="24"/>
        </w:rPr>
        <w:t>日10点00分（北京时间）前递交投标文件。</w:t>
      </w:r>
    </w:p>
    <w:p w14:paraId="0CB03966">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一、项目基本情况</w:t>
      </w:r>
      <w:bookmarkEnd w:id="7"/>
      <w:bookmarkEnd w:id="8"/>
      <w:bookmarkEnd w:id="9"/>
      <w:bookmarkEnd w:id="10"/>
    </w:p>
    <w:p w14:paraId="550FE69A">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1.项目编号：周财招标采购-2026-25</w:t>
      </w:r>
    </w:p>
    <w:p w14:paraId="25308D8F">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2.项目名称：</w:t>
      </w:r>
      <w:bookmarkEnd w:id="11"/>
      <w:r>
        <w:rPr>
          <w:rFonts w:hint="eastAsia" w:ascii="宋体" w:hAnsi="宋体" w:eastAsia="宋体" w:cs="宋体"/>
          <w:sz w:val="24"/>
          <w:szCs w:val="24"/>
          <w:lang w:eastAsia="zh-CN"/>
        </w:rPr>
        <w:t>周口市生态环境局项城分局综合行政执法能力建设（第二批）项目（二次）</w:t>
      </w:r>
    </w:p>
    <w:p w14:paraId="001198E9">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3.采购方式：公开招标</w:t>
      </w:r>
    </w:p>
    <w:p w14:paraId="7CADBBA5">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4.预算金额：912000元</w:t>
      </w:r>
    </w:p>
    <w:p w14:paraId="3DDA8A5C">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最高限价：912000元</w:t>
      </w:r>
    </w:p>
    <w:p w14:paraId="690A89E6">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包别划分：1个包</w:t>
      </w:r>
    </w:p>
    <w:tbl>
      <w:tblPr>
        <w:tblStyle w:val="20"/>
        <w:tblW w:w="9758" w:type="dxa"/>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5966"/>
        <w:gridCol w:w="2758"/>
      </w:tblGrid>
      <w:tr w14:paraId="3A987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034" w:type="dxa"/>
            <w:vAlign w:val="center"/>
          </w:tcPr>
          <w:p w14:paraId="6D1EDAE3">
            <w:pPr>
              <w:keepNext w:val="0"/>
              <w:keepLines w:val="0"/>
              <w:pageBreakBefore w:val="0"/>
              <w:kinsoku/>
              <w:wordWrap/>
              <w:overflowPunct/>
              <w:topLinePunct w:val="0"/>
              <w:autoSpaceDE/>
              <w:autoSpaceDN/>
              <w:bidi w:val="0"/>
              <w:adjustRightInd w:val="0"/>
              <w:snapToGrid w:val="0"/>
              <w:spacing w:line="400" w:lineRule="exact"/>
              <w:jc w:val="center"/>
              <w:textAlignment w:val="center"/>
              <w:rPr>
                <w:rFonts w:hint="eastAsia" w:ascii="宋体" w:hAnsi="宋体" w:eastAsia="宋体" w:cs="宋体"/>
                <w:sz w:val="24"/>
                <w:szCs w:val="24"/>
              </w:rPr>
            </w:pPr>
            <w:r>
              <w:rPr>
                <w:rFonts w:hint="eastAsia" w:ascii="宋体" w:hAnsi="宋体" w:eastAsia="宋体" w:cs="宋体"/>
                <w:b/>
                <w:bCs/>
                <w:sz w:val="24"/>
                <w:szCs w:val="24"/>
              </w:rPr>
              <w:t>包号</w:t>
            </w:r>
          </w:p>
        </w:tc>
        <w:tc>
          <w:tcPr>
            <w:tcW w:w="5966" w:type="dxa"/>
            <w:vAlign w:val="center"/>
          </w:tcPr>
          <w:p w14:paraId="519E752A">
            <w:pPr>
              <w:keepNext w:val="0"/>
              <w:keepLines w:val="0"/>
              <w:pageBreakBefore w:val="0"/>
              <w:kinsoku/>
              <w:wordWrap/>
              <w:overflowPunct/>
              <w:topLinePunct w:val="0"/>
              <w:autoSpaceDE/>
              <w:autoSpaceDN/>
              <w:bidi w:val="0"/>
              <w:adjustRightInd w:val="0"/>
              <w:snapToGrid w:val="0"/>
              <w:spacing w:line="400" w:lineRule="exact"/>
              <w:jc w:val="center"/>
              <w:textAlignment w:val="center"/>
              <w:rPr>
                <w:rFonts w:hint="eastAsia" w:ascii="宋体" w:hAnsi="宋体" w:eastAsia="宋体" w:cs="宋体"/>
                <w:sz w:val="24"/>
                <w:szCs w:val="24"/>
              </w:rPr>
            </w:pPr>
            <w:r>
              <w:rPr>
                <w:rFonts w:hint="eastAsia" w:ascii="宋体" w:hAnsi="宋体" w:eastAsia="宋体" w:cs="宋体"/>
                <w:b/>
                <w:bCs/>
                <w:sz w:val="24"/>
                <w:szCs w:val="24"/>
              </w:rPr>
              <w:t>包名称</w:t>
            </w:r>
          </w:p>
        </w:tc>
        <w:tc>
          <w:tcPr>
            <w:tcW w:w="2758" w:type="dxa"/>
            <w:vAlign w:val="center"/>
          </w:tcPr>
          <w:p w14:paraId="6966EFF0">
            <w:pPr>
              <w:keepNext w:val="0"/>
              <w:keepLines w:val="0"/>
              <w:pageBreakBefore w:val="0"/>
              <w:kinsoku/>
              <w:wordWrap/>
              <w:overflowPunct/>
              <w:topLinePunct w:val="0"/>
              <w:autoSpaceDE/>
              <w:autoSpaceDN/>
              <w:bidi w:val="0"/>
              <w:adjustRightInd w:val="0"/>
              <w:snapToGrid w:val="0"/>
              <w:spacing w:line="400" w:lineRule="exact"/>
              <w:jc w:val="center"/>
              <w:rPr>
                <w:rFonts w:hint="eastAsia" w:ascii="宋体" w:hAnsi="宋体" w:eastAsia="宋体" w:cs="宋体"/>
                <w:b/>
                <w:bCs/>
                <w:sz w:val="24"/>
                <w:szCs w:val="24"/>
              </w:rPr>
            </w:pPr>
            <w:r>
              <w:rPr>
                <w:rFonts w:hint="eastAsia" w:ascii="宋体" w:hAnsi="宋体" w:eastAsia="宋体" w:cs="宋体"/>
                <w:b/>
                <w:bCs/>
                <w:sz w:val="24"/>
                <w:szCs w:val="24"/>
              </w:rPr>
              <w:t>包最高限价（元）</w:t>
            </w:r>
          </w:p>
        </w:tc>
      </w:tr>
      <w:tr w14:paraId="56185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034" w:type="dxa"/>
            <w:vAlign w:val="center"/>
          </w:tcPr>
          <w:p w14:paraId="2F754969">
            <w:pPr>
              <w:keepNext w:val="0"/>
              <w:keepLines w:val="0"/>
              <w:pageBreakBefore w:val="0"/>
              <w:kinsoku/>
              <w:wordWrap/>
              <w:overflowPunct/>
              <w:topLinePunct w:val="0"/>
              <w:autoSpaceDE/>
              <w:autoSpaceDN/>
              <w:bidi w:val="0"/>
              <w:adjustRightInd w:val="0"/>
              <w:snapToGrid w:val="0"/>
              <w:spacing w:line="40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5966" w:type="dxa"/>
            <w:vAlign w:val="center"/>
          </w:tcPr>
          <w:p w14:paraId="1C7ED395">
            <w:pPr>
              <w:keepNext w:val="0"/>
              <w:keepLines w:val="0"/>
              <w:pageBreakBefore w:val="0"/>
              <w:kinsoku/>
              <w:wordWrap/>
              <w:overflowPunct/>
              <w:topLinePunct w:val="0"/>
              <w:autoSpaceDE/>
              <w:autoSpaceDN/>
              <w:bidi w:val="0"/>
              <w:adjustRightInd w:val="0"/>
              <w:snapToGrid w:val="0"/>
              <w:spacing w:line="40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周口市生态环境局项城分局综合行政执法能力建设（第二批）项目（二次）</w:t>
            </w:r>
          </w:p>
        </w:tc>
        <w:tc>
          <w:tcPr>
            <w:tcW w:w="2758" w:type="dxa"/>
            <w:vAlign w:val="center"/>
          </w:tcPr>
          <w:p w14:paraId="71CF229B">
            <w:pPr>
              <w:keepNext w:val="0"/>
              <w:keepLines w:val="0"/>
              <w:pageBreakBefore w:val="0"/>
              <w:kinsoku/>
              <w:wordWrap/>
              <w:overflowPunct/>
              <w:topLinePunct w:val="0"/>
              <w:autoSpaceDE/>
              <w:autoSpaceDN/>
              <w:bidi w:val="0"/>
              <w:adjustRightInd w:val="0"/>
              <w:snapToGrid w:val="0"/>
              <w:spacing w:line="400" w:lineRule="exact"/>
              <w:jc w:val="center"/>
              <w:rPr>
                <w:rFonts w:hint="eastAsia" w:ascii="宋体" w:hAnsi="宋体" w:eastAsia="宋体" w:cs="宋体"/>
                <w:sz w:val="24"/>
                <w:szCs w:val="24"/>
              </w:rPr>
            </w:pPr>
            <w:r>
              <w:rPr>
                <w:rFonts w:hint="eastAsia" w:ascii="宋体" w:hAnsi="宋体" w:eastAsia="宋体" w:cs="宋体"/>
                <w:sz w:val="24"/>
                <w:szCs w:val="24"/>
              </w:rPr>
              <w:t>912000</w:t>
            </w:r>
          </w:p>
        </w:tc>
      </w:tr>
    </w:tbl>
    <w:p w14:paraId="144533CA">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5.采购需求：大气污染防治执法检测装备（包括但不限于标的的名称、数量、简要技术需求或服务要求等）</w:t>
      </w:r>
    </w:p>
    <w:p w14:paraId="2A17F42A">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供货周期：合同签订后60日历天内。</w:t>
      </w:r>
    </w:p>
    <w:p w14:paraId="198037F2">
      <w:pPr>
        <w:keepNext w:val="0"/>
        <w:keepLines w:val="0"/>
        <w:pageBreakBefore w:val="0"/>
        <w:kinsoku/>
        <w:wordWrap/>
        <w:overflowPunct/>
        <w:topLinePunct w:val="0"/>
        <w:autoSpaceDE/>
        <w:autoSpaceDN/>
        <w:bidi w:val="0"/>
        <w:adjustRightInd w:val="0"/>
        <w:snapToGrid w:val="0"/>
        <w:spacing w:line="400" w:lineRule="exact"/>
        <w:ind w:left="1942" w:leftChars="228" w:hanging="1440" w:hangingChars="600"/>
        <w:rPr>
          <w:rFonts w:hint="eastAsia" w:ascii="宋体" w:hAnsi="宋体" w:eastAsia="宋体" w:cs="宋体"/>
          <w:sz w:val="24"/>
          <w:szCs w:val="24"/>
        </w:rPr>
      </w:pPr>
      <w:r>
        <w:rPr>
          <w:rFonts w:hint="eastAsia" w:ascii="宋体" w:hAnsi="宋体" w:eastAsia="宋体" w:cs="宋体"/>
          <w:sz w:val="24"/>
          <w:szCs w:val="24"/>
        </w:rPr>
        <w:t>质量要求：合格，</w:t>
      </w:r>
      <w:r>
        <w:rPr>
          <w:rFonts w:hint="eastAsia" w:ascii="宋体" w:hAnsi="宋体" w:eastAsia="宋体" w:cs="宋体"/>
          <w:bCs/>
          <w:sz w:val="24"/>
          <w:szCs w:val="24"/>
        </w:rPr>
        <w:t>达到国家规定标准或行业规定标准。</w:t>
      </w:r>
    </w:p>
    <w:p w14:paraId="65365A5E">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6.合同履行期限：合同签订后60日历天内。</w:t>
      </w:r>
    </w:p>
    <w:p w14:paraId="22D6B6EC">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7.是否接受进口产品：否 </w:t>
      </w:r>
    </w:p>
    <w:p w14:paraId="4552B83B">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8.本项目是否接受联合体投标：否</w:t>
      </w:r>
    </w:p>
    <w:p w14:paraId="38932986">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bookmarkStart w:id="17" w:name="_Toc28359003"/>
      <w:bookmarkStart w:id="18" w:name="_Toc35393622"/>
      <w:bookmarkStart w:id="19" w:name="_Toc35393791"/>
      <w:bookmarkStart w:id="20" w:name="_Toc28359080"/>
      <w:r>
        <w:rPr>
          <w:rFonts w:hint="eastAsia" w:ascii="宋体" w:hAnsi="宋体" w:eastAsia="宋体" w:cs="宋体"/>
          <w:sz w:val="24"/>
          <w:szCs w:val="24"/>
        </w:rPr>
        <w:t>9.本项目是否为面向中小企业采购：否</w:t>
      </w:r>
    </w:p>
    <w:p w14:paraId="5064F65E">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二、申请人的资格要求：</w:t>
      </w:r>
      <w:bookmarkEnd w:id="17"/>
      <w:bookmarkEnd w:id="18"/>
      <w:bookmarkEnd w:id="19"/>
      <w:bookmarkEnd w:id="20"/>
    </w:p>
    <w:p w14:paraId="26EE8F7E">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bookmarkStart w:id="21" w:name="_Toc28359004"/>
      <w:bookmarkStart w:id="22" w:name="_Toc28359081"/>
      <w:r>
        <w:rPr>
          <w:rFonts w:hint="eastAsia" w:ascii="宋体" w:hAnsi="宋体" w:eastAsia="宋体" w:cs="宋体"/>
          <w:sz w:val="24"/>
          <w:szCs w:val="24"/>
        </w:rPr>
        <w:t>1.满足《中华人民共和国政府采购法》第二十二条规定；</w:t>
      </w:r>
    </w:p>
    <w:p w14:paraId="5F0AC235">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2.落实政府采购政策需满足的资格要求：促进中小企业和监狱企业发展扶持政策、政府强制采购节能产品强制采购、节能产品及环境标志产品优先采购、促进残疾人就业政府采购政策。</w:t>
      </w:r>
    </w:p>
    <w:p w14:paraId="4B902B62">
      <w:pPr>
        <w:keepNext w:val="0"/>
        <w:keepLines w:val="0"/>
        <w:pageBreakBefore w:val="0"/>
        <w:kinsoku/>
        <w:wordWrap/>
        <w:overflowPunct/>
        <w:topLinePunct w:val="0"/>
        <w:autoSpaceDE/>
        <w:autoSpaceDN/>
        <w:bidi w:val="0"/>
        <w:adjustRightInd w:val="0"/>
        <w:snapToGrid w:val="0"/>
        <w:spacing w:after="0"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本项目的特定资格要求：（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 </w:t>
      </w:r>
    </w:p>
    <w:p w14:paraId="5B113212">
      <w:pPr>
        <w:keepNext w:val="0"/>
        <w:keepLines w:val="0"/>
        <w:pageBreakBefore w:val="0"/>
        <w:kinsoku/>
        <w:wordWrap/>
        <w:overflowPunct/>
        <w:topLinePunct w:val="0"/>
        <w:autoSpaceDE/>
        <w:autoSpaceDN/>
        <w:bidi w:val="0"/>
        <w:adjustRightInd w:val="0"/>
        <w:snapToGrid w:val="0"/>
        <w:spacing w:after="0" w:line="240" w:lineRule="auto"/>
        <w:ind w:firstLine="0" w:firstLineChars="0"/>
        <w:rPr>
          <w:rFonts w:hint="eastAsia" w:ascii="宋体" w:hAnsi="宋体" w:eastAsia="宋体" w:cs="宋体"/>
        </w:rPr>
      </w:pPr>
      <w:bookmarkStart w:id="23" w:name="_Toc35393792"/>
      <w:bookmarkStart w:id="24" w:name="_Toc35393623"/>
      <w:r>
        <w:rPr>
          <w:rFonts w:hint="eastAsia" w:ascii="宋体" w:hAnsi="宋体" w:eastAsia="宋体" w:cs="宋体"/>
          <w:sz w:val="24"/>
          <w:szCs w:val="24"/>
        </w:rPr>
        <w:t>（2）投标单位负责人为同一人或存在直接控股、管理关系的不同投标人，不得参加同一合同项下的政府采购活动（提供国家企业信用信息系统查询截图，包括公司基础信息和股东信息）。</w:t>
      </w:r>
    </w:p>
    <w:p w14:paraId="7218C186">
      <w:pPr>
        <w:keepNext w:val="0"/>
        <w:keepLines w:val="0"/>
        <w:pageBreakBefore w:val="0"/>
        <w:kinsoku/>
        <w:wordWrap/>
        <w:overflowPunct/>
        <w:topLinePunct w:val="0"/>
        <w:autoSpaceDE/>
        <w:autoSpaceDN/>
        <w:bidi w:val="0"/>
        <w:adjustRightInd w:val="0"/>
        <w:snapToGrid w:val="0"/>
        <w:spacing w:line="400" w:lineRule="exact"/>
        <w:ind w:left="502" w:leftChars="228"/>
        <w:rPr>
          <w:rFonts w:hint="eastAsia" w:ascii="宋体" w:hAnsi="宋体" w:eastAsia="宋体" w:cs="宋体"/>
          <w:sz w:val="24"/>
          <w:szCs w:val="24"/>
        </w:rPr>
      </w:pPr>
      <w:r>
        <w:rPr>
          <w:rFonts w:hint="eastAsia" w:ascii="宋体" w:hAnsi="宋体" w:eastAsia="宋体" w:cs="宋体"/>
          <w:sz w:val="24"/>
          <w:szCs w:val="24"/>
        </w:rPr>
        <w:t>三、获取招标文件</w:t>
      </w:r>
      <w:bookmarkEnd w:id="21"/>
      <w:bookmarkEnd w:id="22"/>
      <w:bookmarkEnd w:id="23"/>
      <w:bookmarkEnd w:id="24"/>
    </w:p>
    <w:p w14:paraId="30AB73CB">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1.时间：2026年</w:t>
      </w:r>
      <w:r>
        <w:rPr>
          <w:rFonts w:hint="eastAsia" w:ascii="宋体" w:hAnsi="宋体" w:eastAsia="宋体" w:cs="宋体"/>
          <w:sz w:val="24"/>
          <w:szCs w:val="24"/>
          <w:lang w:val="en-US" w:eastAsia="zh-CN"/>
        </w:rPr>
        <w:t>5</w:t>
      </w:r>
      <w:r>
        <w:rPr>
          <w:rFonts w:hint="eastAsia" w:ascii="宋体" w:hAnsi="宋体" w:eastAsia="宋体" w:cs="宋体"/>
          <w:sz w:val="24"/>
          <w:szCs w:val="24"/>
        </w:rPr>
        <w:t>月</w:t>
      </w:r>
      <w:r>
        <w:rPr>
          <w:rFonts w:hint="eastAsia" w:ascii="宋体" w:hAnsi="宋体" w:eastAsia="宋体" w:cs="宋体"/>
          <w:sz w:val="24"/>
          <w:szCs w:val="24"/>
          <w:lang w:val="en-US" w:eastAsia="zh-CN"/>
        </w:rPr>
        <w:t>15</w:t>
      </w:r>
      <w:r>
        <w:rPr>
          <w:rFonts w:hint="eastAsia" w:ascii="宋体" w:hAnsi="宋体" w:eastAsia="宋体" w:cs="宋体"/>
          <w:sz w:val="24"/>
          <w:szCs w:val="24"/>
        </w:rPr>
        <w:t>日至2026年</w:t>
      </w:r>
      <w:r>
        <w:rPr>
          <w:rFonts w:hint="eastAsia" w:ascii="宋体" w:hAnsi="宋体" w:eastAsia="宋体" w:cs="宋体"/>
          <w:sz w:val="24"/>
          <w:szCs w:val="24"/>
          <w:lang w:val="en-US" w:eastAsia="zh-CN"/>
        </w:rPr>
        <w:t>5</w:t>
      </w:r>
      <w:r>
        <w:rPr>
          <w:rFonts w:hint="eastAsia" w:ascii="宋体" w:hAnsi="宋体" w:eastAsia="宋体" w:cs="宋体"/>
          <w:sz w:val="24"/>
          <w:szCs w:val="24"/>
        </w:rPr>
        <w:t>月</w:t>
      </w:r>
      <w:r>
        <w:rPr>
          <w:rFonts w:hint="eastAsia" w:ascii="宋体" w:hAnsi="宋体" w:eastAsia="宋体" w:cs="宋体"/>
          <w:sz w:val="24"/>
          <w:szCs w:val="24"/>
          <w:lang w:val="en-US" w:eastAsia="zh-CN"/>
        </w:rPr>
        <w:t>22</w:t>
      </w:r>
      <w:r>
        <w:rPr>
          <w:rFonts w:hint="eastAsia" w:ascii="宋体" w:hAnsi="宋体" w:eastAsia="宋体" w:cs="宋体"/>
          <w:sz w:val="24"/>
          <w:szCs w:val="24"/>
        </w:rPr>
        <w:t>日（北京时间，法定节假日除外）</w:t>
      </w:r>
    </w:p>
    <w:p w14:paraId="3214B7FF">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2.地点：周口市公共资源交易中心网（http://jyzx.zhoukou.gov.cn）</w:t>
      </w:r>
    </w:p>
    <w:p w14:paraId="086F2964">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3.方式：供应商请在网站自主注册后下载采购文件（zkzf格式）及资料，需办理CA数字证书后方可提交响应文件，具体办理事宜请查阅周口市公共资源交易中心网站。</w:t>
      </w:r>
    </w:p>
    <w:p w14:paraId="7B5CD031">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4.售价：0</w:t>
      </w:r>
    </w:p>
    <w:p w14:paraId="34C05351">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bookmarkStart w:id="25" w:name="_Toc35393624"/>
      <w:bookmarkStart w:id="26" w:name="_Toc35393793"/>
      <w:bookmarkStart w:id="27" w:name="_Toc28359082"/>
      <w:bookmarkStart w:id="28" w:name="_Toc28359005"/>
      <w:r>
        <w:rPr>
          <w:rFonts w:hint="eastAsia" w:ascii="宋体" w:hAnsi="宋体" w:eastAsia="宋体" w:cs="宋体"/>
          <w:sz w:val="24"/>
          <w:szCs w:val="24"/>
        </w:rPr>
        <w:t>四、</w:t>
      </w:r>
      <w:bookmarkEnd w:id="25"/>
      <w:bookmarkEnd w:id="26"/>
      <w:bookmarkEnd w:id="27"/>
      <w:bookmarkEnd w:id="28"/>
      <w:r>
        <w:rPr>
          <w:rFonts w:hint="eastAsia" w:ascii="宋体" w:hAnsi="宋体" w:eastAsia="宋体" w:cs="宋体"/>
          <w:sz w:val="24"/>
          <w:szCs w:val="24"/>
        </w:rPr>
        <w:t>提交投标文件截止时间、开标时间和地点</w:t>
      </w:r>
    </w:p>
    <w:p w14:paraId="2363850C">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1.时间：2026年</w:t>
      </w:r>
      <w:r>
        <w:rPr>
          <w:rFonts w:hint="eastAsia" w:ascii="宋体" w:hAnsi="宋体" w:eastAsia="宋体" w:cs="宋体"/>
          <w:sz w:val="24"/>
          <w:szCs w:val="24"/>
          <w:lang w:val="en-US" w:eastAsia="zh-CN"/>
        </w:rPr>
        <w:t>6</w:t>
      </w:r>
      <w:r>
        <w:rPr>
          <w:rFonts w:hint="eastAsia" w:ascii="宋体" w:hAnsi="宋体" w:eastAsia="宋体" w:cs="宋体"/>
          <w:sz w:val="24"/>
          <w:szCs w:val="24"/>
        </w:rPr>
        <w:t>月</w:t>
      </w:r>
      <w:r>
        <w:rPr>
          <w:rFonts w:hint="eastAsia" w:ascii="宋体" w:hAnsi="宋体" w:eastAsia="宋体" w:cs="宋体"/>
          <w:sz w:val="24"/>
          <w:szCs w:val="24"/>
          <w:lang w:val="en-US" w:eastAsia="zh-CN"/>
        </w:rPr>
        <w:t>5</w:t>
      </w:r>
      <w:r>
        <w:rPr>
          <w:rFonts w:hint="eastAsia" w:ascii="宋体" w:hAnsi="宋体" w:eastAsia="宋体" w:cs="宋体"/>
          <w:sz w:val="24"/>
          <w:szCs w:val="24"/>
        </w:rPr>
        <w:t>日10点00分（北京时间）</w:t>
      </w:r>
    </w:p>
    <w:p w14:paraId="6AC9D694">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2.地点：周口市公共资源交易中心开标室</w:t>
      </w:r>
    </w:p>
    <w:p w14:paraId="2FF8D995">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bookmarkStart w:id="29" w:name="_Toc35393625"/>
      <w:bookmarkStart w:id="30" w:name="_Toc35393794"/>
      <w:bookmarkStart w:id="31" w:name="_Toc28359007"/>
      <w:bookmarkStart w:id="32" w:name="_Toc28359084"/>
      <w:r>
        <w:rPr>
          <w:rFonts w:hint="eastAsia" w:ascii="宋体" w:hAnsi="宋体" w:eastAsia="宋体" w:cs="宋体"/>
          <w:sz w:val="24"/>
          <w:szCs w:val="24"/>
        </w:rPr>
        <w:t>五、公告期限</w:t>
      </w:r>
    </w:p>
    <w:p w14:paraId="447BA197">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自本公告发布之日起5个工作日。</w:t>
      </w:r>
    </w:p>
    <w:bookmarkEnd w:id="29"/>
    <w:bookmarkEnd w:id="30"/>
    <w:bookmarkEnd w:id="31"/>
    <w:bookmarkEnd w:id="32"/>
    <w:p w14:paraId="530DBD67">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六、其他补充事宜</w:t>
      </w:r>
    </w:p>
    <w:p w14:paraId="3BFF859B">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无</w:t>
      </w:r>
    </w:p>
    <w:p w14:paraId="3C7FAC5A">
      <w:pPr>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七、对本次招标提出询问，请按以下方式联系。</w:t>
      </w:r>
    </w:p>
    <w:p w14:paraId="691FF925">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bookmarkStart w:id="33" w:name="_Toc28359087"/>
      <w:bookmarkStart w:id="34" w:name="_Toc28359010"/>
      <w:r>
        <w:rPr>
          <w:rFonts w:hint="eastAsia" w:ascii="宋体" w:hAnsi="宋体" w:eastAsia="宋体" w:cs="宋体"/>
          <w:sz w:val="24"/>
          <w:szCs w:val="24"/>
        </w:rPr>
        <w:t>1.采购人信息</w:t>
      </w:r>
    </w:p>
    <w:p w14:paraId="2AF22DAB">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名 称：周口市生态环境局项城分局　　　　　　　　　　　　</w:t>
      </w:r>
    </w:p>
    <w:p w14:paraId="7ADD8DB8">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地 址：项城县　　　　　　　　　　　　</w:t>
      </w:r>
    </w:p>
    <w:p w14:paraId="550CE14E">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项目联系人：谷蜜蜜     </w:t>
      </w:r>
    </w:p>
    <w:p w14:paraId="05CB4A99">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联系方式：15036426696　　　　　　　　　　　 </w:t>
      </w:r>
    </w:p>
    <w:p w14:paraId="61285AA8">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2.采购代理机构信息</w:t>
      </w:r>
    </w:p>
    <w:p w14:paraId="77F3BBF8">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　　　　　　　　　　　　</w:t>
      </w:r>
    </w:p>
    <w:p w14:paraId="3E0688E4">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2FEF2183">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项目联系人：王硕              </w:t>
      </w:r>
    </w:p>
    <w:p w14:paraId="0F4BBBE6">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联系方式：0394-8106517、13525741688　　　　　　　　</w:t>
      </w:r>
    </w:p>
    <w:p w14:paraId="687B1FE8">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3.监督单位：周口市财政局政府监督管理科</w:t>
      </w:r>
    </w:p>
    <w:p w14:paraId="0DC8153D">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联系方式：0394-8106976</w:t>
      </w:r>
    </w:p>
    <w:p w14:paraId="420FDBFE">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jc w:val="right"/>
        <w:rPr>
          <w:rFonts w:hint="eastAsia" w:ascii="宋体" w:hAnsi="宋体" w:eastAsia="宋体" w:cs="宋体"/>
          <w:sz w:val="24"/>
          <w:szCs w:val="24"/>
        </w:rPr>
      </w:pPr>
    </w:p>
    <w:p w14:paraId="24411BE7">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jc w:val="right"/>
        <w:rPr>
          <w:rFonts w:hint="eastAsia" w:ascii="宋体" w:hAnsi="宋体" w:eastAsia="宋体" w:cs="宋体"/>
          <w:sz w:val="24"/>
          <w:szCs w:val="24"/>
        </w:rPr>
      </w:pPr>
    </w:p>
    <w:p w14:paraId="7FC67BBD">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jc w:val="right"/>
        <w:rPr>
          <w:rFonts w:hint="eastAsia" w:ascii="宋体" w:hAnsi="宋体" w:eastAsia="宋体" w:cs="宋体"/>
          <w:sz w:val="24"/>
          <w:szCs w:val="24"/>
        </w:rPr>
      </w:pPr>
    </w:p>
    <w:p w14:paraId="4E85E4F8">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jc w:val="right"/>
        <w:rPr>
          <w:rFonts w:hint="eastAsia" w:ascii="宋体" w:hAnsi="宋体" w:eastAsia="宋体" w:cs="宋体"/>
          <w:sz w:val="24"/>
          <w:szCs w:val="24"/>
        </w:rPr>
      </w:pPr>
    </w:p>
    <w:p w14:paraId="5EA5DE3F">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jc w:val="right"/>
        <w:rPr>
          <w:rFonts w:hint="eastAsia" w:ascii="宋体" w:hAnsi="宋体" w:eastAsia="宋体" w:cs="宋体"/>
          <w:sz w:val="24"/>
          <w:szCs w:val="24"/>
        </w:rPr>
      </w:pPr>
    </w:p>
    <w:p w14:paraId="7A78B53A">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jc w:val="right"/>
        <w:rPr>
          <w:rFonts w:hint="eastAsia" w:ascii="宋体" w:hAnsi="宋体" w:eastAsia="宋体" w:cs="宋体"/>
          <w:sz w:val="24"/>
          <w:szCs w:val="24"/>
        </w:rPr>
      </w:pPr>
    </w:p>
    <w:p w14:paraId="6EADD76D">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jc w:val="right"/>
        <w:rPr>
          <w:rFonts w:hint="eastAsia" w:ascii="宋体" w:hAnsi="宋体" w:eastAsia="宋体" w:cs="宋体"/>
          <w:sz w:val="24"/>
          <w:szCs w:val="24"/>
        </w:rPr>
      </w:pPr>
    </w:p>
    <w:p w14:paraId="4E608D36">
      <w:pPr>
        <w:pStyle w:val="40"/>
        <w:keepNext w:val="0"/>
        <w:keepLines w:val="0"/>
        <w:pageBreakBefore w:val="0"/>
        <w:kinsoku/>
        <w:wordWrap/>
        <w:overflowPunct/>
        <w:topLinePunct w:val="0"/>
        <w:autoSpaceDE/>
        <w:autoSpaceDN/>
        <w:bidi w:val="0"/>
        <w:adjustRightInd w:val="0"/>
        <w:snapToGrid w:val="0"/>
        <w:spacing w:after="0" w:line="40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683A1C41">
      <w:pPr>
        <w:pStyle w:val="40"/>
        <w:keepNext w:val="0"/>
        <w:keepLines w:val="0"/>
        <w:pageBreakBefore w:val="0"/>
        <w:kinsoku/>
        <w:wordWrap/>
        <w:overflowPunct/>
        <w:topLinePunct w:val="0"/>
        <w:autoSpaceDE/>
        <w:autoSpaceDN/>
        <w:bidi w:val="0"/>
        <w:adjustRightInd w:val="0"/>
        <w:snapToGrid w:val="0"/>
        <w:spacing w:after="0" w:line="400" w:lineRule="exact"/>
        <w:ind w:firstLine="6960" w:firstLineChars="2900"/>
        <w:rPr>
          <w:rFonts w:hint="eastAsia" w:ascii="宋体" w:hAnsi="宋体" w:eastAsia="宋体" w:cs="宋体"/>
          <w:sz w:val="24"/>
          <w:szCs w:val="24"/>
        </w:rPr>
      </w:pPr>
      <w:r>
        <w:rPr>
          <w:rFonts w:hint="eastAsia" w:ascii="宋体" w:hAnsi="宋体" w:eastAsia="宋体" w:cs="宋体"/>
          <w:sz w:val="24"/>
          <w:szCs w:val="24"/>
        </w:rPr>
        <w:t>2026年</w:t>
      </w:r>
      <w:r>
        <w:rPr>
          <w:rFonts w:hint="eastAsia" w:ascii="宋体" w:hAnsi="宋体" w:eastAsia="宋体" w:cs="宋体"/>
          <w:sz w:val="24"/>
          <w:szCs w:val="24"/>
          <w:lang w:val="en-US" w:eastAsia="zh-CN"/>
        </w:rPr>
        <w:t>5</w:t>
      </w:r>
      <w:r>
        <w:rPr>
          <w:rFonts w:hint="eastAsia" w:ascii="宋体" w:hAnsi="宋体" w:eastAsia="宋体" w:cs="宋体"/>
          <w:sz w:val="24"/>
          <w:szCs w:val="24"/>
        </w:rPr>
        <w:t>月</w:t>
      </w:r>
      <w:r>
        <w:rPr>
          <w:rFonts w:hint="eastAsia" w:ascii="宋体" w:hAnsi="宋体" w:eastAsia="宋体" w:cs="宋体"/>
          <w:sz w:val="24"/>
          <w:szCs w:val="24"/>
          <w:lang w:val="en-US" w:eastAsia="zh-CN"/>
        </w:rPr>
        <w:t>15</w:t>
      </w:r>
      <w:r>
        <w:rPr>
          <w:rFonts w:hint="eastAsia" w:ascii="宋体" w:hAnsi="宋体" w:eastAsia="宋体" w:cs="宋体"/>
          <w:sz w:val="24"/>
          <w:szCs w:val="24"/>
        </w:rPr>
        <w:t>日</w:t>
      </w:r>
    </w:p>
    <w:p w14:paraId="005AB436">
      <w:pPr>
        <w:keepNext w:val="0"/>
        <w:keepLines w:val="0"/>
        <w:pageBreakBefore w:val="0"/>
        <w:kinsoku/>
        <w:wordWrap/>
        <w:overflowPunct/>
        <w:topLinePunct w:val="0"/>
        <w:autoSpaceDE/>
        <w:autoSpaceDN/>
        <w:bidi w:val="0"/>
        <w:adjustRightInd w:val="0"/>
        <w:snapToGrid w:val="0"/>
        <w:spacing w:line="400" w:lineRule="exact"/>
        <w:jc w:val="center"/>
        <w:rPr>
          <w:rFonts w:hint="eastAsia" w:ascii="宋体" w:hAnsi="宋体" w:eastAsia="宋体" w:cs="宋体"/>
          <w:sz w:val="24"/>
          <w:szCs w:val="24"/>
        </w:rPr>
      </w:pPr>
      <w:r>
        <w:rPr>
          <w:rFonts w:hint="eastAsia" w:ascii="宋体" w:hAnsi="宋体" w:eastAsia="宋体" w:cs="宋体"/>
          <w:sz w:val="24"/>
          <w:szCs w:val="24"/>
        </w:rPr>
        <w:t>　　　</w:t>
      </w:r>
      <w:bookmarkEnd w:id="12"/>
      <w:bookmarkEnd w:id="13"/>
      <w:bookmarkEnd w:id="33"/>
      <w:bookmarkEnd w:id="34"/>
      <w:bookmarkStart w:id="35" w:name="_Toc40975437"/>
    </w:p>
    <w:p w14:paraId="28837043">
      <w:pPr>
        <w:jc w:val="center"/>
        <w:rPr>
          <w:rFonts w:hint="eastAsia" w:ascii="宋体" w:hAnsi="宋体" w:eastAsia="宋体" w:cs="宋体"/>
          <w:sz w:val="24"/>
          <w:szCs w:val="24"/>
        </w:rPr>
      </w:pPr>
    </w:p>
    <w:p w14:paraId="7CA3AEE6">
      <w:pPr>
        <w:jc w:val="center"/>
        <w:rPr>
          <w:rFonts w:hint="eastAsia" w:ascii="宋体" w:hAnsi="宋体" w:eastAsia="宋体" w:cs="宋体"/>
          <w:sz w:val="24"/>
          <w:szCs w:val="24"/>
        </w:rPr>
      </w:pPr>
    </w:p>
    <w:p w14:paraId="363F3D64">
      <w:pPr>
        <w:jc w:val="center"/>
        <w:rPr>
          <w:rFonts w:hint="eastAsia" w:ascii="宋体" w:hAnsi="宋体" w:eastAsia="宋体" w:cs="宋体"/>
          <w:sz w:val="24"/>
          <w:szCs w:val="24"/>
        </w:rPr>
      </w:pPr>
    </w:p>
    <w:p w14:paraId="48F40D1D">
      <w:pPr>
        <w:jc w:val="center"/>
        <w:rPr>
          <w:rFonts w:hint="eastAsia" w:ascii="宋体" w:hAnsi="宋体" w:eastAsia="宋体" w:cs="宋体"/>
          <w:sz w:val="24"/>
          <w:szCs w:val="24"/>
        </w:rPr>
      </w:pPr>
    </w:p>
    <w:p w14:paraId="0D100AF0">
      <w:pPr>
        <w:jc w:val="center"/>
        <w:rPr>
          <w:rFonts w:hint="eastAsia" w:ascii="宋体" w:hAnsi="宋体" w:eastAsia="宋体" w:cs="宋体"/>
          <w:sz w:val="24"/>
          <w:szCs w:val="24"/>
        </w:rPr>
      </w:pPr>
    </w:p>
    <w:p w14:paraId="08310031">
      <w:pPr>
        <w:jc w:val="center"/>
        <w:rPr>
          <w:rFonts w:hint="eastAsia" w:ascii="宋体" w:hAnsi="宋体" w:eastAsia="宋体" w:cs="宋体"/>
          <w:sz w:val="24"/>
          <w:szCs w:val="24"/>
        </w:rPr>
      </w:pPr>
    </w:p>
    <w:p w14:paraId="586CDDD2">
      <w:pPr>
        <w:jc w:val="center"/>
        <w:rPr>
          <w:rFonts w:hint="eastAsia" w:ascii="宋体" w:hAnsi="宋体" w:eastAsia="宋体" w:cs="宋体"/>
          <w:sz w:val="24"/>
          <w:szCs w:val="24"/>
        </w:rPr>
      </w:pPr>
    </w:p>
    <w:p w14:paraId="0BB5FF68">
      <w:pPr>
        <w:jc w:val="center"/>
        <w:rPr>
          <w:rFonts w:hint="eastAsia" w:ascii="宋体" w:hAnsi="宋体" w:eastAsia="宋体" w:cs="宋体"/>
          <w:sz w:val="24"/>
          <w:szCs w:val="24"/>
        </w:rPr>
      </w:pPr>
    </w:p>
    <w:p w14:paraId="151EAA35">
      <w:pPr>
        <w:jc w:val="center"/>
        <w:rPr>
          <w:rFonts w:hint="eastAsia" w:ascii="宋体" w:hAnsi="宋体" w:eastAsia="宋体" w:cs="宋体"/>
          <w:sz w:val="24"/>
          <w:szCs w:val="24"/>
        </w:rPr>
      </w:pPr>
    </w:p>
    <w:p w14:paraId="5987206D">
      <w:pPr>
        <w:jc w:val="center"/>
        <w:rPr>
          <w:rFonts w:hint="eastAsia" w:ascii="宋体" w:hAnsi="宋体" w:eastAsia="宋体" w:cs="宋体"/>
          <w:sz w:val="24"/>
          <w:szCs w:val="24"/>
        </w:rPr>
      </w:pPr>
    </w:p>
    <w:p w14:paraId="1889DFF3">
      <w:pPr>
        <w:rPr>
          <w:rFonts w:hint="eastAsia" w:ascii="宋体" w:hAnsi="宋体" w:eastAsia="宋体" w:cs="宋体"/>
          <w:b/>
          <w:bCs/>
          <w:sz w:val="32"/>
          <w:szCs w:val="28"/>
        </w:rPr>
      </w:pPr>
      <w:r>
        <w:rPr>
          <w:rFonts w:hint="eastAsia" w:ascii="宋体" w:hAnsi="宋体" w:eastAsia="宋体" w:cs="宋体"/>
          <w:b/>
          <w:bCs/>
          <w:sz w:val="32"/>
          <w:szCs w:val="28"/>
        </w:rPr>
        <w:br w:type="page"/>
      </w:r>
    </w:p>
    <w:p w14:paraId="15C02AC6">
      <w:pPr>
        <w:jc w:val="center"/>
        <w:rPr>
          <w:rFonts w:hint="eastAsia" w:ascii="宋体" w:hAnsi="宋体" w:eastAsia="宋体" w:cs="宋体"/>
          <w:b/>
          <w:bCs/>
          <w:sz w:val="32"/>
          <w:szCs w:val="28"/>
        </w:rPr>
      </w:pPr>
      <w:r>
        <w:rPr>
          <w:rFonts w:hint="eastAsia" w:ascii="宋体" w:hAnsi="宋体" w:eastAsia="宋体" w:cs="宋体"/>
          <w:b/>
          <w:bCs/>
          <w:sz w:val="32"/>
          <w:szCs w:val="28"/>
        </w:rPr>
        <w:t>第二章 投标人须</w:t>
      </w:r>
      <w:bookmarkEnd w:id="14"/>
      <w:r>
        <w:rPr>
          <w:rFonts w:hint="eastAsia" w:ascii="宋体" w:hAnsi="宋体" w:eastAsia="宋体" w:cs="宋体"/>
          <w:b/>
          <w:bCs/>
          <w:sz w:val="32"/>
          <w:szCs w:val="28"/>
        </w:rPr>
        <w:t>知前</w:t>
      </w:r>
      <w:bookmarkEnd w:id="15"/>
      <w:r>
        <w:rPr>
          <w:rFonts w:hint="eastAsia" w:ascii="宋体" w:hAnsi="宋体" w:eastAsia="宋体" w:cs="宋体"/>
          <w:b/>
          <w:bCs/>
          <w:sz w:val="32"/>
          <w:szCs w:val="28"/>
        </w:rPr>
        <w:t>附表</w:t>
      </w:r>
      <w:bookmarkEnd w:id="16"/>
      <w:bookmarkEnd w:id="35"/>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6739"/>
      </w:tblGrid>
      <w:tr w14:paraId="5CB81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vAlign w:val="center"/>
          </w:tcPr>
          <w:p w14:paraId="5D83D19A">
            <w:pPr>
              <w:rPr>
                <w:rFonts w:hint="eastAsia" w:ascii="宋体" w:hAnsi="宋体" w:eastAsia="宋体" w:cs="宋体"/>
                <w:sz w:val="24"/>
                <w:szCs w:val="24"/>
              </w:rPr>
            </w:pPr>
            <w:bookmarkStart w:id="36" w:name="_Hlt516969057"/>
            <w:bookmarkEnd w:id="36"/>
            <w:bookmarkStart w:id="37" w:name="_Hlt509650027"/>
            <w:bookmarkEnd w:id="37"/>
            <w:bookmarkStart w:id="38" w:name="_Hlt519045778"/>
            <w:bookmarkEnd w:id="38"/>
            <w:bookmarkStart w:id="39" w:name="_Hlt509650351"/>
            <w:bookmarkEnd w:id="39"/>
            <w:bookmarkStart w:id="40" w:name="_Toc450_WPSOffice_Level1"/>
            <w:bookmarkStart w:id="41" w:name="_Toc220232390"/>
            <w:r>
              <w:rPr>
                <w:rFonts w:hint="eastAsia" w:ascii="宋体" w:hAnsi="宋体" w:eastAsia="宋体" w:cs="宋体"/>
                <w:sz w:val="24"/>
                <w:szCs w:val="24"/>
              </w:rPr>
              <w:t>序号</w:t>
            </w:r>
          </w:p>
        </w:tc>
        <w:tc>
          <w:tcPr>
            <w:tcW w:w="2084" w:type="dxa"/>
            <w:vAlign w:val="center"/>
          </w:tcPr>
          <w:p w14:paraId="415A0503">
            <w:pPr>
              <w:rPr>
                <w:rFonts w:hint="eastAsia" w:ascii="宋体" w:hAnsi="宋体" w:eastAsia="宋体" w:cs="宋体"/>
                <w:sz w:val="24"/>
                <w:szCs w:val="24"/>
              </w:rPr>
            </w:pPr>
            <w:r>
              <w:rPr>
                <w:rFonts w:hint="eastAsia" w:ascii="宋体" w:hAnsi="宋体" w:eastAsia="宋体" w:cs="宋体"/>
                <w:sz w:val="24"/>
                <w:szCs w:val="24"/>
              </w:rPr>
              <w:t>内容</w:t>
            </w:r>
          </w:p>
        </w:tc>
        <w:tc>
          <w:tcPr>
            <w:tcW w:w="6739" w:type="dxa"/>
            <w:vAlign w:val="center"/>
          </w:tcPr>
          <w:p w14:paraId="1DC29905">
            <w:pPr>
              <w:rPr>
                <w:rFonts w:hint="eastAsia" w:ascii="宋体" w:hAnsi="宋体" w:eastAsia="宋体" w:cs="宋体"/>
                <w:sz w:val="24"/>
                <w:szCs w:val="24"/>
              </w:rPr>
            </w:pPr>
            <w:r>
              <w:rPr>
                <w:rFonts w:hint="eastAsia" w:ascii="宋体" w:hAnsi="宋体" w:eastAsia="宋体" w:cs="宋体"/>
                <w:sz w:val="24"/>
                <w:szCs w:val="24"/>
              </w:rPr>
              <w:t>说明与要求</w:t>
            </w:r>
          </w:p>
        </w:tc>
      </w:tr>
      <w:tr w14:paraId="61D56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vAlign w:val="center"/>
          </w:tcPr>
          <w:p w14:paraId="39DC2768">
            <w:pPr>
              <w:rPr>
                <w:rFonts w:hint="eastAsia" w:ascii="宋体" w:hAnsi="宋体" w:eastAsia="宋体" w:cs="宋体"/>
                <w:sz w:val="24"/>
                <w:szCs w:val="24"/>
              </w:rPr>
            </w:pPr>
            <w:r>
              <w:rPr>
                <w:rFonts w:hint="eastAsia" w:ascii="宋体" w:hAnsi="宋体" w:eastAsia="宋体" w:cs="宋体"/>
                <w:sz w:val="24"/>
                <w:szCs w:val="24"/>
              </w:rPr>
              <w:t>1</w:t>
            </w:r>
          </w:p>
        </w:tc>
        <w:tc>
          <w:tcPr>
            <w:tcW w:w="2084" w:type="dxa"/>
            <w:vAlign w:val="center"/>
          </w:tcPr>
          <w:p w14:paraId="4358C0E4">
            <w:pPr>
              <w:rPr>
                <w:rFonts w:hint="eastAsia" w:ascii="宋体" w:hAnsi="宋体" w:eastAsia="宋体" w:cs="宋体"/>
                <w:sz w:val="24"/>
                <w:szCs w:val="24"/>
              </w:rPr>
            </w:pPr>
            <w:r>
              <w:rPr>
                <w:rFonts w:hint="eastAsia" w:ascii="宋体" w:hAnsi="宋体" w:eastAsia="宋体" w:cs="宋体"/>
                <w:sz w:val="24"/>
                <w:szCs w:val="24"/>
              </w:rPr>
              <w:t>采购人</w:t>
            </w:r>
          </w:p>
        </w:tc>
        <w:tc>
          <w:tcPr>
            <w:tcW w:w="6739" w:type="dxa"/>
            <w:vAlign w:val="center"/>
          </w:tcPr>
          <w:p w14:paraId="4F8C01EF">
            <w:pPr>
              <w:rPr>
                <w:rFonts w:hint="eastAsia" w:ascii="宋体" w:hAnsi="宋体" w:eastAsia="宋体" w:cs="宋体"/>
                <w:sz w:val="24"/>
                <w:szCs w:val="24"/>
              </w:rPr>
            </w:pPr>
            <w:r>
              <w:rPr>
                <w:rFonts w:hint="eastAsia" w:ascii="宋体" w:hAnsi="宋体" w:eastAsia="宋体" w:cs="宋体"/>
                <w:sz w:val="24"/>
                <w:szCs w:val="24"/>
              </w:rPr>
              <w:t>周口市生态环境局项城分局</w:t>
            </w:r>
          </w:p>
        </w:tc>
      </w:tr>
      <w:tr w14:paraId="19869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vAlign w:val="center"/>
          </w:tcPr>
          <w:p w14:paraId="7CB8A6CE">
            <w:pPr>
              <w:rPr>
                <w:rFonts w:hint="eastAsia" w:ascii="宋体" w:hAnsi="宋体" w:eastAsia="宋体" w:cs="宋体"/>
                <w:sz w:val="24"/>
                <w:szCs w:val="24"/>
              </w:rPr>
            </w:pPr>
            <w:r>
              <w:rPr>
                <w:rFonts w:hint="eastAsia" w:ascii="宋体" w:hAnsi="宋体" w:eastAsia="宋体" w:cs="宋体"/>
                <w:sz w:val="24"/>
                <w:szCs w:val="24"/>
              </w:rPr>
              <w:t>2</w:t>
            </w:r>
          </w:p>
        </w:tc>
        <w:tc>
          <w:tcPr>
            <w:tcW w:w="2084" w:type="dxa"/>
            <w:vAlign w:val="center"/>
          </w:tcPr>
          <w:p w14:paraId="495F0459">
            <w:pPr>
              <w:rPr>
                <w:rFonts w:hint="eastAsia" w:ascii="宋体" w:hAnsi="宋体" w:eastAsia="宋体" w:cs="宋体"/>
                <w:sz w:val="24"/>
                <w:szCs w:val="24"/>
              </w:rPr>
            </w:pPr>
            <w:r>
              <w:rPr>
                <w:rFonts w:hint="eastAsia" w:ascii="宋体" w:hAnsi="宋体" w:eastAsia="宋体" w:cs="宋体"/>
                <w:sz w:val="24"/>
                <w:szCs w:val="24"/>
              </w:rPr>
              <w:t>委托人</w:t>
            </w:r>
          </w:p>
        </w:tc>
        <w:tc>
          <w:tcPr>
            <w:tcW w:w="6739" w:type="dxa"/>
            <w:vAlign w:val="center"/>
          </w:tcPr>
          <w:p w14:paraId="576679B6">
            <w:pPr>
              <w:rPr>
                <w:rFonts w:hint="eastAsia" w:ascii="宋体" w:hAnsi="宋体" w:eastAsia="宋体" w:cs="宋体"/>
                <w:sz w:val="24"/>
                <w:szCs w:val="24"/>
              </w:rPr>
            </w:pPr>
            <w:r>
              <w:rPr>
                <w:rFonts w:hint="eastAsia" w:ascii="宋体" w:hAnsi="宋体" w:eastAsia="宋体" w:cs="宋体"/>
                <w:sz w:val="24"/>
                <w:szCs w:val="24"/>
              </w:rPr>
              <w:t>周口市生态环境局项城分局</w:t>
            </w:r>
          </w:p>
        </w:tc>
      </w:tr>
      <w:tr w14:paraId="7A370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vAlign w:val="center"/>
          </w:tcPr>
          <w:p w14:paraId="5273DBE9">
            <w:pPr>
              <w:rPr>
                <w:rFonts w:hint="eastAsia" w:ascii="宋体" w:hAnsi="宋体" w:eastAsia="宋体" w:cs="宋体"/>
                <w:sz w:val="24"/>
                <w:szCs w:val="24"/>
              </w:rPr>
            </w:pPr>
            <w:r>
              <w:rPr>
                <w:rFonts w:hint="eastAsia" w:ascii="宋体" w:hAnsi="宋体" w:eastAsia="宋体" w:cs="宋体"/>
                <w:sz w:val="24"/>
                <w:szCs w:val="24"/>
              </w:rPr>
              <w:t>3</w:t>
            </w:r>
          </w:p>
        </w:tc>
        <w:tc>
          <w:tcPr>
            <w:tcW w:w="2084" w:type="dxa"/>
            <w:vAlign w:val="center"/>
          </w:tcPr>
          <w:p w14:paraId="182306B3">
            <w:pPr>
              <w:rPr>
                <w:rFonts w:hint="eastAsia" w:ascii="宋体" w:hAnsi="宋体" w:eastAsia="宋体" w:cs="宋体"/>
                <w:sz w:val="24"/>
                <w:szCs w:val="24"/>
              </w:rPr>
            </w:pPr>
            <w:r>
              <w:rPr>
                <w:rFonts w:hint="eastAsia" w:ascii="宋体" w:hAnsi="宋体" w:eastAsia="宋体" w:cs="宋体"/>
                <w:sz w:val="24"/>
                <w:szCs w:val="24"/>
              </w:rPr>
              <w:t>采购代理机构</w:t>
            </w:r>
          </w:p>
        </w:tc>
        <w:tc>
          <w:tcPr>
            <w:tcW w:w="6739" w:type="dxa"/>
            <w:vAlign w:val="center"/>
          </w:tcPr>
          <w:p w14:paraId="79FE3520">
            <w:pPr>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173AC4ED">
            <w:pPr>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tc>
      </w:tr>
      <w:tr w14:paraId="35F14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175D50FE">
            <w:pPr>
              <w:rPr>
                <w:rFonts w:hint="eastAsia" w:ascii="宋体" w:hAnsi="宋体" w:eastAsia="宋体" w:cs="宋体"/>
                <w:sz w:val="24"/>
                <w:szCs w:val="24"/>
              </w:rPr>
            </w:pPr>
            <w:r>
              <w:rPr>
                <w:rFonts w:hint="eastAsia" w:ascii="宋体" w:hAnsi="宋体" w:eastAsia="宋体" w:cs="宋体"/>
                <w:sz w:val="24"/>
                <w:szCs w:val="24"/>
              </w:rPr>
              <w:t>4</w:t>
            </w:r>
          </w:p>
        </w:tc>
        <w:tc>
          <w:tcPr>
            <w:tcW w:w="2084" w:type="dxa"/>
            <w:vAlign w:val="center"/>
          </w:tcPr>
          <w:p w14:paraId="28DD88E8">
            <w:pPr>
              <w:rPr>
                <w:rFonts w:hint="eastAsia" w:ascii="宋体" w:hAnsi="宋体" w:eastAsia="宋体" w:cs="宋体"/>
                <w:sz w:val="24"/>
                <w:szCs w:val="24"/>
              </w:rPr>
            </w:pPr>
            <w:r>
              <w:rPr>
                <w:rFonts w:hint="eastAsia" w:ascii="宋体" w:hAnsi="宋体" w:eastAsia="宋体" w:cs="宋体"/>
                <w:sz w:val="24"/>
                <w:szCs w:val="24"/>
              </w:rPr>
              <w:t>项目名称</w:t>
            </w:r>
          </w:p>
        </w:tc>
        <w:tc>
          <w:tcPr>
            <w:tcW w:w="6739" w:type="dxa"/>
            <w:vAlign w:val="center"/>
          </w:tcPr>
          <w:p w14:paraId="2C44EFC8">
            <w:pPr>
              <w:rPr>
                <w:rFonts w:hint="eastAsia" w:ascii="宋体" w:hAnsi="宋体" w:eastAsia="宋体" w:cs="宋体"/>
                <w:sz w:val="24"/>
                <w:szCs w:val="24"/>
                <w:lang w:eastAsia="zh-CN"/>
              </w:rPr>
            </w:pPr>
            <w:r>
              <w:rPr>
                <w:rFonts w:hint="eastAsia" w:ascii="宋体" w:hAnsi="宋体" w:eastAsia="宋体" w:cs="宋体"/>
                <w:sz w:val="24"/>
                <w:szCs w:val="24"/>
                <w:lang w:eastAsia="zh-CN"/>
              </w:rPr>
              <w:t>周口市生态环境局项城分局综合行政执法能力建设（第二批）项目（二次）</w:t>
            </w:r>
          </w:p>
        </w:tc>
      </w:tr>
      <w:tr w14:paraId="1114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9" w:type="dxa"/>
            <w:vAlign w:val="center"/>
          </w:tcPr>
          <w:p w14:paraId="4B830D2C">
            <w:pPr>
              <w:rPr>
                <w:rFonts w:hint="eastAsia" w:ascii="宋体" w:hAnsi="宋体" w:eastAsia="宋体" w:cs="宋体"/>
                <w:sz w:val="24"/>
                <w:szCs w:val="24"/>
              </w:rPr>
            </w:pPr>
            <w:r>
              <w:rPr>
                <w:rFonts w:hint="eastAsia" w:ascii="宋体" w:hAnsi="宋体" w:eastAsia="宋体" w:cs="宋体"/>
                <w:sz w:val="24"/>
                <w:szCs w:val="24"/>
              </w:rPr>
              <w:t>5</w:t>
            </w:r>
          </w:p>
        </w:tc>
        <w:tc>
          <w:tcPr>
            <w:tcW w:w="2084" w:type="dxa"/>
            <w:vAlign w:val="center"/>
          </w:tcPr>
          <w:p w14:paraId="10F43E6A">
            <w:pPr>
              <w:rPr>
                <w:rFonts w:hint="eastAsia" w:ascii="宋体" w:hAnsi="宋体" w:eastAsia="宋体" w:cs="宋体"/>
                <w:sz w:val="24"/>
                <w:szCs w:val="24"/>
              </w:rPr>
            </w:pPr>
            <w:r>
              <w:rPr>
                <w:rFonts w:hint="eastAsia" w:ascii="宋体" w:hAnsi="宋体" w:eastAsia="宋体" w:cs="宋体"/>
                <w:sz w:val="24"/>
                <w:szCs w:val="24"/>
              </w:rPr>
              <w:t>项目编号</w:t>
            </w:r>
          </w:p>
        </w:tc>
        <w:tc>
          <w:tcPr>
            <w:tcW w:w="6739" w:type="dxa"/>
            <w:vAlign w:val="center"/>
          </w:tcPr>
          <w:p w14:paraId="1EC7FE1E">
            <w:pPr>
              <w:rPr>
                <w:rFonts w:hint="eastAsia" w:ascii="宋体" w:hAnsi="宋体" w:eastAsia="宋体" w:cs="宋体"/>
                <w:sz w:val="24"/>
                <w:szCs w:val="24"/>
              </w:rPr>
            </w:pPr>
            <w:r>
              <w:rPr>
                <w:rFonts w:hint="eastAsia" w:ascii="宋体" w:hAnsi="宋体" w:eastAsia="宋体" w:cs="宋体"/>
                <w:sz w:val="24"/>
                <w:szCs w:val="24"/>
              </w:rPr>
              <w:t>周财招标采购-2026-25</w:t>
            </w:r>
          </w:p>
        </w:tc>
      </w:tr>
      <w:tr w14:paraId="7ACF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869" w:type="dxa"/>
            <w:vAlign w:val="center"/>
          </w:tcPr>
          <w:p w14:paraId="5435BD31">
            <w:pPr>
              <w:rPr>
                <w:rFonts w:hint="eastAsia" w:ascii="宋体" w:hAnsi="宋体" w:eastAsia="宋体" w:cs="宋体"/>
                <w:sz w:val="24"/>
                <w:szCs w:val="24"/>
              </w:rPr>
            </w:pPr>
            <w:r>
              <w:rPr>
                <w:rFonts w:hint="eastAsia" w:ascii="宋体" w:hAnsi="宋体" w:eastAsia="宋体" w:cs="宋体"/>
                <w:sz w:val="24"/>
                <w:szCs w:val="24"/>
              </w:rPr>
              <w:t>6</w:t>
            </w:r>
          </w:p>
        </w:tc>
        <w:tc>
          <w:tcPr>
            <w:tcW w:w="2084" w:type="dxa"/>
            <w:vAlign w:val="center"/>
          </w:tcPr>
          <w:p w14:paraId="1C79B98B">
            <w:pPr>
              <w:rPr>
                <w:rFonts w:hint="eastAsia" w:ascii="宋体" w:hAnsi="宋体" w:eastAsia="宋体" w:cs="宋体"/>
                <w:sz w:val="24"/>
                <w:szCs w:val="24"/>
              </w:rPr>
            </w:pPr>
            <w:r>
              <w:rPr>
                <w:rFonts w:hint="eastAsia" w:ascii="宋体" w:hAnsi="宋体" w:eastAsia="宋体" w:cs="宋体"/>
                <w:sz w:val="24"/>
                <w:szCs w:val="24"/>
              </w:rPr>
              <w:t>项目性质</w:t>
            </w:r>
          </w:p>
        </w:tc>
        <w:tc>
          <w:tcPr>
            <w:tcW w:w="6739" w:type="dxa"/>
            <w:vAlign w:val="center"/>
          </w:tcPr>
          <w:p w14:paraId="6C79F247">
            <w:pPr>
              <w:rPr>
                <w:rFonts w:hint="eastAsia" w:ascii="宋体" w:hAnsi="宋体" w:eastAsia="宋体" w:cs="宋体"/>
                <w:sz w:val="24"/>
                <w:szCs w:val="24"/>
              </w:rPr>
            </w:pPr>
            <w:r>
              <w:rPr>
                <w:rFonts w:hint="eastAsia" w:ascii="宋体" w:hAnsi="宋体" w:eastAsia="宋体" w:cs="宋体"/>
                <w:sz w:val="24"/>
                <w:szCs w:val="24"/>
              </w:rPr>
              <w:t>货物类</w:t>
            </w:r>
          </w:p>
        </w:tc>
      </w:tr>
      <w:tr w14:paraId="43C48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4179BFC0">
            <w:pPr>
              <w:rPr>
                <w:rFonts w:hint="eastAsia" w:ascii="宋体" w:hAnsi="宋体" w:eastAsia="宋体" w:cs="宋体"/>
                <w:sz w:val="24"/>
                <w:szCs w:val="24"/>
              </w:rPr>
            </w:pPr>
            <w:r>
              <w:rPr>
                <w:rFonts w:hint="eastAsia" w:ascii="宋体" w:hAnsi="宋体" w:eastAsia="宋体" w:cs="宋体"/>
                <w:sz w:val="24"/>
                <w:szCs w:val="24"/>
              </w:rPr>
              <w:t>7</w:t>
            </w:r>
          </w:p>
        </w:tc>
        <w:tc>
          <w:tcPr>
            <w:tcW w:w="2084" w:type="dxa"/>
            <w:vAlign w:val="center"/>
          </w:tcPr>
          <w:p w14:paraId="312EF987">
            <w:pPr>
              <w:rPr>
                <w:rFonts w:hint="eastAsia" w:ascii="宋体" w:hAnsi="宋体" w:eastAsia="宋体" w:cs="宋体"/>
                <w:sz w:val="24"/>
                <w:szCs w:val="24"/>
              </w:rPr>
            </w:pPr>
            <w:r>
              <w:rPr>
                <w:rFonts w:hint="eastAsia" w:ascii="宋体" w:hAnsi="宋体" w:eastAsia="宋体" w:cs="宋体"/>
                <w:sz w:val="24"/>
                <w:szCs w:val="24"/>
              </w:rPr>
              <w:t>资金来源</w:t>
            </w:r>
          </w:p>
        </w:tc>
        <w:tc>
          <w:tcPr>
            <w:tcW w:w="6739" w:type="dxa"/>
            <w:vAlign w:val="center"/>
          </w:tcPr>
          <w:p w14:paraId="61B2D15F">
            <w:pPr>
              <w:rPr>
                <w:rFonts w:hint="eastAsia" w:ascii="宋体" w:hAnsi="宋体" w:eastAsia="宋体" w:cs="宋体"/>
                <w:sz w:val="24"/>
                <w:szCs w:val="24"/>
              </w:rPr>
            </w:pPr>
            <w:r>
              <w:rPr>
                <w:rFonts w:hint="eastAsia" w:ascii="宋体" w:hAnsi="宋体" w:eastAsia="宋体" w:cs="宋体"/>
                <w:sz w:val="24"/>
                <w:szCs w:val="24"/>
              </w:rPr>
              <w:t>财政资金</w:t>
            </w:r>
          </w:p>
        </w:tc>
      </w:tr>
      <w:tr w14:paraId="72EC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0C7A2493">
            <w:pPr>
              <w:rPr>
                <w:rFonts w:hint="eastAsia" w:ascii="宋体" w:hAnsi="宋体" w:eastAsia="宋体" w:cs="宋体"/>
                <w:sz w:val="24"/>
                <w:szCs w:val="24"/>
              </w:rPr>
            </w:pPr>
            <w:r>
              <w:rPr>
                <w:rFonts w:hint="eastAsia" w:ascii="宋体" w:hAnsi="宋体" w:eastAsia="宋体" w:cs="宋体"/>
                <w:sz w:val="24"/>
                <w:szCs w:val="24"/>
              </w:rPr>
              <w:t>8</w:t>
            </w:r>
          </w:p>
        </w:tc>
        <w:tc>
          <w:tcPr>
            <w:tcW w:w="2084" w:type="dxa"/>
            <w:vAlign w:val="center"/>
          </w:tcPr>
          <w:p w14:paraId="421AD2CC">
            <w:pPr>
              <w:rPr>
                <w:rFonts w:hint="eastAsia" w:ascii="宋体" w:hAnsi="宋体" w:eastAsia="宋体" w:cs="宋体"/>
                <w:sz w:val="24"/>
                <w:szCs w:val="24"/>
              </w:rPr>
            </w:pPr>
            <w:r>
              <w:rPr>
                <w:rFonts w:hint="eastAsia" w:ascii="宋体" w:hAnsi="宋体" w:eastAsia="宋体" w:cs="宋体"/>
                <w:sz w:val="24"/>
                <w:szCs w:val="24"/>
              </w:rPr>
              <w:t>包别划分</w:t>
            </w:r>
          </w:p>
        </w:tc>
        <w:tc>
          <w:tcPr>
            <w:tcW w:w="6739" w:type="dxa"/>
            <w:vAlign w:val="center"/>
          </w:tcPr>
          <w:p w14:paraId="3DD420DD">
            <w:pPr>
              <w:rPr>
                <w:rFonts w:hint="eastAsia" w:ascii="宋体" w:hAnsi="宋体" w:eastAsia="宋体" w:cs="宋体"/>
                <w:sz w:val="24"/>
                <w:szCs w:val="24"/>
              </w:rPr>
            </w:pPr>
            <w:r>
              <w:rPr>
                <w:rFonts w:hint="eastAsia" w:ascii="宋体" w:hAnsi="宋体" w:eastAsia="宋体" w:cs="宋体"/>
                <w:sz w:val="24"/>
                <w:szCs w:val="24"/>
              </w:rPr>
              <w:t>本次招标为1个包</w:t>
            </w:r>
          </w:p>
        </w:tc>
      </w:tr>
      <w:tr w14:paraId="12E4A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69" w:type="dxa"/>
            <w:vAlign w:val="center"/>
          </w:tcPr>
          <w:p w14:paraId="50010C41">
            <w:pPr>
              <w:rPr>
                <w:rFonts w:hint="eastAsia" w:ascii="宋体" w:hAnsi="宋体" w:eastAsia="宋体" w:cs="宋体"/>
                <w:sz w:val="24"/>
                <w:szCs w:val="24"/>
              </w:rPr>
            </w:pPr>
            <w:r>
              <w:rPr>
                <w:rFonts w:hint="eastAsia" w:ascii="宋体" w:hAnsi="宋体" w:eastAsia="宋体" w:cs="宋体"/>
                <w:sz w:val="24"/>
                <w:szCs w:val="24"/>
              </w:rPr>
              <w:t>9</w:t>
            </w:r>
          </w:p>
        </w:tc>
        <w:tc>
          <w:tcPr>
            <w:tcW w:w="2084" w:type="dxa"/>
            <w:vAlign w:val="center"/>
          </w:tcPr>
          <w:p w14:paraId="3A3DC883">
            <w:pPr>
              <w:rPr>
                <w:rFonts w:hint="eastAsia" w:ascii="宋体" w:hAnsi="宋体" w:eastAsia="宋体" w:cs="宋体"/>
                <w:sz w:val="24"/>
                <w:szCs w:val="24"/>
              </w:rPr>
            </w:pPr>
            <w:r>
              <w:rPr>
                <w:rFonts w:hint="eastAsia" w:ascii="宋体" w:hAnsi="宋体" w:eastAsia="宋体" w:cs="宋体"/>
                <w:sz w:val="24"/>
                <w:szCs w:val="24"/>
              </w:rPr>
              <w:t>付款方式</w:t>
            </w:r>
          </w:p>
        </w:tc>
        <w:tc>
          <w:tcPr>
            <w:tcW w:w="6739" w:type="dxa"/>
            <w:vAlign w:val="center"/>
          </w:tcPr>
          <w:p w14:paraId="7911B4DE">
            <w:pPr>
              <w:rPr>
                <w:rFonts w:hint="eastAsia" w:ascii="宋体" w:hAnsi="宋体" w:eastAsia="宋体" w:cs="宋体"/>
                <w:sz w:val="24"/>
                <w:szCs w:val="24"/>
              </w:rPr>
            </w:pPr>
            <w:r>
              <w:rPr>
                <w:rFonts w:hint="eastAsia" w:ascii="宋体" w:hAnsi="宋体" w:eastAsia="宋体" w:cs="宋体"/>
                <w:sz w:val="24"/>
              </w:rPr>
              <w:t>同签订后7个工作日内甲方预付含税总合同款的20%；货物设备交付经采购人核验无误后，7个工作日内甲方支付含税总合同款的70%；货物设备完成安装调试并经采购人核验无误后，甲方支付含税总合同款的10%。</w:t>
            </w:r>
          </w:p>
        </w:tc>
      </w:tr>
      <w:tr w14:paraId="2A7D7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682A8416">
            <w:pPr>
              <w:rPr>
                <w:rFonts w:hint="eastAsia" w:ascii="宋体" w:hAnsi="宋体" w:eastAsia="宋体" w:cs="宋体"/>
                <w:sz w:val="24"/>
                <w:szCs w:val="24"/>
              </w:rPr>
            </w:pPr>
            <w:r>
              <w:rPr>
                <w:rFonts w:hint="eastAsia" w:ascii="宋体" w:hAnsi="宋体" w:eastAsia="宋体" w:cs="宋体"/>
                <w:sz w:val="24"/>
                <w:szCs w:val="24"/>
              </w:rPr>
              <w:t>10</w:t>
            </w:r>
          </w:p>
        </w:tc>
        <w:tc>
          <w:tcPr>
            <w:tcW w:w="2084" w:type="dxa"/>
            <w:vAlign w:val="center"/>
          </w:tcPr>
          <w:p w14:paraId="0037063A">
            <w:pPr>
              <w:rPr>
                <w:rFonts w:hint="eastAsia" w:ascii="宋体" w:hAnsi="宋体" w:eastAsia="宋体" w:cs="宋体"/>
                <w:sz w:val="24"/>
                <w:szCs w:val="24"/>
              </w:rPr>
            </w:pPr>
            <w:r>
              <w:rPr>
                <w:rFonts w:hint="eastAsia" w:ascii="宋体" w:hAnsi="宋体" w:eastAsia="宋体" w:cs="宋体"/>
                <w:sz w:val="24"/>
                <w:szCs w:val="24"/>
              </w:rPr>
              <w:t>联合体投标</w:t>
            </w:r>
          </w:p>
        </w:tc>
        <w:tc>
          <w:tcPr>
            <w:tcW w:w="6739" w:type="dxa"/>
            <w:vAlign w:val="center"/>
          </w:tcPr>
          <w:p w14:paraId="6D5803F1">
            <w:pPr>
              <w:rPr>
                <w:rFonts w:hint="eastAsia" w:ascii="宋体" w:hAnsi="宋体" w:eastAsia="宋体" w:cs="宋体"/>
                <w:sz w:val="24"/>
                <w:szCs w:val="24"/>
              </w:rPr>
            </w:pPr>
            <w:r>
              <w:rPr>
                <w:rFonts w:hint="eastAsia" w:ascii="宋体" w:hAnsi="宋体" w:eastAsia="宋体" w:cs="宋体"/>
                <w:sz w:val="24"/>
                <w:szCs w:val="24"/>
              </w:rPr>
              <w:t>不允许</w:t>
            </w:r>
          </w:p>
        </w:tc>
      </w:tr>
      <w:tr w14:paraId="2A5AA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2CC88522">
            <w:pPr>
              <w:rPr>
                <w:rFonts w:hint="eastAsia" w:ascii="宋体" w:hAnsi="宋体" w:eastAsia="宋体" w:cs="宋体"/>
                <w:sz w:val="24"/>
                <w:szCs w:val="24"/>
              </w:rPr>
            </w:pPr>
            <w:r>
              <w:rPr>
                <w:rFonts w:hint="eastAsia" w:ascii="宋体" w:hAnsi="宋体" w:eastAsia="宋体" w:cs="宋体"/>
                <w:sz w:val="24"/>
                <w:szCs w:val="24"/>
              </w:rPr>
              <w:t>11</w:t>
            </w:r>
          </w:p>
        </w:tc>
        <w:tc>
          <w:tcPr>
            <w:tcW w:w="2084" w:type="dxa"/>
            <w:vAlign w:val="center"/>
          </w:tcPr>
          <w:p w14:paraId="3BADBFCC">
            <w:pPr>
              <w:rPr>
                <w:rFonts w:hint="eastAsia" w:ascii="宋体" w:hAnsi="宋体" w:eastAsia="宋体" w:cs="宋体"/>
                <w:sz w:val="24"/>
                <w:szCs w:val="24"/>
              </w:rPr>
            </w:pPr>
            <w:r>
              <w:rPr>
                <w:rFonts w:hint="eastAsia" w:ascii="宋体" w:hAnsi="宋体" w:eastAsia="宋体" w:cs="宋体"/>
                <w:sz w:val="24"/>
                <w:szCs w:val="24"/>
              </w:rPr>
              <w:t>投标有效期</w:t>
            </w:r>
          </w:p>
        </w:tc>
        <w:tc>
          <w:tcPr>
            <w:tcW w:w="6739" w:type="dxa"/>
            <w:vAlign w:val="center"/>
          </w:tcPr>
          <w:p w14:paraId="515B5E60">
            <w:pPr>
              <w:rPr>
                <w:rFonts w:hint="eastAsia" w:ascii="宋体" w:hAnsi="宋体" w:eastAsia="宋体" w:cs="宋体"/>
                <w:sz w:val="24"/>
                <w:szCs w:val="24"/>
              </w:rPr>
            </w:pPr>
            <w:r>
              <w:rPr>
                <w:rFonts w:hint="eastAsia" w:ascii="宋体" w:hAnsi="宋体" w:eastAsia="宋体" w:cs="宋体"/>
                <w:sz w:val="24"/>
                <w:szCs w:val="24"/>
              </w:rPr>
              <w:t>开标后60天</w:t>
            </w:r>
          </w:p>
        </w:tc>
      </w:tr>
      <w:tr w14:paraId="287C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3CB2EB32">
            <w:pPr>
              <w:rPr>
                <w:rFonts w:hint="eastAsia" w:ascii="宋体" w:hAnsi="宋体" w:eastAsia="宋体" w:cs="宋体"/>
                <w:sz w:val="24"/>
                <w:szCs w:val="24"/>
              </w:rPr>
            </w:pPr>
            <w:r>
              <w:rPr>
                <w:rFonts w:hint="eastAsia" w:ascii="宋体" w:hAnsi="宋体" w:eastAsia="宋体" w:cs="宋体"/>
                <w:sz w:val="24"/>
                <w:szCs w:val="24"/>
              </w:rPr>
              <w:t>12</w:t>
            </w:r>
          </w:p>
        </w:tc>
        <w:tc>
          <w:tcPr>
            <w:tcW w:w="2084" w:type="dxa"/>
            <w:vAlign w:val="center"/>
          </w:tcPr>
          <w:p w14:paraId="66286CC4">
            <w:pPr>
              <w:rPr>
                <w:rFonts w:hint="eastAsia" w:ascii="宋体" w:hAnsi="宋体" w:eastAsia="宋体" w:cs="宋体"/>
                <w:sz w:val="24"/>
                <w:szCs w:val="24"/>
              </w:rPr>
            </w:pPr>
            <w:r>
              <w:rPr>
                <w:rFonts w:hint="eastAsia" w:ascii="宋体" w:hAnsi="宋体" w:eastAsia="宋体" w:cs="宋体"/>
                <w:sz w:val="24"/>
                <w:szCs w:val="24"/>
              </w:rPr>
              <w:t>供货地点</w:t>
            </w:r>
          </w:p>
        </w:tc>
        <w:tc>
          <w:tcPr>
            <w:tcW w:w="6739" w:type="dxa"/>
            <w:vAlign w:val="center"/>
          </w:tcPr>
          <w:p w14:paraId="349F52B1">
            <w:pPr>
              <w:rPr>
                <w:rFonts w:hint="eastAsia" w:ascii="宋体" w:hAnsi="宋体" w:eastAsia="宋体" w:cs="宋体"/>
                <w:sz w:val="24"/>
                <w:szCs w:val="24"/>
              </w:rPr>
            </w:pPr>
            <w:r>
              <w:rPr>
                <w:rFonts w:hint="eastAsia" w:ascii="宋体" w:hAnsi="宋体" w:eastAsia="宋体" w:cs="宋体"/>
                <w:sz w:val="24"/>
                <w:szCs w:val="24"/>
              </w:rPr>
              <w:t>采购人指定地点</w:t>
            </w:r>
          </w:p>
        </w:tc>
      </w:tr>
      <w:tr w14:paraId="2E41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277E46F6">
            <w:pPr>
              <w:rPr>
                <w:rFonts w:hint="eastAsia" w:ascii="宋体" w:hAnsi="宋体" w:eastAsia="宋体" w:cs="宋体"/>
                <w:sz w:val="24"/>
                <w:szCs w:val="24"/>
              </w:rPr>
            </w:pPr>
            <w:r>
              <w:rPr>
                <w:rFonts w:hint="eastAsia" w:ascii="宋体" w:hAnsi="宋体" w:eastAsia="宋体" w:cs="宋体"/>
                <w:sz w:val="24"/>
                <w:szCs w:val="24"/>
              </w:rPr>
              <w:t>13</w:t>
            </w:r>
          </w:p>
        </w:tc>
        <w:tc>
          <w:tcPr>
            <w:tcW w:w="2084" w:type="dxa"/>
            <w:vAlign w:val="center"/>
          </w:tcPr>
          <w:p w14:paraId="06BB4528">
            <w:pPr>
              <w:rPr>
                <w:rFonts w:hint="eastAsia" w:ascii="宋体" w:hAnsi="宋体" w:eastAsia="宋体" w:cs="宋体"/>
                <w:sz w:val="24"/>
                <w:szCs w:val="24"/>
              </w:rPr>
            </w:pPr>
            <w:r>
              <w:rPr>
                <w:rFonts w:hint="eastAsia" w:ascii="宋体" w:hAnsi="宋体" w:eastAsia="宋体" w:cs="宋体"/>
                <w:sz w:val="24"/>
                <w:szCs w:val="24"/>
              </w:rPr>
              <w:t>供货期限</w:t>
            </w:r>
          </w:p>
        </w:tc>
        <w:tc>
          <w:tcPr>
            <w:tcW w:w="6739" w:type="dxa"/>
            <w:vAlign w:val="center"/>
          </w:tcPr>
          <w:p w14:paraId="4A1C7F78">
            <w:pPr>
              <w:rPr>
                <w:rFonts w:hint="eastAsia" w:ascii="宋体" w:hAnsi="宋体" w:eastAsia="宋体" w:cs="宋体"/>
                <w:sz w:val="24"/>
                <w:szCs w:val="24"/>
              </w:rPr>
            </w:pPr>
            <w:r>
              <w:rPr>
                <w:rFonts w:hint="eastAsia" w:ascii="宋体" w:hAnsi="宋体" w:eastAsia="宋体" w:cs="宋体"/>
                <w:sz w:val="24"/>
                <w:szCs w:val="24"/>
              </w:rPr>
              <w:t>合同签订后60日历天内</w:t>
            </w:r>
          </w:p>
        </w:tc>
      </w:tr>
      <w:tr w14:paraId="21C2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27DE7836">
            <w:pPr>
              <w:rPr>
                <w:rFonts w:hint="eastAsia" w:ascii="宋体" w:hAnsi="宋体" w:eastAsia="宋体" w:cs="宋体"/>
                <w:sz w:val="24"/>
                <w:szCs w:val="24"/>
              </w:rPr>
            </w:pPr>
            <w:r>
              <w:rPr>
                <w:rFonts w:hint="eastAsia" w:ascii="宋体" w:hAnsi="宋体" w:eastAsia="宋体" w:cs="宋体"/>
                <w:sz w:val="24"/>
                <w:szCs w:val="24"/>
              </w:rPr>
              <w:t>14</w:t>
            </w:r>
          </w:p>
        </w:tc>
        <w:tc>
          <w:tcPr>
            <w:tcW w:w="2084" w:type="dxa"/>
            <w:vAlign w:val="center"/>
          </w:tcPr>
          <w:p w14:paraId="1FD5AAF0">
            <w:pPr>
              <w:rPr>
                <w:rFonts w:hint="eastAsia" w:ascii="宋体" w:hAnsi="宋体" w:eastAsia="宋体" w:cs="宋体"/>
                <w:sz w:val="24"/>
                <w:szCs w:val="24"/>
              </w:rPr>
            </w:pPr>
            <w:r>
              <w:rPr>
                <w:rFonts w:hint="eastAsia" w:ascii="宋体" w:hAnsi="宋体" w:eastAsia="宋体" w:cs="宋体"/>
                <w:sz w:val="24"/>
                <w:szCs w:val="24"/>
              </w:rPr>
              <w:t>免费质保期</w:t>
            </w:r>
          </w:p>
        </w:tc>
        <w:tc>
          <w:tcPr>
            <w:tcW w:w="6739" w:type="dxa"/>
            <w:vAlign w:val="center"/>
          </w:tcPr>
          <w:p w14:paraId="40CCBD1E">
            <w:pPr>
              <w:rPr>
                <w:rFonts w:hint="eastAsia" w:ascii="宋体" w:hAnsi="宋体" w:eastAsia="宋体" w:cs="宋体"/>
                <w:sz w:val="24"/>
                <w:szCs w:val="24"/>
              </w:rPr>
            </w:pPr>
            <w:r>
              <w:rPr>
                <w:rFonts w:hint="eastAsia" w:ascii="宋体" w:hAnsi="宋体" w:eastAsia="宋体" w:cs="宋体"/>
                <w:sz w:val="24"/>
                <w:szCs w:val="24"/>
              </w:rPr>
              <w:t>一年</w:t>
            </w:r>
          </w:p>
        </w:tc>
      </w:tr>
      <w:tr w14:paraId="715D2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5B4FE972">
            <w:pPr>
              <w:rPr>
                <w:rFonts w:hint="eastAsia" w:ascii="宋体" w:hAnsi="宋体" w:eastAsia="宋体" w:cs="宋体"/>
                <w:sz w:val="24"/>
                <w:szCs w:val="24"/>
              </w:rPr>
            </w:pPr>
            <w:r>
              <w:rPr>
                <w:rFonts w:hint="eastAsia" w:ascii="宋体" w:hAnsi="宋体" w:eastAsia="宋体" w:cs="宋体"/>
                <w:sz w:val="24"/>
                <w:szCs w:val="24"/>
              </w:rPr>
              <w:t>15</w:t>
            </w:r>
          </w:p>
        </w:tc>
        <w:tc>
          <w:tcPr>
            <w:tcW w:w="2084" w:type="dxa"/>
            <w:vAlign w:val="center"/>
          </w:tcPr>
          <w:p w14:paraId="36C2156E">
            <w:pPr>
              <w:rPr>
                <w:rFonts w:hint="eastAsia" w:ascii="宋体" w:hAnsi="宋体" w:eastAsia="宋体" w:cs="宋体"/>
                <w:sz w:val="24"/>
                <w:szCs w:val="24"/>
              </w:rPr>
            </w:pPr>
            <w:r>
              <w:rPr>
                <w:rFonts w:hint="eastAsia" w:ascii="宋体" w:hAnsi="宋体" w:eastAsia="宋体" w:cs="宋体"/>
                <w:sz w:val="24"/>
                <w:szCs w:val="24"/>
              </w:rPr>
              <w:t>投标保证金金额</w:t>
            </w:r>
          </w:p>
        </w:tc>
        <w:tc>
          <w:tcPr>
            <w:tcW w:w="6739" w:type="dxa"/>
            <w:vAlign w:val="center"/>
          </w:tcPr>
          <w:p w14:paraId="35CEF2E3">
            <w:pPr>
              <w:rPr>
                <w:rFonts w:hint="eastAsia" w:ascii="宋体" w:hAnsi="宋体" w:eastAsia="宋体" w:cs="宋体"/>
                <w:sz w:val="24"/>
                <w:szCs w:val="24"/>
              </w:rPr>
            </w:pPr>
            <w:r>
              <w:rPr>
                <w:rFonts w:hint="eastAsia" w:ascii="宋体" w:hAnsi="宋体" w:eastAsia="宋体" w:cs="宋体"/>
                <w:sz w:val="24"/>
                <w:szCs w:val="24"/>
              </w:rPr>
              <w:t>不需要缴纳投标保证金</w:t>
            </w:r>
          </w:p>
        </w:tc>
      </w:tr>
      <w:tr w14:paraId="191E8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jc w:val="center"/>
        </w:trPr>
        <w:tc>
          <w:tcPr>
            <w:tcW w:w="869" w:type="dxa"/>
            <w:vAlign w:val="center"/>
          </w:tcPr>
          <w:p w14:paraId="62DDFDB0">
            <w:pPr>
              <w:rPr>
                <w:rFonts w:hint="eastAsia" w:ascii="宋体" w:hAnsi="宋体" w:eastAsia="宋体" w:cs="宋体"/>
                <w:sz w:val="24"/>
                <w:szCs w:val="24"/>
              </w:rPr>
            </w:pPr>
            <w:r>
              <w:rPr>
                <w:rFonts w:hint="eastAsia" w:ascii="宋体" w:hAnsi="宋体" w:eastAsia="宋体" w:cs="宋体"/>
                <w:sz w:val="24"/>
                <w:szCs w:val="24"/>
              </w:rPr>
              <w:t>16</w:t>
            </w:r>
          </w:p>
        </w:tc>
        <w:tc>
          <w:tcPr>
            <w:tcW w:w="2084" w:type="dxa"/>
            <w:vAlign w:val="center"/>
          </w:tcPr>
          <w:p w14:paraId="469FC115">
            <w:pPr>
              <w:rPr>
                <w:rFonts w:hint="eastAsia" w:ascii="宋体" w:hAnsi="宋体" w:eastAsia="宋体" w:cs="宋体"/>
                <w:sz w:val="24"/>
                <w:szCs w:val="24"/>
              </w:rPr>
            </w:pPr>
            <w:r>
              <w:rPr>
                <w:rFonts w:hint="eastAsia" w:ascii="宋体" w:hAnsi="宋体" w:eastAsia="宋体" w:cs="宋体"/>
                <w:sz w:val="24"/>
                <w:szCs w:val="24"/>
              </w:rPr>
              <w:t>答疑</w:t>
            </w:r>
          </w:p>
        </w:tc>
        <w:tc>
          <w:tcPr>
            <w:tcW w:w="6739" w:type="dxa"/>
            <w:vAlign w:val="center"/>
          </w:tcPr>
          <w:p w14:paraId="3D06EE01">
            <w:pPr>
              <w:rPr>
                <w:rFonts w:hint="eastAsia" w:ascii="宋体" w:hAnsi="宋体" w:eastAsia="宋体" w:cs="宋体"/>
                <w:sz w:val="24"/>
                <w:szCs w:val="24"/>
              </w:rPr>
            </w:pPr>
            <w:r>
              <w:rPr>
                <w:rFonts w:hint="eastAsia" w:ascii="宋体" w:hAnsi="宋体" w:eastAsia="宋体" w:cs="宋体"/>
                <w:sz w:val="24"/>
                <w:szCs w:val="24"/>
              </w:rPr>
              <w:t>疑问的提出与答疑获取详见招标文件第二部分第五章投标人须知第36条。</w:t>
            </w:r>
          </w:p>
          <w:p w14:paraId="038ABC5C">
            <w:pPr>
              <w:rPr>
                <w:rFonts w:hint="eastAsia" w:ascii="宋体" w:hAnsi="宋体" w:eastAsia="宋体" w:cs="宋体"/>
                <w:sz w:val="24"/>
                <w:szCs w:val="24"/>
              </w:rPr>
            </w:pPr>
            <w:r>
              <w:rPr>
                <w:rFonts w:hint="eastAsia" w:ascii="宋体" w:hAnsi="宋体" w:eastAsia="宋体" w:cs="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6BDEA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869" w:type="dxa"/>
            <w:vAlign w:val="center"/>
          </w:tcPr>
          <w:p w14:paraId="3F021EA0">
            <w:pPr>
              <w:rPr>
                <w:rFonts w:hint="eastAsia" w:ascii="宋体" w:hAnsi="宋体" w:eastAsia="宋体" w:cs="宋体"/>
                <w:sz w:val="24"/>
                <w:szCs w:val="24"/>
              </w:rPr>
            </w:pPr>
            <w:r>
              <w:rPr>
                <w:rFonts w:hint="eastAsia" w:ascii="宋体" w:hAnsi="宋体" w:eastAsia="宋体" w:cs="宋体"/>
                <w:sz w:val="24"/>
                <w:szCs w:val="24"/>
              </w:rPr>
              <w:t>17</w:t>
            </w:r>
          </w:p>
        </w:tc>
        <w:tc>
          <w:tcPr>
            <w:tcW w:w="2084" w:type="dxa"/>
            <w:vAlign w:val="center"/>
          </w:tcPr>
          <w:p w14:paraId="786E6D4B">
            <w:pPr>
              <w:rPr>
                <w:rFonts w:hint="eastAsia" w:ascii="宋体" w:hAnsi="宋体" w:eastAsia="宋体" w:cs="宋体"/>
                <w:sz w:val="24"/>
                <w:szCs w:val="24"/>
              </w:rPr>
            </w:pPr>
            <w:r>
              <w:rPr>
                <w:rFonts w:hint="eastAsia" w:ascii="宋体" w:hAnsi="宋体" w:eastAsia="宋体" w:cs="宋体"/>
                <w:sz w:val="24"/>
                <w:szCs w:val="24"/>
              </w:rPr>
              <w:t>勘察现场</w:t>
            </w:r>
          </w:p>
        </w:tc>
        <w:tc>
          <w:tcPr>
            <w:tcW w:w="6739" w:type="dxa"/>
            <w:vAlign w:val="center"/>
          </w:tcPr>
          <w:p w14:paraId="24F6A23F">
            <w:pPr>
              <w:rPr>
                <w:rFonts w:hint="eastAsia" w:ascii="宋体" w:hAnsi="宋体" w:eastAsia="宋体" w:cs="宋体"/>
                <w:sz w:val="24"/>
                <w:szCs w:val="24"/>
              </w:rPr>
            </w:pPr>
            <w:r>
              <w:rPr>
                <w:rFonts w:hint="eastAsia" w:ascii="宋体" w:hAnsi="宋体" w:eastAsia="宋体" w:cs="宋体"/>
                <w:sz w:val="24"/>
                <w:szCs w:val="24"/>
              </w:rPr>
              <w:t>不组织</w:t>
            </w:r>
          </w:p>
        </w:tc>
      </w:tr>
      <w:tr w14:paraId="03FD2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2" w:hRule="atLeast"/>
          <w:jc w:val="center"/>
        </w:trPr>
        <w:tc>
          <w:tcPr>
            <w:tcW w:w="869" w:type="dxa"/>
            <w:vAlign w:val="center"/>
          </w:tcPr>
          <w:p w14:paraId="7A5D4D3B">
            <w:pPr>
              <w:rPr>
                <w:rFonts w:hint="eastAsia" w:ascii="宋体" w:hAnsi="宋体" w:eastAsia="宋体" w:cs="宋体"/>
                <w:sz w:val="24"/>
                <w:szCs w:val="24"/>
              </w:rPr>
            </w:pPr>
            <w:r>
              <w:rPr>
                <w:rFonts w:hint="eastAsia" w:ascii="宋体" w:hAnsi="宋体" w:eastAsia="宋体" w:cs="宋体"/>
                <w:sz w:val="24"/>
                <w:szCs w:val="24"/>
              </w:rPr>
              <w:t>18</w:t>
            </w:r>
          </w:p>
        </w:tc>
        <w:tc>
          <w:tcPr>
            <w:tcW w:w="2084" w:type="dxa"/>
            <w:vAlign w:val="center"/>
          </w:tcPr>
          <w:p w14:paraId="66683614">
            <w:pPr>
              <w:rPr>
                <w:rFonts w:hint="eastAsia" w:ascii="宋体" w:hAnsi="宋体" w:eastAsia="宋体" w:cs="宋体"/>
                <w:sz w:val="24"/>
                <w:szCs w:val="24"/>
              </w:rPr>
            </w:pPr>
            <w:r>
              <w:rPr>
                <w:rFonts w:hint="eastAsia" w:ascii="宋体" w:hAnsi="宋体" w:eastAsia="宋体" w:cs="宋体"/>
                <w:sz w:val="24"/>
                <w:szCs w:val="24"/>
              </w:rPr>
              <w:t>投标文件</w:t>
            </w:r>
          </w:p>
        </w:tc>
        <w:tc>
          <w:tcPr>
            <w:tcW w:w="6739" w:type="dxa"/>
            <w:vAlign w:val="center"/>
          </w:tcPr>
          <w:p w14:paraId="3A18EA0F">
            <w:pPr>
              <w:rPr>
                <w:rFonts w:hint="eastAsia" w:ascii="宋体" w:hAnsi="宋体" w:eastAsia="宋体" w:cs="宋体"/>
                <w:sz w:val="24"/>
                <w:szCs w:val="24"/>
              </w:rPr>
            </w:pPr>
            <w:r>
              <w:rPr>
                <w:rFonts w:hint="eastAsia" w:ascii="宋体" w:hAnsi="宋体" w:eastAsia="宋体" w:cs="宋体"/>
                <w:sz w:val="24"/>
                <w:szCs w:val="24"/>
              </w:rPr>
              <w:t>1、投标文件为使用周口市公共资源交易中心提供的电子标书制作工具软件（</w:t>
            </w:r>
            <w:r>
              <w:rPr>
                <w:rFonts w:hint="eastAsia" w:ascii="宋体" w:hAnsi="宋体" w:eastAsia="宋体" w:cs="宋体"/>
              </w:rPr>
              <w:t>http://jyzx.zhoukou.gov.cn</w:t>
            </w:r>
            <w:r>
              <w:rPr>
                <w:rFonts w:hint="eastAsia" w:ascii="宋体" w:hAnsi="宋体" w:eastAsia="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8640A4B">
            <w:pPr>
              <w:pStyle w:val="14"/>
              <w:rPr>
                <w:rFonts w:hint="eastAsia" w:ascii="宋体" w:hAnsi="宋体" w:eastAsia="宋体" w:cs="宋体"/>
              </w:rPr>
            </w:pPr>
            <w:r>
              <w:rPr>
                <w:rFonts w:hint="eastAsia" w:ascii="宋体" w:hAnsi="宋体" w:eastAsia="宋体" w:cs="宋体"/>
                <w:sz w:val="24"/>
                <w:szCs w:val="24"/>
              </w:rPr>
              <w:t>2、本项目实行网上远程开标无须到现场提交响应文件，未加密的电子投标文件和纸质文件不再提交。</w:t>
            </w:r>
          </w:p>
        </w:tc>
      </w:tr>
      <w:tr w14:paraId="6299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69" w:type="dxa"/>
            <w:vAlign w:val="center"/>
          </w:tcPr>
          <w:p w14:paraId="5888334F">
            <w:pPr>
              <w:rPr>
                <w:rFonts w:hint="eastAsia" w:ascii="宋体" w:hAnsi="宋体" w:eastAsia="宋体" w:cs="宋体"/>
                <w:sz w:val="24"/>
                <w:szCs w:val="24"/>
              </w:rPr>
            </w:pPr>
            <w:r>
              <w:rPr>
                <w:rFonts w:hint="eastAsia" w:ascii="宋体" w:hAnsi="宋体" w:eastAsia="宋体" w:cs="宋体"/>
                <w:sz w:val="24"/>
                <w:szCs w:val="24"/>
              </w:rPr>
              <w:t>19</w:t>
            </w:r>
          </w:p>
        </w:tc>
        <w:tc>
          <w:tcPr>
            <w:tcW w:w="2084" w:type="dxa"/>
            <w:vAlign w:val="center"/>
          </w:tcPr>
          <w:p w14:paraId="7A37C8C1">
            <w:pPr>
              <w:rPr>
                <w:rFonts w:hint="eastAsia" w:ascii="宋体" w:hAnsi="宋体" w:eastAsia="宋体" w:cs="宋体"/>
                <w:sz w:val="24"/>
                <w:szCs w:val="24"/>
              </w:rPr>
            </w:pPr>
            <w:r>
              <w:rPr>
                <w:rFonts w:hint="eastAsia" w:ascii="宋体" w:hAnsi="宋体" w:eastAsia="宋体" w:cs="宋体"/>
                <w:sz w:val="24"/>
                <w:szCs w:val="24"/>
              </w:rPr>
              <w:t>投标时间及地点</w:t>
            </w:r>
          </w:p>
        </w:tc>
        <w:tc>
          <w:tcPr>
            <w:tcW w:w="6739" w:type="dxa"/>
            <w:vAlign w:val="center"/>
          </w:tcPr>
          <w:p w14:paraId="1D849F84">
            <w:pPr>
              <w:rPr>
                <w:rFonts w:hint="eastAsia" w:ascii="宋体" w:hAnsi="宋体" w:eastAsia="宋体" w:cs="宋体"/>
                <w:sz w:val="24"/>
                <w:szCs w:val="24"/>
              </w:rPr>
            </w:pPr>
            <w:r>
              <w:rPr>
                <w:rFonts w:hint="eastAsia" w:ascii="宋体" w:hAnsi="宋体" w:eastAsia="宋体" w:cs="宋体"/>
                <w:sz w:val="24"/>
                <w:szCs w:val="24"/>
              </w:rPr>
              <w:t>投标截止时间：2026年</w:t>
            </w:r>
            <w:r>
              <w:rPr>
                <w:rFonts w:hint="eastAsia" w:ascii="宋体" w:hAnsi="宋体" w:eastAsia="宋体" w:cs="宋体"/>
                <w:sz w:val="24"/>
                <w:szCs w:val="24"/>
                <w:lang w:val="en-US" w:eastAsia="zh-CN"/>
              </w:rPr>
              <w:t>6</w:t>
            </w:r>
            <w:r>
              <w:rPr>
                <w:rFonts w:hint="eastAsia" w:ascii="宋体" w:hAnsi="宋体" w:eastAsia="宋体" w:cs="宋体"/>
                <w:sz w:val="24"/>
                <w:szCs w:val="24"/>
              </w:rPr>
              <w:t>月</w:t>
            </w:r>
            <w:r>
              <w:rPr>
                <w:rFonts w:hint="eastAsia" w:ascii="宋体" w:hAnsi="宋体" w:eastAsia="宋体" w:cs="宋体"/>
                <w:sz w:val="24"/>
                <w:szCs w:val="24"/>
                <w:lang w:val="en-US" w:eastAsia="zh-CN"/>
              </w:rPr>
              <w:t>5</w:t>
            </w:r>
            <w:r>
              <w:rPr>
                <w:rFonts w:hint="eastAsia" w:ascii="宋体" w:hAnsi="宋体" w:eastAsia="宋体" w:cs="宋体"/>
                <w:sz w:val="24"/>
                <w:szCs w:val="24"/>
              </w:rPr>
              <w:t xml:space="preserve">日10时00分      </w:t>
            </w:r>
          </w:p>
          <w:p w14:paraId="6899BD10">
            <w:pPr>
              <w:rPr>
                <w:rFonts w:hint="eastAsia" w:ascii="宋体" w:hAnsi="宋体" w:eastAsia="宋体" w:cs="宋体"/>
                <w:sz w:val="24"/>
                <w:szCs w:val="24"/>
              </w:rPr>
            </w:pPr>
            <w:r>
              <w:rPr>
                <w:rFonts w:hint="eastAsia" w:ascii="宋体" w:hAnsi="宋体" w:eastAsia="宋体" w:cs="宋体"/>
                <w:sz w:val="24"/>
                <w:szCs w:val="24"/>
              </w:rPr>
              <w:t>标书递交地点：周口市公共资源交易中心</w:t>
            </w:r>
            <w:r>
              <w:rPr>
                <w:rFonts w:hint="eastAsia" w:ascii="宋体" w:hAnsi="宋体" w:eastAsia="宋体" w:cs="宋体"/>
                <w:sz w:val="24"/>
                <w:szCs w:val="24"/>
                <w:lang w:val="en-US" w:eastAsia="zh-CN"/>
              </w:rPr>
              <w:t>开标室</w:t>
            </w:r>
            <w:r>
              <w:rPr>
                <w:rFonts w:hint="eastAsia" w:ascii="宋体" w:hAnsi="宋体" w:eastAsia="宋体" w:cs="宋体"/>
                <w:sz w:val="24"/>
                <w:szCs w:val="24"/>
              </w:rPr>
              <w:t>（本项目实行网上远程开标无须到现场提交响应文件）</w:t>
            </w:r>
          </w:p>
        </w:tc>
      </w:tr>
      <w:tr w14:paraId="33C73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69" w:type="dxa"/>
            <w:vAlign w:val="center"/>
          </w:tcPr>
          <w:p w14:paraId="186F187F">
            <w:pPr>
              <w:rPr>
                <w:rFonts w:hint="eastAsia" w:ascii="宋体" w:hAnsi="宋体" w:eastAsia="宋体" w:cs="宋体"/>
                <w:sz w:val="24"/>
                <w:szCs w:val="24"/>
              </w:rPr>
            </w:pPr>
            <w:r>
              <w:rPr>
                <w:rFonts w:hint="eastAsia" w:ascii="宋体" w:hAnsi="宋体" w:eastAsia="宋体" w:cs="宋体"/>
                <w:sz w:val="24"/>
                <w:szCs w:val="24"/>
              </w:rPr>
              <w:t>20</w:t>
            </w:r>
          </w:p>
        </w:tc>
        <w:tc>
          <w:tcPr>
            <w:tcW w:w="2084" w:type="dxa"/>
            <w:vAlign w:val="center"/>
          </w:tcPr>
          <w:p w14:paraId="10961057">
            <w:pPr>
              <w:rPr>
                <w:rFonts w:hint="eastAsia" w:ascii="宋体" w:hAnsi="宋体" w:eastAsia="宋体" w:cs="宋体"/>
                <w:sz w:val="24"/>
                <w:szCs w:val="24"/>
              </w:rPr>
            </w:pPr>
            <w:r>
              <w:rPr>
                <w:rFonts w:hint="eastAsia" w:ascii="宋体" w:hAnsi="宋体" w:eastAsia="宋体" w:cs="宋体"/>
                <w:sz w:val="24"/>
                <w:szCs w:val="24"/>
              </w:rPr>
              <w:t>开标时间及地点</w:t>
            </w:r>
          </w:p>
        </w:tc>
        <w:tc>
          <w:tcPr>
            <w:tcW w:w="6739" w:type="dxa"/>
            <w:vAlign w:val="center"/>
          </w:tcPr>
          <w:p w14:paraId="670C45F8">
            <w:pPr>
              <w:rPr>
                <w:rFonts w:hint="eastAsia" w:ascii="宋体" w:hAnsi="宋体" w:eastAsia="宋体" w:cs="宋体"/>
                <w:sz w:val="24"/>
                <w:szCs w:val="24"/>
              </w:rPr>
            </w:pPr>
            <w:r>
              <w:rPr>
                <w:rFonts w:hint="eastAsia" w:ascii="宋体" w:hAnsi="宋体" w:eastAsia="宋体" w:cs="宋体"/>
                <w:sz w:val="24"/>
                <w:szCs w:val="24"/>
              </w:rPr>
              <w:t>开标时间：2026年</w:t>
            </w:r>
            <w:r>
              <w:rPr>
                <w:rFonts w:hint="eastAsia" w:ascii="宋体" w:hAnsi="宋体" w:eastAsia="宋体" w:cs="宋体"/>
                <w:sz w:val="24"/>
                <w:szCs w:val="24"/>
                <w:lang w:val="en-US" w:eastAsia="zh-CN"/>
              </w:rPr>
              <w:t>6</w:t>
            </w:r>
            <w:r>
              <w:rPr>
                <w:rFonts w:hint="eastAsia" w:ascii="宋体" w:hAnsi="宋体" w:eastAsia="宋体" w:cs="宋体"/>
                <w:sz w:val="24"/>
                <w:szCs w:val="24"/>
              </w:rPr>
              <w:t>月</w:t>
            </w:r>
            <w:r>
              <w:rPr>
                <w:rFonts w:hint="eastAsia" w:ascii="宋体" w:hAnsi="宋体" w:eastAsia="宋体" w:cs="宋体"/>
                <w:sz w:val="24"/>
                <w:szCs w:val="24"/>
                <w:lang w:val="en-US" w:eastAsia="zh-CN"/>
              </w:rPr>
              <w:t>5</w:t>
            </w:r>
            <w:r>
              <w:rPr>
                <w:rFonts w:hint="eastAsia" w:ascii="宋体" w:hAnsi="宋体" w:eastAsia="宋体" w:cs="宋体"/>
                <w:sz w:val="24"/>
                <w:szCs w:val="24"/>
              </w:rPr>
              <w:t xml:space="preserve">日10时00分      </w:t>
            </w:r>
          </w:p>
          <w:p w14:paraId="2E55F89D">
            <w:pPr>
              <w:rPr>
                <w:rFonts w:hint="eastAsia" w:ascii="宋体" w:hAnsi="宋体" w:eastAsia="宋体" w:cs="宋体"/>
                <w:sz w:val="24"/>
                <w:szCs w:val="24"/>
              </w:rPr>
            </w:pPr>
            <w:r>
              <w:rPr>
                <w:rFonts w:hint="eastAsia" w:ascii="宋体" w:hAnsi="宋体" w:eastAsia="宋体" w:cs="宋体"/>
                <w:sz w:val="24"/>
                <w:szCs w:val="24"/>
              </w:rPr>
              <w:t>开标地点：周口市公共资源交易中心</w:t>
            </w:r>
            <w:r>
              <w:rPr>
                <w:rFonts w:hint="eastAsia" w:ascii="宋体" w:hAnsi="宋体" w:eastAsia="宋体" w:cs="宋体"/>
                <w:sz w:val="24"/>
                <w:szCs w:val="24"/>
                <w:lang w:val="en-US" w:eastAsia="zh-CN"/>
              </w:rPr>
              <w:t>开标室</w:t>
            </w:r>
            <w:r>
              <w:rPr>
                <w:rFonts w:hint="eastAsia" w:ascii="宋体" w:hAnsi="宋体" w:eastAsia="宋体" w:cs="宋体"/>
                <w:sz w:val="24"/>
                <w:szCs w:val="24"/>
              </w:rPr>
              <w:t>（本项目实行网上远程开标无须到现场提交响应文件）</w:t>
            </w:r>
          </w:p>
        </w:tc>
      </w:tr>
      <w:tr w14:paraId="2307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69" w:type="dxa"/>
            <w:vAlign w:val="center"/>
          </w:tcPr>
          <w:p w14:paraId="7963D2A1">
            <w:pPr>
              <w:rPr>
                <w:rFonts w:hint="eastAsia" w:ascii="宋体" w:hAnsi="宋体" w:eastAsia="宋体" w:cs="宋体"/>
                <w:sz w:val="24"/>
                <w:szCs w:val="24"/>
              </w:rPr>
            </w:pPr>
            <w:r>
              <w:rPr>
                <w:rFonts w:hint="eastAsia" w:ascii="宋体" w:hAnsi="宋体" w:eastAsia="宋体" w:cs="宋体"/>
                <w:sz w:val="24"/>
                <w:szCs w:val="24"/>
              </w:rPr>
              <w:t>21</w:t>
            </w:r>
          </w:p>
        </w:tc>
        <w:tc>
          <w:tcPr>
            <w:tcW w:w="2084" w:type="dxa"/>
            <w:vAlign w:val="center"/>
          </w:tcPr>
          <w:p w14:paraId="75568DEE">
            <w:pPr>
              <w:rPr>
                <w:rFonts w:hint="eastAsia" w:ascii="宋体" w:hAnsi="宋体" w:eastAsia="宋体" w:cs="宋体"/>
                <w:sz w:val="24"/>
                <w:szCs w:val="24"/>
              </w:rPr>
            </w:pPr>
            <w:r>
              <w:rPr>
                <w:rFonts w:hint="eastAsia" w:ascii="宋体" w:hAnsi="宋体" w:eastAsia="宋体" w:cs="宋体"/>
                <w:sz w:val="24"/>
                <w:szCs w:val="24"/>
              </w:rPr>
              <w:t>评标办法</w:t>
            </w:r>
          </w:p>
        </w:tc>
        <w:tc>
          <w:tcPr>
            <w:tcW w:w="6739" w:type="dxa"/>
            <w:vAlign w:val="center"/>
          </w:tcPr>
          <w:p w14:paraId="2AAE3581">
            <w:pPr>
              <w:rPr>
                <w:rFonts w:hint="eastAsia" w:ascii="宋体" w:hAnsi="宋体" w:eastAsia="宋体" w:cs="宋体"/>
                <w:sz w:val="24"/>
                <w:szCs w:val="24"/>
              </w:rPr>
            </w:pPr>
            <w:r>
              <w:rPr>
                <w:rFonts w:hint="eastAsia" w:ascii="宋体" w:hAnsi="宋体" w:eastAsia="宋体" w:cs="宋体"/>
                <w:sz w:val="24"/>
                <w:szCs w:val="24"/>
              </w:rPr>
              <w:t>综合评分法 详见招标文件第一部分第四章评标办法</w:t>
            </w:r>
          </w:p>
        </w:tc>
      </w:tr>
      <w:tr w14:paraId="7843D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69" w:type="dxa"/>
            <w:vAlign w:val="center"/>
          </w:tcPr>
          <w:p w14:paraId="7483808E">
            <w:pPr>
              <w:spacing w:line="500" w:lineRule="exact"/>
              <w:rPr>
                <w:rFonts w:hint="eastAsia" w:ascii="宋体" w:hAnsi="宋体" w:eastAsia="宋体" w:cs="宋体"/>
                <w:sz w:val="24"/>
                <w:szCs w:val="24"/>
              </w:rPr>
            </w:pPr>
            <w:r>
              <w:rPr>
                <w:rFonts w:hint="eastAsia" w:ascii="宋体" w:hAnsi="宋体" w:eastAsia="宋体" w:cs="宋体"/>
                <w:sz w:val="24"/>
                <w:szCs w:val="24"/>
              </w:rPr>
              <w:t>22</w:t>
            </w:r>
          </w:p>
        </w:tc>
        <w:tc>
          <w:tcPr>
            <w:tcW w:w="2084" w:type="dxa"/>
            <w:vAlign w:val="center"/>
          </w:tcPr>
          <w:p w14:paraId="1BCD1F57">
            <w:pPr>
              <w:rPr>
                <w:rFonts w:hint="eastAsia" w:ascii="宋体" w:hAnsi="宋体" w:eastAsia="宋体" w:cs="宋体"/>
                <w:sz w:val="24"/>
                <w:szCs w:val="24"/>
              </w:rPr>
            </w:pPr>
            <w:r>
              <w:rPr>
                <w:rFonts w:hint="eastAsia" w:ascii="宋体" w:hAnsi="宋体" w:eastAsia="宋体" w:cs="宋体"/>
                <w:sz w:val="24"/>
                <w:szCs w:val="24"/>
              </w:rPr>
              <w:t>其它</w:t>
            </w:r>
          </w:p>
        </w:tc>
        <w:tc>
          <w:tcPr>
            <w:tcW w:w="6739" w:type="dxa"/>
            <w:vAlign w:val="center"/>
          </w:tcPr>
          <w:p w14:paraId="40B7F12A">
            <w:pPr>
              <w:rPr>
                <w:rFonts w:hint="eastAsia" w:ascii="宋体" w:hAnsi="宋体" w:eastAsia="宋体" w:cs="宋体"/>
                <w:sz w:val="24"/>
                <w:szCs w:val="24"/>
              </w:rPr>
            </w:pPr>
            <w:r>
              <w:rPr>
                <w:rFonts w:hint="eastAsia" w:ascii="宋体" w:hAnsi="宋体" w:eastAsia="宋体" w:cs="宋体"/>
                <w:sz w:val="24"/>
                <w:szCs w:val="24"/>
              </w:rPr>
              <w:t>采购人验收如需第三方质检部门介入，第三方质检验收所需费用由中标人负担。</w:t>
            </w:r>
          </w:p>
        </w:tc>
      </w:tr>
      <w:tr w14:paraId="1CC5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69" w:type="dxa"/>
            <w:vAlign w:val="center"/>
          </w:tcPr>
          <w:p w14:paraId="6A547C26">
            <w:pPr>
              <w:spacing w:line="500" w:lineRule="exact"/>
              <w:rPr>
                <w:rFonts w:hint="eastAsia" w:ascii="宋体" w:hAnsi="宋体" w:eastAsia="宋体" w:cs="宋体"/>
                <w:sz w:val="24"/>
                <w:szCs w:val="24"/>
              </w:rPr>
            </w:pPr>
            <w:bookmarkStart w:id="42" w:name="_Toc40975438"/>
            <w:r>
              <w:rPr>
                <w:rFonts w:hint="eastAsia" w:ascii="宋体" w:hAnsi="宋体" w:eastAsia="宋体" w:cs="宋体"/>
                <w:sz w:val="24"/>
                <w:szCs w:val="24"/>
              </w:rPr>
              <w:t>23</w:t>
            </w:r>
          </w:p>
        </w:tc>
        <w:tc>
          <w:tcPr>
            <w:tcW w:w="2084" w:type="dxa"/>
            <w:vAlign w:val="center"/>
          </w:tcPr>
          <w:p w14:paraId="0AE641B4">
            <w:pPr>
              <w:spacing w:after="0"/>
              <w:rPr>
                <w:rFonts w:hint="eastAsia" w:ascii="宋体" w:hAnsi="宋体" w:eastAsia="宋体" w:cs="宋体"/>
                <w:sz w:val="24"/>
                <w:szCs w:val="24"/>
              </w:rPr>
            </w:pPr>
            <w:r>
              <w:rPr>
                <w:rFonts w:hint="eastAsia" w:ascii="宋体" w:hAnsi="宋体" w:eastAsia="宋体" w:cs="宋体"/>
                <w:sz w:val="24"/>
                <w:szCs w:val="24"/>
              </w:rPr>
              <w:t>所属行业</w:t>
            </w:r>
            <w:bookmarkStart w:id="173" w:name="_GoBack"/>
            <w:bookmarkEnd w:id="173"/>
          </w:p>
        </w:tc>
        <w:tc>
          <w:tcPr>
            <w:tcW w:w="6739" w:type="dxa"/>
            <w:vAlign w:val="center"/>
          </w:tcPr>
          <w:p w14:paraId="1EFB12BB">
            <w:pPr>
              <w:rPr>
                <w:rFonts w:hint="eastAsia" w:ascii="宋体" w:hAnsi="宋体" w:eastAsia="宋体" w:cs="宋体"/>
              </w:rPr>
            </w:pPr>
            <w:r>
              <w:rPr>
                <w:rFonts w:hint="eastAsia" w:ascii="宋体" w:hAnsi="宋体" w:eastAsia="宋体" w:cs="宋体"/>
                <w:sz w:val="24"/>
                <w:szCs w:val="24"/>
              </w:rPr>
              <w:t>工业</w:t>
            </w:r>
          </w:p>
        </w:tc>
      </w:tr>
    </w:tbl>
    <w:p w14:paraId="3CF19924">
      <w:pPr>
        <w:rPr>
          <w:rFonts w:hint="eastAsia" w:ascii="宋体" w:hAnsi="宋体" w:eastAsia="宋体" w:cs="宋体"/>
        </w:rPr>
      </w:pPr>
    </w:p>
    <w:p w14:paraId="10000E8B">
      <w:pPr>
        <w:rPr>
          <w:rFonts w:hint="eastAsia" w:ascii="宋体" w:hAnsi="宋体" w:eastAsia="宋体" w:cs="宋体"/>
        </w:rPr>
      </w:pPr>
    </w:p>
    <w:p w14:paraId="691FD296">
      <w:pPr>
        <w:pStyle w:val="40"/>
        <w:ind w:firstLine="210"/>
        <w:rPr>
          <w:rFonts w:hint="eastAsia" w:ascii="宋体" w:hAnsi="宋体" w:eastAsia="宋体" w:cs="宋体"/>
        </w:rPr>
      </w:pPr>
    </w:p>
    <w:p w14:paraId="4A1F0F32">
      <w:pPr>
        <w:pStyle w:val="40"/>
        <w:ind w:firstLine="210"/>
        <w:rPr>
          <w:rFonts w:hint="eastAsia" w:ascii="宋体" w:hAnsi="宋体" w:eastAsia="宋体" w:cs="宋体"/>
        </w:rPr>
      </w:pPr>
    </w:p>
    <w:p w14:paraId="2A8317B0">
      <w:pPr>
        <w:pStyle w:val="40"/>
        <w:ind w:firstLine="210"/>
        <w:rPr>
          <w:rFonts w:hint="eastAsia" w:ascii="宋体" w:hAnsi="宋体" w:eastAsia="宋体" w:cs="宋体"/>
        </w:rPr>
      </w:pPr>
    </w:p>
    <w:p w14:paraId="1F74E640">
      <w:pPr>
        <w:pStyle w:val="40"/>
        <w:ind w:firstLine="210"/>
        <w:rPr>
          <w:rFonts w:hint="eastAsia" w:ascii="宋体" w:hAnsi="宋体" w:eastAsia="宋体" w:cs="宋体"/>
        </w:rPr>
      </w:pPr>
    </w:p>
    <w:p w14:paraId="06782816">
      <w:pPr>
        <w:rPr>
          <w:rFonts w:hint="eastAsia" w:ascii="宋体" w:hAnsi="宋体" w:eastAsia="宋体" w:cs="宋体"/>
        </w:rPr>
      </w:pPr>
    </w:p>
    <w:p w14:paraId="37120DE6">
      <w:pPr>
        <w:jc w:val="center"/>
        <w:rPr>
          <w:rFonts w:hint="eastAsia" w:ascii="宋体" w:hAnsi="宋体" w:eastAsia="宋体" w:cs="宋体"/>
          <w:b/>
          <w:bCs/>
          <w:sz w:val="32"/>
          <w:szCs w:val="28"/>
        </w:rPr>
      </w:pPr>
      <w:r>
        <w:rPr>
          <w:rFonts w:hint="eastAsia" w:ascii="宋体" w:hAnsi="宋体" w:eastAsia="宋体" w:cs="宋体"/>
          <w:b/>
          <w:bCs/>
          <w:sz w:val="32"/>
          <w:szCs w:val="28"/>
        </w:rPr>
        <w:t>第三章 货物需求一览表</w:t>
      </w:r>
      <w:bookmarkEnd w:id="40"/>
      <w:bookmarkEnd w:id="41"/>
      <w:bookmarkEnd w:id="42"/>
    </w:p>
    <w:p w14:paraId="592E8E2A">
      <w:pPr>
        <w:spacing w:line="360" w:lineRule="auto"/>
        <w:ind w:firstLine="480" w:firstLineChars="200"/>
        <w:rPr>
          <w:rFonts w:hint="eastAsia" w:ascii="宋体" w:hAnsi="宋体" w:eastAsia="宋体" w:cs="宋体"/>
          <w:sz w:val="24"/>
          <w:szCs w:val="28"/>
        </w:rPr>
      </w:pPr>
      <w:bookmarkStart w:id="43" w:name="_Hlt509716920"/>
      <w:bookmarkEnd w:id="43"/>
      <w:bookmarkStart w:id="44" w:name="_Toc6821_WPSOffice_Level2"/>
    </w:p>
    <w:p w14:paraId="327696ED">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eastAsia="宋体" w:cs="宋体"/>
          <w:sz w:val="24"/>
          <w:szCs w:val="24"/>
        </w:rPr>
        <w:t>技术方案或者设备配置，且此方案或配置须经评委会审核认可；</w:t>
      </w:r>
      <w:r>
        <w:rPr>
          <w:rFonts w:hint="eastAsia" w:ascii="宋体" w:hAnsi="宋体" w:eastAsia="宋体" w:cs="宋体"/>
          <w:sz w:val="24"/>
          <w:szCs w:val="24"/>
        </w:rPr>
        <w:cr/>
      </w:r>
      <w:r>
        <w:rPr>
          <w:rFonts w:hint="eastAsia" w:ascii="宋体" w:hAnsi="宋体" w:eastAsia="宋体" w:cs="宋体"/>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601CE670">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sz w:val="24"/>
          <w:szCs w:val="28"/>
        </w:rPr>
        <w:cr/>
      </w:r>
      <w:r>
        <w:rPr>
          <w:rFonts w:hint="eastAsia" w:ascii="宋体" w:hAnsi="宋体" w:eastAsia="宋体" w:cs="宋体"/>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出具承诺书）</w:t>
      </w:r>
      <w:r>
        <w:rPr>
          <w:rFonts w:hint="eastAsia" w:ascii="宋体" w:hAnsi="宋体" w:eastAsia="宋体" w:cs="宋体"/>
          <w:sz w:val="24"/>
          <w:szCs w:val="28"/>
        </w:rPr>
        <w:cr/>
      </w:r>
      <w:r>
        <w:rPr>
          <w:rFonts w:hint="eastAsia" w:ascii="宋体" w:hAnsi="宋体" w:eastAsia="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p>
    <w:p w14:paraId="1CD55D02">
      <w:pPr>
        <w:spacing w:line="360" w:lineRule="auto"/>
        <w:ind w:firstLine="643" w:firstLineChars="200"/>
        <w:rPr>
          <w:rFonts w:hint="eastAsia" w:ascii="宋体" w:hAnsi="宋体" w:eastAsia="宋体" w:cs="宋体"/>
          <w:b/>
          <w:sz w:val="32"/>
          <w:szCs w:val="32"/>
        </w:rPr>
      </w:pPr>
    </w:p>
    <w:p w14:paraId="7508A36F">
      <w:pPr>
        <w:spacing w:line="360" w:lineRule="auto"/>
        <w:ind w:firstLine="643" w:firstLineChars="200"/>
        <w:rPr>
          <w:rFonts w:hint="eastAsia" w:ascii="宋体" w:hAnsi="宋体" w:eastAsia="宋体" w:cs="宋体"/>
          <w:b/>
          <w:sz w:val="32"/>
          <w:szCs w:val="32"/>
        </w:rPr>
      </w:pPr>
    </w:p>
    <w:bookmarkEnd w:id="44"/>
    <w:p w14:paraId="03CC8DD9">
      <w:pPr>
        <w:rPr>
          <w:rFonts w:hint="eastAsia" w:ascii="宋体" w:hAnsi="宋体" w:eastAsia="宋体" w:cs="宋体"/>
        </w:rPr>
        <w:sectPr>
          <w:footerReference r:id="rId5" w:type="default"/>
          <w:pgSz w:w="11906" w:h="16838"/>
          <w:pgMar w:top="1440" w:right="1080" w:bottom="1440" w:left="1080" w:header="851" w:footer="992" w:gutter="0"/>
          <w:cols w:space="720" w:num="1"/>
          <w:docGrid w:linePitch="312" w:charSpace="0"/>
        </w:sectPr>
      </w:pPr>
    </w:p>
    <w:p w14:paraId="43E4D620">
      <w:pPr>
        <w:pStyle w:val="40"/>
        <w:ind w:firstLine="321"/>
        <w:jc w:val="center"/>
        <w:rPr>
          <w:rFonts w:hint="eastAsia" w:ascii="宋体" w:hAnsi="宋体" w:eastAsia="宋体" w:cs="宋体"/>
          <w:b/>
          <w:sz w:val="32"/>
          <w:szCs w:val="32"/>
        </w:rPr>
      </w:pPr>
      <w:bookmarkStart w:id="45" w:name="_Toc14806_WPSOffice_Level2"/>
      <w:r>
        <w:rPr>
          <w:rFonts w:hint="eastAsia" w:ascii="宋体" w:hAnsi="宋体" w:eastAsia="宋体" w:cs="宋体"/>
          <w:b/>
          <w:sz w:val="32"/>
          <w:szCs w:val="32"/>
        </w:rPr>
        <w:t>货物需求及技术规格参数</w:t>
      </w:r>
    </w:p>
    <w:p w14:paraId="717B44AB">
      <w:pPr>
        <w:spacing w:line="480" w:lineRule="auto"/>
        <w:ind w:left="350"/>
        <w:rPr>
          <w:rFonts w:hint="eastAsia" w:ascii="宋体" w:hAnsi="宋体" w:eastAsia="宋体" w:cs="宋体"/>
          <w:b/>
          <w:bCs/>
          <w:sz w:val="24"/>
        </w:rPr>
      </w:pPr>
      <w:bookmarkStart w:id="46" w:name="_Toc11739_WPSOffice_Level1"/>
      <w:bookmarkStart w:id="47" w:name="_Toc40975439"/>
      <w:r>
        <w:rPr>
          <w:rFonts w:hint="eastAsia" w:ascii="宋体" w:hAnsi="宋体" w:eastAsia="宋体" w:cs="宋体"/>
          <w:b/>
          <w:bCs/>
          <w:sz w:val="24"/>
        </w:rPr>
        <w:t>一、 本项目采购内容：</w:t>
      </w:r>
    </w:p>
    <w:p w14:paraId="1289BBEC">
      <w:pPr>
        <w:spacing w:line="640" w:lineRule="exact"/>
        <w:jc w:val="center"/>
        <w:rPr>
          <w:rFonts w:hint="eastAsia" w:ascii="宋体" w:hAnsi="宋体" w:eastAsia="宋体" w:cs="宋体"/>
          <w:b/>
          <w:bCs/>
          <w:sz w:val="24"/>
          <w:szCs w:val="24"/>
        </w:rPr>
      </w:pPr>
      <w:r>
        <w:rPr>
          <w:rFonts w:hint="eastAsia" w:ascii="宋体" w:hAnsi="宋体" w:eastAsia="宋体" w:cs="宋体"/>
          <w:b/>
          <w:bCs/>
          <w:sz w:val="24"/>
          <w:szCs w:val="24"/>
        </w:rPr>
        <w:t>货物采购清单及参数</w:t>
      </w:r>
    </w:p>
    <w:tbl>
      <w:tblPr>
        <w:tblStyle w:val="20"/>
        <w:tblW w:w="10192" w:type="dxa"/>
        <w:jc w:val="center"/>
        <w:tblLayout w:type="autofit"/>
        <w:tblCellMar>
          <w:top w:w="0" w:type="dxa"/>
          <w:left w:w="108" w:type="dxa"/>
          <w:bottom w:w="0" w:type="dxa"/>
          <w:right w:w="108" w:type="dxa"/>
        </w:tblCellMar>
      </w:tblPr>
      <w:tblGrid>
        <w:gridCol w:w="880"/>
        <w:gridCol w:w="1896"/>
        <w:gridCol w:w="6621"/>
        <w:gridCol w:w="795"/>
      </w:tblGrid>
      <w:tr w14:paraId="7924E25F">
        <w:trPr>
          <w:trHeight w:val="571"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2B61DDE2">
            <w:pPr>
              <w:topLinePunct/>
              <w:spacing w:line="5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896" w:type="dxa"/>
            <w:tcBorders>
              <w:top w:val="single" w:color="000000" w:sz="4" w:space="0"/>
              <w:left w:val="single" w:color="000000" w:sz="4" w:space="0"/>
              <w:bottom w:val="single" w:color="000000" w:sz="4" w:space="0"/>
              <w:right w:val="single" w:color="000000" w:sz="4" w:space="0"/>
            </w:tcBorders>
            <w:vAlign w:val="center"/>
          </w:tcPr>
          <w:p w14:paraId="391E4D9F">
            <w:pPr>
              <w:topLinePunct/>
              <w:spacing w:line="500" w:lineRule="exact"/>
              <w:jc w:val="center"/>
              <w:rPr>
                <w:rFonts w:hint="eastAsia" w:ascii="宋体" w:hAnsi="宋体" w:eastAsia="宋体" w:cs="宋体"/>
                <w:sz w:val="24"/>
                <w:szCs w:val="24"/>
              </w:rPr>
            </w:pPr>
            <w:r>
              <w:rPr>
                <w:rFonts w:hint="eastAsia" w:ascii="宋体" w:hAnsi="宋体" w:eastAsia="宋体" w:cs="宋体"/>
                <w:sz w:val="24"/>
                <w:szCs w:val="24"/>
              </w:rPr>
              <w:t>设备名称</w:t>
            </w:r>
          </w:p>
        </w:tc>
        <w:tc>
          <w:tcPr>
            <w:tcW w:w="6621" w:type="dxa"/>
            <w:tcBorders>
              <w:top w:val="single" w:color="000000" w:sz="4" w:space="0"/>
              <w:left w:val="single" w:color="000000" w:sz="4" w:space="0"/>
              <w:bottom w:val="single" w:color="000000" w:sz="4" w:space="0"/>
              <w:right w:val="single" w:color="000000" w:sz="4" w:space="0"/>
            </w:tcBorders>
            <w:vAlign w:val="center"/>
          </w:tcPr>
          <w:p w14:paraId="09506E26">
            <w:pPr>
              <w:topLinePunct/>
              <w:spacing w:line="500" w:lineRule="exact"/>
              <w:jc w:val="center"/>
              <w:rPr>
                <w:rFonts w:hint="eastAsia" w:ascii="宋体" w:hAnsi="宋体" w:eastAsia="宋体" w:cs="宋体"/>
                <w:sz w:val="24"/>
                <w:szCs w:val="24"/>
              </w:rPr>
            </w:pPr>
            <w:r>
              <w:rPr>
                <w:rFonts w:hint="eastAsia" w:ascii="宋体" w:hAnsi="宋体" w:eastAsia="宋体" w:cs="宋体"/>
                <w:sz w:val="24"/>
                <w:szCs w:val="24"/>
              </w:rPr>
              <w:t>参数</w:t>
            </w:r>
          </w:p>
        </w:tc>
        <w:tc>
          <w:tcPr>
            <w:tcW w:w="795" w:type="dxa"/>
            <w:tcBorders>
              <w:top w:val="single" w:color="000000" w:sz="4" w:space="0"/>
              <w:left w:val="single" w:color="000000" w:sz="4" w:space="0"/>
              <w:bottom w:val="single" w:color="000000" w:sz="4" w:space="0"/>
              <w:right w:val="single" w:color="000000" w:sz="4" w:space="0"/>
            </w:tcBorders>
            <w:vAlign w:val="center"/>
          </w:tcPr>
          <w:p w14:paraId="07580284">
            <w:pPr>
              <w:topLinePunct/>
              <w:spacing w:line="500" w:lineRule="exact"/>
              <w:jc w:val="center"/>
              <w:rPr>
                <w:rFonts w:hint="eastAsia" w:ascii="宋体" w:hAnsi="宋体" w:eastAsia="宋体" w:cs="宋体"/>
                <w:sz w:val="24"/>
                <w:szCs w:val="24"/>
              </w:rPr>
            </w:pPr>
            <w:r>
              <w:rPr>
                <w:rFonts w:hint="eastAsia" w:ascii="宋体" w:hAnsi="宋体" w:eastAsia="宋体" w:cs="宋体"/>
                <w:sz w:val="24"/>
                <w:szCs w:val="24"/>
              </w:rPr>
              <w:t>数量</w:t>
            </w:r>
          </w:p>
        </w:tc>
      </w:tr>
      <w:tr w14:paraId="0EC6945E">
        <w:tblPrEx>
          <w:tblCellMar>
            <w:top w:w="0" w:type="dxa"/>
            <w:left w:w="108" w:type="dxa"/>
            <w:bottom w:w="0" w:type="dxa"/>
            <w:right w:w="108" w:type="dxa"/>
          </w:tblCellMar>
        </w:tblPrEx>
        <w:trPr>
          <w:trHeight w:val="7664"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vAlign w:val="center"/>
          </w:tcPr>
          <w:p w14:paraId="33B1C2D5">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w:t>
            </w:r>
          </w:p>
        </w:tc>
        <w:tc>
          <w:tcPr>
            <w:tcW w:w="1896" w:type="dxa"/>
            <w:vMerge w:val="restart"/>
            <w:tcBorders>
              <w:top w:val="single" w:color="000000" w:sz="4" w:space="0"/>
              <w:left w:val="single" w:color="000000" w:sz="4" w:space="0"/>
              <w:bottom w:val="single" w:color="000000" w:sz="4" w:space="0"/>
              <w:right w:val="single" w:color="000000" w:sz="4" w:space="0"/>
            </w:tcBorders>
            <w:vAlign w:val="center"/>
          </w:tcPr>
          <w:p w14:paraId="4733BE3B">
            <w:pPr>
              <w:topLinePunct/>
              <w:spacing w:line="500" w:lineRule="exact"/>
              <w:rPr>
                <w:rFonts w:hint="eastAsia" w:ascii="宋体" w:hAnsi="宋体" w:eastAsia="宋体" w:cs="宋体"/>
                <w:sz w:val="24"/>
                <w:szCs w:val="24"/>
              </w:rPr>
            </w:pPr>
            <w:r>
              <w:rPr>
                <w:rFonts w:hint="eastAsia" w:ascii="宋体" w:hAnsi="宋体" w:eastAsia="宋体" w:cs="宋体"/>
                <w:sz w:val="24"/>
                <w:szCs w:val="24"/>
              </w:rPr>
              <w:t>红外热成像气体泄漏检测仪</w:t>
            </w:r>
          </w:p>
        </w:tc>
        <w:tc>
          <w:tcPr>
            <w:tcW w:w="6621" w:type="dxa"/>
            <w:vMerge w:val="restart"/>
            <w:tcBorders>
              <w:top w:val="single" w:color="000000" w:sz="4" w:space="0"/>
              <w:left w:val="single" w:color="000000" w:sz="4" w:space="0"/>
              <w:bottom w:val="single" w:color="000000" w:sz="4" w:space="0"/>
              <w:right w:val="single" w:color="000000" w:sz="4" w:space="0"/>
            </w:tcBorders>
            <w:vAlign w:val="bottom"/>
          </w:tcPr>
          <w:p w14:paraId="4E3BB4C7">
            <w:pPr>
              <w:topLinePunct/>
              <w:spacing w:line="500" w:lineRule="exact"/>
              <w:rPr>
                <w:rFonts w:hint="eastAsia" w:ascii="宋体" w:hAnsi="宋体" w:eastAsia="宋体" w:cs="宋体"/>
                <w:sz w:val="24"/>
                <w:szCs w:val="24"/>
              </w:rPr>
            </w:pPr>
            <w:r>
              <w:rPr>
                <w:rFonts w:hint="eastAsia" w:ascii="宋体" w:hAnsi="宋体" w:eastAsia="宋体" w:cs="宋体"/>
                <w:sz w:val="24"/>
                <w:szCs w:val="24"/>
              </w:rPr>
              <w:t>探测气体范围包括但不限于丁烷、乙烷、甲烷、丙烷、苯、乙醇、乙苯、己烷、甲醇、丙酮、辛烷、戊烷、甲苯、二甲苯、乙烯、乙炔、丙烯等。</w:t>
            </w:r>
            <w:r>
              <w:rPr>
                <w:rFonts w:hint="eastAsia" w:ascii="宋体" w:hAnsi="宋体" w:eastAsia="宋体" w:cs="宋体"/>
                <w:sz w:val="24"/>
                <w:szCs w:val="24"/>
              </w:rPr>
              <w:br w:type="textWrapping"/>
            </w:r>
            <w:r>
              <w:rPr>
                <w:rFonts w:hint="eastAsia" w:ascii="宋体" w:hAnsi="宋体" w:eastAsia="宋体" w:cs="宋体"/>
                <w:sz w:val="24"/>
                <w:szCs w:val="24"/>
              </w:rPr>
              <w:t>探测器像素：≥320×256像素</w:t>
            </w:r>
            <w:r>
              <w:rPr>
                <w:rFonts w:hint="eastAsia" w:ascii="宋体" w:hAnsi="宋体" w:eastAsia="宋体" w:cs="宋体"/>
                <w:sz w:val="24"/>
                <w:szCs w:val="24"/>
              </w:rPr>
              <w:br w:type="textWrapping"/>
            </w:r>
            <w:r>
              <w:rPr>
                <w:rFonts w:hint="eastAsia" w:ascii="宋体" w:hAnsi="宋体" w:eastAsia="宋体" w:cs="宋体"/>
                <w:sz w:val="24"/>
                <w:szCs w:val="24"/>
              </w:rPr>
              <w:t>热灵敏度：≤15mK@25℃</w:t>
            </w:r>
            <w:r>
              <w:rPr>
                <w:rFonts w:hint="eastAsia" w:ascii="宋体" w:hAnsi="宋体" w:eastAsia="宋体" w:cs="宋体"/>
                <w:sz w:val="24"/>
                <w:szCs w:val="24"/>
              </w:rPr>
              <w:br w:type="textWrapping"/>
            </w:r>
            <w:r>
              <w:rPr>
                <w:rFonts w:hint="eastAsia" w:ascii="宋体" w:hAnsi="宋体" w:eastAsia="宋体" w:cs="宋体"/>
                <w:sz w:val="24"/>
                <w:szCs w:val="24"/>
              </w:rPr>
              <w:t>工作波段：3.0μm-3.5μm</w:t>
            </w:r>
            <w:r>
              <w:rPr>
                <w:rFonts w:hint="eastAsia" w:ascii="宋体" w:hAnsi="宋体" w:eastAsia="宋体" w:cs="宋体"/>
                <w:sz w:val="24"/>
                <w:szCs w:val="24"/>
              </w:rPr>
              <w:br w:type="textWrapping"/>
            </w:r>
            <w:r>
              <w:rPr>
                <w:rFonts w:hint="eastAsia" w:ascii="宋体" w:hAnsi="宋体" w:eastAsia="宋体" w:cs="宋体"/>
                <w:sz w:val="24"/>
                <w:szCs w:val="24"/>
              </w:rPr>
              <w:t>操作方式：具备中文操作界面，用按键或者触摸屏操作</w:t>
            </w:r>
            <w:r>
              <w:rPr>
                <w:rFonts w:hint="eastAsia" w:ascii="宋体" w:hAnsi="宋体" w:eastAsia="宋体" w:cs="宋体"/>
                <w:sz w:val="24"/>
                <w:szCs w:val="24"/>
              </w:rPr>
              <w:br w:type="textWrapping"/>
            </w:r>
            <w:r>
              <w:rPr>
                <w:rFonts w:hint="eastAsia" w:ascii="宋体" w:hAnsi="宋体" w:eastAsia="宋体" w:cs="宋体"/>
                <w:sz w:val="24"/>
                <w:szCs w:val="24"/>
              </w:rPr>
              <w:t>测温范围：-20℃～+350℃；测温精度：±2℃ 或 ±2%；点、线、区域分析每种模式数量≥25个</w:t>
            </w:r>
            <w:r>
              <w:rPr>
                <w:rFonts w:hint="eastAsia" w:ascii="宋体" w:hAnsi="宋体" w:eastAsia="宋体" w:cs="宋体"/>
                <w:sz w:val="24"/>
                <w:szCs w:val="24"/>
              </w:rPr>
              <w:br w:type="textWrapping"/>
            </w:r>
            <w:r>
              <w:rPr>
                <w:rFonts w:hint="eastAsia" w:ascii="宋体" w:hAnsi="宋体" w:eastAsia="宋体" w:cs="宋体"/>
                <w:sz w:val="24"/>
                <w:szCs w:val="24"/>
              </w:rPr>
              <w:t>▲产品应通过国内第三方检测机构的本质安全型防爆认证，提供防爆证书，防爆等级不低于Ex iC nC op is IIC T6 Gc</w:t>
            </w:r>
          </w:p>
          <w:p w14:paraId="6B102990">
            <w:pPr>
              <w:topLinePunct/>
              <w:spacing w:line="500" w:lineRule="exact"/>
              <w:rPr>
                <w:rFonts w:hint="eastAsia" w:ascii="宋体" w:hAnsi="宋体" w:eastAsia="宋体" w:cs="宋体"/>
                <w:sz w:val="24"/>
                <w:szCs w:val="24"/>
              </w:rPr>
            </w:pPr>
            <w:r>
              <w:rPr>
                <w:rFonts w:hint="eastAsia" w:ascii="宋体" w:hAnsi="宋体" w:eastAsia="宋体" w:cs="宋体"/>
                <w:sz w:val="24"/>
                <w:szCs w:val="24"/>
              </w:rPr>
              <w:t>设备图像显示具备不低于1-16倍的连续数字变倍，对图像进行放大</w:t>
            </w:r>
            <w:r>
              <w:rPr>
                <w:rFonts w:hint="eastAsia" w:ascii="宋体" w:hAnsi="宋体" w:eastAsia="宋体" w:cs="宋体"/>
                <w:sz w:val="24"/>
                <w:szCs w:val="24"/>
              </w:rPr>
              <w:br w:type="textWrapping"/>
            </w:r>
            <w:r>
              <w:rPr>
                <w:rFonts w:hint="eastAsia" w:ascii="宋体" w:hAnsi="宋体" w:eastAsia="宋体" w:cs="宋体"/>
                <w:sz w:val="24"/>
                <w:szCs w:val="24"/>
              </w:rPr>
              <w:t>泄漏检测模式：具备气体泄漏检测高灵敏度模式，模式等级不少于6级，可提升气体检漏观测效果。</w:t>
            </w:r>
            <w:r>
              <w:rPr>
                <w:rFonts w:hint="eastAsia" w:ascii="宋体" w:hAnsi="宋体" w:eastAsia="宋体" w:cs="宋体"/>
                <w:sz w:val="24"/>
                <w:szCs w:val="24"/>
              </w:rPr>
              <w:br w:type="textWrapping"/>
            </w:r>
            <w:r>
              <w:rPr>
                <w:rFonts w:hint="eastAsia" w:ascii="宋体" w:hAnsi="宋体" w:eastAsia="宋体" w:cs="宋体"/>
                <w:sz w:val="24"/>
                <w:szCs w:val="24"/>
              </w:rPr>
              <w:t>可见光和热成像视频编解码应支持H.264和H.265协议，编码能力支持4k/60fps;图像编码支持MJPEG格式</w:t>
            </w:r>
          </w:p>
          <w:p w14:paraId="095EA949">
            <w:pPr>
              <w:rPr>
                <w:rFonts w:hint="eastAsia" w:ascii="宋体" w:hAnsi="宋体" w:eastAsia="宋体" w:cs="宋体"/>
              </w:rPr>
            </w:pPr>
            <w:r>
              <w:rPr>
                <w:rFonts w:hint="eastAsia" w:ascii="宋体" w:hAnsi="宋体" w:eastAsia="宋体" w:cs="宋体"/>
                <w:sz w:val="24"/>
                <w:szCs w:val="24"/>
              </w:rPr>
              <w:t>仪器红外调色板：铁红、彩虹、黑热、白热等≥16种模式，可手动/自动调节色标，亮度，对比度</w:t>
            </w:r>
            <w:r>
              <w:rPr>
                <w:rFonts w:hint="eastAsia" w:ascii="宋体" w:hAnsi="宋体" w:eastAsia="宋体" w:cs="宋体"/>
                <w:sz w:val="24"/>
                <w:szCs w:val="24"/>
              </w:rPr>
              <w:br w:type="textWrapping"/>
            </w:r>
            <w:r>
              <w:rPr>
                <w:rFonts w:hint="eastAsia" w:ascii="宋体" w:hAnsi="宋体" w:eastAsia="宋体" w:cs="宋体"/>
                <w:sz w:val="24"/>
                <w:szCs w:val="24"/>
              </w:rPr>
              <w:t>▲高清LCD旋转触摸屏：日光下可见LCD屏幕尺寸≥5英寸，分辨率不低于1920x1080，带有触摸操控功能</w:t>
            </w:r>
            <w:r>
              <w:rPr>
                <w:rFonts w:hint="eastAsia" w:ascii="宋体" w:hAnsi="宋体" w:eastAsia="宋体" w:cs="宋体"/>
                <w:sz w:val="24"/>
                <w:szCs w:val="24"/>
              </w:rPr>
              <w:br w:type="textWrapping"/>
            </w:r>
            <w:r>
              <w:rPr>
                <w:rFonts w:hint="eastAsia" w:ascii="宋体" w:hAnsi="宋体" w:eastAsia="宋体" w:cs="宋体"/>
                <w:sz w:val="24"/>
                <w:szCs w:val="24"/>
              </w:rPr>
              <w:t>▲电池电压低报警功能：具备电池电压低报警功能，采用锂电池电芯，在设备工作温度范围条件下，单块电池续航时间不小于4.5小时</w:t>
            </w:r>
          </w:p>
          <w:p w14:paraId="087FDAC1">
            <w:pPr>
              <w:topLinePunct/>
              <w:spacing w:line="500" w:lineRule="exact"/>
              <w:rPr>
                <w:rFonts w:hint="eastAsia" w:ascii="宋体" w:hAnsi="宋体" w:eastAsia="宋体" w:cs="宋体"/>
                <w:sz w:val="24"/>
                <w:szCs w:val="24"/>
              </w:rPr>
            </w:pPr>
            <w:r>
              <w:rPr>
                <w:rFonts w:hint="eastAsia" w:ascii="宋体" w:hAnsi="宋体" w:eastAsia="宋体" w:cs="宋体"/>
                <w:sz w:val="24"/>
                <w:szCs w:val="24"/>
              </w:rPr>
              <w:t>地理信息定位：具有北斗定位系统，并可在显示屏上实时显示经纬度信息</w:t>
            </w:r>
            <w:r>
              <w:rPr>
                <w:rFonts w:hint="eastAsia" w:ascii="宋体" w:hAnsi="宋体" w:eastAsia="宋体" w:cs="宋体"/>
                <w:sz w:val="24"/>
                <w:szCs w:val="24"/>
              </w:rPr>
              <w:br w:type="textWrapping"/>
            </w:r>
            <w:r>
              <w:rPr>
                <w:rFonts w:hint="eastAsia" w:ascii="宋体" w:hAnsi="宋体" w:eastAsia="宋体" w:cs="宋体"/>
                <w:sz w:val="24"/>
                <w:szCs w:val="24"/>
              </w:rPr>
              <w:t>数据储存：内置最大容量不低于2TB的TF卡，具有手动/自动录像、拍照功能，可网络实时传输原始图像及录像。TF卡存储容量将满时具有提醒功能</w:t>
            </w:r>
            <w:r>
              <w:rPr>
                <w:rFonts w:hint="eastAsia" w:ascii="宋体" w:hAnsi="宋体" w:eastAsia="宋体" w:cs="宋体"/>
                <w:sz w:val="24"/>
                <w:szCs w:val="24"/>
              </w:rPr>
              <w:br w:type="textWrapping"/>
            </w:r>
            <w:r>
              <w:rPr>
                <w:rFonts w:hint="eastAsia" w:ascii="宋体" w:hAnsi="宋体" w:eastAsia="宋体" w:cs="宋体"/>
                <w:sz w:val="24"/>
                <w:szCs w:val="24"/>
              </w:rPr>
              <w:t>数据输出：配备HDMI输出接口，配备USB数据传输接口</w:t>
            </w:r>
          </w:p>
          <w:p w14:paraId="540494AD">
            <w:pPr>
              <w:topLinePunct/>
              <w:spacing w:line="500" w:lineRule="exact"/>
              <w:rPr>
                <w:rFonts w:hint="eastAsia" w:ascii="宋体" w:hAnsi="宋体" w:eastAsia="宋体" w:cs="宋体"/>
                <w:sz w:val="24"/>
                <w:szCs w:val="24"/>
              </w:rPr>
            </w:pPr>
            <w:r>
              <w:rPr>
                <w:rFonts w:hint="eastAsia" w:ascii="宋体" w:hAnsi="宋体" w:eastAsia="宋体" w:cs="宋体"/>
                <w:sz w:val="24"/>
                <w:szCs w:val="24"/>
              </w:rPr>
              <w:t>设备应支持ONVIF/RTP/RTSP等以太网协议，可接入到硬盘录像机，实现数据的储存、转发、远程控制功能</w:t>
            </w:r>
            <w:r>
              <w:rPr>
                <w:rFonts w:hint="eastAsia" w:ascii="宋体" w:hAnsi="宋体" w:eastAsia="宋体" w:cs="宋体"/>
                <w:sz w:val="24"/>
                <w:szCs w:val="24"/>
              </w:rPr>
              <w:br w:type="textWrapping"/>
            </w:r>
            <w:r>
              <w:rPr>
                <w:rFonts w:hint="eastAsia" w:ascii="宋体" w:hAnsi="宋体" w:eastAsia="宋体" w:cs="宋体"/>
                <w:sz w:val="24"/>
                <w:szCs w:val="24"/>
              </w:rPr>
              <w:t>带有 WiFi 和蓝牙（4G/5G 选配）端口，多种设备智能互连，气云影音、浓度、地理位置等数据同步采集，设备制造商应承诺提供接口与采购人平台对接</w:t>
            </w:r>
            <w:r>
              <w:rPr>
                <w:rFonts w:hint="eastAsia" w:ascii="宋体" w:hAnsi="宋体" w:eastAsia="宋体" w:cs="宋体"/>
                <w:sz w:val="24"/>
                <w:szCs w:val="24"/>
              </w:rPr>
              <w:br w:type="textWrapping"/>
            </w:r>
            <w:r>
              <w:rPr>
                <w:rFonts w:hint="eastAsia" w:ascii="宋体" w:hAnsi="宋体" w:eastAsia="宋体" w:cs="宋体"/>
                <w:sz w:val="24"/>
                <w:szCs w:val="24"/>
              </w:rPr>
              <w:t>与气体定量分析仪器联动功能：可通过WiFi等无线通讯端口与气体定量分析仪器互联互通，本设备可显示并储存定量分析仪器编号，实现VOCs浓度值，最大浓度值，检测时间等信息，相关数据可储存在本机设备</w:t>
            </w:r>
            <w:r>
              <w:rPr>
                <w:rFonts w:hint="eastAsia" w:ascii="宋体" w:hAnsi="宋体" w:eastAsia="宋体" w:cs="宋体"/>
                <w:sz w:val="24"/>
                <w:szCs w:val="24"/>
              </w:rPr>
              <w:br w:type="textWrapping"/>
            </w:r>
            <w:r>
              <w:rPr>
                <w:rFonts w:hint="eastAsia" w:ascii="宋体" w:hAnsi="宋体" w:eastAsia="宋体" w:cs="宋体"/>
                <w:sz w:val="24"/>
                <w:szCs w:val="24"/>
              </w:rPr>
              <w:t>设备外壳防护等级应不低于GB/T 4208-2017中IP65的要求</w:t>
            </w:r>
          </w:p>
        </w:tc>
        <w:tc>
          <w:tcPr>
            <w:tcW w:w="795" w:type="dxa"/>
            <w:vMerge w:val="restart"/>
            <w:tcBorders>
              <w:top w:val="single" w:color="000000" w:sz="4" w:space="0"/>
              <w:left w:val="single" w:color="000000" w:sz="4" w:space="0"/>
              <w:bottom w:val="single" w:color="000000" w:sz="4" w:space="0"/>
              <w:right w:val="single" w:color="000000" w:sz="4" w:space="0"/>
            </w:tcBorders>
            <w:vAlign w:val="center"/>
          </w:tcPr>
          <w:p w14:paraId="687DD546">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w:t>
            </w:r>
          </w:p>
        </w:tc>
      </w:tr>
      <w:tr w14:paraId="599D169A">
        <w:tblPrEx>
          <w:tblCellMar>
            <w:top w:w="0" w:type="dxa"/>
            <w:left w:w="108" w:type="dxa"/>
            <w:bottom w:w="0" w:type="dxa"/>
            <w:right w:w="108" w:type="dxa"/>
          </w:tblCellMar>
        </w:tblPrEx>
        <w:trPr>
          <w:trHeight w:val="70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vAlign w:val="center"/>
          </w:tcPr>
          <w:p w14:paraId="4EB47599">
            <w:pPr>
              <w:topLinePunct/>
              <w:spacing w:line="500" w:lineRule="exact"/>
              <w:rPr>
                <w:rFonts w:hint="eastAsia" w:ascii="宋体" w:hAnsi="宋体" w:eastAsia="宋体" w:cs="宋体"/>
                <w:sz w:val="24"/>
                <w:szCs w:val="24"/>
              </w:rPr>
            </w:pPr>
          </w:p>
        </w:tc>
        <w:tc>
          <w:tcPr>
            <w:tcW w:w="1896" w:type="dxa"/>
            <w:vMerge w:val="continue"/>
            <w:tcBorders>
              <w:top w:val="single" w:color="000000" w:sz="4" w:space="0"/>
              <w:left w:val="single" w:color="000000" w:sz="4" w:space="0"/>
              <w:bottom w:val="single" w:color="000000" w:sz="4" w:space="0"/>
              <w:right w:val="single" w:color="000000" w:sz="4" w:space="0"/>
            </w:tcBorders>
            <w:vAlign w:val="center"/>
          </w:tcPr>
          <w:p w14:paraId="298F43EB">
            <w:pPr>
              <w:topLinePunct/>
              <w:spacing w:line="500" w:lineRule="exact"/>
              <w:rPr>
                <w:rFonts w:hint="eastAsia" w:ascii="宋体" w:hAnsi="宋体" w:eastAsia="宋体" w:cs="宋体"/>
                <w:sz w:val="24"/>
                <w:szCs w:val="24"/>
              </w:rPr>
            </w:pPr>
          </w:p>
        </w:tc>
        <w:tc>
          <w:tcPr>
            <w:tcW w:w="6621" w:type="dxa"/>
            <w:vMerge w:val="continue"/>
            <w:tcBorders>
              <w:top w:val="single" w:color="000000" w:sz="4" w:space="0"/>
              <w:left w:val="single" w:color="000000" w:sz="4" w:space="0"/>
              <w:bottom w:val="single" w:color="000000" w:sz="4" w:space="0"/>
              <w:right w:val="single" w:color="000000" w:sz="4" w:space="0"/>
            </w:tcBorders>
            <w:vAlign w:val="bottom"/>
          </w:tcPr>
          <w:p w14:paraId="56D99D0A">
            <w:pPr>
              <w:topLinePunct/>
              <w:spacing w:line="500" w:lineRule="exact"/>
              <w:rPr>
                <w:rFonts w:hint="eastAsia" w:ascii="宋体" w:hAnsi="宋体" w:eastAsia="宋体" w:cs="宋体"/>
                <w:sz w:val="24"/>
                <w:szCs w:val="24"/>
              </w:rPr>
            </w:pPr>
          </w:p>
        </w:tc>
        <w:tc>
          <w:tcPr>
            <w:tcW w:w="795" w:type="dxa"/>
            <w:vMerge w:val="continue"/>
            <w:tcBorders>
              <w:top w:val="single" w:color="000000" w:sz="4" w:space="0"/>
              <w:left w:val="single" w:color="000000" w:sz="4" w:space="0"/>
              <w:bottom w:val="single" w:color="000000" w:sz="4" w:space="0"/>
              <w:right w:val="single" w:color="000000" w:sz="4" w:space="0"/>
            </w:tcBorders>
            <w:vAlign w:val="center"/>
          </w:tcPr>
          <w:p w14:paraId="710EB115">
            <w:pPr>
              <w:topLinePunct/>
              <w:spacing w:line="500" w:lineRule="exact"/>
              <w:rPr>
                <w:rFonts w:hint="eastAsia" w:ascii="宋体" w:hAnsi="宋体" w:eastAsia="宋体" w:cs="宋体"/>
                <w:sz w:val="24"/>
                <w:szCs w:val="24"/>
              </w:rPr>
            </w:pPr>
          </w:p>
        </w:tc>
      </w:tr>
      <w:tr w14:paraId="1BC6EE6F">
        <w:tblPrEx>
          <w:tblCellMar>
            <w:top w:w="0" w:type="dxa"/>
            <w:left w:w="108" w:type="dxa"/>
            <w:bottom w:w="0" w:type="dxa"/>
            <w:right w:w="108" w:type="dxa"/>
          </w:tblCellMar>
        </w:tblPrEx>
        <w:trPr>
          <w:trHeight w:val="1143"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56DB87F5">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w:t>
            </w:r>
          </w:p>
        </w:tc>
        <w:tc>
          <w:tcPr>
            <w:tcW w:w="1896" w:type="dxa"/>
            <w:tcBorders>
              <w:top w:val="single" w:color="000000" w:sz="4" w:space="0"/>
              <w:left w:val="single" w:color="000000" w:sz="4" w:space="0"/>
              <w:bottom w:val="single" w:color="000000" w:sz="4" w:space="0"/>
              <w:right w:val="single" w:color="000000" w:sz="4" w:space="0"/>
            </w:tcBorders>
            <w:noWrap/>
            <w:vAlign w:val="center"/>
          </w:tcPr>
          <w:p w14:paraId="410AB1D9">
            <w:pPr>
              <w:topLinePunct/>
              <w:spacing w:line="500" w:lineRule="exact"/>
              <w:rPr>
                <w:rFonts w:hint="eastAsia" w:ascii="宋体" w:hAnsi="宋体" w:eastAsia="宋体" w:cs="宋体"/>
                <w:sz w:val="24"/>
                <w:szCs w:val="24"/>
              </w:rPr>
            </w:pPr>
            <w:r>
              <w:rPr>
                <w:rFonts w:hint="eastAsia" w:ascii="宋体" w:hAnsi="宋体" w:eastAsia="宋体" w:cs="宋体"/>
                <w:sz w:val="24"/>
                <w:szCs w:val="24"/>
              </w:rPr>
              <w:t>个人剂量报警仪</w:t>
            </w:r>
          </w:p>
        </w:tc>
        <w:tc>
          <w:tcPr>
            <w:tcW w:w="6621" w:type="dxa"/>
            <w:tcBorders>
              <w:top w:val="single" w:color="000000" w:sz="4" w:space="0"/>
              <w:left w:val="single" w:color="000000" w:sz="4" w:space="0"/>
              <w:bottom w:val="single" w:color="000000" w:sz="4" w:space="0"/>
              <w:right w:val="single" w:color="000000" w:sz="4" w:space="0"/>
            </w:tcBorders>
            <w:vAlign w:val="center"/>
          </w:tcPr>
          <w:p w14:paraId="003479A8">
            <w:pPr>
              <w:topLinePunct/>
              <w:spacing w:line="500" w:lineRule="exact"/>
              <w:rPr>
                <w:rFonts w:hint="eastAsia" w:ascii="宋体" w:hAnsi="宋体" w:eastAsia="宋体" w:cs="宋体"/>
                <w:sz w:val="24"/>
                <w:szCs w:val="24"/>
              </w:rPr>
            </w:pPr>
            <w:r>
              <w:rPr>
                <w:rFonts w:hint="eastAsia" w:ascii="宋体" w:hAnsi="宋体" w:eastAsia="宋体" w:cs="宋体"/>
                <w:sz w:val="24"/>
                <w:szCs w:val="24"/>
              </w:rPr>
              <w:t>采用高灵敏盖革米勒（GM）计数管，抗震能力强；可预置报警阈值、报警方式、超阈值报警；采用独有低功耗处理技术，最长待机时间超1个月；</w:t>
            </w:r>
            <w:r>
              <w:rPr>
                <w:rFonts w:hint="eastAsia" w:ascii="宋体" w:hAnsi="宋体" w:eastAsia="宋体" w:cs="宋体"/>
                <w:sz w:val="24"/>
                <w:szCs w:val="24"/>
              </w:rPr>
              <w:br w:type="textWrapping"/>
            </w:r>
            <w:r>
              <w:rPr>
                <w:rFonts w:hint="eastAsia" w:ascii="宋体" w:hAnsi="宋体" w:eastAsia="宋体" w:cs="宋体"/>
                <w:sz w:val="24"/>
                <w:szCs w:val="24"/>
              </w:rPr>
              <w:t>1.探测器：GM管</w:t>
            </w:r>
            <w:r>
              <w:rPr>
                <w:rFonts w:hint="eastAsia" w:ascii="宋体" w:hAnsi="宋体" w:eastAsia="宋体" w:cs="宋体"/>
                <w:sz w:val="24"/>
                <w:szCs w:val="24"/>
              </w:rPr>
              <w:br w:type="textWrapping"/>
            </w:r>
            <w:r>
              <w:rPr>
                <w:rFonts w:hint="eastAsia" w:ascii="宋体" w:hAnsi="宋体" w:eastAsia="宋体" w:cs="宋体"/>
                <w:sz w:val="24"/>
                <w:szCs w:val="24"/>
              </w:rPr>
              <w:t>2.测量类型：X、γ、硬β射线</w:t>
            </w:r>
            <w:r>
              <w:rPr>
                <w:rFonts w:hint="eastAsia" w:ascii="宋体" w:hAnsi="宋体" w:eastAsia="宋体" w:cs="宋体"/>
                <w:sz w:val="24"/>
                <w:szCs w:val="24"/>
              </w:rPr>
              <w:br w:type="textWrapping"/>
            </w:r>
            <w:r>
              <w:rPr>
                <w:rFonts w:hint="eastAsia" w:ascii="宋体" w:hAnsi="宋体" w:eastAsia="宋体" w:cs="宋体"/>
                <w:sz w:val="24"/>
                <w:szCs w:val="24"/>
              </w:rPr>
              <w:t>3.显示屏：128*64点阵LCD</w:t>
            </w:r>
            <w:r>
              <w:rPr>
                <w:rFonts w:hint="eastAsia" w:ascii="宋体" w:hAnsi="宋体" w:eastAsia="宋体" w:cs="宋体"/>
                <w:sz w:val="24"/>
                <w:szCs w:val="24"/>
              </w:rPr>
              <w:br w:type="textWrapping"/>
            </w:r>
            <w:r>
              <w:rPr>
                <w:rFonts w:hint="eastAsia" w:ascii="宋体" w:hAnsi="宋体" w:eastAsia="宋体" w:cs="宋体"/>
                <w:sz w:val="24"/>
                <w:szCs w:val="24"/>
              </w:rPr>
              <w:t>4.显示单位：μSv/h、mSv/h</w:t>
            </w:r>
            <w:r>
              <w:rPr>
                <w:rFonts w:hint="eastAsia" w:ascii="宋体" w:hAnsi="宋体" w:eastAsia="宋体" w:cs="宋体"/>
                <w:sz w:val="24"/>
                <w:szCs w:val="24"/>
              </w:rPr>
              <w:br w:type="textWrapping"/>
            </w:r>
            <w:r>
              <w:rPr>
                <w:rFonts w:hint="eastAsia" w:ascii="宋体" w:hAnsi="宋体" w:eastAsia="宋体" w:cs="宋体"/>
                <w:sz w:val="24"/>
                <w:szCs w:val="24"/>
              </w:rPr>
              <w:t xml:space="preserve">5.测量范围：剂量当量率：0.01µSv/h ~50mSv/h  </w:t>
            </w:r>
            <w:r>
              <w:rPr>
                <w:rFonts w:hint="eastAsia" w:ascii="宋体" w:hAnsi="宋体" w:eastAsia="宋体" w:cs="宋体"/>
                <w:sz w:val="24"/>
                <w:szCs w:val="24"/>
              </w:rPr>
              <w:br w:type="textWrapping"/>
            </w:r>
            <w:r>
              <w:rPr>
                <w:rFonts w:hint="eastAsia" w:ascii="宋体" w:hAnsi="宋体" w:eastAsia="宋体" w:cs="宋体"/>
                <w:sz w:val="24"/>
                <w:szCs w:val="24"/>
              </w:rPr>
              <w:t>剂量当量：0.01µSv ~ 9999mSv</w:t>
            </w:r>
            <w:r>
              <w:rPr>
                <w:rFonts w:hint="eastAsia" w:ascii="宋体" w:hAnsi="宋体" w:eastAsia="宋体" w:cs="宋体"/>
                <w:sz w:val="24"/>
                <w:szCs w:val="24"/>
              </w:rPr>
              <w:br w:type="textWrapping"/>
            </w:r>
            <w:r>
              <w:rPr>
                <w:rFonts w:hint="eastAsia" w:ascii="宋体" w:hAnsi="宋体" w:eastAsia="宋体" w:cs="宋体"/>
                <w:sz w:val="24"/>
                <w:szCs w:val="24"/>
              </w:rPr>
              <w:t>6.能量响应：50keV~ 3MeV≤±25%（相对于137Cs）</w:t>
            </w:r>
            <w:r>
              <w:rPr>
                <w:rFonts w:hint="eastAsia" w:ascii="宋体" w:hAnsi="宋体" w:eastAsia="宋体" w:cs="宋体"/>
                <w:sz w:val="24"/>
                <w:szCs w:val="24"/>
              </w:rPr>
              <w:br w:type="textWrapping"/>
            </w:r>
            <w:r>
              <w:rPr>
                <w:rFonts w:hint="eastAsia" w:ascii="宋体" w:hAnsi="宋体" w:eastAsia="宋体" w:cs="宋体"/>
                <w:sz w:val="24"/>
                <w:szCs w:val="24"/>
              </w:rPr>
              <w:t>7.灵敏度≥90CPM</w:t>
            </w:r>
            <w:r>
              <w:rPr>
                <w:rFonts w:hint="eastAsia" w:ascii="宋体" w:hAnsi="宋体" w:eastAsia="宋体" w:cs="宋体"/>
                <w:sz w:val="24"/>
                <w:szCs w:val="24"/>
              </w:rPr>
              <w:br w:type="textWrapping"/>
            </w:r>
            <w:r>
              <w:rPr>
                <w:rFonts w:hint="eastAsia" w:ascii="宋体" w:hAnsi="宋体" w:eastAsia="宋体" w:cs="宋体"/>
                <w:sz w:val="24"/>
                <w:szCs w:val="24"/>
              </w:rPr>
              <w:t>8.响应时间：≤5秒（在剂量当量率≥15uSv/h)</w:t>
            </w:r>
            <w:r>
              <w:rPr>
                <w:rFonts w:hint="eastAsia" w:ascii="宋体" w:hAnsi="宋体" w:eastAsia="宋体" w:cs="宋体"/>
                <w:sz w:val="24"/>
                <w:szCs w:val="24"/>
              </w:rPr>
              <w:br w:type="textWrapping"/>
            </w:r>
            <w:r>
              <w:rPr>
                <w:rFonts w:hint="eastAsia" w:ascii="宋体" w:hAnsi="宋体" w:eastAsia="宋体" w:cs="宋体"/>
                <w:sz w:val="24"/>
                <w:szCs w:val="24"/>
              </w:rPr>
              <w:t>9.相对固有误差：≤±15%</w:t>
            </w:r>
            <w:r>
              <w:rPr>
                <w:rFonts w:hint="eastAsia" w:ascii="宋体" w:hAnsi="宋体" w:eastAsia="宋体" w:cs="宋体"/>
                <w:sz w:val="24"/>
                <w:szCs w:val="24"/>
              </w:rPr>
              <w:br w:type="textWrapping"/>
            </w:r>
            <w:r>
              <w:rPr>
                <w:rFonts w:hint="eastAsia" w:ascii="宋体" w:hAnsi="宋体" w:eastAsia="宋体" w:cs="宋体"/>
                <w:sz w:val="24"/>
                <w:szCs w:val="24"/>
              </w:rPr>
              <w:t>10.能量响应偏差≤±35%</w:t>
            </w:r>
            <w:r>
              <w:rPr>
                <w:rFonts w:hint="eastAsia" w:ascii="宋体" w:hAnsi="宋体" w:eastAsia="宋体" w:cs="宋体"/>
                <w:sz w:val="24"/>
                <w:szCs w:val="24"/>
              </w:rPr>
              <w:br w:type="textWrapping"/>
            </w:r>
            <w:r>
              <w:rPr>
                <w:rFonts w:hint="eastAsia" w:ascii="宋体" w:hAnsi="宋体" w:eastAsia="宋体" w:cs="宋体"/>
                <w:sz w:val="24"/>
                <w:szCs w:val="24"/>
              </w:rPr>
              <w:t>11.统计涨落：≤1%</w:t>
            </w:r>
            <w:r>
              <w:rPr>
                <w:rFonts w:hint="eastAsia" w:ascii="宋体" w:hAnsi="宋体" w:eastAsia="宋体" w:cs="宋体"/>
                <w:sz w:val="24"/>
                <w:szCs w:val="24"/>
              </w:rPr>
              <w:br w:type="textWrapping"/>
            </w:r>
            <w:r>
              <w:rPr>
                <w:rFonts w:hint="eastAsia" w:ascii="宋体" w:hAnsi="宋体" w:eastAsia="宋体" w:cs="宋体"/>
                <w:sz w:val="24"/>
                <w:szCs w:val="24"/>
              </w:rPr>
              <w:t>12.重复性：≤5%</w:t>
            </w:r>
            <w:r>
              <w:rPr>
                <w:rFonts w:hint="eastAsia" w:ascii="宋体" w:hAnsi="宋体" w:eastAsia="宋体" w:cs="宋体"/>
                <w:sz w:val="24"/>
                <w:szCs w:val="24"/>
              </w:rPr>
              <w:br w:type="textWrapping"/>
            </w:r>
            <w:r>
              <w:rPr>
                <w:rFonts w:hint="eastAsia" w:ascii="宋体" w:hAnsi="宋体" w:eastAsia="宋体" w:cs="宋体"/>
                <w:sz w:val="24"/>
                <w:szCs w:val="24"/>
              </w:rPr>
              <w:t>13.报警方式：声、光、振动</w:t>
            </w:r>
            <w:r>
              <w:rPr>
                <w:rFonts w:hint="eastAsia" w:ascii="宋体" w:hAnsi="宋体" w:eastAsia="宋体" w:cs="宋体"/>
                <w:sz w:val="24"/>
                <w:szCs w:val="24"/>
              </w:rPr>
              <w:br w:type="textWrapping"/>
            </w:r>
            <w:r>
              <w:rPr>
                <w:rFonts w:hint="eastAsia" w:ascii="宋体" w:hAnsi="宋体" w:eastAsia="宋体" w:cs="宋体"/>
                <w:sz w:val="24"/>
                <w:szCs w:val="24"/>
              </w:rPr>
              <w:t>14.报警阈值：0.25、0.5、2.5、7.5、25、50µSv/h</w:t>
            </w:r>
            <w:r>
              <w:rPr>
                <w:rFonts w:hint="eastAsia" w:ascii="宋体" w:hAnsi="宋体" w:eastAsia="宋体" w:cs="宋体"/>
                <w:sz w:val="24"/>
                <w:szCs w:val="24"/>
              </w:rPr>
              <w:br w:type="textWrapping"/>
            </w:r>
            <w:r>
              <w:rPr>
                <w:rFonts w:hint="eastAsia" w:ascii="宋体" w:hAnsi="宋体" w:eastAsia="宋体" w:cs="宋体"/>
                <w:sz w:val="24"/>
                <w:szCs w:val="24"/>
              </w:rPr>
              <w:t xml:space="preserve">15.报警类别：超剂量当量率阈值报警、剂量当量报警、过载报警以及电池欠压报警 </w:t>
            </w:r>
            <w:r>
              <w:rPr>
                <w:rFonts w:hint="eastAsia" w:ascii="宋体" w:hAnsi="宋体" w:eastAsia="宋体" w:cs="宋体"/>
                <w:sz w:val="24"/>
                <w:szCs w:val="24"/>
              </w:rPr>
              <w:br w:type="textWrapping"/>
            </w:r>
            <w:r>
              <w:rPr>
                <w:rFonts w:hint="eastAsia" w:ascii="宋体" w:hAnsi="宋体" w:eastAsia="宋体" w:cs="宋体"/>
                <w:sz w:val="24"/>
                <w:szCs w:val="24"/>
              </w:rPr>
              <w:t xml:space="preserve">16.供  电：内置充电锂电池   </w:t>
            </w:r>
            <w:r>
              <w:rPr>
                <w:rFonts w:hint="eastAsia" w:ascii="宋体" w:hAnsi="宋体" w:eastAsia="宋体" w:cs="宋体"/>
                <w:sz w:val="24"/>
                <w:szCs w:val="24"/>
              </w:rPr>
              <w:br w:type="textWrapping"/>
            </w:r>
            <w:r>
              <w:rPr>
                <w:rFonts w:hint="eastAsia" w:ascii="宋体" w:hAnsi="宋体" w:eastAsia="宋体" w:cs="宋体"/>
                <w:sz w:val="24"/>
                <w:szCs w:val="24"/>
              </w:rPr>
              <w:t xml:space="preserve">17.功  耗：&lt;2.5mW </w:t>
            </w:r>
          </w:p>
        </w:tc>
        <w:tc>
          <w:tcPr>
            <w:tcW w:w="795" w:type="dxa"/>
            <w:tcBorders>
              <w:top w:val="single" w:color="000000" w:sz="4" w:space="0"/>
              <w:left w:val="single" w:color="000000" w:sz="4" w:space="0"/>
              <w:bottom w:val="single" w:color="000000" w:sz="4" w:space="0"/>
              <w:right w:val="single" w:color="000000" w:sz="4" w:space="0"/>
            </w:tcBorders>
            <w:vAlign w:val="center"/>
          </w:tcPr>
          <w:p w14:paraId="12BC1257">
            <w:pPr>
              <w:topLinePunct/>
              <w:spacing w:line="500" w:lineRule="exact"/>
              <w:rPr>
                <w:rFonts w:hint="eastAsia" w:ascii="宋体" w:hAnsi="宋体" w:eastAsia="宋体" w:cs="宋体"/>
                <w:sz w:val="24"/>
                <w:szCs w:val="24"/>
              </w:rPr>
            </w:pPr>
            <w:r>
              <w:rPr>
                <w:rFonts w:hint="eastAsia" w:ascii="宋体" w:hAnsi="宋体" w:eastAsia="宋体" w:cs="宋体"/>
                <w:sz w:val="24"/>
                <w:szCs w:val="24"/>
              </w:rPr>
              <w:t>4</w:t>
            </w:r>
          </w:p>
        </w:tc>
      </w:tr>
      <w:tr w14:paraId="2F191BD3">
        <w:tblPrEx>
          <w:tblCellMar>
            <w:top w:w="0" w:type="dxa"/>
            <w:left w:w="108" w:type="dxa"/>
            <w:bottom w:w="0" w:type="dxa"/>
            <w:right w:w="108" w:type="dxa"/>
          </w:tblCellMar>
        </w:tblPrEx>
        <w:trPr>
          <w:trHeight w:val="7664"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vAlign w:val="center"/>
          </w:tcPr>
          <w:p w14:paraId="41F20C4E">
            <w:pPr>
              <w:topLinePunct/>
              <w:spacing w:line="500" w:lineRule="exact"/>
              <w:rPr>
                <w:rFonts w:hint="eastAsia" w:ascii="宋体" w:hAnsi="宋体" w:eastAsia="宋体" w:cs="宋体"/>
                <w:sz w:val="24"/>
                <w:szCs w:val="24"/>
              </w:rPr>
            </w:pPr>
            <w:r>
              <w:rPr>
                <w:rFonts w:hint="eastAsia" w:ascii="宋体" w:hAnsi="宋体" w:eastAsia="宋体" w:cs="宋体"/>
                <w:sz w:val="24"/>
                <w:szCs w:val="24"/>
              </w:rPr>
              <w:t>3</w:t>
            </w:r>
          </w:p>
        </w:tc>
        <w:tc>
          <w:tcPr>
            <w:tcW w:w="1896" w:type="dxa"/>
            <w:vMerge w:val="restart"/>
            <w:tcBorders>
              <w:top w:val="single" w:color="000000" w:sz="4" w:space="0"/>
              <w:left w:val="single" w:color="000000" w:sz="4" w:space="0"/>
              <w:bottom w:val="single" w:color="000000" w:sz="4" w:space="0"/>
              <w:right w:val="single" w:color="000000" w:sz="4" w:space="0"/>
            </w:tcBorders>
            <w:vAlign w:val="center"/>
          </w:tcPr>
          <w:p w14:paraId="6B905152">
            <w:pPr>
              <w:topLinePunct/>
              <w:spacing w:line="500" w:lineRule="exact"/>
              <w:rPr>
                <w:rFonts w:hint="eastAsia" w:ascii="宋体" w:hAnsi="宋体" w:eastAsia="宋体" w:cs="宋体"/>
                <w:sz w:val="24"/>
                <w:szCs w:val="24"/>
              </w:rPr>
            </w:pPr>
            <w:r>
              <w:rPr>
                <w:rFonts w:hint="eastAsia" w:ascii="宋体" w:hAnsi="宋体" w:eastAsia="宋体" w:cs="宋体"/>
                <w:sz w:val="24"/>
                <w:szCs w:val="24"/>
              </w:rPr>
              <w:t>小型无人机</w:t>
            </w:r>
          </w:p>
        </w:tc>
        <w:tc>
          <w:tcPr>
            <w:tcW w:w="6621" w:type="dxa"/>
            <w:vMerge w:val="restart"/>
            <w:tcBorders>
              <w:top w:val="single" w:color="000000" w:sz="4" w:space="0"/>
              <w:left w:val="single" w:color="000000" w:sz="4" w:space="0"/>
              <w:bottom w:val="single" w:color="000000" w:sz="4" w:space="0"/>
              <w:right w:val="single" w:color="000000" w:sz="4" w:space="0"/>
            </w:tcBorders>
          </w:tcPr>
          <w:p w14:paraId="6F995C0B">
            <w:pPr>
              <w:topLinePunct/>
              <w:spacing w:line="500" w:lineRule="exact"/>
              <w:rPr>
                <w:rFonts w:hint="eastAsia" w:ascii="宋体" w:hAnsi="宋体" w:eastAsia="宋体" w:cs="宋体"/>
                <w:sz w:val="24"/>
                <w:szCs w:val="24"/>
              </w:rPr>
            </w:pPr>
            <w:r>
              <w:rPr>
                <w:rFonts w:hint="eastAsia" w:ascii="宋体" w:hAnsi="宋体" w:eastAsia="宋体" w:cs="宋体"/>
                <w:sz w:val="24"/>
                <w:szCs w:val="24"/>
              </w:rPr>
              <w:t>最大起飞重量≤1500 g</w:t>
            </w:r>
            <w:r>
              <w:rPr>
                <w:rFonts w:hint="eastAsia" w:ascii="宋体" w:hAnsi="宋体" w:eastAsia="宋体" w:cs="宋体"/>
                <w:sz w:val="24"/>
                <w:szCs w:val="24"/>
              </w:rPr>
              <w:br w:type="textWrapping"/>
            </w:r>
            <w:r>
              <w:rPr>
                <w:rFonts w:hint="eastAsia" w:ascii="宋体" w:hAnsi="宋体" w:eastAsia="宋体" w:cs="宋体"/>
                <w:sz w:val="24"/>
                <w:szCs w:val="24"/>
              </w:rPr>
              <w:t>对角线轴距≤450 mm</w:t>
            </w:r>
            <w:r>
              <w:rPr>
                <w:rFonts w:hint="eastAsia" w:ascii="宋体" w:hAnsi="宋体" w:eastAsia="宋体" w:cs="宋体"/>
                <w:sz w:val="24"/>
                <w:szCs w:val="24"/>
              </w:rPr>
              <w:br w:type="textWrapping"/>
            </w:r>
            <w:r>
              <w:rPr>
                <w:rFonts w:hint="eastAsia" w:ascii="宋体" w:hAnsi="宋体" w:eastAsia="宋体" w:cs="宋体"/>
                <w:sz w:val="24"/>
                <w:szCs w:val="24"/>
              </w:rPr>
              <w:t>无干扰、无遮挡下最大信号有效距离≥25km</w:t>
            </w:r>
            <w:r>
              <w:rPr>
                <w:rFonts w:hint="eastAsia" w:ascii="宋体" w:hAnsi="宋体" w:eastAsia="宋体" w:cs="宋体"/>
                <w:sz w:val="24"/>
                <w:szCs w:val="24"/>
              </w:rPr>
              <w:br w:type="textWrapping"/>
            </w:r>
            <w:r>
              <w:rPr>
                <w:rFonts w:hint="eastAsia" w:ascii="宋体" w:hAnsi="宋体" w:eastAsia="宋体" w:cs="宋体"/>
                <w:sz w:val="24"/>
                <w:szCs w:val="24"/>
              </w:rPr>
              <w:t>最长飞行时间≥45 分钟</w:t>
            </w:r>
            <w:r>
              <w:rPr>
                <w:rFonts w:hint="eastAsia" w:ascii="宋体" w:hAnsi="宋体" w:eastAsia="宋体" w:cs="宋体"/>
                <w:sz w:val="24"/>
                <w:szCs w:val="24"/>
              </w:rPr>
              <w:br w:type="textWrapping"/>
            </w:r>
            <w:r>
              <w:rPr>
                <w:rFonts w:hint="eastAsia" w:ascii="宋体" w:hAnsi="宋体" w:eastAsia="宋体" w:cs="宋体"/>
                <w:sz w:val="24"/>
                <w:szCs w:val="24"/>
              </w:rPr>
              <w:t>最大可抗风速≥10m/s</w:t>
            </w:r>
            <w:r>
              <w:rPr>
                <w:rFonts w:hint="eastAsia" w:ascii="宋体" w:hAnsi="宋体" w:eastAsia="宋体" w:cs="宋体"/>
                <w:sz w:val="24"/>
                <w:szCs w:val="24"/>
              </w:rPr>
              <w:br w:type="textWrapping"/>
            </w:r>
            <w:r>
              <w:rPr>
                <w:rFonts w:hint="eastAsia" w:ascii="宋体" w:hAnsi="宋体" w:eastAsia="宋体" w:cs="宋体"/>
                <w:sz w:val="24"/>
                <w:szCs w:val="24"/>
              </w:rPr>
              <w:t>相机类型：具有长焦可见光、中长焦可见光、广角可见光和红外热成像相机</w:t>
            </w:r>
            <w:r>
              <w:rPr>
                <w:rFonts w:hint="eastAsia" w:ascii="宋体" w:hAnsi="宋体" w:eastAsia="宋体" w:cs="宋体"/>
                <w:sz w:val="24"/>
                <w:szCs w:val="24"/>
              </w:rPr>
              <w:br w:type="textWrapping"/>
            </w:r>
            <w:r>
              <w:rPr>
                <w:rFonts w:hint="eastAsia" w:ascii="宋体" w:hAnsi="宋体" w:eastAsia="宋体" w:cs="宋体"/>
                <w:sz w:val="24"/>
                <w:szCs w:val="24"/>
              </w:rPr>
              <w:t>红外传感器分辨率≥640*480，超分模式≥1280*1024</w:t>
            </w:r>
            <w:r>
              <w:rPr>
                <w:rFonts w:hint="eastAsia" w:ascii="宋体" w:hAnsi="宋体" w:eastAsia="宋体" w:cs="宋体"/>
                <w:sz w:val="24"/>
                <w:szCs w:val="24"/>
              </w:rPr>
              <w:br w:type="textWrapping"/>
            </w:r>
            <w:r>
              <w:rPr>
                <w:rFonts w:hint="eastAsia" w:ascii="宋体" w:hAnsi="宋体" w:eastAsia="宋体" w:cs="宋体"/>
                <w:sz w:val="24"/>
                <w:szCs w:val="24"/>
              </w:rPr>
              <w:t>激光测距信息：支持可见光照片中记录激光测距获取的距离和地理位置坐标</w:t>
            </w:r>
            <w:r>
              <w:rPr>
                <w:rFonts w:hint="eastAsia" w:ascii="宋体" w:hAnsi="宋体" w:eastAsia="宋体" w:cs="宋体"/>
                <w:sz w:val="24"/>
                <w:szCs w:val="24"/>
              </w:rPr>
              <w:br w:type="textWrapping"/>
            </w:r>
            <w:r>
              <w:rPr>
                <w:rFonts w:hint="eastAsia" w:ascii="宋体" w:hAnsi="宋体" w:eastAsia="宋体" w:cs="宋体"/>
                <w:sz w:val="24"/>
                <w:szCs w:val="24"/>
              </w:rPr>
              <w:t>实时远程直播：支持远程实时直播</w:t>
            </w:r>
            <w:r>
              <w:rPr>
                <w:rFonts w:hint="eastAsia" w:ascii="宋体" w:hAnsi="宋体" w:eastAsia="宋体" w:cs="宋体"/>
                <w:sz w:val="24"/>
                <w:szCs w:val="24"/>
              </w:rPr>
              <w:br w:type="textWrapping"/>
            </w:r>
            <w:r>
              <w:rPr>
                <w:rFonts w:hint="eastAsia" w:ascii="宋体" w:hAnsi="宋体" w:eastAsia="宋体" w:cs="宋体"/>
                <w:sz w:val="24"/>
                <w:szCs w:val="24"/>
              </w:rPr>
              <w:t>实时远程控制：支持远程实时控制无人机飞行、云台拍照等</w:t>
            </w:r>
            <w:r>
              <w:rPr>
                <w:rFonts w:hint="eastAsia" w:ascii="宋体" w:hAnsi="宋体" w:eastAsia="宋体" w:cs="宋体"/>
                <w:sz w:val="24"/>
                <w:szCs w:val="24"/>
              </w:rPr>
              <w:br w:type="textWrapping"/>
            </w:r>
            <w:r>
              <w:rPr>
                <w:rFonts w:hint="eastAsia" w:ascii="宋体" w:hAnsi="宋体" w:eastAsia="宋体" w:cs="宋体"/>
                <w:sz w:val="24"/>
                <w:szCs w:val="24"/>
              </w:rPr>
              <w:t>智能识别功能：可见光支持人车船目标的AI识别</w:t>
            </w:r>
            <w:r>
              <w:rPr>
                <w:rFonts w:hint="eastAsia" w:ascii="宋体" w:hAnsi="宋体" w:eastAsia="宋体" w:cs="宋体"/>
                <w:sz w:val="24"/>
                <w:szCs w:val="24"/>
              </w:rPr>
              <w:br w:type="textWrapping"/>
            </w:r>
            <w:r>
              <w:rPr>
                <w:rFonts w:hint="eastAsia" w:ascii="宋体" w:hAnsi="宋体" w:eastAsia="宋体" w:cs="宋体"/>
                <w:sz w:val="24"/>
                <w:szCs w:val="24"/>
              </w:rPr>
              <w:t>夜景模式：支持全彩夜视、黑白夜视</w:t>
            </w:r>
            <w:r>
              <w:rPr>
                <w:rFonts w:hint="eastAsia" w:ascii="宋体" w:hAnsi="宋体" w:eastAsia="宋体" w:cs="宋体"/>
                <w:sz w:val="24"/>
                <w:szCs w:val="24"/>
              </w:rPr>
              <w:br w:type="textWrapping"/>
            </w:r>
            <w:r>
              <w:rPr>
                <w:rFonts w:hint="eastAsia" w:ascii="宋体" w:hAnsi="宋体" w:eastAsia="宋体" w:cs="宋体"/>
                <w:sz w:val="24"/>
                <w:szCs w:val="24"/>
              </w:rPr>
              <w:t>喊话器与探照灯：支持同时挂载探照灯和喊话器</w:t>
            </w:r>
            <w:r>
              <w:rPr>
                <w:rFonts w:hint="eastAsia" w:ascii="宋体" w:hAnsi="宋体" w:eastAsia="宋体" w:cs="宋体"/>
                <w:sz w:val="24"/>
                <w:szCs w:val="24"/>
              </w:rPr>
              <w:br w:type="textWrapping"/>
            </w:r>
            <w:r>
              <w:rPr>
                <w:rFonts w:hint="eastAsia" w:ascii="宋体" w:hAnsi="宋体" w:eastAsia="宋体" w:cs="宋体"/>
                <w:sz w:val="24"/>
                <w:szCs w:val="24"/>
              </w:rPr>
              <w:t>遥控器4G增强图传：要控制支持4G增强图传模块，支持eSIM卡</w:t>
            </w:r>
          </w:p>
        </w:tc>
        <w:tc>
          <w:tcPr>
            <w:tcW w:w="795" w:type="dxa"/>
            <w:vMerge w:val="restart"/>
            <w:tcBorders>
              <w:top w:val="single" w:color="000000" w:sz="4" w:space="0"/>
              <w:left w:val="single" w:color="000000" w:sz="4" w:space="0"/>
              <w:bottom w:val="single" w:color="000000" w:sz="4" w:space="0"/>
              <w:right w:val="single" w:color="000000" w:sz="4" w:space="0"/>
            </w:tcBorders>
            <w:vAlign w:val="center"/>
          </w:tcPr>
          <w:p w14:paraId="41F747DE">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w:t>
            </w:r>
          </w:p>
        </w:tc>
      </w:tr>
      <w:tr w14:paraId="01D63CC0">
        <w:tblPrEx>
          <w:tblCellMar>
            <w:top w:w="0" w:type="dxa"/>
            <w:left w:w="108" w:type="dxa"/>
            <w:bottom w:w="0" w:type="dxa"/>
            <w:right w:w="108" w:type="dxa"/>
          </w:tblCellMar>
        </w:tblPrEx>
        <w:trPr>
          <w:trHeight w:val="1046"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vAlign w:val="center"/>
          </w:tcPr>
          <w:p w14:paraId="31406097">
            <w:pPr>
              <w:topLinePunct/>
              <w:spacing w:line="500" w:lineRule="exact"/>
              <w:rPr>
                <w:rFonts w:hint="eastAsia" w:ascii="宋体" w:hAnsi="宋体" w:eastAsia="宋体" w:cs="宋体"/>
                <w:sz w:val="24"/>
                <w:szCs w:val="24"/>
              </w:rPr>
            </w:pPr>
          </w:p>
        </w:tc>
        <w:tc>
          <w:tcPr>
            <w:tcW w:w="1896" w:type="dxa"/>
            <w:vMerge w:val="continue"/>
            <w:tcBorders>
              <w:top w:val="single" w:color="000000" w:sz="4" w:space="0"/>
              <w:left w:val="single" w:color="000000" w:sz="4" w:space="0"/>
              <w:bottom w:val="single" w:color="000000" w:sz="4" w:space="0"/>
              <w:right w:val="single" w:color="000000" w:sz="4" w:space="0"/>
            </w:tcBorders>
            <w:vAlign w:val="center"/>
          </w:tcPr>
          <w:p w14:paraId="54675FD7">
            <w:pPr>
              <w:topLinePunct/>
              <w:spacing w:line="500" w:lineRule="exact"/>
              <w:rPr>
                <w:rFonts w:hint="eastAsia" w:ascii="宋体" w:hAnsi="宋体" w:eastAsia="宋体" w:cs="宋体"/>
                <w:sz w:val="24"/>
                <w:szCs w:val="24"/>
              </w:rPr>
            </w:pPr>
          </w:p>
        </w:tc>
        <w:tc>
          <w:tcPr>
            <w:tcW w:w="6621" w:type="dxa"/>
            <w:vMerge w:val="continue"/>
            <w:tcBorders>
              <w:top w:val="single" w:color="000000" w:sz="4" w:space="0"/>
              <w:left w:val="single" w:color="000000" w:sz="4" w:space="0"/>
              <w:bottom w:val="single" w:color="000000" w:sz="4" w:space="0"/>
              <w:right w:val="single" w:color="000000" w:sz="4" w:space="0"/>
            </w:tcBorders>
          </w:tcPr>
          <w:p w14:paraId="0E5DE3C9">
            <w:pPr>
              <w:topLinePunct/>
              <w:spacing w:line="500" w:lineRule="exact"/>
              <w:rPr>
                <w:rFonts w:hint="eastAsia" w:ascii="宋体" w:hAnsi="宋体" w:eastAsia="宋体" w:cs="宋体"/>
                <w:sz w:val="24"/>
                <w:szCs w:val="24"/>
              </w:rPr>
            </w:pPr>
          </w:p>
        </w:tc>
        <w:tc>
          <w:tcPr>
            <w:tcW w:w="795" w:type="dxa"/>
            <w:vMerge w:val="continue"/>
            <w:tcBorders>
              <w:top w:val="single" w:color="000000" w:sz="4" w:space="0"/>
              <w:left w:val="single" w:color="000000" w:sz="4" w:space="0"/>
              <w:bottom w:val="single" w:color="000000" w:sz="4" w:space="0"/>
              <w:right w:val="single" w:color="000000" w:sz="4" w:space="0"/>
            </w:tcBorders>
            <w:vAlign w:val="center"/>
          </w:tcPr>
          <w:p w14:paraId="062B5EC5">
            <w:pPr>
              <w:topLinePunct/>
              <w:spacing w:line="500" w:lineRule="exact"/>
              <w:rPr>
                <w:rFonts w:hint="eastAsia" w:ascii="宋体" w:hAnsi="宋体" w:eastAsia="宋体" w:cs="宋体"/>
                <w:sz w:val="24"/>
                <w:szCs w:val="24"/>
              </w:rPr>
            </w:pPr>
          </w:p>
        </w:tc>
      </w:tr>
      <w:tr w14:paraId="21B89516">
        <w:tblPrEx>
          <w:tblCellMar>
            <w:top w:w="0" w:type="dxa"/>
            <w:left w:w="108" w:type="dxa"/>
            <w:bottom w:w="0" w:type="dxa"/>
            <w:right w:w="108" w:type="dxa"/>
          </w:tblCellMar>
        </w:tblPrEx>
        <w:trPr>
          <w:trHeight w:val="1467"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055EE1EE">
            <w:pPr>
              <w:topLinePunct/>
              <w:spacing w:line="500" w:lineRule="exact"/>
              <w:rPr>
                <w:rFonts w:hint="eastAsia" w:ascii="宋体" w:hAnsi="宋体" w:eastAsia="宋体" w:cs="宋体"/>
                <w:sz w:val="24"/>
                <w:szCs w:val="24"/>
              </w:rPr>
            </w:pPr>
            <w:r>
              <w:rPr>
                <w:rFonts w:hint="eastAsia" w:ascii="宋体" w:hAnsi="宋体" w:eastAsia="宋体" w:cs="宋体"/>
                <w:sz w:val="24"/>
                <w:szCs w:val="24"/>
              </w:rPr>
              <w:t>4</w:t>
            </w:r>
          </w:p>
        </w:tc>
        <w:tc>
          <w:tcPr>
            <w:tcW w:w="1896" w:type="dxa"/>
            <w:tcBorders>
              <w:top w:val="single" w:color="000000" w:sz="4" w:space="0"/>
              <w:left w:val="single" w:color="000000" w:sz="4" w:space="0"/>
              <w:bottom w:val="single" w:color="000000" w:sz="4" w:space="0"/>
              <w:right w:val="single" w:color="000000" w:sz="4" w:space="0"/>
            </w:tcBorders>
            <w:vAlign w:val="center"/>
          </w:tcPr>
          <w:p w14:paraId="660C5D7F">
            <w:pPr>
              <w:topLinePunct/>
              <w:spacing w:line="500" w:lineRule="exact"/>
              <w:rPr>
                <w:rFonts w:hint="eastAsia" w:ascii="宋体" w:hAnsi="宋体" w:eastAsia="宋体" w:cs="宋体"/>
                <w:sz w:val="24"/>
                <w:szCs w:val="24"/>
              </w:rPr>
            </w:pPr>
            <w:r>
              <w:rPr>
                <w:rFonts w:hint="eastAsia" w:ascii="宋体" w:hAnsi="宋体" w:eastAsia="宋体" w:cs="宋体"/>
                <w:sz w:val="24"/>
                <w:szCs w:val="24"/>
              </w:rPr>
              <w:t>单人防护装备</w:t>
            </w:r>
          </w:p>
        </w:tc>
        <w:tc>
          <w:tcPr>
            <w:tcW w:w="6621" w:type="dxa"/>
            <w:tcBorders>
              <w:top w:val="single" w:color="000000" w:sz="4" w:space="0"/>
              <w:left w:val="single" w:color="000000" w:sz="4" w:space="0"/>
              <w:bottom w:val="single" w:color="000000" w:sz="4" w:space="0"/>
              <w:right w:val="single" w:color="000000" w:sz="4" w:space="0"/>
            </w:tcBorders>
            <w:vAlign w:val="center"/>
          </w:tcPr>
          <w:p w14:paraId="79811D11">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1.安全帽1顶:ABS 材质，防砸防刺穿、带帽衬、帽箍可调整、下颌带可调整,需按用户要求印制环保LOGO及字体满足安全帽标准要求:</w:t>
            </w:r>
            <w:r>
              <w:rPr>
                <w:rFonts w:hint="eastAsia" w:ascii="宋体" w:hAnsi="宋体" w:eastAsia="宋体" w:cs="宋体"/>
                <w:sz w:val="24"/>
                <w:szCs w:val="24"/>
              </w:rPr>
              <w:br w:type="textWrapping"/>
            </w:r>
            <w:r>
              <w:rPr>
                <w:rFonts w:hint="eastAsia" w:ascii="宋体" w:hAnsi="宋体" w:eastAsia="宋体" w:cs="宋体"/>
                <w:sz w:val="24"/>
                <w:szCs w:val="24"/>
              </w:rPr>
              <w:t>2.安全绳：执行标准GB6095-2021，背部有挂点，欧式缓冲双钩全身式安全带1.8米高强度聚酯织带</w:t>
            </w:r>
            <w:r>
              <w:rPr>
                <w:rFonts w:hint="eastAsia" w:ascii="宋体" w:hAnsi="宋体" w:eastAsia="宋体" w:cs="宋体"/>
                <w:sz w:val="24"/>
                <w:szCs w:val="24"/>
              </w:rPr>
              <w:br w:type="textWrapping"/>
            </w:r>
            <w:r>
              <w:rPr>
                <w:rFonts w:hint="eastAsia" w:ascii="宋体" w:hAnsi="宋体" w:eastAsia="宋体" w:cs="宋体"/>
                <w:sz w:val="24"/>
                <w:szCs w:val="24"/>
              </w:rPr>
              <w:t>3.配有呼吸防毒面具1套：符合‌现行有效标准，通过 LA 标准认证，配备滤棉盖、滤棉、滤毒罐，具有防化、防毒功能；</w:t>
            </w:r>
            <w:r>
              <w:rPr>
                <w:rFonts w:hint="eastAsia" w:ascii="宋体" w:hAnsi="宋体" w:eastAsia="宋体" w:cs="宋体"/>
                <w:sz w:val="24"/>
                <w:szCs w:val="24"/>
              </w:rPr>
              <w:br w:type="textWrapping"/>
            </w:r>
            <w:r>
              <w:rPr>
                <w:rFonts w:hint="eastAsia" w:ascii="宋体" w:hAnsi="宋体" w:eastAsia="宋体" w:cs="宋体"/>
                <w:sz w:val="24"/>
                <w:szCs w:val="24"/>
              </w:rPr>
              <w:t>4.反光标识服：设计反光条大小位置，高反光光，耐用防水。低弹丝布料，隔热性好耐腐蚀。</w:t>
            </w:r>
            <w:r>
              <w:rPr>
                <w:rFonts w:hint="eastAsia" w:ascii="宋体" w:hAnsi="宋体" w:eastAsia="宋体" w:cs="宋体"/>
                <w:sz w:val="24"/>
                <w:szCs w:val="24"/>
              </w:rPr>
              <w:br w:type="textWrapping"/>
            </w:r>
            <w:r>
              <w:rPr>
                <w:rFonts w:hint="eastAsia" w:ascii="宋体" w:hAnsi="宋体" w:eastAsia="宋体" w:cs="宋体"/>
                <w:sz w:val="24"/>
                <w:szCs w:val="24"/>
              </w:rPr>
              <w:t>5.护目镜：防雾防化学护目镜: 防尘、防雾、防化学品及有毒害液体喷溅； 间接通风口设计，有效防护液体喷溅； 头戴可调节；带防雾涂层，有效防止起雾； 聚碳酸酯镜片，有效防护冲击危害，阻隔99.9紫外线;</w:t>
            </w:r>
            <w:r>
              <w:rPr>
                <w:rFonts w:hint="eastAsia" w:ascii="宋体" w:hAnsi="宋体" w:eastAsia="宋体" w:cs="宋体"/>
                <w:sz w:val="24"/>
                <w:szCs w:val="24"/>
              </w:rPr>
              <w:br w:type="textWrapping"/>
            </w:r>
            <w:r>
              <w:rPr>
                <w:rFonts w:hint="eastAsia" w:ascii="宋体" w:hAnsi="宋体" w:eastAsia="宋体" w:cs="宋体"/>
                <w:sz w:val="24"/>
                <w:szCs w:val="24"/>
              </w:rPr>
              <w:t>6.防护（作训）鞋：迷彩色低帮作训鞋，鞋底橡胶底，耐油防滑，尺码可选</w:t>
            </w:r>
            <w:r>
              <w:rPr>
                <w:rFonts w:hint="eastAsia" w:ascii="宋体" w:hAnsi="宋体" w:eastAsia="宋体" w:cs="宋体"/>
                <w:sz w:val="24"/>
                <w:szCs w:val="24"/>
              </w:rPr>
              <w:br w:type="textWrapping"/>
            </w:r>
            <w:r>
              <w:rPr>
                <w:rFonts w:hint="eastAsia" w:ascii="宋体" w:hAnsi="宋体" w:eastAsia="宋体" w:cs="宋体"/>
                <w:sz w:val="24"/>
                <w:szCs w:val="24"/>
              </w:rPr>
              <w:t>7.强光手电：亮度:350流明 射程:300米左右，电池:2200锂电池;调光:高亮、半亮、低亮、快闪、SOS救生;灯芯寿命:10000小时;电池寿命:循环充电500次左右，外壳材料:高强度航空铝合金，外壳处理:阳极氧化处理防水等级:≥IP67；</w:t>
            </w:r>
            <w:r>
              <w:rPr>
                <w:rFonts w:hint="eastAsia" w:ascii="宋体" w:hAnsi="宋体" w:eastAsia="宋体" w:cs="宋体"/>
                <w:sz w:val="24"/>
                <w:szCs w:val="24"/>
              </w:rPr>
              <w:br w:type="textWrapping"/>
            </w:r>
            <w:r>
              <w:rPr>
                <w:rFonts w:hint="eastAsia" w:ascii="宋体" w:hAnsi="宋体" w:eastAsia="宋体" w:cs="宋体"/>
                <w:sz w:val="24"/>
                <w:szCs w:val="24"/>
              </w:rPr>
              <w:t>8.耐磨耐酸碱防化手套1副： 2094831-08丁腈防化手套耐磨耐酸碱-8；厚度0.72 mm 长33  防静电|防砸防刺穿|防化防滑|防水 ；</w:t>
            </w:r>
            <w:r>
              <w:rPr>
                <w:rFonts w:hint="eastAsia" w:ascii="宋体" w:hAnsi="宋体" w:eastAsia="宋体" w:cs="宋体"/>
                <w:sz w:val="24"/>
                <w:szCs w:val="24"/>
              </w:rPr>
              <w:br w:type="textWrapping"/>
            </w:r>
            <w:r>
              <w:rPr>
                <w:rFonts w:hint="eastAsia" w:ascii="宋体" w:hAnsi="宋体" w:eastAsia="宋体" w:cs="宋体"/>
                <w:sz w:val="24"/>
                <w:szCs w:val="24"/>
              </w:rPr>
              <w:t>9.防护口罩：执行标准GB2626-2019款式/类型折叠式头戴式；过滤等级KN95；</w:t>
            </w:r>
            <w:r>
              <w:rPr>
                <w:rFonts w:hint="eastAsia" w:ascii="宋体" w:hAnsi="宋体" w:eastAsia="宋体" w:cs="宋体"/>
                <w:sz w:val="24"/>
                <w:szCs w:val="24"/>
              </w:rPr>
              <w:br w:type="textWrapping"/>
            </w:r>
            <w:r>
              <w:rPr>
                <w:rFonts w:hint="eastAsia" w:ascii="宋体" w:hAnsi="宋体" w:eastAsia="宋体" w:cs="宋体"/>
                <w:sz w:val="24"/>
                <w:szCs w:val="24"/>
              </w:rPr>
              <w:t>10.背包前面反光带，外兜拉链副兜，两侧网格保防勒手设计，双开式拉链背面双背带，壁兜和联系卡槽主兜上盖内侧分隔断设计，下盖弹力固定卡带结构。底部橡胶防滑垫设计。</w:t>
            </w:r>
          </w:p>
        </w:tc>
        <w:tc>
          <w:tcPr>
            <w:tcW w:w="795" w:type="dxa"/>
            <w:tcBorders>
              <w:top w:val="single" w:color="000000" w:sz="4" w:space="0"/>
              <w:left w:val="single" w:color="000000" w:sz="4" w:space="0"/>
              <w:bottom w:val="single" w:color="000000" w:sz="4" w:space="0"/>
              <w:right w:val="single" w:color="000000" w:sz="4" w:space="0"/>
            </w:tcBorders>
            <w:vAlign w:val="center"/>
          </w:tcPr>
          <w:p w14:paraId="18B43BFD">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w:t>
            </w:r>
          </w:p>
        </w:tc>
      </w:tr>
      <w:tr w14:paraId="29E6C201">
        <w:tblPrEx>
          <w:tblCellMar>
            <w:top w:w="0" w:type="dxa"/>
            <w:left w:w="108" w:type="dxa"/>
            <w:bottom w:w="0" w:type="dxa"/>
            <w:right w:w="108" w:type="dxa"/>
          </w:tblCellMar>
        </w:tblPrEx>
        <w:trPr>
          <w:trHeight w:val="1484"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7532BA31">
            <w:pPr>
              <w:topLinePunct/>
              <w:spacing w:line="500" w:lineRule="exact"/>
              <w:rPr>
                <w:rFonts w:hint="eastAsia" w:ascii="宋体" w:hAnsi="宋体" w:eastAsia="宋体" w:cs="宋体"/>
                <w:sz w:val="24"/>
                <w:szCs w:val="24"/>
              </w:rPr>
            </w:pPr>
            <w:r>
              <w:rPr>
                <w:rFonts w:hint="eastAsia" w:ascii="宋体" w:hAnsi="宋体" w:eastAsia="宋体" w:cs="宋体"/>
                <w:sz w:val="24"/>
                <w:szCs w:val="24"/>
              </w:rPr>
              <w:t>5</w:t>
            </w:r>
          </w:p>
        </w:tc>
        <w:tc>
          <w:tcPr>
            <w:tcW w:w="1896" w:type="dxa"/>
            <w:tcBorders>
              <w:top w:val="single" w:color="000000" w:sz="4" w:space="0"/>
              <w:left w:val="single" w:color="000000" w:sz="4" w:space="0"/>
              <w:bottom w:val="single" w:color="000000" w:sz="4" w:space="0"/>
              <w:right w:val="single" w:color="000000" w:sz="4" w:space="0"/>
            </w:tcBorders>
            <w:vAlign w:val="center"/>
          </w:tcPr>
          <w:p w14:paraId="420B59CD">
            <w:pPr>
              <w:topLinePunct/>
              <w:spacing w:line="500" w:lineRule="exact"/>
              <w:rPr>
                <w:rFonts w:hint="eastAsia" w:ascii="宋体" w:hAnsi="宋体" w:eastAsia="宋体" w:cs="宋体"/>
                <w:sz w:val="24"/>
                <w:szCs w:val="24"/>
              </w:rPr>
            </w:pPr>
            <w:r>
              <w:rPr>
                <w:rFonts w:hint="eastAsia" w:ascii="宋体" w:hAnsi="宋体" w:eastAsia="宋体" w:cs="宋体"/>
                <w:sz w:val="24"/>
                <w:szCs w:val="24"/>
              </w:rPr>
              <w:t>便携式水质快速检测仪（COD、氨氮、 总磷、总氮等）</w:t>
            </w:r>
          </w:p>
        </w:tc>
        <w:tc>
          <w:tcPr>
            <w:tcW w:w="6621" w:type="dxa"/>
            <w:tcBorders>
              <w:top w:val="single" w:color="000000" w:sz="4" w:space="0"/>
              <w:left w:val="single" w:color="000000" w:sz="4" w:space="0"/>
              <w:bottom w:val="single" w:color="000000" w:sz="4" w:space="0"/>
              <w:right w:val="single" w:color="000000" w:sz="4" w:space="0"/>
            </w:tcBorders>
            <w:vAlign w:val="center"/>
          </w:tcPr>
          <w:p w14:paraId="007EC6BE">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1.一体便携式主机，可直接检测COD、氨氮、总磷、总氮，满足行业检测标准；</w:t>
            </w:r>
            <w:r>
              <w:rPr>
                <w:rFonts w:hint="eastAsia" w:ascii="宋体" w:hAnsi="宋体" w:eastAsia="宋体" w:cs="宋体"/>
                <w:sz w:val="24"/>
                <w:szCs w:val="24"/>
              </w:rPr>
              <w:br w:type="textWrapping"/>
            </w:r>
            <w:r>
              <w:rPr>
                <w:rFonts w:hint="eastAsia" w:ascii="宋体" w:hAnsi="宋体" w:eastAsia="宋体" w:cs="宋体"/>
                <w:sz w:val="24"/>
                <w:szCs w:val="24"/>
              </w:rPr>
              <w:t>2.COD检测范围：5~5000mg/L，检测下限：5mg/L；消解温度：165℃，15min；</w:t>
            </w:r>
            <w:r>
              <w:rPr>
                <w:rFonts w:hint="eastAsia" w:ascii="宋体" w:hAnsi="宋体" w:eastAsia="宋体" w:cs="宋体"/>
                <w:sz w:val="24"/>
                <w:szCs w:val="24"/>
              </w:rPr>
              <w:br w:type="textWrapping"/>
            </w:r>
            <w:r>
              <w:rPr>
                <w:rFonts w:hint="eastAsia" w:ascii="宋体" w:hAnsi="宋体" w:eastAsia="宋体" w:cs="宋体"/>
                <w:sz w:val="24"/>
                <w:szCs w:val="24"/>
              </w:rPr>
              <w:t>3.氨氮检测范围：0～50mg/L；检测下限：0.05mg/L；无需消解；</w:t>
            </w:r>
            <w:r>
              <w:rPr>
                <w:rFonts w:hint="eastAsia" w:ascii="宋体" w:hAnsi="宋体" w:eastAsia="宋体" w:cs="宋体"/>
                <w:sz w:val="24"/>
                <w:szCs w:val="24"/>
              </w:rPr>
              <w:br w:type="textWrapping"/>
            </w:r>
            <w:r>
              <w:rPr>
                <w:rFonts w:hint="eastAsia" w:ascii="宋体" w:hAnsi="宋体" w:eastAsia="宋体" w:cs="宋体"/>
                <w:sz w:val="24"/>
                <w:szCs w:val="24"/>
              </w:rPr>
              <w:t>4.总磷检测范围：0.01mg/L～10mg/L，检测下限：0.02mg/L；消解温度：125℃，30min；</w:t>
            </w:r>
            <w:r>
              <w:rPr>
                <w:rFonts w:hint="eastAsia" w:ascii="宋体" w:hAnsi="宋体" w:eastAsia="宋体" w:cs="宋体"/>
                <w:sz w:val="24"/>
                <w:szCs w:val="24"/>
              </w:rPr>
              <w:br w:type="textWrapping"/>
            </w:r>
            <w:r>
              <w:rPr>
                <w:rFonts w:hint="eastAsia" w:ascii="宋体" w:hAnsi="宋体" w:eastAsia="宋体" w:cs="宋体"/>
                <w:sz w:val="24"/>
                <w:szCs w:val="24"/>
              </w:rPr>
              <w:t>5.总氮检测范围：0-100 mg/L，检测下限：0.5mg/L；消解温度：125℃，30min；</w:t>
            </w:r>
            <w:r>
              <w:rPr>
                <w:rFonts w:hint="eastAsia" w:ascii="宋体" w:hAnsi="宋体" w:eastAsia="宋体" w:cs="宋体"/>
                <w:sz w:val="24"/>
                <w:szCs w:val="24"/>
              </w:rPr>
              <w:br w:type="textWrapping"/>
            </w:r>
            <w:r>
              <w:rPr>
                <w:rFonts w:hint="eastAsia" w:ascii="宋体" w:hAnsi="宋体" w:eastAsia="宋体" w:cs="宋体"/>
                <w:sz w:val="24"/>
                <w:szCs w:val="24"/>
              </w:rPr>
              <w:t>6.测定与消解系统分别设计，独立电源控制，操作过程可分别进行，互不影响；</w:t>
            </w:r>
            <w:r>
              <w:rPr>
                <w:rFonts w:hint="eastAsia" w:ascii="宋体" w:hAnsi="宋体" w:eastAsia="宋体" w:cs="宋体"/>
                <w:sz w:val="24"/>
                <w:szCs w:val="24"/>
              </w:rPr>
              <w:br w:type="textWrapping"/>
            </w:r>
            <w:r>
              <w:rPr>
                <w:rFonts w:hint="eastAsia" w:ascii="宋体" w:hAnsi="宋体" w:eastAsia="宋体" w:cs="宋体"/>
                <w:sz w:val="24"/>
                <w:szCs w:val="24"/>
              </w:rPr>
              <w:t>7.自动恒温控制系统,PID调节技术，消解过程温度恒定、精度高；</w:t>
            </w:r>
            <w:r>
              <w:rPr>
                <w:rFonts w:hint="eastAsia" w:ascii="宋体" w:hAnsi="宋体" w:eastAsia="宋体" w:cs="宋体"/>
                <w:sz w:val="24"/>
                <w:szCs w:val="24"/>
              </w:rPr>
              <w:br w:type="textWrapping"/>
            </w:r>
            <w:r>
              <w:rPr>
                <w:rFonts w:hint="eastAsia" w:ascii="宋体" w:hAnsi="宋体" w:eastAsia="宋体" w:cs="宋体"/>
                <w:sz w:val="24"/>
                <w:szCs w:val="24"/>
              </w:rPr>
              <w:t>8.1点至7点校正模式，自动计算斜率、截距及相关系数，测量精度高；</w:t>
            </w:r>
            <w:r>
              <w:rPr>
                <w:rFonts w:hint="eastAsia" w:ascii="宋体" w:hAnsi="宋体" w:eastAsia="宋体" w:cs="宋体"/>
                <w:sz w:val="24"/>
                <w:szCs w:val="24"/>
              </w:rPr>
              <w:br w:type="textWrapping"/>
            </w:r>
            <w:r>
              <w:rPr>
                <w:rFonts w:hint="eastAsia" w:ascii="宋体" w:hAnsi="宋体" w:eastAsia="宋体" w:cs="宋体"/>
                <w:sz w:val="24"/>
                <w:szCs w:val="24"/>
              </w:rPr>
              <w:t>9.大容量数据存储，断电保护设计，确保仪器不受损坏和数据记录永不丢失；</w:t>
            </w:r>
            <w:r>
              <w:rPr>
                <w:rFonts w:hint="eastAsia" w:ascii="宋体" w:hAnsi="宋体" w:eastAsia="宋体" w:cs="宋体"/>
                <w:sz w:val="24"/>
                <w:szCs w:val="24"/>
              </w:rPr>
              <w:br w:type="textWrapping"/>
            </w:r>
            <w:r>
              <w:rPr>
                <w:rFonts w:hint="eastAsia" w:ascii="宋体" w:hAnsi="宋体" w:eastAsia="宋体" w:cs="宋体"/>
                <w:sz w:val="24"/>
                <w:szCs w:val="24"/>
              </w:rPr>
              <w:t>10.具有数据输出接口，可连接电脑，将测量数据传输至电脑；</w:t>
            </w:r>
            <w:r>
              <w:rPr>
                <w:rFonts w:hint="eastAsia" w:ascii="宋体" w:hAnsi="宋体" w:eastAsia="宋体" w:cs="宋体"/>
                <w:sz w:val="24"/>
                <w:szCs w:val="24"/>
              </w:rPr>
              <w:br w:type="textWrapping"/>
            </w:r>
            <w:r>
              <w:rPr>
                <w:rFonts w:hint="eastAsia" w:ascii="宋体" w:hAnsi="宋体" w:eastAsia="宋体" w:cs="宋体"/>
                <w:sz w:val="24"/>
                <w:szCs w:val="24"/>
              </w:rPr>
              <w:t>11.仪器自带热敏式打印机，可直接打印测量数据和历史数据；</w:t>
            </w:r>
            <w:r>
              <w:rPr>
                <w:rFonts w:hint="eastAsia" w:ascii="宋体" w:hAnsi="宋体" w:eastAsia="宋体" w:cs="宋体"/>
                <w:sz w:val="24"/>
                <w:szCs w:val="24"/>
              </w:rPr>
              <w:br w:type="textWrapping"/>
            </w:r>
            <w:r>
              <w:rPr>
                <w:rFonts w:hint="eastAsia" w:ascii="宋体" w:hAnsi="宋体" w:eastAsia="宋体" w:cs="宋体"/>
                <w:sz w:val="24"/>
                <w:szCs w:val="24"/>
              </w:rPr>
              <w:t>12.手提箱式设计，重量轻，整机美观，方便携带；</w:t>
            </w:r>
            <w:r>
              <w:rPr>
                <w:rFonts w:hint="eastAsia" w:ascii="宋体" w:hAnsi="宋体" w:eastAsia="宋体" w:cs="宋体"/>
                <w:sz w:val="24"/>
                <w:szCs w:val="24"/>
              </w:rPr>
              <w:br w:type="textWrapping"/>
            </w:r>
            <w:r>
              <w:rPr>
                <w:rFonts w:hint="eastAsia" w:ascii="宋体" w:hAnsi="宋体" w:eastAsia="宋体" w:cs="宋体"/>
                <w:sz w:val="24"/>
                <w:szCs w:val="24"/>
              </w:rPr>
              <w:t>13.仪器内置直流电源，锂电池供电，可实现多批水样加热消解及比色测定。</w:t>
            </w:r>
          </w:p>
        </w:tc>
        <w:tc>
          <w:tcPr>
            <w:tcW w:w="795" w:type="dxa"/>
            <w:tcBorders>
              <w:top w:val="single" w:color="000000" w:sz="4" w:space="0"/>
              <w:left w:val="single" w:color="000000" w:sz="4" w:space="0"/>
              <w:bottom w:val="single" w:color="000000" w:sz="4" w:space="0"/>
              <w:right w:val="single" w:color="000000" w:sz="4" w:space="0"/>
            </w:tcBorders>
            <w:vAlign w:val="center"/>
          </w:tcPr>
          <w:p w14:paraId="7B75AD50">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w:t>
            </w:r>
          </w:p>
        </w:tc>
      </w:tr>
      <w:tr w14:paraId="6667F171">
        <w:tblPrEx>
          <w:tblCellMar>
            <w:top w:w="0" w:type="dxa"/>
            <w:left w:w="108" w:type="dxa"/>
            <w:bottom w:w="0" w:type="dxa"/>
            <w:right w:w="108" w:type="dxa"/>
          </w:tblCellMar>
        </w:tblPrEx>
        <w:trPr>
          <w:trHeight w:val="6141" w:hRule="atLeast"/>
          <w:jc w:val="center"/>
        </w:trPr>
        <w:tc>
          <w:tcPr>
            <w:tcW w:w="880" w:type="dxa"/>
            <w:tcBorders>
              <w:top w:val="single" w:color="000000" w:sz="4" w:space="0"/>
              <w:left w:val="single" w:color="000000" w:sz="4" w:space="0"/>
              <w:bottom w:val="single" w:color="auto" w:sz="4" w:space="0"/>
              <w:right w:val="single" w:color="000000" w:sz="4" w:space="0"/>
            </w:tcBorders>
            <w:vAlign w:val="center"/>
          </w:tcPr>
          <w:p w14:paraId="08C14799">
            <w:pPr>
              <w:topLinePunct/>
              <w:spacing w:line="500" w:lineRule="exact"/>
              <w:rPr>
                <w:rFonts w:hint="eastAsia" w:ascii="宋体" w:hAnsi="宋体" w:eastAsia="宋体" w:cs="宋体"/>
                <w:sz w:val="24"/>
                <w:szCs w:val="24"/>
              </w:rPr>
            </w:pPr>
            <w:r>
              <w:rPr>
                <w:rFonts w:hint="eastAsia" w:ascii="宋体" w:hAnsi="宋体" w:eastAsia="宋体" w:cs="宋体"/>
                <w:sz w:val="24"/>
                <w:szCs w:val="24"/>
              </w:rPr>
              <w:t>6</w:t>
            </w:r>
          </w:p>
        </w:tc>
        <w:tc>
          <w:tcPr>
            <w:tcW w:w="1896" w:type="dxa"/>
            <w:tcBorders>
              <w:top w:val="single" w:color="000000" w:sz="4" w:space="0"/>
              <w:left w:val="single" w:color="000000" w:sz="4" w:space="0"/>
              <w:bottom w:val="single" w:color="auto" w:sz="4" w:space="0"/>
              <w:right w:val="single" w:color="000000" w:sz="4" w:space="0"/>
            </w:tcBorders>
            <w:vAlign w:val="center"/>
          </w:tcPr>
          <w:p w14:paraId="1E7F48C4">
            <w:pPr>
              <w:topLinePunct/>
              <w:spacing w:line="500" w:lineRule="exact"/>
              <w:rPr>
                <w:rFonts w:hint="eastAsia" w:ascii="宋体" w:hAnsi="宋体" w:eastAsia="宋体" w:cs="宋体"/>
                <w:sz w:val="24"/>
                <w:szCs w:val="24"/>
              </w:rPr>
            </w:pPr>
            <w:r>
              <w:rPr>
                <w:rFonts w:hint="eastAsia" w:ascii="宋体" w:hAnsi="宋体" w:eastAsia="宋体" w:cs="宋体"/>
                <w:sz w:val="24"/>
                <w:szCs w:val="24"/>
              </w:rPr>
              <w:t>油气回收检测仪</w:t>
            </w:r>
          </w:p>
        </w:tc>
        <w:tc>
          <w:tcPr>
            <w:tcW w:w="6621" w:type="dxa"/>
            <w:tcBorders>
              <w:top w:val="single" w:color="000000" w:sz="4" w:space="0"/>
              <w:left w:val="single" w:color="000000" w:sz="4" w:space="0"/>
              <w:bottom w:val="single" w:color="auto" w:sz="4" w:space="0"/>
              <w:right w:val="single" w:color="000000" w:sz="4" w:space="0"/>
            </w:tcBorders>
            <w:vAlign w:val="center"/>
          </w:tcPr>
          <w:p w14:paraId="1D1FEBEC">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1.满足国标GB20952-2020加油站大气污染物排放标准，具备油气回收系统密闭性、液阻和气液比检测能力。</w:t>
            </w:r>
          </w:p>
          <w:p w14:paraId="60347D28">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2、主机和手操器分体式设计，方便现场操作;手操器与主机采用无线通信模式</w:t>
            </w:r>
            <w:r>
              <w:rPr>
                <w:rFonts w:hint="eastAsia" w:ascii="宋体" w:hAnsi="宋体" w:eastAsia="宋体" w:cs="宋体"/>
                <w:sz w:val="24"/>
                <w:szCs w:val="24"/>
              </w:rPr>
              <w:br w:type="textWrapping"/>
            </w:r>
            <w:r>
              <w:rPr>
                <w:rFonts w:hint="eastAsia" w:ascii="宋体" w:hAnsi="宋体" w:eastAsia="宋体" w:cs="宋体"/>
                <w:sz w:val="24"/>
                <w:szCs w:val="24"/>
              </w:rPr>
              <w:t xml:space="preserve">3、通过国家防爆认证，防爆等级不低于EXib II BT4Gb; </w:t>
            </w:r>
            <w:r>
              <w:rPr>
                <w:rFonts w:hint="eastAsia" w:ascii="宋体" w:hAnsi="宋体" w:eastAsia="宋体" w:cs="宋体"/>
                <w:sz w:val="24"/>
                <w:szCs w:val="24"/>
              </w:rPr>
              <w:br w:type="textWrapping"/>
            </w:r>
            <w:r>
              <w:rPr>
                <w:rFonts w:hint="eastAsia" w:ascii="宋体" w:hAnsi="宋体" w:eastAsia="宋体" w:cs="宋体"/>
                <w:sz w:val="24"/>
                <w:szCs w:val="24"/>
              </w:rPr>
              <w:t>4、支持加油站密闭性、液阻、气液比检测</w:t>
            </w:r>
            <w:r>
              <w:rPr>
                <w:rFonts w:hint="eastAsia" w:ascii="宋体" w:hAnsi="宋体" w:eastAsia="宋体" w:cs="宋体"/>
                <w:sz w:val="24"/>
                <w:szCs w:val="24"/>
              </w:rPr>
              <w:br w:type="textWrapping"/>
            </w:r>
            <w:r>
              <w:rPr>
                <w:rFonts w:hint="eastAsia" w:ascii="宋体" w:hAnsi="宋体" w:eastAsia="宋体" w:cs="宋体"/>
                <w:sz w:val="24"/>
                <w:szCs w:val="24"/>
              </w:rPr>
              <w:t>5、支持与加油站油气回收在线监测系统气液比、系统压力指标的比对</w:t>
            </w:r>
            <w:r>
              <w:rPr>
                <w:rFonts w:hint="eastAsia" w:ascii="宋体" w:hAnsi="宋体" w:eastAsia="宋体" w:cs="宋体"/>
                <w:sz w:val="24"/>
                <w:szCs w:val="24"/>
              </w:rPr>
              <w:br w:type="textWrapping"/>
            </w:r>
            <w:r>
              <w:rPr>
                <w:rFonts w:hint="eastAsia" w:ascii="宋体" w:hAnsi="宋体" w:eastAsia="宋体" w:cs="宋体"/>
                <w:sz w:val="24"/>
                <w:szCs w:val="24"/>
              </w:rPr>
              <w:t>6、安卓系统手操器，人机交互便捷、直观，可直接生成检测报告和检测记录;</w:t>
            </w:r>
            <w:r>
              <w:rPr>
                <w:rFonts w:hint="eastAsia" w:ascii="宋体" w:hAnsi="宋体" w:eastAsia="宋体" w:cs="宋体"/>
                <w:sz w:val="24"/>
                <w:szCs w:val="24"/>
              </w:rPr>
              <w:br w:type="textWrapping"/>
            </w:r>
            <w:r>
              <w:rPr>
                <w:rFonts w:hint="eastAsia" w:ascii="宋体" w:hAnsi="宋体" w:eastAsia="宋体" w:cs="宋体"/>
                <w:sz w:val="24"/>
                <w:szCs w:val="24"/>
              </w:rPr>
              <w:t>7、采用工业级拉杆箱一体包装，一箱即可承载主机及所有附件，体积小重量轻</w:t>
            </w:r>
            <w:r>
              <w:rPr>
                <w:rFonts w:hint="eastAsia" w:ascii="宋体" w:hAnsi="宋体" w:eastAsia="宋体" w:cs="宋体"/>
                <w:sz w:val="24"/>
                <w:szCs w:val="24"/>
              </w:rPr>
              <w:br w:type="textWrapping"/>
            </w:r>
            <w:r>
              <w:rPr>
                <w:rFonts w:hint="eastAsia" w:ascii="宋体" w:hAnsi="宋体" w:eastAsia="宋体" w:cs="宋体"/>
                <w:sz w:val="24"/>
                <w:szCs w:val="24"/>
              </w:rPr>
              <w:t>8、仪器内置压力发生器，便于仪器密闭性检测</w:t>
            </w:r>
          </w:p>
          <w:p w14:paraId="50AE1DE2">
            <w:pPr>
              <w:topLinePunct/>
              <w:spacing w:line="500" w:lineRule="exact"/>
              <w:rPr>
                <w:rFonts w:hint="eastAsia" w:ascii="宋体" w:hAnsi="宋体" w:eastAsia="宋体" w:cs="宋体"/>
                <w:sz w:val="24"/>
                <w:szCs w:val="24"/>
              </w:rPr>
            </w:pPr>
            <w:r>
              <w:rPr>
                <w:rFonts w:hint="eastAsia" w:ascii="宋体" w:hAnsi="宋体" w:eastAsia="宋体" w:cs="宋体"/>
                <w:sz w:val="24"/>
                <w:szCs w:val="24"/>
              </w:rPr>
              <w:t>9、实时测量大气压、环境温度和环境相对湿度</w:t>
            </w:r>
            <w:r>
              <w:rPr>
                <w:rFonts w:hint="eastAsia" w:ascii="宋体" w:hAnsi="宋体" w:eastAsia="宋体" w:cs="宋体"/>
                <w:sz w:val="24"/>
                <w:szCs w:val="24"/>
              </w:rPr>
              <w:br w:type="textWrapping"/>
            </w:r>
            <w:r>
              <w:rPr>
                <w:rFonts w:hint="eastAsia" w:ascii="宋体" w:hAnsi="宋体" w:eastAsia="宋体" w:cs="宋体"/>
                <w:sz w:val="24"/>
                <w:szCs w:val="24"/>
              </w:rPr>
              <w:t>10、可选配脚动式液压升降装置，便于倾倒油品</w:t>
            </w:r>
          </w:p>
          <w:p w14:paraId="092D7740">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11、海量存储空间，加油站信息、检测报告、原始数据永久存储，支持查询、导出和打印;</w:t>
            </w:r>
            <w:r>
              <w:rPr>
                <w:rFonts w:hint="eastAsia" w:ascii="宋体" w:hAnsi="宋体" w:eastAsia="宋体" w:cs="宋体"/>
                <w:sz w:val="24"/>
                <w:szCs w:val="24"/>
              </w:rPr>
              <w:br w:type="textWrapping"/>
            </w:r>
            <w:r>
              <w:rPr>
                <w:rFonts w:hint="eastAsia" w:ascii="宋体" w:hAnsi="宋体" w:eastAsia="宋体" w:cs="宋体"/>
                <w:sz w:val="24"/>
                <w:szCs w:val="24"/>
              </w:rPr>
              <w:t>12、仪器带有北斗定位，自动授时、操作日志、数据防篡改功能</w:t>
            </w:r>
          </w:p>
        </w:tc>
        <w:tc>
          <w:tcPr>
            <w:tcW w:w="795" w:type="dxa"/>
            <w:tcBorders>
              <w:top w:val="single" w:color="000000" w:sz="4" w:space="0"/>
              <w:left w:val="single" w:color="000000" w:sz="4" w:space="0"/>
              <w:bottom w:val="single" w:color="auto" w:sz="4" w:space="0"/>
              <w:right w:val="single" w:color="000000" w:sz="4" w:space="0"/>
            </w:tcBorders>
            <w:vAlign w:val="center"/>
          </w:tcPr>
          <w:p w14:paraId="5C9C392E">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w:t>
            </w:r>
          </w:p>
        </w:tc>
      </w:tr>
      <w:tr w14:paraId="07E5D215">
        <w:tblPrEx>
          <w:tblCellMar>
            <w:top w:w="0" w:type="dxa"/>
            <w:left w:w="108" w:type="dxa"/>
            <w:bottom w:w="0" w:type="dxa"/>
            <w:right w:w="108" w:type="dxa"/>
          </w:tblCellMar>
        </w:tblPrEx>
        <w:trPr>
          <w:trHeight w:val="7649" w:hRule="atLeast"/>
          <w:jc w:val="center"/>
        </w:trPr>
        <w:tc>
          <w:tcPr>
            <w:tcW w:w="880" w:type="dxa"/>
            <w:vMerge w:val="restart"/>
            <w:tcBorders>
              <w:top w:val="single" w:color="auto" w:sz="4" w:space="0"/>
              <w:left w:val="single" w:color="auto" w:sz="4" w:space="0"/>
              <w:bottom w:val="single" w:color="auto" w:sz="4" w:space="0"/>
              <w:right w:val="single" w:color="auto" w:sz="4" w:space="0"/>
            </w:tcBorders>
            <w:vAlign w:val="center"/>
          </w:tcPr>
          <w:p w14:paraId="3927126B">
            <w:pPr>
              <w:topLinePunct/>
              <w:spacing w:line="500" w:lineRule="exact"/>
              <w:rPr>
                <w:rFonts w:hint="eastAsia" w:ascii="宋体" w:hAnsi="宋体" w:eastAsia="宋体" w:cs="宋体"/>
                <w:sz w:val="24"/>
                <w:szCs w:val="24"/>
              </w:rPr>
            </w:pPr>
            <w:r>
              <w:rPr>
                <w:rFonts w:hint="eastAsia" w:ascii="宋体" w:hAnsi="宋体" w:eastAsia="宋体" w:cs="宋体"/>
                <w:sz w:val="24"/>
                <w:szCs w:val="24"/>
              </w:rPr>
              <w:t>7</w:t>
            </w:r>
          </w:p>
        </w:tc>
        <w:tc>
          <w:tcPr>
            <w:tcW w:w="1896" w:type="dxa"/>
            <w:vMerge w:val="restart"/>
            <w:tcBorders>
              <w:top w:val="single" w:color="auto" w:sz="4" w:space="0"/>
              <w:left w:val="single" w:color="auto" w:sz="4" w:space="0"/>
              <w:bottom w:val="single" w:color="auto" w:sz="4" w:space="0"/>
              <w:right w:val="single" w:color="auto" w:sz="4" w:space="0"/>
            </w:tcBorders>
            <w:vAlign w:val="center"/>
          </w:tcPr>
          <w:p w14:paraId="56FB37D4">
            <w:pPr>
              <w:topLinePunct/>
              <w:spacing w:line="500" w:lineRule="exact"/>
              <w:rPr>
                <w:rFonts w:hint="eastAsia" w:ascii="宋体" w:hAnsi="宋体" w:eastAsia="宋体" w:cs="宋体"/>
                <w:sz w:val="24"/>
                <w:szCs w:val="24"/>
              </w:rPr>
            </w:pPr>
            <w:r>
              <w:rPr>
                <w:rFonts w:hint="eastAsia" w:ascii="宋体" w:hAnsi="宋体" w:eastAsia="宋体" w:cs="宋体"/>
                <w:sz w:val="24"/>
                <w:szCs w:val="24"/>
              </w:rPr>
              <w:t>便携式烟气分析仪</w:t>
            </w:r>
          </w:p>
        </w:tc>
        <w:tc>
          <w:tcPr>
            <w:tcW w:w="6621" w:type="dxa"/>
            <w:vMerge w:val="restart"/>
            <w:tcBorders>
              <w:top w:val="single" w:color="auto" w:sz="4" w:space="0"/>
              <w:left w:val="single" w:color="auto" w:sz="4" w:space="0"/>
              <w:bottom w:val="single" w:color="auto" w:sz="4" w:space="0"/>
              <w:right w:val="single" w:color="auto" w:sz="4" w:space="0"/>
            </w:tcBorders>
            <w:vAlign w:val="center"/>
          </w:tcPr>
          <w:p w14:paraId="0166BAAA">
            <w:pPr>
              <w:widowControl w:val="0"/>
              <w:numPr>
                <w:ilvl w:val="0"/>
                <w:numId w:val="1"/>
              </w:numPr>
              <w:topLinePunct/>
              <w:adjustRightInd/>
              <w:snapToGrid/>
              <w:spacing w:after="0" w:line="500" w:lineRule="exact"/>
              <w:rPr>
                <w:rFonts w:hint="eastAsia" w:ascii="宋体" w:hAnsi="宋体" w:eastAsia="宋体" w:cs="宋体"/>
                <w:sz w:val="24"/>
                <w:szCs w:val="24"/>
              </w:rPr>
            </w:pPr>
            <w:r>
              <w:rPr>
                <w:rFonts w:hint="eastAsia" w:ascii="宋体" w:hAnsi="宋体" w:eastAsia="宋体" w:cs="宋体"/>
                <w:sz w:val="24"/>
                <w:szCs w:val="24"/>
              </w:rPr>
              <w:t>测量烟气中的O2、SO2、NO、NO2、NH3气体浓度，具有烟温、流速、动压、静压等工况参数测量功能。</w:t>
            </w:r>
            <w:r>
              <w:rPr>
                <w:rFonts w:hint="eastAsia" w:ascii="宋体" w:hAnsi="宋体" w:eastAsia="宋体" w:cs="宋体"/>
                <w:sz w:val="24"/>
                <w:szCs w:val="24"/>
              </w:rPr>
              <w:br w:type="textWrapping"/>
            </w:r>
            <w:r>
              <w:rPr>
                <w:rFonts w:hint="eastAsia" w:ascii="宋体" w:hAnsi="宋体" w:eastAsia="宋体" w:cs="宋体"/>
                <w:sz w:val="24"/>
                <w:szCs w:val="24"/>
              </w:rPr>
              <w:t>2.技术特点</w:t>
            </w:r>
            <w:r>
              <w:rPr>
                <w:rFonts w:hint="eastAsia" w:ascii="宋体" w:hAnsi="宋体" w:eastAsia="宋体" w:cs="宋体"/>
                <w:sz w:val="24"/>
                <w:szCs w:val="24"/>
              </w:rPr>
              <w:br w:type="textWrapping"/>
            </w:r>
            <w:r>
              <w:rPr>
                <w:rFonts w:hint="eastAsia" w:ascii="宋体" w:hAnsi="宋体" w:eastAsia="宋体" w:cs="宋体"/>
                <w:sz w:val="24"/>
                <w:szCs w:val="24"/>
              </w:rPr>
              <w:t>2.1 内置高低双测量量程，根据排放浓度的高低浓度值自动切换高低量程；</w:t>
            </w:r>
            <w:r>
              <w:rPr>
                <w:rFonts w:hint="eastAsia" w:ascii="宋体" w:hAnsi="宋体" w:eastAsia="宋体" w:cs="宋体"/>
                <w:sz w:val="24"/>
                <w:szCs w:val="24"/>
              </w:rPr>
              <w:br w:type="textWrapping"/>
            </w:r>
            <w:r>
              <w:rPr>
                <w:rFonts w:hint="eastAsia" w:ascii="宋体" w:hAnsi="宋体" w:eastAsia="宋体" w:cs="宋体"/>
                <w:sz w:val="24"/>
                <w:szCs w:val="24"/>
              </w:rPr>
              <w:t>▲2.2取样管可拆卸设计，便于携带，用户可另外根据需要选配不同长度的取样管（需提供产品实物及结构说明的彩色图片)</w:t>
            </w:r>
            <w:r>
              <w:rPr>
                <w:rFonts w:hint="eastAsia" w:ascii="宋体" w:hAnsi="宋体" w:eastAsia="宋体" w:cs="宋体"/>
                <w:sz w:val="24"/>
                <w:szCs w:val="24"/>
              </w:rPr>
              <w:br w:type="textWrapping"/>
            </w:r>
            <w:r>
              <w:rPr>
                <w:rFonts w:hint="eastAsia" w:ascii="宋体" w:hAnsi="宋体" w:eastAsia="宋体" w:cs="宋体"/>
                <w:sz w:val="24"/>
                <w:szCs w:val="24"/>
              </w:rPr>
              <w:t>▲2.3.热湿法全程伴热，采样过程中水分完全气化，避免水分对于气体的吸附损失，保证测量精度（需提供相应佐证材料，具有资质的第三方检测机构出具的检测报告或技术白皮书或产品彩页或说明书或官网功能截图等内容）</w:t>
            </w:r>
            <w:r>
              <w:rPr>
                <w:rFonts w:hint="eastAsia" w:ascii="宋体" w:hAnsi="宋体" w:eastAsia="宋体" w:cs="宋体"/>
                <w:sz w:val="24"/>
                <w:szCs w:val="24"/>
              </w:rPr>
              <w:br w:type="textWrapping"/>
            </w:r>
            <w:r>
              <w:rPr>
                <w:rFonts w:hint="eastAsia" w:ascii="宋体" w:hAnsi="宋体" w:eastAsia="宋体" w:cs="宋体"/>
                <w:sz w:val="24"/>
                <w:szCs w:val="24"/>
              </w:rPr>
              <w:t>2.4.紫外光源脉冲氙灯，预热时间短，使用寿命长；</w:t>
            </w:r>
            <w:r>
              <w:rPr>
                <w:rFonts w:hint="eastAsia" w:ascii="宋体" w:hAnsi="宋体" w:eastAsia="宋体" w:cs="宋体"/>
                <w:sz w:val="24"/>
                <w:szCs w:val="24"/>
              </w:rPr>
              <w:br w:type="textWrapping"/>
            </w:r>
            <w:r>
              <w:rPr>
                <w:rFonts w:hint="eastAsia" w:ascii="宋体" w:hAnsi="宋体" w:eastAsia="宋体" w:cs="宋体"/>
                <w:sz w:val="24"/>
                <w:szCs w:val="24"/>
              </w:rPr>
              <w:t>2.5.采用≥7寸高亮彩色触摸显示屏，按键、触屏双操作模式，界面美观，使用方便。</w:t>
            </w:r>
            <w:r>
              <w:rPr>
                <w:rFonts w:hint="eastAsia" w:ascii="宋体" w:hAnsi="宋体" w:eastAsia="宋体" w:cs="宋体"/>
                <w:sz w:val="24"/>
                <w:szCs w:val="24"/>
              </w:rPr>
              <w:br w:type="textWrapping"/>
            </w:r>
            <w:r>
              <w:rPr>
                <w:rFonts w:hint="eastAsia" w:ascii="宋体" w:hAnsi="宋体" w:eastAsia="宋体" w:cs="宋体"/>
                <w:sz w:val="24"/>
                <w:szCs w:val="24"/>
              </w:rPr>
              <w:t>2.6.内置吹扫专用锂电池，测量结束后自动吹扫，避免气室污染</w:t>
            </w:r>
            <w:r>
              <w:rPr>
                <w:rFonts w:hint="eastAsia" w:ascii="宋体" w:hAnsi="宋体" w:eastAsia="宋体" w:cs="宋体"/>
                <w:sz w:val="24"/>
                <w:szCs w:val="24"/>
              </w:rPr>
              <w:br w:type="textWrapping"/>
            </w:r>
            <w:r>
              <w:rPr>
                <w:rFonts w:hint="eastAsia" w:ascii="宋体" w:hAnsi="宋体" w:eastAsia="宋体" w:cs="宋体"/>
                <w:sz w:val="24"/>
                <w:szCs w:val="24"/>
              </w:rPr>
              <w:t>2.7.实时测量显示烟气湿度，同时显示、记录干基浓度和湿基浓度，湿度值可输入</w:t>
            </w:r>
            <w:r>
              <w:rPr>
                <w:rFonts w:hint="eastAsia" w:ascii="宋体" w:hAnsi="宋体" w:eastAsia="宋体" w:cs="宋体"/>
                <w:sz w:val="24"/>
                <w:szCs w:val="24"/>
              </w:rPr>
              <w:br w:type="textWrapping"/>
            </w:r>
            <w:r>
              <w:rPr>
                <w:rFonts w:hint="eastAsia" w:ascii="宋体" w:hAnsi="宋体" w:eastAsia="宋体" w:cs="宋体"/>
                <w:sz w:val="24"/>
                <w:szCs w:val="24"/>
              </w:rPr>
              <w:t>2.8.双层枪管设计，防止高温烫伤，同时隔绝高温烟道热量对气室的影响，使气室始终维持在恒温状态，测量结果更准确</w:t>
            </w:r>
            <w:r>
              <w:rPr>
                <w:rFonts w:hint="eastAsia" w:ascii="宋体" w:hAnsi="宋体" w:eastAsia="宋体" w:cs="宋体"/>
                <w:sz w:val="24"/>
                <w:szCs w:val="24"/>
              </w:rPr>
              <w:br w:type="textWrapping"/>
            </w:r>
            <w:r>
              <w:rPr>
                <w:rFonts w:hint="eastAsia" w:ascii="宋体" w:hAnsi="宋体" w:eastAsia="宋体" w:cs="宋体"/>
                <w:sz w:val="24"/>
                <w:szCs w:val="24"/>
              </w:rPr>
              <w:t>2.9.选用大容量存储器实时存储分钟数据和总平均数据，测量数据可通过U盘导出；</w:t>
            </w:r>
            <w:r>
              <w:rPr>
                <w:rFonts w:hint="eastAsia" w:ascii="宋体" w:hAnsi="宋体" w:eastAsia="宋体" w:cs="宋体"/>
                <w:sz w:val="24"/>
                <w:szCs w:val="24"/>
              </w:rPr>
              <w:br w:type="textWrapping"/>
            </w:r>
            <w:r>
              <w:rPr>
                <w:rFonts w:hint="eastAsia" w:ascii="宋体" w:hAnsi="宋体" w:eastAsia="宋体" w:cs="宋体"/>
                <w:sz w:val="24"/>
                <w:szCs w:val="24"/>
              </w:rPr>
              <w:t>2.10.实时查询检测数据，标配蓝牙打印机，现场打印；</w:t>
            </w:r>
            <w:r>
              <w:rPr>
                <w:rFonts w:hint="eastAsia" w:ascii="宋体" w:hAnsi="宋体" w:eastAsia="宋体" w:cs="宋体"/>
                <w:sz w:val="24"/>
                <w:szCs w:val="24"/>
              </w:rPr>
              <w:br w:type="textWrapping"/>
            </w:r>
            <w:r>
              <w:rPr>
                <w:rFonts w:hint="eastAsia" w:ascii="宋体" w:hAnsi="宋体" w:eastAsia="宋体" w:cs="宋体"/>
                <w:sz w:val="24"/>
                <w:szCs w:val="24"/>
              </w:rPr>
              <w:t>2.11.烟枪前端配备挡水结构，防止液态水的吸入，多级滤芯过滤，有效防止镜片污染</w:t>
            </w:r>
            <w:r>
              <w:rPr>
                <w:rFonts w:hint="eastAsia" w:ascii="宋体" w:hAnsi="宋体" w:eastAsia="宋体" w:cs="宋体"/>
                <w:sz w:val="24"/>
                <w:szCs w:val="24"/>
              </w:rPr>
              <w:br w:type="textWrapping"/>
            </w:r>
            <w:r>
              <w:rPr>
                <w:rFonts w:hint="eastAsia" w:ascii="宋体" w:hAnsi="宋体" w:eastAsia="宋体" w:cs="宋体"/>
                <w:sz w:val="24"/>
                <w:szCs w:val="24"/>
              </w:rPr>
              <w:t>2.12.具备气密性检测、校零、采样结束后自动清洗气路等功能</w:t>
            </w:r>
          </w:p>
          <w:p w14:paraId="0411ACFB">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2.13．采用紫外差分吸收原理同时显示多种测量参数</w:t>
            </w:r>
            <w:r>
              <w:rPr>
                <w:rFonts w:hint="eastAsia" w:ascii="宋体" w:hAnsi="宋体" w:eastAsia="宋体" w:cs="宋体"/>
                <w:sz w:val="24"/>
                <w:szCs w:val="24"/>
              </w:rPr>
              <w:br w:type="textWrapping"/>
            </w:r>
            <w:r>
              <w:rPr>
                <w:rFonts w:hint="eastAsia" w:ascii="宋体" w:hAnsi="宋体" w:eastAsia="宋体" w:cs="宋体"/>
                <w:sz w:val="24"/>
                <w:szCs w:val="24"/>
              </w:rPr>
              <w:t>2.14. 仪器带有北斗定位，自动授时、操作日志、数据防篡改功能</w:t>
            </w:r>
            <w:r>
              <w:rPr>
                <w:rFonts w:hint="eastAsia" w:ascii="宋体" w:hAnsi="宋体" w:eastAsia="宋体" w:cs="宋体"/>
                <w:sz w:val="24"/>
                <w:szCs w:val="24"/>
              </w:rPr>
              <w:br w:type="textWrapping"/>
            </w:r>
            <w:r>
              <w:rPr>
                <w:rFonts w:hint="eastAsia" w:ascii="宋体" w:hAnsi="宋体" w:eastAsia="宋体" w:cs="宋体"/>
                <w:sz w:val="24"/>
                <w:szCs w:val="24"/>
              </w:rPr>
              <w:t xml:space="preserve">3.技术参数满足： </w:t>
            </w:r>
            <w:r>
              <w:rPr>
                <w:rFonts w:hint="eastAsia" w:ascii="宋体" w:hAnsi="宋体" w:eastAsia="宋体" w:cs="宋体"/>
                <w:sz w:val="24"/>
                <w:szCs w:val="24"/>
              </w:rPr>
              <w:br w:type="textWrapping"/>
            </w:r>
            <w:r>
              <w:rPr>
                <w:rFonts w:hint="eastAsia" w:ascii="宋体" w:hAnsi="宋体" w:eastAsia="宋体" w:cs="宋体"/>
                <w:sz w:val="24"/>
                <w:szCs w:val="24"/>
              </w:rPr>
              <w:t>O2：  测量范围(0-30%),分辨率 0.01%，示值误差优于±5.0%</w:t>
            </w:r>
            <w:r>
              <w:rPr>
                <w:rFonts w:hint="eastAsia" w:ascii="宋体" w:hAnsi="宋体" w:eastAsia="宋体" w:cs="宋体"/>
                <w:sz w:val="24"/>
                <w:szCs w:val="24"/>
              </w:rPr>
              <w:br w:type="textWrapping"/>
            </w:r>
            <w:r>
              <w:rPr>
                <w:rFonts w:hint="eastAsia" w:ascii="宋体" w:hAnsi="宋体" w:eastAsia="宋体" w:cs="宋体"/>
                <w:sz w:val="24"/>
                <w:szCs w:val="24"/>
              </w:rPr>
              <w:t>SO2： 测量范围(0-4300)mg/m3,分辨率 0.1 mg/m3,，示值误差优于±5.0%</w:t>
            </w:r>
            <w:r>
              <w:rPr>
                <w:rFonts w:hint="eastAsia" w:ascii="宋体" w:hAnsi="宋体" w:eastAsia="宋体" w:cs="宋体"/>
                <w:sz w:val="24"/>
                <w:szCs w:val="24"/>
              </w:rPr>
              <w:br w:type="textWrapping"/>
            </w:r>
            <w:r>
              <w:rPr>
                <w:rFonts w:hint="eastAsia" w:ascii="宋体" w:hAnsi="宋体" w:eastAsia="宋体" w:cs="宋体"/>
                <w:sz w:val="24"/>
                <w:szCs w:val="24"/>
              </w:rPr>
              <w:t>NO：  测量范围(0-1340) mg/m3,分辨率 0.1 mg/m3,，示值误差优于±5.0%</w:t>
            </w:r>
            <w:r>
              <w:rPr>
                <w:rFonts w:hint="eastAsia" w:ascii="宋体" w:hAnsi="宋体" w:eastAsia="宋体" w:cs="宋体"/>
                <w:sz w:val="24"/>
                <w:szCs w:val="24"/>
              </w:rPr>
              <w:br w:type="textWrapping"/>
            </w:r>
            <w:r>
              <w:rPr>
                <w:rFonts w:hint="eastAsia" w:ascii="宋体" w:hAnsi="宋体" w:eastAsia="宋体" w:cs="宋体"/>
                <w:sz w:val="24"/>
                <w:szCs w:val="24"/>
              </w:rPr>
              <w:t>NO2：  测量范围(0-1030) mg/m3,分辨率 0.1 mg/m3,，示值误差优于±5.0%</w:t>
            </w:r>
            <w:r>
              <w:rPr>
                <w:rFonts w:hint="eastAsia" w:ascii="宋体" w:hAnsi="宋体" w:eastAsia="宋体" w:cs="宋体"/>
                <w:sz w:val="24"/>
                <w:szCs w:val="24"/>
              </w:rPr>
              <w:br w:type="textWrapping"/>
            </w:r>
            <w:r>
              <w:rPr>
                <w:rFonts w:hint="eastAsia" w:ascii="宋体" w:hAnsi="宋体" w:eastAsia="宋体" w:cs="宋体"/>
                <w:sz w:val="24"/>
                <w:szCs w:val="24"/>
              </w:rPr>
              <w:t>NH3:  测量范围(0~200)mg/m3，分辨率0.1mg/m3,，示值误差优于士5.0%</w:t>
            </w:r>
            <w:r>
              <w:rPr>
                <w:rFonts w:hint="eastAsia" w:ascii="宋体" w:hAnsi="宋体" w:eastAsia="宋体" w:cs="宋体"/>
                <w:sz w:val="24"/>
                <w:szCs w:val="24"/>
              </w:rPr>
              <w:br w:type="textWrapping"/>
            </w:r>
            <w:r>
              <w:rPr>
                <w:rFonts w:hint="eastAsia" w:ascii="宋体" w:hAnsi="宋体" w:eastAsia="宋体" w:cs="宋体"/>
                <w:sz w:val="24"/>
                <w:szCs w:val="24"/>
              </w:rPr>
              <w:t>动压: 测量范围(0-2500) Pa,分辨率 0.1 Pa,，示值误差优于±1.0%FS</w:t>
            </w:r>
            <w:r>
              <w:rPr>
                <w:rFonts w:hint="eastAsia" w:ascii="宋体" w:hAnsi="宋体" w:eastAsia="宋体" w:cs="宋体"/>
                <w:sz w:val="24"/>
                <w:szCs w:val="24"/>
              </w:rPr>
              <w:br w:type="textWrapping"/>
            </w:r>
            <w:r>
              <w:rPr>
                <w:rFonts w:hint="eastAsia" w:ascii="宋体" w:hAnsi="宋体" w:eastAsia="宋体" w:cs="宋体"/>
                <w:sz w:val="24"/>
                <w:szCs w:val="24"/>
              </w:rPr>
              <w:t>静压: 测量范围(-35-35) kPa,分辨率 0.01 kPa,，示值误差优于±1.0%FS</w:t>
            </w:r>
            <w:r>
              <w:rPr>
                <w:rFonts w:hint="eastAsia" w:ascii="宋体" w:hAnsi="宋体" w:eastAsia="宋体" w:cs="宋体"/>
                <w:sz w:val="24"/>
                <w:szCs w:val="24"/>
              </w:rPr>
              <w:br w:type="textWrapping"/>
            </w:r>
            <w:r>
              <w:rPr>
                <w:rFonts w:hint="eastAsia" w:ascii="宋体" w:hAnsi="宋体" w:eastAsia="宋体" w:cs="宋体"/>
                <w:sz w:val="24"/>
                <w:szCs w:val="24"/>
              </w:rPr>
              <w:t>流速： 测量范围(1-45) m/s,分辨率 0.01 m/s,，示值误差优于±5.0%</w:t>
            </w:r>
            <w:r>
              <w:rPr>
                <w:rFonts w:hint="eastAsia" w:ascii="宋体" w:hAnsi="宋体" w:eastAsia="宋体" w:cs="宋体"/>
                <w:sz w:val="24"/>
                <w:szCs w:val="24"/>
              </w:rPr>
              <w:br w:type="textWrapping"/>
            </w:r>
            <w:r>
              <w:rPr>
                <w:rFonts w:hint="eastAsia" w:ascii="宋体" w:hAnsi="宋体" w:eastAsia="宋体" w:cs="宋体"/>
                <w:sz w:val="24"/>
                <w:szCs w:val="24"/>
              </w:rPr>
              <w:t>烟温：测量范围(-50-500) ℃,分辨率 0.1 ℃,，示值误差优于±3.0℃</w:t>
            </w:r>
            <w:r>
              <w:rPr>
                <w:rFonts w:hint="eastAsia" w:ascii="宋体" w:hAnsi="宋体" w:eastAsia="宋体" w:cs="宋体"/>
                <w:sz w:val="24"/>
                <w:szCs w:val="24"/>
              </w:rPr>
              <w:br w:type="textWrapping"/>
            </w:r>
            <w:r>
              <w:rPr>
                <w:rFonts w:hint="eastAsia" w:ascii="宋体" w:hAnsi="宋体" w:eastAsia="宋体" w:cs="宋体"/>
                <w:sz w:val="24"/>
                <w:szCs w:val="24"/>
              </w:rPr>
              <w:t>4.仪器配置</w:t>
            </w:r>
            <w:r>
              <w:rPr>
                <w:rFonts w:hint="eastAsia" w:ascii="宋体" w:hAnsi="宋体" w:eastAsia="宋体" w:cs="宋体"/>
                <w:sz w:val="24"/>
                <w:szCs w:val="24"/>
              </w:rPr>
              <w:br w:type="textWrapping"/>
            </w:r>
            <w:r>
              <w:rPr>
                <w:rFonts w:hint="eastAsia" w:ascii="宋体" w:hAnsi="宋体" w:eastAsia="宋体" w:cs="宋体"/>
                <w:sz w:val="24"/>
                <w:szCs w:val="24"/>
              </w:rPr>
              <w:t>主机1台，对接探针1个，防护包 1个，打印机1个，充电器1个，U盘 1个，标定接嘴 1个，管路信号连接线 1条</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14:paraId="4C943E3B">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w:t>
            </w:r>
          </w:p>
        </w:tc>
      </w:tr>
      <w:tr w14:paraId="100B9E56">
        <w:tblPrEx>
          <w:tblCellMar>
            <w:top w:w="0" w:type="dxa"/>
            <w:left w:w="108" w:type="dxa"/>
            <w:bottom w:w="0" w:type="dxa"/>
            <w:right w:w="108" w:type="dxa"/>
          </w:tblCellMar>
        </w:tblPrEx>
        <w:trPr>
          <w:trHeight w:val="700" w:hRule="atLeast"/>
          <w:jc w:val="center"/>
        </w:trPr>
        <w:tc>
          <w:tcPr>
            <w:tcW w:w="880" w:type="dxa"/>
            <w:vMerge w:val="continue"/>
            <w:tcBorders>
              <w:top w:val="single" w:color="auto" w:sz="4" w:space="0"/>
              <w:left w:val="single" w:color="auto" w:sz="4" w:space="0"/>
              <w:bottom w:val="single" w:color="auto" w:sz="4" w:space="0"/>
              <w:right w:val="single" w:color="auto" w:sz="4" w:space="0"/>
            </w:tcBorders>
            <w:vAlign w:val="center"/>
          </w:tcPr>
          <w:p w14:paraId="197CB1CE">
            <w:pPr>
              <w:topLinePunct/>
              <w:spacing w:line="500" w:lineRule="exact"/>
              <w:rPr>
                <w:rFonts w:hint="eastAsia" w:ascii="宋体" w:hAnsi="宋体" w:eastAsia="宋体" w:cs="宋体"/>
                <w:sz w:val="24"/>
                <w:szCs w:val="24"/>
              </w:rPr>
            </w:pPr>
          </w:p>
        </w:tc>
        <w:tc>
          <w:tcPr>
            <w:tcW w:w="1896" w:type="dxa"/>
            <w:vMerge w:val="continue"/>
            <w:tcBorders>
              <w:top w:val="single" w:color="auto" w:sz="4" w:space="0"/>
              <w:left w:val="single" w:color="auto" w:sz="4" w:space="0"/>
              <w:bottom w:val="single" w:color="auto" w:sz="4" w:space="0"/>
              <w:right w:val="single" w:color="auto" w:sz="4" w:space="0"/>
            </w:tcBorders>
            <w:vAlign w:val="center"/>
          </w:tcPr>
          <w:p w14:paraId="2908B242">
            <w:pPr>
              <w:topLinePunct/>
              <w:spacing w:line="500" w:lineRule="exact"/>
              <w:rPr>
                <w:rFonts w:hint="eastAsia" w:ascii="宋体" w:hAnsi="宋体" w:eastAsia="宋体" w:cs="宋体"/>
                <w:sz w:val="24"/>
                <w:szCs w:val="24"/>
              </w:rPr>
            </w:pPr>
          </w:p>
        </w:tc>
        <w:tc>
          <w:tcPr>
            <w:tcW w:w="6621" w:type="dxa"/>
            <w:vMerge w:val="continue"/>
            <w:tcBorders>
              <w:top w:val="single" w:color="auto" w:sz="4" w:space="0"/>
              <w:left w:val="single" w:color="auto" w:sz="4" w:space="0"/>
              <w:bottom w:val="single" w:color="auto" w:sz="4" w:space="0"/>
              <w:right w:val="single" w:color="auto" w:sz="4" w:space="0"/>
            </w:tcBorders>
            <w:vAlign w:val="center"/>
          </w:tcPr>
          <w:p w14:paraId="3A63020D">
            <w:pPr>
              <w:topLinePunct/>
              <w:spacing w:line="500" w:lineRule="exact"/>
              <w:rPr>
                <w:rFonts w:hint="eastAsia" w:ascii="宋体" w:hAnsi="宋体" w:eastAsia="宋体" w:cs="宋体"/>
                <w:sz w:val="24"/>
                <w:szCs w:val="24"/>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14:paraId="2267183F">
            <w:pPr>
              <w:topLinePunct/>
              <w:spacing w:line="500" w:lineRule="exact"/>
              <w:rPr>
                <w:rFonts w:hint="eastAsia" w:ascii="宋体" w:hAnsi="宋体" w:eastAsia="宋体" w:cs="宋体"/>
                <w:sz w:val="24"/>
                <w:szCs w:val="24"/>
              </w:rPr>
            </w:pPr>
          </w:p>
        </w:tc>
      </w:tr>
      <w:tr w14:paraId="0216B48D">
        <w:tblPrEx>
          <w:tblCellMar>
            <w:top w:w="0" w:type="dxa"/>
            <w:left w:w="108" w:type="dxa"/>
            <w:bottom w:w="0" w:type="dxa"/>
            <w:right w:w="108" w:type="dxa"/>
          </w:tblCellMar>
        </w:tblPrEx>
        <w:trPr>
          <w:trHeight w:val="90"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26E19968">
            <w:pPr>
              <w:topLinePunct/>
              <w:spacing w:line="500" w:lineRule="exact"/>
              <w:rPr>
                <w:rFonts w:hint="eastAsia" w:ascii="宋体" w:hAnsi="宋体" w:eastAsia="宋体" w:cs="宋体"/>
                <w:sz w:val="24"/>
                <w:szCs w:val="24"/>
              </w:rPr>
            </w:pPr>
            <w:r>
              <w:rPr>
                <w:rFonts w:hint="eastAsia" w:ascii="宋体" w:hAnsi="宋体" w:eastAsia="宋体" w:cs="宋体"/>
                <w:sz w:val="24"/>
                <w:szCs w:val="24"/>
              </w:rPr>
              <w:t>8</w:t>
            </w:r>
          </w:p>
        </w:tc>
        <w:tc>
          <w:tcPr>
            <w:tcW w:w="1896" w:type="dxa"/>
            <w:tcBorders>
              <w:top w:val="single" w:color="auto" w:sz="4" w:space="0"/>
              <w:left w:val="single" w:color="auto" w:sz="4" w:space="0"/>
              <w:bottom w:val="single" w:color="auto" w:sz="4" w:space="0"/>
              <w:right w:val="single" w:color="auto" w:sz="4" w:space="0"/>
            </w:tcBorders>
            <w:vAlign w:val="center"/>
          </w:tcPr>
          <w:p w14:paraId="6A023C82">
            <w:pPr>
              <w:topLinePunct/>
              <w:spacing w:line="500" w:lineRule="exact"/>
              <w:rPr>
                <w:rFonts w:hint="eastAsia" w:ascii="宋体" w:hAnsi="宋体" w:eastAsia="宋体" w:cs="宋体"/>
                <w:sz w:val="24"/>
                <w:szCs w:val="24"/>
              </w:rPr>
            </w:pPr>
            <w:r>
              <w:rPr>
                <w:rFonts w:hint="eastAsia" w:ascii="宋体" w:hAnsi="宋体" w:eastAsia="宋体" w:cs="宋体"/>
                <w:sz w:val="24"/>
                <w:szCs w:val="24"/>
              </w:rPr>
              <w:t>便携式粉尘检测仪</w:t>
            </w:r>
          </w:p>
        </w:tc>
        <w:tc>
          <w:tcPr>
            <w:tcW w:w="6621" w:type="dxa"/>
            <w:tcBorders>
              <w:top w:val="single" w:color="auto" w:sz="4" w:space="0"/>
              <w:left w:val="single" w:color="auto" w:sz="4" w:space="0"/>
              <w:bottom w:val="single" w:color="auto" w:sz="4" w:space="0"/>
              <w:right w:val="single" w:color="auto" w:sz="4" w:space="0"/>
            </w:tcBorders>
            <w:vAlign w:val="center"/>
          </w:tcPr>
          <w:p w14:paraId="7CBA0332">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 配置40mm滤膜在线采样器;</w:t>
            </w:r>
            <w:r>
              <w:rPr>
                <w:rFonts w:hint="eastAsia" w:ascii="宋体" w:hAnsi="宋体" w:eastAsia="宋体" w:cs="宋体"/>
                <w:sz w:val="24"/>
                <w:szCs w:val="24"/>
              </w:rPr>
              <w:br w:type="textWrapping"/>
            </w:r>
            <w:r>
              <w:rPr>
                <w:rFonts w:hint="eastAsia" w:ascii="宋体" w:hAnsi="宋体" w:eastAsia="宋体" w:cs="宋体"/>
                <w:sz w:val="24"/>
                <w:szCs w:val="24"/>
              </w:rPr>
              <w:t>2、 具有可更换粒子切割器PM10、PM5、PM2.5及TSP供选择;</w:t>
            </w:r>
            <w:r>
              <w:rPr>
                <w:rFonts w:hint="eastAsia" w:ascii="宋体" w:hAnsi="宋体" w:eastAsia="宋体" w:cs="宋体"/>
                <w:sz w:val="24"/>
                <w:szCs w:val="24"/>
              </w:rPr>
              <w:br w:type="textWrapping"/>
            </w:r>
            <w:r>
              <w:rPr>
                <w:rFonts w:hint="eastAsia" w:ascii="宋体" w:hAnsi="宋体" w:eastAsia="宋体" w:cs="宋体"/>
                <w:sz w:val="24"/>
                <w:szCs w:val="24"/>
              </w:rPr>
              <w:t>3、 直读粉尘质量浓度（mg/m3）,1分钟出结果;</w:t>
            </w:r>
            <w:r>
              <w:rPr>
                <w:rFonts w:hint="eastAsia" w:ascii="宋体" w:hAnsi="宋体" w:eastAsia="宋体" w:cs="宋体"/>
                <w:sz w:val="24"/>
                <w:szCs w:val="24"/>
              </w:rPr>
              <w:br w:type="textWrapping"/>
            </w:r>
            <w:r>
              <w:rPr>
                <w:rFonts w:hint="eastAsia" w:ascii="宋体" w:hAnsi="宋体" w:eastAsia="宋体" w:cs="宋体"/>
                <w:sz w:val="24"/>
                <w:szCs w:val="24"/>
              </w:rPr>
              <w:t>4、 大屏幕液晶显示器,汉字菜单提示;</w:t>
            </w:r>
            <w:r>
              <w:rPr>
                <w:rFonts w:hint="eastAsia" w:ascii="宋体" w:hAnsi="宋体" w:eastAsia="宋体" w:cs="宋体"/>
                <w:sz w:val="24"/>
                <w:szCs w:val="24"/>
              </w:rPr>
              <w:br w:type="textWrapping"/>
            </w:r>
            <w:r>
              <w:rPr>
                <w:rFonts w:hint="eastAsia" w:ascii="宋体" w:hAnsi="宋体" w:eastAsia="宋体" w:cs="宋体"/>
                <w:sz w:val="24"/>
                <w:szCs w:val="24"/>
              </w:rPr>
              <w:t>5、 检测灵敏度：LD-5L 0.001mg/m3； LD-5H 0.01mg/m3。</w:t>
            </w:r>
            <w:r>
              <w:rPr>
                <w:rFonts w:hint="eastAsia" w:ascii="宋体" w:hAnsi="宋体" w:eastAsia="宋体" w:cs="宋体"/>
                <w:sz w:val="24"/>
                <w:szCs w:val="24"/>
              </w:rPr>
              <w:br w:type="textWrapping"/>
            </w:r>
            <w:r>
              <w:rPr>
                <w:rFonts w:hint="eastAsia" w:ascii="宋体" w:hAnsi="宋体" w:eastAsia="宋体" w:cs="宋体"/>
                <w:sz w:val="24"/>
                <w:szCs w:val="24"/>
              </w:rPr>
              <w:t>6、 重复性误差：±2％</w:t>
            </w:r>
            <w:r>
              <w:rPr>
                <w:rFonts w:hint="eastAsia" w:ascii="宋体" w:hAnsi="宋体" w:eastAsia="宋体" w:cs="宋体"/>
                <w:sz w:val="24"/>
                <w:szCs w:val="24"/>
              </w:rPr>
              <w:br w:type="textWrapping"/>
            </w:r>
            <w:r>
              <w:rPr>
                <w:rFonts w:hint="eastAsia" w:ascii="宋体" w:hAnsi="宋体" w:eastAsia="宋体" w:cs="宋体"/>
                <w:sz w:val="24"/>
                <w:szCs w:val="24"/>
              </w:rPr>
              <w:t>7、 测量精度： ±5%</w:t>
            </w:r>
            <w:r>
              <w:rPr>
                <w:rFonts w:hint="eastAsia" w:ascii="宋体" w:hAnsi="宋体" w:eastAsia="宋体" w:cs="宋体"/>
                <w:sz w:val="24"/>
                <w:szCs w:val="24"/>
              </w:rPr>
              <w:br w:type="textWrapping"/>
            </w:r>
            <w:r>
              <w:rPr>
                <w:rFonts w:hint="eastAsia" w:ascii="宋体" w:hAnsi="宋体" w:eastAsia="宋体" w:cs="宋体"/>
                <w:sz w:val="24"/>
                <w:szCs w:val="24"/>
              </w:rPr>
              <w:t>8、 测量范围：0.001～10 mg/m3； LD-5H 0.01～100 mg/m3。</w:t>
            </w:r>
            <w:r>
              <w:rPr>
                <w:rFonts w:hint="eastAsia" w:ascii="宋体" w:hAnsi="宋体" w:eastAsia="宋体" w:cs="宋体"/>
                <w:sz w:val="24"/>
                <w:szCs w:val="24"/>
              </w:rPr>
              <w:br w:type="textWrapping"/>
            </w:r>
            <w:r>
              <w:rPr>
                <w:rFonts w:hint="eastAsia" w:ascii="宋体" w:hAnsi="宋体" w:eastAsia="宋体" w:cs="宋体"/>
                <w:sz w:val="24"/>
                <w:szCs w:val="24"/>
              </w:rPr>
              <w:t>9、 测定时间：标准时间为1分钟，（可任意设定采样时间）。</w:t>
            </w:r>
            <w:r>
              <w:rPr>
                <w:rFonts w:hint="eastAsia" w:ascii="宋体" w:hAnsi="宋体" w:eastAsia="宋体" w:cs="宋体"/>
                <w:sz w:val="24"/>
                <w:szCs w:val="24"/>
              </w:rPr>
              <w:br w:type="textWrapping"/>
            </w:r>
            <w:r>
              <w:rPr>
                <w:rFonts w:hint="eastAsia" w:ascii="宋体" w:hAnsi="宋体" w:eastAsia="宋体" w:cs="宋体"/>
                <w:sz w:val="24"/>
                <w:szCs w:val="24"/>
              </w:rPr>
              <w:t>10、 具有公共场所监测模式、大气环境监测模式以及劳动卫生模式。可计算出时间加权平均值（TWA）和短时间接触允许浓度（STEL） 等。</w:t>
            </w:r>
            <w:r>
              <w:rPr>
                <w:rFonts w:hint="eastAsia" w:ascii="宋体" w:hAnsi="宋体" w:eastAsia="宋体" w:cs="宋体"/>
                <w:sz w:val="24"/>
                <w:szCs w:val="24"/>
              </w:rPr>
              <w:br w:type="textWrapping"/>
            </w:r>
            <w:r>
              <w:rPr>
                <w:rFonts w:hint="eastAsia" w:ascii="宋体" w:hAnsi="宋体" w:eastAsia="宋体" w:cs="宋体"/>
                <w:sz w:val="24"/>
                <w:szCs w:val="24"/>
              </w:rPr>
              <w:t>11、 存 贮：可循环存储99组数据。</w:t>
            </w:r>
            <w:r>
              <w:rPr>
                <w:rFonts w:hint="eastAsia" w:ascii="宋体" w:hAnsi="宋体" w:eastAsia="宋体" w:cs="宋体"/>
                <w:sz w:val="24"/>
                <w:szCs w:val="24"/>
              </w:rPr>
              <w:br w:type="textWrapping"/>
            </w:r>
            <w:r>
              <w:rPr>
                <w:rFonts w:hint="eastAsia" w:ascii="宋体" w:hAnsi="宋体" w:eastAsia="宋体" w:cs="宋体"/>
                <w:sz w:val="24"/>
                <w:szCs w:val="24"/>
              </w:rPr>
              <w:t>12、定时采样：可设定测量时间（1～9999）秒，关机时间（0～9999）秒， 预热时间（0～10）秒及采样次数（1～9999）次。</w:t>
            </w:r>
            <w:r>
              <w:rPr>
                <w:rFonts w:hint="eastAsia" w:ascii="宋体" w:hAnsi="宋体" w:eastAsia="宋体" w:cs="宋体"/>
                <w:sz w:val="24"/>
                <w:szCs w:val="24"/>
              </w:rPr>
              <w:br w:type="textWrapping"/>
            </w:r>
            <w:r>
              <w:rPr>
                <w:rFonts w:hint="eastAsia" w:ascii="宋体" w:hAnsi="宋体" w:eastAsia="宋体" w:cs="宋体"/>
                <w:sz w:val="24"/>
                <w:szCs w:val="24"/>
              </w:rPr>
              <w:t>13、 粉尘浓度超标报警功能，报警浓度阈值可自行设定；测定时间（1～9999）秒可自行设定。</w:t>
            </w:r>
            <w:r>
              <w:rPr>
                <w:rFonts w:hint="eastAsia" w:ascii="宋体" w:hAnsi="宋体" w:eastAsia="宋体" w:cs="宋体"/>
                <w:sz w:val="24"/>
                <w:szCs w:val="24"/>
              </w:rPr>
              <w:br w:type="textWrapping"/>
            </w:r>
            <w:r>
              <w:rPr>
                <w:rFonts w:hint="eastAsia" w:ascii="宋体" w:hAnsi="宋体" w:eastAsia="宋体" w:cs="宋体"/>
                <w:sz w:val="24"/>
                <w:szCs w:val="24"/>
              </w:rPr>
              <w:t xml:space="preserve">14、输出接口：        </w:t>
            </w:r>
            <w:r>
              <w:rPr>
                <w:rFonts w:hint="eastAsia" w:ascii="宋体" w:hAnsi="宋体" w:eastAsia="宋体" w:cs="宋体"/>
                <w:sz w:val="24"/>
                <w:szCs w:val="24"/>
              </w:rPr>
              <w:br w:type="textWrapping"/>
            </w:r>
            <w:r>
              <w:rPr>
                <w:rFonts w:hint="eastAsia" w:ascii="宋体" w:hAnsi="宋体" w:eastAsia="宋体" w:cs="宋体"/>
                <w:sz w:val="24"/>
                <w:szCs w:val="24"/>
              </w:rPr>
              <w:t xml:space="preserve">（1）PC机通讯串行接口：RS232；        </w:t>
            </w:r>
            <w:r>
              <w:rPr>
                <w:rFonts w:hint="eastAsia" w:ascii="宋体" w:hAnsi="宋体" w:eastAsia="宋体" w:cs="宋体"/>
                <w:sz w:val="24"/>
                <w:szCs w:val="24"/>
              </w:rPr>
              <w:br w:type="textWrapping"/>
            </w:r>
            <w:r>
              <w:rPr>
                <w:rFonts w:hint="eastAsia" w:ascii="宋体" w:hAnsi="宋体" w:eastAsia="宋体" w:cs="宋体"/>
                <w:sz w:val="24"/>
                <w:szCs w:val="24"/>
              </w:rPr>
              <w:t xml:space="preserve">（2）微型打印机输出接口；        </w:t>
            </w:r>
            <w:r>
              <w:rPr>
                <w:rFonts w:hint="eastAsia" w:ascii="宋体" w:hAnsi="宋体" w:eastAsia="宋体" w:cs="宋体"/>
                <w:sz w:val="24"/>
                <w:szCs w:val="24"/>
              </w:rPr>
              <w:br w:type="textWrapping"/>
            </w:r>
            <w:r>
              <w:rPr>
                <w:rFonts w:hint="eastAsia" w:ascii="宋体" w:hAnsi="宋体" w:eastAsia="宋体" w:cs="宋体"/>
                <w:sz w:val="24"/>
                <w:szCs w:val="24"/>
              </w:rPr>
              <w:t xml:space="preserve">（3）模拟量输出接口：0—1V；        </w:t>
            </w:r>
            <w:r>
              <w:rPr>
                <w:rFonts w:hint="eastAsia" w:ascii="宋体" w:hAnsi="宋体" w:eastAsia="宋体" w:cs="宋体"/>
                <w:sz w:val="24"/>
                <w:szCs w:val="24"/>
              </w:rPr>
              <w:br w:type="textWrapping"/>
            </w:r>
            <w:r>
              <w:rPr>
                <w:rFonts w:hint="eastAsia" w:ascii="宋体" w:hAnsi="宋体" w:eastAsia="宋体" w:cs="宋体"/>
                <w:sz w:val="24"/>
                <w:szCs w:val="24"/>
              </w:rPr>
              <w:t>（4) 数字量输出接口：电平信号。</w:t>
            </w:r>
            <w:r>
              <w:rPr>
                <w:rFonts w:hint="eastAsia" w:ascii="宋体" w:hAnsi="宋体" w:eastAsia="宋体" w:cs="宋体"/>
                <w:sz w:val="24"/>
                <w:szCs w:val="24"/>
              </w:rPr>
              <w:br w:type="textWrapping"/>
            </w:r>
            <w:r>
              <w:rPr>
                <w:rFonts w:hint="eastAsia" w:ascii="宋体" w:hAnsi="宋体" w:eastAsia="宋体" w:cs="宋体"/>
                <w:sz w:val="24"/>
                <w:szCs w:val="24"/>
              </w:rPr>
              <w:t>15、电源：Ni-MH或锂电充电电池组（1.2V x 4），可连续使用8小时；附220VAC/12VDC 电源适配器。</w:t>
            </w:r>
            <w:r>
              <w:rPr>
                <w:rFonts w:hint="eastAsia" w:ascii="宋体" w:hAnsi="宋体" w:eastAsia="宋体" w:cs="宋体"/>
                <w:sz w:val="24"/>
                <w:szCs w:val="24"/>
              </w:rPr>
              <w:br w:type="textWrapping"/>
            </w:r>
            <w:r>
              <w:rPr>
                <w:rFonts w:hint="eastAsia" w:ascii="宋体" w:hAnsi="宋体" w:eastAsia="宋体" w:cs="宋体"/>
                <w:sz w:val="24"/>
                <w:szCs w:val="24"/>
              </w:rPr>
              <w:t>16、另配具有湿度修正功能，数据更加确。</w:t>
            </w:r>
            <w:r>
              <w:rPr>
                <w:rFonts w:hint="eastAsia" w:ascii="宋体" w:hAnsi="宋体" w:eastAsia="宋体" w:cs="宋体"/>
                <w:sz w:val="24"/>
                <w:szCs w:val="24"/>
              </w:rPr>
              <w:br w:type="textWrapping"/>
            </w:r>
            <w:r>
              <w:rPr>
                <w:rFonts w:hint="eastAsia" w:ascii="宋体" w:hAnsi="宋体" w:eastAsia="宋体" w:cs="宋体"/>
                <w:sz w:val="24"/>
                <w:szCs w:val="24"/>
              </w:rPr>
              <w:t>17、可配烟气采样杆和三脚架、微型打印机。</w:t>
            </w:r>
          </w:p>
        </w:tc>
        <w:tc>
          <w:tcPr>
            <w:tcW w:w="795" w:type="dxa"/>
            <w:tcBorders>
              <w:top w:val="single" w:color="auto" w:sz="4" w:space="0"/>
              <w:left w:val="single" w:color="auto" w:sz="4" w:space="0"/>
              <w:bottom w:val="single" w:color="auto" w:sz="4" w:space="0"/>
              <w:right w:val="single" w:color="auto" w:sz="4" w:space="0"/>
            </w:tcBorders>
            <w:vAlign w:val="center"/>
          </w:tcPr>
          <w:p w14:paraId="683A0D3E">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w:t>
            </w:r>
          </w:p>
        </w:tc>
      </w:tr>
      <w:tr w14:paraId="392342CE">
        <w:tblPrEx>
          <w:tblCellMar>
            <w:top w:w="0" w:type="dxa"/>
            <w:left w:w="108" w:type="dxa"/>
            <w:bottom w:w="0" w:type="dxa"/>
            <w:right w:w="108" w:type="dxa"/>
          </w:tblCellMar>
        </w:tblPrEx>
        <w:trPr>
          <w:trHeight w:val="90"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3D683487">
            <w:pPr>
              <w:topLinePunct/>
              <w:spacing w:line="500" w:lineRule="exact"/>
              <w:rPr>
                <w:rFonts w:hint="eastAsia" w:ascii="宋体" w:hAnsi="宋体" w:eastAsia="宋体" w:cs="宋体"/>
                <w:sz w:val="24"/>
                <w:szCs w:val="24"/>
              </w:rPr>
            </w:pPr>
            <w:r>
              <w:rPr>
                <w:rFonts w:hint="eastAsia" w:ascii="宋体" w:hAnsi="宋体" w:eastAsia="宋体" w:cs="宋体"/>
                <w:sz w:val="24"/>
                <w:szCs w:val="24"/>
              </w:rPr>
              <w:t>9</w:t>
            </w:r>
          </w:p>
        </w:tc>
        <w:tc>
          <w:tcPr>
            <w:tcW w:w="1896" w:type="dxa"/>
            <w:tcBorders>
              <w:top w:val="single" w:color="auto" w:sz="4" w:space="0"/>
              <w:left w:val="single" w:color="auto" w:sz="4" w:space="0"/>
              <w:bottom w:val="single" w:color="auto" w:sz="4" w:space="0"/>
              <w:right w:val="single" w:color="auto" w:sz="4" w:space="0"/>
            </w:tcBorders>
            <w:vAlign w:val="center"/>
          </w:tcPr>
          <w:p w14:paraId="7CA94B2E">
            <w:pPr>
              <w:topLinePunct/>
              <w:spacing w:line="500" w:lineRule="exact"/>
              <w:rPr>
                <w:rFonts w:hint="eastAsia" w:ascii="宋体" w:hAnsi="宋体" w:eastAsia="宋体" w:cs="宋体"/>
                <w:sz w:val="24"/>
                <w:szCs w:val="24"/>
              </w:rPr>
            </w:pPr>
            <w:r>
              <w:rPr>
                <w:rFonts w:hint="eastAsia" w:ascii="宋体" w:hAnsi="宋体" w:eastAsia="宋体" w:cs="宋体"/>
                <w:sz w:val="24"/>
                <w:szCs w:val="24"/>
              </w:rPr>
              <w:t>辐射防护包 （含辐射防护设备等）</w:t>
            </w:r>
          </w:p>
        </w:tc>
        <w:tc>
          <w:tcPr>
            <w:tcW w:w="6621" w:type="dxa"/>
            <w:tcBorders>
              <w:top w:val="single" w:color="auto" w:sz="4" w:space="0"/>
              <w:left w:val="single" w:color="auto" w:sz="4" w:space="0"/>
              <w:bottom w:val="single" w:color="auto" w:sz="4" w:space="0"/>
              <w:right w:val="single" w:color="auto" w:sz="4" w:space="0"/>
            </w:tcBorders>
            <w:vAlign w:val="center"/>
          </w:tcPr>
          <w:p w14:paraId="2216B4D3">
            <w:pPr>
              <w:widowControl w:val="0"/>
              <w:numPr>
                <w:ilvl w:val="0"/>
                <w:numId w:val="2"/>
              </w:numPr>
              <w:topLinePunct/>
              <w:adjustRightInd/>
              <w:snapToGrid/>
              <w:spacing w:after="0" w:line="500" w:lineRule="exact"/>
              <w:rPr>
                <w:rFonts w:hint="eastAsia" w:ascii="宋体" w:hAnsi="宋体" w:eastAsia="宋体" w:cs="宋体"/>
                <w:sz w:val="24"/>
                <w:szCs w:val="24"/>
              </w:rPr>
            </w:pPr>
            <w:r>
              <w:rPr>
                <w:rFonts w:hint="eastAsia" w:ascii="宋体" w:hAnsi="宋体" w:eastAsia="宋体" w:cs="宋体"/>
                <w:sz w:val="24"/>
                <w:szCs w:val="24"/>
              </w:rPr>
              <w:t>产品名称 正穿双袖单面铅衣</w:t>
            </w:r>
            <w:r>
              <w:rPr>
                <w:rFonts w:hint="eastAsia" w:ascii="宋体" w:hAnsi="宋体" w:eastAsia="宋体" w:cs="宋体"/>
                <w:sz w:val="24"/>
                <w:szCs w:val="24"/>
              </w:rPr>
              <w:br w:type="textWrapping"/>
            </w:r>
            <w:r>
              <w:rPr>
                <w:rFonts w:hint="eastAsia" w:ascii="宋体" w:hAnsi="宋体" w:eastAsia="宋体" w:cs="宋体"/>
                <w:sz w:val="24"/>
                <w:szCs w:val="24"/>
              </w:rPr>
              <w:t>规格： L（1100*600mm）、M（1000*600mm）、S（900*600mm），默认M号（长袖双面，前身整体防护）</w:t>
            </w:r>
            <w:r>
              <w:rPr>
                <w:rFonts w:hint="eastAsia" w:ascii="宋体" w:hAnsi="宋体" w:eastAsia="宋体" w:cs="宋体"/>
                <w:sz w:val="24"/>
                <w:szCs w:val="24"/>
              </w:rPr>
              <w:br w:type="textWrapping"/>
            </w:r>
            <w:r>
              <w:rPr>
                <w:rFonts w:hint="eastAsia" w:ascii="宋体" w:hAnsi="宋体" w:eastAsia="宋体" w:cs="宋体"/>
                <w:sz w:val="24"/>
                <w:szCs w:val="24"/>
              </w:rPr>
              <w:t>铅当量： 0.5mmpb（前身铅当量0.5mmpb，后背袖子铅当量为0.25mmpb）</w:t>
            </w:r>
            <w:r>
              <w:rPr>
                <w:rFonts w:hint="eastAsia" w:ascii="宋体" w:hAnsi="宋体" w:eastAsia="宋体" w:cs="宋体"/>
                <w:sz w:val="24"/>
                <w:szCs w:val="24"/>
              </w:rPr>
              <w:br w:type="textWrapping"/>
            </w:r>
            <w:r>
              <w:rPr>
                <w:rFonts w:hint="eastAsia" w:ascii="宋体" w:hAnsi="宋体" w:eastAsia="宋体" w:cs="宋体"/>
                <w:sz w:val="24"/>
                <w:szCs w:val="24"/>
              </w:rPr>
              <w:t>核心材料： 国产新型铅胶皮</w:t>
            </w:r>
            <w:r>
              <w:rPr>
                <w:rFonts w:hint="eastAsia" w:ascii="宋体" w:hAnsi="宋体" w:eastAsia="宋体" w:cs="宋体"/>
                <w:sz w:val="24"/>
                <w:szCs w:val="24"/>
              </w:rPr>
              <w:br w:type="textWrapping"/>
            </w:r>
            <w:r>
              <w:rPr>
                <w:rFonts w:hint="eastAsia" w:ascii="宋体" w:hAnsi="宋体" w:eastAsia="宋体" w:cs="宋体"/>
                <w:sz w:val="24"/>
                <w:szCs w:val="24"/>
              </w:rPr>
              <w:t>面料：外层表面为防水牛津布材料穿着舒适，防水耐磨，易清洗，防静电、多色可选！内部核心材料采用新型防护铅橡胶，柔软均匀，韧性好，耐拉伸，</w:t>
            </w:r>
            <w:r>
              <w:rPr>
                <w:rFonts w:hint="eastAsia" w:ascii="宋体" w:hAnsi="宋体" w:eastAsia="宋体" w:cs="宋体"/>
                <w:sz w:val="24"/>
                <w:szCs w:val="24"/>
              </w:rPr>
              <w:br w:type="textWrapping"/>
            </w:r>
            <w:r>
              <w:rPr>
                <w:rFonts w:hint="eastAsia" w:ascii="宋体" w:hAnsi="宋体" w:eastAsia="宋体" w:cs="宋体"/>
                <w:sz w:val="24"/>
                <w:szCs w:val="24"/>
              </w:rPr>
              <w:t>优点：配有一个上衣口袋，可放置物品，配备腰带可固定宽度，配有子母粘扣，可控调节宽度！</w:t>
            </w:r>
            <w:r>
              <w:rPr>
                <w:rFonts w:hint="eastAsia" w:ascii="宋体" w:hAnsi="宋体" w:eastAsia="宋体" w:cs="宋体"/>
                <w:sz w:val="24"/>
                <w:szCs w:val="24"/>
              </w:rPr>
              <w:br w:type="textWrapping"/>
            </w:r>
            <w:r>
              <w:rPr>
                <w:rFonts w:hint="eastAsia" w:ascii="宋体" w:hAnsi="宋体" w:eastAsia="宋体" w:cs="宋体"/>
                <w:sz w:val="24"/>
                <w:szCs w:val="24"/>
              </w:rPr>
              <w:t>功能：X射线防护及其它射线的防护！</w:t>
            </w:r>
            <w:r>
              <w:rPr>
                <w:rFonts w:hint="eastAsia" w:ascii="宋体" w:hAnsi="宋体" w:eastAsia="宋体" w:cs="宋体"/>
                <w:sz w:val="24"/>
                <w:szCs w:val="24"/>
              </w:rPr>
              <w:br w:type="textWrapping"/>
            </w:r>
            <w:r>
              <w:rPr>
                <w:rFonts w:hint="eastAsia" w:ascii="宋体" w:hAnsi="宋体" w:eastAsia="宋体" w:cs="宋体"/>
                <w:sz w:val="24"/>
                <w:szCs w:val="24"/>
              </w:rPr>
              <w:t xml:space="preserve">颜色：多色可选 </w:t>
            </w:r>
            <w:r>
              <w:rPr>
                <w:rFonts w:hint="eastAsia" w:ascii="宋体" w:hAnsi="宋体" w:eastAsia="宋体" w:cs="宋体"/>
                <w:sz w:val="24"/>
                <w:szCs w:val="24"/>
              </w:rPr>
              <w:br w:type="textWrapping"/>
            </w:r>
            <w:r>
              <w:rPr>
                <w:rFonts w:hint="eastAsia" w:ascii="宋体" w:hAnsi="宋体" w:eastAsia="宋体" w:cs="宋体"/>
                <w:sz w:val="24"/>
                <w:szCs w:val="24"/>
              </w:rPr>
              <w:t>2.产品名称防护手套</w:t>
            </w:r>
            <w:r>
              <w:rPr>
                <w:rFonts w:hint="eastAsia" w:ascii="宋体" w:hAnsi="宋体" w:eastAsia="宋体" w:cs="宋体"/>
                <w:sz w:val="24"/>
                <w:szCs w:val="24"/>
              </w:rPr>
              <w:br w:type="textWrapping"/>
            </w:r>
            <w:r>
              <w:rPr>
                <w:rFonts w:hint="eastAsia" w:ascii="宋体" w:hAnsi="宋体" w:eastAsia="宋体" w:cs="宋体"/>
                <w:sz w:val="24"/>
                <w:szCs w:val="24"/>
              </w:rPr>
              <w:t>规格：分指型</w:t>
            </w:r>
            <w:r>
              <w:rPr>
                <w:rFonts w:hint="eastAsia" w:ascii="宋体" w:hAnsi="宋体" w:eastAsia="宋体" w:cs="宋体"/>
                <w:sz w:val="24"/>
                <w:szCs w:val="24"/>
              </w:rPr>
              <w:br w:type="textWrapping"/>
            </w:r>
            <w:r>
              <w:rPr>
                <w:rFonts w:hint="eastAsia" w:ascii="宋体" w:hAnsi="宋体" w:eastAsia="宋体" w:cs="宋体"/>
                <w:sz w:val="24"/>
                <w:szCs w:val="24"/>
              </w:rPr>
              <w:t>铅当量： 0.5mmpb</w:t>
            </w:r>
            <w:r>
              <w:rPr>
                <w:rFonts w:hint="eastAsia" w:ascii="宋体" w:hAnsi="宋体" w:eastAsia="宋体" w:cs="宋体"/>
                <w:sz w:val="24"/>
                <w:szCs w:val="24"/>
              </w:rPr>
              <w:br w:type="textWrapping"/>
            </w:r>
            <w:r>
              <w:rPr>
                <w:rFonts w:hint="eastAsia" w:ascii="宋体" w:hAnsi="宋体" w:eastAsia="宋体" w:cs="宋体"/>
                <w:sz w:val="24"/>
                <w:szCs w:val="24"/>
              </w:rPr>
              <w:t>核心材料：普通铅胶皮</w:t>
            </w:r>
            <w:r>
              <w:rPr>
                <w:rFonts w:hint="eastAsia" w:ascii="宋体" w:hAnsi="宋体" w:eastAsia="宋体" w:cs="宋体"/>
                <w:sz w:val="24"/>
                <w:szCs w:val="24"/>
              </w:rPr>
              <w:br w:type="textWrapping"/>
            </w:r>
            <w:r>
              <w:rPr>
                <w:rFonts w:hint="eastAsia" w:ascii="宋体" w:hAnsi="宋体" w:eastAsia="宋体" w:cs="宋体"/>
                <w:sz w:val="24"/>
                <w:szCs w:val="24"/>
              </w:rPr>
              <w:t>面料：高档纳米复合布料，穿着舒适、防水、防静电、耐磨、易清洗，多色可选！</w:t>
            </w:r>
            <w:r>
              <w:rPr>
                <w:rFonts w:hint="eastAsia" w:ascii="宋体" w:hAnsi="宋体" w:eastAsia="宋体" w:cs="宋体"/>
                <w:sz w:val="24"/>
                <w:szCs w:val="24"/>
              </w:rPr>
              <w:br w:type="textWrapping"/>
            </w:r>
            <w:r>
              <w:rPr>
                <w:rFonts w:hint="eastAsia" w:ascii="宋体" w:hAnsi="宋体" w:eastAsia="宋体" w:cs="宋体"/>
                <w:sz w:val="24"/>
                <w:szCs w:val="24"/>
              </w:rPr>
              <w:t>功能：手部对X射线及其它射线的防护</w:t>
            </w:r>
            <w:r>
              <w:rPr>
                <w:rFonts w:hint="eastAsia" w:ascii="宋体" w:hAnsi="宋体" w:eastAsia="宋体" w:cs="宋体"/>
                <w:sz w:val="24"/>
                <w:szCs w:val="24"/>
              </w:rPr>
              <w:br w:type="textWrapping"/>
            </w:r>
            <w:r>
              <w:rPr>
                <w:rFonts w:hint="eastAsia" w:ascii="宋体" w:hAnsi="宋体" w:eastAsia="宋体" w:cs="宋体"/>
                <w:sz w:val="24"/>
                <w:szCs w:val="24"/>
              </w:rPr>
              <w:t>颜色：多色可选</w:t>
            </w:r>
            <w:r>
              <w:rPr>
                <w:rFonts w:hint="eastAsia" w:ascii="宋体" w:hAnsi="宋体" w:eastAsia="宋体" w:cs="宋体"/>
                <w:sz w:val="24"/>
                <w:szCs w:val="24"/>
              </w:rPr>
              <w:br w:type="textWrapping"/>
            </w:r>
            <w:r>
              <w:rPr>
                <w:rFonts w:hint="eastAsia" w:ascii="宋体" w:hAnsi="宋体" w:eastAsia="宋体" w:cs="宋体"/>
                <w:sz w:val="24"/>
                <w:szCs w:val="24"/>
              </w:rPr>
              <w:t>3.产品名称防护眼镜</w:t>
            </w:r>
            <w:r>
              <w:rPr>
                <w:rFonts w:hint="eastAsia" w:ascii="宋体" w:hAnsi="宋体" w:eastAsia="宋体" w:cs="宋体"/>
                <w:sz w:val="24"/>
                <w:szCs w:val="24"/>
              </w:rPr>
              <w:br w:type="textWrapping"/>
            </w:r>
            <w:r>
              <w:rPr>
                <w:rFonts w:hint="eastAsia" w:ascii="宋体" w:hAnsi="宋体" w:eastAsia="宋体" w:cs="宋体"/>
                <w:sz w:val="24"/>
                <w:szCs w:val="24"/>
              </w:rPr>
              <w:t>规格：侧防（侧边带防护型）</w:t>
            </w:r>
            <w:r>
              <w:rPr>
                <w:rFonts w:hint="eastAsia" w:ascii="宋体" w:hAnsi="宋体" w:eastAsia="宋体" w:cs="宋体"/>
                <w:sz w:val="24"/>
                <w:szCs w:val="24"/>
              </w:rPr>
              <w:br w:type="textWrapping"/>
            </w:r>
            <w:r>
              <w:rPr>
                <w:rFonts w:hint="eastAsia" w:ascii="宋体" w:hAnsi="宋体" w:eastAsia="宋体" w:cs="宋体"/>
                <w:sz w:val="24"/>
                <w:szCs w:val="24"/>
              </w:rPr>
              <w:t>铅当量：0.5mmpb</w:t>
            </w:r>
            <w:r>
              <w:rPr>
                <w:rFonts w:hint="eastAsia" w:ascii="宋体" w:hAnsi="宋体" w:eastAsia="宋体" w:cs="宋体"/>
                <w:sz w:val="24"/>
                <w:szCs w:val="24"/>
              </w:rPr>
              <w:br w:type="textWrapping"/>
            </w:r>
            <w:r>
              <w:rPr>
                <w:rFonts w:hint="eastAsia" w:ascii="宋体" w:hAnsi="宋体" w:eastAsia="宋体" w:cs="宋体"/>
                <w:sz w:val="24"/>
                <w:szCs w:val="24"/>
              </w:rPr>
              <w:t>核心材料：铅玻璃</w:t>
            </w:r>
            <w:r>
              <w:rPr>
                <w:rFonts w:hint="eastAsia" w:ascii="宋体" w:hAnsi="宋体" w:eastAsia="宋体" w:cs="宋体"/>
                <w:sz w:val="24"/>
                <w:szCs w:val="24"/>
              </w:rPr>
              <w:br w:type="textWrapping"/>
            </w:r>
            <w:r>
              <w:rPr>
                <w:rFonts w:hint="eastAsia" w:ascii="宋体" w:hAnsi="宋体" w:eastAsia="宋体" w:cs="宋体"/>
                <w:sz w:val="24"/>
                <w:szCs w:val="24"/>
              </w:rPr>
              <w:t>功能：眼部对X射线及其它射线的防护</w:t>
            </w:r>
            <w:r>
              <w:rPr>
                <w:rFonts w:hint="eastAsia" w:ascii="宋体" w:hAnsi="宋体" w:eastAsia="宋体" w:cs="宋体"/>
                <w:sz w:val="24"/>
                <w:szCs w:val="24"/>
              </w:rPr>
              <w:br w:type="textWrapping"/>
            </w:r>
            <w:r>
              <w:rPr>
                <w:rFonts w:hint="eastAsia" w:ascii="宋体" w:hAnsi="宋体" w:eastAsia="宋体" w:cs="宋体"/>
                <w:sz w:val="24"/>
                <w:szCs w:val="24"/>
              </w:rPr>
              <w:t>优点：此款铅眼镜采用加长镜腿，可跟近视镜搭配使用，侧边带铅玻璃防护，使防护效果更佳！</w:t>
            </w:r>
            <w:r>
              <w:rPr>
                <w:rFonts w:hint="eastAsia" w:ascii="宋体" w:hAnsi="宋体" w:eastAsia="宋体" w:cs="宋体"/>
                <w:sz w:val="24"/>
                <w:szCs w:val="24"/>
              </w:rPr>
              <w:br w:type="textWrapping"/>
            </w:r>
            <w:r>
              <w:rPr>
                <w:rFonts w:hint="eastAsia" w:ascii="宋体" w:hAnsi="宋体" w:eastAsia="宋体" w:cs="宋体"/>
                <w:sz w:val="24"/>
                <w:szCs w:val="24"/>
              </w:rPr>
              <w:t>4.产品名称铅胶帽</w:t>
            </w:r>
            <w:r>
              <w:rPr>
                <w:rFonts w:hint="eastAsia" w:ascii="宋体" w:hAnsi="宋体" w:eastAsia="宋体" w:cs="宋体"/>
                <w:sz w:val="24"/>
                <w:szCs w:val="24"/>
              </w:rPr>
              <w:br w:type="textWrapping"/>
            </w:r>
            <w:r>
              <w:rPr>
                <w:rFonts w:hint="eastAsia" w:ascii="宋体" w:hAnsi="宋体" w:eastAsia="宋体" w:cs="宋体"/>
                <w:sz w:val="24"/>
                <w:szCs w:val="24"/>
              </w:rPr>
              <w:t>尺寸：帽围宽度600mm，高度120mm，大小可调</w:t>
            </w:r>
            <w:r>
              <w:rPr>
                <w:rFonts w:hint="eastAsia" w:ascii="宋体" w:hAnsi="宋体" w:eastAsia="宋体" w:cs="宋体"/>
                <w:sz w:val="24"/>
                <w:szCs w:val="24"/>
              </w:rPr>
              <w:br w:type="textWrapping"/>
            </w:r>
            <w:r>
              <w:rPr>
                <w:rFonts w:hint="eastAsia" w:ascii="宋体" w:hAnsi="宋体" w:eastAsia="宋体" w:cs="宋体"/>
                <w:sz w:val="24"/>
                <w:szCs w:val="24"/>
              </w:rPr>
              <w:t>铅当量：0.5mmpb（帽围整圈为0.35/0.5mmpb，帽顶为0.25mmpb）</w:t>
            </w:r>
            <w:r>
              <w:rPr>
                <w:rFonts w:hint="eastAsia" w:ascii="宋体" w:hAnsi="宋体" w:eastAsia="宋体" w:cs="宋体"/>
                <w:sz w:val="24"/>
                <w:szCs w:val="24"/>
              </w:rPr>
              <w:br w:type="textWrapping"/>
            </w:r>
            <w:r>
              <w:rPr>
                <w:rFonts w:hint="eastAsia" w:ascii="宋体" w:hAnsi="宋体" w:eastAsia="宋体" w:cs="宋体"/>
                <w:sz w:val="24"/>
                <w:szCs w:val="24"/>
              </w:rPr>
              <w:t>核心材料：国产新型铅胶皮</w:t>
            </w:r>
            <w:r>
              <w:rPr>
                <w:rFonts w:hint="eastAsia" w:ascii="宋体" w:hAnsi="宋体" w:eastAsia="宋体" w:cs="宋体"/>
                <w:sz w:val="24"/>
                <w:szCs w:val="24"/>
              </w:rPr>
              <w:br w:type="textWrapping"/>
            </w:r>
            <w:r>
              <w:rPr>
                <w:rFonts w:hint="eastAsia" w:ascii="宋体" w:hAnsi="宋体" w:eastAsia="宋体" w:cs="宋体"/>
                <w:sz w:val="24"/>
                <w:szCs w:val="24"/>
              </w:rPr>
              <w:t>面料：高档纳米复合布料，穿着舒适、防水、防静电、耐磨、易清洗，多色可选！</w:t>
            </w:r>
            <w:r>
              <w:rPr>
                <w:rFonts w:hint="eastAsia" w:ascii="宋体" w:hAnsi="宋体" w:eastAsia="宋体" w:cs="宋体"/>
                <w:sz w:val="24"/>
                <w:szCs w:val="24"/>
              </w:rPr>
              <w:br w:type="textWrapping"/>
            </w:r>
            <w:r>
              <w:rPr>
                <w:rFonts w:hint="eastAsia" w:ascii="宋体" w:hAnsi="宋体" w:eastAsia="宋体" w:cs="宋体"/>
                <w:sz w:val="24"/>
                <w:szCs w:val="24"/>
              </w:rPr>
              <w:t>功能：头部对X射线及其它射线的防护</w:t>
            </w:r>
            <w:r>
              <w:rPr>
                <w:rFonts w:hint="eastAsia" w:ascii="宋体" w:hAnsi="宋体" w:eastAsia="宋体" w:cs="宋体"/>
                <w:sz w:val="24"/>
                <w:szCs w:val="24"/>
              </w:rPr>
              <w:br w:type="textWrapping"/>
            </w:r>
            <w:r>
              <w:rPr>
                <w:rFonts w:hint="eastAsia" w:ascii="宋体" w:hAnsi="宋体" w:eastAsia="宋体" w:cs="宋体"/>
                <w:sz w:val="24"/>
                <w:szCs w:val="24"/>
              </w:rPr>
              <w:t>优点：魔术贴调节，保护头部免受射线的伤害</w:t>
            </w:r>
            <w:r>
              <w:rPr>
                <w:rFonts w:hint="eastAsia" w:ascii="宋体" w:hAnsi="宋体" w:eastAsia="宋体" w:cs="宋体"/>
                <w:sz w:val="24"/>
                <w:szCs w:val="24"/>
              </w:rPr>
              <w:br w:type="textWrapping"/>
            </w:r>
            <w:r>
              <w:rPr>
                <w:rFonts w:hint="eastAsia" w:ascii="宋体" w:hAnsi="宋体" w:eastAsia="宋体" w:cs="宋体"/>
                <w:sz w:val="24"/>
                <w:szCs w:val="24"/>
              </w:rPr>
              <w:t xml:space="preserve">颜色：多色可选 </w:t>
            </w:r>
            <w:r>
              <w:rPr>
                <w:rFonts w:hint="eastAsia" w:ascii="宋体" w:hAnsi="宋体" w:eastAsia="宋体" w:cs="宋体"/>
                <w:sz w:val="24"/>
                <w:szCs w:val="24"/>
              </w:rPr>
              <w:br w:type="textWrapping"/>
            </w:r>
            <w:r>
              <w:rPr>
                <w:rFonts w:hint="eastAsia" w:ascii="宋体" w:hAnsi="宋体" w:eastAsia="宋体" w:cs="宋体"/>
                <w:sz w:val="24"/>
                <w:szCs w:val="24"/>
              </w:rPr>
              <w:t>5.产品名称异型围领</w:t>
            </w:r>
            <w:r>
              <w:rPr>
                <w:rFonts w:hint="eastAsia" w:ascii="宋体" w:hAnsi="宋体" w:eastAsia="宋体" w:cs="宋体"/>
                <w:sz w:val="24"/>
                <w:szCs w:val="24"/>
              </w:rPr>
              <w:br w:type="textWrapping"/>
            </w:r>
            <w:r>
              <w:rPr>
                <w:rFonts w:hint="eastAsia" w:ascii="宋体" w:hAnsi="宋体" w:eastAsia="宋体" w:cs="宋体"/>
                <w:sz w:val="24"/>
                <w:szCs w:val="24"/>
              </w:rPr>
              <w:t>规格：大领异型</w:t>
            </w:r>
            <w:r>
              <w:rPr>
                <w:rFonts w:hint="eastAsia" w:ascii="宋体" w:hAnsi="宋体" w:eastAsia="宋体" w:cs="宋体"/>
                <w:sz w:val="24"/>
                <w:szCs w:val="24"/>
              </w:rPr>
              <w:br w:type="textWrapping"/>
            </w:r>
            <w:r>
              <w:rPr>
                <w:rFonts w:hint="eastAsia" w:ascii="宋体" w:hAnsi="宋体" w:eastAsia="宋体" w:cs="宋体"/>
                <w:sz w:val="24"/>
                <w:szCs w:val="24"/>
              </w:rPr>
              <w:t>尺寸：长度600mm，围领高度55mm，宽度可调，适合不同脖围佩戴。</w:t>
            </w:r>
          </w:p>
          <w:p w14:paraId="642268A5">
            <w:pPr>
              <w:widowControl w:val="0"/>
              <w:numPr>
                <w:ilvl w:val="0"/>
                <w:numId w:val="2"/>
              </w:numPr>
              <w:topLinePunct/>
              <w:adjustRightInd/>
              <w:snapToGrid/>
              <w:spacing w:after="0" w:line="500" w:lineRule="exact"/>
              <w:rPr>
                <w:rFonts w:hint="eastAsia" w:ascii="宋体" w:hAnsi="宋体" w:eastAsia="宋体" w:cs="宋体"/>
                <w:sz w:val="24"/>
                <w:szCs w:val="24"/>
              </w:rPr>
            </w:pPr>
            <w:r>
              <w:rPr>
                <w:rFonts w:hint="eastAsia" w:ascii="宋体" w:hAnsi="宋体" w:eastAsia="宋体" w:cs="宋体"/>
                <w:sz w:val="24"/>
                <w:szCs w:val="24"/>
              </w:rPr>
              <w:t>铅当量：0.5mmpb</w:t>
            </w:r>
            <w:r>
              <w:rPr>
                <w:rFonts w:hint="eastAsia" w:ascii="宋体" w:hAnsi="宋体" w:eastAsia="宋体" w:cs="宋体"/>
                <w:sz w:val="24"/>
                <w:szCs w:val="24"/>
              </w:rPr>
              <w:br w:type="textWrapping"/>
            </w:r>
            <w:r>
              <w:rPr>
                <w:rFonts w:hint="eastAsia" w:ascii="宋体" w:hAnsi="宋体" w:eastAsia="宋体" w:cs="宋体"/>
                <w:sz w:val="24"/>
                <w:szCs w:val="24"/>
              </w:rPr>
              <w:t>核心材料：新型铅胶皮</w:t>
            </w:r>
            <w:r>
              <w:rPr>
                <w:rFonts w:hint="eastAsia" w:ascii="宋体" w:hAnsi="宋体" w:eastAsia="宋体" w:cs="宋体"/>
                <w:sz w:val="24"/>
                <w:szCs w:val="24"/>
              </w:rPr>
              <w:br w:type="textWrapping"/>
            </w:r>
            <w:r>
              <w:rPr>
                <w:rFonts w:hint="eastAsia" w:ascii="宋体" w:hAnsi="宋体" w:eastAsia="宋体" w:cs="宋体"/>
                <w:sz w:val="24"/>
                <w:szCs w:val="24"/>
              </w:rPr>
              <w:t>面料：高档纳米复合布料，穿着舒适、防水、防静电、耐磨、易清洗，多色可选！</w:t>
            </w:r>
            <w:r>
              <w:rPr>
                <w:rFonts w:hint="eastAsia" w:ascii="宋体" w:hAnsi="宋体" w:eastAsia="宋体" w:cs="宋体"/>
                <w:sz w:val="24"/>
                <w:szCs w:val="24"/>
              </w:rPr>
              <w:br w:type="textWrapping"/>
            </w:r>
            <w:r>
              <w:rPr>
                <w:rFonts w:hint="eastAsia" w:ascii="宋体" w:hAnsi="宋体" w:eastAsia="宋体" w:cs="宋体"/>
                <w:sz w:val="24"/>
                <w:szCs w:val="24"/>
              </w:rPr>
              <w:t xml:space="preserve">功能：甲状腺对X射线及其它射线的防护，魔术贴调节， </w:t>
            </w:r>
          </w:p>
        </w:tc>
        <w:tc>
          <w:tcPr>
            <w:tcW w:w="795" w:type="dxa"/>
            <w:tcBorders>
              <w:top w:val="single" w:color="auto" w:sz="4" w:space="0"/>
              <w:left w:val="single" w:color="auto" w:sz="4" w:space="0"/>
              <w:bottom w:val="single" w:color="auto" w:sz="4" w:space="0"/>
              <w:right w:val="single" w:color="auto" w:sz="4" w:space="0"/>
            </w:tcBorders>
            <w:vAlign w:val="center"/>
          </w:tcPr>
          <w:p w14:paraId="55FB0726">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w:t>
            </w:r>
          </w:p>
        </w:tc>
      </w:tr>
      <w:tr w14:paraId="1416AD6E">
        <w:tblPrEx>
          <w:tblCellMar>
            <w:top w:w="0" w:type="dxa"/>
            <w:left w:w="108" w:type="dxa"/>
            <w:bottom w:w="0" w:type="dxa"/>
            <w:right w:w="108" w:type="dxa"/>
          </w:tblCellMar>
        </w:tblPrEx>
        <w:trPr>
          <w:trHeight w:val="1130" w:hRule="atLeast"/>
          <w:jc w:val="center"/>
        </w:trPr>
        <w:tc>
          <w:tcPr>
            <w:tcW w:w="880" w:type="dxa"/>
            <w:tcBorders>
              <w:top w:val="single" w:color="auto" w:sz="4" w:space="0"/>
              <w:left w:val="single" w:color="000000" w:sz="4" w:space="0"/>
              <w:bottom w:val="single" w:color="000000" w:sz="4" w:space="0"/>
              <w:right w:val="single" w:color="000000" w:sz="4" w:space="0"/>
            </w:tcBorders>
            <w:vAlign w:val="center"/>
          </w:tcPr>
          <w:p w14:paraId="54FBEED9">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10</w:t>
            </w:r>
          </w:p>
        </w:tc>
        <w:tc>
          <w:tcPr>
            <w:tcW w:w="1896" w:type="dxa"/>
            <w:tcBorders>
              <w:top w:val="single" w:color="auto" w:sz="4" w:space="0"/>
              <w:left w:val="single" w:color="000000" w:sz="4" w:space="0"/>
              <w:bottom w:val="single" w:color="000000" w:sz="4" w:space="0"/>
              <w:right w:val="single" w:color="000000" w:sz="4" w:space="0"/>
            </w:tcBorders>
            <w:vAlign w:val="center"/>
          </w:tcPr>
          <w:p w14:paraId="4D329C24">
            <w:pPr>
              <w:topLinePunct/>
              <w:spacing w:line="500" w:lineRule="exact"/>
              <w:rPr>
                <w:rFonts w:hint="eastAsia" w:ascii="宋体" w:hAnsi="宋体" w:eastAsia="宋体" w:cs="宋体"/>
                <w:sz w:val="24"/>
                <w:szCs w:val="24"/>
              </w:rPr>
            </w:pPr>
            <w:r>
              <w:rPr>
                <w:rFonts w:hint="eastAsia" w:ascii="宋体" w:hAnsi="宋体" w:eastAsia="宋体" w:cs="宋体"/>
                <w:sz w:val="24"/>
                <w:szCs w:val="24"/>
              </w:rPr>
              <w:t>平板电脑</w:t>
            </w:r>
          </w:p>
        </w:tc>
        <w:tc>
          <w:tcPr>
            <w:tcW w:w="6621" w:type="dxa"/>
            <w:tcBorders>
              <w:top w:val="single" w:color="auto" w:sz="4" w:space="0"/>
              <w:left w:val="single" w:color="000000" w:sz="4" w:space="0"/>
              <w:bottom w:val="single" w:color="000000" w:sz="4" w:space="0"/>
              <w:right w:val="single" w:color="000000" w:sz="4" w:space="0"/>
            </w:tcBorders>
            <w:vAlign w:val="center"/>
          </w:tcPr>
          <w:p w14:paraId="5B41B835">
            <w:pPr>
              <w:topLinePunct/>
              <w:spacing w:line="500" w:lineRule="exact"/>
              <w:rPr>
                <w:rFonts w:hint="eastAsia" w:ascii="宋体" w:hAnsi="宋体" w:eastAsia="宋体" w:cs="宋体"/>
                <w:sz w:val="24"/>
                <w:szCs w:val="24"/>
              </w:rPr>
            </w:pPr>
            <w:r>
              <w:rPr>
                <w:rFonts w:hint="eastAsia" w:ascii="宋体" w:hAnsi="宋体" w:eastAsia="宋体" w:cs="宋体"/>
                <w:sz w:val="24"/>
                <w:szCs w:val="24"/>
              </w:rPr>
              <w:t>‌处理器：8核处理器；不低于16G运行内存；不低于1T硬盘；‌电池容量‌：不低于10000mAh；特色功能‌：支持北斗卫星消息；尺寸与分辨率‌：不低于10.1英寸（对角线），不低于2800×1800分辨率；‌网络支持‌：SIM卡版支持全网通通话；144Hz刷新率.、前置800万像素摄像头，后置不低于4800万像素主摄像头</w:t>
            </w:r>
          </w:p>
        </w:tc>
        <w:tc>
          <w:tcPr>
            <w:tcW w:w="795" w:type="dxa"/>
            <w:tcBorders>
              <w:top w:val="single" w:color="auto" w:sz="4" w:space="0"/>
              <w:left w:val="single" w:color="000000" w:sz="4" w:space="0"/>
              <w:bottom w:val="single" w:color="000000" w:sz="4" w:space="0"/>
              <w:right w:val="single" w:color="000000" w:sz="4" w:space="0"/>
            </w:tcBorders>
            <w:vAlign w:val="center"/>
          </w:tcPr>
          <w:p w14:paraId="41326BD1">
            <w:pPr>
              <w:topLinePunct/>
              <w:spacing w:line="500" w:lineRule="exact"/>
              <w:rPr>
                <w:rFonts w:hint="eastAsia" w:ascii="宋体" w:hAnsi="宋体" w:eastAsia="宋体" w:cs="宋体"/>
                <w:sz w:val="24"/>
                <w:szCs w:val="24"/>
              </w:rPr>
            </w:pPr>
            <w:r>
              <w:rPr>
                <w:rFonts w:hint="eastAsia" w:ascii="宋体" w:hAnsi="宋体" w:eastAsia="宋体" w:cs="宋体"/>
                <w:sz w:val="24"/>
                <w:szCs w:val="24"/>
              </w:rPr>
              <w:t>5</w:t>
            </w:r>
          </w:p>
        </w:tc>
      </w:tr>
      <w:tr w14:paraId="2A3A8505">
        <w:tblPrEx>
          <w:tblCellMar>
            <w:top w:w="0" w:type="dxa"/>
            <w:left w:w="108" w:type="dxa"/>
            <w:bottom w:w="0" w:type="dxa"/>
            <w:right w:w="108" w:type="dxa"/>
          </w:tblCellMar>
        </w:tblPrEx>
        <w:trPr>
          <w:trHeight w:val="886"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169C9001">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11</w:t>
            </w:r>
          </w:p>
        </w:tc>
        <w:tc>
          <w:tcPr>
            <w:tcW w:w="1896" w:type="dxa"/>
            <w:tcBorders>
              <w:top w:val="single" w:color="000000" w:sz="4" w:space="0"/>
              <w:left w:val="single" w:color="000000" w:sz="4" w:space="0"/>
              <w:bottom w:val="single" w:color="000000" w:sz="4" w:space="0"/>
              <w:right w:val="single" w:color="000000" w:sz="4" w:space="0"/>
            </w:tcBorders>
            <w:vAlign w:val="center"/>
          </w:tcPr>
          <w:p w14:paraId="2C89791A">
            <w:pPr>
              <w:topLinePunct/>
              <w:spacing w:line="500" w:lineRule="exact"/>
              <w:rPr>
                <w:rFonts w:hint="eastAsia" w:ascii="宋体" w:hAnsi="宋体" w:eastAsia="宋体" w:cs="宋体"/>
                <w:sz w:val="24"/>
                <w:szCs w:val="24"/>
              </w:rPr>
            </w:pPr>
            <w:r>
              <w:rPr>
                <w:rFonts w:hint="eastAsia" w:ascii="宋体" w:hAnsi="宋体" w:eastAsia="宋体" w:cs="宋体"/>
                <w:sz w:val="24"/>
                <w:szCs w:val="24"/>
              </w:rPr>
              <w:t>笔记本电脑</w:t>
            </w:r>
          </w:p>
        </w:tc>
        <w:tc>
          <w:tcPr>
            <w:tcW w:w="6621" w:type="dxa"/>
            <w:tcBorders>
              <w:top w:val="single" w:color="000000" w:sz="4" w:space="0"/>
              <w:left w:val="single" w:color="000000" w:sz="4" w:space="0"/>
              <w:bottom w:val="single" w:color="000000" w:sz="4" w:space="0"/>
              <w:right w:val="single" w:color="000000" w:sz="4" w:space="0"/>
            </w:tcBorders>
            <w:vAlign w:val="center"/>
          </w:tcPr>
          <w:p w14:paraId="71792595">
            <w:pPr>
              <w:topLinePunct/>
              <w:spacing w:line="500" w:lineRule="exact"/>
              <w:rPr>
                <w:rFonts w:hint="eastAsia" w:ascii="宋体" w:hAnsi="宋体" w:eastAsia="宋体" w:cs="宋体"/>
                <w:sz w:val="24"/>
                <w:szCs w:val="24"/>
              </w:rPr>
            </w:pPr>
            <w:r>
              <w:rPr>
                <w:rFonts w:hint="eastAsia" w:ascii="宋体" w:hAnsi="宋体" w:eastAsia="宋体" w:cs="宋体"/>
                <w:sz w:val="24"/>
                <w:szCs w:val="24"/>
              </w:rPr>
              <w:t>8核处理器、1T固态硬盘，内存16G、14寸屏幕，内置摄像头、内置蓝牙</w:t>
            </w:r>
          </w:p>
        </w:tc>
        <w:tc>
          <w:tcPr>
            <w:tcW w:w="795" w:type="dxa"/>
            <w:tcBorders>
              <w:top w:val="single" w:color="000000" w:sz="4" w:space="0"/>
              <w:left w:val="single" w:color="000000" w:sz="4" w:space="0"/>
              <w:bottom w:val="single" w:color="000000" w:sz="4" w:space="0"/>
              <w:right w:val="single" w:color="000000" w:sz="4" w:space="0"/>
            </w:tcBorders>
            <w:vAlign w:val="center"/>
          </w:tcPr>
          <w:p w14:paraId="554D9E2D">
            <w:pPr>
              <w:topLinePunct/>
              <w:spacing w:line="500" w:lineRule="exact"/>
              <w:rPr>
                <w:rFonts w:hint="eastAsia" w:ascii="宋体" w:hAnsi="宋体" w:eastAsia="宋体" w:cs="宋体"/>
                <w:sz w:val="24"/>
                <w:szCs w:val="24"/>
              </w:rPr>
            </w:pPr>
            <w:r>
              <w:rPr>
                <w:rFonts w:hint="eastAsia" w:ascii="宋体" w:hAnsi="宋体" w:eastAsia="宋体" w:cs="宋体"/>
                <w:sz w:val="24"/>
                <w:szCs w:val="24"/>
              </w:rPr>
              <w:t>3</w:t>
            </w:r>
          </w:p>
        </w:tc>
      </w:tr>
      <w:tr w14:paraId="0B63E7C7">
        <w:tblPrEx>
          <w:tblCellMar>
            <w:top w:w="0" w:type="dxa"/>
            <w:left w:w="108" w:type="dxa"/>
            <w:bottom w:w="0" w:type="dxa"/>
            <w:right w:w="108" w:type="dxa"/>
          </w:tblCellMar>
        </w:tblPrEx>
        <w:trPr>
          <w:trHeight w:val="448"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247801C9">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12</w:t>
            </w:r>
          </w:p>
        </w:tc>
        <w:tc>
          <w:tcPr>
            <w:tcW w:w="1896" w:type="dxa"/>
            <w:tcBorders>
              <w:top w:val="single" w:color="000000" w:sz="4" w:space="0"/>
              <w:left w:val="single" w:color="000000" w:sz="4" w:space="0"/>
              <w:bottom w:val="single" w:color="000000" w:sz="4" w:space="0"/>
              <w:right w:val="single" w:color="000000" w:sz="4" w:space="0"/>
            </w:tcBorders>
            <w:vAlign w:val="center"/>
          </w:tcPr>
          <w:p w14:paraId="23F40284">
            <w:pPr>
              <w:topLinePunct/>
              <w:spacing w:line="500" w:lineRule="exact"/>
              <w:rPr>
                <w:rFonts w:hint="eastAsia" w:ascii="宋体" w:hAnsi="宋体" w:eastAsia="宋体" w:cs="宋体"/>
                <w:sz w:val="24"/>
                <w:szCs w:val="24"/>
              </w:rPr>
            </w:pPr>
            <w:r>
              <w:rPr>
                <w:rFonts w:hint="eastAsia" w:ascii="宋体" w:hAnsi="宋体" w:eastAsia="宋体" w:cs="宋体"/>
                <w:sz w:val="24"/>
                <w:szCs w:val="24"/>
              </w:rPr>
              <w:t>便携式打印机</w:t>
            </w:r>
          </w:p>
        </w:tc>
        <w:tc>
          <w:tcPr>
            <w:tcW w:w="6621" w:type="dxa"/>
            <w:tcBorders>
              <w:top w:val="single" w:color="000000" w:sz="4" w:space="0"/>
              <w:left w:val="single" w:color="000000" w:sz="4" w:space="0"/>
              <w:bottom w:val="single" w:color="000000" w:sz="4" w:space="0"/>
              <w:right w:val="single" w:color="000000" w:sz="4" w:space="0"/>
            </w:tcBorders>
            <w:vAlign w:val="bottom"/>
          </w:tcPr>
          <w:p w14:paraId="4D348B76">
            <w:pPr>
              <w:topLinePunct/>
              <w:spacing w:line="500" w:lineRule="exact"/>
              <w:rPr>
                <w:rFonts w:hint="eastAsia" w:ascii="宋体" w:hAnsi="宋体" w:eastAsia="宋体" w:cs="宋体"/>
                <w:sz w:val="24"/>
                <w:szCs w:val="24"/>
              </w:rPr>
            </w:pPr>
            <w:r>
              <w:rPr>
                <w:rFonts w:hint="eastAsia" w:ascii="宋体" w:hAnsi="宋体" w:eastAsia="宋体" w:cs="宋体"/>
                <w:sz w:val="24"/>
                <w:szCs w:val="24"/>
              </w:rPr>
              <w:t>彩色复印打印，4色墨盒</w:t>
            </w:r>
          </w:p>
        </w:tc>
        <w:tc>
          <w:tcPr>
            <w:tcW w:w="795" w:type="dxa"/>
            <w:tcBorders>
              <w:top w:val="single" w:color="000000" w:sz="4" w:space="0"/>
              <w:left w:val="single" w:color="000000" w:sz="4" w:space="0"/>
              <w:bottom w:val="single" w:color="000000" w:sz="4" w:space="0"/>
              <w:right w:val="single" w:color="000000" w:sz="4" w:space="0"/>
            </w:tcBorders>
            <w:vAlign w:val="center"/>
          </w:tcPr>
          <w:p w14:paraId="0FB2081F">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w:t>
            </w:r>
          </w:p>
        </w:tc>
      </w:tr>
      <w:tr w14:paraId="25D0F329">
        <w:tblPrEx>
          <w:tblCellMar>
            <w:top w:w="0" w:type="dxa"/>
            <w:left w:w="108" w:type="dxa"/>
            <w:bottom w:w="0" w:type="dxa"/>
            <w:right w:w="108" w:type="dxa"/>
          </w:tblCellMar>
        </w:tblPrEx>
        <w:trPr>
          <w:trHeight w:val="886"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00F3C1DD">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13</w:t>
            </w:r>
          </w:p>
        </w:tc>
        <w:tc>
          <w:tcPr>
            <w:tcW w:w="1896" w:type="dxa"/>
            <w:tcBorders>
              <w:top w:val="single" w:color="000000" w:sz="4" w:space="0"/>
              <w:left w:val="single" w:color="000000" w:sz="4" w:space="0"/>
              <w:bottom w:val="single" w:color="000000" w:sz="4" w:space="0"/>
              <w:right w:val="single" w:color="000000" w:sz="4" w:space="0"/>
            </w:tcBorders>
            <w:vAlign w:val="center"/>
          </w:tcPr>
          <w:p w14:paraId="797A7060">
            <w:pPr>
              <w:topLinePunct/>
              <w:spacing w:line="500" w:lineRule="exact"/>
              <w:rPr>
                <w:rFonts w:hint="eastAsia" w:ascii="宋体" w:hAnsi="宋体" w:eastAsia="宋体" w:cs="宋体"/>
                <w:sz w:val="24"/>
                <w:szCs w:val="24"/>
              </w:rPr>
            </w:pPr>
            <w:r>
              <w:rPr>
                <w:rFonts w:hint="eastAsia" w:ascii="宋体" w:hAnsi="宋体" w:eastAsia="宋体" w:cs="宋体"/>
                <w:sz w:val="24"/>
                <w:szCs w:val="24"/>
              </w:rPr>
              <w:t>多功能一体机</w:t>
            </w:r>
          </w:p>
        </w:tc>
        <w:tc>
          <w:tcPr>
            <w:tcW w:w="6621" w:type="dxa"/>
            <w:tcBorders>
              <w:top w:val="single" w:color="000000" w:sz="4" w:space="0"/>
              <w:left w:val="single" w:color="000000" w:sz="4" w:space="0"/>
              <w:bottom w:val="single" w:color="000000" w:sz="4" w:space="0"/>
              <w:right w:val="single" w:color="000000" w:sz="4" w:space="0"/>
            </w:tcBorders>
            <w:vAlign w:val="center"/>
          </w:tcPr>
          <w:p w14:paraId="60EFE24C">
            <w:pPr>
              <w:topLinePunct/>
              <w:spacing w:line="500" w:lineRule="exact"/>
              <w:rPr>
                <w:rFonts w:hint="eastAsia" w:ascii="宋体" w:hAnsi="宋体" w:eastAsia="宋体" w:cs="宋体"/>
                <w:sz w:val="24"/>
                <w:szCs w:val="24"/>
              </w:rPr>
            </w:pPr>
            <w:r>
              <w:rPr>
                <w:rFonts w:hint="eastAsia" w:ascii="宋体" w:hAnsi="宋体" w:eastAsia="宋体" w:cs="宋体"/>
                <w:sz w:val="24"/>
                <w:szCs w:val="24"/>
              </w:rPr>
              <w:t>黑白激光打印复印一体机；国产处理器；内存256M;自动双面；打印速度：A4页面30页/分钟;</w:t>
            </w:r>
          </w:p>
        </w:tc>
        <w:tc>
          <w:tcPr>
            <w:tcW w:w="795" w:type="dxa"/>
            <w:tcBorders>
              <w:top w:val="single" w:color="000000" w:sz="4" w:space="0"/>
              <w:left w:val="single" w:color="000000" w:sz="4" w:space="0"/>
              <w:bottom w:val="single" w:color="000000" w:sz="4" w:space="0"/>
              <w:right w:val="single" w:color="000000" w:sz="4" w:space="0"/>
            </w:tcBorders>
            <w:vAlign w:val="center"/>
          </w:tcPr>
          <w:p w14:paraId="2AD54F20">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w:t>
            </w:r>
          </w:p>
        </w:tc>
      </w:tr>
      <w:tr w14:paraId="1ADB6737">
        <w:tblPrEx>
          <w:tblCellMar>
            <w:top w:w="0" w:type="dxa"/>
            <w:left w:w="108" w:type="dxa"/>
            <w:bottom w:w="0" w:type="dxa"/>
            <w:right w:w="108" w:type="dxa"/>
          </w:tblCellMar>
        </w:tblPrEx>
        <w:trPr>
          <w:trHeight w:val="740"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07BC2E7C">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14</w:t>
            </w:r>
          </w:p>
        </w:tc>
        <w:tc>
          <w:tcPr>
            <w:tcW w:w="1896" w:type="dxa"/>
            <w:tcBorders>
              <w:top w:val="single" w:color="000000" w:sz="4" w:space="0"/>
              <w:left w:val="single" w:color="000000" w:sz="4" w:space="0"/>
              <w:bottom w:val="single" w:color="000000" w:sz="4" w:space="0"/>
              <w:right w:val="single" w:color="000000" w:sz="4" w:space="0"/>
            </w:tcBorders>
            <w:vAlign w:val="center"/>
          </w:tcPr>
          <w:p w14:paraId="59D08A1A">
            <w:pPr>
              <w:topLinePunct/>
              <w:spacing w:line="500" w:lineRule="exact"/>
              <w:rPr>
                <w:rFonts w:hint="eastAsia" w:ascii="宋体" w:hAnsi="宋体" w:eastAsia="宋体" w:cs="宋体"/>
                <w:sz w:val="24"/>
                <w:szCs w:val="24"/>
              </w:rPr>
            </w:pPr>
            <w:r>
              <w:rPr>
                <w:rFonts w:hint="eastAsia" w:ascii="宋体" w:hAnsi="宋体" w:eastAsia="宋体" w:cs="宋体"/>
                <w:sz w:val="24"/>
                <w:szCs w:val="24"/>
              </w:rPr>
              <w:t>彩色打印机</w:t>
            </w:r>
          </w:p>
        </w:tc>
        <w:tc>
          <w:tcPr>
            <w:tcW w:w="6621" w:type="dxa"/>
            <w:tcBorders>
              <w:top w:val="single" w:color="000000" w:sz="4" w:space="0"/>
              <w:left w:val="single" w:color="000000" w:sz="4" w:space="0"/>
              <w:bottom w:val="single" w:color="000000" w:sz="4" w:space="0"/>
              <w:right w:val="single" w:color="000000" w:sz="4" w:space="0"/>
            </w:tcBorders>
            <w:vAlign w:val="center"/>
          </w:tcPr>
          <w:p w14:paraId="01BC0E14">
            <w:pPr>
              <w:topLinePunct/>
              <w:spacing w:line="500" w:lineRule="exact"/>
              <w:rPr>
                <w:rFonts w:hint="eastAsia" w:ascii="宋体" w:hAnsi="宋体" w:eastAsia="宋体" w:cs="宋体"/>
                <w:sz w:val="24"/>
                <w:szCs w:val="24"/>
              </w:rPr>
            </w:pPr>
            <w:r>
              <w:rPr>
                <w:rFonts w:hint="eastAsia" w:ascii="宋体" w:hAnsi="宋体" w:eastAsia="宋体" w:cs="宋体"/>
                <w:sz w:val="24"/>
                <w:szCs w:val="24"/>
              </w:rPr>
              <w:t xml:space="preserve">A4彩色打印机；6色墨盒； </w:t>
            </w:r>
          </w:p>
        </w:tc>
        <w:tc>
          <w:tcPr>
            <w:tcW w:w="795" w:type="dxa"/>
            <w:tcBorders>
              <w:top w:val="single" w:color="000000" w:sz="4" w:space="0"/>
              <w:left w:val="single" w:color="000000" w:sz="4" w:space="0"/>
              <w:bottom w:val="single" w:color="000000" w:sz="4" w:space="0"/>
              <w:right w:val="single" w:color="000000" w:sz="4" w:space="0"/>
            </w:tcBorders>
            <w:vAlign w:val="center"/>
          </w:tcPr>
          <w:p w14:paraId="1332CEEE">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w:t>
            </w:r>
          </w:p>
        </w:tc>
      </w:tr>
      <w:tr w14:paraId="0C01C832">
        <w:tblPrEx>
          <w:tblCellMar>
            <w:top w:w="0" w:type="dxa"/>
            <w:left w:w="108" w:type="dxa"/>
            <w:bottom w:w="0" w:type="dxa"/>
            <w:right w:w="108" w:type="dxa"/>
          </w:tblCellMar>
        </w:tblPrEx>
        <w:trPr>
          <w:trHeight w:val="4827"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059BFCBB">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15</w:t>
            </w:r>
          </w:p>
        </w:tc>
        <w:tc>
          <w:tcPr>
            <w:tcW w:w="1896" w:type="dxa"/>
            <w:tcBorders>
              <w:top w:val="single" w:color="000000" w:sz="4" w:space="0"/>
              <w:left w:val="single" w:color="000000" w:sz="4" w:space="0"/>
              <w:bottom w:val="single" w:color="000000" w:sz="4" w:space="0"/>
              <w:right w:val="single" w:color="000000" w:sz="4" w:space="0"/>
            </w:tcBorders>
            <w:vAlign w:val="center"/>
          </w:tcPr>
          <w:p w14:paraId="60968218">
            <w:pPr>
              <w:topLinePunct/>
              <w:spacing w:line="500" w:lineRule="exact"/>
              <w:rPr>
                <w:rFonts w:hint="eastAsia" w:ascii="宋体" w:hAnsi="宋体" w:eastAsia="宋体" w:cs="宋体"/>
                <w:sz w:val="24"/>
                <w:szCs w:val="24"/>
              </w:rPr>
            </w:pPr>
            <w:r>
              <w:rPr>
                <w:rFonts w:hint="eastAsia" w:ascii="宋体" w:hAnsi="宋体" w:eastAsia="宋体" w:cs="宋体"/>
                <w:sz w:val="24"/>
                <w:szCs w:val="24"/>
              </w:rPr>
              <w:t>应急防护包(含有毒有害物质防护服、有毒有害气体报警器、紧急呼救器、应急方位灯等)</w:t>
            </w:r>
          </w:p>
        </w:tc>
        <w:tc>
          <w:tcPr>
            <w:tcW w:w="6621" w:type="dxa"/>
            <w:tcBorders>
              <w:top w:val="single" w:color="000000" w:sz="4" w:space="0"/>
              <w:left w:val="single" w:color="000000" w:sz="4" w:space="0"/>
              <w:bottom w:val="single" w:color="000000" w:sz="4" w:space="0"/>
              <w:right w:val="single" w:color="000000" w:sz="4" w:space="0"/>
            </w:tcBorders>
            <w:vAlign w:val="center"/>
          </w:tcPr>
          <w:p w14:paraId="02BAE641">
            <w:pPr>
              <w:topLinePunct/>
              <w:spacing w:line="500" w:lineRule="exact"/>
              <w:rPr>
                <w:rFonts w:hint="eastAsia" w:ascii="宋体" w:hAnsi="宋体" w:eastAsia="宋体" w:cs="宋体"/>
                <w:sz w:val="24"/>
                <w:szCs w:val="24"/>
              </w:rPr>
            </w:pPr>
            <w:r>
              <w:rPr>
                <w:rFonts w:hint="eastAsia" w:ascii="宋体" w:hAnsi="宋体" w:eastAsia="宋体" w:cs="宋体"/>
                <w:sz w:val="24"/>
                <w:szCs w:val="24"/>
              </w:rPr>
              <w:t>有毒有害防护服：热熔胶带密封，以提高防护水平及强度； 双层拉链设计提高密合性，增加防护性能； 。</w:t>
            </w:r>
            <w:r>
              <w:rPr>
                <w:rFonts w:hint="eastAsia" w:ascii="宋体" w:hAnsi="宋体" w:eastAsia="宋体" w:cs="宋体"/>
                <w:sz w:val="24"/>
                <w:szCs w:val="24"/>
              </w:rPr>
              <w:br w:type="textWrapping"/>
            </w:r>
            <w:r>
              <w:rPr>
                <w:rFonts w:hint="eastAsia" w:ascii="宋体" w:hAnsi="宋体" w:eastAsia="宋体" w:cs="宋体"/>
                <w:sz w:val="24"/>
                <w:szCs w:val="24"/>
              </w:rPr>
              <w:t>有毒有害气体报警器； 测量气体:可燃 氧气 一氧化碳 硫化氢，两级三重报警(声、光、振动)，LCD显示实时数据及系统状态发光二极管、声音、振动指示报警、故障及欠压，报警记录存储，手感好，小巧，使于携带。</w:t>
            </w:r>
            <w:r>
              <w:rPr>
                <w:rFonts w:hint="eastAsia" w:ascii="宋体" w:hAnsi="宋体" w:eastAsia="宋体" w:cs="宋体"/>
                <w:sz w:val="24"/>
                <w:szCs w:val="24"/>
              </w:rPr>
              <w:br w:type="textWrapping"/>
            </w:r>
            <w:r>
              <w:rPr>
                <w:rFonts w:hint="eastAsia" w:ascii="宋体" w:hAnsi="宋体" w:eastAsia="宋体" w:cs="宋体"/>
                <w:sz w:val="24"/>
                <w:szCs w:val="24"/>
              </w:rPr>
              <w:t>紧急呼救器：随身携带，声音够响，距离够远。</w:t>
            </w:r>
            <w:r>
              <w:rPr>
                <w:rFonts w:hint="eastAsia" w:ascii="宋体" w:hAnsi="宋体" w:eastAsia="宋体" w:cs="宋体"/>
                <w:sz w:val="24"/>
                <w:szCs w:val="24"/>
              </w:rPr>
              <w:br w:type="textWrapping"/>
            </w:r>
            <w:r>
              <w:rPr>
                <w:rFonts w:hint="eastAsia" w:ascii="宋体" w:hAnsi="宋体" w:eastAsia="宋体" w:cs="宋体"/>
                <w:sz w:val="24"/>
                <w:szCs w:val="24"/>
              </w:rPr>
              <w:t>应急方位灯；防水防爆、声光报警。</w:t>
            </w:r>
            <w:r>
              <w:rPr>
                <w:rFonts w:hint="eastAsia" w:ascii="宋体" w:hAnsi="宋体" w:eastAsia="宋体" w:cs="宋体"/>
                <w:sz w:val="24"/>
                <w:szCs w:val="24"/>
              </w:rPr>
              <w:br w:type="textWrapping"/>
            </w:r>
            <w:r>
              <w:rPr>
                <w:rFonts w:hint="eastAsia" w:ascii="宋体" w:hAnsi="宋体" w:eastAsia="宋体" w:cs="宋体"/>
                <w:sz w:val="24"/>
                <w:szCs w:val="24"/>
              </w:rPr>
              <w:t>配备应急防护包1个</w:t>
            </w:r>
          </w:p>
        </w:tc>
        <w:tc>
          <w:tcPr>
            <w:tcW w:w="795" w:type="dxa"/>
            <w:tcBorders>
              <w:top w:val="single" w:color="000000" w:sz="4" w:space="0"/>
              <w:left w:val="single" w:color="000000" w:sz="4" w:space="0"/>
              <w:bottom w:val="single" w:color="000000" w:sz="4" w:space="0"/>
              <w:right w:val="single" w:color="000000" w:sz="4" w:space="0"/>
            </w:tcBorders>
            <w:vAlign w:val="center"/>
          </w:tcPr>
          <w:p w14:paraId="3BB00ED9">
            <w:pPr>
              <w:topLinePunct/>
              <w:spacing w:line="500" w:lineRule="exact"/>
              <w:rPr>
                <w:rFonts w:hint="eastAsia" w:ascii="宋体" w:hAnsi="宋体" w:eastAsia="宋体" w:cs="宋体"/>
                <w:sz w:val="24"/>
                <w:szCs w:val="24"/>
              </w:rPr>
            </w:pPr>
            <w:r>
              <w:rPr>
                <w:rFonts w:hint="eastAsia" w:ascii="宋体" w:hAnsi="宋体" w:eastAsia="宋体" w:cs="宋体"/>
                <w:sz w:val="24"/>
                <w:szCs w:val="24"/>
              </w:rPr>
              <w:t>4</w:t>
            </w:r>
          </w:p>
        </w:tc>
      </w:tr>
      <w:tr w14:paraId="3208378D">
        <w:tblPrEx>
          <w:tblCellMar>
            <w:top w:w="0" w:type="dxa"/>
            <w:left w:w="108" w:type="dxa"/>
            <w:bottom w:w="0" w:type="dxa"/>
            <w:right w:w="108" w:type="dxa"/>
          </w:tblCellMar>
        </w:tblPrEx>
        <w:trPr>
          <w:trHeight w:val="1599"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7451217B">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16</w:t>
            </w:r>
          </w:p>
        </w:tc>
        <w:tc>
          <w:tcPr>
            <w:tcW w:w="1896" w:type="dxa"/>
            <w:tcBorders>
              <w:top w:val="single" w:color="000000" w:sz="4" w:space="0"/>
              <w:left w:val="single" w:color="000000" w:sz="4" w:space="0"/>
              <w:bottom w:val="single" w:color="000000" w:sz="4" w:space="0"/>
              <w:right w:val="single" w:color="000000" w:sz="4" w:space="0"/>
            </w:tcBorders>
            <w:vAlign w:val="center"/>
          </w:tcPr>
          <w:p w14:paraId="141717E7">
            <w:pPr>
              <w:topLinePunct/>
              <w:spacing w:line="500" w:lineRule="exact"/>
              <w:rPr>
                <w:rFonts w:hint="eastAsia" w:ascii="宋体" w:hAnsi="宋体" w:eastAsia="宋体" w:cs="宋体"/>
                <w:sz w:val="24"/>
                <w:szCs w:val="24"/>
              </w:rPr>
            </w:pPr>
            <w:r>
              <w:rPr>
                <w:rFonts w:hint="eastAsia" w:ascii="宋体" w:hAnsi="宋体" w:eastAsia="宋体" w:cs="宋体"/>
                <w:sz w:val="24"/>
                <w:szCs w:val="24"/>
              </w:rPr>
              <w:t>车载样品保存设备</w:t>
            </w:r>
          </w:p>
        </w:tc>
        <w:tc>
          <w:tcPr>
            <w:tcW w:w="6621" w:type="dxa"/>
            <w:tcBorders>
              <w:top w:val="single" w:color="000000" w:sz="4" w:space="0"/>
              <w:left w:val="single" w:color="000000" w:sz="4" w:space="0"/>
              <w:bottom w:val="single" w:color="000000" w:sz="4" w:space="0"/>
              <w:right w:val="single" w:color="000000" w:sz="4" w:space="0"/>
            </w:tcBorders>
            <w:vAlign w:val="center"/>
          </w:tcPr>
          <w:p w14:paraId="3F1498E1">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1.冷暖两用，环保材质；</w:t>
            </w:r>
            <w:r>
              <w:rPr>
                <w:rFonts w:hint="eastAsia" w:ascii="宋体" w:hAnsi="宋体" w:eastAsia="宋体" w:cs="宋体"/>
                <w:sz w:val="24"/>
                <w:szCs w:val="24"/>
              </w:rPr>
              <w:br w:type="textWrapping"/>
            </w:r>
            <w:r>
              <w:rPr>
                <w:rFonts w:hint="eastAsia" w:ascii="宋体" w:hAnsi="宋体" w:eastAsia="宋体" w:cs="宋体"/>
                <w:sz w:val="24"/>
                <w:szCs w:val="24"/>
              </w:rPr>
              <w:t>2.长效保鲜，车载两用，密封性好；</w:t>
            </w:r>
            <w:r>
              <w:rPr>
                <w:rFonts w:hint="eastAsia" w:ascii="宋体" w:hAnsi="宋体" w:eastAsia="宋体" w:cs="宋体"/>
                <w:sz w:val="24"/>
                <w:szCs w:val="24"/>
              </w:rPr>
              <w:br w:type="textWrapping"/>
            </w:r>
            <w:r>
              <w:rPr>
                <w:rFonts w:hint="eastAsia" w:ascii="宋体" w:hAnsi="宋体" w:eastAsia="宋体" w:cs="宋体"/>
                <w:sz w:val="24"/>
                <w:szCs w:val="24"/>
              </w:rPr>
              <w:t>3.提手设计，带有防滑胶垫，底部隔热设计；</w:t>
            </w:r>
            <w:r>
              <w:rPr>
                <w:rFonts w:hint="eastAsia" w:ascii="宋体" w:hAnsi="宋体" w:eastAsia="宋体" w:cs="宋体"/>
                <w:sz w:val="24"/>
                <w:szCs w:val="24"/>
              </w:rPr>
              <w:br w:type="textWrapping"/>
            </w:r>
            <w:r>
              <w:rPr>
                <w:rFonts w:hint="eastAsia" w:ascii="宋体" w:hAnsi="宋体" w:eastAsia="宋体" w:cs="宋体"/>
                <w:sz w:val="24"/>
                <w:szCs w:val="24"/>
              </w:rPr>
              <w:t>4.容积：≥35L</w:t>
            </w:r>
            <w:r>
              <w:rPr>
                <w:rFonts w:hint="eastAsia" w:ascii="宋体" w:hAnsi="宋体" w:eastAsia="宋体" w:cs="宋体"/>
                <w:sz w:val="24"/>
                <w:szCs w:val="24"/>
              </w:rPr>
              <w:br w:type="textWrapping"/>
            </w:r>
            <w:r>
              <w:rPr>
                <w:rFonts w:hint="eastAsia" w:ascii="宋体" w:hAnsi="宋体" w:eastAsia="宋体" w:cs="宋体"/>
                <w:sz w:val="24"/>
                <w:szCs w:val="24"/>
              </w:rPr>
              <w:t>5.车载户外冷链保温箱保冷生化试剂冷藏箱采用ABS工程塑料铰链，锁扣，提手。</w:t>
            </w:r>
            <w:r>
              <w:rPr>
                <w:rFonts w:hint="eastAsia" w:ascii="宋体" w:hAnsi="宋体" w:eastAsia="宋体" w:cs="宋体"/>
                <w:sz w:val="24"/>
                <w:szCs w:val="24"/>
              </w:rPr>
              <w:br w:type="textWrapping"/>
            </w:r>
            <w:r>
              <w:rPr>
                <w:rFonts w:hint="eastAsia" w:ascii="宋体" w:hAnsi="宋体" w:eastAsia="宋体" w:cs="宋体"/>
                <w:sz w:val="24"/>
                <w:szCs w:val="24"/>
              </w:rPr>
              <w:t>6.【内外材质】 PP</w:t>
            </w:r>
            <w:r>
              <w:rPr>
                <w:rFonts w:hint="eastAsia" w:ascii="宋体" w:hAnsi="宋体" w:eastAsia="宋体" w:cs="宋体"/>
                <w:sz w:val="24"/>
                <w:szCs w:val="24"/>
              </w:rPr>
              <w:br w:type="textWrapping"/>
            </w:r>
            <w:r>
              <w:rPr>
                <w:rFonts w:hint="eastAsia" w:ascii="宋体" w:hAnsi="宋体" w:eastAsia="宋体" w:cs="宋体"/>
                <w:sz w:val="24"/>
                <w:szCs w:val="24"/>
              </w:rPr>
              <w:t xml:space="preserve">7.【保温材质】 PU 聚氨酯整体发泡 </w:t>
            </w:r>
            <w:r>
              <w:rPr>
                <w:rFonts w:hint="eastAsia" w:ascii="宋体" w:hAnsi="宋体" w:eastAsia="宋体" w:cs="宋体"/>
                <w:sz w:val="24"/>
                <w:szCs w:val="24"/>
              </w:rPr>
              <w:br w:type="textWrapping"/>
            </w:r>
            <w:r>
              <w:rPr>
                <w:rFonts w:hint="eastAsia" w:ascii="宋体" w:hAnsi="宋体" w:eastAsia="宋体" w:cs="宋体"/>
                <w:sz w:val="24"/>
                <w:szCs w:val="24"/>
              </w:rPr>
              <w:t>8.【温度类型】冷藏 2-8℃|冷冻-12~-22℃|超低温-36~-55℃</w:t>
            </w:r>
            <w:r>
              <w:rPr>
                <w:rFonts w:hint="eastAsia" w:ascii="宋体" w:hAnsi="宋体" w:eastAsia="宋体" w:cs="宋体"/>
                <w:sz w:val="24"/>
                <w:szCs w:val="24"/>
              </w:rPr>
              <w:br w:type="textWrapping"/>
            </w:r>
            <w:r>
              <w:rPr>
                <w:rFonts w:hint="eastAsia" w:ascii="宋体" w:hAnsi="宋体" w:eastAsia="宋体" w:cs="宋体"/>
                <w:sz w:val="24"/>
                <w:szCs w:val="24"/>
              </w:rPr>
              <w:t>9.【适用范围】可用于需物理方式保温的产品</w:t>
            </w:r>
          </w:p>
        </w:tc>
        <w:tc>
          <w:tcPr>
            <w:tcW w:w="795" w:type="dxa"/>
            <w:tcBorders>
              <w:top w:val="single" w:color="000000" w:sz="4" w:space="0"/>
              <w:left w:val="single" w:color="000000" w:sz="4" w:space="0"/>
              <w:bottom w:val="single" w:color="000000" w:sz="4" w:space="0"/>
              <w:right w:val="single" w:color="000000" w:sz="4" w:space="0"/>
            </w:tcBorders>
            <w:vAlign w:val="center"/>
          </w:tcPr>
          <w:p w14:paraId="01766CD3">
            <w:pPr>
              <w:topLinePunct/>
              <w:spacing w:line="500" w:lineRule="exact"/>
              <w:rPr>
                <w:rFonts w:hint="eastAsia" w:ascii="宋体" w:hAnsi="宋体" w:eastAsia="宋体" w:cs="宋体"/>
                <w:sz w:val="24"/>
                <w:szCs w:val="24"/>
              </w:rPr>
            </w:pPr>
            <w:r>
              <w:rPr>
                <w:rFonts w:hint="eastAsia" w:ascii="宋体" w:hAnsi="宋体" w:eastAsia="宋体" w:cs="宋体"/>
                <w:sz w:val="24"/>
                <w:szCs w:val="24"/>
              </w:rPr>
              <w:t>4</w:t>
            </w:r>
          </w:p>
        </w:tc>
      </w:tr>
      <w:tr w14:paraId="23FC8641">
        <w:tblPrEx>
          <w:tblCellMar>
            <w:top w:w="0" w:type="dxa"/>
            <w:left w:w="108" w:type="dxa"/>
            <w:bottom w:w="0" w:type="dxa"/>
            <w:right w:w="108" w:type="dxa"/>
          </w:tblCellMar>
        </w:tblPrEx>
        <w:trPr>
          <w:trHeight w:val="448"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72997BBF">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17</w:t>
            </w:r>
          </w:p>
        </w:tc>
        <w:tc>
          <w:tcPr>
            <w:tcW w:w="1896" w:type="dxa"/>
            <w:tcBorders>
              <w:top w:val="single" w:color="000000" w:sz="4" w:space="0"/>
              <w:left w:val="single" w:color="000000" w:sz="4" w:space="0"/>
              <w:bottom w:val="single" w:color="000000" w:sz="4" w:space="0"/>
              <w:right w:val="single" w:color="000000" w:sz="4" w:space="0"/>
            </w:tcBorders>
            <w:vAlign w:val="center"/>
          </w:tcPr>
          <w:p w14:paraId="57EA22C2">
            <w:pPr>
              <w:topLinePunct/>
              <w:spacing w:line="500" w:lineRule="exact"/>
              <w:rPr>
                <w:rFonts w:hint="eastAsia" w:ascii="宋体" w:hAnsi="宋体" w:eastAsia="宋体" w:cs="宋体"/>
                <w:sz w:val="24"/>
                <w:szCs w:val="24"/>
              </w:rPr>
            </w:pPr>
            <w:r>
              <w:rPr>
                <w:rFonts w:hint="eastAsia" w:ascii="宋体" w:hAnsi="宋体" w:eastAsia="宋体" w:cs="宋体"/>
                <w:sz w:val="24"/>
                <w:szCs w:val="24"/>
              </w:rPr>
              <w:t>车载电源转换器</w:t>
            </w:r>
          </w:p>
        </w:tc>
        <w:tc>
          <w:tcPr>
            <w:tcW w:w="6621" w:type="dxa"/>
            <w:tcBorders>
              <w:top w:val="single" w:color="000000" w:sz="4" w:space="0"/>
              <w:left w:val="single" w:color="000000" w:sz="4" w:space="0"/>
              <w:bottom w:val="single" w:color="000000" w:sz="4" w:space="0"/>
              <w:right w:val="single" w:color="000000" w:sz="4" w:space="0"/>
            </w:tcBorders>
            <w:vAlign w:val="center"/>
          </w:tcPr>
          <w:p w14:paraId="35E97498">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12V/24V转换220V电源转换器</w:t>
            </w:r>
          </w:p>
        </w:tc>
        <w:tc>
          <w:tcPr>
            <w:tcW w:w="795" w:type="dxa"/>
            <w:tcBorders>
              <w:top w:val="single" w:color="000000" w:sz="4" w:space="0"/>
              <w:left w:val="single" w:color="000000" w:sz="4" w:space="0"/>
              <w:bottom w:val="single" w:color="000000" w:sz="4" w:space="0"/>
              <w:right w:val="single" w:color="000000" w:sz="4" w:space="0"/>
            </w:tcBorders>
            <w:vAlign w:val="center"/>
          </w:tcPr>
          <w:p w14:paraId="6F89EAB9">
            <w:pPr>
              <w:topLinePunct/>
              <w:spacing w:line="500" w:lineRule="exact"/>
              <w:rPr>
                <w:rFonts w:hint="eastAsia" w:ascii="宋体" w:hAnsi="宋体" w:eastAsia="宋体" w:cs="宋体"/>
                <w:sz w:val="24"/>
                <w:szCs w:val="24"/>
              </w:rPr>
            </w:pPr>
            <w:r>
              <w:rPr>
                <w:rFonts w:hint="eastAsia" w:ascii="宋体" w:hAnsi="宋体" w:eastAsia="宋体" w:cs="宋体"/>
                <w:sz w:val="24"/>
                <w:szCs w:val="24"/>
              </w:rPr>
              <w:t>4</w:t>
            </w:r>
          </w:p>
        </w:tc>
      </w:tr>
      <w:tr w14:paraId="7EB4E92A">
        <w:tblPrEx>
          <w:tblCellMar>
            <w:top w:w="0" w:type="dxa"/>
            <w:left w:w="108" w:type="dxa"/>
            <w:bottom w:w="0" w:type="dxa"/>
            <w:right w:w="108" w:type="dxa"/>
          </w:tblCellMar>
        </w:tblPrEx>
        <w:trPr>
          <w:trHeight w:val="4827"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6763EEC5">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18</w:t>
            </w:r>
          </w:p>
        </w:tc>
        <w:tc>
          <w:tcPr>
            <w:tcW w:w="1896" w:type="dxa"/>
            <w:tcBorders>
              <w:top w:val="single" w:color="000000" w:sz="4" w:space="0"/>
              <w:left w:val="single" w:color="000000" w:sz="4" w:space="0"/>
              <w:bottom w:val="single" w:color="000000" w:sz="4" w:space="0"/>
              <w:right w:val="single" w:color="000000" w:sz="4" w:space="0"/>
            </w:tcBorders>
            <w:vAlign w:val="center"/>
          </w:tcPr>
          <w:p w14:paraId="72B92FE1">
            <w:pPr>
              <w:topLinePunct/>
              <w:spacing w:line="500" w:lineRule="exact"/>
              <w:rPr>
                <w:rFonts w:hint="eastAsia" w:ascii="宋体" w:hAnsi="宋体" w:eastAsia="宋体" w:cs="宋体"/>
                <w:sz w:val="24"/>
                <w:szCs w:val="24"/>
              </w:rPr>
            </w:pPr>
            <w:r>
              <w:rPr>
                <w:rFonts w:hint="eastAsia" w:ascii="宋体" w:hAnsi="宋体" w:eastAsia="宋体" w:cs="宋体"/>
                <w:sz w:val="24"/>
                <w:szCs w:val="24"/>
              </w:rPr>
              <w:t>烟气望远镜</w:t>
            </w:r>
          </w:p>
        </w:tc>
        <w:tc>
          <w:tcPr>
            <w:tcW w:w="6621" w:type="dxa"/>
            <w:tcBorders>
              <w:top w:val="single" w:color="000000" w:sz="4" w:space="0"/>
              <w:left w:val="single" w:color="000000" w:sz="4" w:space="0"/>
              <w:bottom w:val="single" w:color="000000" w:sz="4" w:space="0"/>
              <w:right w:val="single" w:color="000000" w:sz="4" w:space="0"/>
            </w:tcBorders>
            <w:vAlign w:val="center"/>
          </w:tcPr>
          <w:p w14:paraId="49F7A638">
            <w:pPr>
              <w:widowControl w:val="0"/>
              <w:numPr>
                <w:ilvl w:val="0"/>
                <w:numId w:val="3"/>
              </w:numPr>
              <w:topLinePunct/>
              <w:adjustRightInd/>
              <w:snapToGrid/>
              <w:spacing w:after="0" w:line="500" w:lineRule="exact"/>
              <w:rPr>
                <w:rFonts w:hint="eastAsia" w:ascii="宋体" w:hAnsi="宋体" w:eastAsia="宋体" w:cs="宋体"/>
                <w:sz w:val="24"/>
                <w:szCs w:val="24"/>
              </w:rPr>
            </w:pPr>
            <w:r>
              <w:rPr>
                <w:rFonts w:hint="eastAsia" w:ascii="宋体" w:hAnsi="宋体" w:eastAsia="宋体" w:cs="宋体"/>
                <w:sz w:val="24"/>
                <w:szCs w:val="24"/>
              </w:rPr>
              <w:t>《固定污染源废气 烟气黑度的测定 林格曼望远镜法》（HJ 1287-2023）</w:t>
            </w:r>
            <w:r>
              <w:rPr>
                <w:rFonts w:hint="eastAsia" w:ascii="宋体" w:hAnsi="宋体" w:eastAsia="宋体" w:cs="宋体"/>
                <w:sz w:val="24"/>
                <w:szCs w:val="24"/>
              </w:rPr>
              <w:br w:type="textWrapping"/>
            </w:r>
            <w:r>
              <w:rPr>
                <w:rFonts w:hint="eastAsia" w:ascii="宋体" w:hAnsi="宋体" w:eastAsia="宋体" w:cs="宋体"/>
                <w:sz w:val="24"/>
                <w:szCs w:val="24"/>
              </w:rPr>
              <w:t>《空气和废气监测分析方法》</w:t>
            </w:r>
          </w:p>
          <w:p w14:paraId="777FD4A2">
            <w:pPr>
              <w:widowControl w:val="0"/>
              <w:numPr>
                <w:ilvl w:val="0"/>
                <w:numId w:val="3"/>
              </w:numPr>
              <w:topLinePunct/>
              <w:adjustRightInd/>
              <w:snapToGrid/>
              <w:spacing w:after="0" w:line="500" w:lineRule="exact"/>
              <w:rPr>
                <w:rFonts w:hint="eastAsia" w:ascii="宋体" w:hAnsi="宋体" w:eastAsia="宋体" w:cs="宋体"/>
                <w:sz w:val="24"/>
                <w:szCs w:val="24"/>
              </w:rPr>
            </w:pPr>
            <w:r>
              <w:rPr>
                <w:rFonts w:hint="eastAsia" w:ascii="宋体" w:hAnsi="宋体" w:eastAsia="宋体" w:cs="宋体"/>
                <w:sz w:val="24"/>
                <w:szCs w:val="24"/>
              </w:rPr>
              <w:t>测烟望远镜法（B）</w:t>
            </w:r>
            <w:r>
              <w:rPr>
                <w:rFonts w:hint="eastAsia" w:ascii="宋体" w:hAnsi="宋体" w:eastAsia="宋体" w:cs="宋体"/>
                <w:sz w:val="24"/>
                <w:szCs w:val="24"/>
              </w:rPr>
              <w:br w:type="textWrapping"/>
            </w:r>
            <w:r>
              <w:rPr>
                <w:rFonts w:hint="eastAsia" w:ascii="宋体" w:hAnsi="宋体" w:eastAsia="宋体" w:cs="宋体"/>
                <w:sz w:val="24"/>
                <w:szCs w:val="24"/>
              </w:rPr>
              <w:t>《固定污染源排放烟气黑度的测定 林格曼烟气黑度图法》（HJ/T398-2007）</w:t>
            </w:r>
            <w:r>
              <w:rPr>
                <w:rFonts w:hint="eastAsia" w:ascii="宋体" w:hAnsi="宋体" w:eastAsia="宋体" w:cs="宋体"/>
                <w:sz w:val="24"/>
                <w:szCs w:val="24"/>
              </w:rPr>
              <w:br w:type="textWrapping"/>
            </w:r>
            <w:r>
              <w:rPr>
                <w:rFonts w:hint="eastAsia" w:ascii="宋体" w:hAnsi="宋体" w:eastAsia="宋体" w:cs="宋体"/>
                <w:sz w:val="24"/>
                <w:szCs w:val="24"/>
              </w:rPr>
              <w:t>2.望远镜视角放大率：15倍</w:t>
            </w:r>
            <w:r>
              <w:rPr>
                <w:rFonts w:hint="eastAsia" w:ascii="宋体" w:hAnsi="宋体" w:eastAsia="宋体" w:cs="宋体"/>
                <w:sz w:val="24"/>
                <w:szCs w:val="24"/>
              </w:rPr>
              <w:br w:type="textWrapping"/>
            </w:r>
            <w:r>
              <w:rPr>
                <w:rFonts w:hint="eastAsia" w:ascii="宋体" w:hAnsi="宋体" w:eastAsia="宋体" w:cs="宋体"/>
                <w:sz w:val="24"/>
                <w:szCs w:val="24"/>
              </w:rPr>
              <w:t>3.望远镜观测距离： 10～2000米</w:t>
            </w:r>
            <w:r>
              <w:rPr>
                <w:rFonts w:hint="eastAsia" w:ascii="宋体" w:hAnsi="宋体" w:eastAsia="宋体" w:cs="宋体"/>
                <w:sz w:val="24"/>
                <w:szCs w:val="24"/>
              </w:rPr>
              <w:br w:type="textWrapping"/>
            </w:r>
            <w:r>
              <w:rPr>
                <w:rFonts w:hint="eastAsia" w:ascii="宋体" w:hAnsi="宋体" w:eastAsia="宋体" w:cs="宋体"/>
                <w:sz w:val="24"/>
                <w:szCs w:val="24"/>
              </w:rPr>
              <w:t>4.物镜通光孔径： 80毫米</w:t>
            </w:r>
            <w:r>
              <w:rPr>
                <w:rFonts w:hint="eastAsia" w:ascii="宋体" w:hAnsi="宋体" w:eastAsia="宋体" w:cs="宋体"/>
                <w:sz w:val="24"/>
                <w:szCs w:val="24"/>
              </w:rPr>
              <w:br w:type="textWrapping"/>
            </w:r>
            <w:r>
              <w:rPr>
                <w:rFonts w:hint="eastAsia" w:ascii="宋体" w:hAnsi="宋体" w:eastAsia="宋体" w:cs="宋体"/>
                <w:sz w:val="24"/>
                <w:szCs w:val="24"/>
              </w:rPr>
              <w:t>5.林格曼黑度等级： 0、1、2、3、4、5共五个等级</w:t>
            </w:r>
            <w:r>
              <w:rPr>
                <w:rFonts w:hint="eastAsia" w:ascii="宋体" w:hAnsi="宋体" w:eastAsia="宋体" w:cs="宋体"/>
                <w:sz w:val="24"/>
                <w:szCs w:val="24"/>
              </w:rPr>
              <w:br w:type="textWrapping"/>
            </w:r>
            <w:r>
              <w:rPr>
                <w:rFonts w:hint="eastAsia" w:ascii="宋体" w:hAnsi="宋体" w:eastAsia="宋体" w:cs="宋体"/>
                <w:sz w:val="24"/>
                <w:szCs w:val="24"/>
              </w:rPr>
              <w:t>6.林格曼黑度图制作误差：≤0.2 级</w:t>
            </w:r>
            <w:r>
              <w:rPr>
                <w:rFonts w:hint="eastAsia" w:ascii="宋体" w:hAnsi="宋体" w:eastAsia="宋体" w:cs="宋体"/>
                <w:sz w:val="24"/>
                <w:szCs w:val="24"/>
              </w:rPr>
              <w:br w:type="textWrapping"/>
            </w:r>
            <w:r>
              <w:rPr>
                <w:rFonts w:hint="eastAsia" w:ascii="宋体" w:hAnsi="宋体" w:eastAsia="宋体" w:cs="宋体"/>
                <w:sz w:val="24"/>
                <w:szCs w:val="24"/>
              </w:rPr>
              <w:t>7.分划面摄像倍率： 2倍</w:t>
            </w:r>
            <w:r>
              <w:rPr>
                <w:rFonts w:hint="eastAsia" w:ascii="宋体" w:hAnsi="宋体" w:eastAsia="宋体" w:cs="宋体"/>
                <w:sz w:val="24"/>
                <w:szCs w:val="24"/>
              </w:rPr>
              <w:br w:type="textWrapping"/>
            </w:r>
            <w:r>
              <w:rPr>
                <w:rFonts w:hint="eastAsia" w:ascii="宋体" w:hAnsi="宋体" w:eastAsia="宋体" w:cs="宋体"/>
                <w:sz w:val="24"/>
                <w:szCs w:val="24"/>
              </w:rPr>
              <w:t>8.配备手机万用接口支架，便与拍照将结果记录下来。</w:t>
            </w:r>
            <w:r>
              <w:rPr>
                <w:rFonts w:hint="eastAsia" w:ascii="宋体" w:hAnsi="宋体" w:eastAsia="宋体" w:cs="宋体"/>
                <w:sz w:val="24"/>
                <w:szCs w:val="24"/>
              </w:rPr>
              <w:br w:type="textWrapping"/>
            </w:r>
            <w:r>
              <w:rPr>
                <w:rFonts w:hint="eastAsia" w:ascii="宋体" w:hAnsi="宋体" w:eastAsia="宋体" w:cs="宋体"/>
                <w:sz w:val="24"/>
                <w:szCs w:val="24"/>
              </w:rPr>
              <w:t>9.配置含有主机、正向镜、目镜、三角支架等。</w:t>
            </w:r>
          </w:p>
        </w:tc>
        <w:tc>
          <w:tcPr>
            <w:tcW w:w="795" w:type="dxa"/>
            <w:tcBorders>
              <w:top w:val="single" w:color="000000" w:sz="4" w:space="0"/>
              <w:left w:val="single" w:color="000000" w:sz="4" w:space="0"/>
              <w:bottom w:val="single" w:color="000000" w:sz="4" w:space="0"/>
              <w:right w:val="single" w:color="000000" w:sz="4" w:space="0"/>
            </w:tcBorders>
            <w:vAlign w:val="center"/>
          </w:tcPr>
          <w:p w14:paraId="4961A246">
            <w:pPr>
              <w:topLinePunct/>
              <w:spacing w:line="500" w:lineRule="exact"/>
              <w:rPr>
                <w:rFonts w:hint="eastAsia" w:ascii="宋体" w:hAnsi="宋体" w:eastAsia="宋体" w:cs="宋体"/>
                <w:sz w:val="24"/>
                <w:szCs w:val="24"/>
              </w:rPr>
            </w:pPr>
            <w:r>
              <w:rPr>
                <w:rFonts w:hint="eastAsia" w:ascii="宋体" w:hAnsi="宋体" w:eastAsia="宋体" w:cs="宋体"/>
                <w:sz w:val="24"/>
                <w:szCs w:val="24"/>
              </w:rPr>
              <w:t>4</w:t>
            </w:r>
          </w:p>
        </w:tc>
      </w:tr>
      <w:tr w14:paraId="4160324E">
        <w:tblPrEx>
          <w:tblCellMar>
            <w:top w:w="0" w:type="dxa"/>
            <w:left w:w="108" w:type="dxa"/>
            <w:bottom w:w="0" w:type="dxa"/>
            <w:right w:w="108" w:type="dxa"/>
          </w:tblCellMar>
        </w:tblPrEx>
        <w:trPr>
          <w:trHeight w:val="527" w:hRule="atLeast"/>
          <w:jc w:val="center"/>
        </w:trPr>
        <w:tc>
          <w:tcPr>
            <w:tcW w:w="880" w:type="dxa"/>
            <w:tcBorders>
              <w:top w:val="single" w:color="000000" w:sz="4" w:space="0"/>
              <w:left w:val="single" w:color="000000" w:sz="4" w:space="0"/>
              <w:bottom w:val="single" w:color="auto" w:sz="4" w:space="0"/>
              <w:right w:val="single" w:color="000000" w:sz="4" w:space="0"/>
            </w:tcBorders>
            <w:vAlign w:val="center"/>
          </w:tcPr>
          <w:p w14:paraId="658FEAEF">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19</w:t>
            </w:r>
          </w:p>
        </w:tc>
        <w:tc>
          <w:tcPr>
            <w:tcW w:w="1896" w:type="dxa"/>
            <w:tcBorders>
              <w:top w:val="single" w:color="000000" w:sz="4" w:space="0"/>
              <w:left w:val="single" w:color="000000" w:sz="4" w:space="0"/>
              <w:bottom w:val="single" w:color="auto" w:sz="4" w:space="0"/>
              <w:right w:val="single" w:color="000000" w:sz="4" w:space="0"/>
            </w:tcBorders>
            <w:vAlign w:val="center"/>
          </w:tcPr>
          <w:p w14:paraId="30490403">
            <w:pPr>
              <w:topLinePunct/>
              <w:spacing w:line="500" w:lineRule="exact"/>
              <w:rPr>
                <w:rFonts w:hint="eastAsia" w:ascii="宋体" w:hAnsi="宋体" w:eastAsia="宋体" w:cs="宋体"/>
                <w:sz w:val="24"/>
                <w:szCs w:val="24"/>
              </w:rPr>
            </w:pPr>
            <w:r>
              <w:rPr>
                <w:rFonts w:hint="eastAsia" w:ascii="宋体" w:hAnsi="宋体" w:eastAsia="宋体" w:cs="宋体"/>
                <w:sz w:val="24"/>
                <w:szCs w:val="24"/>
              </w:rPr>
              <w:t>便携式PH酸度仪</w:t>
            </w:r>
          </w:p>
        </w:tc>
        <w:tc>
          <w:tcPr>
            <w:tcW w:w="6621" w:type="dxa"/>
            <w:tcBorders>
              <w:top w:val="single" w:color="000000" w:sz="4" w:space="0"/>
              <w:left w:val="single" w:color="000000" w:sz="4" w:space="0"/>
              <w:bottom w:val="single" w:color="auto" w:sz="4" w:space="0"/>
              <w:right w:val="single" w:color="000000" w:sz="4" w:space="0"/>
            </w:tcBorders>
            <w:vAlign w:val="center"/>
          </w:tcPr>
          <w:p w14:paraId="53FF9186">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1.全新设计,握持舒适,方便轻盈,简易操作:大尺寸LCD背光显示屏。</w:t>
            </w:r>
            <w:r>
              <w:rPr>
                <w:rFonts w:hint="eastAsia" w:ascii="宋体" w:hAnsi="宋体" w:eastAsia="宋体" w:cs="宋体"/>
                <w:sz w:val="24"/>
                <w:szCs w:val="24"/>
              </w:rPr>
              <w:br w:type="textWrapping"/>
            </w:r>
            <w:r>
              <w:rPr>
                <w:rFonts w:hint="eastAsia" w:ascii="宋体" w:hAnsi="宋体" w:eastAsia="宋体" w:cs="宋体"/>
                <w:sz w:val="24"/>
                <w:szCs w:val="24"/>
              </w:rPr>
              <w:t>2.点自动校准:零点偏移、酸段斜率、碱段斜率,确保量程准确。</w:t>
            </w:r>
            <w:r>
              <w:rPr>
                <w:rFonts w:hint="eastAsia" w:ascii="宋体" w:hAnsi="宋体" w:eastAsia="宋体" w:cs="宋体"/>
                <w:sz w:val="24"/>
                <w:szCs w:val="24"/>
              </w:rPr>
              <w:br w:type="textWrapping"/>
            </w:r>
            <w:r>
              <w:rPr>
                <w:rFonts w:hint="eastAsia" w:ascii="宋体" w:hAnsi="宋体" w:eastAsia="宋体" w:cs="宋体"/>
                <w:sz w:val="24"/>
                <w:szCs w:val="24"/>
              </w:rPr>
              <w:t>3.一键检视设定状态,包含:电极的零点偏移,酸碱段斜率,以及仪表的各种设定状态。</w:t>
            </w:r>
            <w:r>
              <w:rPr>
                <w:rFonts w:hint="eastAsia" w:ascii="宋体" w:hAnsi="宋体" w:eastAsia="宋体" w:cs="宋体"/>
                <w:sz w:val="24"/>
                <w:szCs w:val="24"/>
              </w:rPr>
              <w:br w:type="textWrapping"/>
            </w:r>
            <w:r>
              <w:rPr>
                <w:rFonts w:hint="eastAsia" w:ascii="宋体" w:hAnsi="宋体" w:eastAsia="宋体" w:cs="宋体"/>
                <w:sz w:val="24"/>
                <w:szCs w:val="24"/>
              </w:rPr>
              <w:t>4.HOLD读值锁定功能,可选10分钟白动关机功能,超长电池使用寿命。</w:t>
            </w:r>
            <w:r>
              <w:rPr>
                <w:rFonts w:hint="eastAsia" w:ascii="宋体" w:hAnsi="宋体" w:eastAsia="宋体" w:cs="宋体"/>
                <w:sz w:val="24"/>
                <w:szCs w:val="24"/>
              </w:rPr>
              <w:br w:type="textWrapping"/>
            </w:r>
            <w:r>
              <w:rPr>
                <w:rFonts w:hint="eastAsia" w:ascii="宋体" w:hAnsi="宋体" w:eastAsia="宋体" w:cs="宋体"/>
                <w:sz w:val="24"/>
                <w:szCs w:val="24"/>
              </w:rPr>
              <w:t>5.测量范围 0.00-14.00pH</w:t>
            </w:r>
            <w:r>
              <w:rPr>
                <w:rFonts w:hint="eastAsia" w:ascii="宋体" w:hAnsi="宋体" w:eastAsia="宋体" w:cs="宋体"/>
                <w:sz w:val="24"/>
                <w:szCs w:val="24"/>
              </w:rPr>
              <w:br w:type="textWrapping"/>
            </w:r>
            <w:r>
              <w:rPr>
                <w:rFonts w:hint="eastAsia" w:ascii="宋体" w:hAnsi="宋体" w:eastAsia="宋体" w:cs="宋体"/>
                <w:sz w:val="24"/>
                <w:szCs w:val="24"/>
              </w:rPr>
              <w:t>6.分辨率;0.01pH</w:t>
            </w:r>
            <w:r>
              <w:rPr>
                <w:rFonts w:hint="eastAsia" w:ascii="宋体" w:hAnsi="宋体" w:eastAsia="宋体" w:cs="宋体"/>
                <w:sz w:val="24"/>
                <w:szCs w:val="24"/>
              </w:rPr>
              <w:br w:type="textWrapping"/>
            </w:r>
            <w:r>
              <w:rPr>
                <w:rFonts w:hint="eastAsia" w:ascii="宋体" w:hAnsi="宋体" w:eastAsia="宋体" w:cs="宋体"/>
                <w:sz w:val="24"/>
                <w:szCs w:val="24"/>
              </w:rPr>
              <w:t>7.示值误差±0.02pH</w:t>
            </w:r>
            <w:r>
              <w:rPr>
                <w:rFonts w:hint="eastAsia" w:ascii="宋体" w:hAnsi="宋体" w:eastAsia="宋体" w:cs="宋体"/>
                <w:sz w:val="24"/>
                <w:szCs w:val="24"/>
              </w:rPr>
              <w:br w:type="textWrapping"/>
            </w:r>
            <w:r>
              <w:rPr>
                <w:rFonts w:hint="eastAsia" w:ascii="宋体" w:hAnsi="宋体" w:eastAsia="宋体" w:cs="宋体"/>
                <w:sz w:val="24"/>
                <w:szCs w:val="24"/>
              </w:rPr>
              <w:t>8.温度偏移调整,手动温度设定,可选电极测量模式。</w:t>
            </w:r>
            <w:r>
              <w:rPr>
                <w:rFonts w:hint="eastAsia" w:ascii="宋体" w:hAnsi="宋体" w:eastAsia="宋体" w:cs="宋体"/>
                <w:sz w:val="24"/>
                <w:szCs w:val="24"/>
              </w:rPr>
              <w:br w:type="textWrapping"/>
            </w:r>
            <w:r>
              <w:rPr>
                <w:rFonts w:hint="eastAsia" w:ascii="宋体" w:hAnsi="宋体" w:eastAsia="宋体" w:cs="宋体"/>
                <w:sz w:val="24"/>
                <w:szCs w:val="24"/>
              </w:rPr>
              <w:t>9.256组测量数据存储。</w:t>
            </w:r>
          </w:p>
        </w:tc>
        <w:tc>
          <w:tcPr>
            <w:tcW w:w="795" w:type="dxa"/>
            <w:tcBorders>
              <w:top w:val="single" w:color="000000" w:sz="4" w:space="0"/>
              <w:left w:val="single" w:color="000000" w:sz="4" w:space="0"/>
              <w:bottom w:val="single" w:color="auto" w:sz="4" w:space="0"/>
              <w:right w:val="single" w:color="000000" w:sz="4" w:space="0"/>
            </w:tcBorders>
            <w:vAlign w:val="center"/>
          </w:tcPr>
          <w:p w14:paraId="4C70E8D2">
            <w:pPr>
              <w:topLinePunct/>
              <w:spacing w:line="500" w:lineRule="exact"/>
              <w:rPr>
                <w:rFonts w:hint="eastAsia" w:ascii="宋体" w:hAnsi="宋体" w:eastAsia="宋体" w:cs="宋体"/>
                <w:sz w:val="24"/>
                <w:szCs w:val="24"/>
              </w:rPr>
            </w:pPr>
            <w:r>
              <w:rPr>
                <w:rFonts w:hint="eastAsia" w:ascii="宋体" w:hAnsi="宋体" w:eastAsia="宋体" w:cs="宋体"/>
                <w:sz w:val="24"/>
                <w:szCs w:val="24"/>
              </w:rPr>
              <w:t>4</w:t>
            </w:r>
          </w:p>
        </w:tc>
      </w:tr>
      <w:tr w14:paraId="3B720BD9">
        <w:tblPrEx>
          <w:tblCellMar>
            <w:top w:w="0" w:type="dxa"/>
            <w:left w:w="108" w:type="dxa"/>
            <w:bottom w:w="0" w:type="dxa"/>
            <w:right w:w="108" w:type="dxa"/>
          </w:tblCellMar>
        </w:tblPrEx>
        <w:trPr>
          <w:trHeight w:val="1762"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695BE07F">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20</w:t>
            </w:r>
          </w:p>
        </w:tc>
        <w:tc>
          <w:tcPr>
            <w:tcW w:w="1896" w:type="dxa"/>
            <w:tcBorders>
              <w:top w:val="single" w:color="auto" w:sz="4" w:space="0"/>
              <w:left w:val="single" w:color="auto" w:sz="4" w:space="0"/>
              <w:bottom w:val="single" w:color="auto" w:sz="4" w:space="0"/>
              <w:right w:val="single" w:color="auto" w:sz="4" w:space="0"/>
            </w:tcBorders>
            <w:vAlign w:val="center"/>
          </w:tcPr>
          <w:p w14:paraId="1EE0D9D3">
            <w:pPr>
              <w:topLinePunct/>
              <w:spacing w:line="500" w:lineRule="exact"/>
              <w:rPr>
                <w:rFonts w:hint="eastAsia" w:ascii="宋体" w:hAnsi="宋体" w:eastAsia="宋体" w:cs="宋体"/>
                <w:sz w:val="24"/>
                <w:szCs w:val="24"/>
              </w:rPr>
            </w:pPr>
            <w:r>
              <w:rPr>
                <w:rFonts w:hint="eastAsia" w:ascii="宋体" w:hAnsi="宋体" w:eastAsia="宋体" w:cs="宋体"/>
                <w:sz w:val="24"/>
                <w:szCs w:val="24"/>
              </w:rPr>
              <w:t>三角架</w:t>
            </w:r>
          </w:p>
        </w:tc>
        <w:tc>
          <w:tcPr>
            <w:tcW w:w="6621" w:type="dxa"/>
            <w:tcBorders>
              <w:top w:val="single" w:color="auto" w:sz="4" w:space="0"/>
              <w:left w:val="single" w:color="auto" w:sz="4" w:space="0"/>
              <w:bottom w:val="single" w:color="auto" w:sz="4" w:space="0"/>
              <w:right w:val="single" w:color="auto" w:sz="4" w:space="0"/>
            </w:tcBorders>
            <w:vAlign w:val="center"/>
          </w:tcPr>
          <w:p w14:paraId="1771BFFD">
            <w:pPr>
              <w:topLinePunct/>
              <w:spacing w:line="500" w:lineRule="exact"/>
              <w:rPr>
                <w:rFonts w:hint="eastAsia" w:ascii="宋体" w:hAnsi="宋体" w:eastAsia="宋体" w:cs="宋体"/>
                <w:sz w:val="24"/>
                <w:szCs w:val="24"/>
              </w:rPr>
            </w:pPr>
            <w:r>
              <w:rPr>
                <w:rFonts w:hint="eastAsia" w:ascii="宋体" w:hAnsi="宋体" w:eastAsia="宋体" w:cs="宋体"/>
                <w:sz w:val="24"/>
                <w:szCs w:val="24"/>
              </w:rPr>
              <w:t>重量‌：通常在1-2公斤（2-4斤）范围内 ‌</w:t>
            </w:r>
            <w:r>
              <w:rPr>
                <w:rFonts w:hint="eastAsia" w:ascii="宋体" w:hAnsi="宋体" w:eastAsia="宋体" w:cs="宋体"/>
                <w:sz w:val="24"/>
                <w:szCs w:val="24"/>
              </w:rPr>
              <w:br w:type="textWrapping"/>
            </w:r>
            <w:r>
              <w:rPr>
                <w:rFonts w:hint="eastAsia" w:ascii="宋体" w:hAnsi="宋体" w:eastAsia="宋体" w:cs="宋体"/>
                <w:sz w:val="24"/>
                <w:szCs w:val="24"/>
              </w:rPr>
              <w:t>‌高度‌：包括‌最大工作高度‌（1.4-2米，常见1.6-1.7米</w:t>
            </w:r>
            <w:r>
              <w:rPr>
                <w:rFonts w:hint="eastAsia" w:ascii="宋体" w:hAnsi="宋体" w:eastAsia="宋体" w:cs="宋体"/>
                <w:sz w:val="24"/>
                <w:szCs w:val="24"/>
              </w:rPr>
              <w:br w:type="textWrapping"/>
            </w:r>
            <w:r>
              <w:rPr>
                <w:rFonts w:hint="eastAsia" w:ascii="宋体" w:hAnsi="宋体" w:eastAsia="宋体" w:cs="宋体"/>
                <w:sz w:val="24"/>
                <w:szCs w:val="24"/>
              </w:rPr>
              <w:t>‌材质‌：铝合金‌</w:t>
            </w:r>
            <w:r>
              <w:rPr>
                <w:rFonts w:hint="eastAsia" w:ascii="宋体" w:hAnsi="宋体" w:eastAsia="宋体" w:cs="宋体"/>
                <w:sz w:val="24"/>
                <w:szCs w:val="24"/>
              </w:rPr>
              <w:br w:type="textWrapping"/>
            </w:r>
            <w:r>
              <w:rPr>
                <w:rFonts w:hint="eastAsia" w:ascii="宋体" w:hAnsi="宋体" w:eastAsia="宋体" w:cs="宋体"/>
                <w:sz w:val="24"/>
                <w:szCs w:val="24"/>
              </w:rPr>
              <w:t>‌最大负荷‌范围为5-12公斤</w:t>
            </w:r>
          </w:p>
        </w:tc>
        <w:tc>
          <w:tcPr>
            <w:tcW w:w="795" w:type="dxa"/>
            <w:tcBorders>
              <w:top w:val="single" w:color="auto" w:sz="4" w:space="0"/>
              <w:left w:val="single" w:color="auto" w:sz="4" w:space="0"/>
              <w:bottom w:val="single" w:color="auto" w:sz="4" w:space="0"/>
              <w:right w:val="single" w:color="auto" w:sz="4" w:space="0"/>
            </w:tcBorders>
            <w:vAlign w:val="center"/>
          </w:tcPr>
          <w:p w14:paraId="2B2F49D2">
            <w:pPr>
              <w:topLinePunct/>
              <w:spacing w:line="500" w:lineRule="exact"/>
              <w:rPr>
                <w:rFonts w:hint="eastAsia" w:ascii="宋体" w:hAnsi="宋体" w:eastAsia="宋体" w:cs="宋体"/>
                <w:sz w:val="24"/>
                <w:szCs w:val="24"/>
              </w:rPr>
            </w:pPr>
            <w:r>
              <w:rPr>
                <w:rFonts w:hint="eastAsia" w:ascii="宋体" w:hAnsi="宋体" w:eastAsia="宋体" w:cs="宋体"/>
                <w:sz w:val="24"/>
                <w:szCs w:val="24"/>
              </w:rPr>
              <w:t>4</w:t>
            </w:r>
          </w:p>
        </w:tc>
      </w:tr>
      <w:tr w14:paraId="61005581">
        <w:tblPrEx>
          <w:tblCellMar>
            <w:top w:w="0" w:type="dxa"/>
            <w:left w:w="108" w:type="dxa"/>
            <w:bottom w:w="0" w:type="dxa"/>
            <w:right w:w="108" w:type="dxa"/>
          </w:tblCellMar>
        </w:tblPrEx>
        <w:trPr>
          <w:trHeight w:val="515" w:hRule="atLeast"/>
          <w:jc w:val="center"/>
        </w:trPr>
        <w:tc>
          <w:tcPr>
            <w:tcW w:w="880" w:type="dxa"/>
            <w:tcBorders>
              <w:top w:val="single" w:color="auto" w:sz="4" w:space="0"/>
              <w:left w:val="single" w:color="000000" w:sz="4" w:space="0"/>
              <w:bottom w:val="single" w:color="000000" w:sz="4" w:space="0"/>
              <w:right w:val="single" w:color="000000" w:sz="4" w:space="0"/>
            </w:tcBorders>
            <w:vAlign w:val="center"/>
          </w:tcPr>
          <w:p w14:paraId="77A856B2">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21</w:t>
            </w:r>
          </w:p>
        </w:tc>
        <w:tc>
          <w:tcPr>
            <w:tcW w:w="1896" w:type="dxa"/>
            <w:tcBorders>
              <w:top w:val="single" w:color="auto" w:sz="4" w:space="0"/>
              <w:left w:val="single" w:color="000000" w:sz="4" w:space="0"/>
              <w:bottom w:val="single" w:color="000000" w:sz="4" w:space="0"/>
              <w:right w:val="single" w:color="000000" w:sz="4" w:space="0"/>
            </w:tcBorders>
            <w:vAlign w:val="center"/>
          </w:tcPr>
          <w:p w14:paraId="2BD95376">
            <w:pPr>
              <w:topLinePunct/>
              <w:spacing w:line="500" w:lineRule="exact"/>
              <w:rPr>
                <w:rFonts w:hint="eastAsia" w:ascii="宋体" w:hAnsi="宋体" w:eastAsia="宋体" w:cs="宋体"/>
                <w:sz w:val="24"/>
                <w:szCs w:val="24"/>
              </w:rPr>
            </w:pPr>
            <w:r>
              <w:rPr>
                <w:rFonts w:hint="eastAsia" w:ascii="宋体" w:hAnsi="宋体" w:eastAsia="宋体" w:cs="宋体"/>
                <w:sz w:val="24"/>
                <w:szCs w:val="24"/>
              </w:rPr>
              <w:t>摄录一体机</w:t>
            </w:r>
          </w:p>
        </w:tc>
        <w:tc>
          <w:tcPr>
            <w:tcW w:w="6621" w:type="dxa"/>
            <w:tcBorders>
              <w:top w:val="single" w:color="auto" w:sz="4" w:space="0"/>
              <w:left w:val="single" w:color="000000" w:sz="4" w:space="0"/>
              <w:bottom w:val="single" w:color="000000" w:sz="4" w:space="0"/>
              <w:right w:val="single" w:color="000000" w:sz="4" w:space="0"/>
            </w:tcBorders>
            <w:vAlign w:val="center"/>
          </w:tcPr>
          <w:p w14:paraId="5CD7E9D8">
            <w:pPr>
              <w:topLinePunct/>
              <w:spacing w:line="500" w:lineRule="exact"/>
              <w:rPr>
                <w:rFonts w:hint="eastAsia" w:ascii="宋体" w:hAnsi="宋体" w:eastAsia="宋体" w:cs="宋体"/>
                <w:sz w:val="24"/>
                <w:szCs w:val="24"/>
              </w:rPr>
            </w:pPr>
            <w:r>
              <w:rPr>
                <w:rFonts w:hint="eastAsia" w:ascii="宋体" w:hAnsi="宋体" w:eastAsia="宋体" w:cs="宋体"/>
                <w:sz w:val="24"/>
                <w:szCs w:val="24"/>
              </w:rPr>
              <w:t>采用1/3英寸CMOS感光元件；不低于3000万数码像素；不低于12倍光学变焦</w:t>
            </w:r>
          </w:p>
        </w:tc>
        <w:tc>
          <w:tcPr>
            <w:tcW w:w="795" w:type="dxa"/>
            <w:tcBorders>
              <w:top w:val="single" w:color="auto" w:sz="4" w:space="0"/>
              <w:left w:val="single" w:color="000000" w:sz="4" w:space="0"/>
              <w:bottom w:val="single" w:color="000000" w:sz="4" w:space="0"/>
              <w:right w:val="single" w:color="000000" w:sz="4" w:space="0"/>
            </w:tcBorders>
            <w:vAlign w:val="center"/>
          </w:tcPr>
          <w:p w14:paraId="268276CB">
            <w:pPr>
              <w:topLinePunct/>
              <w:spacing w:line="500" w:lineRule="exact"/>
              <w:rPr>
                <w:rFonts w:hint="eastAsia" w:ascii="宋体" w:hAnsi="宋体" w:eastAsia="宋体" w:cs="宋体"/>
                <w:sz w:val="24"/>
                <w:szCs w:val="24"/>
              </w:rPr>
            </w:pPr>
            <w:r>
              <w:rPr>
                <w:rFonts w:hint="eastAsia" w:ascii="宋体" w:hAnsi="宋体" w:eastAsia="宋体" w:cs="宋体"/>
                <w:sz w:val="24"/>
                <w:szCs w:val="24"/>
              </w:rPr>
              <w:t>4</w:t>
            </w:r>
          </w:p>
        </w:tc>
      </w:tr>
      <w:tr w14:paraId="56838DDE">
        <w:tblPrEx>
          <w:tblCellMar>
            <w:top w:w="0" w:type="dxa"/>
            <w:left w:w="108" w:type="dxa"/>
            <w:bottom w:w="0" w:type="dxa"/>
            <w:right w:w="108" w:type="dxa"/>
          </w:tblCellMar>
        </w:tblPrEx>
        <w:trPr>
          <w:trHeight w:val="3513"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4043C083">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22</w:t>
            </w:r>
          </w:p>
        </w:tc>
        <w:tc>
          <w:tcPr>
            <w:tcW w:w="1896" w:type="dxa"/>
            <w:tcBorders>
              <w:top w:val="single" w:color="000000" w:sz="4" w:space="0"/>
              <w:left w:val="single" w:color="000000" w:sz="4" w:space="0"/>
              <w:bottom w:val="single" w:color="000000" w:sz="4" w:space="0"/>
              <w:right w:val="single" w:color="000000" w:sz="4" w:space="0"/>
            </w:tcBorders>
            <w:vAlign w:val="center"/>
          </w:tcPr>
          <w:p w14:paraId="303C89FE">
            <w:pPr>
              <w:topLinePunct/>
              <w:spacing w:line="500" w:lineRule="exact"/>
              <w:rPr>
                <w:rFonts w:hint="eastAsia" w:ascii="宋体" w:hAnsi="宋体" w:eastAsia="宋体" w:cs="宋体"/>
                <w:sz w:val="24"/>
                <w:szCs w:val="24"/>
              </w:rPr>
            </w:pPr>
            <w:r>
              <w:rPr>
                <w:rFonts w:hint="eastAsia" w:ascii="宋体" w:hAnsi="宋体" w:eastAsia="宋体" w:cs="宋体"/>
                <w:sz w:val="24"/>
                <w:szCs w:val="24"/>
              </w:rPr>
              <w:t>手电筒</w:t>
            </w:r>
          </w:p>
        </w:tc>
        <w:tc>
          <w:tcPr>
            <w:tcW w:w="6621" w:type="dxa"/>
            <w:tcBorders>
              <w:top w:val="single" w:color="000000" w:sz="4" w:space="0"/>
              <w:left w:val="single" w:color="000000" w:sz="4" w:space="0"/>
              <w:bottom w:val="single" w:color="000000" w:sz="4" w:space="0"/>
              <w:right w:val="single" w:color="000000" w:sz="4" w:space="0"/>
            </w:tcBorders>
            <w:vAlign w:val="center"/>
          </w:tcPr>
          <w:p w14:paraId="52B2EBE6">
            <w:pPr>
              <w:topLinePunct/>
              <w:spacing w:line="500" w:lineRule="exact"/>
              <w:rPr>
                <w:rFonts w:hint="eastAsia" w:ascii="宋体" w:hAnsi="宋体" w:eastAsia="宋体" w:cs="宋体"/>
                <w:sz w:val="24"/>
                <w:szCs w:val="24"/>
              </w:rPr>
            </w:pPr>
            <w:r>
              <w:rPr>
                <w:rFonts w:hint="eastAsia" w:ascii="宋体" w:hAnsi="宋体" w:eastAsia="宋体" w:cs="宋体"/>
                <w:sz w:val="24"/>
                <w:szCs w:val="24"/>
              </w:rPr>
              <w:t>亮度：≥350流明，</w:t>
            </w:r>
            <w:r>
              <w:rPr>
                <w:rFonts w:hint="eastAsia" w:ascii="宋体" w:hAnsi="宋体" w:eastAsia="宋体" w:cs="宋体"/>
                <w:sz w:val="24"/>
                <w:szCs w:val="24"/>
              </w:rPr>
              <w:br w:type="textWrapping"/>
            </w:r>
            <w:r>
              <w:rPr>
                <w:rFonts w:hint="eastAsia" w:ascii="宋体" w:hAnsi="宋体" w:eastAsia="宋体" w:cs="宋体"/>
                <w:sz w:val="24"/>
                <w:szCs w:val="24"/>
              </w:rPr>
              <w:t>射程：300米左右，</w:t>
            </w:r>
            <w:r>
              <w:rPr>
                <w:rFonts w:hint="eastAsia" w:ascii="宋体" w:hAnsi="宋体" w:eastAsia="宋体" w:cs="宋体"/>
                <w:sz w:val="24"/>
                <w:szCs w:val="24"/>
              </w:rPr>
              <w:br w:type="textWrapping"/>
            </w:r>
            <w:r>
              <w:rPr>
                <w:rFonts w:hint="eastAsia" w:ascii="宋体" w:hAnsi="宋体" w:eastAsia="宋体" w:cs="宋体"/>
                <w:sz w:val="24"/>
                <w:szCs w:val="24"/>
              </w:rPr>
              <w:t>电池：2600mAh锂电池；</w:t>
            </w:r>
            <w:r>
              <w:rPr>
                <w:rFonts w:hint="eastAsia" w:ascii="宋体" w:hAnsi="宋体" w:eastAsia="宋体" w:cs="宋体"/>
                <w:sz w:val="24"/>
                <w:szCs w:val="24"/>
              </w:rPr>
              <w:br w:type="textWrapping"/>
            </w:r>
            <w:r>
              <w:rPr>
                <w:rFonts w:hint="eastAsia" w:ascii="宋体" w:hAnsi="宋体" w:eastAsia="宋体" w:cs="宋体"/>
                <w:sz w:val="24"/>
                <w:szCs w:val="24"/>
              </w:rPr>
              <w:t>调光：高亮、半亮、低亮、快闪、SOS救生；</w:t>
            </w:r>
            <w:r>
              <w:rPr>
                <w:rFonts w:hint="eastAsia" w:ascii="宋体" w:hAnsi="宋体" w:eastAsia="宋体" w:cs="宋体"/>
                <w:sz w:val="24"/>
                <w:szCs w:val="24"/>
              </w:rPr>
              <w:br w:type="textWrapping"/>
            </w:r>
            <w:r>
              <w:rPr>
                <w:rFonts w:hint="eastAsia" w:ascii="宋体" w:hAnsi="宋体" w:eastAsia="宋体" w:cs="宋体"/>
                <w:sz w:val="24"/>
                <w:szCs w:val="24"/>
              </w:rPr>
              <w:t>灯芯寿命：≥100000小时；</w:t>
            </w:r>
            <w:r>
              <w:rPr>
                <w:rFonts w:hint="eastAsia" w:ascii="宋体" w:hAnsi="宋体" w:eastAsia="宋体" w:cs="宋体"/>
                <w:sz w:val="24"/>
                <w:szCs w:val="24"/>
              </w:rPr>
              <w:br w:type="textWrapping"/>
            </w:r>
            <w:r>
              <w:rPr>
                <w:rFonts w:hint="eastAsia" w:ascii="宋体" w:hAnsi="宋体" w:eastAsia="宋体" w:cs="宋体"/>
                <w:sz w:val="24"/>
                <w:szCs w:val="24"/>
              </w:rPr>
              <w:t>电池寿命：循环充电≥1000次，</w:t>
            </w:r>
            <w:r>
              <w:rPr>
                <w:rFonts w:hint="eastAsia" w:ascii="宋体" w:hAnsi="宋体" w:eastAsia="宋体" w:cs="宋体"/>
                <w:sz w:val="24"/>
                <w:szCs w:val="24"/>
              </w:rPr>
              <w:br w:type="textWrapping"/>
            </w:r>
            <w:r>
              <w:rPr>
                <w:rFonts w:hint="eastAsia" w:ascii="宋体" w:hAnsi="宋体" w:eastAsia="宋体" w:cs="宋体"/>
                <w:sz w:val="24"/>
                <w:szCs w:val="24"/>
              </w:rPr>
              <w:t>外壳材料：高强度航空铝合金，</w:t>
            </w:r>
            <w:r>
              <w:rPr>
                <w:rFonts w:hint="eastAsia" w:ascii="宋体" w:hAnsi="宋体" w:eastAsia="宋体" w:cs="宋体"/>
                <w:sz w:val="24"/>
                <w:szCs w:val="24"/>
              </w:rPr>
              <w:br w:type="textWrapping"/>
            </w:r>
            <w:r>
              <w:rPr>
                <w:rFonts w:hint="eastAsia" w:ascii="宋体" w:hAnsi="宋体" w:eastAsia="宋体" w:cs="宋体"/>
                <w:sz w:val="24"/>
                <w:szCs w:val="24"/>
              </w:rPr>
              <w:t>外壳处理：阳极氧 化处理</w:t>
            </w:r>
          </w:p>
        </w:tc>
        <w:tc>
          <w:tcPr>
            <w:tcW w:w="795" w:type="dxa"/>
            <w:tcBorders>
              <w:top w:val="single" w:color="000000" w:sz="4" w:space="0"/>
              <w:left w:val="single" w:color="000000" w:sz="4" w:space="0"/>
              <w:bottom w:val="single" w:color="000000" w:sz="4" w:space="0"/>
              <w:right w:val="single" w:color="000000" w:sz="4" w:space="0"/>
            </w:tcBorders>
            <w:vAlign w:val="center"/>
          </w:tcPr>
          <w:p w14:paraId="5160EEBF">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10</w:t>
            </w:r>
          </w:p>
        </w:tc>
      </w:tr>
      <w:tr w14:paraId="79636F40">
        <w:tblPrEx>
          <w:tblCellMar>
            <w:top w:w="0" w:type="dxa"/>
            <w:left w:w="108" w:type="dxa"/>
            <w:bottom w:w="0" w:type="dxa"/>
            <w:right w:w="108" w:type="dxa"/>
          </w:tblCellMar>
        </w:tblPrEx>
        <w:trPr>
          <w:trHeight w:val="90"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5BB06390">
            <w:pPr>
              <w:topLinePunct/>
              <w:spacing w:line="500" w:lineRule="exact"/>
              <w:rPr>
                <w:rFonts w:hint="eastAsia" w:ascii="宋体" w:hAnsi="宋体" w:eastAsia="宋体" w:cs="宋体"/>
                <w:sz w:val="24"/>
                <w:szCs w:val="24"/>
              </w:rPr>
            </w:pPr>
            <w:r>
              <w:rPr>
                <w:rFonts w:hint="eastAsia" w:ascii="宋体" w:hAnsi="宋体" w:eastAsia="宋体" w:cs="宋体"/>
                <w:sz w:val="24"/>
                <w:szCs w:val="24"/>
              </w:rPr>
              <w:t>23</w:t>
            </w:r>
          </w:p>
        </w:tc>
        <w:tc>
          <w:tcPr>
            <w:tcW w:w="1896" w:type="dxa"/>
            <w:tcBorders>
              <w:top w:val="single" w:color="000000" w:sz="4" w:space="0"/>
              <w:left w:val="single" w:color="000000" w:sz="4" w:space="0"/>
              <w:bottom w:val="single" w:color="000000" w:sz="4" w:space="0"/>
              <w:right w:val="single" w:color="000000" w:sz="4" w:space="0"/>
            </w:tcBorders>
            <w:vAlign w:val="center"/>
          </w:tcPr>
          <w:p w14:paraId="183DEB77">
            <w:pPr>
              <w:topLinePunct/>
              <w:spacing w:line="500" w:lineRule="exact"/>
              <w:rPr>
                <w:rFonts w:hint="eastAsia" w:ascii="宋体" w:hAnsi="宋体" w:eastAsia="宋体" w:cs="宋体"/>
                <w:sz w:val="24"/>
                <w:szCs w:val="24"/>
              </w:rPr>
            </w:pPr>
            <w:r>
              <w:rPr>
                <w:rFonts w:hint="eastAsia" w:ascii="宋体" w:hAnsi="宋体" w:eastAsia="宋体" w:cs="宋体"/>
                <w:sz w:val="24"/>
                <w:szCs w:val="24"/>
              </w:rPr>
              <w:t>土壤快检试剂包</w:t>
            </w:r>
          </w:p>
        </w:tc>
        <w:tc>
          <w:tcPr>
            <w:tcW w:w="6621" w:type="dxa"/>
            <w:tcBorders>
              <w:top w:val="single" w:color="000000" w:sz="4" w:space="0"/>
              <w:left w:val="single" w:color="000000" w:sz="4" w:space="0"/>
              <w:bottom w:val="single" w:color="000000" w:sz="4" w:space="0"/>
              <w:right w:val="single" w:color="000000" w:sz="4" w:space="0"/>
            </w:tcBorders>
            <w:vAlign w:val="center"/>
          </w:tcPr>
          <w:p w14:paraId="7A017E1A">
            <w:pPr>
              <w:topLinePunct/>
              <w:spacing w:line="500" w:lineRule="exact"/>
              <w:rPr>
                <w:rFonts w:hint="eastAsia" w:ascii="宋体" w:hAnsi="宋体" w:eastAsia="宋体" w:cs="宋体"/>
                <w:sz w:val="24"/>
                <w:szCs w:val="24"/>
              </w:rPr>
            </w:pPr>
            <w:r>
              <w:rPr>
                <w:rFonts w:hint="eastAsia" w:ascii="宋体" w:hAnsi="宋体" w:eastAsia="宋体" w:cs="宋体"/>
                <w:sz w:val="24"/>
                <w:szCs w:val="24"/>
              </w:rPr>
              <w:t>1.检测数据准确：土壤重金属快检仪采用样品消解、比色法测量，冷光源及微电脑自动处理数据，数据准确；</w:t>
            </w:r>
            <w:r>
              <w:rPr>
                <w:rFonts w:hint="eastAsia" w:ascii="宋体" w:hAnsi="宋体" w:eastAsia="宋体" w:cs="宋体"/>
                <w:sz w:val="24"/>
                <w:szCs w:val="24"/>
              </w:rPr>
              <w:br w:type="textWrapping"/>
            </w:r>
            <w:r>
              <w:rPr>
                <w:rFonts w:hint="eastAsia" w:ascii="宋体" w:hAnsi="宋体" w:eastAsia="宋体" w:cs="宋体"/>
                <w:sz w:val="24"/>
                <w:szCs w:val="24"/>
              </w:rPr>
              <w:t>2.显示屏：≥2寸液晶显示屏，检测数据直观明了；</w:t>
            </w:r>
            <w:r>
              <w:rPr>
                <w:rFonts w:hint="eastAsia" w:ascii="宋体" w:hAnsi="宋体" w:eastAsia="宋体" w:cs="宋体"/>
                <w:sz w:val="24"/>
                <w:szCs w:val="24"/>
              </w:rPr>
              <w:br w:type="textWrapping"/>
            </w:r>
            <w:r>
              <w:rPr>
                <w:rFonts w:hint="eastAsia" w:ascii="宋体" w:hAnsi="宋体" w:eastAsia="宋体" w:cs="宋体"/>
                <w:sz w:val="24"/>
                <w:szCs w:val="24"/>
              </w:rPr>
              <w:t>3.操作方便：设备带预制试剂，使用人员操作简单，可直接上手操作；</w:t>
            </w:r>
            <w:r>
              <w:rPr>
                <w:rFonts w:hint="eastAsia" w:ascii="宋体" w:hAnsi="宋体" w:eastAsia="宋体" w:cs="宋体"/>
                <w:sz w:val="24"/>
                <w:szCs w:val="24"/>
              </w:rPr>
              <w:br w:type="textWrapping"/>
            </w:r>
            <w:r>
              <w:rPr>
                <w:rFonts w:hint="eastAsia" w:ascii="宋体" w:hAnsi="宋体" w:eastAsia="宋体" w:cs="宋体"/>
                <w:sz w:val="24"/>
                <w:szCs w:val="24"/>
              </w:rPr>
              <w:t>4.检测种类：土壤、肥料、植株中重金属，如：铅、锌、锰、铜、铝、镍、砷、铬、镉、汞、铁等；</w:t>
            </w:r>
            <w:r>
              <w:rPr>
                <w:rFonts w:hint="eastAsia" w:ascii="宋体" w:hAnsi="宋体" w:eastAsia="宋体" w:cs="宋体"/>
                <w:sz w:val="24"/>
                <w:szCs w:val="24"/>
              </w:rPr>
              <w:br w:type="textWrapping"/>
            </w:r>
            <w:r>
              <w:rPr>
                <w:rFonts w:hint="eastAsia" w:ascii="宋体" w:hAnsi="宋体" w:eastAsia="宋体" w:cs="宋体"/>
                <w:sz w:val="24"/>
                <w:szCs w:val="24"/>
              </w:rPr>
              <w:t>5.采用双光源，光学性能极佳，寿命≥7万小时；</w:t>
            </w:r>
            <w:r>
              <w:rPr>
                <w:rFonts w:hint="eastAsia" w:ascii="宋体" w:hAnsi="宋体" w:eastAsia="宋体" w:cs="宋体"/>
                <w:sz w:val="24"/>
                <w:szCs w:val="24"/>
              </w:rPr>
              <w:br w:type="textWrapping"/>
            </w:r>
            <w:r>
              <w:rPr>
                <w:rFonts w:hint="eastAsia" w:ascii="宋体" w:hAnsi="宋体" w:eastAsia="宋体" w:cs="宋体"/>
                <w:sz w:val="24"/>
                <w:szCs w:val="24"/>
              </w:rPr>
              <w:t>6.设备采用引导式操作，用户可根据提示轻松完成检测操作。</w:t>
            </w:r>
            <w:r>
              <w:rPr>
                <w:rFonts w:hint="eastAsia" w:ascii="宋体" w:hAnsi="宋体" w:eastAsia="宋体" w:cs="宋体"/>
                <w:sz w:val="24"/>
                <w:szCs w:val="24"/>
              </w:rPr>
              <w:br w:type="textWrapping"/>
            </w:r>
            <w:r>
              <w:rPr>
                <w:rFonts w:hint="eastAsia" w:ascii="宋体" w:hAnsi="宋体" w:eastAsia="宋体" w:cs="宋体"/>
                <w:sz w:val="24"/>
                <w:szCs w:val="24"/>
              </w:rPr>
              <w:t>7.仪器透射比准确度：≥±0.4%</w:t>
            </w:r>
            <w:r>
              <w:rPr>
                <w:rFonts w:hint="eastAsia" w:ascii="宋体" w:hAnsi="宋体" w:eastAsia="宋体" w:cs="宋体"/>
                <w:sz w:val="24"/>
                <w:szCs w:val="24"/>
              </w:rPr>
              <w:br w:type="textWrapping"/>
            </w:r>
            <w:r>
              <w:rPr>
                <w:rFonts w:hint="eastAsia" w:ascii="宋体" w:hAnsi="宋体" w:eastAsia="宋体" w:cs="宋体"/>
                <w:sz w:val="24"/>
                <w:szCs w:val="24"/>
              </w:rPr>
              <w:t>8.仪器重复性：≤±0.3%</w:t>
            </w:r>
            <w:r>
              <w:rPr>
                <w:rFonts w:hint="eastAsia" w:ascii="宋体" w:hAnsi="宋体" w:eastAsia="宋体" w:cs="宋体"/>
                <w:sz w:val="24"/>
                <w:szCs w:val="24"/>
              </w:rPr>
              <w:br w:type="textWrapping"/>
            </w:r>
            <w:r>
              <w:rPr>
                <w:rFonts w:hint="eastAsia" w:ascii="宋体" w:hAnsi="宋体" w:eastAsia="宋体" w:cs="宋体"/>
                <w:sz w:val="24"/>
                <w:szCs w:val="24"/>
              </w:rPr>
              <w:t>9.仪器稳定性：≤0.003A/5分钟(仪器预热20分钟后)</w:t>
            </w:r>
            <w:r>
              <w:rPr>
                <w:rFonts w:hint="eastAsia" w:ascii="宋体" w:hAnsi="宋体" w:eastAsia="宋体" w:cs="宋体"/>
                <w:sz w:val="24"/>
                <w:szCs w:val="24"/>
              </w:rPr>
              <w:br w:type="textWrapping"/>
            </w:r>
            <w:r>
              <w:rPr>
                <w:rFonts w:hint="eastAsia" w:ascii="宋体" w:hAnsi="宋体" w:eastAsia="宋体" w:cs="宋体"/>
                <w:sz w:val="24"/>
                <w:szCs w:val="24"/>
              </w:rPr>
              <w:t>10.仪器功耗：≤5W</w:t>
            </w:r>
            <w:r>
              <w:rPr>
                <w:rFonts w:hint="eastAsia" w:ascii="宋体" w:hAnsi="宋体" w:eastAsia="宋体" w:cs="宋体"/>
                <w:sz w:val="24"/>
                <w:szCs w:val="24"/>
              </w:rPr>
              <w:br w:type="textWrapping"/>
            </w:r>
            <w:r>
              <w:rPr>
                <w:rFonts w:hint="eastAsia" w:ascii="宋体" w:hAnsi="宋体" w:eastAsia="宋体" w:cs="宋体"/>
                <w:sz w:val="24"/>
                <w:szCs w:val="24"/>
              </w:rPr>
              <w:t>11.电源：AC220V/50Hz或DC12V</w:t>
            </w:r>
            <w:r>
              <w:rPr>
                <w:rFonts w:hint="eastAsia" w:ascii="宋体" w:hAnsi="宋体" w:eastAsia="宋体" w:cs="宋体"/>
                <w:sz w:val="24"/>
                <w:szCs w:val="24"/>
              </w:rPr>
              <w:br w:type="textWrapping"/>
            </w:r>
            <w:r>
              <w:rPr>
                <w:rFonts w:hint="eastAsia" w:ascii="宋体" w:hAnsi="宋体" w:eastAsia="宋体" w:cs="宋体"/>
                <w:sz w:val="24"/>
                <w:szCs w:val="24"/>
              </w:rPr>
              <w:t>12.试剂：铅砷汞镉铬标配，铁锰锌铜镍铝选配</w:t>
            </w:r>
          </w:p>
        </w:tc>
        <w:tc>
          <w:tcPr>
            <w:tcW w:w="795" w:type="dxa"/>
            <w:tcBorders>
              <w:top w:val="single" w:color="000000" w:sz="4" w:space="0"/>
              <w:left w:val="single" w:color="000000" w:sz="4" w:space="0"/>
              <w:bottom w:val="single" w:color="000000" w:sz="4" w:space="0"/>
              <w:right w:val="single" w:color="000000" w:sz="4" w:space="0"/>
            </w:tcBorders>
            <w:vAlign w:val="center"/>
          </w:tcPr>
          <w:p w14:paraId="027CA38E">
            <w:pPr>
              <w:topLinePunct/>
              <w:spacing w:line="500" w:lineRule="exact"/>
              <w:rPr>
                <w:rFonts w:hint="eastAsia" w:ascii="宋体" w:hAnsi="宋体" w:eastAsia="宋体" w:cs="宋体"/>
                <w:sz w:val="24"/>
                <w:szCs w:val="24"/>
              </w:rPr>
            </w:pPr>
            <w:r>
              <w:rPr>
                <w:rFonts w:hint="eastAsia" w:ascii="宋体" w:hAnsi="宋体" w:eastAsia="宋体" w:cs="宋体"/>
                <w:sz w:val="24"/>
                <w:szCs w:val="24"/>
              </w:rPr>
              <w:t>4</w:t>
            </w:r>
          </w:p>
        </w:tc>
      </w:tr>
      <w:tr w14:paraId="756F4C5B">
        <w:tblPrEx>
          <w:tblCellMar>
            <w:top w:w="0" w:type="dxa"/>
            <w:left w:w="108" w:type="dxa"/>
            <w:bottom w:w="0" w:type="dxa"/>
            <w:right w:w="108" w:type="dxa"/>
          </w:tblCellMar>
        </w:tblPrEx>
        <w:trPr>
          <w:trHeight w:val="457" w:hRule="atLeast"/>
          <w:jc w:val="center"/>
        </w:trPr>
        <w:tc>
          <w:tcPr>
            <w:tcW w:w="10192" w:type="dxa"/>
            <w:gridSpan w:val="4"/>
            <w:tcBorders>
              <w:top w:val="single" w:color="000000" w:sz="4" w:space="0"/>
              <w:left w:val="single" w:color="000000" w:sz="4" w:space="0"/>
              <w:bottom w:val="single" w:color="000000" w:sz="4" w:space="0"/>
              <w:right w:val="single" w:color="000000" w:sz="4" w:space="0"/>
            </w:tcBorders>
            <w:vAlign w:val="center"/>
          </w:tcPr>
          <w:p w14:paraId="5CD28539">
            <w:pPr>
              <w:topLinePunct/>
              <w:spacing w:line="500" w:lineRule="exact"/>
              <w:rPr>
                <w:rFonts w:hint="eastAsia" w:ascii="宋体" w:hAnsi="宋体" w:eastAsia="宋体" w:cs="宋体"/>
                <w:sz w:val="24"/>
                <w:szCs w:val="24"/>
              </w:rPr>
            </w:pPr>
            <w:r>
              <w:rPr>
                <w:rFonts w:hint="eastAsia" w:ascii="宋体" w:hAnsi="宋体" w:eastAsia="宋体" w:cs="宋体"/>
                <w:sz w:val="24"/>
                <w:szCs w:val="24"/>
              </w:rPr>
              <w:t>注：红外热成像气体泄漏检测仪定为本项目的核心产品</w:t>
            </w:r>
          </w:p>
        </w:tc>
      </w:tr>
    </w:tbl>
    <w:p w14:paraId="76A3B225">
      <w:pPr>
        <w:spacing w:line="640" w:lineRule="exact"/>
        <w:ind w:firstLine="560" w:firstLineChars="200"/>
        <w:rPr>
          <w:rFonts w:hint="eastAsia" w:ascii="宋体" w:hAnsi="宋体" w:eastAsia="宋体" w:cs="宋体"/>
          <w:sz w:val="28"/>
          <w:szCs w:val="28"/>
        </w:rPr>
      </w:pPr>
    </w:p>
    <w:p w14:paraId="502F92F6">
      <w:pPr>
        <w:pStyle w:val="19"/>
        <w:ind w:right="-22" w:firstLine="542"/>
        <w:rPr>
          <w:rFonts w:hint="eastAsia" w:ascii="宋体" w:hAnsi="宋体" w:eastAsia="宋体" w:cs="宋体"/>
          <w:b/>
          <w:bCs/>
        </w:rPr>
      </w:pPr>
      <w:r>
        <w:rPr>
          <w:rFonts w:hint="eastAsia" w:ascii="宋体" w:hAnsi="宋体" w:eastAsia="宋体" w:cs="宋体"/>
          <w:b/>
          <w:bCs/>
        </w:rPr>
        <w:t>二、售后服务内容及要求：</w:t>
      </w:r>
    </w:p>
    <w:p w14:paraId="2657E4E6">
      <w:pPr>
        <w:spacing w:line="420" w:lineRule="auto"/>
        <w:ind w:firstLine="480"/>
        <w:rPr>
          <w:rFonts w:hint="eastAsia" w:ascii="宋体" w:hAnsi="宋体" w:eastAsia="宋体" w:cs="宋体"/>
          <w:sz w:val="24"/>
        </w:rPr>
      </w:pPr>
      <w:r>
        <w:rPr>
          <w:rFonts w:hint="eastAsia"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14:paraId="37CAE0B6">
      <w:pPr>
        <w:spacing w:line="420" w:lineRule="auto"/>
        <w:ind w:firstLine="480"/>
        <w:rPr>
          <w:rFonts w:hint="eastAsia" w:ascii="宋体" w:hAnsi="宋体" w:eastAsia="宋体" w:cs="宋体"/>
          <w:sz w:val="24"/>
        </w:rPr>
      </w:pPr>
      <w:r>
        <w:rPr>
          <w:rFonts w:hint="eastAsia" w:ascii="宋体" w:hAnsi="宋体" w:eastAsia="宋体" w:cs="宋体"/>
          <w:sz w:val="24"/>
        </w:rPr>
        <w:t>2.2售后服务：免费质保</w:t>
      </w:r>
      <w:r>
        <w:rPr>
          <w:rFonts w:hint="eastAsia" w:ascii="宋体" w:hAnsi="宋体" w:eastAsia="宋体" w:cs="宋体"/>
          <w:shd w:val="clear" w:color="auto" w:fill="FFFFFF"/>
        </w:rPr>
        <w:t>1</w:t>
      </w:r>
      <w:r>
        <w:rPr>
          <w:rFonts w:hint="eastAsia" w:ascii="宋体" w:hAnsi="宋体" w:eastAsia="宋体" w:cs="宋体"/>
          <w:sz w:val="24"/>
        </w:rPr>
        <w:t>年,质保期内提供免费上门服务，质保期外的收费按相关行业规则或由双方协商收取。</w:t>
      </w:r>
    </w:p>
    <w:p w14:paraId="3A7D0CBE">
      <w:pPr>
        <w:spacing w:line="420" w:lineRule="auto"/>
        <w:ind w:firstLine="480"/>
        <w:rPr>
          <w:rFonts w:hint="eastAsia" w:ascii="宋体" w:hAnsi="宋体" w:eastAsia="宋体" w:cs="宋体"/>
          <w:sz w:val="24"/>
        </w:rPr>
      </w:pPr>
      <w:r>
        <w:rPr>
          <w:rFonts w:hint="eastAsia" w:ascii="宋体" w:hAnsi="宋体" w:eastAsia="宋体" w:cs="宋体"/>
          <w:sz w:val="24"/>
        </w:rPr>
        <w:t>2.3交货地点：采购人指定地点。</w:t>
      </w:r>
    </w:p>
    <w:p w14:paraId="513676D9">
      <w:pPr>
        <w:spacing w:line="420" w:lineRule="auto"/>
        <w:ind w:firstLine="480"/>
        <w:rPr>
          <w:rFonts w:hint="eastAsia" w:ascii="宋体" w:hAnsi="宋体" w:eastAsia="宋体" w:cs="宋体"/>
          <w:sz w:val="24"/>
        </w:rPr>
      </w:pPr>
      <w:r>
        <w:rPr>
          <w:rFonts w:hint="eastAsia" w:ascii="宋体" w:hAnsi="宋体" w:eastAsia="宋体" w:cs="宋体"/>
          <w:sz w:val="24"/>
        </w:rPr>
        <w:t>2.4交货日期：双方签订合同后 60 日内。</w:t>
      </w:r>
    </w:p>
    <w:p w14:paraId="7D8B39E4">
      <w:pPr>
        <w:spacing w:line="420" w:lineRule="auto"/>
        <w:ind w:firstLine="480"/>
        <w:rPr>
          <w:rFonts w:hint="eastAsia" w:ascii="宋体" w:hAnsi="宋体" w:eastAsia="宋体" w:cs="宋体"/>
          <w:sz w:val="24"/>
        </w:rPr>
      </w:pPr>
      <w:r>
        <w:rPr>
          <w:rFonts w:hint="eastAsia" w:ascii="宋体" w:hAnsi="宋体" w:eastAsia="宋体" w:cs="宋体"/>
          <w:sz w:val="24"/>
        </w:rPr>
        <w:t>2.5验收：由最终用户组织验收。</w:t>
      </w:r>
    </w:p>
    <w:p w14:paraId="238BA062">
      <w:pPr>
        <w:spacing w:line="420" w:lineRule="auto"/>
        <w:ind w:firstLine="480"/>
        <w:rPr>
          <w:rFonts w:hint="eastAsia" w:ascii="宋体" w:hAnsi="宋体" w:eastAsia="宋体" w:cs="宋体"/>
          <w:sz w:val="24"/>
        </w:rPr>
      </w:pPr>
      <w:r>
        <w:rPr>
          <w:rFonts w:hint="eastAsia" w:ascii="宋体" w:hAnsi="宋体" w:eastAsia="宋体" w:cs="宋体"/>
          <w:sz w:val="24"/>
        </w:rPr>
        <w:t>2.6项目其他要求：供应商对其提供的产品请出具《关于符合本国产品标准的声明函》或财政部会同有关部门规定的有关证明文件。</w:t>
      </w:r>
    </w:p>
    <w:p w14:paraId="538E3667">
      <w:pPr>
        <w:jc w:val="center"/>
        <w:rPr>
          <w:rFonts w:hint="eastAsia" w:ascii="宋体" w:hAnsi="宋体" w:eastAsia="宋体" w:cs="宋体"/>
          <w:b/>
          <w:sz w:val="24"/>
        </w:rPr>
      </w:pPr>
      <w:r>
        <w:rPr>
          <w:rFonts w:hint="eastAsia" w:ascii="宋体" w:hAnsi="宋体" w:eastAsia="宋体" w:cs="宋体"/>
          <w:b/>
          <w:bCs/>
          <w:sz w:val="32"/>
          <w:szCs w:val="28"/>
        </w:rPr>
        <w:br w:type="page"/>
      </w:r>
      <w:r>
        <w:rPr>
          <w:rFonts w:hint="eastAsia" w:ascii="宋体" w:hAnsi="宋体" w:eastAsia="宋体" w:cs="宋体"/>
          <w:b/>
          <w:bCs/>
          <w:sz w:val="32"/>
          <w:szCs w:val="28"/>
        </w:rPr>
        <w:t>第</w:t>
      </w:r>
      <w:bookmarkStart w:id="48" w:name="_Hlt240110027"/>
      <w:bookmarkEnd w:id="48"/>
      <w:r>
        <w:rPr>
          <w:rFonts w:hint="eastAsia" w:ascii="宋体" w:hAnsi="宋体" w:eastAsia="宋体" w:cs="宋体"/>
          <w:b/>
          <w:bCs/>
          <w:sz w:val="32"/>
          <w:szCs w:val="28"/>
        </w:rPr>
        <w:t>四章 评标办法</w:t>
      </w:r>
      <w:bookmarkEnd w:id="46"/>
      <w:bookmarkEnd w:id="47"/>
      <w:bookmarkStart w:id="49" w:name="_Toc10750_WPSOffice_Level2"/>
    </w:p>
    <w:p w14:paraId="40EAD186">
      <w:pPr>
        <w:tabs>
          <w:tab w:val="left" w:pos="360"/>
          <w:tab w:val="left" w:pos="540"/>
          <w:tab w:val="left" w:pos="3600"/>
          <w:tab w:val="left" w:pos="3780"/>
          <w:tab w:val="left" w:pos="8460"/>
          <w:tab w:val="left" w:pos="9180"/>
        </w:tabs>
        <w:spacing w:line="360" w:lineRule="auto"/>
        <w:ind w:firstLine="4277" w:firstLineChars="1775"/>
        <w:rPr>
          <w:rFonts w:hint="eastAsia" w:ascii="宋体" w:hAnsi="宋体" w:eastAsia="宋体" w:cs="宋体"/>
          <w:b/>
          <w:sz w:val="24"/>
        </w:rPr>
      </w:pPr>
      <w:r>
        <w:rPr>
          <w:rFonts w:hint="eastAsia" w:ascii="宋体" w:hAnsi="宋体" w:eastAsia="宋体" w:cs="宋体"/>
          <w:b/>
          <w:sz w:val="24"/>
        </w:rPr>
        <w:t>一．总  则</w:t>
      </w:r>
      <w:bookmarkEnd w:id="49"/>
    </w:p>
    <w:p w14:paraId="6F91DA17">
      <w:pPr>
        <w:spacing w:line="360" w:lineRule="auto"/>
        <w:ind w:right="-10" w:firstLine="422" w:firstLineChars="175"/>
        <w:rPr>
          <w:rFonts w:hint="eastAsia" w:ascii="宋体" w:hAnsi="宋体" w:eastAsia="宋体" w:cs="宋体"/>
          <w:b/>
          <w:bCs/>
          <w:sz w:val="24"/>
        </w:rPr>
      </w:pPr>
      <w:r>
        <w:rPr>
          <w:rFonts w:hint="eastAsia" w:ascii="宋体" w:hAnsi="宋体" w:eastAsia="宋体" w:cs="宋体"/>
          <w:b/>
          <w:bCs/>
          <w:sz w:val="24"/>
        </w:rPr>
        <w:t xml:space="preserve">第一条 </w:t>
      </w:r>
      <w:r>
        <w:rPr>
          <w:rFonts w:hint="eastAsia" w:ascii="宋体" w:hAnsi="宋体" w:eastAsia="宋体" w:cs="宋体"/>
          <w:sz w:val="24"/>
        </w:rPr>
        <w:t>为了做好本项目（项目编号：周财招标采购-2026-25）的招标评标工作，保证项目评审工作的正常有序进行，维护采购人、投标人的合法权益，依据《中华人民共和国政府采购法》及其它相关法律法规，本着公开、公平、公正的原则，制定评标办法。</w:t>
      </w:r>
    </w:p>
    <w:p w14:paraId="0B82AD37">
      <w:pPr>
        <w:spacing w:line="360" w:lineRule="auto"/>
        <w:ind w:right="-10" w:firstLine="422" w:firstLineChars="175"/>
        <w:rPr>
          <w:rFonts w:hint="eastAsia" w:ascii="宋体" w:hAnsi="宋体" w:eastAsia="宋体" w:cs="宋体"/>
          <w:sz w:val="24"/>
        </w:rPr>
      </w:pPr>
      <w:r>
        <w:rPr>
          <w:rFonts w:hint="eastAsia" w:ascii="宋体" w:hAnsi="宋体" w:eastAsia="宋体" w:cs="宋体"/>
          <w:b/>
          <w:bCs/>
          <w:sz w:val="24"/>
        </w:rPr>
        <w:t xml:space="preserve">第二条 </w:t>
      </w:r>
      <w:r>
        <w:rPr>
          <w:rFonts w:hint="eastAsia" w:ascii="宋体" w:hAnsi="宋体" w:eastAsia="宋体" w:cs="宋体"/>
          <w:sz w:val="24"/>
        </w:rPr>
        <w:t>本次项目评标采用综合评分法作为对投标人标书的比较方法。</w:t>
      </w:r>
    </w:p>
    <w:p w14:paraId="565917D0">
      <w:pPr>
        <w:spacing w:line="360" w:lineRule="auto"/>
        <w:ind w:left="-64" w:leftChars="-29" w:right="-10" w:firstLine="482" w:firstLineChars="200"/>
        <w:rPr>
          <w:rFonts w:hint="eastAsia" w:ascii="宋体" w:hAnsi="宋体" w:eastAsia="宋体" w:cs="宋体"/>
          <w:sz w:val="24"/>
        </w:rPr>
      </w:pPr>
      <w:r>
        <w:rPr>
          <w:rFonts w:hint="eastAsia" w:ascii="宋体" w:hAnsi="宋体" w:eastAsia="宋体" w:cs="宋体"/>
          <w:b/>
          <w:sz w:val="24"/>
        </w:rPr>
        <w:t xml:space="preserve">第三条 </w:t>
      </w:r>
      <w:r>
        <w:rPr>
          <w:rFonts w:hint="eastAsia" w:ascii="宋体" w:hAnsi="宋体" w:eastAsia="宋体" w:cs="宋体"/>
          <w:sz w:val="24"/>
        </w:rPr>
        <w:t>按照《中华人民共和国政府采购法》及其相关规定组成评标委员会负责本项目的评审工作。评标委员会在政府采购专家库中随机抽取。</w:t>
      </w:r>
    </w:p>
    <w:p w14:paraId="3FC78BE8">
      <w:pPr>
        <w:spacing w:line="360" w:lineRule="auto"/>
        <w:ind w:right="-10" w:firstLine="482" w:firstLineChars="200"/>
        <w:rPr>
          <w:rFonts w:hint="eastAsia" w:ascii="宋体" w:hAnsi="宋体" w:eastAsia="宋体" w:cs="宋体"/>
          <w:sz w:val="24"/>
        </w:rPr>
      </w:pPr>
      <w:r>
        <w:rPr>
          <w:rFonts w:hint="eastAsia" w:ascii="宋体" w:hAnsi="宋体" w:eastAsia="宋体" w:cs="宋体"/>
          <w:b/>
          <w:sz w:val="24"/>
        </w:rPr>
        <w:t xml:space="preserve">第四条 </w:t>
      </w:r>
      <w:r>
        <w:rPr>
          <w:rFonts w:hint="eastAsia" w:ascii="宋体" w:hAnsi="宋体" w:eastAsia="宋体" w:cs="宋体"/>
          <w:sz w:val="24"/>
        </w:rPr>
        <w:t>评委会按照“客观公正，实事求是”的原则，评价参加本次招标的投标人所提供的产品价格、性能、质量、服务及对招标文件的符合性及响应性。</w:t>
      </w:r>
    </w:p>
    <w:p w14:paraId="69EB72BC">
      <w:pPr>
        <w:spacing w:line="360" w:lineRule="auto"/>
        <w:jc w:val="center"/>
        <w:rPr>
          <w:rFonts w:hint="eastAsia" w:ascii="宋体" w:hAnsi="宋体" w:eastAsia="宋体" w:cs="宋体"/>
          <w:sz w:val="24"/>
        </w:rPr>
      </w:pPr>
      <w:bookmarkStart w:id="50" w:name="_Toc31922_WPSOffice_Level2"/>
      <w:r>
        <w:rPr>
          <w:rFonts w:hint="eastAsia" w:ascii="宋体" w:hAnsi="宋体" w:eastAsia="宋体" w:cs="宋体"/>
          <w:b/>
          <w:sz w:val="24"/>
        </w:rPr>
        <w:t>二．评标程序及评审细则</w:t>
      </w:r>
      <w:bookmarkEnd w:id="50"/>
    </w:p>
    <w:p w14:paraId="36C81112">
      <w:pPr>
        <w:spacing w:line="360" w:lineRule="auto"/>
        <w:ind w:right="-10" w:firstLine="422" w:firstLineChars="175"/>
        <w:rPr>
          <w:rFonts w:hint="eastAsia" w:ascii="宋体" w:hAnsi="宋体" w:eastAsia="宋体" w:cs="宋体"/>
          <w:bCs/>
          <w:sz w:val="24"/>
        </w:rPr>
      </w:pPr>
      <w:r>
        <w:rPr>
          <w:rFonts w:hint="eastAsia" w:ascii="宋体" w:hAnsi="宋体" w:eastAsia="宋体" w:cs="宋体"/>
          <w:b/>
          <w:bCs/>
          <w:sz w:val="24"/>
        </w:rPr>
        <w:t>第五条</w:t>
      </w:r>
      <w:r>
        <w:rPr>
          <w:rFonts w:hint="eastAsia" w:ascii="宋体" w:hAnsi="宋体" w:eastAsia="宋体" w:cs="宋体"/>
          <w:bCs/>
          <w:sz w:val="24"/>
        </w:rPr>
        <w:t xml:space="preserve"> 评标工作于开标后进行。评委会应认真研究招标文件，至少应了解和熟悉以下内容：</w:t>
      </w:r>
    </w:p>
    <w:p w14:paraId="30535F28">
      <w:pPr>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（一）招标的目标；</w:t>
      </w:r>
    </w:p>
    <w:p w14:paraId="18F720BC">
      <w:pPr>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（二）招标项目的范围和性质；</w:t>
      </w:r>
    </w:p>
    <w:p w14:paraId="76BD8B94">
      <w:pPr>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（三）招标文件中规定的主要技术要求、标准和商务条款；</w:t>
      </w:r>
    </w:p>
    <w:p w14:paraId="5EDDC8A5">
      <w:pPr>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（四）招标文件规定的评标标准、评标方法和在评标过程中考虑的相关因素。</w:t>
      </w:r>
    </w:p>
    <w:p w14:paraId="41C0DE29">
      <w:pPr>
        <w:spacing w:line="360" w:lineRule="auto"/>
        <w:ind w:right="-10" w:firstLine="422" w:firstLineChars="175"/>
        <w:rPr>
          <w:rFonts w:hint="eastAsia" w:ascii="宋体" w:hAnsi="宋体" w:eastAsia="宋体" w:cs="宋体"/>
          <w:bCs/>
          <w:sz w:val="24"/>
        </w:rPr>
      </w:pPr>
      <w:r>
        <w:rPr>
          <w:rFonts w:hint="eastAsia" w:ascii="宋体" w:hAnsi="宋体" w:eastAsia="宋体" w:cs="宋体"/>
          <w:b/>
          <w:bCs/>
          <w:sz w:val="24"/>
        </w:rPr>
        <w:t>第六条</w:t>
      </w:r>
      <w:r>
        <w:rPr>
          <w:rFonts w:hint="eastAsia" w:ascii="宋体" w:hAnsi="宋体" w:eastAsia="宋体" w:cs="宋体"/>
          <w:bCs/>
          <w:sz w:val="24"/>
        </w:rPr>
        <w:t xml:space="preserve"> 有效投标应符合以下原则：</w:t>
      </w:r>
    </w:p>
    <w:p w14:paraId="55082B70">
      <w:pPr>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（一）满足招标文件的实质性要求；</w:t>
      </w:r>
    </w:p>
    <w:p w14:paraId="58EAB2B9">
      <w:pPr>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（二）无重大偏离、保留或采购人不能接受的附加条件；</w:t>
      </w:r>
    </w:p>
    <w:p w14:paraId="5D3958D0">
      <w:pPr>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（三）通过投标符合性审查；</w:t>
      </w:r>
    </w:p>
    <w:p w14:paraId="08132216">
      <w:pPr>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（四）评委会依据招标文件认定的其他原则；</w:t>
      </w:r>
    </w:p>
    <w:p w14:paraId="5513AF06">
      <w:pPr>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（五）商务偏差表或技术偏差表数据不存在弄虚作假现象；</w:t>
      </w:r>
    </w:p>
    <w:p w14:paraId="64883627">
      <w:pPr>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（六）投标人报价未超过采购人的采购预算；</w:t>
      </w:r>
    </w:p>
    <w:p w14:paraId="11B24D6F">
      <w:pPr>
        <w:spacing w:line="360" w:lineRule="auto"/>
        <w:ind w:right="-10" w:firstLine="482" w:firstLineChars="200"/>
        <w:rPr>
          <w:rFonts w:hint="eastAsia" w:ascii="宋体" w:hAnsi="宋体" w:eastAsia="宋体" w:cs="宋体"/>
          <w:bCs/>
          <w:sz w:val="24"/>
        </w:rPr>
      </w:pPr>
      <w:r>
        <w:rPr>
          <w:rFonts w:hint="eastAsia" w:ascii="宋体" w:hAnsi="宋体" w:eastAsia="宋体" w:cs="宋体"/>
          <w:b/>
          <w:sz w:val="24"/>
        </w:rPr>
        <w:t xml:space="preserve">第七条 </w:t>
      </w:r>
      <w:r>
        <w:rPr>
          <w:rFonts w:hint="eastAsia" w:ascii="宋体" w:hAnsi="宋体" w:eastAsia="宋体" w:cs="宋体"/>
          <w:sz w:val="24"/>
        </w:rPr>
        <w:t>评委会从每个投标人的投标文件开始独立评审，对开标后投标人所提出的优惠条件不予以考虑。按</w:t>
      </w:r>
      <w:r>
        <w:rPr>
          <w:rFonts w:hint="eastAsia" w:ascii="宋体" w:hAnsi="宋体" w:eastAsia="宋体" w:cs="宋体"/>
          <w:bCs/>
          <w:sz w:val="24"/>
        </w:rPr>
        <w:t>综合得分从高到低的顺序评出中标候选人。</w:t>
      </w:r>
    </w:p>
    <w:p w14:paraId="3CE59F4C">
      <w:pPr>
        <w:spacing w:line="360" w:lineRule="auto"/>
        <w:ind w:right="-10" w:firstLine="482" w:firstLineChars="200"/>
        <w:rPr>
          <w:rFonts w:hint="eastAsia" w:ascii="宋体" w:hAnsi="宋体" w:eastAsia="宋体" w:cs="宋体"/>
          <w:sz w:val="24"/>
        </w:rPr>
      </w:pPr>
      <w:r>
        <w:rPr>
          <w:rFonts w:hint="eastAsia" w:ascii="宋体" w:hAnsi="宋体" w:eastAsia="宋体" w:cs="宋体"/>
          <w:b/>
          <w:sz w:val="24"/>
        </w:rPr>
        <w:t xml:space="preserve">第八条 </w:t>
      </w:r>
      <w:r>
        <w:rPr>
          <w:rFonts w:hint="eastAsia" w:ascii="宋体" w:hAnsi="宋体" w:eastAsia="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138E65C">
      <w:pPr>
        <w:spacing w:line="360" w:lineRule="auto"/>
        <w:ind w:right="-10" w:firstLine="482" w:firstLineChars="200"/>
        <w:rPr>
          <w:rFonts w:hint="eastAsia" w:ascii="宋体" w:hAnsi="宋体" w:eastAsia="宋体" w:cs="宋体"/>
          <w:sz w:val="24"/>
        </w:rPr>
      </w:pPr>
      <w:r>
        <w:rPr>
          <w:rFonts w:hint="eastAsia" w:ascii="宋体" w:hAnsi="宋体" w:eastAsia="宋体" w:cs="宋体"/>
          <w:b/>
          <w:sz w:val="24"/>
        </w:rPr>
        <w:t>第九条</w:t>
      </w:r>
      <w:r>
        <w:rPr>
          <w:rFonts w:hint="eastAsia" w:ascii="宋体" w:hAnsi="宋体" w:eastAsia="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4A32A54F">
      <w:pPr>
        <w:pStyle w:val="14"/>
        <w:rPr>
          <w:rFonts w:hint="eastAsia" w:ascii="宋体" w:hAnsi="宋体" w:eastAsia="宋体" w:cs="宋体"/>
        </w:rPr>
      </w:pPr>
    </w:p>
    <w:tbl>
      <w:tblPr>
        <w:tblStyle w:val="20"/>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1139"/>
        <w:gridCol w:w="3024"/>
      </w:tblGrid>
      <w:tr w14:paraId="025C9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9233" w:type="dxa"/>
            <w:gridSpan w:val="5"/>
            <w:vAlign w:val="center"/>
          </w:tcPr>
          <w:p w14:paraId="2D82D6B5">
            <w:pPr>
              <w:pStyle w:val="4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rPr>
            </w:pPr>
            <w:r>
              <w:rPr>
                <w:rFonts w:hint="eastAsia" w:ascii="宋体" w:hAnsi="宋体" w:eastAsia="宋体" w:cs="宋体"/>
                <w:b/>
                <w:kern w:val="2"/>
              </w:rPr>
              <w:t>项目符合性审查表</w:t>
            </w:r>
          </w:p>
        </w:tc>
      </w:tr>
      <w:tr w14:paraId="551E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19B2E98B">
            <w:pPr>
              <w:spacing w:line="360" w:lineRule="auto"/>
              <w:ind w:right="-10"/>
              <w:jc w:val="center"/>
              <w:rPr>
                <w:rFonts w:hint="eastAsia" w:ascii="宋体" w:hAnsi="宋体" w:eastAsia="宋体" w:cs="宋体"/>
                <w:sz w:val="24"/>
              </w:rPr>
            </w:pPr>
            <w:r>
              <w:rPr>
                <w:rFonts w:hint="eastAsia" w:ascii="宋体" w:hAnsi="宋体" w:eastAsia="宋体" w:cs="宋体"/>
                <w:sz w:val="24"/>
              </w:rPr>
              <w:t>序号</w:t>
            </w:r>
          </w:p>
        </w:tc>
        <w:tc>
          <w:tcPr>
            <w:tcW w:w="2005" w:type="dxa"/>
            <w:tcBorders>
              <w:bottom w:val="single" w:color="auto" w:sz="4" w:space="0"/>
            </w:tcBorders>
            <w:vAlign w:val="center"/>
          </w:tcPr>
          <w:p w14:paraId="77F4ACCF">
            <w:pPr>
              <w:pStyle w:val="4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rPr>
            </w:pPr>
            <w:r>
              <w:rPr>
                <w:rFonts w:hint="eastAsia" w:ascii="宋体" w:hAnsi="宋体" w:eastAsia="宋体" w:cs="宋体"/>
                <w:kern w:val="2"/>
                <w:szCs w:val="24"/>
              </w:rPr>
              <w:t>指标名称</w:t>
            </w:r>
          </w:p>
        </w:tc>
        <w:tc>
          <w:tcPr>
            <w:tcW w:w="2353" w:type="dxa"/>
            <w:tcBorders>
              <w:bottom w:val="single" w:color="auto" w:sz="4" w:space="0"/>
            </w:tcBorders>
            <w:vAlign w:val="center"/>
          </w:tcPr>
          <w:p w14:paraId="5AFFEFFF">
            <w:pPr>
              <w:spacing w:line="360" w:lineRule="auto"/>
              <w:ind w:right="-10"/>
              <w:jc w:val="center"/>
              <w:rPr>
                <w:rFonts w:hint="eastAsia" w:ascii="宋体" w:hAnsi="宋体" w:eastAsia="宋体" w:cs="宋体"/>
                <w:sz w:val="24"/>
              </w:rPr>
            </w:pPr>
            <w:r>
              <w:rPr>
                <w:rFonts w:hint="eastAsia" w:ascii="宋体" w:hAnsi="宋体" w:eastAsia="宋体" w:cs="宋体"/>
                <w:sz w:val="24"/>
              </w:rPr>
              <w:t>指标要求</w:t>
            </w:r>
          </w:p>
        </w:tc>
        <w:tc>
          <w:tcPr>
            <w:tcW w:w="1139" w:type="dxa"/>
            <w:tcBorders>
              <w:bottom w:val="single" w:color="auto" w:sz="4" w:space="0"/>
            </w:tcBorders>
            <w:vAlign w:val="center"/>
          </w:tcPr>
          <w:p w14:paraId="29AD6A15">
            <w:pPr>
              <w:spacing w:line="360" w:lineRule="auto"/>
              <w:ind w:right="-10"/>
              <w:jc w:val="center"/>
              <w:rPr>
                <w:rFonts w:hint="eastAsia" w:ascii="宋体" w:hAnsi="宋体" w:eastAsia="宋体" w:cs="宋体"/>
                <w:sz w:val="24"/>
              </w:rPr>
            </w:pPr>
            <w:r>
              <w:rPr>
                <w:rFonts w:hint="eastAsia" w:ascii="宋体" w:hAnsi="宋体" w:eastAsia="宋体" w:cs="宋体"/>
                <w:sz w:val="24"/>
              </w:rPr>
              <w:t>是否</w:t>
            </w:r>
          </w:p>
          <w:p w14:paraId="07E61822">
            <w:pPr>
              <w:spacing w:line="360" w:lineRule="auto"/>
              <w:ind w:right="-10"/>
              <w:jc w:val="center"/>
              <w:rPr>
                <w:rFonts w:hint="eastAsia" w:ascii="宋体" w:hAnsi="宋体" w:eastAsia="宋体" w:cs="宋体"/>
                <w:sz w:val="24"/>
              </w:rPr>
            </w:pPr>
            <w:r>
              <w:rPr>
                <w:rFonts w:hint="eastAsia" w:ascii="宋体" w:hAnsi="宋体" w:eastAsia="宋体" w:cs="宋体"/>
                <w:sz w:val="24"/>
              </w:rPr>
              <w:t>通过</w:t>
            </w:r>
          </w:p>
        </w:tc>
        <w:tc>
          <w:tcPr>
            <w:tcW w:w="3024" w:type="dxa"/>
            <w:tcBorders>
              <w:bottom w:val="single" w:color="auto" w:sz="4" w:space="0"/>
            </w:tcBorders>
            <w:vAlign w:val="center"/>
          </w:tcPr>
          <w:p w14:paraId="42A1F0D0">
            <w:pPr>
              <w:spacing w:line="360" w:lineRule="auto"/>
              <w:ind w:right="-10"/>
              <w:jc w:val="center"/>
              <w:rPr>
                <w:rFonts w:hint="eastAsia" w:ascii="宋体" w:hAnsi="宋体" w:eastAsia="宋体" w:cs="宋体"/>
                <w:sz w:val="24"/>
              </w:rPr>
            </w:pPr>
            <w:r>
              <w:rPr>
                <w:rFonts w:hint="eastAsia" w:ascii="宋体" w:hAnsi="宋体" w:eastAsia="宋体" w:cs="宋体"/>
                <w:sz w:val="24"/>
              </w:rPr>
              <w:t>投标文件格式及</w:t>
            </w:r>
          </w:p>
          <w:p w14:paraId="10EBF43B">
            <w:pPr>
              <w:spacing w:line="360" w:lineRule="auto"/>
              <w:ind w:right="-10"/>
              <w:jc w:val="center"/>
              <w:rPr>
                <w:rFonts w:hint="eastAsia" w:ascii="宋体" w:hAnsi="宋体" w:eastAsia="宋体" w:cs="宋体"/>
                <w:sz w:val="24"/>
              </w:rPr>
            </w:pPr>
            <w:r>
              <w:rPr>
                <w:rFonts w:hint="eastAsia" w:ascii="宋体" w:hAnsi="宋体" w:eastAsia="宋体" w:cs="宋体"/>
                <w:sz w:val="24"/>
              </w:rPr>
              <w:t>提交资料要求</w:t>
            </w:r>
          </w:p>
        </w:tc>
      </w:tr>
      <w:tr w14:paraId="7744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6F46486B">
            <w:pPr>
              <w:spacing w:line="360" w:lineRule="auto"/>
              <w:ind w:right="-10"/>
              <w:jc w:val="center"/>
              <w:rPr>
                <w:rFonts w:hint="eastAsia" w:ascii="宋体" w:hAnsi="宋体" w:eastAsia="宋体" w:cs="宋体"/>
                <w:sz w:val="24"/>
              </w:rPr>
            </w:pPr>
            <w:r>
              <w:rPr>
                <w:rFonts w:hint="eastAsia" w:ascii="宋体" w:hAnsi="宋体" w:eastAsia="宋体" w:cs="宋体"/>
                <w:sz w:val="24"/>
              </w:rPr>
              <w:t>1</w:t>
            </w:r>
          </w:p>
        </w:tc>
        <w:tc>
          <w:tcPr>
            <w:tcW w:w="2005" w:type="dxa"/>
            <w:vAlign w:val="center"/>
          </w:tcPr>
          <w:p w14:paraId="01917E64">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投标人资格</w:t>
            </w:r>
          </w:p>
        </w:tc>
        <w:tc>
          <w:tcPr>
            <w:tcW w:w="2353" w:type="dxa"/>
            <w:vAlign w:val="center"/>
          </w:tcPr>
          <w:p w14:paraId="3CEE134E">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见招标文件</w:t>
            </w:r>
          </w:p>
        </w:tc>
        <w:tc>
          <w:tcPr>
            <w:tcW w:w="1139" w:type="dxa"/>
            <w:vAlign w:val="center"/>
          </w:tcPr>
          <w:p w14:paraId="6A4D9261">
            <w:pPr>
              <w:spacing w:line="360" w:lineRule="auto"/>
              <w:ind w:right="-10"/>
              <w:rPr>
                <w:rFonts w:hint="eastAsia" w:ascii="宋体" w:hAnsi="宋体" w:eastAsia="宋体" w:cs="宋体"/>
                <w:sz w:val="24"/>
              </w:rPr>
            </w:pPr>
          </w:p>
        </w:tc>
        <w:tc>
          <w:tcPr>
            <w:tcW w:w="3024" w:type="dxa"/>
            <w:vAlign w:val="center"/>
          </w:tcPr>
          <w:p w14:paraId="6D8C5109">
            <w:pPr>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3BD2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41CE09BE">
            <w:pPr>
              <w:spacing w:line="360" w:lineRule="auto"/>
              <w:ind w:right="-10"/>
              <w:jc w:val="center"/>
              <w:rPr>
                <w:rFonts w:hint="eastAsia" w:ascii="宋体" w:hAnsi="宋体" w:eastAsia="宋体" w:cs="宋体"/>
                <w:sz w:val="24"/>
              </w:rPr>
            </w:pPr>
            <w:r>
              <w:rPr>
                <w:rFonts w:hint="eastAsia" w:ascii="宋体" w:hAnsi="宋体" w:eastAsia="宋体" w:cs="宋体"/>
                <w:sz w:val="24"/>
              </w:rPr>
              <w:t>2</w:t>
            </w:r>
          </w:p>
        </w:tc>
        <w:tc>
          <w:tcPr>
            <w:tcW w:w="2005" w:type="dxa"/>
            <w:vAlign w:val="center"/>
          </w:tcPr>
          <w:p w14:paraId="29F45709">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货物技术要求</w:t>
            </w:r>
          </w:p>
        </w:tc>
        <w:tc>
          <w:tcPr>
            <w:tcW w:w="2353" w:type="dxa"/>
            <w:vAlign w:val="center"/>
          </w:tcPr>
          <w:p w14:paraId="10F57B0E">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按评标办法</w:t>
            </w:r>
          </w:p>
        </w:tc>
        <w:tc>
          <w:tcPr>
            <w:tcW w:w="1139" w:type="dxa"/>
            <w:vAlign w:val="center"/>
          </w:tcPr>
          <w:p w14:paraId="2858CBA6">
            <w:pPr>
              <w:spacing w:line="360" w:lineRule="auto"/>
              <w:ind w:right="-10"/>
              <w:rPr>
                <w:rFonts w:hint="eastAsia" w:ascii="宋体" w:hAnsi="宋体" w:eastAsia="宋体" w:cs="宋体"/>
                <w:sz w:val="24"/>
              </w:rPr>
            </w:pPr>
          </w:p>
        </w:tc>
        <w:tc>
          <w:tcPr>
            <w:tcW w:w="3024" w:type="dxa"/>
            <w:vAlign w:val="center"/>
          </w:tcPr>
          <w:p w14:paraId="50CA27B6">
            <w:pPr>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6E575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vAlign w:val="center"/>
          </w:tcPr>
          <w:p w14:paraId="39EE0A0A">
            <w:pPr>
              <w:spacing w:line="360" w:lineRule="auto"/>
              <w:ind w:right="-10"/>
              <w:jc w:val="center"/>
              <w:rPr>
                <w:rFonts w:hint="eastAsia" w:ascii="宋体" w:hAnsi="宋体" w:eastAsia="宋体" w:cs="宋体"/>
                <w:sz w:val="24"/>
              </w:rPr>
            </w:pPr>
            <w:r>
              <w:rPr>
                <w:rFonts w:hint="eastAsia" w:ascii="宋体" w:hAnsi="宋体" w:eastAsia="宋体" w:cs="宋体"/>
                <w:sz w:val="24"/>
              </w:rPr>
              <w:t>3</w:t>
            </w:r>
          </w:p>
        </w:tc>
        <w:tc>
          <w:tcPr>
            <w:tcW w:w="2005" w:type="dxa"/>
            <w:vAlign w:val="center"/>
          </w:tcPr>
          <w:p w14:paraId="27EFFCA6">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质保及售后等</w:t>
            </w:r>
          </w:p>
        </w:tc>
        <w:tc>
          <w:tcPr>
            <w:tcW w:w="2353" w:type="dxa"/>
            <w:vAlign w:val="center"/>
          </w:tcPr>
          <w:p w14:paraId="4CE61372">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见招标文件</w:t>
            </w:r>
          </w:p>
        </w:tc>
        <w:tc>
          <w:tcPr>
            <w:tcW w:w="1139" w:type="dxa"/>
            <w:vAlign w:val="center"/>
          </w:tcPr>
          <w:p w14:paraId="7EE501B7">
            <w:pPr>
              <w:spacing w:line="360" w:lineRule="auto"/>
              <w:ind w:right="-10"/>
              <w:rPr>
                <w:rFonts w:hint="eastAsia" w:ascii="宋体" w:hAnsi="宋体" w:eastAsia="宋体" w:cs="宋体"/>
                <w:sz w:val="24"/>
              </w:rPr>
            </w:pPr>
          </w:p>
        </w:tc>
        <w:tc>
          <w:tcPr>
            <w:tcW w:w="3024" w:type="dxa"/>
            <w:vAlign w:val="center"/>
          </w:tcPr>
          <w:p w14:paraId="48A681D3">
            <w:pPr>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bl>
    <w:p w14:paraId="21623794">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rPr>
        <w:t>评分标准（满分为100分）</w:t>
      </w:r>
      <w:r>
        <w:rPr>
          <w:rFonts w:hint="eastAsia" w:ascii="宋体" w:hAnsi="宋体" w:eastAsia="宋体" w:cs="宋体"/>
          <w:sz w:val="24"/>
        </w:rPr>
        <w:t>说明:</w:t>
      </w:r>
      <w:r>
        <w:rPr>
          <w:rFonts w:hint="eastAsia" w:ascii="宋体" w:hAnsi="宋体" w:eastAsia="宋体" w:cs="宋体"/>
          <w:sz w:val="24"/>
          <w:szCs w:val="24"/>
        </w:rPr>
        <w:t>各投标人的最终得分为各评委得分的算术平均值；评分分值计算保留小数点后两位，小数点后第三位“四舍五入”。</w:t>
      </w:r>
    </w:p>
    <w:p w14:paraId="16ED5025">
      <w:pPr>
        <w:pStyle w:val="16"/>
        <w:spacing w:before="0" w:beforeAutospacing="0" w:after="0" w:afterAutospacing="0"/>
        <w:contextualSpacing/>
        <w:jc w:val="center"/>
        <w:rPr>
          <w:rFonts w:hint="eastAsia" w:ascii="宋体" w:hAnsi="宋体" w:eastAsia="宋体" w:cs="宋体"/>
          <w:sz w:val="32"/>
          <w:szCs w:val="32"/>
        </w:rPr>
      </w:pPr>
      <w:r>
        <w:rPr>
          <w:rFonts w:hint="eastAsia" w:ascii="宋体" w:hAnsi="宋体" w:eastAsia="宋体" w:cs="宋体"/>
          <w:sz w:val="32"/>
          <w:szCs w:val="32"/>
        </w:rPr>
        <w:br w:type="page"/>
      </w:r>
      <w:r>
        <w:rPr>
          <w:rFonts w:hint="eastAsia" w:ascii="宋体" w:hAnsi="宋体" w:eastAsia="宋体" w:cs="宋体"/>
          <w:sz w:val="32"/>
          <w:szCs w:val="32"/>
        </w:rPr>
        <w:t>评标办法</w:t>
      </w:r>
    </w:p>
    <w:tbl>
      <w:tblPr>
        <w:tblStyle w:val="20"/>
        <w:tblW w:w="5209" w:type="pct"/>
        <w:jc w:val="center"/>
        <w:tblLayout w:type="autofit"/>
        <w:tblCellMar>
          <w:top w:w="0" w:type="dxa"/>
          <w:left w:w="108" w:type="dxa"/>
          <w:bottom w:w="0" w:type="dxa"/>
          <w:right w:w="108" w:type="dxa"/>
        </w:tblCellMar>
      </w:tblPr>
      <w:tblGrid>
        <w:gridCol w:w="1651"/>
        <w:gridCol w:w="1692"/>
        <w:gridCol w:w="7035"/>
      </w:tblGrid>
      <w:tr w14:paraId="770E628E">
        <w:tblPrEx>
          <w:tblCellMar>
            <w:top w:w="0" w:type="dxa"/>
            <w:left w:w="108" w:type="dxa"/>
            <w:bottom w:w="0" w:type="dxa"/>
            <w:right w:w="108" w:type="dxa"/>
          </w:tblCellMar>
        </w:tblPrEx>
        <w:trPr>
          <w:trHeight w:val="364" w:hRule="atLeast"/>
          <w:jc w:val="center"/>
        </w:trPr>
        <w:tc>
          <w:tcPr>
            <w:tcW w:w="795" w:type="pct"/>
            <w:tcBorders>
              <w:top w:val="single" w:color="000000" w:sz="4" w:space="0"/>
              <w:left w:val="single" w:color="000000" w:sz="4" w:space="0"/>
              <w:bottom w:val="single" w:color="000000" w:sz="4" w:space="0"/>
              <w:right w:val="single" w:color="000000" w:sz="4" w:space="0"/>
            </w:tcBorders>
            <w:vAlign w:val="center"/>
          </w:tcPr>
          <w:p w14:paraId="29989609">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评分项</w:t>
            </w:r>
          </w:p>
        </w:tc>
        <w:tc>
          <w:tcPr>
            <w:tcW w:w="815" w:type="pct"/>
            <w:tcBorders>
              <w:top w:val="single" w:color="000000" w:sz="4" w:space="0"/>
              <w:left w:val="single" w:color="000000" w:sz="4" w:space="0"/>
              <w:bottom w:val="single" w:color="000000" w:sz="4" w:space="0"/>
              <w:right w:val="single" w:color="000000" w:sz="4" w:space="0"/>
            </w:tcBorders>
            <w:vAlign w:val="center"/>
          </w:tcPr>
          <w:p w14:paraId="08EFC689">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评审内容</w:t>
            </w:r>
          </w:p>
        </w:tc>
        <w:tc>
          <w:tcPr>
            <w:tcW w:w="3388" w:type="pct"/>
            <w:tcBorders>
              <w:top w:val="single" w:color="000000" w:sz="4" w:space="0"/>
              <w:left w:val="single" w:color="000000" w:sz="4" w:space="0"/>
              <w:bottom w:val="single" w:color="000000" w:sz="4" w:space="0"/>
              <w:right w:val="single" w:color="000000" w:sz="4" w:space="0"/>
            </w:tcBorders>
            <w:vAlign w:val="center"/>
          </w:tcPr>
          <w:p w14:paraId="0F06C732">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评分准则</w:t>
            </w:r>
          </w:p>
        </w:tc>
      </w:tr>
      <w:tr w14:paraId="278193E7">
        <w:tblPrEx>
          <w:tblCellMar>
            <w:top w:w="0" w:type="dxa"/>
            <w:left w:w="108" w:type="dxa"/>
            <w:bottom w:w="0" w:type="dxa"/>
            <w:right w:w="108" w:type="dxa"/>
          </w:tblCellMar>
        </w:tblPrEx>
        <w:trPr>
          <w:trHeight w:val="23" w:hRule="atLeast"/>
          <w:jc w:val="center"/>
        </w:trPr>
        <w:tc>
          <w:tcPr>
            <w:tcW w:w="795" w:type="pct"/>
            <w:tcBorders>
              <w:top w:val="single" w:color="000000" w:sz="4" w:space="0"/>
              <w:left w:val="single" w:color="000000" w:sz="4" w:space="0"/>
              <w:bottom w:val="single" w:color="000000" w:sz="4" w:space="0"/>
              <w:right w:val="single" w:color="000000" w:sz="4" w:space="0"/>
            </w:tcBorders>
            <w:vAlign w:val="center"/>
          </w:tcPr>
          <w:p w14:paraId="5F4E9F6A">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投标报价评分标准</w:t>
            </w:r>
          </w:p>
          <w:p w14:paraId="3A45003C">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（30分）</w:t>
            </w:r>
          </w:p>
        </w:tc>
        <w:tc>
          <w:tcPr>
            <w:tcW w:w="815" w:type="pct"/>
            <w:tcBorders>
              <w:top w:val="single" w:color="000000" w:sz="4" w:space="0"/>
              <w:left w:val="single" w:color="000000" w:sz="4" w:space="0"/>
              <w:bottom w:val="single" w:color="000000" w:sz="4" w:space="0"/>
              <w:right w:val="single" w:color="000000" w:sz="4" w:space="0"/>
            </w:tcBorders>
            <w:vAlign w:val="center"/>
          </w:tcPr>
          <w:p w14:paraId="7B586A72">
            <w:pPr>
              <w:spacing w:line="500" w:lineRule="exact"/>
              <w:jc w:val="center"/>
              <w:textAlignment w:val="center"/>
              <w:rPr>
                <w:rFonts w:hint="eastAsia" w:ascii="宋体" w:hAnsi="宋体" w:eastAsia="宋体" w:cs="宋体"/>
                <w:sz w:val="24"/>
                <w:szCs w:val="24"/>
              </w:rPr>
            </w:pPr>
            <w:r>
              <w:rPr>
                <w:rFonts w:hint="eastAsia" w:ascii="宋体" w:hAnsi="宋体" w:eastAsia="宋体" w:cs="宋体"/>
                <w:b/>
                <w:bCs/>
                <w:sz w:val="24"/>
                <w:szCs w:val="24"/>
              </w:rPr>
              <w:t>(30分)</w:t>
            </w:r>
          </w:p>
        </w:tc>
        <w:tc>
          <w:tcPr>
            <w:tcW w:w="3388" w:type="pct"/>
            <w:tcBorders>
              <w:top w:val="single" w:color="000000" w:sz="4" w:space="0"/>
              <w:left w:val="single" w:color="000000" w:sz="4" w:space="0"/>
              <w:bottom w:val="single" w:color="000000" w:sz="4" w:space="0"/>
              <w:right w:val="single" w:color="000000" w:sz="4" w:space="0"/>
            </w:tcBorders>
            <w:vAlign w:val="center"/>
          </w:tcPr>
          <w:p w14:paraId="06365822">
            <w:pPr>
              <w:spacing w:line="500" w:lineRule="exact"/>
              <w:textAlignment w:val="center"/>
              <w:rPr>
                <w:rFonts w:hint="eastAsia" w:ascii="宋体" w:hAnsi="宋体" w:eastAsia="宋体" w:cs="宋体"/>
                <w:sz w:val="24"/>
                <w:szCs w:val="24"/>
              </w:rPr>
            </w:pPr>
            <w:r>
              <w:rPr>
                <w:rFonts w:hint="eastAsia" w:ascii="宋体" w:hAnsi="宋体" w:eastAsia="宋体" w:cs="宋体"/>
                <w:sz w:val="24"/>
                <w:szCs w:val="24"/>
              </w:rPr>
              <w:t>价格分应当采用低价优先法计算，即满足招标文件要求且投标价格最低的投标报价为评标基准价，其价格分为满分。其他投标人的价格分统一按照下列公式计算：投标报价得分=(评标基准价／投标报价)×30</w:t>
            </w:r>
            <w:r>
              <w:rPr>
                <w:rFonts w:hint="eastAsia" w:ascii="宋体" w:hAnsi="宋体" w:eastAsia="宋体" w:cs="宋体"/>
                <w:sz w:val="24"/>
                <w:szCs w:val="24"/>
              </w:rPr>
              <w:br w:type="textWrapping"/>
            </w:r>
            <w:r>
              <w:rPr>
                <w:rFonts w:hint="eastAsia" w:ascii="宋体" w:hAnsi="宋体" w:eastAsia="宋体" w:cs="宋体"/>
                <w:sz w:val="24"/>
                <w:szCs w:val="24"/>
              </w:rPr>
              <w:t>注：价格分计算保留小数点后二位。备注：根据财政部、工信部关于印发《政府采购促进中小企业发展管理办法》的通知（财库〔2022〕19号）文件规定：（1）对小微企业报价给予20%扣除，请按照《政府采购促进中小企业发展管理办法》要求提供中小企业声明函。（2）关于监狱企业：视同小微企业。须提供由省级以上监狱管理局、戒毒管理局（含新疆生产建设兵团）出具的属于监狱企业的证明文件，否则不考虑价格扣除。（3）关于残疾人福利性单位：视同小微企业。须提供完整的“残疾人福利性单位声明函”，否则在价格评审时不予考虑价格扣除。残疾人福利性单位属于小型、微型企业的，不重复享受政策。（4）没有提供有效材料的供应商将被视为不接受投标总价的扣除，用原投标总价参与评审。</w:t>
            </w:r>
          </w:p>
        </w:tc>
      </w:tr>
      <w:tr w14:paraId="313B4395">
        <w:tblPrEx>
          <w:tblCellMar>
            <w:top w:w="0" w:type="dxa"/>
            <w:left w:w="108" w:type="dxa"/>
            <w:bottom w:w="0" w:type="dxa"/>
            <w:right w:w="108" w:type="dxa"/>
          </w:tblCellMar>
        </w:tblPrEx>
        <w:trPr>
          <w:trHeight w:val="23" w:hRule="atLeast"/>
          <w:jc w:val="center"/>
        </w:trPr>
        <w:tc>
          <w:tcPr>
            <w:tcW w:w="795" w:type="pct"/>
            <w:vMerge w:val="restart"/>
            <w:tcBorders>
              <w:top w:val="single" w:color="000000" w:sz="4" w:space="0"/>
              <w:left w:val="single" w:color="auto" w:sz="4" w:space="0"/>
              <w:right w:val="single" w:color="000000" w:sz="4" w:space="0"/>
            </w:tcBorders>
            <w:vAlign w:val="center"/>
          </w:tcPr>
          <w:p w14:paraId="69248340">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技术部分</w:t>
            </w:r>
          </w:p>
          <w:p w14:paraId="17AF4A38">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（45分）</w:t>
            </w:r>
          </w:p>
        </w:tc>
        <w:tc>
          <w:tcPr>
            <w:tcW w:w="815" w:type="pct"/>
            <w:tcBorders>
              <w:top w:val="single" w:color="000000" w:sz="4" w:space="0"/>
              <w:left w:val="single" w:color="000000" w:sz="4" w:space="0"/>
              <w:bottom w:val="single" w:color="000000" w:sz="4" w:space="0"/>
              <w:right w:val="single" w:color="000000" w:sz="4" w:space="0"/>
            </w:tcBorders>
            <w:vAlign w:val="center"/>
          </w:tcPr>
          <w:p w14:paraId="65B52375">
            <w:pPr>
              <w:spacing w:line="500" w:lineRule="exact"/>
              <w:jc w:val="center"/>
              <w:textAlignment w:val="center"/>
              <w:rPr>
                <w:rFonts w:hint="eastAsia" w:ascii="宋体" w:hAnsi="宋体" w:eastAsia="宋体" w:cs="宋体"/>
                <w:sz w:val="24"/>
                <w:szCs w:val="24"/>
              </w:rPr>
            </w:pPr>
            <w:r>
              <w:rPr>
                <w:rFonts w:hint="eastAsia" w:ascii="宋体" w:hAnsi="宋体" w:eastAsia="宋体" w:cs="宋体"/>
                <w:b/>
                <w:bCs/>
                <w:sz w:val="24"/>
                <w:szCs w:val="24"/>
              </w:rPr>
              <w:t>（35分）</w:t>
            </w:r>
          </w:p>
        </w:tc>
        <w:tc>
          <w:tcPr>
            <w:tcW w:w="3388" w:type="pct"/>
            <w:tcBorders>
              <w:top w:val="single" w:color="000000" w:sz="4" w:space="0"/>
              <w:left w:val="single" w:color="000000" w:sz="4" w:space="0"/>
              <w:bottom w:val="single" w:color="000000" w:sz="4" w:space="0"/>
              <w:right w:val="single" w:color="000000" w:sz="4" w:space="0"/>
            </w:tcBorders>
            <w:vAlign w:val="center"/>
          </w:tcPr>
          <w:p w14:paraId="0D08889F">
            <w:pPr>
              <w:spacing w:line="500" w:lineRule="exact"/>
              <w:textAlignment w:val="center"/>
              <w:rPr>
                <w:rFonts w:hint="eastAsia" w:ascii="宋体" w:hAnsi="宋体" w:eastAsia="宋体" w:cs="宋体"/>
                <w:sz w:val="24"/>
                <w:szCs w:val="24"/>
              </w:rPr>
            </w:pPr>
            <w:r>
              <w:rPr>
                <w:rFonts w:hint="eastAsia" w:ascii="宋体" w:hAnsi="宋体" w:eastAsia="宋体" w:cs="宋体"/>
                <w:sz w:val="24"/>
                <w:szCs w:val="24"/>
              </w:rPr>
              <w:t>投标人提供的货物参数完全满足或高于招标文件技术参数要求的得35分。1、加“▲”项每有一项不满足扣2分；2、非加“▲”项每有一项不满足扣1分，扣完为止。（加“▲”项需按照采购需求要求提供有效证明材料，未提供视为负偏离）。</w:t>
            </w:r>
          </w:p>
        </w:tc>
      </w:tr>
      <w:tr w14:paraId="2DE4A760">
        <w:tblPrEx>
          <w:tblCellMar>
            <w:top w:w="0" w:type="dxa"/>
            <w:left w:w="108" w:type="dxa"/>
            <w:bottom w:w="0" w:type="dxa"/>
            <w:right w:w="108" w:type="dxa"/>
          </w:tblCellMar>
        </w:tblPrEx>
        <w:trPr>
          <w:trHeight w:val="1960" w:hRule="atLeast"/>
          <w:jc w:val="center"/>
        </w:trPr>
        <w:tc>
          <w:tcPr>
            <w:tcW w:w="795" w:type="pct"/>
            <w:vMerge w:val="continue"/>
            <w:tcBorders>
              <w:left w:val="single" w:color="auto" w:sz="4" w:space="0"/>
              <w:right w:val="single" w:color="000000" w:sz="4" w:space="0"/>
            </w:tcBorders>
            <w:vAlign w:val="center"/>
          </w:tcPr>
          <w:p w14:paraId="28B74834">
            <w:pPr>
              <w:spacing w:line="500" w:lineRule="exact"/>
              <w:jc w:val="center"/>
              <w:textAlignment w:val="center"/>
              <w:rPr>
                <w:rFonts w:hint="eastAsia" w:ascii="宋体" w:hAnsi="宋体" w:eastAsia="宋体" w:cs="宋体"/>
                <w:b/>
                <w:bCs/>
                <w:sz w:val="24"/>
                <w:szCs w:val="24"/>
              </w:rPr>
            </w:pPr>
          </w:p>
        </w:tc>
        <w:tc>
          <w:tcPr>
            <w:tcW w:w="815" w:type="pct"/>
            <w:tcBorders>
              <w:top w:val="single" w:color="000000" w:sz="4" w:space="0"/>
              <w:left w:val="single" w:color="000000" w:sz="4" w:space="0"/>
              <w:right w:val="single" w:color="000000" w:sz="4" w:space="0"/>
            </w:tcBorders>
            <w:vAlign w:val="center"/>
          </w:tcPr>
          <w:p w14:paraId="0BD08F32">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（10分）</w:t>
            </w:r>
          </w:p>
        </w:tc>
        <w:tc>
          <w:tcPr>
            <w:tcW w:w="3388" w:type="pct"/>
            <w:tcBorders>
              <w:top w:val="single" w:color="000000" w:sz="4" w:space="0"/>
              <w:left w:val="single" w:color="000000" w:sz="4" w:space="0"/>
              <w:bottom w:val="single" w:color="000000" w:sz="4" w:space="0"/>
              <w:right w:val="single" w:color="000000" w:sz="4" w:space="0"/>
            </w:tcBorders>
            <w:vAlign w:val="center"/>
          </w:tcPr>
          <w:p w14:paraId="40B07587">
            <w:pPr>
              <w:spacing w:line="500" w:lineRule="exact"/>
              <w:textAlignment w:val="center"/>
              <w:rPr>
                <w:rFonts w:hint="eastAsia" w:ascii="宋体" w:hAnsi="宋体" w:eastAsia="宋体" w:cs="宋体"/>
                <w:sz w:val="24"/>
                <w:szCs w:val="24"/>
              </w:rPr>
            </w:pPr>
            <w:r>
              <w:rPr>
                <w:rFonts w:hint="eastAsia" w:ascii="宋体" w:hAnsi="宋体" w:eastAsia="宋体" w:cs="宋体"/>
                <w:sz w:val="24"/>
                <w:szCs w:val="24"/>
              </w:rPr>
              <w:t>投标人提供与本项目相关的培训方案，包括但不限于具体培训计划、培训人员安排、时间规划、培训内容及培训效果评价、培训质量保证等，满分10分，缺项或不提供不得分。</w:t>
            </w:r>
          </w:p>
        </w:tc>
      </w:tr>
      <w:tr w14:paraId="4E0F49E3">
        <w:tblPrEx>
          <w:tblCellMar>
            <w:top w:w="0" w:type="dxa"/>
            <w:left w:w="108" w:type="dxa"/>
            <w:bottom w:w="0" w:type="dxa"/>
            <w:right w:w="108" w:type="dxa"/>
          </w:tblCellMar>
        </w:tblPrEx>
        <w:trPr>
          <w:trHeight w:val="494" w:hRule="atLeast"/>
          <w:jc w:val="center"/>
        </w:trPr>
        <w:tc>
          <w:tcPr>
            <w:tcW w:w="795" w:type="pct"/>
            <w:vMerge w:val="restart"/>
            <w:tcBorders>
              <w:top w:val="single" w:color="auto" w:sz="4" w:space="0"/>
              <w:left w:val="single" w:color="auto" w:sz="4" w:space="0"/>
              <w:bottom w:val="single" w:color="auto" w:sz="4" w:space="0"/>
              <w:right w:val="single" w:color="auto" w:sz="4" w:space="0"/>
            </w:tcBorders>
            <w:vAlign w:val="center"/>
          </w:tcPr>
          <w:p w14:paraId="16865553">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商务部分</w:t>
            </w:r>
          </w:p>
          <w:p w14:paraId="750C4071">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（25分）</w:t>
            </w:r>
          </w:p>
        </w:tc>
        <w:tc>
          <w:tcPr>
            <w:tcW w:w="815" w:type="pct"/>
            <w:tcBorders>
              <w:top w:val="single" w:color="auto" w:sz="4" w:space="0"/>
              <w:left w:val="single" w:color="auto" w:sz="4" w:space="0"/>
              <w:bottom w:val="single" w:color="auto" w:sz="4" w:space="0"/>
              <w:right w:val="single" w:color="auto" w:sz="4" w:space="0"/>
            </w:tcBorders>
            <w:vAlign w:val="center"/>
          </w:tcPr>
          <w:p w14:paraId="53705EE4">
            <w:pPr>
              <w:spacing w:line="500" w:lineRule="exact"/>
              <w:jc w:val="center"/>
              <w:textAlignment w:val="center"/>
              <w:rPr>
                <w:rFonts w:hint="eastAsia" w:ascii="宋体" w:hAnsi="宋体" w:eastAsia="宋体" w:cs="宋体"/>
                <w:sz w:val="24"/>
                <w:szCs w:val="24"/>
              </w:rPr>
            </w:pPr>
            <w:r>
              <w:rPr>
                <w:rFonts w:hint="eastAsia" w:ascii="宋体" w:hAnsi="宋体" w:eastAsia="宋体" w:cs="宋体"/>
                <w:b/>
                <w:bCs/>
                <w:sz w:val="24"/>
                <w:szCs w:val="24"/>
              </w:rPr>
              <w:t>（6分）</w:t>
            </w:r>
          </w:p>
        </w:tc>
        <w:tc>
          <w:tcPr>
            <w:tcW w:w="3388" w:type="pct"/>
            <w:tcBorders>
              <w:top w:val="single" w:color="000000" w:sz="4" w:space="0"/>
              <w:left w:val="single" w:color="auto" w:sz="4" w:space="0"/>
              <w:bottom w:val="single" w:color="000000" w:sz="4" w:space="0"/>
              <w:right w:val="single" w:color="000000" w:sz="4" w:space="0"/>
            </w:tcBorders>
            <w:vAlign w:val="center"/>
          </w:tcPr>
          <w:p w14:paraId="33FFA9BB">
            <w:pPr>
              <w:spacing w:line="500" w:lineRule="exact"/>
              <w:textAlignment w:val="center"/>
              <w:rPr>
                <w:rFonts w:hint="eastAsia" w:ascii="宋体" w:hAnsi="宋体" w:eastAsia="宋体" w:cs="宋体"/>
                <w:sz w:val="24"/>
                <w:szCs w:val="24"/>
              </w:rPr>
            </w:pPr>
            <w:r>
              <w:rPr>
                <w:rFonts w:hint="eastAsia" w:ascii="宋体" w:hAnsi="宋体" w:eastAsia="宋体" w:cs="宋体"/>
                <w:sz w:val="24"/>
                <w:szCs w:val="24"/>
              </w:rPr>
              <w:t>投标人或所投核心产品生产商2023年1月1日以来类似业绩证明，每提供一项得3分，最高得6分（业绩内容需包含核心产品，附加盖公章的合同协议书扫描件）。</w:t>
            </w:r>
          </w:p>
        </w:tc>
      </w:tr>
      <w:tr w14:paraId="5E679BF5">
        <w:tblPrEx>
          <w:tblCellMar>
            <w:top w:w="0" w:type="dxa"/>
            <w:left w:w="108" w:type="dxa"/>
            <w:bottom w:w="0" w:type="dxa"/>
            <w:right w:w="108" w:type="dxa"/>
          </w:tblCellMar>
        </w:tblPrEx>
        <w:trPr>
          <w:trHeight w:val="494" w:hRule="atLeast"/>
          <w:jc w:val="center"/>
        </w:trPr>
        <w:tc>
          <w:tcPr>
            <w:tcW w:w="795" w:type="pct"/>
            <w:vMerge w:val="continue"/>
            <w:tcBorders>
              <w:left w:val="single" w:color="auto" w:sz="4" w:space="0"/>
              <w:right w:val="single" w:color="auto" w:sz="4" w:space="0"/>
            </w:tcBorders>
            <w:vAlign w:val="center"/>
          </w:tcPr>
          <w:p w14:paraId="20A0BFEE">
            <w:pPr>
              <w:spacing w:line="500" w:lineRule="exact"/>
              <w:jc w:val="center"/>
              <w:textAlignment w:val="center"/>
              <w:rPr>
                <w:rFonts w:hint="eastAsia" w:ascii="宋体" w:hAnsi="宋体" w:eastAsia="宋体" w:cs="宋体"/>
                <w:b/>
                <w:bCs/>
                <w:sz w:val="24"/>
                <w:szCs w:val="24"/>
              </w:rPr>
            </w:pPr>
          </w:p>
        </w:tc>
        <w:tc>
          <w:tcPr>
            <w:tcW w:w="815" w:type="pct"/>
            <w:tcBorders>
              <w:top w:val="single" w:color="auto" w:sz="4" w:space="0"/>
              <w:left w:val="single" w:color="auto" w:sz="4" w:space="0"/>
              <w:bottom w:val="single" w:color="auto" w:sz="4" w:space="0"/>
              <w:right w:val="single" w:color="auto" w:sz="4" w:space="0"/>
            </w:tcBorders>
            <w:vAlign w:val="center"/>
          </w:tcPr>
          <w:p w14:paraId="1F9758CA">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（5分）</w:t>
            </w:r>
          </w:p>
        </w:tc>
        <w:tc>
          <w:tcPr>
            <w:tcW w:w="3388" w:type="pct"/>
            <w:tcBorders>
              <w:top w:val="single" w:color="000000" w:sz="4" w:space="0"/>
              <w:left w:val="single" w:color="auto" w:sz="4" w:space="0"/>
              <w:bottom w:val="single" w:color="000000" w:sz="4" w:space="0"/>
              <w:right w:val="single" w:color="000000" w:sz="4" w:space="0"/>
            </w:tcBorders>
            <w:vAlign w:val="center"/>
          </w:tcPr>
          <w:p w14:paraId="3663EB5A">
            <w:pPr>
              <w:spacing w:line="500" w:lineRule="exact"/>
              <w:textAlignment w:val="center"/>
              <w:rPr>
                <w:rFonts w:hint="eastAsia" w:ascii="宋体" w:hAnsi="宋体" w:eastAsia="宋体" w:cs="宋体"/>
                <w:sz w:val="24"/>
                <w:szCs w:val="24"/>
              </w:rPr>
            </w:pPr>
            <w:r>
              <w:rPr>
                <w:rFonts w:hint="eastAsia" w:ascii="宋体" w:hAnsi="宋体" w:eastAsia="宋体" w:cs="宋体"/>
                <w:sz w:val="24"/>
                <w:szCs w:val="24"/>
              </w:rPr>
              <w:t>提供与本项目核心产品相关的发明专利，每项得2.5分，最高得5分，不提供不得分（提供专利证书复印件及国家知识产权局官网截图证明）</w:t>
            </w:r>
          </w:p>
        </w:tc>
      </w:tr>
      <w:tr w14:paraId="3C5CBCE9">
        <w:tblPrEx>
          <w:tblCellMar>
            <w:top w:w="0" w:type="dxa"/>
            <w:left w:w="108" w:type="dxa"/>
            <w:bottom w:w="0" w:type="dxa"/>
            <w:right w:w="108" w:type="dxa"/>
          </w:tblCellMar>
        </w:tblPrEx>
        <w:trPr>
          <w:trHeight w:val="23" w:hRule="atLeast"/>
          <w:jc w:val="center"/>
        </w:trPr>
        <w:tc>
          <w:tcPr>
            <w:tcW w:w="795" w:type="pct"/>
            <w:vMerge w:val="continue"/>
            <w:tcBorders>
              <w:top w:val="single" w:color="auto" w:sz="4" w:space="0"/>
              <w:left w:val="single" w:color="auto" w:sz="4" w:space="0"/>
              <w:bottom w:val="single" w:color="auto" w:sz="4" w:space="0"/>
              <w:right w:val="single" w:color="auto" w:sz="4" w:space="0"/>
            </w:tcBorders>
            <w:vAlign w:val="center"/>
          </w:tcPr>
          <w:p w14:paraId="6FBC0665">
            <w:pPr>
              <w:spacing w:line="500" w:lineRule="exact"/>
              <w:jc w:val="center"/>
              <w:textAlignment w:val="center"/>
              <w:rPr>
                <w:rFonts w:hint="eastAsia" w:ascii="宋体" w:hAnsi="宋体" w:eastAsia="宋体" w:cs="宋体"/>
                <w:b/>
                <w:bCs/>
                <w:sz w:val="24"/>
                <w:szCs w:val="24"/>
              </w:rPr>
            </w:pPr>
          </w:p>
        </w:tc>
        <w:tc>
          <w:tcPr>
            <w:tcW w:w="815" w:type="pct"/>
            <w:tcBorders>
              <w:top w:val="single" w:color="auto" w:sz="4" w:space="0"/>
              <w:left w:val="single" w:color="auto" w:sz="4" w:space="0"/>
              <w:bottom w:val="single" w:color="auto" w:sz="4" w:space="0"/>
              <w:right w:val="single" w:color="auto" w:sz="4" w:space="0"/>
            </w:tcBorders>
            <w:vAlign w:val="center"/>
          </w:tcPr>
          <w:p w14:paraId="7E049769">
            <w:pPr>
              <w:spacing w:line="500" w:lineRule="exact"/>
              <w:jc w:val="center"/>
              <w:textAlignment w:val="center"/>
              <w:rPr>
                <w:rFonts w:hint="eastAsia" w:ascii="宋体" w:hAnsi="宋体" w:eastAsia="宋体" w:cs="宋体"/>
                <w:b/>
                <w:bCs/>
                <w:sz w:val="24"/>
                <w:szCs w:val="24"/>
              </w:rPr>
            </w:pPr>
            <w:r>
              <w:rPr>
                <w:rFonts w:hint="eastAsia" w:ascii="宋体" w:hAnsi="宋体" w:eastAsia="宋体" w:cs="宋体"/>
                <w:b/>
                <w:bCs/>
                <w:sz w:val="24"/>
                <w:szCs w:val="24"/>
              </w:rPr>
              <w:t>（14分）</w:t>
            </w:r>
          </w:p>
        </w:tc>
        <w:tc>
          <w:tcPr>
            <w:tcW w:w="3388" w:type="pct"/>
            <w:tcBorders>
              <w:top w:val="single" w:color="auto" w:sz="4" w:space="0"/>
              <w:left w:val="single" w:color="auto" w:sz="4" w:space="0"/>
              <w:bottom w:val="single" w:color="auto" w:sz="4" w:space="0"/>
              <w:right w:val="single" w:color="auto" w:sz="4" w:space="0"/>
            </w:tcBorders>
            <w:vAlign w:val="center"/>
          </w:tcPr>
          <w:p w14:paraId="7A61BBBB">
            <w:pPr>
              <w:numPr>
                <w:ilvl w:val="0"/>
                <w:numId w:val="4"/>
              </w:numPr>
              <w:adjustRightInd/>
              <w:snapToGrid/>
              <w:spacing w:after="0" w:line="500" w:lineRule="exact"/>
              <w:textAlignment w:val="center"/>
              <w:rPr>
                <w:rFonts w:hint="eastAsia" w:ascii="宋体" w:hAnsi="宋体" w:eastAsia="宋体" w:cs="宋体"/>
                <w:sz w:val="24"/>
                <w:szCs w:val="24"/>
              </w:rPr>
            </w:pPr>
            <w:r>
              <w:rPr>
                <w:rFonts w:hint="eastAsia" w:ascii="宋体" w:hAnsi="宋体" w:eastAsia="宋体" w:cs="宋体"/>
                <w:sz w:val="24"/>
                <w:szCs w:val="24"/>
              </w:rPr>
              <w:t>提供投标人所投核心产品厂家售后服务承诺的得6分，</w:t>
            </w:r>
          </w:p>
          <w:p w14:paraId="4708E682">
            <w:pPr>
              <w:numPr>
                <w:ilvl w:val="0"/>
                <w:numId w:val="0"/>
              </w:numPr>
              <w:adjustRightInd/>
              <w:snapToGrid/>
              <w:spacing w:after="0" w:line="500" w:lineRule="exact"/>
              <w:ind w:left="43" w:leftChars="0"/>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投标人提供售后服务方案（包括但不限于：服务期内外服务，售后服务措施，解决问题及维修恢复措施等）得6分；缺1项扣2分，不提供不得分。</w:t>
            </w:r>
          </w:p>
          <w:p w14:paraId="76725D38">
            <w:pPr>
              <w:numPr>
                <w:ilvl w:val="0"/>
                <w:numId w:val="0"/>
              </w:numPr>
              <w:adjustRightInd/>
              <w:snapToGrid/>
              <w:spacing w:after="0" w:line="500" w:lineRule="exact"/>
              <w:ind w:left="43" w:leftChars="0"/>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投标人在项目所在地设有固定的服务网点或承诺中标后在项目所在地设有固定的服务网点或承诺接到采购人服务请求后，1小时响应，2小时内到场，提供得2分，否则不得分。</w:t>
            </w:r>
          </w:p>
        </w:tc>
      </w:tr>
      <w:bookmarkEnd w:id="45"/>
    </w:tbl>
    <w:p w14:paraId="75D75DD2">
      <w:pPr>
        <w:pStyle w:val="8"/>
        <w:spacing w:line="360" w:lineRule="auto"/>
        <w:ind w:right="-10" w:firstLine="482" w:firstLineChars="200"/>
        <w:rPr>
          <w:rFonts w:hint="eastAsia" w:ascii="宋体" w:hAnsi="宋体" w:eastAsia="宋体" w:cs="宋体"/>
          <w:b/>
          <w:kern w:val="1"/>
          <w:sz w:val="24"/>
        </w:rPr>
      </w:pPr>
      <w:bookmarkStart w:id="51" w:name="_Toc527725920"/>
      <w:r>
        <w:rPr>
          <w:rFonts w:hint="eastAsia" w:ascii="宋体" w:hAnsi="宋体" w:eastAsia="宋体" w:cs="宋体"/>
          <w:b/>
          <w:kern w:val="1"/>
          <w:sz w:val="24"/>
        </w:rPr>
        <w:t>注：评标结束后，由采购人对评审结果及响应文件等进行复核，并在法定的时间内确定中标人。</w:t>
      </w:r>
    </w:p>
    <w:p w14:paraId="0BF46340">
      <w:pPr>
        <w:spacing w:line="360" w:lineRule="auto"/>
        <w:ind w:right="-10" w:firstLine="480" w:firstLineChars="200"/>
        <w:rPr>
          <w:rFonts w:hint="eastAsia" w:ascii="宋体" w:hAnsi="宋体" w:eastAsia="宋体" w:cs="宋体"/>
          <w:bCs/>
          <w:sz w:val="24"/>
        </w:rPr>
      </w:pPr>
      <w:r>
        <w:rPr>
          <w:rFonts w:hint="eastAsia" w:ascii="宋体" w:hAnsi="宋体" w:eastAsia="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5509C119">
      <w:pPr>
        <w:spacing w:line="360" w:lineRule="auto"/>
        <w:ind w:right="-10" w:firstLine="480" w:firstLineChars="200"/>
        <w:rPr>
          <w:rFonts w:hint="eastAsia" w:ascii="宋体" w:hAnsi="宋体" w:eastAsia="宋体" w:cs="宋体"/>
          <w:bCs/>
          <w:sz w:val="24"/>
        </w:rPr>
      </w:pPr>
      <w:r>
        <w:rPr>
          <w:rFonts w:hint="eastAsia" w:ascii="宋体" w:hAnsi="宋体" w:eastAsia="宋体" w:cs="宋体"/>
          <w:bCs/>
          <w:sz w:val="24"/>
        </w:rPr>
        <w:t>2、按照周口市交易中心规定，本项目投标人所需提供原件在评标时无需提供，仅作为采购单位核实时使用，评审委员会评审时仅以投标人投标文件中扫描件为准。</w:t>
      </w:r>
    </w:p>
    <w:p w14:paraId="24D5DEC7">
      <w:pPr>
        <w:pStyle w:val="8"/>
        <w:spacing w:line="360" w:lineRule="auto"/>
        <w:ind w:right="-10" w:firstLine="482" w:firstLineChars="200"/>
        <w:rPr>
          <w:rFonts w:hint="eastAsia"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3E5F3C31">
      <w:pPr>
        <w:spacing w:line="360" w:lineRule="auto"/>
        <w:ind w:firstLine="482" w:firstLineChars="200"/>
        <w:rPr>
          <w:rFonts w:hint="eastAsia" w:ascii="宋体" w:hAnsi="宋体" w:eastAsia="宋体" w:cs="宋体"/>
          <w:bCs/>
          <w:sz w:val="24"/>
        </w:rPr>
      </w:pPr>
      <w:r>
        <w:rPr>
          <w:rFonts w:hint="eastAsia" w:ascii="宋体" w:hAnsi="宋体" w:eastAsia="宋体" w:cs="宋体"/>
          <w:b/>
          <w:bCs/>
          <w:sz w:val="24"/>
        </w:rPr>
        <w:t>第十一条</w:t>
      </w:r>
      <w:r>
        <w:rPr>
          <w:rFonts w:hint="eastAsia" w:ascii="宋体" w:hAnsi="宋体" w:eastAsia="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508A3CC9">
      <w:pPr>
        <w:pStyle w:val="8"/>
        <w:spacing w:line="360" w:lineRule="auto"/>
        <w:ind w:right="-10" w:firstLine="482"/>
        <w:rPr>
          <w:rFonts w:hint="eastAsia"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133C98BF">
      <w:pPr>
        <w:spacing w:line="360" w:lineRule="auto"/>
        <w:ind w:right="-10" w:firstLine="482" w:firstLineChars="200"/>
        <w:rPr>
          <w:rFonts w:hint="eastAsia" w:ascii="宋体" w:hAnsi="宋体" w:eastAsia="宋体" w:cs="宋体"/>
        </w:rPr>
      </w:pPr>
      <w:r>
        <w:rPr>
          <w:rFonts w:hint="eastAsia" w:ascii="宋体" w:hAnsi="宋体" w:eastAsia="宋体" w:cs="宋体"/>
          <w:b/>
          <w:bCs/>
          <w:sz w:val="24"/>
        </w:rPr>
        <w:t>第十三条</w:t>
      </w:r>
      <w:r>
        <w:rPr>
          <w:rFonts w:hint="eastAsia" w:ascii="宋体" w:hAnsi="宋体" w:eastAsia="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02BA6C76">
      <w:pPr>
        <w:spacing w:line="360" w:lineRule="auto"/>
        <w:jc w:val="center"/>
        <w:rPr>
          <w:rFonts w:hint="eastAsia" w:ascii="宋体" w:hAnsi="宋体" w:eastAsia="宋体" w:cs="宋体"/>
          <w:b/>
          <w:bCs/>
          <w:sz w:val="24"/>
        </w:rPr>
      </w:pPr>
      <w:bookmarkStart w:id="52" w:name="_Toc40_WPSOffice_Level2"/>
      <w:r>
        <w:rPr>
          <w:rFonts w:hint="eastAsia" w:ascii="宋体" w:hAnsi="宋体" w:eastAsia="宋体" w:cs="宋体"/>
          <w:b/>
          <w:bCs/>
          <w:sz w:val="24"/>
        </w:rPr>
        <w:t>三．评标纪律</w:t>
      </w:r>
      <w:bookmarkEnd w:id="52"/>
    </w:p>
    <w:p w14:paraId="0F3DF3F0">
      <w:pPr>
        <w:spacing w:line="360" w:lineRule="auto"/>
        <w:ind w:right="-10" w:firstLine="482" w:firstLineChars="200"/>
        <w:rPr>
          <w:rFonts w:hint="eastAsia" w:ascii="宋体" w:hAnsi="宋体" w:eastAsia="宋体" w:cs="宋体"/>
          <w:sz w:val="24"/>
        </w:rPr>
      </w:pPr>
      <w:r>
        <w:rPr>
          <w:rFonts w:hint="eastAsia" w:ascii="宋体" w:hAnsi="宋体" w:eastAsia="宋体" w:cs="宋体"/>
          <w:b/>
          <w:bCs/>
          <w:sz w:val="24"/>
        </w:rPr>
        <w:t>第十四条</w:t>
      </w:r>
      <w:r>
        <w:rPr>
          <w:rFonts w:hint="eastAsia" w:ascii="宋体" w:hAnsi="宋体" w:eastAsia="宋体" w:cs="宋体"/>
          <w:bCs/>
          <w:sz w:val="24"/>
        </w:rPr>
        <w:t xml:space="preserve"> 评委会和评标工作人员应严格遵守国家的法律、法规和规章制度；</w:t>
      </w:r>
      <w:r>
        <w:rPr>
          <w:rFonts w:hint="eastAsia" w:ascii="宋体" w:hAnsi="宋体" w:eastAsia="宋体" w:cs="宋体"/>
          <w:sz w:val="24"/>
        </w:rPr>
        <w:t>严格按照本次招标文件进行评标；公正廉洁、不徇私情，不得损害国家利益；保护招、投标人的合法权益。</w:t>
      </w:r>
    </w:p>
    <w:p w14:paraId="05253DF0">
      <w:pPr>
        <w:spacing w:line="360" w:lineRule="auto"/>
        <w:ind w:right="-10" w:firstLine="482" w:firstLineChars="200"/>
        <w:rPr>
          <w:rFonts w:hint="eastAsia" w:ascii="宋体" w:hAnsi="宋体" w:eastAsia="宋体" w:cs="宋体"/>
          <w:sz w:val="24"/>
        </w:rPr>
      </w:pPr>
      <w:r>
        <w:rPr>
          <w:rFonts w:hint="eastAsia" w:ascii="宋体" w:hAnsi="宋体" w:eastAsia="宋体" w:cs="宋体"/>
          <w:b/>
          <w:bCs/>
          <w:sz w:val="24"/>
        </w:rPr>
        <w:t xml:space="preserve">第十五条 </w:t>
      </w:r>
      <w:r>
        <w:rPr>
          <w:rFonts w:hint="eastAsia" w:ascii="宋体" w:hAnsi="宋体" w:eastAsia="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A64565B">
      <w:pPr>
        <w:spacing w:line="360" w:lineRule="auto"/>
        <w:ind w:firstLine="482" w:firstLineChars="200"/>
        <w:rPr>
          <w:rFonts w:hint="eastAsia" w:ascii="宋体" w:hAnsi="宋体" w:eastAsia="宋体" w:cs="宋体"/>
          <w:sz w:val="24"/>
        </w:rPr>
      </w:pPr>
      <w:r>
        <w:rPr>
          <w:rFonts w:hint="eastAsia" w:ascii="宋体" w:hAnsi="宋体" w:eastAsia="宋体" w:cs="宋体"/>
          <w:b/>
          <w:sz w:val="24"/>
        </w:rPr>
        <w:t>第十六条</w:t>
      </w:r>
      <w:r>
        <w:rPr>
          <w:rFonts w:hint="eastAsia" w:ascii="宋体" w:hAnsi="宋体" w:eastAsia="宋体" w:cs="宋体"/>
          <w:sz w:val="24"/>
        </w:rPr>
        <w:t xml:space="preserve"> 在招标采购中，出现下列情形之一的，应予废标：</w:t>
      </w:r>
    </w:p>
    <w:p w14:paraId="1353FFDF">
      <w:pPr>
        <w:spacing w:line="360" w:lineRule="auto"/>
        <w:ind w:firstLine="480" w:firstLineChars="200"/>
        <w:rPr>
          <w:rFonts w:hint="eastAsia" w:ascii="宋体" w:hAnsi="宋体" w:eastAsia="宋体" w:cs="宋体"/>
          <w:sz w:val="24"/>
        </w:rPr>
      </w:pPr>
      <w:r>
        <w:rPr>
          <w:rFonts w:hint="eastAsia" w:ascii="宋体" w:hAnsi="宋体" w:eastAsia="宋体" w:cs="宋体"/>
          <w:sz w:val="24"/>
        </w:rPr>
        <w:t>1.出现影响采购公正的违法、违规行为的。</w:t>
      </w:r>
    </w:p>
    <w:p w14:paraId="70461530">
      <w:pPr>
        <w:spacing w:line="360" w:lineRule="auto"/>
        <w:ind w:firstLine="480" w:firstLineChars="200"/>
        <w:rPr>
          <w:rFonts w:hint="eastAsia" w:ascii="宋体" w:hAnsi="宋体" w:eastAsia="宋体" w:cs="宋体"/>
          <w:sz w:val="24"/>
        </w:rPr>
      </w:pPr>
      <w:r>
        <w:rPr>
          <w:rFonts w:hint="eastAsia" w:ascii="宋体" w:hAnsi="宋体" w:eastAsia="宋体" w:cs="宋体"/>
          <w:sz w:val="24"/>
        </w:rPr>
        <w:t>2.投标时有弄虚作假的行为。</w:t>
      </w:r>
    </w:p>
    <w:p w14:paraId="0666F915">
      <w:pPr>
        <w:spacing w:line="360" w:lineRule="auto"/>
        <w:ind w:firstLine="475" w:firstLineChars="197"/>
        <w:rPr>
          <w:rFonts w:hint="eastAsia" w:ascii="宋体" w:hAnsi="宋体" w:eastAsia="宋体" w:cs="宋体"/>
          <w:sz w:val="24"/>
        </w:rPr>
      </w:pPr>
      <w:r>
        <w:rPr>
          <w:rFonts w:hint="eastAsia" w:ascii="宋体" w:hAnsi="宋体" w:eastAsia="宋体" w:cs="宋体"/>
          <w:b/>
          <w:sz w:val="24"/>
        </w:rPr>
        <w:t xml:space="preserve">第十七条 </w:t>
      </w:r>
      <w:r>
        <w:rPr>
          <w:rFonts w:hint="eastAsia" w:ascii="宋体" w:hAnsi="宋体" w:eastAsia="宋体" w:cs="宋体"/>
          <w:sz w:val="24"/>
        </w:rPr>
        <w:t>在投标过程中，出现下列情况之一的，按照无效投标处理：</w:t>
      </w:r>
    </w:p>
    <w:p w14:paraId="353848CC">
      <w:pPr>
        <w:spacing w:line="360" w:lineRule="auto"/>
        <w:ind w:firstLine="480" w:firstLineChars="200"/>
        <w:rPr>
          <w:rFonts w:hint="eastAsia" w:ascii="宋体" w:hAnsi="宋体" w:eastAsia="宋体" w:cs="宋体"/>
          <w:sz w:val="24"/>
        </w:rPr>
      </w:pPr>
      <w:r>
        <w:rPr>
          <w:rFonts w:hint="eastAsia" w:ascii="宋体" w:hAnsi="宋体" w:eastAsia="宋体" w:cs="宋体"/>
          <w:sz w:val="24"/>
        </w:rPr>
        <w:t>1.未按照招标文件规定要求签署、签章的</w:t>
      </w:r>
      <w:r>
        <w:rPr>
          <w:rFonts w:hint="eastAsia" w:ascii="宋体" w:hAnsi="宋体" w:eastAsia="宋体" w:cs="宋体"/>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7A0B2344">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2.不具备招标文件中规定资格要求的；</w:t>
      </w:r>
    </w:p>
    <w:p w14:paraId="2D2B6941">
      <w:pPr>
        <w:spacing w:line="360" w:lineRule="auto"/>
        <w:ind w:firstLine="480" w:firstLineChars="200"/>
        <w:rPr>
          <w:rFonts w:hint="eastAsia" w:ascii="宋体" w:hAnsi="宋体" w:eastAsia="宋体" w:cs="宋体"/>
          <w:sz w:val="24"/>
        </w:rPr>
      </w:pPr>
      <w:r>
        <w:rPr>
          <w:rFonts w:hint="eastAsia" w:ascii="宋体" w:hAnsi="宋体" w:eastAsia="宋体" w:cs="宋体"/>
          <w:sz w:val="24"/>
        </w:rPr>
        <w:t>3.不符合法律、法规和招标文件中规定的其他实质性要求的。</w:t>
      </w:r>
    </w:p>
    <w:p w14:paraId="21B2ECDA">
      <w:pPr>
        <w:spacing w:line="360" w:lineRule="auto"/>
        <w:ind w:firstLine="480" w:firstLineChars="200"/>
        <w:rPr>
          <w:rFonts w:hint="eastAsia" w:ascii="宋体" w:hAnsi="宋体" w:eastAsia="宋体" w:cs="宋体"/>
          <w:sz w:val="24"/>
        </w:rPr>
      </w:pPr>
      <w:r>
        <w:rPr>
          <w:rFonts w:hint="eastAsia" w:ascii="宋体" w:hAnsi="宋体" w:eastAsia="宋体" w:cs="宋体"/>
          <w:sz w:val="24"/>
        </w:rPr>
        <w:t>4.投标人的报价超过了采购预算，采购人不能支付的；</w:t>
      </w:r>
    </w:p>
    <w:p w14:paraId="76569396">
      <w:pPr>
        <w:spacing w:line="360" w:lineRule="auto"/>
        <w:ind w:firstLine="480" w:firstLineChars="200"/>
        <w:rPr>
          <w:rFonts w:hint="eastAsia" w:ascii="宋体" w:hAnsi="宋体" w:eastAsia="宋体" w:cs="宋体"/>
          <w:sz w:val="24"/>
        </w:rPr>
      </w:pPr>
      <w:r>
        <w:rPr>
          <w:rFonts w:hint="eastAsia" w:ascii="宋体" w:hAnsi="宋体" w:eastAsia="宋体" w:cs="宋体"/>
          <w:sz w:val="24"/>
        </w:rPr>
        <w:t>5.投标文件附有招标人不能接受的条件；</w:t>
      </w:r>
    </w:p>
    <w:p w14:paraId="0B7C98BF">
      <w:pPr>
        <w:spacing w:line="360" w:lineRule="auto"/>
        <w:ind w:firstLine="480" w:firstLineChars="200"/>
        <w:rPr>
          <w:rFonts w:hint="eastAsia" w:ascii="宋体" w:hAnsi="宋体" w:eastAsia="宋体" w:cs="宋体"/>
          <w:sz w:val="24"/>
        </w:rPr>
      </w:pPr>
      <w:r>
        <w:rPr>
          <w:rFonts w:hint="eastAsia" w:ascii="宋体" w:hAnsi="宋体" w:eastAsia="宋体" w:cs="宋体"/>
          <w:sz w:val="24"/>
        </w:rPr>
        <w:t>6.投标文件中对同一货物或标段提供选择性报价的；</w:t>
      </w:r>
    </w:p>
    <w:p w14:paraId="4BE7814A">
      <w:pPr>
        <w:spacing w:line="360" w:lineRule="auto"/>
        <w:ind w:firstLine="480" w:firstLineChars="200"/>
        <w:rPr>
          <w:rFonts w:hint="eastAsia" w:ascii="宋体" w:hAnsi="宋体" w:eastAsia="宋体" w:cs="宋体"/>
          <w:sz w:val="24"/>
        </w:rPr>
      </w:pPr>
      <w:r>
        <w:rPr>
          <w:rFonts w:hint="eastAsia" w:ascii="宋体" w:hAnsi="宋体" w:eastAsia="宋体" w:cs="宋体"/>
          <w:sz w:val="24"/>
        </w:rPr>
        <w:t>7.商务偏差表或技术偏差表存在弄虚作假的；</w:t>
      </w:r>
    </w:p>
    <w:p w14:paraId="77CFBBBC">
      <w:pPr>
        <w:spacing w:line="360" w:lineRule="auto"/>
        <w:ind w:firstLine="480" w:firstLineChars="200"/>
        <w:rPr>
          <w:rFonts w:hint="eastAsia" w:ascii="宋体" w:hAnsi="宋体" w:eastAsia="宋体" w:cs="宋体"/>
          <w:sz w:val="24"/>
        </w:rPr>
      </w:pPr>
      <w:r>
        <w:rPr>
          <w:rFonts w:hint="eastAsia" w:ascii="宋体" w:hAnsi="宋体" w:eastAsia="宋体" w:cs="宋体"/>
          <w:sz w:val="24"/>
        </w:rPr>
        <w:t>8.不同供应商的电子投标（响应）文件上传计算机的网卡 MAC 地址、CPU 序列号和硬盘序列号等硬件信息相同的;</w:t>
      </w:r>
    </w:p>
    <w:p w14:paraId="29DD15D2">
      <w:pPr>
        <w:spacing w:line="360" w:lineRule="auto"/>
        <w:ind w:firstLine="480" w:firstLineChars="200"/>
        <w:rPr>
          <w:rFonts w:hint="eastAsia" w:ascii="宋体" w:hAnsi="宋体" w:eastAsia="宋体" w:cs="宋体"/>
          <w:sz w:val="24"/>
        </w:rPr>
      </w:pPr>
      <w:r>
        <w:rPr>
          <w:rFonts w:hint="eastAsia" w:ascii="宋体" w:hAnsi="宋体" w:eastAsia="宋体" w:cs="宋体"/>
          <w:sz w:val="24"/>
        </w:rPr>
        <w:t>9.不同供应商的投标（响应）文件由同一电子设备编制，打印、复印、加密或者上传的；</w:t>
      </w:r>
    </w:p>
    <w:p w14:paraId="6BDC399A">
      <w:pPr>
        <w:spacing w:line="360" w:lineRule="auto"/>
        <w:ind w:firstLine="480" w:firstLineChars="200"/>
        <w:rPr>
          <w:rFonts w:hint="eastAsia" w:ascii="宋体" w:hAnsi="宋体" w:eastAsia="宋体" w:cs="宋体"/>
          <w:sz w:val="24"/>
        </w:rPr>
      </w:pPr>
      <w:r>
        <w:rPr>
          <w:rFonts w:hint="eastAsia" w:ascii="宋体" w:hAnsi="宋体" w:eastAsia="宋体" w:cs="宋体"/>
          <w:sz w:val="24"/>
        </w:rPr>
        <w:t>10.不同供应商的投标（响应）文件由同一人送达或者分发，或者不同供应商联系人为同一人或不同联系人的联系电话一致的；</w:t>
      </w:r>
    </w:p>
    <w:p w14:paraId="79E2616B">
      <w:pPr>
        <w:spacing w:line="360" w:lineRule="auto"/>
        <w:ind w:firstLine="480" w:firstLineChars="200"/>
        <w:rPr>
          <w:rFonts w:hint="eastAsia" w:ascii="宋体" w:hAnsi="宋体" w:eastAsia="宋体" w:cs="宋体"/>
          <w:sz w:val="24"/>
        </w:rPr>
      </w:pPr>
      <w:r>
        <w:rPr>
          <w:rFonts w:hint="eastAsia" w:ascii="宋体" w:hAnsi="宋体" w:eastAsia="宋体" w:cs="宋体"/>
          <w:sz w:val="24"/>
        </w:rPr>
        <w:t>11.不同供应商的投标（响应）文件的内容存在两处以上细节错误一致；</w:t>
      </w:r>
    </w:p>
    <w:p w14:paraId="6D0CE1CE">
      <w:pPr>
        <w:spacing w:line="360" w:lineRule="auto"/>
        <w:ind w:firstLine="480" w:firstLineChars="200"/>
        <w:rPr>
          <w:rFonts w:hint="eastAsia" w:ascii="宋体" w:hAnsi="宋体" w:eastAsia="宋体" w:cs="宋体"/>
          <w:sz w:val="24"/>
        </w:rPr>
      </w:pPr>
      <w:r>
        <w:rPr>
          <w:rFonts w:hint="eastAsia" w:ascii="宋体" w:hAnsi="宋体" w:eastAsia="宋体" w:cs="宋体"/>
          <w:sz w:val="24"/>
        </w:rPr>
        <w:t>12.不同供应商的法定代表人、委托代理人、项目经理、项目负责人等由同一个单位缴纳社会保险或者领取报酬的；</w:t>
      </w:r>
    </w:p>
    <w:p w14:paraId="46C17495">
      <w:pPr>
        <w:spacing w:line="360" w:lineRule="auto"/>
        <w:ind w:firstLine="480" w:firstLineChars="200"/>
        <w:rPr>
          <w:rFonts w:hint="eastAsia" w:ascii="宋体" w:hAnsi="宋体" w:eastAsia="宋体" w:cs="宋体"/>
          <w:sz w:val="24"/>
        </w:rPr>
      </w:pPr>
      <w:r>
        <w:rPr>
          <w:rFonts w:hint="eastAsia" w:ascii="宋体" w:hAnsi="宋体" w:eastAsia="宋体" w:cs="宋体"/>
          <w:sz w:val="24"/>
        </w:rPr>
        <w:t>13.不同供应商投标（响应）文件中法定代表人或者负责人签字出自同一人之手。</w:t>
      </w:r>
    </w:p>
    <w:p w14:paraId="64C09BF7">
      <w:pPr>
        <w:spacing w:line="360" w:lineRule="auto"/>
        <w:ind w:firstLine="482" w:firstLineChars="200"/>
        <w:rPr>
          <w:rFonts w:hint="eastAsia" w:ascii="宋体" w:hAnsi="宋体" w:eastAsia="宋体" w:cs="宋体"/>
          <w:sz w:val="24"/>
        </w:rPr>
      </w:pPr>
      <w:r>
        <w:rPr>
          <w:rFonts w:hint="eastAsia" w:ascii="宋体" w:hAnsi="宋体" w:eastAsia="宋体" w:cs="宋体"/>
          <w:b/>
          <w:sz w:val="24"/>
        </w:rPr>
        <w:t>第十</w:t>
      </w:r>
      <w:r>
        <w:rPr>
          <w:rFonts w:hint="eastAsia" w:ascii="宋体" w:hAnsi="宋体" w:eastAsia="宋体" w:cs="宋体"/>
          <w:b/>
          <w:bCs/>
          <w:sz w:val="24"/>
        </w:rPr>
        <w:t>八</w:t>
      </w:r>
      <w:r>
        <w:rPr>
          <w:rFonts w:hint="eastAsia" w:ascii="宋体" w:hAnsi="宋体" w:eastAsia="宋体" w:cs="宋体"/>
          <w:b/>
          <w:sz w:val="24"/>
        </w:rPr>
        <w:t xml:space="preserve">条 </w:t>
      </w:r>
      <w:r>
        <w:rPr>
          <w:rFonts w:hint="eastAsia" w:ascii="宋体" w:hAnsi="宋体" w:eastAsia="宋体" w:cs="宋体"/>
          <w:sz w:val="24"/>
        </w:rPr>
        <w:t>在投标文件中，出现下列情形之一的，其投标有可能被拒绝：</w:t>
      </w:r>
    </w:p>
    <w:p w14:paraId="490A4086">
      <w:pPr>
        <w:spacing w:line="360" w:lineRule="auto"/>
        <w:ind w:firstLine="480" w:firstLineChars="200"/>
        <w:rPr>
          <w:rFonts w:hint="eastAsia" w:ascii="宋体" w:hAnsi="宋体" w:eastAsia="宋体" w:cs="宋体"/>
          <w:sz w:val="24"/>
        </w:rPr>
      </w:pPr>
      <w:r>
        <w:rPr>
          <w:rFonts w:hint="eastAsia" w:ascii="宋体" w:hAnsi="宋体" w:eastAsia="宋体" w:cs="宋体"/>
          <w:sz w:val="24"/>
        </w:rPr>
        <w:t>1.交货完工期不确切、不肯定的投标；</w:t>
      </w:r>
    </w:p>
    <w:p w14:paraId="2ECD2612">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2.对售后服务、付款方式不满足招标文件要求的； </w:t>
      </w:r>
    </w:p>
    <w:p w14:paraId="00300E8C">
      <w:pPr>
        <w:spacing w:line="360" w:lineRule="auto"/>
        <w:ind w:firstLine="480" w:firstLineChars="200"/>
        <w:rPr>
          <w:rFonts w:hint="eastAsia" w:ascii="宋体" w:hAnsi="宋体" w:eastAsia="宋体" w:cs="宋体"/>
          <w:sz w:val="24"/>
        </w:rPr>
      </w:pPr>
      <w:r>
        <w:rPr>
          <w:rFonts w:hint="eastAsia" w:ascii="宋体" w:hAnsi="宋体" w:eastAsia="宋体" w:cs="宋体"/>
          <w:sz w:val="24"/>
        </w:rPr>
        <w:t>3.投标人没有实质性响应招标文件的要求和条件的；</w:t>
      </w:r>
    </w:p>
    <w:p w14:paraId="4AF7AE4B">
      <w:pPr>
        <w:spacing w:line="360" w:lineRule="auto"/>
        <w:ind w:firstLine="480" w:firstLineChars="200"/>
        <w:rPr>
          <w:rFonts w:hint="eastAsia" w:ascii="宋体" w:hAnsi="宋体" w:eastAsia="宋体" w:cs="宋体"/>
          <w:sz w:val="24"/>
        </w:rPr>
      </w:pPr>
      <w:r>
        <w:rPr>
          <w:rFonts w:hint="eastAsia" w:ascii="宋体" w:hAnsi="宋体" w:eastAsia="宋体" w:cs="宋体"/>
          <w:sz w:val="24"/>
        </w:rPr>
        <w:t>4.评标委员会认为投标人的总报价或分项产品报价明显低于其他通过符合性审查投标人的报价，有可能影响产品质量或者不能诚信履约的；评标委员会要求投标人提供书面说明和相关证明材料；投标人不能证明其报价合理性的，评标委员会应当将其作为无效投标处理。</w:t>
      </w:r>
    </w:p>
    <w:p w14:paraId="4321E338">
      <w:pPr>
        <w:spacing w:line="360" w:lineRule="auto"/>
        <w:ind w:firstLine="482" w:firstLineChars="200"/>
        <w:rPr>
          <w:rFonts w:hint="eastAsia" w:ascii="宋体" w:hAnsi="宋体" w:eastAsia="宋体" w:cs="宋体"/>
          <w:sz w:val="24"/>
        </w:rPr>
      </w:pPr>
      <w:r>
        <w:rPr>
          <w:rFonts w:hint="eastAsia" w:ascii="宋体" w:hAnsi="宋体" w:eastAsia="宋体" w:cs="宋体"/>
          <w:b/>
          <w:sz w:val="24"/>
        </w:rPr>
        <w:t>第十九条</w:t>
      </w:r>
      <w:r>
        <w:rPr>
          <w:rFonts w:hint="eastAsia" w:ascii="宋体" w:hAnsi="宋体" w:eastAsia="宋体" w:cs="宋体"/>
          <w:sz w:val="24"/>
        </w:rPr>
        <w:t xml:space="preserve"> 本评标办法的解释权属于采购人。</w:t>
      </w:r>
    </w:p>
    <w:p w14:paraId="1A3BA32D">
      <w:pPr>
        <w:pStyle w:val="2"/>
        <w:spacing w:before="0" w:after="0" w:line="400" w:lineRule="exact"/>
        <w:rPr>
          <w:rFonts w:hint="eastAsia" w:ascii="宋体" w:hAnsi="宋体" w:eastAsia="宋体" w:cs="宋体"/>
        </w:rPr>
      </w:pPr>
      <w:r>
        <w:rPr>
          <w:rFonts w:hint="eastAsia" w:ascii="宋体" w:hAnsi="宋体" w:eastAsia="宋体" w:cs="宋体"/>
          <w:sz w:val="32"/>
        </w:rPr>
        <w:br w:type="page"/>
      </w:r>
      <w:bookmarkStart w:id="53" w:name="_Toc40975440"/>
      <w:r>
        <w:rPr>
          <w:rFonts w:hint="eastAsia" w:ascii="宋体" w:hAnsi="宋体" w:eastAsia="宋体" w:cs="宋体"/>
          <w:sz w:val="32"/>
        </w:rPr>
        <w:t>招标文件第二部分</w:t>
      </w:r>
      <w:bookmarkEnd w:id="51"/>
      <w:bookmarkEnd w:id="53"/>
      <w:bookmarkStart w:id="54" w:name="_Toc40975441"/>
      <w:bookmarkStart w:id="55" w:name="_Toc527725921"/>
    </w:p>
    <w:p w14:paraId="27DDA5E1">
      <w:pPr>
        <w:pStyle w:val="3"/>
        <w:spacing w:line="500" w:lineRule="exact"/>
        <w:ind w:firstLine="0"/>
        <w:rPr>
          <w:rFonts w:hint="eastAsia" w:ascii="宋体" w:hAnsi="宋体" w:eastAsia="宋体" w:cs="宋体"/>
        </w:rPr>
      </w:pPr>
      <w:r>
        <w:rPr>
          <w:rFonts w:hint="eastAsia" w:ascii="宋体" w:hAnsi="宋体" w:eastAsia="宋体" w:cs="宋体"/>
        </w:rPr>
        <w:t>第五章 投标人须知</w:t>
      </w:r>
      <w:bookmarkEnd w:id="54"/>
      <w:bookmarkEnd w:id="55"/>
    </w:p>
    <w:p w14:paraId="47137B5D">
      <w:pPr>
        <w:pStyle w:val="4"/>
        <w:spacing w:line="500" w:lineRule="exact"/>
        <w:rPr>
          <w:rFonts w:hint="eastAsia" w:ascii="宋体" w:hAnsi="宋体" w:eastAsia="宋体" w:cs="宋体"/>
          <w:sz w:val="28"/>
        </w:rPr>
      </w:pPr>
      <w:bookmarkStart w:id="56" w:name="_Hlt509649998"/>
      <w:bookmarkEnd w:id="56"/>
      <w:bookmarkStart w:id="57" w:name="_Hlt509650955"/>
      <w:bookmarkEnd w:id="57"/>
      <w:bookmarkStart w:id="58" w:name="_Hlt509650126"/>
      <w:bookmarkEnd w:id="58"/>
      <w:bookmarkStart w:id="59" w:name="_Hlt509649722"/>
      <w:bookmarkEnd w:id="59"/>
      <w:bookmarkStart w:id="60" w:name="_Hlt509650686"/>
      <w:bookmarkEnd w:id="60"/>
      <w:bookmarkStart w:id="61" w:name="_Hlt526418143"/>
      <w:bookmarkEnd w:id="61"/>
      <w:bookmarkStart w:id="62" w:name="_Toc40975442"/>
      <w:bookmarkStart w:id="63" w:name="_Toc527725922"/>
      <w:r>
        <w:rPr>
          <w:rFonts w:hint="eastAsia" w:ascii="宋体" w:hAnsi="宋体" w:eastAsia="宋体" w:cs="宋体"/>
          <w:sz w:val="28"/>
        </w:rPr>
        <w:t>一．总    则</w:t>
      </w:r>
      <w:bookmarkEnd w:id="62"/>
      <w:bookmarkEnd w:id="63"/>
    </w:p>
    <w:p w14:paraId="08CD7FC7">
      <w:pPr>
        <w:spacing w:line="360" w:lineRule="auto"/>
        <w:ind w:firstLine="550"/>
        <w:rPr>
          <w:rFonts w:hint="eastAsia" w:ascii="宋体" w:hAnsi="宋体" w:eastAsia="宋体" w:cs="宋体"/>
          <w:b/>
          <w:sz w:val="24"/>
        </w:rPr>
      </w:pPr>
      <w:r>
        <w:rPr>
          <w:rFonts w:hint="eastAsia" w:ascii="宋体" w:hAnsi="宋体" w:eastAsia="宋体" w:cs="宋体"/>
          <w:b/>
          <w:sz w:val="24"/>
        </w:rPr>
        <w:t>1.适用范围</w:t>
      </w:r>
    </w:p>
    <w:p w14:paraId="29EE7ADF">
      <w:pPr>
        <w:spacing w:line="360" w:lineRule="auto"/>
        <w:ind w:firstLine="550"/>
        <w:rPr>
          <w:rFonts w:hint="eastAsia" w:ascii="宋体" w:hAnsi="宋体" w:eastAsia="宋体" w:cs="宋体"/>
          <w:sz w:val="24"/>
        </w:rPr>
      </w:pPr>
      <w:r>
        <w:rPr>
          <w:rFonts w:hint="eastAsia" w:ascii="宋体" w:hAnsi="宋体" w:eastAsia="宋体" w:cs="宋体"/>
          <w:sz w:val="24"/>
        </w:rPr>
        <w:t>1.1本招标文件仅适用于本次公开招标所述的货物项目采购。</w:t>
      </w:r>
    </w:p>
    <w:p w14:paraId="7EC740ED">
      <w:pPr>
        <w:spacing w:line="360" w:lineRule="auto"/>
        <w:ind w:firstLine="550"/>
        <w:rPr>
          <w:rFonts w:hint="eastAsia" w:ascii="宋体" w:hAnsi="宋体" w:eastAsia="宋体" w:cs="宋体"/>
          <w:b/>
          <w:sz w:val="24"/>
        </w:rPr>
      </w:pPr>
      <w:r>
        <w:rPr>
          <w:rFonts w:hint="eastAsia" w:ascii="宋体" w:hAnsi="宋体" w:eastAsia="宋体" w:cs="宋体"/>
          <w:b/>
          <w:sz w:val="24"/>
        </w:rPr>
        <w:t>2.有关定义</w:t>
      </w:r>
    </w:p>
    <w:p w14:paraId="46435148">
      <w:pPr>
        <w:spacing w:line="360" w:lineRule="auto"/>
        <w:ind w:firstLine="550"/>
        <w:rPr>
          <w:rFonts w:hint="eastAsia" w:ascii="宋体" w:hAnsi="宋体" w:eastAsia="宋体" w:cs="宋体"/>
          <w:sz w:val="24"/>
        </w:rPr>
      </w:pPr>
      <w:r>
        <w:rPr>
          <w:rFonts w:hint="eastAsia" w:ascii="宋体" w:hAnsi="宋体" w:eastAsia="宋体" w:cs="宋体"/>
          <w:sz w:val="24"/>
        </w:rPr>
        <w:t>2.1招标人（采购人）：周口市生态环境局项城分局。</w:t>
      </w:r>
    </w:p>
    <w:p w14:paraId="4579B8B5">
      <w:pPr>
        <w:spacing w:line="360" w:lineRule="auto"/>
        <w:ind w:firstLine="550"/>
        <w:rPr>
          <w:rFonts w:hint="eastAsia" w:ascii="宋体" w:hAnsi="宋体" w:eastAsia="宋体" w:cs="宋体"/>
          <w:sz w:val="24"/>
        </w:rPr>
      </w:pPr>
      <w:r>
        <w:rPr>
          <w:rFonts w:hint="eastAsia" w:ascii="宋体" w:hAnsi="宋体" w:eastAsia="宋体" w:cs="宋体"/>
          <w:sz w:val="24"/>
        </w:rPr>
        <w:t>2.2招标代理机构（集中采购机构）：系指周口市公共资源交易中心政府采购中心，以下简称“采购中心”。</w:t>
      </w:r>
    </w:p>
    <w:p w14:paraId="4897009E">
      <w:pPr>
        <w:spacing w:line="360" w:lineRule="auto"/>
        <w:ind w:firstLine="550"/>
        <w:rPr>
          <w:rFonts w:hint="eastAsia" w:ascii="宋体" w:hAnsi="宋体" w:eastAsia="宋体" w:cs="宋体"/>
          <w:sz w:val="24"/>
        </w:rPr>
      </w:pPr>
      <w:r>
        <w:rPr>
          <w:rFonts w:hint="eastAsia" w:ascii="宋体" w:hAnsi="宋体" w:eastAsia="宋体" w:cs="宋体"/>
          <w:sz w:val="24"/>
        </w:rPr>
        <w:t>2.3政府采购监督管理部门：系指周口市财政局政府监督管理科。</w:t>
      </w:r>
    </w:p>
    <w:p w14:paraId="418F5470">
      <w:pPr>
        <w:spacing w:line="360" w:lineRule="auto"/>
        <w:ind w:firstLine="550"/>
        <w:rPr>
          <w:rFonts w:hint="eastAsia" w:ascii="宋体" w:hAnsi="宋体" w:eastAsia="宋体" w:cs="宋体"/>
          <w:sz w:val="24"/>
        </w:rPr>
      </w:pPr>
      <w:r>
        <w:rPr>
          <w:rFonts w:hint="eastAsia" w:ascii="宋体" w:hAnsi="宋体" w:eastAsia="宋体" w:cs="宋体"/>
          <w:sz w:val="24"/>
        </w:rPr>
        <w:t>2.4投标人：系指已经在周口市公共资源交易中心网上报名，且已经提交或准备提交本次投标文件的制造商、供应商或服务商。</w:t>
      </w:r>
    </w:p>
    <w:p w14:paraId="4C17B6B7">
      <w:pPr>
        <w:spacing w:line="360" w:lineRule="auto"/>
        <w:ind w:firstLine="550"/>
        <w:rPr>
          <w:rFonts w:hint="eastAsia" w:ascii="宋体" w:hAnsi="宋体" w:eastAsia="宋体" w:cs="宋体"/>
          <w:sz w:val="24"/>
        </w:rPr>
      </w:pPr>
      <w:r>
        <w:rPr>
          <w:rFonts w:hint="eastAsia" w:ascii="宋体" w:hAnsi="宋体" w:eastAsia="宋体" w:cs="宋体"/>
          <w:sz w:val="24"/>
        </w:rPr>
        <w:t>2.5货物：系指各种形态和种类的物品，包括原材料、燃料、设备、产品等，包括与之相关的备品备件、工具、手册及安装、调试、技术协助、校准、培训、售后服务等。</w:t>
      </w:r>
    </w:p>
    <w:p w14:paraId="74A1345A">
      <w:pPr>
        <w:spacing w:line="360" w:lineRule="auto"/>
        <w:ind w:firstLine="550"/>
        <w:rPr>
          <w:rFonts w:hint="eastAsia" w:ascii="宋体" w:hAnsi="宋体" w:eastAsia="宋体" w:cs="宋体"/>
          <w:sz w:val="24"/>
        </w:rPr>
      </w:pPr>
      <w:r>
        <w:rPr>
          <w:rFonts w:hint="eastAsia" w:ascii="宋体" w:hAnsi="宋体" w:eastAsia="宋体" w:cs="宋体"/>
          <w:sz w:val="24"/>
        </w:rPr>
        <w:t>2.6业绩：系指符合本招标文件规定且已供货（安装）完毕的合同及相关证明。</w:t>
      </w:r>
    </w:p>
    <w:p w14:paraId="6BDA15BC">
      <w:pPr>
        <w:spacing w:line="360" w:lineRule="auto"/>
        <w:ind w:firstLine="550"/>
        <w:rPr>
          <w:rFonts w:hint="eastAsia" w:ascii="宋体" w:hAnsi="宋体" w:eastAsia="宋体" w:cs="宋体"/>
          <w:sz w:val="24"/>
        </w:rPr>
      </w:pPr>
      <w:r>
        <w:rPr>
          <w:rFonts w:hint="eastAsia" w:ascii="宋体" w:hAnsi="宋体" w:eastAsia="宋体" w:cs="宋体"/>
          <w:sz w:val="24"/>
        </w:rPr>
        <w:t>2.7投标人公章：在电子投标文件中系指投标人电子签章。</w:t>
      </w:r>
    </w:p>
    <w:p w14:paraId="4114F761">
      <w:pPr>
        <w:spacing w:line="360" w:lineRule="auto"/>
        <w:ind w:firstLine="550"/>
        <w:rPr>
          <w:rFonts w:hint="eastAsia" w:ascii="宋体" w:hAnsi="宋体" w:eastAsia="宋体" w:cs="宋体"/>
          <w:b/>
          <w:sz w:val="24"/>
        </w:rPr>
      </w:pPr>
      <w:r>
        <w:rPr>
          <w:rFonts w:hint="eastAsia" w:ascii="宋体" w:hAnsi="宋体" w:eastAsia="宋体" w:cs="宋体"/>
          <w:b/>
          <w:sz w:val="24"/>
        </w:rPr>
        <w:t>3.投标费用</w:t>
      </w:r>
    </w:p>
    <w:p w14:paraId="28797CE8">
      <w:pPr>
        <w:spacing w:line="360" w:lineRule="auto"/>
        <w:ind w:firstLine="550"/>
        <w:rPr>
          <w:rFonts w:hint="eastAsia" w:ascii="宋体" w:hAnsi="宋体" w:eastAsia="宋体" w:cs="宋体"/>
          <w:sz w:val="24"/>
        </w:rPr>
      </w:pPr>
      <w:r>
        <w:rPr>
          <w:rFonts w:hint="eastAsia" w:ascii="宋体" w:hAnsi="宋体" w:eastAsia="宋体" w:cs="宋体"/>
          <w:sz w:val="24"/>
        </w:rPr>
        <w:t>3.1无论投标结果如何，投标人应自行承担其编制与递交投标文件所涉及的一切费用。</w:t>
      </w:r>
      <w:r>
        <w:rPr>
          <w:rFonts w:hint="eastAsia" w:ascii="宋体" w:hAnsi="宋体" w:eastAsia="宋体" w:cs="宋体"/>
          <w:b/>
          <w:sz w:val="24"/>
        </w:rPr>
        <w:t>评标费用由采购人自行解决。</w:t>
      </w:r>
    </w:p>
    <w:p w14:paraId="3C18FFD8">
      <w:pPr>
        <w:spacing w:line="360" w:lineRule="auto"/>
        <w:ind w:firstLine="550"/>
        <w:rPr>
          <w:rFonts w:hint="eastAsia" w:ascii="宋体" w:hAnsi="宋体" w:eastAsia="宋体" w:cs="宋体"/>
          <w:b/>
          <w:bCs/>
          <w:sz w:val="24"/>
        </w:rPr>
      </w:pPr>
      <w:r>
        <w:rPr>
          <w:rFonts w:hint="eastAsia" w:ascii="宋体" w:hAnsi="宋体" w:eastAsia="宋体" w:cs="宋体"/>
          <w:b/>
          <w:bCs/>
          <w:sz w:val="24"/>
        </w:rPr>
        <w:t>4.合格的投标人</w:t>
      </w:r>
    </w:p>
    <w:p w14:paraId="002ECA72">
      <w:pPr>
        <w:spacing w:line="360" w:lineRule="auto"/>
        <w:ind w:firstLine="523" w:firstLineChars="218"/>
        <w:rPr>
          <w:rFonts w:hint="eastAsia" w:ascii="宋体" w:hAnsi="宋体" w:eastAsia="宋体" w:cs="宋体"/>
          <w:sz w:val="24"/>
        </w:rPr>
      </w:pPr>
      <w:r>
        <w:rPr>
          <w:rFonts w:hint="eastAsia" w:ascii="宋体" w:hAnsi="宋体" w:eastAsia="宋体" w:cs="宋体"/>
          <w:sz w:val="24"/>
        </w:rPr>
        <w:t>4.1合格的投标人应符合招标文件载明的投标资格。</w:t>
      </w:r>
    </w:p>
    <w:p w14:paraId="4313D20B">
      <w:pPr>
        <w:spacing w:line="360" w:lineRule="auto"/>
        <w:ind w:firstLine="523" w:firstLineChars="218"/>
        <w:rPr>
          <w:rFonts w:hint="eastAsia" w:ascii="宋体" w:hAnsi="宋体" w:eastAsia="宋体" w:cs="宋体"/>
          <w:sz w:val="24"/>
        </w:rPr>
      </w:pPr>
      <w:r>
        <w:rPr>
          <w:rFonts w:hint="eastAsia" w:ascii="宋体" w:hAnsi="宋体" w:eastAsia="宋体" w:cs="宋体"/>
          <w:sz w:val="24"/>
        </w:rPr>
        <w:t>4.2投标人之间如果存在下列情形之一的，不得同时参加同一标段（包别）或者不分标段（包别）的同一项目投标：</w:t>
      </w:r>
    </w:p>
    <w:p w14:paraId="5AF08292">
      <w:pPr>
        <w:spacing w:line="360" w:lineRule="auto"/>
        <w:ind w:left="440" w:leftChars="200" w:firstLine="88" w:firstLineChars="37"/>
        <w:rPr>
          <w:rFonts w:hint="eastAsia" w:ascii="宋体" w:hAnsi="宋体" w:eastAsia="宋体" w:cs="宋体"/>
          <w:sz w:val="24"/>
        </w:rPr>
      </w:pPr>
      <w:r>
        <w:rPr>
          <w:rFonts w:hint="eastAsia" w:ascii="宋体" w:hAnsi="宋体" w:eastAsia="宋体" w:cs="宋体"/>
          <w:sz w:val="24"/>
        </w:rPr>
        <w:t>4.2.1法定代表人为同一个人的两个及两个以上法人</w:t>
      </w:r>
      <w:r>
        <w:rPr>
          <w:rFonts w:hint="eastAsia" w:ascii="宋体" w:hAnsi="宋体" w:eastAsia="宋体" w:cs="宋体"/>
          <w:sz w:val="24"/>
          <w:szCs w:val="24"/>
        </w:rPr>
        <w:t>（提供国家企业信用信息系统查询截图，包括公司基础信息和股东信息，投标文件中提供网站查询截图的扫描件、法定代表人和委托代理人签章并加盖公章。查询时间公告后有效）</w:t>
      </w:r>
      <w:r>
        <w:rPr>
          <w:rFonts w:hint="eastAsia" w:ascii="宋体" w:hAnsi="宋体" w:eastAsia="宋体" w:cs="宋体"/>
          <w:sz w:val="24"/>
        </w:rPr>
        <w:t>；</w:t>
      </w:r>
    </w:p>
    <w:p w14:paraId="1F3F32D5">
      <w:pPr>
        <w:spacing w:line="360" w:lineRule="auto"/>
        <w:ind w:left="440" w:leftChars="200" w:firstLine="88" w:firstLineChars="37"/>
        <w:rPr>
          <w:rFonts w:hint="eastAsia" w:ascii="宋体" w:hAnsi="宋体" w:eastAsia="宋体" w:cs="宋体"/>
          <w:sz w:val="24"/>
        </w:rPr>
      </w:pPr>
      <w:r>
        <w:rPr>
          <w:rFonts w:hint="eastAsia" w:ascii="宋体" w:hAnsi="宋体" w:eastAsia="宋体" w:cs="宋体"/>
          <w:sz w:val="24"/>
        </w:rPr>
        <w:t>4.2.2母公司、全资子公司及其控股公司；</w:t>
      </w:r>
    </w:p>
    <w:p w14:paraId="1D951B93">
      <w:pPr>
        <w:pStyle w:val="5"/>
        <w:spacing w:line="360" w:lineRule="auto"/>
        <w:ind w:firstLine="480" w:firstLineChars="200"/>
        <w:rPr>
          <w:rFonts w:hint="eastAsia" w:ascii="宋体" w:hAnsi="宋体" w:eastAsia="宋体" w:cs="宋体"/>
          <w:sz w:val="24"/>
        </w:rPr>
      </w:pPr>
      <w:r>
        <w:rPr>
          <w:rFonts w:hint="eastAsia" w:ascii="宋体" w:hAnsi="宋体" w:eastAsia="宋体" w:cs="宋体"/>
          <w:sz w:val="24"/>
        </w:rPr>
        <w:t>4.2.3参加投标的其他组织之间存在特殊的利害关系的；</w:t>
      </w:r>
    </w:p>
    <w:p w14:paraId="46E5C4D9">
      <w:pPr>
        <w:spacing w:line="360" w:lineRule="auto"/>
        <w:ind w:left="440" w:leftChars="200" w:firstLine="88" w:firstLineChars="37"/>
        <w:rPr>
          <w:rFonts w:hint="eastAsia" w:ascii="宋体" w:hAnsi="宋体" w:eastAsia="宋体" w:cs="宋体"/>
          <w:sz w:val="24"/>
        </w:rPr>
      </w:pPr>
      <w:r>
        <w:rPr>
          <w:rFonts w:hint="eastAsia" w:ascii="宋体" w:hAnsi="宋体" w:eastAsia="宋体" w:cs="宋体"/>
          <w:sz w:val="24"/>
        </w:rPr>
        <w:t>4.2.4法律和行政法规规定的其他情形。</w:t>
      </w:r>
    </w:p>
    <w:p w14:paraId="74DB8EED">
      <w:pPr>
        <w:spacing w:line="360" w:lineRule="auto"/>
        <w:ind w:left="440" w:leftChars="200" w:firstLine="88" w:firstLineChars="37"/>
        <w:rPr>
          <w:rFonts w:hint="eastAsia" w:ascii="宋体" w:hAnsi="宋体" w:eastAsia="宋体" w:cs="宋体"/>
          <w:sz w:val="24"/>
        </w:rPr>
      </w:pPr>
      <w:r>
        <w:rPr>
          <w:rFonts w:hint="eastAsia" w:ascii="宋体" w:hAnsi="宋体" w:eastAsia="宋体" w:cs="宋体"/>
          <w:sz w:val="24"/>
        </w:rPr>
        <w:t>4.2.5供应商未提供自觉抵制政府采购领域商业贿赂行为承诺书；</w:t>
      </w:r>
    </w:p>
    <w:p w14:paraId="278DCF45">
      <w:pPr>
        <w:spacing w:line="360" w:lineRule="auto"/>
        <w:ind w:left="440" w:leftChars="200" w:firstLine="88" w:firstLineChars="37"/>
        <w:rPr>
          <w:rFonts w:hint="eastAsia" w:ascii="宋体" w:hAnsi="宋体" w:eastAsia="宋体" w:cs="宋体"/>
          <w:sz w:val="24"/>
        </w:rPr>
      </w:pPr>
      <w:r>
        <w:rPr>
          <w:rFonts w:hint="eastAsia" w:ascii="宋体" w:hAnsi="宋体" w:eastAsia="宋体" w:cs="宋体"/>
          <w:sz w:val="24"/>
        </w:rPr>
        <w:t>4.2.6供应商未提供近三年内政府采购活动无重大违法记录声明、无诉讼声明。</w:t>
      </w:r>
    </w:p>
    <w:p w14:paraId="695EF6E1">
      <w:pPr>
        <w:spacing w:line="360" w:lineRule="auto"/>
        <w:ind w:left="440" w:leftChars="200" w:firstLine="88" w:firstLineChars="37"/>
        <w:rPr>
          <w:rFonts w:hint="eastAsia" w:ascii="宋体" w:hAnsi="宋体" w:eastAsia="宋体" w:cs="宋体"/>
          <w:sz w:val="24"/>
        </w:rPr>
      </w:pPr>
      <w:r>
        <w:rPr>
          <w:rFonts w:hint="eastAsia" w:ascii="宋体" w:hAnsi="宋体" w:eastAsia="宋体" w:cs="宋体"/>
          <w:sz w:val="24"/>
        </w:rPr>
        <w:t>4.2.7供应商未被国家企业信用信息公示系统中列入严重违法失信企业名单和经营异常名录（查询时间在公告之后）。</w:t>
      </w:r>
    </w:p>
    <w:p w14:paraId="4FFAFE78">
      <w:pPr>
        <w:spacing w:line="360" w:lineRule="auto"/>
        <w:ind w:left="440" w:leftChars="200" w:firstLine="88" w:firstLineChars="37"/>
        <w:rPr>
          <w:rFonts w:hint="eastAsia" w:ascii="宋体" w:hAnsi="宋体" w:eastAsia="宋体" w:cs="宋体"/>
          <w:sz w:val="24"/>
        </w:rPr>
      </w:pPr>
      <w:r>
        <w:rPr>
          <w:rFonts w:hint="eastAsia" w:ascii="宋体" w:hAnsi="宋体" w:eastAsia="宋体" w:cs="宋体"/>
          <w:sz w:val="24"/>
        </w:rPr>
        <w:t>4.2.8供应商未提供售后服务体系与承诺。</w:t>
      </w:r>
    </w:p>
    <w:p w14:paraId="0EB7BCAD">
      <w:pPr>
        <w:spacing w:line="360" w:lineRule="auto"/>
        <w:ind w:firstLine="550"/>
        <w:rPr>
          <w:rFonts w:hint="eastAsia" w:ascii="宋体" w:hAnsi="宋体" w:eastAsia="宋体" w:cs="宋体"/>
          <w:b/>
          <w:sz w:val="24"/>
        </w:rPr>
      </w:pPr>
      <w:r>
        <w:rPr>
          <w:rFonts w:hint="eastAsia" w:ascii="宋体" w:hAnsi="宋体" w:eastAsia="宋体" w:cs="宋体"/>
          <w:b/>
          <w:sz w:val="24"/>
        </w:rPr>
        <w:t>5.勘察现场</w:t>
      </w:r>
    </w:p>
    <w:p w14:paraId="11EEAFDF">
      <w:pPr>
        <w:spacing w:line="360" w:lineRule="auto"/>
        <w:ind w:firstLine="550"/>
        <w:rPr>
          <w:rFonts w:hint="eastAsia" w:ascii="宋体" w:hAnsi="宋体" w:eastAsia="宋体" w:cs="宋体"/>
          <w:sz w:val="24"/>
        </w:rPr>
      </w:pPr>
      <w:r>
        <w:rPr>
          <w:rFonts w:hint="eastAsia" w:ascii="宋体" w:hAnsi="宋体" w:eastAsia="宋体" w:cs="宋体"/>
          <w:sz w:val="24"/>
        </w:rPr>
        <w:t>5.1投标人应自行对供货现场和周围环境进行勘察，以获取编制投标文件和签署合同所需的资料。勘察现场的方式、地址及联系方式见投标人须知前附表。</w:t>
      </w:r>
    </w:p>
    <w:p w14:paraId="64DC119A">
      <w:pPr>
        <w:spacing w:line="360" w:lineRule="auto"/>
        <w:ind w:firstLine="550"/>
        <w:rPr>
          <w:rFonts w:hint="eastAsia" w:ascii="宋体" w:hAnsi="宋体" w:eastAsia="宋体" w:cs="宋体"/>
          <w:sz w:val="24"/>
        </w:rPr>
      </w:pPr>
      <w:r>
        <w:rPr>
          <w:rFonts w:hint="eastAsia" w:ascii="宋体" w:hAnsi="宋体" w:eastAsia="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10401451">
      <w:pPr>
        <w:spacing w:line="360" w:lineRule="auto"/>
        <w:ind w:firstLine="550"/>
        <w:rPr>
          <w:rFonts w:hint="eastAsia" w:ascii="宋体" w:hAnsi="宋体" w:eastAsia="宋体" w:cs="宋体"/>
          <w:sz w:val="24"/>
        </w:rPr>
      </w:pPr>
      <w:r>
        <w:rPr>
          <w:rFonts w:hint="eastAsia" w:ascii="宋体" w:hAnsi="宋体" w:eastAsia="宋体" w:cs="宋体"/>
          <w:sz w:val="24"/>
        </w:rPr>
        <w:t>5.3除非有特殊要求，招标文件不单独提供供货使用地的自然环境、气候条件、公用设施等情况，投标人被视为熟悉上述与履行合同有关的一切情况。</w:t>
      </w:r>
    </w:p>
    <w:p w14:paraId="0B4B6515">
      <w:pPr>
        <w:spacing w:line="360" w:lineRule="auto"/>
        <w:ind w:firstLine="550"/>
        <w:rPr>
          <w:rFonts w:hint="eastAsia" w:ascii="宋体" w:hAnsi="宋体" w:eastAsia="宋体" w:cs="宋体"/>
          <w:bCs/>
          <w:sz w:val="24"/>
        </w:rPr>
      </w:pPr>
      <w:r>
        <w:rPr>
          <w:rFonts w:hint="eastAsia" w:ascii="宋体" w:hAnsi="宋体" w:eastAsia="宋体" w:cs="宋体"/>
          <w:b/>
          <w:sz w:val="24"/>
        </w:rPr>
        <w:t>6.知识产权</w:t>
      </w:r>
    </w:p>
    <w:p w14:paraId="304BB09A">
      <w:pPr>
        <w:spacing w:line="360" w:lineRule="auto"/>
        <w:ind w:firstLine="549"/>
        <w:rPr>
          <w:rFonts w:hint="eastAsia" w:ascii="宋体" w:hAnsi="宋体" w:eastAsia="宋体" w:cs="宋体"/>
          <w:bCs/>
          <w:sz w:val="24"/>
        </w:rPr>
      </w:pPr>
      <w:r>
        <w:rPr>
          <w:rFonts w:hint="eastAsia" w:ascii="宋体" w:hAnsi="宋体" w:eastAsia="宋体" w:cs="宋体"/>
          <w:sz w:val="24"/>
        </w:rPr>
        <w:t>6.1</w:t>
      </w:r>
      <w:r>
        <w:rPr>
          <w:rFonts w:hint="eastAsia" w:ascii="宋体" w:hAnsi="宋体" w:eastAsia="宋体" w:cs="宋体"/>
          <w:bCs/>
          <w:sz w:val="24"/>
        </w:rPr>
        <w:t>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23FB0AC3">
      <w:pPr>
        <w:spacing w:line="360" w:lineRule="auto"/>
        <w:ind w:firstLine="549"/>
        <w:rPr>
          <w:rFonts w:hint="eastAsia" w:ascii="宋体" w:hAnsi="宋体" w:eastAsia="宋体" w:cs="宋体"/>
          <w:bCs/>
          <w:sz w:val="24"/>
        </w:rPr>
      </w:pPr>
      <w:r>
        <w:rPr>
          <w:rFonts w:hint="eastAsia" w:ascii="宋体" w:hAnsi="宋体" w:eastAsia="宋体" w:cs="宋体"/>
          <w:bCs/>
          <w:sz w:val="24"/>
        </w:rPr>
        <w:t>6.2投标人如欲在项目实施过程中采用自有知识成果，须在投标文件中声明，并提供相关知识产权证明文件。使用该知识成果后，投标人须提供开发接口和开发手册等技术文档。投标人不会侵犯任何第三方的专利权、商标枳或著作权。</w:t>
      </w:r>
    </w:p>
    <w:p w14:paraId="3C33A690">
      <w:pPr>
        <w:spacing w:line="360" w:lineRule="auto"/>
        <w:ind w:firstLine="549"/>
        <w:rPr>
          <w:rFonts w:hint="eastAsia" w:ascii="宋体" w:hAnsi="宋体" w:eastAsia="宋体" w:cs="宋体"/>
          <w:b/>
          <w:sz w:val="24"/>
        </w:rPr>
      </w:pPr>
      <w:r>
        <w:rPr>
          <w:rFonts w:hint="eastAsia" w:ascii="宋体" w:hAnsi="宋体" w:eastAsia="宋体" w:cs="宋体"/>
          <w:b/>
          <w:sz w:val="24"/>
        </w:rPr>
        <w:t>7.纪律与保密</w:t>
      </w:r>
    </w:p>
    <w:p w14:paraId="29D74853">
      <w:pPr>
        <w:spacing w:line="360" w:lineRule="auto"/>
        <w:ind w:firstLine="549"/>
        <w:rPr>
          <w:rFonts w:hint="eastAsia" w:ascii="宋体" w:hAnsi="宋体" w:eastAsia="宋体" w:cs="宋体"/>
          <w:sz w:val="24"/>
        </w:rPr>
      </w:pPr>
      <w:r>
        <w:rPr>
          <w:rFonts w:hint="eastAsia" w:ascii="宋体" w:hAnsi="宋体" w:eastAsia="宋体" w:cs="宋体"/>
          <w:sz w:val="24"/>
        </w:rPr>
        <w:t>7.1投标人的投标行为应遵守中国的有关法律、法规和规章。</w:t>
      </w:r>
    </w:p>
    <w:p w14:paraId="6D7A8A2A">
      <w:pPr>
        <w:spacing w:line="360" w:lineRule="auto"/>
        <w:ind w:firstLine="549"/>
        <w:rPr>
          <w:rFonts w:hint="eastAsia" w:ascii="宋体" w:hAnsi="宋体" w:eastAsia="宋体" w:cs="宋体"/>
          <w:sz w:val="24"/>
        </w:rPr>
      </w:pPr>
      <w:r>
        <w:rPr>
          <w:rFonts w:hint="eastAsia" w:ascii="宋体" w:hAnsi="宋体" w:eastAsia="宋体" w:cs="宋体"/>
          <w:sz w:val="24"/>
        </w:rPr>
        <w:t>7.2投标人不得相互串通投标报价，不得妨碍其他投标人的公平竞争，不得损害采购人或其他投标人的合法权益，投标人不得以向采购人、评委会成员行贿或者采取其他不正当手段谋取中标。</w:t>
      </w:r>
    </w:p>
    <w:p w14:paraId="7EBE333C">
      <w:pPr>
        <w:spacing w:line="360" w:lineRule="auto"/>
        <w:ind w:firstLine="549"/>
        <w:rPr>
          <w:rFonts w:hint="eastAsia" w:ascii="宋体" w:hAnsi="宋体" w:eastAsia="宋体" w:cs="宋体"/>
          <w:sz w:val="24"/>
        </w:rPr>
      </w:pPr>
      <w:r>
        <w:rPr>
          <w:rFonts w:hint="eastAsia" w:ascii="宋体" w:hAnsi="宋体" w:eastAsia="宋体" w:cs="宋体"/>
          <w:sz w:val="24"/>
        </w:rPr>
        <w:t>7.2.1有下列情形之一的，属于投标人相互串通投标：</w:t>
      </w:r>
    </w:p>
    <w:p w14:paraId="3665EBEE">
      <w:pPr>
        <w:spacing w:line="360" w:lineRule="auto"/>
        <w:ind w:firstLine="549"/>
        <w:rPr>
          <w:rFonts w:hint="eastAsia" w:ascii="宋体" w:hAnsi="宋体" w:eastAsia="宋体" w:cs="宋体"/>
          <w:sz w:val="24"/>
        </w:rPr>
      </w:pPr>
      <w:r>
        <w:rPr>
          <w:rFonts w:hint="eastAsia" w:ascii="宋体" w:hAnsi="宋体" w:eastAsia="宋体" w:cs="宋体"/>
          <w:sz w:val="24"/>
        </w:rPr>
        <w:t>7.2.1.1投标人之间协商投标报价等投标文件的实质性内容；</w:t>
      </w:r>
    </w:p>
    <w:p w14:paraId="6352C7F3">
      <w:pPr>
        <w:spacing w:line="360" w:lineRule="auto"/>
        <w:ind w:firstLine="549"/>
        <w:rPr>
          <w:rFonts w:hint="eastAsia" w:ascii="宋体" w:hAnsi="宋体" w:eastAsia="宋体" w:cs="宋体"/>
          <w:sz w:val="24"/>
        </w:rPr>
      </w:pPr>
      <w:r>
        <w:rPr>
          <w:rFonts w:hint="eastAsia" w:ascii="宋体" w:hAnsi="宋体" w:eastAsia="宋体" w:cs="宋体"/>
          <w:sz w:val="24"/>
        </w:rPr>
        <w:t>7.2.1.2投标人之间约定中标人；</w:t>
      </w:r>
    </w:p>
    <w:p w14:paraId="19DBE7DB">
      <w:pPr>
        <w:spacing w:line="360" w:lineRule="auto"/>
        <w:ind w:firstLine="549"/>
        <w:rPr>
          <w:rFonts w:hint="eastAsia" w:ascii="宋体" w:hAnsi="宋体" w:eastAsia="宋体" w:cs="宋体"/>
          <w:sz w:val="24"/>
        </w:rPr>
      </w:pPr>
      <w:r>
        <w:rPr>
          <w:rFonts w:hint="eastAsia" w:ascii="宋体" w:hAnsi="宋体" w:eastAsia="宋体" w:cs="宋体"/>
          <w:sz w:val="24"/>
        </w:rPr>
        <w:t>7.2.1.3投标人之间约定部分投标人放弃投标或者中标；</w:t>
      </w:r>
    </w:p>
    <w:p w14:paraId="7C46B24E">
      <w:pPr>
        <w:spacing w:line="360" w:lineRule="auto"/>
        <w:ind w:firstLine="549"/>
        <w:rPr>
          <w:rFonts w:hint="eastAsia" w:ascii="宋体" w:hAnsi="宋体" w:eastAsia="宋体" w:cs="宋体"/>
          <w:sz w:val="24"/>
        </w:rPr>
      </w:pPr>
      <w:r>
        <w:rPr>
          <w:rFonts w:hint="eastAsia" w:ascii="宋体" w:hAnsi="宋体" w:eastAsia="宋体" w:cs="宋体"/>
          <w:sz w:val="24"/>
        </w:rPr>
        <w:t>7.2.1.4属于同一集团、协会、商会等组织成员的投标人按照该组织要求协同投标；</w:t>
      </w:r>
    </w:p>
    <w:p w14:paraId="5656CBE3">
      <w:pPr>
        <w:spacing w:line="360" w:lineRule="auto"/>
        <w:ind w:firstLine="549"/>
        <w:rPr>
          <w:rFonts w:hint="eastAsia" w:ascii="宋体" w:hAnsi="宋体" w:eastAsia="宋体" w:cs="宋体"/>
          <w:sz w:val="24"/>
        </w:rPr>
      </w:pPr>
      <w:r>
        <w:rPr>
          <w:rFonts w:hint="eastAsia" w:ascii="宋体" w:hAnsi="宋体" w:eastAsia="宋体" w:cs="宋体"/>
          <w:sz w:val="24"/>
        </w:rPr>
        <w:t>7.2.1.5投标人之间为谋取中标或者排斥特定投标人而采取的其他联合行动。</w:t>
      </w:r>
    </w:p>
    <w:p w14:paraId="25E8635A">
      <w:pPr>
        <w:spacing w:line="360" w:lineRule="auto"/>
        <w:ind w:firstLine="549"/>
        <w:rPr>
          <w:rFonts w:hint="eastAsia" w:ascii="宋体" w:hAnsi="宋体" w:eastAsia="宋体" w:cs="宋体"/>
          <w:sz w:val="24"/>
        </w:rPr>
      </w:pPr>
      <w:r>
        <w:rPr>
          <w:rFonts w:hint="eastAsia" w:ascii="宋体" w:hAnsi="宋体" w:eastAsia="宋体" w:cs="宋体"/>
          <w:sz w:val="24"/>
        </w:rPr>
        <w:t>7.2.2 有下列情形之一的，视为投标人相互串通投标：</w:t>
      </w:r>
    </w:p>
    <w:p w14:paraId="548059F1">
      <w:pPr>
        <w:spacing w:line="360" w:lineRule="auto"/>
        <w:ind w:firstLine="549"/>
        <w:rPr>
          <w:rFonts w:hint="eastAsia" w:ascii="宋体" w:hAnsi="宋体" w:eastAsia="宋体" w:cs="宋体"/>
          <w:sz w:val="24"/>
        </w:rPr>
      </w:pPr>
      <w:r>
        <w:rPr>
          <w:rFonts w:hint="eastAsia" w:ascii="宋体" w:hAnsi="宋体" w:eastAsia="宋体" w:cs="宋体"/>
          <w:sz w:val="24"/>
        </w:rPr>
        <w:t>7.2.2.1不同投标人的投标文件由同一单位或者个人编制；</w:t>
      </w:r>
    </w:p>
    <w:p w14:paraId="5F158BF1">
      <w:pPr>
        <w:spacing w:line="360" w:lineRule="auto"/>
        <w:ind w:firstLine="549"/>
        <w:rPr>
          <w:rFonts w:hint="eastAsia" w:ascii="宋体" w:hAnsi="宋体" w:eastAsia="宋体" w:cs="宋体"/>
          <w:sz w:val="24"/>
        </w:rPr>
      </w:pPr>
      <w:r>
        <w:rPr>
          <w:rFonts w:hint="eastAsia" w:ascii="宋体" w:hAnsi="宋体" w:eastAsia="宋体" w:cs="宋体"/>
          <w:sz w:val="24"/>
        </w:rPr>
        <w:t>7.2.2.2不同投标人委托同一单位或者个人办理投标事宜，或提交电子投标文件的网卡地址一致；</w:t>
      </w:r>
    </w:p>
    <w:p w14:paraId="28CA52F5">
      <w:pPr>
        <w:spacing w:line="360" w:lineRule="auto"/>
        <w:ind w:firstLine="549"/>
        <w:rPr>
          <w:rFonts w:hint="eastAsia" w:ascii="宋体" w:hAnsi="宋体" w:eastAsia="宋体" w:cs="宋体"/>
          <w:sz w:val="24"/>
        </w:rPr>
      </w:pPr>
      <w:r>
        <w:rPr>
          <w:rFonts w:hint="eastAsia" w:ascii="宋体" w:hAnsi="宋体" w:eastAsia="宋体" w:cs="宋体"/>
          <w:sz w:val="24"/>
        </w:rPr>
        <w:t>7.2.2.3不同投标人的投标文件载明的项目管理成员为同一人；</w:t>
      </w:r>
    </w:p>
    <w:p w14:paraId="6C0BB8C4">
      <w:pPr>
        <w:spacing w:line="360" w:lineRule="auto"/>
        <w:ind w:firstLine="549"/>
        <w:rPr>
          <w:rFonts w:hint="eastAsia" w:ascii="宋体" w:hAnsi="宋体" w:eastAsia="宋体" w:cs="宋体"/>
          <w:sz w:val="24"/>
        </w:rPr>
      </w:pPr>
      <w:r>
        <w:rPr>
          <w:rFonts w:hint="eastAsia" w:ascii="宋体" w:hAnsi="宋体" w:eastAsia="宋体" w:cs="宋体"/>
          <w:sz w:val="24"/>
        </w:rPr>
        <w:t>7.2.2.4不同投标人的投标文件异常一致或者投标报价呈规律性差异；</w:t>
      </w:r>
    </w:p>
    <w:p w14:paraId="6964E977">
      <w:pPr>
        <w:spacing w:line="360" w:lineRule="auto"/>
        <w:ind w:firstLine="549"/>
        <w:rPr>
          <w:rFonts w:hint="eastAsia" w:ascii="宋体" w:hAnsi="宋体" w:eastAsia="宋体" w:cs="宋体"/>
          <w:sz w:val="24"/>
        </w:rPr>
      </w:pPr>
      <w:r>
        <w:rPr>
          <w:rFonts w:hint="eastAsia" w:ascii="宋体" w:hAnsi="宋体" w:eastAsia="宋体" w:cs="宋体"/>
          <w:sz w:val="24"/>
        </w:rPr>
        <w:t>7.2.2.5不同投标人的投标文件相互混装；</w:t>
      </w:r>
    </w:p>
    <w:p w14:paraId="6CA9C27B">
      <w:pPr>
        <w:spacing w:line="360" w:lineRule="auto"/>
        <w:ind w:firstLine="549"/>
        <w:rPr>
          <w:rFonts w:hint="eastAsia" w:ascii="宋体" w:hAnsi="宋体" w:eastAsia="宋体" w:cs="宋体"/>
          <w:sz w:val="24"/>
        </w:rPr>
      </w:pPr>
      <w:r>
        <w:rPr>
          <w:rFonts w:hint="eastAsia" w:ascii="宋体" w:hAnsi="宋体" w:eastAsia="宋体" w:cs="宋体"/>
          <w:sz w:val="24"/>
        </w:rPr>
        <w:t>7.2.2.6不同投标人的投标保证金从同一单位或者个人的账户转出。</w:t>
      </w:r>
    </w:p>
    <w:p w14:paraId="3E67B472">
      <w:pPr>
        <w:spacing w:line="360" w:lineRule="auto"/>
        <w:ind w:firstLine="549"/>
        <w:rPr>
          <w:rFonts w:hint="eastAsia" w:ascii="宋体" w:hAnsi="宋体" w:eastAsia="宋体" w:cs="宋体"/>
          <w:sz w:val="24"/>
        </w:rPr>
      </w:pPr>
      <w:r>
        <w:rPr>
          <w:rFonts w:hint="eastAsia" w:ascii="宋体" w:hAnsi="宋体" w:eastAsia="宋体" w:cs="宋体"/>
          <w:sz w:val="24"/>
        </w:rPr>
        <w:t>7.3在确定中标人之前，投标人不得与采购人就投标价格、投标方案等实质性内容进行谈判，也不得私下接触评委会成员。</w:t>
      </w:r>
    </w:p>
    <w:p w14:paraId="2732F691">
      <w:pPr>
        <w:spacing w:line="360" w:lineRule="auto"/>
        <w:ind w:firstLine="549"/>
        <w:rPr>
          <w:rFonts w:hint="eastAsia" w:ascii="宋体" w:hAnsi="宋体" w:eastAsia="宋体" w:cs="宋体"/>
          <w:sz w:val="24"/>
        </w:rPr>
      </w:pPr>
      <w:r>
        <w:rPr>
          <w:rFonts w:hint="eastAsia" w:ascii="宋体" w:hAnsi="宋体" w:eastAsia="宋体" w:cs="宋体"/>
          <w:sz w:val="24"/>
        </w:rPr>
        <w:t>7.4在确定中标人之前，投标人试图在投标文件审查、澄清、比较和评价时对评委会、采购人和采购中心施加任何影响都可能导致其投标无效。</w:t>
      </w:r>
    </w:p>
    <w:p w14:paraId="5579EE9F">
      <w:pPr>
        <w:spacing w:line="360" w:lineRule="auto"/>
        <w:ind w:firstLine="549"/>
        <w:rPr>
          <w:rFonts w:hint="eastAsia" w:ascii="宋体" w:hAnsi="宋体" w:eastAsia="宋体" w:cs="宋体"/>
          <w:b/>
          <w:bCs/>
          <w:sz w:val="24"/>
        </w:rPr>
      </w:pPr>
      <w:r>
        <w:rPr>
          <w:rFonts w:hint="eastAsia" w:ascii="宋体" w:hAnsi="宋体" w:eastAsia="宋体" w:cs="宋体"/>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286E9956">
      <w:pPr>
        <w:spacing w:line="360" w:lineRule="auto"/>
        <w:ind w:firstLine="549"/>
        <w:rPr>
          <w:rFonts w:hint="eastAsia" w:ascii="宋体" w:hAnsi="宋体" w:eastAsia="宋体" w:cs="宋体"/>
          <w:b/>
          <w:sz w:val="24"/>
        </w:rPr>
      </w:pPr>
      <w:r>
        <w:rPr>
          <w:rFonts w:hint="eastAsia" w:ascii="宋体" w:hAnsi="宋体" w:eastAsia="宋体" w:cs="宋体"/>
          <w:b/>
          <w:sz w:val="24"/>
        </w:rPr>
        <w:t>8.联合体投标</w:t>
      </w:r>
    </w:p>
    <w:p w14:paraId="37D345E3">
      <w:pPr>
        <w:spacing w:line="360" w:lineRule="auto"/>
        <w:ind w:firstLine="480" w:firstLineChars="200"/>
        <w:rPr>
          <w:rFonts w:hint="eastAsia" w:ascii="宋体" w:hAnsi="宋体" w:eastAsia="宋体" w:cs="宋体"/>
          <w:sz w:val="24"/>
        </w:rPr>
      </w:pPr>
      <w:r>
        <w:rPr>
          <w:rFonts w:hint="eastAsia" w:ascii="宋体" w:hAnsi="宋体" w:eastAsia="宋体" w:cs="宋体"/>
          <w:sz w:val="24"/>
        </w:rPr>
        <w:t>不接受联合体投标</w:t>
      </w:r>
    </w:p>
    <w:p w14:paraId="1E1E9990">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9.投标品牌</w:t>
      </w:r>
    </w:p>
    <w:p w14:paraId="0A94290A">
      <w:pPr>
        <w:spacing w:line="360" w:lineRule="auto"/>
        <w:ind w:firstLine="523" w:firstLineChars="218"/>
        <w:rPr>
          <w:rFonts w:hint="eastAsia" w:ascii="宋体" w:hAnsi="宋体" w:eastAsia="宋体" w:cs="宋体"/>
          <w:sz w:val="24"/>
        </w:rPr>
      </w:pPr>
      <w:r>
        <w:rPr>
          <w:rFonts w:hint="eastAsia" w:ascii="宋体" w:hAnsi="宋体" w:eastAsia="宋体" w:cs="宋体"/>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5BA967D2">
      <w:pPr>
        <w:spacing w:line="360" w:lineRule="auto"/>
        <w:ind w:firstLine="525"/>
        <w:rPr>
          <w:rFonts w:hint="eastAsia" w:ascii="宋体" w:hAnsi="宋体" w:eastAsia="宋体" w:cs="宋体"/>
          <w:b/>
          <w:bCs/>
          <w:sz w:val="24"/>
        </w:rPr>
      </w:pPr>
      <w:r>
        <w:rPr>
          <w:rFonts w:hint="eastAsia" w:ascii="宋体" w:hAnsi="宋体" w:eastAsia="宋体" w:cs="宋体"/>
          <w:b/>
          <w:bCs/>
          <w:sz w:val="24"/>
        </w:rPr>
        <w:t>10.投标专用章的效力</w:t>
      </w:r>
    </w:p>
    <w:p w14:paraId="14332E56">
      <w:pPr>
        <w:spacing w:line="360" w:lineRule="auto"/>
        <w:ind w:firstLine="525"/>
        <w:rPr>
          <w:rFonts w:hint="eastAsia" w:ascii="宋体" w:hAnsi="宋体" w:eastAsia="宋体" w:cs="宋体"/>
          <w:sz w:val="24"/>
        </w:rPr>
      </w:pPr>
      <w:r>
        <w:rPr>
          <w:rFonts w:hint="eastAsia" w:ascii="宋体" w:hAnsi="宋体" w:eastAsia="宋体" w:cs="宋体"/>
          <w:sz w:val="24"/>
        </w:rPr>
        <w:t>10.1招标文件中明确要求加盖电子签章的，投标人必须加盖投标人电子签章。生成后的电子投标文件需要加盖供应商骑缝章、法定代表人或委托代理人逐页签字盖章。</w:t>
      </w:r>
    </w:p>
    <w:p w14:paraId="7E21C41E">
      <w:pPr>
        <w:spacing w:line="360" w:lineRule="auto"/>
        <w:ind w:firstLine="550"/>
        <w:rPr>
          <w:rFonts w:hint="eastAsia" w:ascii="宋体" w:hAnsi="宋体" w:eastAsia="宋体" w:cs="宋体"/>
          <w:b/>
          <w:bCs/>
          <w:sz w:val="24"/>
        </w:rPr>
      </w:pPr>
      <w:r>
        <w:rPr>
          <w:rFonts w:hint="eastAsia" w:ascii="宋体" w:hAnsi="宋体" w:eastAsia="宋体" w:cs="宋体"/>
          <w:b/>
          <w:bCs/>
          <w:sz w:val="24"/>
        </w:rPr>
        <w:t>11.合同标的转让</w:t>
      </w:r>
    </w:p>
    <w:p w14:paraId="7393975B">
      <w:pPr>
        <w:spacing w:line="360" w:lineRule="auto"/>
        <w:ind w:firstLine="549"/>
        <w:rPr>
          <w:rFonts w:hint="eastAsia" w:ascii="宋体" w:hAnsi="宋体" w:eastAsia="宋体" w:cs="宋体"/>
          <w:sz w:val="24"/>
        </w:rPr>
      </w:pPr>
      <w:r>
        <w:rPr>
          <w:rFonts w:hint="eastAsia" w:ascii="宋体" w:hAnsi="宋体" w:eastAsia="宋体" w:cs="宋体"/>
          <w:sz w:val="24"/>
        </w:rPr>
        <w:t>11.1合同未约定或者未经采购人同意，中标人不得向他人转让中标项目，也不得将中标项目肢解后分别向他人转让。</w:t>
      </w:r>
    </w:p>
    <w:p w14:paraId="6B5A6279">
      <w:pPr>
        <w:spacing w:line="360" w:lineRule="auto"/>
        <w:ind w:firstLine="549"/>
        <w:rPr>
          <w:rFonts w:hint="eastAsia" w:ascii="宋体" w:hAnsi="宋体" w:eastAsia="宋体" w:cs="宋体"/>
          <w:sz w:val="24"/>
        </w:rPr>
      </w:pPr>
      <w:r>
        <w:rPr>
          <w:rFonts w:hint="eastAsia" w:ascii="宋体" w:hAnsi="宋体" w:eastAsia="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1C11CFFB">
      <w:pPr>
        <w:spacing w:line="360" w:lineRule="auto"/>
        <w:ind w:firstLine="523" w:firstLineChars="218"/>
        <w:rPr>
          <w:rFonts w:hint="eastAsia" w:ascii="宋体" w:hAnsi="宋体" w:eastAsia="宋体" w:cs="宋体"/>
          <w:sz w:val="24"/>
        </w:rPr>
      </w:pPr>
      <w:r>
        <w:rPr>
          <w:rFonts w:hint="eastAsia" w:ascii="宋体" w:hAnsi="宋体" w:eastAsia="宋体" w:cs="宋体"/>
          <w:sz w:val="24"/>
        </w:rPr>
        <w:t>11.3中标人应当就分包项目向采购人负责，接受分包的人就分包项目承担连带责任。</w:t>
      </w:r>
    </w:p>
    <w:p w14:paraId="77A1B175">
      <w:pPr>
        <w:spacing w:line="360" w:lineRule="auto"/>
        <w:ind w:firstLine="523" w:firstLineChars="218"/>
        <w:rPr>
          <w:rFonts w:hint="eastAsia" w:ascii="宋体" w:hAnsi="宋体" w:eastAsia="宋体" w:cs="宋体"/>
          <w:sz w:val="24"/>
        </w:rPr>
      </w:pPr>
      <w:r>
        <w:rPr>
          <w:rFonts w:hint="eastAsia" w:ascii="宋体" w:hAnsi="宋体" w:eastAsia="宋体" w:cs="宋体"/>
          <w:sz w:val="24"/>
        </w:rPr>
        <w:t>11.4未经政府采购管理部门批准，进口设备不得转包。</w:t>
      </w:r>
    </w:p>
    <w:p w14:paraId="1089F0DC">
      <w:pPr>
        <w:spacing w:line="360" w:lineRule="auto"/>
        <w:ind w:firstLine="525" w:firstLineChars="218"/>
        <w:rPr>
          <w:rFonts w:hint="eastAsia" w:ascii="宋体" w:hAnsi="宋体" w:eastAsia="宋体" w:cs="宋体"/>
          <w:sz w:val="24"/>
        </w:rPr>
      </w:pPr>
      <w:r>
        <w:rPr>
          <w:rFonts w:hint="eastAsia" w:ascii="宋体" w:hAnsi="宋体" w:eastAsia="宋体" w:cs="宋体"/>
          <w:b/>
          <w:bCs/>
          <w:sz w:val="24"/>
        </w:rPr>
        <w:t>12.会员信息库</w:t>
      </w:r>
    </w:p>
    <w:p w14:paraId="19512B92">
      <w:pPr>
        <w:spacing w:line="360" w:lineRule="auto"/>
        <w:ind w:firstLine="523" w:firstLineChars="218"/>
        <w:rPr>
          <w:rFonts w:hint="eastAsia" w:ascii="宋体" w:hAnsi="宋体" w:eastAsia="宋体" w:cs="宋体"/>
          <w:sz w:val="24"/>
        </w:rPr>
      </w:pPr>
      <w:r>
        <w:rPr>
          <w:rFonts w:hint="eastAsia" w:ascii="宋体" w:hAnsi="宋体" w:eastAsia="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FBAF0C5">
      <w:pPr>
        <w:spacing w:line="360" w:lineRule="auto"/>
        <w:ind w:firstLine="523" w:firstLineChars="218"/>
        <w:rPr>
          <w:rFonts w:hint="eastAsia" w:ascii="宋体" w:hAnsi="宋体" w:eastAsia="宋体" w:cs="宋体"/>
          <w:sz w:val="24"/>
        </w:rPr>
      </w:pPr>
      <w:r>
        <w:rPr>
          <w:rFonts w:hint="eastAsia" w:ascii="宋体" w:hAnsi="宋体" w:eastAsia="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102AA224">
      <w:pPr>
        <w:spacing w:line="360" w:lineRule="auto"/>
        <w:ind w:firstLine="523" w:firstLineChars="218"/>
        <w:rPr>
          <w:rFonts w:hint="eastAsia" w:ascii="宋体" w:hAnsi="宋体" w:eastAsia="宋体" w:cs="宋体"/>
          <w:sz w:val="24"/>
        </w:rPr>
      </w:pPr>
      <w:r>
        <w:rPr>
          <w:rFonts w:hint="eastAsia" w:ascii="宋体" w:hAnsi="宋体" w:eastAsia="宋体" w:cs="宋体"/>
          <w:sz w:val="24"/>
        </w:rPr>
        <w:t>为确保投标文件通过评审，投标人应及时对入库资料进行补充、更新。</w:t>
      </w:r>
    </w:p>
    <w:p w14:paraId="16356421">
      <w:pPr>
        <w:spacing w:line="360" w:lineRule="auto"/>
        <w:ind w:firstLine="523" w:firstLineChars="218"/>
        <w:rPr>
          <w:rFonts w:hint="eastAsia" w:ascii="宋体" w:hAnsi="宋体" w:eastAsia="宋体" w:cs="宋体"/>
          <w:sz w:val="24"/>
        </w:rPr>
      </w:pPr>
      <w:r>
        <w:rPr>
          <w:rFonts w:hint="eastAsia" w:ascii="宋体" w:hAnsi="宋体" w:eastAsia="宋体" w:cs="宋体"/>
          <w:sz w:val="24"/>
        </w:rPr>
        <w:t>如因前款原因未通过本项目评委会评审，由投标人承担全部责任。</w:t>
      </w:r>
    </w:p>
    <w:p w14:paraId="2B27076A">
      <w:pPr>
        <w:spacing w:line="360" w:lineRule="auto"/>
        <w:ind w:firstLine="523" w:firstLineChars="218"/>
        <w:rPr>
          <w:rFonts w:hint="eastAsia" w:ascii="宋体" w:hAnsi="宋体" w:eastAsia="宋体" w:cs="宋体"/>
          <w:sz w:val="24"/>
        </w:rPr>
      </w:pPr>
      <w:r>
        <w:rPr>
          <w:rFonts w:hint="eastAsia" w:ascii="宋体" w:hAnsi="宋体" w:eastAsia="宋体" w:cs="宋体"/>
          <w:sz w:val="24"/>
        </w:rPr>
        <w:t>12.3网上会员库中文字资料与扫描件资料不一致时，以扫描件资料为准。</w:t>
      </w:r>
    </w:p>
    <w:p w14:paraId="47EE9627">
      <w:pPr>
        <w:spacing w:line="360" w:lineRule="auto"/>
        <w:ind w:firstLine="523" w:firstLineChars="218"/>
        <w:rPr>
          <w:rFonts w:hint="eastAsia" w:ascii="宋体" w:hAnsi="宋体" w:eastAsia="宋体" w:cs="宋体"/>
          <w:sz w:val="24"/>
        </w:rPr>
      </w:pPr>
      <w:r>
        <w:rPr>
          <w:rFonts w:hint="eastAsia" w:ascii="宋体" w:hAnsi="宋体" w:eastAsia="宋体" w:cs="宋体"/>
          <w:sz w:val="24"/>
        </w:rPr>
        <w:t>12.4有关会员库的更多信息，请登陆周口市公共资源交易中心网查询。</w:t>
      </w:r>
    </w:p>
    <w:p w14:paraId="72BBAE54">
      <w:pPr>
        <w:spacing w:line="360" w:lineRule="auto"/>
        <w:ind w:firstLine="550"/>
        <w:rPr>
          <w:rFonts w:hint="eastAsia" w:ascii="宋体" w:hAnsi="宋体" w:eastAsia="宋体" w:cs="宋体"/>
          <w:b/>
          <w:bCs/>
          <w:sz w:val="24"/>
        </w:rPr>
      </w:pPr>
      <w:r>
        <w:rPr>
          <w:rFonts w:hint="eastAsia" w:ascii="宋体" w:hAnsi="宋体" w:eastAsia="宋体" w:cs="宋体"/>
          <w:b/>
          <w:bCs/>
          <w:sz w:val="24"/>
        </w:rPr>
        <w:t>13.采购信息的发布</w:t>
      </w:r>
    </w:p>
    <w:p w14:paraId="11CFFD0B">
      <w:pPr>
        <w:spacing w:line="360" w:lineRule="auto"/>
        <w:ind w:firstLine="550"/>
        <w:rPr>
          <w:rFonts w:hint="eastAsia" w:ascii="宋体" w:hAnsi="宋体" w:eastAsia="宋体" w:cs="宋体"/>
          <w:sz w:val="24"/>
        </w:rPr>
      </w:pPr>
      <w:r>
        <w:rPr>
          <w:rFonts w:hint="eastAsia" w:ascii="宋体" w:hAnsi="宋体" w:eastAsia="宋体" w:cs="宋体"/>
          <w:sz w:val="24"/>
        </w:rPr>
        <w:t>13.1与本次采购活动相关的信息，将发布在周口市公共资源交易中心网(</w:t>
      </w:r>
      <w:r>
        <w:rPr>
          <w:rFonts w:hint="eastAsia" w:ascii="宋体" w:hAnsi="宋体" w:eastAsia="宋体" w:cs="宋体"/>
        </w:rPr>
        <w:fldChar w:fldCharType="begin"/>
      </w:r>
      <w:r>
        <w:rPr>
          <w:rFonts w:hint="eastAsia" w:ascii="宋体" w:hAnsi="宋体" w:eastAsia="宋体" w:cs="宋体"/>
        </w:rPr>
        <w:instrText xml:space="preserve"> HYPERLINK "http://jyzx.zhoukou.gov.cn" </w:instrText>
      </w:r>
      <w:r>
        <w:rPr>
          <w:rFonts w:hint="eastAsia" w:ascii="宋体" w:hAnsi="宋体" w:eastAsia="宋体" w:cs="宋体"/>
        </w:rPr>
        <w:fldChar w:fldCharType="separate"/>
      </w:r>
      <w:r>
        <w:rPr>
          <w:rFonts w:hint="eastAsia" w:ascii="宋体" w:hAnsi="宋体" w:eastAsia="宋体" w:cs="宋体"/>
          <w:sz w:val="24"/>
        </w:rPr>
        <w:t>http://jyzx.zhoukou.gov.cn</w:t>
      </w:r>
      <w:r>
        <w:rPr>
          <w:rFonts w:hint="eastAsia" w:ascii="宋体" w:hAnsi="宋体" w:eastAsia="宋体" w:cs="宋体"/>
          <w:sz w:val="24"/>
        </w:rPr>
        <w:fldChar w:fldCharType="end"/>
      </w:r>
      <w:r>
        <w:rPr>
          <w:rFonts w:hint="eastAsia" w:ascii="宋体" w:hAnsi="宋体" w:eastAsia="宋体" w:cs="宋体"/>
          <w:sz w:val="24"/>
        </w:rPr>
        <w:t>)及河南省政府采购网（www.hngp.gov.cn），以下简称“网站”。</w:t>
      </w:r>
    </w:p>
    <w:p w14:paraId="66C07495">
      <w:pPr>
        <w:pStyle w:val="4"/>
        <w:spacing w:line="360" w:lineRule="auto"/>
        <w:ind w:firstLine="3418" w:firstLineChars="1216"/>
        <w:jc w:val="both"/>
        <w:rPr>
          <w:rFonts w:hint="eastAsia" w:ascii="宋体" w:hAnsi="宋体" w:eastAsia="宋体" w:cs="宋体"/>
          <w:sz w:val="28"/>
        </w:rPr>
      </w:pPr>
      <w:bookmarkStart w:id="64" w:name="_Hlt509649678"/>
      <w:bookmarkEnd w:id="64"/>
      <w:bookmarkStart w:id="65" w:name="_Hlt509649795"/>
      <w:bookmarkEnd w:id="65"/>
      <w:bookmarkStart w:id="66" w:name="_Hlt509650961"/>
      <w:bookmarkEnd w:id="66"/>
      <w:bookmarkStart w:id="67" w:name="_Hlt509650936"/>
      <w:bookmarkEnd w:id="67"/>
      <w:bookmarkStart w:id="68" w:name="_Hlt509650932"/>
      <w:bookmarkEnd w:id="68"/>
      <w:bookmarkStart w:id="69" w:name="_Hlt509650103"/>
      <w:bookmarkEnd w:id="69"/>
      <w:bookmarkStart w:id="70" w:name="_Hlt509650929"/>
      <w:bookmarkEnd w:id="70"/>
      <w:bookmarkStart w:id="71" w:name="_Hlt526418153"/>
      <w:bookmarkEnd w:id="71"/>
      <w:bookmarkStart w:id="72" w:name="_Hlt509650116"/>
      <w:bookmarkEnd w:id="72"/>
      <w:bookmarkStart w:id="73" w:name="_Hlt509649669"/>
      <w:bookmarkEnd w:id="73"/>
      <w:bookmarkStart w:id="74" w:name="_Hlt509649330"/>
      <w:bookmarkEnd w:id="74"/>
      <w:bookmarkStart w:id="75" w:name="_Hlt509650690"/>
      <w:bookmarkEnd w:id="75"/>
      <w:bookmarkStart w:id="76" w:name="_Hlt509649645"/>
      <w:bookmarkEnd w:id="76"/>
      <w:bookmarkStart w:id="77" w:name="_Hlt509650333"/>
      <w:bookmarkEnd w:id="77"/>
      <w:bookmarkStart w:id="78" w:name="_Toc527725923"/>
      <w:bookmarkStart w:id="79" w:name="_Toc40975443"/>
      <w:r>
        <w:rPr>
          <w:rFonts w:hint="eastAsia" w:ascii="宋体" w:hAnsi="宋体" w:eastAsia="宋体" w:cs="宋体"/>
          <w:sz w:val="28"/>
        </w:rPr>
        <w:t>二．招标文件</w:t>
      </w:r>
      <w:bookmarkEnd w:id="78"/>
      <w:bookmarkEnd w:id="79"/>
      <w:bookmarkStart w:id="80" w:name="_Hlt509649930"/>
      <w:bookmarkEnd w:id="80"/>
      <w:bookmarkStart w:id="81" w:name="_Hlt509650361"/>
      <w:bookmarkEnd w:id="81"/>
      <w:bookmarkStart w:id="82" w:name="_Hlt509649791"/>
      <w:bookmarkEnd w:id="82"/>
    </w:p>
    <w:p w14:paraId="4E27565E">
      <w:pPr>
        <w:spacing w:line="360" w:lineRule="auto"/>
        <w:ind w:firstLine="549"/>
        <w:rPr>
          <w:rFonts w:hint="eastAsia" w:ascii="宋体" w:hAnsi="宋体" w:eastAsia="宋体" w:cs="宋体"/>
          <w:b/>
          <w:sz w:val="24"/>
        </w:rPr>
      </w:pPr>
      <w:bookmarkStart w:id="83" w:name="_Hlt509650734"/>
      <w:bookmarkEnd w:id="83"/>
      <w:r>
        <w:rPr>
          <w:rFonts w:hint="eastAsia" w:ascii="宋体" w:hAnsi="宋体" w:eastAsia="宋体" w:cs="宋体"/>
          <w:b/>
          <w:sz w:val="24"/>
        </w:rPr>
        <w:t>14.招标文件构成</w:t>
      </w:r>
    </w:p>
    <w:p w14:paraId="3D96C3BA">
      <w:pPr>
        <w:spacing w:line="360" w:lineRule="auto"/>
        <w:ind w:firstLine="549"/>
        <w:rPr>
          <w:rFonts w:hint="eastAsia" w:ascii="宋体" w:hAnsi="宋体" w:eastAsia="宋体" w:cs="宋体"/>
          <w:sz w:val="24"/>
        </w:rPr>
      </w:pPr>
      <w:r>
        <w:rPr>
          <w:rFonts w:hint="eastAsia" w:ascii="宋体" w:hAnsi="宋体" w:eastAsia="宋体" w:cs="宋体"/>
          <w:sz w:val="24"/>
        </w:rPr>
        <w:t>14.1招标文件包括以下部分：</w:t>
      </w:r>
    </w:p>
    <w:p w14:paraId="3BA400BF">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14.1.1第一章：</w:t>
      </w:r>
      <w:r>
        <w:rPr>
          <w:rFonts w:hint="eastAsia" w:ascii="宋体" w:hAnsi="宋体" w:eastAsia="宋体" w:cs="宋体"/>
          <w:bCs/>
          <w:sz w:val="24"/>
        </w:rPr>
        <w:t>投标邀请（招标公告）；</w:t>
      </w:r>
    </w:p>
    <w:p w14:paraId="56431D78">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14.1.2第二章：</w:t>
      </w:r>
      <w:bookmarkStart w:id="84" w:name="_Hlt509650925"/>
      <w:bookmarkEnd w:id="84"/>
      <w:r>
        <w:rPr>
          <w:rFonts w:hint="eastAsia" w:ascii="宋体" w:hAnsi="宋体" w:eastAsia="宋体" w:cs="宋体"/>
          <w:bCs/>
          <w:sz w:val="24"/>
        </w:rPr>
        <w:t>投标人须知前附表；</w:t>
      </w:r>
    </w:p>
    <w:p w14:paraId="139F7BA9">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14.1.3第三章：</w:t>
      </w:r>
      <w:r>
        <w:rPr>
          <w:rFonts w:hint="eastAsia" w:ascii="宋体" w:hAnsi="宋体" w:eastAsia="宋体" w:cs="宋体"/>
          <w:bCs/>
          <w:sz w:val="24"/>
        </w:rPr>
        <w:t>货物需求一览表；</w:t>
      </w:r>
    </w:p>
    <w:p w14:paraId="47E1B1B0">
      <w:pPr>
        <w:spacing w:line="360" w:lineRule="auto"/>
        <w:ind w:firstLine="523" w:firstLineChars="218"/>
        <w:rPr>
          <w:rFonts w:hint="eastAsia" w:ascii="宋体" w:hAnsi="宋体" w:eastAsia="宋体" w:cs="宋体"/>
          <w:sz w:val="24"/>
        </w:rPr>
      </w:pPr>
      <w:r>
        <w:rPr>
          <w:rFonts w:hint="eastAsia" w:ascii="宋体" w:hAnsi="宋体" w:eastAsia="宋体" w:cs="宋体"/>
          <w:sz w:val="24"/>
        </w:rPr>
        <w:t>14.1.4第四章：</w:t>
      </w:r>
      <w:r>
        <w:rPr>
          <w:rFonts w:hint="eastAsia" w:ascii="宋体" w:hAnsi="宋体" w:eastAsia="宋体" w:cs="宋体"/>
          <w:bCs/>
          <w:sz w:val="24"/>
        </w:rPr>
        <w:t>评标办法；</w:t>
      </w:r>
    </w:p>
    <w:p w14:paraId="246D71E9">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14.1.5第五章：</w:t>
      </w:r>
      <w:r>
        <w:rPr>
          <w:rFonts w:hint="eastAsia" w:ascii="宋体" w:hAnsi="宋体" w:eastAsia="宋体" w:cs="宋体"/>
          <w:bCs/>
          <w:sz w:val="24"/>
        </w:rPr>
        <w:t>投标人须知；</w:t>
      </w:r>
    </w:p>
    <w:p w14:paraId="51AFA4F7">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14.1.6第六章：</w:t>
      </w:r>
      <w:r>
        <w:rPr>
          <w:rFonts w:hint="eastAsia" w:ascii="宋体" w:hAnsi="宋体" w:eastAsia="宋体" w:cs="宋体"/>
          <w:bCs/>
          <w:sz w:val="24"/>
        </w:rPr>
        <w:t>采购合同；</w:t>
      </w:r>
    </w:p>
    <w:p w14:paraId="423DF87D">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14.1.7第七章：</w:t>
      </w:r>
      <w:r>
        <w:rPr>
          <w:rFonts w:hint="eastAsia" w:ascii="宋体" w:hAnsi="宋体" w:eastAsia="宋体" w:cs="宋体"/>
          <w:bCs/>
          <w:sz w:val="24"/>
        </w:rPr>
        <w:t>投标文件格式；</w:t>
      </w:r>
    </w:p>
    <w:p w14:paraId="1D0A75B9">
      <w:pPr>
        <w:spacing w:line="360" w:lineRule="auto"/>
        <w:ind w:firstLine="523" w:firstLineChars="218"/>
        <w:rPr>
          <w:rFonts w:hint="eastAsia" w:ascii="宋体" w:hAnsi="宋体" w:eastAsia="宋体" w:cs="宋体"/>
          <w:sz w:val="24"/>
        </w:rPr>
      </w:pPr>
      <w:r>
        <w:rPr>
          <w:rFonts w:hint="eastAsia" w:ascii="宋体" w:hAnsi="宋体" w:eastAsia="宋体" w:cs="宋体"/>
          <w:bCs/>
          <w:sz w:val="24"/>
        </w:rPr>
        <w:t>14.1.8周口市公共资源交易中心政府采购中心发布的</w:t>
      </w:r>
      <w:r>
        <w:rPr>
          <w:rFonts w:hint="eastAsia" w:ascii="宋体" w:hAnsi="宋体" w:eastAsia="宋体" w:cs="宋体"/>
          <w:sz w:val="24"/>
        </w:rPr>
        <w:t>图纸、答疑、补遗、补充通知等。</w:t>
      </w:r>
    </w:p>
    <w:p w14:paraId="1206B27D">
      <w:pPr>
        <w:spacing w:line="360" w:lineRule="auto"/>
        <w:ind w:firstLine="549"/>
        <w:rPr>
          <w:rFonts w:hint="eastAsia" w:ascii="宋体" w:hAnsi="宋体" w:eastAsia="宋体" w:cs="宋体"/>
          <w:sz w:val="24"/>
        </w:rPr>
      </w:pPr>
      <w:r>
        <w:rPr>
          <w:rFonts w:hint="eastAsia" w:ascii="宋体" w:hAnsi="宋体" w:eastAsia="宋体" w:cs="宋体"/>
          <w:sz w:val="24"/>
        </w:rPr>
        <w:t>14.2 投标人应认真阅读招标文件中所有的事项、格式、条件、条款和规范等要求。如果有异议在规定的时间内提出，没有异议需做出“无异议”承诺书，承诺书附在投标文件中，不提供则为无效投标文件。</w:t>
      </w:r>
    </w:p>
    <w:p w14:paraId="27493F55">
      <w:pPr>
        <w:spacing w:line="360" w:lineRule="auto"/>
        <w:ind w:firstLine="550"/>
        <w:rPr>
          <w:rFonts w:hint="eastAsia" w:ascii="宋体" w:hAnsi="宋体" w:eastAsia="宋体" w:cs="宋体"/>
          <w:sz w:val="24"/>
        </w:rPr>
      </w:pPr>
      <w:r>
        <w:rPr>
          <w:rFonts w:hint="eastAsia" w:ascii="宋体" w:hAnsi="宋体" w:eastAsia="宋体" w:cs="宋体"/>
          <w:sz w:val="24"/>
        </w:rPr>
        <w:t>14.3投标人应当按照招标文件的要求编制投标文件。投标文件应对招标文件提出的要求和条件作出实质性响应。按文件要求和规定顺序编制投标文件，该文件包括资格材料、文字资料、图纸和数据等详细描述的资料。</w:t>
      </w:r>
    </w:p>
    <w:p w14:paraId="67C97F68">
      <w:pPr>
        <w:spacing w:line="360" w:lineRule="auto"/>
        <w:ind w:firstLine="550"/>
        <w:rPr>
          <w:rFonts w:hint="eastAsia" w:ascii="宋体" w:hAnsi="宋体" w:eastAsia="宋体" w:cs="宋体"/>
          <w:sz w:val="24"/>
        </w:rPr>
      </w:pPr>
      <w:r>
        <w:rPr>
          <w:rFonts w:hint="eastAsia" w:ascii="宋体" w:hAnsi="宋体" w:eastAsia="宋体" w:cs="宋体"/>
          <w:sz w:val="24"/>
        </w:rPr>
        <w:t>14.4投标人获取招标文件后，应仔细检查招标文件的所有内容，如有残缺等问题应在获得招标文件3日内向</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提出，否则，由此引起的损失由投标人自行承担。</w:t>
      </w:r>
    </w:p>
    <w:p w14:paraId="2CF56E91">
      <w:pPr>
        <w:pStyle w:val="18"/>
        <w:spacing w:beforeLines="60"/>
        <w:ind w:right="-1080" w:rightChars="-491" w:firstLine="480" w:firstLineChars="200"/>
        <w:jc w:val="both"/>
        <w:rPr>
          <w:rFonts w:hint="eastAsia" w:ascii="宋体" w:hAnsi="宋体" w:eastAsia="宋体" w:cs="宋体"/>
          <w:sz w:val="24"/>
          <w:szCs w:val="24"/>
        </w:rPr>
      </w:pPr>
      <w:r>
        <w:rPr>
          <w:rFonts w:hint="eastAsia" w:ascii="宋体" w:hAnsi="宋体" w:eastAsia="宋体" w:cs="宋体"/>
          <w:sz w:val="24"/>
          <w:szCs w:val="24"/>
        </w:rPr>
        <w:t>14.5</w:t>
      </w:r>
      <w:bookmarkStart w:id="85" w:name="_Toc1865"/>
      <w:bookmarkStart w:id="86" w:name="_Toc279599791"/>
      <w:bookmarkStart w:id="87" w:name="_Toc274249595"/>
      <w:r>
        <w:rPr>
          <w:rFonts w:hint="eastAsia" w:ascii="宋体" w:hAnsi="宋体" w:eastAsia="宋体" w:cs="宋体"/>
          <w:sz w:val="24"/>
          <w:szCs w:val="24"/>
        </w:rPr>
        <w:t>资格审查资料</w:t>
      </w:r>
      <w:bookmarkEnd w:id="85"/>
      <w:bookmarkEnd w:id="86"/>
      <w:bookmarkEnd w:id="87"/>
      <w:r>
        <w:rPr>
          <w:rFonts w:hint="eastAsia" w:ascii="宋体" w:hAnsi="宋体" w:eastAsia="宋体" w:cs="宋体"/>
          <w:sz w:val="24"/>
          <w:szCs w:val="24"/>
        </w:rPr>
        <w:t xml:space="preserve"> </w:t>
      </w:r>
    </w:p>
    <w:p w14:paraId="6236128A">
      <w:pPr>
        <w:pStyle w:val="43"/>
        <w:tabs>
          <w:tab w:val="left" w:pos="1155"/>
        </w:tabs>
        <w:adjustRightInd w:val="0"/>
        <w:snapToGrid w:val="0"/>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本项目实行资格后审</w:t>
      </w:r>
    </w:p>
    <w:p w14:paraId="2A5653BA">
      <w:pPr>
        <w:spacing w:line="360" w:lineRule="auto"/>
        <w:ind w:firstLine="240" w:firstLineChars="100"/>
        <w:rPr>
          <w:rFonts w:hint="eastAsia" w:ascii="宋体" w:hAnsi="宋体" w:eastAsia="宋体" w:cs="宋体"/>
          <w:sz w:val="24"/>
        </w:rPr>
      </w:pPr>
      <w:r>
        <w:rPr>
          <w:rFonts w:hint="eastAsia" w:ascii="宋体" w:hAnsi="宋体" w:eastAsia="宋体" w:cs="宋体"/>
          <w:sz w:val="24"/>
        </w:rPr>
        <w:t>15.招标文件的澄清与修改</w:t>
      </w:r>
    </w:p>
    <w:p w14:paraId="21895294">
      <w:pPr>
        <w:spacing w:line="360" w:lineRule="auto"/>
        <w:ind w:firstLine="550"/>
        <w:rPr>
          <w:rFonts w:hint="eastAsia" w:ascii="宋体" w:hAnsi="宋体" w:eastAsia="宋体" w:cs="宋体"/>
          <w:sz w:val="24"/>
        </w:rPr>
      </w:pPr>
      <w:r>
        <w:rPr>
          <w:rFonts w:hint="eastAsia" w:ascii="宋体" w:hAnsi="宋体" w:eastAsia="宋体" w:cs="宋体"/>
          <w:sz w:val="24"/>
        </w:rPr>
        <w:t>15.1</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对招标文件进行的澄清、更正或更改，将在网站上及时发布，该公告内容为招标文件的组成部分，对投标人具有同样约束力。投标人应主动上网查询。</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75205395">
      <w:pPr>
        <w:spacing w:line="360" w:lineRule="auto"/>
        <w:ind w:firstLine="550"/>
        <w:rPr>
          <w:rFonts w:hint="eastAsia" w:ascii="宋体" w:hAnsi="宋体" w:eastAsia="宋体" w:cs="宋体"/>
          <w:sz w:val="24"/>
        </w:rPr>
      </w:pPr>
      <w:r>
        <w:rPr>
          <w:rFonts w:hint="eastAsia" w:ascii="宋体" w:hAnsi="宋体" w:eastAsia="宋体" w:cs="宋体"/>
          <w:sz w:val="24"/>
        </w:rPr>
        <w:t>15.2在投标截止时间前，</w:t>
      </w:r>
      <w:r>
        <w:rPr>
          <w:rFonts w:hint="eastAsia" w:ascii="宋体" w:hAnsi="宋体" w:eastAsia="宋体" w:cs="宋体"/>
          <w:bCs/>
          <w:sz w:val="24"/>
        </w:rPr>
        <w:t>采购人</w:t>
      </w:r>
      <w:r>
        <w:rPr>
          <w:rFonts w:hint="eastAsia" w:ascii="宋体" w:hAnsi="宋体" w:eastAsia="宋体" w:cs="宋体"/>
          <w:sz w:val="24"/>
        </w:rPr>
        <w:t>可以视采购具体情况，延长投标截止时间和开标时间，在网站上发布变更公告。在上述情况下，</w:t>
      </w:r>
      <w:r>
        <w:rPr>
          <w:rFonts w:hint="eastAsia" w:ascii="宋体" w:hAnsi="宋体" w:eastAsia="宋体" w:cs="宋体"/>
          <w:bCs/>
          <w:sz w:val="24"/>
        </w:rPr>
        <w:t>采购人</w:t>
      </w:r>
      <w:r>
        <w:rPr>
          <w:rFonts w:hint="eastAsia" w:ascii="宋体" w:hAnsi="宋体" w:eastAsia="宋体" w:cs="宋体"/>
          <w:sz w:val="24"/>
        </w:rPr>
        <w:t>和投标人在投标截止期方面的全部权力、责任和义务，将适用于延长后新的投标截止期。</w:t>
      </w:r>
    </w:p>
    <w:p w14:paraId="22828B04">
      <w:pPr>
        <w:spacing w:line="360" w:lineRule="auto"/>
        <w:ind w:firstLine="550"/>
        <w:rPr>
          <w:rFonts w:hint="eastAsia" w:ascii="宋体" w:hAnsi="宋体" w:eastAsia="宋体" w:cs="宋体"/>
          <w:sz w:val="28"/>
        </w:rPr>
      </w:pPr>
      <w:r>
        <w:rPr>
          <w:rFonts w:hint="eastAsia" w:ascii="宋体" w:hAnsi="宋体" w:eastAsia="宋体" w:cs="宋体"/>
          <w:sz w:val="24"/>
        </w:rPr>
        <w:t>15.3特殊情况下，</w:t>
      </w:r>
      <w:r>
        <w:rPr>
          <w:rFonts w:hint="eastAsia" w:ascii="宋体" w:hAnsi="宋体" w:eastAsia="宋体" w:cs="宋体"/>
          <w:bCs/>
          <w:sz w:val="24"/>
        </w:rPr>
        <w:t>采购人</w:t>
      </w:r>
      <w:r>
        <w:rPr>
          <w:rFonts w:hint="eastAsia" w:ascii="宋体" w:hAnsi="宋体" w:eastAsia="宋体" w:cs="宋体"/>
          <w:sz w:val="24"/>
        </w:rPr>
        <w:t>发布澄清、更正或更改公告后，可不改变投标截止时间和开标时间。</w:t>
      </w:r>
    </w:p>
    <w:p w14:paraId="174ED819">
      <w:pPr>
        <w:pStyle w:val="4"/>
        <w:spacing w:line="360" w:lineRule="auto"/>
        <w:ind w:firstLine="3553" w:firstLineChars="1264"/>
        <w:jc w:val="both"/>
        <w:rPr>
          <w:rFonts w:hint="eastAsia" w:ascii="宋体" w:hAnsi="宋体" w:eastAsia="宋体" w:cs="宋体"/>
          <w:sz w:val="28"/>
        </w:rPr>
      </w:pPr>
      <w:bookmarkStart w:id="88" w:name="_Hlt509650697"/>
      <w:bookmarkEnd w:id="88"/>
      <w:bookmarkStart w:id="89" w:name="_Hlt509649724"/>
      <w:bookmarkEnd w:id="89"/>
      <w:bookmarkStart w:id="90" w:name="_Hlt510342861"/>
      <w:bookmarkEnd w:id="90"/>
      <w:bookmarkStart w:id="91" w:name="_Toc40975444"/>
      <w:bookmarkStart w:id="92" w:name="_Toc527725924"/>
      <w:r>
        <w:rPr>
          <w:rFonts w:hint="eastAsia" w:ascii="宋体" w:hAnsi="宋体" w:eastAsia="宋体" w:cs="宋体"/>
          <w:sz w:val="28"/>
        </w:rPr>
        <w:t>三．投标文件的编制</w:t>
      </w:r>
      <w:bookmarkEnd w:id="91"/>
      <w:bookmarkEnd w:id="92"/>
    </w:p>
    <w:p w14:paraId="6CDE7AF8">
      <w:pPr>
        <w:spacing w:line="360" w:lineRule="auto"/>
        <w:ind w:firstLine="550"/>
        <w:rPr>
          <w:rFonts w:hint="eastAsia" w:ascii="宋体" w:hAnsi="宋体" w:eastAsia="宋体" w:cs="宋体"/>
          <w:b/>
          <w:sz w:val="24"/>
        </w:rPr>
      </w:pPr>
      <w:r>
        <w:rPr>
          <w:rFonts w:hint="eastAsia" w:ascii="宋体" w:hAnsi="宋体" w:eastAsia="宋体" w:cs="宋体"/>
          <w:b/>
          <w:sz w:val="24"/>
        </w:rPr>
        <w:t>16.投标文件构成与格式</w:t>
      </w:r>
    </w:p>
    <w:p w14:paraId="324E085F">
      <w:pPr>
        <w:spacing w:line="360" w:lineRule="auto"/>
        <w:ind w:firstLine="550"/>
        <w:rPr>
          <w:rFonts w:hint="eastAsia" w:ascii="宋体" w:hAnsi="宋体" w:eastAsia="宋体" w:cs="宋体"/>
          <w:sz w:val="24"/>
        </w:rPr>
      </w:pPr>
      <w:bookmarkStart w:id="93" w:name="_Hlt509650345"/>
      <w:bookmarkEnd w:id="93"/>
      <w:r>
        <w:rPr>
          <w:rFonts w:hint="eastAsia" w:ascii="宋体" w:hAnsi="宋体" w:eastAsia="宋体" w:cs="宋体"/>
          <w:sz w:val="24"/>
        </w:rPr>
        <w:t>16.1投标文件是对招标文件的实质性响应及承诺文件。</w:t>
      </w:r>
    </w:p>
    <w:p w14:paraId="335E0CEA">
      <w:pPr>
        <w:spacing w:line="360" w:lineRule="auto"/>
        <w:ind w:firstLine="550"/>
        <w:rPr>
          <w:rFonts w:hint="eastAsia" w:ascii="宋体" w:hAnsi="宋体" w:eastAsia="宋体" w:cs="宋体"/>
          <w:sz w:val="24"/>
        </w:rPr>
      </w:pPr>
      <w:r>
        <w:rPr>
          <w:rFonts w:hint="eastAsia" w:ascii="宋体" w:hAnsi="宋体" w:eastAsia="宋体" w:cs="宋体"/>
          <w:sz w:val="24"/>
        </w:rPr>
        <w:t>16.2</w:t>
      </w:r>
      <w:r>
        <w:rPr>
          <w:rFonts w:hint="eastAsia" w:ascii="宋体" w:hAnsi="宋体" w:eastAsia="宋体" w:cs="宋体"/>
          <w:bCs/>
          <w:sz w:val="24"/>
        </w:rPr>
        <w:t>除非注明“投标人可自行制作格式”，投标文件应使用招标文件提供的格式。</w:t>
      </w:r>
    </w:p>
    <w:p w14:paraId="10257932">
      <w:pPr>
        <w:spacing w:line="360" w:lineRule="auto"/>
        <w:ind w:firstLine="550"/>
        <w:rPr>
          <w:rFonts w:hint="eastAsia" w:ascii="宋体" w:hAnsi="宋体" w:eastAsia="宋体" w:cs="宋体"/>
          <w:sz w:val="24"/>
        </w:rPr>
      </w:pPr>
      <w:r>
        <w:rPr>
          <w:rFonts w:hint="eastAsia" w:ascii="宋体" w:hAnsi="宋体" w:eastAsia="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400A8CFB">
      <w:pPr>
        <w:spacing w:line="360" w:lineRule="auto"/>
        <w:ind w:firstLine="550"/>
        <w:rPr>
          <w:rFonts w:hint="eastAsia" w:ascii="宋体" w:hAnsi="宋体" w:eastAsia="宋体" w:cs="宋体"/>
          <w:sz w:val="24"/>
        </w:rPr>
      </w:pPr>
      <w:r>
        <w:rPr>
          <w:rFonts w:hint="eastAsia" w:ascii="宋体" w:hAnsi="宋体" w:eastAsia="宋体" w:cs="宋体"/>
          <w:sz w:val="24"/>
        </w:rPr>
        <w:t>16.4除非招标文件另有规定，投标文件应使用中华人民共和国法定计量单位。</w:t>
      </w:r>
    </w:p>
    <w:p w14:paraId="5F4B5BCD">
      <w:pPr>
        <w:spacing w:line="360" w:lineRule="auto"/>
        <w:ind w:firstLine="550"/>
        <w:rPr>
          <w:rFonts w:hint="eastAsia" w:ascii="宋体" w:hAnsi="宋体" w:eastAsia="宋体" w:cs="宋体"/>
          <w:sz w:val="24"/>
        </w:rPr>
      </w:pPr>
      <w:r>
        <w:rPr>
          <w:rFonts w:hint="eastAsia" w:ascii="宋体" w:hAnsi="宋体" w:eastAsia="宋体" w:cs="宋体"/>
          <w:sz w:val="24"/>
        </w:rPr>
        <w:t>16.5除非招标文件另有规定，投标文件应使用人民币填报所有报价。允许以多种货币报价的，应当按照中国银行在开标日公布的汇率中间价换算成人民币。</w:t>
      </w:r>
    </w:p>
    <w:p w14:paraId="3306051F">
      <w:pPr>
        <w:spacing w:line="360" w:lineRule="auto"/>
        <w:ind w:firstLine="550"/>
        <w:rPr>
          <w:rFonts w:hint="eastAsia" w:ascii="宋体" w:hAnsi="宋体" w:eastAsia="宋体" w:cs="宋体"/>
          <w:sz w:val="24"/>
        </w:rPr>
      </w:pPr>
      <w:r>
        <w:rPr>
          <w:rFonts w:hint="eastAsia" w:ascii="宋体" w:hAnsi="宋体" w:eastAsia="宋体" w:cs="宋体"/>
          <w:sz w:val="24"/>
        </w:rPr>
        <w:t>16.6投标文件应编制连续页码，包括分页码和总页码，除特殊规格的图纸或方案、图片资料等外，均应按A4规格制作。</w:t>
      </w:r>
    </w:p>
    <w:p w14:paraId="741B9080">
      <w:pPr>
        <w:pStyle w:val="19"/>
        <w:ind w:right="-22" w:firstLine="540"/>
        <w:rPr>
          <w:rFonts w:hint="eastAsia" w:ascii="宋体" w:hAnsi="宋体" w:eastAsia="宋体" w:cs="宋体"/>
        </w:rPr>
      </w:pPr>
      <w:r>
        <w:rPr>
          <w:rFonts w:hint="eastAsia" w:ascii="宋体" w:hAnsi="宋体" w:eastAsia="宋体" w:cs="宋体"/>
        </w:rPr>
        <w:t>16.7投标文件封面应列明项目名称、采购编号、供应商名称、地址被授权人姓名及联系方式等信息。</w:t>
      </w:r>
    </w:p>
    <w:p w14:paraId="524A7EB0">
      <w:pPr>
        <w:spacing w:line="360" w:lineRule="auto"/>
        <w:ind w:firstLine="550"/>
        <w:rPr>
          <w:rFonts w:hint="eastAsia" w:ascii="宋体" w:hAnsi="宋体" w:eastAsia="宋体" w:cs="宋体"/>
          <w:sz w:val="24"/>
        </w:rPr>
      </w:pPr>
      <w:r>
        <w:rPr>
          <w:rFonts w:hint="eastAsia" w:ascii="宋体" w:hAnsi="宋体" w:eastAsia="宋体" w:cs="宋体"/>
          <w:sz w:val="24"/>
        </w:rPr>
        <w:t>16.8电报、电话、传真形式的投标概不接受。</w:t>
      </w:r>
    </w:p>
    <w:p w14:paraId="0ECD8431">
      <w:pPr>
        <w:spacing w:line="360" w:lineRule="auto"/>
        <w:ind w:firstLine="550"/>
        <w:rPr>
          <w:rFonts w:hint="eastAsia" w:ascii="宋体" w:hAnsi="宋体" w:eastAsia="宋体" w:cs="宋体"/>
          <w:sz w:val="24"/>
        </w:rPr>
      </w:pPr>
      <w:r>
        <w:rPr>
          <w:rFonts w:hint="eastAsia" w:ascii="宋体" w:hAnsi="宋体" w:eastAsia="宋体" w:cs="宋体"/>
          <w:sz w:val="24"/>
        </w:rPr>
        <w:t>16.9电子投标文件制作，见周口市公共资源交易中心网站下载中心版块《投标单位-电子投标文件视频制作手册》的相关规定。</w:t>
      </w:r>
    </w:p>
    <w:p w14:paraId="667FD377">
      <w:pPr>
        <w:spacing w:line="360" w:lineRule="auto"/>
        <w:ind w:firstLine="550"/>
        <w:rPr>
          <w:rFonts w:hint="eastAsia" w:ascii="宋体" w:hAnsi="宋体" w:eastAsia="宋体" w:cs="宋体"/>
          <w:sz w:val="24"/>
        </w:rPr>
      </w:pPr>
      <w:r>
        <w:rPr>
          <w:rFonts w:hint="eastAsia" w:ascii="宋体" w:hAnsi="宋体" w:eastAsia="宋体" w:cs="宋体"/>
          <w:b/>
          <w:sz w:val="24"/>
        </w:rPr>
        <w:t>17.报价</w:t>
      </w:r>
    </w:p>
    <w:p w14:paraId="034B9A98">
      <w:pPr>
        <w:spacing w:line="360" w:lineRule="auto"/>
        <w:ind w:firstLine="550"/>
        <w:rPr>
          <w:rFonts w:hint="eastAsia" w:ascii="宋体" w:hAnsi="宋体" w:eastAsia="宋体" w:cs="宋体"/>
          <w:sz w:val="24"/>
        </w:rPr>
      </w:pPr>
      <w:r>
        <w:rPr>
          <w:rFonts w:hint="eastAsia" w:ascii="宋体" w:hAnsi="宋体" w:eastAsia="宋体" w:cs="宋体"/>
          <w:sz w:val="24"/>
        </w:rPr>
        <w:t>17.1投标人应以“包”为报价的基本单位。若整个需求分为若干包，则投标人可选择其中的部分或所有包报价。包内所有项目均应报价（免费赠送的除外），否则将导致投标无效。</w:t>
      </w:r>
    </w:p>
    <w:p w14:paraId="4DAD116B">
      <w:pPr>
        <w:spacing w:line="360" w:lineRule="auto"/>
        <w:ind w:firstLine="550"/>
        <w:rPr>
          <w:rFonts w:hint="eastAsia" w:ascii="宋体" w:hAnsi="宋体" w:eastAsia="宋体" w:cs="宋体"/>
          <w:sz w:val="24"/>
        </w:rPr>
      </w:pPr>
      <w:r>
        <w:rPr>
          <w:rFonts w:hint="eastAsia" w:ascii="宋体" w:hAnsi="宋体" w:eastAsia="宋体" w:cs="宋体"/>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30433800">
      <w:pPr>
        <w:spacing w:line="360" w:lineRule="auto"/>
        <w:ind w:firstLine="550"/>
        <w:rPr>
          <w:rFonts w:hint="eastAsia" w:ascii="宋体" w:hAnsi="宋体" w:eastAsia="宋体" w:cs="宋体"/>
          <w:sz w:val="24"/>
        </w:rPr>
      </w:pPr>
      <w:r>
        <w:rPr>
          <w:rFonts w:hint="eastAsia" w:ascii="宋体" w:hAnsi="宋体" w:eastAsia="宋体" w:cs="宋体"/>
          <w:sz w:val="24"/>
        </w:rPr>
        <w:t>17.3投标人应在投标文件中注明拟提供货物的单价明细和总价。</w:t>
      </w:r>
    </w:p>
    <w:p w14:paraId="62E4A142">
      <w:pPr>
        <w:spacing w:line="360" w:lineRule="auto"/>
        <w:ind w:firstLine="550"/>
        <w:rPr>
          <w:rFonts w:hint="eastAsia" w:ascii="宋体" w:hAnsi="宋体" w:eastAsia="宋体" w:cs="宋体"/>
          <w:sz w:val="24"/>
        </w:rPr>
      </w:pPr>
      <w:r>
        <w:rPr>
          <w:rFonts w:hint="eastAsia" w:ascii="宋体" w:hAnsi="宋体" w:eastAsia="宋体" w:cs="宋体"/>
          <w:sz w:val="24"/>
        </w:rPr>
        <w:t>17.4除非招标文件另有规定，每一包只允许有一个最终报价，任何有选择的报价或替代方案将导致投标无效。</w:t>
      </w:r>
    </w:p>
    <w:p w14:paraId="2BD87E8B">
      <w:pPr>
        <w:spacing w:line="360" w:lineRule="auto"/>
        <w:ind w:firstLine="550"/>
        <w:rPr>
          <w:rFonts w:hint="eastAsia" w:ascii="宋体" w:hAnsi="宋体" w:eastAsia="宋体" w:cs="宋体"/>
          <w:sz w:val="24"/>
        </w:rPr>
      </w:pPr>
      <w:r>
        <w:rPr>
          <w:rFonts w:hint="eastAsia" w:ascii="宋体" w:hAnsi="宋体" w:eastAsia="宋体" w:cs="宋体"/>
          <w:sz w:val="24"/>
        </w:rPr>
        <w:t>17.5采购人不建议投标人采用总价优惠或以总价百分比优惠的方式进行投标报价，其优惠可直接计算并体现在各项投标报价的单价中。</w:t>
      </w:r>
    </w:p>
    <w:p w14:paraId="2A8A724C">
      <w:pPr>
        <w:spacing w:line="360" w:lineRule="auto"/>
        <w:ind w:firstLine="550"/>
        <w:rPr>
          <w:rFonts w:hint="eastAsia" w:ascii="宋体" w:hAnsi="宋体" w:eastAsia="宋体" w:cs="宋体"/>
          <w:sz w:val="24"/>
        </w:rPr>
      </w:pPr>
      <w:r>
        <w:rPr>
          <w:rFonts w:hint="eastAsia" w:ascii="宋体" w:hAnsi="宋体" w:eastAsia="宋体" w:cs="宋体"/>
          <w:sz w:val="24"/>
        </w:rPr>
        <w:t>17.6除政策性文件规定以外，投标人所报价格在合同实施期间不因市场变化因素而变动。</w:t>
      </w:r>
    </w:p>
    <w:p w14:paraId="553BEFF1">
      <w:pPr>
        <w:spacing w:line="360" w:lineRule="auto"/>
        <w:ind w:firstLine="549"/>
        <w:rPr>
          <w:rFonts w:hint="eastAsia" w:ascii="宋体" w:hAnsi="宋体" w:eastAsia="宋体" w:cs="宋体"/>
          <w:b/>
          <w:bCs/>
          <w:sz w:val="24"/>
        </w:rPr>
      </w:pPr>
      <w:r>
        <w:rPr>
          <w:rFonts w:hint="eastAsia" w:ascii="宋体" w:hAnsi="宋体" w:eastAsia="宋体" w:cs="宋体"/>
          <w:b/>
          <w:bCs/>
          <w:sz w:val="24"/>
        </w:rPr>
        <w:t>18.投标内容填写及说明</w:t>
      </w:r>
    </w:p>
    <w:p w14:paraId="509AAB43">
      <w:pPr>
        <w:spacing w:line="360" w:lineRule="auto"/>
        <w:ind w:firstLine="549"/>
        <w:rPr>
          <w:rFonts w:hint="eastAsia" w:ascii="宋体" w:hAnsi="宋体" w:eastAsia="宋体" w:cs="宋体"/>
          <w:sz w:val="24"/>
          <w:u w:val="single"/>
        </w:rPr>
      </w:pPr>
      <w:r>
        <w:rPr>
          <w:rFonts w:hint="eastAsia" w:ascii="宋体" w:hAnsi="宋体" w:eastAsia="宋体" w:cs="宋体"/>
          <w:sz w:val="24"/>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1D032796">
      <w:pPr>
        <w:spacing w:line="360" w:lineRule="auto"/>
        <w:ind w:firstLine="549"/>
        <w:rPr>
          <w:rFonts w:hint="eastAsia" w:ascii="宋体" w:hAnsi="宋体" w:eastAsia="宋体" w:cs="宋体"/>
          <w:sz w:val="24"/>
        </w:rPr>
      </w:pPr>
      <w:r>
        <w:rPr>
          <w:rFonts w:hint="eastAsia" w:ascii="宋体" w:hAnsi="宋体" w:eastAsia="宋体" w:cs="宋体"/>
          <w:sz w:val="24"/>
        </w:rPr>
        <w:t>18.2投标人应在投标文件中提交招标文件要求的有关证明文件（扫描或影印件上传），作为其投标文件的一部分。</w:t>
      </w:r>
    </w:p>
    <w:p w14:paraId="4AE4963F">
      <w:pPr>
        <w:spacing w:line="360" w:lineRule="auto"/>
        <w:ind w:firstLine="549"/>
        <w:rPr>
          <w:rFonts w:hint="eastAsia" w:ascii="宋体" w:hAnsi="宋体" w:eastAsia="宋体" w:cs="宋体"/>
          <w:sz w:val="24"/>
        </w:rPr>
      </w:pPr>
      <w:r>
        <w:rPr>
          <w:rFonts w:hint="eastAsia" w:ascii="宋体" w:hAnsi="宋体" w:eastAsia="宋体" w:cs="宋体"/>
          <w:sz w:val="24"/>
        </w:rPr>
        <w:t>18.3投标人应在投标文件中提交（以扫描件或影印件上传）招标文件要求的所有货物的合格性以及符合招标文件规定的证明文件（可以是手册、图纸和资料）等，并作为其投标文件的一部分。包括：</w:t>
      </w:r>
    </w:p>
    <w:p w14:paraId="27063D16">
      <w:pPr>
        <w:spacing w:line="360" w:lineRule="auto"/>
        <w:ind w:firstLine="523" w:firstLineChars="218"/>
        <w:rPr>
          <w:rFonts w:hint="eastAsia" w:ascii="宋体" w:hAnsi="宋体" w:eastAsia="宋体" w:cs="宋体"/>
          <w:sz w:val="24"/>
        </w:rPr>
      </w:pPr>
      <w:r>
        <w:rPr>
          <w:rFonts w:hint="eastAsia" w:ascii="宋体" w:hAnsi="宋体" w:eastAsia="宋体" w:cs="宋体"/>
          <w:sz w:val="24"/>
        </w:rPr>
        <w:t>18.3.1货物主要性能（内容）的详细描述；</w:t>
      </w:r>
    </w:p>
    <w:p w14:paraId="5FA550DF">
      <w:pPr>
        <w:spacing w:line="360" w:lineRule="auto"/>
        <w:ind w:firstLine="523" w:firstLineChars="218"/>
        <w:rPr>
          <w:rFonts w:hint="eastAsia" w:ascii="宋体" w:hAnsi="宋体" w:eastAsia="宋体" w:cs="宋体"/>
          <w:sz w:val="24"/>
        </w:rPr>
      </w:pPr>
      <w:r>
        <w:rPr>
          <w:rFonts w:hint="eastAsia" w:ascii="宋体" w:hAnsi="宋体" w:eastAsia="宋体" w:cs="宋体"/>
          <w:sz w:val="24"/>
        </w:rPr>
        <w:t>18.3.2保证所投货物正常、安全、连续运行期间所需的所有备品、备件及专用工具的详细清单。</w:t>
      </w:r>
    </w:p>
    <w:p w14:paraId="0C15E0F4">
      <w:pPr>
        <w:spacing w:line="360" w:lineRule="auto"/>
        <w:ind w:firstLine="523" w:firstLineChars="218"/>
        <w:rPr>
          <w:rFonts w:hint="eastAsia" w:ascii="宋体" w:hAnsi="宋体" w:eastAsia="宋体" w:cs="宋体"/>
          <w:sz w:val="24"/>
        </w:rPr>
      </w:pPr>
      <w:r>
        <w:rPr>
          <w:rFonts w:hint="eastAsia" w:ascii="宋体" w:hAnsi="宋体" w:eastAsia="宋体" w:cs="宋体"/>
          <w:sz w:val="24"/>
        </w:rPr>
        <w:t>18.4投标文件应编排有序、内容齐全、不得任意涂改或增删。如有错漏处必须修改，应在修改处加盖投标人电子公章。</w:t>
      </w:r>
    </w:p>
    <w:p w14:paraId="147BE285">
      <w:pPr>
        <w:spacing w:line="360" w:lineRule="auto"/>
        <w:ind w:firstLine="549"/>
        <w:rPr>
          <w:rFonts w:hint="eastAsia" w:ascii="宋体" w:hAnsi="宋体" w:eastAsia="宋体" w:cs="宋体"/>
          <w:b/>
          <w:sz w:val="24"/>
        </w:rPr>
      </w:pPr>
      <w:r>
        <w:rPr>
          <w:rFonts w:hint="eastAsia" w:ascii="宋体" w:hAnsi="宋体" w:eastAsia="宋体" w:cs="宋体"/>
          <w:b/>
          <w:sz w:val="24"/>
        </w:rPr>
        <w:t>19.投标保证金（免收）</w:t>
      </w:r>
    </w:p>
    <w:p w14:paraId="26BF4011">
      <w:pPr>
        <w:spacing w:line="360" w:lineRule="auto"/>
        <w:ind w:firstLine="550"/>
        <w:rPr>
          <w:rFonts w:hint="eastAsia" w:ascii="宋体" w:hAnsi="宋体" w:eastAsia="宋体" w:cs="宋体"/>
          <w:b/>
          <w:sz w:val="24"/>
        </w:rPr>
      </w:pPr>
      <w:r>
        <w:rPr>
          <w:rFonts w:hint="eastAsia" w:ascii="宋体" w:hAnsi="宋体" w:eastAsia="宋体" w:cs="宋体"/>
          <w:b/>
          <w:sz w:val="24"/>
        </w:rPr>
        <w:t>20.投标有效期</w:t>
      </w:r>
    </w:p>
    <w:p w14:paraId="4D42D15B">
      <w:pPr>
        <w:spacing w:line="360" w:lineRule="auto"/>
        <w:ind w:firstLine="550"/>
        <w:rPr>
          <w:rFonts w:hint="eastAsia" w:ascii="宋体" w:hAnsi="宋体" w:eastAsia="宋体" w:cs="宋体"/>
          <w:sz w:val="24"/>
        </w:rPr>
      </w:pPr>
      <w:r>
        <w:rPr>
          <w:rFonts w:hint="eastAsia" w:ascii="宋体" w:hAnsi="宋体" w:eastAsia="宋体" w:cs="宋体"/>
          <w:sz w:val="24"/>
        </w:rPr>
        <w:t>20.1为保证采购人有足够的时间完成评标和与中标人签订合同，规定投标有效期。投标有效期期限见投标人须知前附表。</w:t>
      </w:r>
    </w:p>
    <w:p w14:paraId="41E32FFB">
      <w:pPr>
        <w:spacing w:line="360" w:lineRule="auto"/>
        <w:ind w:firstLine="550"/>
        <w:rPr>
          <w:rFonts w:hint="eastAsia" w:ascii="宋体" w:hAnsi="宋体" w:eastAsia="宋体" w:cs="宋体"/>
          <w:sz w:val="24"/>
        </w:rPr>
      </w:pPr>
      <w:r>
        <w:rPr>
          <w:rFonts w:hint="eastAsia" w:ascii="宋体" w:hAnsi="宋体" w:eastAsia="宋体" w:cs="宋体"/>
          <w:sz w:val="24"/>
        </w:rPr>
        <w:t>20.2在投标有效期内，投标人的投标保持有效，投标人不得要求撤销或修改其投标文件。</w:t>
      </w:r>
    </w:p>
    <w:p w14:paraId="3CB35F76">
      <w:pPr>
        <w:spacing w:line="360" w:lineRule="auto"/>
        <w:ind w:firstLine="550"/>
        <w:rPr>
          <w:rFonts w:hint="eastAsia" w:ascii="宋体" w:hAnsi="宋体" w:eastAsia="宋体" w:cs="宋体"/>
          <w:sz w:val="24"/>
        </w:rPr>
      </w:pPr>
      <w:r>
        <w:rPr>
          <w:rFonts w:hint="eastAsia" w:ascii="宋体" w:hAnsi="宋体" w:eastAsia="宋体" w:cs="宋体"/>
          <w:sz w:val="24"/>
        </w:rPr>
        <w:t>20.3投标有效期从投标截止日起计算。</w:t>
      </w:r>
    </w:p>
    <w:p w14:paraId="5CBBAC1F">
      <w:pPr>
        <w:spacing w:line="360" w:lineRule="auto"/>
        <w:ind w:firstLine="550"/>
        <w:rPr>
          <w:rFonts w:hint="eastAsia" w:ascii="宋体" w:hAnsi="宋体" w:eastAsia="宋体" w:cs="宋体"/>
          <w:sz w:val="24"/>
        </w:rPr>
      </w:pPr>
      <w:r>
        <w:rPr>
          <w:rFonts w:hint="eastAsia" w:ascii="宋体" w:hAnsi="宋体" w:eastAsia="宋体" w:cs="宋体"/>
          <w:sz w:val="24"/>
        </w:rPr>
        <w:t>20.4在原定投标有效期满之前，如果出现特殊情况，</w:t>
      </w:r>
      <w:r>
        <w:rPr>
          <w:rFonts w:hint="eastAsia" w:ascii="宋体" w:hAnsi="宋体" w:eastAsia="宋体" w:cs="宋体"/>
          <w:bCs/>
          <w:sz w:val="24"/>
        </w:rPr>
        <w:t>采购人</w:t>
      </w:r>
      <w:r>
        <w:rPr>
          <w:rFonts w:hint="eastAsia" w:ascii="宋体" w:hAnsi="宋体" w:eastAsia="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28659BA">
      <w:pPr>
        <w:spacing w:line="360" w:lineRule="auto"/>
        <w:ind w:firstLine="550"/>
        <w:rPr>
          <w:rFonts w:hint="eastAsia" w:ascii="宋体" w:hAnsi="宋体" w:eastAsia="宋体" w:cs="宋体"/>
          <w:b/>
          <w:sz w:val="24"/>
        </w:rPr>
      </w:pPr>
      <w:r>
        <w:rPr>
          <w:rFonts w:hint="eastAsia" w:ascii="宋体" w:hAnsi="宋体" w:eastAsia="宋体" w:cs="宋体"/>
          <w:b/>
          <w:sz w:val="24"/>
        </w:rPr>
        <w:t>21.投标文件份数和签署</w:t>
      </w:r>
    </w:p>
    <w:p w14:paraId="4C10E279">
      <w:pPr>
        <w:spacing w:line="360" w:lineRule="auto"/>
        <w:ind w:firstLine="550"/>
        <w:rPr>
          <w:rFonts w:hint="eastAsia" w:ascii="宋体" w:hAnsi="宋体" w:eastAsia="宋体" w:cs="宋体"/>
          <w:sz w:val="24"/>
        </w:rPr>
      </w:pPr>
      <w:r>
        <w:rPr>
          <w:rFonts w:hint="eastAsia" w:ascii="宋体" w:hAnsi="宋体" w:eastAsia="宋体" w:cs="宋体"/>
          <w:sz w:val="24"/>
        </w:rPr>
        <w:t>21.1 投标人应按照投标人须知前附表的要求准备投标文件。</w:t>
      </w:r>
    </w:p>
    <w:p w14:paraId="404F5A44">
      <w:pPr>
        <w:spacing w:line="360" w:lineRule="auto"/>
        <w:ind w:firstLine="550"/>
        <w:rPr>
          <w:rFonts w:hint="eastAsia" w:ascii="宋体" w:hAnsi="宋体" w:eastAsia="宋体" w:cs="宋体"/>
          <w:b/>
          <w:sz w:val="24"/>
        </w:rPr>
      </w:pPr>
      <w:r>
        <w:rPr>
          <w:rFonts w:hint="eastAsia" w:ascii="宋体" w:hAnsi="宋体" w:eastAsia="宋体" w:cs="宋体"/>
          <w:sz w:val="24"/>
        </w:rPr>
        <w:t>21.2投标文件均应依招标文件要求加盖投标人电子签章</w:t>
      </w:r>
      <w:r>
        <w:rPr>
          <w:rFonts w:hint="eastAsia" w:ascii="宋体" w:hAnsi="宋体" w:eastAsia="宋体" w:cs="宋体"/>
          <w:b/>
          <w:sz w:val="24"/>
        </w:rPr>
        <w:t>。</w:t>
      </w:r>
    </w:p>
    <w:p w14:paraId="0701D4E0">
      <w:pPr>
        <w:pStyle w:val="4"/>
        <w:spacing w:line="360" w:lineRule="auto"/>
        <w:ind w:firstLine="3553" w:firstLineChars="1264"/>
        <w:jc w:val="both"/>
        <w:rPr>
          <w:rFonts w:hint="eastAsia" w:ascii="宋体" w:hAnsi="宋体" w:eastAsia="宋体" w:cs="宋体"/>
          <w:sz w:val="28"/>
        </w:rPr>
      </w:pPr>
      <w:bookmarkStart w:id="94" w:name="_Hlt509650572"/>
      <w:bookmarkEnd w:id="94"/>
      <w:bookmarkStart w:id="95" w:name="_Toc40975445"/>
      <w:bookmarkStart w:id="96" w:name="_Toc527725925"/>
      <w:r>
        <w:rPr>
          <w:rFonts w:hint="eastAsia" w:ascii="宋体" w:hAnsi="宋体" w:eastAsia="宋体" w:cs="宋体"/>
          <w:sz w:val="28"/>
        </w:rPr>
        <w:t>四．投标文件的递交</w:t>
      </w:r>
      <w:bookmarkEnd w:id="95"/>
      <w:bookmarkEnd w:id="96"/>
      <w:bookmarkStart w:id="97" w:name="_Hlt509649414"/>
      <w:bookmarkEnd w:id="97"/>
    </w:p>
    <w:p w14:paraId="2CD23FFA">
      <w:pPr>
        <w:spacing w:line="360" w:lineRule="auto"/>
        <w:ind w:firstLine="550"/>
        <w:rPr>
          <w:rFonts w:hint="eastAsia" w:ascii="宋体" w:hAnsi="宋体" w:eastAsia="宋体" w:cs="宋体"/>
          <w:b/>
          <w:sz w:val="24"/>
        </w:rPr>
      </w:pPr>
      <w:r>
        <w:rPr>
          <w:rFonts w:hint="eastAsia" w:ascii="宋体" w:hAnsi="宋体" w:eastAsia="宋体" w:cs="宋体"/>
          <w:b/>
          <w:sz w:val="24"/>
        </w:rPr>
        <w:t>22.投标文件的密封和标记</w:t>
      </w:r>
    </w:p>
    <w:p w14:paraId="36CDDCD3">
      <w:pPr>
        <w:spacing w:line="360" w:lineRule="auto"/>
        <w:ind w:firstLine="550"/>
        <w:rPr>
          <w:rFonts w:hint="eastAsia" w:ascii="宋体" w:hAnsi="宋体" w:eastAsia="宋体" w:cs="宋体"/>
          <w:sz w:val="24"/>
        </w:rPr>
      </w:pPr>
      <w:r>
        <w:rPr>
          <w:rFonts w:hint="eastAsia" w:ascii="宋体" w:hAnsi="宋体" w:eastAsia="宋体" w:cs="宋体"/>
          <w:sz w:val="24"/>
        </w:rPr>
        <w:t>加密的电子投标文件的递交，见周口市公共资源交易中心网站下载中心版块《投标单位-电子投标文件视频制作手册》的相关规定。</w:t>
      </w:r>
    </w:p>
    <w:p w14:paraId="3B0A961F">
      <w:pPr>
        <w:spacing w:line="360" w:lineRule="auto"/>
        <w:ind w:firstLine="550"/>
        <w:rPr>
          <w:rFonts w:hint="eastAsia" w:ascii="宋体" w:hAnsi="宋体" w:eastAsia="宋体" w:cs="宋体"/>
          <w:b/>
          <w:sz w:val="24"/>
        </w:rPr>
      </w:pPr>
      <w:r>
        <w:rPr>
          <w:rFonts w:hint="eastAsia" w:ascii="宋体" w:hAnsi="宋体" w:eastAsia="宋体" w:cs="宋体"/>
          <w:b/>
          <w:sz w:val="24"/>
        </w:rPr>
        <w:t xml:space="preserve">23.投标文件的递交 </w:t>
      </w:r>
    </w:p>
    <w:p w14:paraId="5084317A">
      <w:pPr>
        <w:spacing w:line="360" w:lineRule="auto"/>
        <w:ind w:firstLine="550"/>
        <w:rPr>
          <w:rFonts w:hint="eastAsia" w:ascii="宋体" w:hAnsi="宋体" w:eastAsia="宋体" w:cs="宋体"/>
          <w:sz w:val="24"/>
        </w:rPr>
      </w:pPr>
      <w:r>
        <w:rPr>
          <w:rFonts w:hint="eastAsia" w:ascii="宋体" w:hAnsi="宋体" w:eastAsia="宋体" w:cs="宋体"/>
          <w:sz w:val="24"/>
        </w:rPr>
        <w:t>23.1投标人应当在招标文件要求提交投标文件的截止时间前网上投标。</w:t>
      </w:r>
    </w:p>
    <w:p w14:paraId="1AC46EA7">
      <w:pPr>
        <w:spacing w:line="360" w:lineRule="auto"/>
        <w:ind w:firstLine="550"/>
        <w:rPr>
          <w:rFonts w:hint="eastAsia" w:ascii="宋体" w:hAnsi="宋体" w:eastAsia="宋体" w:cs="宋体"/>
          <w:sz w:val="24"/>
        </w:rPr>
      </w:pPr>
      <w:r>
        <w:rPr>
          <w:rFonts w:hint="eastAsia" w:ascii="宋体" w:hAnsi="宋体" w:eastAsia="宋体" w:cs="宋体"/>
          <w:sz w:val="24"/>
        </w:rPr>
        <w:t>23.2在招标文件要求提交投标文件的截止时间之后制作上传的投标文件为无效投标文件，</w:t>
      </w:r>
      <w:r>
        <w:rPr>
          <w:rFonts w:hint="eastAsia" w:ascii="宋体" w:hAnsi="宋体" w:eastAsia="宋体" w:cs="宋体"/>
          <w:bCs/>
          <w:sz w:val="24"/>
        </w:rPr>
        <w:t>采购人</w:t>
      </w:r>
      <w:r>
        <w:rPr>
          <w:rFonts w:hint="eastAsia" w:ascii="宋体" w:hAnsi="宋体" w:eastAsia="宋体" w:cs="宋体"/>
          <w:sz w:val="24"/>
        </w:rPr>
        <w:t>将拒绝接收。</w:t>
      </w:r>
    </w:p>
    <w:p w14:paraId="518A41C1">
      <w:pPr>
        <w:spacing w:line="360" w:lineRule="auto"/>
        <w:ind w:firstLine="550"/>
        <w:rPr>
          <w:rFonts w:hint="eastAsia" w:ascii="宋体" w:hAnsi="宋体" w:eastAsia="宋体" w:cs="宋体"/>
          <w:b/>
          <w:sz w:val="24"/>
        </w:rPr>
      </w:pPr>
      <w:r>
        <w:rPr>
          <w:rFonts w:hint="eastAsia" w:ascii="宋体" w:hAnsi="宋体" w:eastAsia="宋体" w:cs="宋体"/>
          <w:b/>
          <w:sz w:val="24"/>
        </w:rPr>
        <w:t>24.投标文件的修改和撤回</w:t>
      </w:r>
    </w:p>
    <w:p w14:paraId="54944465">
      <w:pPr>
        <w:spacing w:line="360" w:lineRule="auto"/>
        <w:ind w:firstLine="550"/>
        <w:rPr>
          <w:rFonts w:hint="eastAsia" w:ascii="宋体" w:hAnsi="宋体" w:eastAsia="宋体" w:cs="宋体"/>
          <w:sz w:val="24"/>
        </w:rPr>
      </w:pPr>
      <w:r>
        <w:rPr>
          <w:rFonts w:hint="eastAsia" w:ascii="宋体" w:hAnsi="宋体" w:eastAsia="宋体" w:cs="宋体"/>
          <w:sz w:val="24"/>
        </w:rPr>
        <w:t>投标截止日期前，投标人可以修改或撤回其投标文件；在投标截止时间后，投标人不得再要求修改或撤回其投标文件。</w:t>
      </w:r>
    </w:p>
    <w:p w14:paraId="2123C5CC">
      <w:pPr>
        <w:pStyle w:val="4"/>
        <w:spacing w:line="360" w:lineRule="auto"/>
        <w:ind w:firstLine="3834" w:firstLineChars="1364"/>
        <w:jc w:val="both"/>
        <w:rPr>
          <w:rFonts w:hint="eastAsia" w:ascii="宋体" w:hAnsi="宋体" w:eastAsia="宋体" w:cs="宋体"/>
          <w:sz w:val="28"/>
        </w:rPr>
      </w:pPr>
      <w:bookmarkStart w:id="98" w:name="_Hlt509649294"/>
      <w:bookmarkEnd w:id="98"/>
      <w:bookmarkStart w:id="99" w:name="_Toc40975446"/>
      <w:bookmarkStart w:id="100" w:name="_Toc527725926"/>
      <w:r>
        <w:rPr>
          <w:rFonts w:hint="eastAsia" w:ascii="宋体" w:hAnsi="宋体" w:eastAsia="宋体" w:cs="宋体"/>
          <w:sz w:val="28"/>
        </w:rPr>
        <w:t>五．开标与评标</w:t>
      </w:r>
      <w:bookmarkEnd w:id="99"/>
      <w:bookmarkEnd w:id="100"/>
    </w:p>
    <w:p w14:paraId="2390BDA1">
      <w:pPr>
        <w:spacing w:line="300" w:lineRule="auto"/>
        <w:ind w:firstLine="550"/>
        <w:rPr>
          <w:rFonts w:hint="eastAsia" w:ascii="宋体" w:hAnsi="宋体" w:eastAsia="宋体" w:cs="宋体"/>
          <w:b/>
          <w:sz w:val="24"/>
          <w:szCs w:val="24"/>
        </w:rPr>
      </w:pPr>
      <w:r>
        <w:rPr>
          <w:rFonts w:hint="eastAsia" w:ascii="宋体" w:hAnsi="宋体" w:eastAsia="宋体" w:cs="宋体"/>
          <w:b/>
          <w:sz w:val="24"/>
          <w:szCs w:val="24"/>
        </w:rPr>
        <w:t>25.开标</w:t>
      </w:r>
    </w:p>
    <w:p w14:paraId="30C25C09">
      <w:pPr>
        <w:spacing w:line="360" w:lineRule="auto"/>
        <w:ind w:firstLine="549"/>
        <w:rPr>
          <w:rFonts w:hint="eastAsia" w:ascii="宋体" w:hAnsi="宋体" w:eastAsia="宋体" w:cs="宋体"/>
          <w:bCs/>
          <w:sz w:val="24"/>
        </w:rPr>
      </w:pPr>
      <w:r>
        <w:rPr>
          <w:rFonts w:hint="eastAsia" w:ascii="宋体" w:hAnsi="宋体" w:eastAsia="宋体" w:cs="宋体"/>
          <w:bCs/>
          <w:sz w:val="24"/>
        </w:rPr>
        <w:t>25.1本项目实行网上远程开标无须到现场提交投标文件。投标文件提交及解密详见周口市公共资源交易中心网</w:t>
      </w:r>
      <w:r>
        <w:rPr>
          <w:rFonts w:hint="eastAsia" w:ascii="宋体" w:hAnsi="宋体" w:eastAsia="宋体" w:cs="宋体"/>
          <w:sz w:val="24"/>
          <w:szCs w:val="24"/>
        </w:rPr>
        <w:t>办事指南《不见面开标远程在线解密会员端操作手册操作指南》</w:t>
      </w:r>
    </w:p>
    <w:p w14:paraId="19B424DF">
      <w:pPr>
        <w:spacing w:line="360" w:lineRule="auto"/>
        <w:ind w:firstLine="549"/>
        <w:rPr>
          <w:rFonts w:hint="eastAsia" w:ascii="宋体" w:hAnsi="宋体" w:eastAsia="宋体" w:cs="宋体"/>
          <w:bCs/>
          <w:sz w:val="24"/>
        </w:rPr>
      </w:pPr>
      <w:r>
        <w:rPr>
          <w:rFonts w:hint="eastAsia" w:ascii="宋体" w:hAnsi="宋体" w:eastAsia="宋体" w:cs="宋体"/>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1B4B2CA3">
      <w:pPr>
        <w:spacing w:line="360" w:lineRule="auto"/>
        <w:ind w:firstLine="549"/>
        <w:rPr>
          <w:rFonts w:hint="eastAsia" w:ascii="宋体" w:hAnsi="宋体" w:eastAsia="宋体" w:cs="宋体"/>
          <w:bCs/>
          <w:sz w:val="24"/>
        </w:rPr>
      </w:pPr>
      <w:r>
        <w:rPr>
          <w:rFonts w:hint="eastAsia" w:ascii="宋体" w:hAnsi="宋体" w:eastAsia="宋体" w:cs="宋体"/>
          <w:bCs/>
          <w:sz w:val="24"/>
        </w:rPr>
        <w:t>25.3投标资格及投标文件的法律文本将由评审委员会在评标前进行审查。资格不符合招标文件要求和相关法律规定的，投标无效。</w:t>
      </w:r>
    </w:p>
    <w:p w14:paraId="0FC67B08">
      <w:pPr>
        <w:spacing w:line="360" w:lineRule="auto"/>
        <w:ind w:firstLine="549"/>
        <w:rPr>
          <w:rFonts w:hint="eastAsia" w:ascii="宋体" w:hAnsi="宋体" w:eastAsia="宋体" w:cs="宋体"/>
          <w:bCs/>
          <w:sz w:val="24"/>
        </w:rPr>
      </w:pPr>
      <w:r>
        <w:rPr>
          <w:rFonts w:hint="eastAsia" w:ascii="宋体" w:hAnsi="宋体" w:eastAsia="宋体" w:cs="宋体"/>
          <w:bCs/>
          <w:sz w:val="24"/>
        </w:rPr>
        <w:t>25.4开标时，周口市公共资源交易中心政府采购中心将通过网上开标系统公布投标人名称、投标价格，以及周口市公共资源交易中心政府采购中心认为合适的其它详细内容。</w:t>
      </w:r>
    </w:p>
    <w:p w14:paraId="1A90AB97">
      <w:pPr>
        <w:spacing w:line="360" w:lineRule="auto"/>
        <w:ind w:firstLine="549"/>
        <w:rPr>
          <w:rFonts w:hint="eastAsia" w:ascii="宋体" w:hAnsi="宋体" w:eastAsia="宋体" w:cs="宋体"/>
          <w:b/>
          <w:sz w:val="24"/>
        </w:rPr>
      </w:pPr>
      <w:r>
        <w:rPr>
          <w:rFonts w:hint="eastAsia" w:ascii="宋体" w:hAnsi="宋体" w:eastAsia="宋体" w:cs="宋体"/>
          <w:b/>
          <w:sz w:val="24"/>
        </w:rPr>
        <w:t>26.投标文件的澄清、说明或补正</w:t>
      </w:r>
    </w:p>
    <w:p w14:paraId="24C39D77">
      <w:pPr>
        <w:spacing w:line="360" w:lineRule="auto"/>
        <w:ind w:firstLine="549"/>
        <w:rPr>
          <w:rFonts w:hint="eastAsia" w:ascii="宋体" w:hAnsi="宋体" w:eastAsia="宋体" w:cs="宋体"/>
          <w:bCs/>
          <w:sz w:val="24"/>
        </w:rPr>
      </w:pPr>
      <w:r>
        <w:rPr>
          <w:rFonts w:hint="eastAsia" w:ascii="宋体" w:hAnsi="宋体" w:eastAsia="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754A3539">
      <w:pPr>
        <w:spacing w:line="360" w:lineRule="auto"/>
        <w:ind w:firstLine="549"/>
        <w:rPr>
          <w:rFonts w:hint="eastAsia" w:ascii="宋体" w:hAnsi="宋体" w:eastAsia="宋体" w:cs="宋体"/>
          <w:sz w:val="24"/>
        </w:rPr>
      </w:pPr>
      <w:r>
        <w:rPr>
          <w:rFonts w:hint="eastAsia" w:ascii="宋体" w:hAnsi="宋体" w:eastAsia="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6013E885">
      <w:pPr>
        <w:spacing w:line="360" w:lineRule="auto"/>
        <w:ind w:firstLine="549"/>
        <w:rPr>
          <w:rFonts w:hint="eastAsia" w:ascii="宋体" w:hAnsi="宋体" w:eastAsia="宋体" w:cs="宋体"/>
          <w:bCs/>
          <w:sz w:val="24"/>
        </w:rPr>
      </w:pPr>
      <w:r>
        <w:rPr>
          <w:rFonts w:hint="eastAsia" w:ascii="宋体" w:hAnsi="宋体" w:eastAsia="宋体" w:cs="宋体"/>
          <w:sz w:val="24"/>
        </w:rPr>
        <w:t>26.3</w:t>
      </w:r>
      <w:r>
        <w:rPr>
          <w:rFonts w:hint="eastAsia" w:ascii="宋体" w:hAnsi="宋体" w:eastAsia="宋体" w:cs="宋体"/>
          <w:bCs/>
          <w:sz w:val="24"/>
        </w:rPr>
        <w:t>开标一览表内容与投标文件中明细表内容不一致的，以开标一览表为准。</w:t>
      </w:r>
    </w:p>
    <w:p w14:paraId="7CE1EEC8">
      <w:pPr>
        <w:spacing w:line="360" w:lineRule="auto"/>
        <w:ind w:firstLine="549"/>
        <w:rPr>
          <w:rFonts w:hint="eastAsia" w:ascii="宋体" w:hAnsi="宋体" w:eastAsia="宋体" w:cs="宋体"/>
          <w:bCs/>
          <w:sz w:val="24"/>
        </w:rPr>
      </w:pPr>
      <w:r>
        <w:rPr>
          <w:rFonts w:hint="eastAsia" w:ascii="宋体" w:hAnsi="宋体" w:eastAsia="宋体" w:cs="宋体"/>
          <w:bCs/>
          <w:sz w:val="24"/>
        </w:rPr>
        <w:t>26.4 如同时出现26.2条和26.3条所述的不一致情况，以开标一览表为准。</w:t>
      </w:r>
    </w:p>
    <w:p w14:paraId="15243E31">
      <w:pPr>
        <w:spacing w:line="360" w:lineRule="auto"/>
        <w:ind w:firstLine="549"/>
        <w:rPr>
          <w:rFonts w:hint="eastAsia" w:ascii="宋体" w:hAnsi="宋体" w:eastAsia="宋体" w:cs="宋体"/>
          <w:b/>
          <w:sz w:val="24"/>
        </w:rPr>
      </w:pPr>
      <w:r>
        <w:rPr>
          <w:rFonts w:hint="eastAsia" w:ascii="宋体" w:hAnsi="宋体" w:eastAsia="宋体" w:cs="宋体"/>
          <w:b/>
          <w:sz w:val="24"/>
        </w:rPr>
        <w:t>27.评标</w:t>
      </w:r>
    </w:p>
    <w:p w14:paraId="1223E533">
      <w:pPr>
        <w:spacing w:line="360" w:lineRule="auto"/>
        <w:ind w:firstLine="523" w:firstLineChars="218"/>
        <w:rPr>
          <w:rFonts w:hint="eastAsia" w:ascii="宋体" w:hAnsi="宋体" w:eastAsia="宋体" w:cs="宋体"/>
          <w:b/>
          <w:sz w:val="24"/>
        </w:rPr>
      </w:pPr>
      <w:r>
        <w:rPr>
          <w:rFonts w:hint="eastAsia" w:ascii="宋体" w:hAnsi="宋体" w:eastAsia="宋体" w:cs="宋体"/>
          <w:sz w:val="24"/>
        </w:rPr>
        <w:t>27.1 评委会将按照招标文件规定的评标办法对投标人独立进行投标评审。投标评审分为符合性审查和综合评分。</w:t>
      </w:r>
    </w:p>
    <w:p w14:paraId="4CED573D">
      <w:pPr>
        <w:spacing w:line="360" w:lineRule="auto"/>
        <w:ind w:firstLine="549"/>
        <w:rPr>
          <w:rFonts w:hint="eastAsia" w:ascii="宋体" w:hAnsi="宋体" w:eastAsia="宋体" w:cs="宋体"/>
          <w:sz w:val="24"/>
        </w:rPr>
      </w:pPr>
      <w:r>
        <w:rPr>
          <w:rFonts w:hint="eastAsia" w:ascii="宋体" w:hAnsi="宋体" w:eastAsia="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74EE8B7">
      <w:pPr>
        <w:spacing w:line="360" w:lineRule="auto"/>
        <w:ind w:firstLine="549"/>
        <w:rPr>
          <w:rFonts w:hint="eastAsia" w:ascii="宋体" w:hAnsi="宋体" w:eastAsia="宋体" w:cs="宋体"/>
          <w:sz w:val="24"/>
        </w:rPr>
      </w:pPr>
      <w:r>
        <w:rPr>
          <w:rFonts w:hint="eastAsia" w:ascii="宋体" w:hAnsi="宋体" w:eastAsia="宋体" w:cs="宋体"/>
          <w:sz w:val="24"/>
        </w:rPr>
        <w:t>有下列情形之一的，评标委员会应当否决其投标：</w:t>
      </w:r>
    </w:p>
    <w:p w14:paraId="1396FB05">
      <w:pPr>
        <w:spacing w:line="360" w:lineRule="auto"/>
        <w:ind w:firstLine="549"/>
        <w:rPr>
          <w:rFonts w:hint="eastAsia" w:ascii="宋体" w:hAnsi="宋体" w:eastAsia="宋体" w:cs="宋体"/>
          <w:sz w:val="24"/>
        </w:rPr>
      </w:pPr>
      <w:r>
        <w:rPr>
          <w:rFonts w:hint="eastAsia" w:ascii="宋体" w:hAnsi="宋体" w:eastAsia="宋体" w:cs="宋体"/>
          <w:sz w:val="24"/>
        </w:rPr>
        <w:t>27.2.1投标文件未经投标单位电子签章的；</w:t>
      </w:r>
    </w:p>
    <w:p w14:paraId="42B59FEC">
      <w:pPr>
        <w:spacing w:line="360" w:lineRule="auto"/>
        <w:ind w:firstLine="549"/>
        <w:rPr>
          <w:rFonts w:hint="eastAsia" w:ascii="宋体" w:hAnsi="宋体" w:eastAsia="宋体" w:cs="宋体"/>
          <w:sz w:val="24"/>
        </w:rPr>
      </w:pPr>
      <w:r>
        <w:rPr>
          <w:rFonts w:hint="eastAsia" w:ascii="宋体" w:hAnsi="宋体" w:eastAsia="宋体" w:cs="宋体"/>
          <w:sz w:val="24"/>
        </w:rPr>
        <w:t>27.2.2投标联合体没有提交共同投标协议；</w:t>
      </w:r>
    </w:p>
    <w:p w14:paraId="6A5FFA38">
      <w:pPr>
        <w:spacing w:line="360" w:lineRule="auto"/>
        <w:ind w:firstLine="549"/>
        <w:rPr>
          <w:rFonts w:hint="eastAsia" w:ascii="宋体" w:hAnsi="宋体" w:eastAsia="宋体" w:cs="宋体"/>
          <w:sz w:val="24"/>
        </w:rPr>
      </w:pPr>
      <w:r>
        <w:rPr>
          <w:rFonts w:hint="eastAsia" w:ascii="宋体" w:hAnsi="宋体" w:eastAsia="宋体" w:cs="宋体"/>
          <w:sz w:val="24"/>
        </w:rPr>
        <w:t>27.2.3投标人不符合国家或者招标文件规定的资格条件；</w:t>
      </w:r>
    </w:p>
    <w:p w14:paraId="7221ECFE">
      <w:pPr>
        <w:spacing w:line="360" w:lineRule="auto"/>
        <w:ind w:firstLine="549"/>
        <w:rPr>
          <w:rFonts w:hint="eastAsia" w:ascii="宋体" w:hAnsi="宋体" w:eastAsia="宋体" w:cs="宋体"/>
          <w:sz w:val="24"/>
        </w:rPr>
      </w:pPr>
      <w:r>
        <w:rPr>
          <w:rFonts w:hint="eastAsia" w:ascii="宋体" w:hAnsi="宋体" w:eastAsia="宋体" w:cs="宋体"/>
          <w:sz w:val="24"/>
        </w:rPr>
        <w:t>27.2.4同一投标人提交两个以上不同的投标文件或者投标报价，但招标文件要求提交备选投标的除外；</w:t>
      </w:r>
    </w:p>
    <w:p w14:paraId="395C3165">
      <w:pPr>
        <w:spacing w:line="360" w:lineRule="auto"/>
        <w:ind w:firstLine="549"/>
        <w:rPr>
          <w:rFonts w:hint="eastAsia" w:ascii="宋体" w:hAnsi="宋体" w:eastAsia="宋体" w:cs="宋体"/>
          <w:sz w:val="24"/>
        </w:rPr>
      </w:pPr>
      <w:r>
        <w:rPr>
          <w:rFonts w:hint="eastAsia" w:ascii="宋体" w:hAnsi="宋体" w:eastAsia="宋体" w:cs="宋体"/>
          <w:sz w:val="24"/>
        </w:rPr>
        <w:t>27.2.6投标报价高于招标文件设定的最高投标限价；</w:t>
      </w:r>
    </w:p>
    <w:p w14:paraId="4769AAE0">
      <w:pPr>
        <w:spacing w:line="360" w:lineRule="auto"/>
        <w:ind w:firstLine="549"/>
        <w:rPr>
          <w:rFonts w:hint="eastAsia" w:ascii="宋体" w:hAnsi="宋体" w:eastAsia="宋体" w:cs="宋体"/>
          <w:sz w:val="24"/>
        </w:rPr>
      </w:pPr>
      <w:r>
        <w:rPr>
          <w:rFonts w:hint="eastAsia" w:ascii="宋体" w:hAnsi="宋体" w:eastAsia="宋体" w:cs="宋体"/>
          <w:sz w:val="24"/>
        </w:rPr>
        <w:t>27.2.7投标文件没有对招标文件的实质性要求和条件作出响应；</w:t>
      </w:r>
    </w:p>
    <w:p w14:paraId="30454AB3">
      <w:pPr>
        <w:spacing w:line="360" w:lineRule="auto"/>
        <w:ind w:firstLine="549"/>
        <w:rPr>
          <w:rFonts w:hint="eastAsia" w:ascii="宋体" w:hAnsi="宋体" w:eastAsia="宋体" w:cs="宋体"/>
          <w:sz w:val="24"/>
        </w:rPr>
      </w:pPr>
      <w:r>
        <w:rPr>
          <w:rFonts w:hint="eastAsia" w:ascii="宋体" w:hAnsi="宋体" w:eastAsia="宋体" w:cs="宋体"/>
          <w:sz w:val="24"/>
        </w:rPr>
        <w:t>27.2.8投标人有串通投标、弄虚作假、行贿等违法行为。</w:t>
      </w:r>
    </w:p>
    <w:p w14:paraId="6FC1AB30">
      <w:pPr>
        <w:spacing w:line="360" w:lineRule="auto"/>
        <w:ind w:firstLine="549"/>
        <w:rPr>
          <w:rFonts w:hint="eastAsia" w:ascii="宋体" w:hAnsi="宋体" w:eastAsia="宋体" w:cs="宋体"/>
          <w:sz w:val="24"/>
        </w:rPr>
      </w:pPr>
      <w:r>
        <w:rPr>
          <w:rFonts w:hint="eastAsia" w:ascii="宋体" w:hAnsi="宋体" w:eastAsia="宋体" w:cs="宋体"/>
          <w:sz w:val="24"/>
        </w:rPr>
        <w:t>27.2.9如果投标文件未通过投标符合性审查，投标无效。</w:t>
      </w:r>
    </w:p>
    <w:p w14:paraId="215719B5">
      <w:pPr>
        <w:spacing w:line="360" w:lineRule="auto"/>
        <w:ind w:firstLine="549"/>
        <w:rPr>
          <w:rFonts w:hint="eastAsia" w:ascii="宋体" w:hAnsi="宋体" w:eastAsia="宋体" w:cs="宋体"/>
          <w:sz w:val="24"/>
        </w:rPr>
      </w:pPr>
      <w:r>
        <w:rPr>
          <w:rFonts w:hint="eastAsia" w:ascii="宋体" w:hAnsi="宋体" w:eastAsia="宋体" w:cs="宋体"/>
          <w:sz w:val="24"/>
        </w:rPr>
        <w:t>27.2.10未提供健全完整的财务、会计、公司管理制度；</w:t>
      </w:r>
    </w:p>
    <w:p w14:paraId="6719BA38">
      <w:pPr>
        <w:spacing w:line="360" w:lineRule="auto"/>
        <w:ind w:firstLine="549"/>
        <w:rPr>
          <w:rFonts w:hint="eastAsia" w:ascii="宋体" w:hAnsi="宋体" w:eastAsia="宋体" w:cs="宋体"/>
          <w:sz w:val="24"/>
        </w:rPr>
      </w:pPr>
      <w:r>
        <w:rPr>
          <w:rFonts w:hint="eastAsia" w:ascii="宋体" w:hAnsi="宋体" w:eastAsia="宋体" w:cs="宋体"/>
          <w:sz w:val="24"/>
        </w:rPr>
        <w:t>27.2.11法定代表人和委托代理人未在身份证扫描件上签字的；</w:t>
      </w:r>
    </w:p>
    <w:p w14:paraId="5954248F">
      <w:pPr>
        <w:spacing w:line="360" w:lineRule="auto"/>
        <w:ind w:firstLine="549"/>
        <w:rPr>
          <w:rFonts w:hint="eastAsia" w:ascii="宋体" w:hAnsi="宋体" w:eastAsia="宋体" w:cs="宋体"/>
          <w:sz w:val="24"/>
        </w:rPr>
      </w:pPr>
      <w:r>
        <w:rPr>
          <w:rFonts w:hint="eastAsia" w:ascii="宋体" w:hAnsi="宋体" w:eastAsia="宋体" w:cs="宋体"/>
          <w:sz w:val="24"/>
        </w:rPr>
        <w:t>27.2.12未提供经会计师事务所或审计机构审计出具的财务会计报表和财务状况说明书，包括资产负债表、现金流量表、利润表的或针对本项目所开具的资信证明的；</w:t>
      </w:r>
    </w:p>
    <w:p w14:paraId="3A8EAD89">
      <w:pPr>
        <w:spacing w:line="360" w:lineRule="auto"/>
        <w:ind w:firstLine="549"/>
        <w:rPr>
          <w:rFonts w:hint="eastAsia" w:ascii="宋体" w:hAnsi="宋体" w:eastAsia="宋体" w:cs="宋体"/>
          <w:sz w:val="24"/>
        </w:rPr>
      </w:pPr>
      <w:r>
        <w:rPr>
          <w:rFonts w:hint="eastAsia" w:ascii="宋体" w:hAnsi="宋体" w:eastAsia="宋体" w:cs="宋体"/>
          <w:sz w:val="24"/>
        </w:rPr>
        <w:t>27.2.13评委会决定投标文件的响应性及符合性只根据投标文件本身的内容，不寻求其他外部证据。</w:t>
      </w:r>
    </w:p>
    <w:p w14:paraId="63C36CEF">
      <w:pPr>
        <w:spacing w:line="360" w:lineRule="auto"/>
        <w:ind w:firstLine="549"/>
        <w:rPr>
          <w:rFonts w:hint="eastAsia" w:ascii="宋体" w:hAnsi="宋体" w:eastAsia="宋体" w:cs="宋体"/>
          <w:sz w:val="24"/>
        </w:rPr>
      </w:pPr>
      <w:r>
        <w:rPr>
          <w:rFonts w:hint="eastAsia" w:ascii="宋体" w:hAnsi="宋体" w:eastAsia="宋体" w:cs="宋体"/>
          <w:sz w:val="24"/>
        </w:rPr>
        <w:t>27.2.14如果投标文件未通过投标符合性审查，投标无效。</w:t>
      </w:r>
    </w:p>
    <w:p w14:paraId="324EADD9">
      <w:pPr>
        <w:spacing w:line="360" w:lineRule="auto"/>
        <w:ind w:firstLine="549"/>
        <w:rPr>
          <w:rFonts w:hint="eastAsia" w:ascii="宋体" w:hAnsi="宋体" w:eastAsia="宋体" w:cs="宋体"/>
          <w:sz w:val="24"/>
        </w:rPr>
      </w:pPr>
      <w:r>
        <w:rPr>
          <w:rFonts w:hint="eastAsia" w:ascii="宋体" w:hAnsi="宋体" w:eastAsia="宋体" w:cs="宋体"/>
          <w:sz w:val="24"/>
        </w:rPr>
        <w:t>27.2.15评委会决定投标文件的响应性及符合性只根据投标文件本身的内容，不寻求其他外部证据。</w:t>
      </w:r>
    </w:p>
    <w:p w14:paraId="04934B75">
      <w:pPr>
        <w:spacing w:line="360" w:lineRule="auto"/>
        <w:ind w:firstLine="549"/>
        <w:rPr>
          <w:rFonts w:hint="eastAsia" w:ascii="宋体" w:hAnsi="宋体" w:eastAsia="宋体" w:cs="宋体"/>
          <w:b/>
          <w:bCs/>
          <w:sz w:val="24"/>
        </w:rPr>
      </w:pPr>
      <w:r>
        <w:rPr>
          <w:rFonts w:hint="eastAsia" w:ascii="宋体" w:hAnsi="宋体" w:eastAsia="宋体" w:cs="宋体"/>
          <w:b/>
          <w:bCs/>
          <w:sz w:val="24"/>
        </w:rPr>
        <w:t>28</w:t>
      </w:r>
      <w:r>
        <w:rPr>
          <w:rFonts w:hint="eastAsia" w:ascii="宋体" w:hAnsi="宋体" w:eastAsia="宋体" w:cs="宋体"/>
          <w:b/>
          <w:sz w:val="24"/>
        </w:rPr>
        <w:t>.</w:t>
      </w:r>
      <w:r>
        <w:rPr>
          <w:rFonts w:hint="eastAsia" w:ascii="宋体" w:hAnsi="宋体" w:eastAsia="宋体" w:cs="宋体"/>
          <w:b/>
          <w:bCs/>
          <w:sz w:val="24"/>
        </w:rPr>
        <w:t>废标处理</w:t>
      </w:r>
    </w:p>
    <w:p w14:paraId="5257B4C0">
      <w:pPr>
        <w:spacing w:line="360" w:lineRule="auto"/>
        <w:ind w:firstLine="549"/>
        <w:rPr>
          <w:rFonts w:hint="eastAsia" w:ascii="宋体" w:hAnsi="宋体" w:eastAsia="宋体" w:cs="宋体"/>
          <w:sz w:val="24"/>
        </w:rPr>
      </w:pPr>
      <w:r>
        <w:rPr>
          <w:rFonts w:hint="eastAsia" w:ascii="宋体" w:hAnsi="宋体" w:eastAsia="宋体" w:cs="宋体"/>
          <w:sz w:val="24"/>
        </w:rPr>
        <w:t>28.1在招标采购中，出现下列情形之一的，周口市公共资源交易中心政府采购中心有权宣布废标：</w:t>
      </w:r>
    </w:p>
    <w:p w14:paraId="4805DD93">
      <w:pPr>
        <w:spacing w:line="360" w:lineRule="auto"/>
        <w:ind w:firstLine="523" w:firstLineChars="218"/>
        <w:rPr>
          <w:rFonts w:hint="eastAsia" w:ascii="宋体" w:hAnsi="宋体" w:eastAsia="宋体" w:cs="宋体"/>
          <w:sz w:val="24"/>
        </w:rPr>
      </w:pPr>
      <w:r>
        <w:rPr>
          <w:rFonts w:hint="eastAsia" w:ascii="宋体" w:hAnsi="宋体" w:eastAsia="宋体" w:cs="宋体"/>
          <w:sz w:val="24"/>
        </w:rPr>
        <w:t>28.1.1符合专业条件的投标人或对招标文件作实质响应的投标人不足三家的；</w:t>
      </w:r>
    </w:p>
    <w:p w14:paraId="5A584CC4">
      <w:pPr>
        <w:spacing w:line="360" w:lineRule="auto"/>
        <w:ind w:firstLine="523" w:firstLineChars="218"/>
        <w:rPr>
          <w:rFonts w:hint="eastAsia" w:ascii="宋体" w:hAnsi="宋体" w:eastAsia="宋体" w:cs="宋体"/>
          <w:sz w:val="24"/>
        </w:rPr>
      </w:pPr>
      <w:r>
        <w:rPr>
          <w:rFonts w:hint="eastAsia" w:ascii="宋体" w:hAnsi="宋体" w:eastAsia="宋体" w:cs="宋体"/>
          <w:sz w:val="24"/>
        </w:rPr>
        <w:t>28.1.2投标人的报价均超过采购预算，采购人不能支付的；</w:t>
      </w:r>
    </w:p>
    <w:p w14:paraId="28D93782">
      <w:pPr>
        <w:spacing w:line="360" w:lineRule="auto"/>
        <w:ind w:firstLine="523" w:firstLineChars="218"/>
        <w:rPr>
          <w:rFonts w:hint="eastAsia" w:ascii="宋体" w:hAnsi="宋体" w:eastAsia="宋体" w:cs="宋体"/>
          <w:sz w:val="24"/>
        </w:rPr>
      </w:pPr>
      <w:r>
        <w:rPr>
          <w:rFonts w:hint="eastAsia" w:ascii="宋体" w:hAnsi="宋体" w:eastAsia="宋体" w:cs="宋体"/>
          <w:sz w:val="24"/>
        </w:rPr>
        <w:t>28.1.3出现影响采购公正的违法、违规行为的；</w:t>
      </w:r>
    </w:p>
    <w:p w14:paraId="52EC3AE2">
      <w:pPr>
        <w:spacing w:line="360" w:lineRule="auto"/>
        <w:ind w:firstLine="523" w:firstLineChars="218"/>
        <w:rPr>
          <w:rFonts w:hint="eastAsia" w:ascii="宋体" w:hAnsi="宋体" w:eastAsia="宋体" w:cs="宋体"/>
          <w:sz w:val="24"/>
        </w:rPr>
      </w:pPr>
      <w:r>
        <w:rPr>
          <w:rFonts w:hint="eastAsia" w:ascii="宋体" w:hAnsi="宋体" w:eastAsia="宋体" w:cs="宋体"/>
          <w:sz w:val="24"/>
        </w:rPr>
        <w:t>28.1.4因重大变故，采购任务取消的。</w:t>
      </w:r>
    </w:p>
    <w:p w14:paraId="5EAD9464">
      <w:pPr>
        <w:spacing w:line="360" w:lineRule="auto"/>
        <w:ind w:firstLine="549"/>
        <w:rPr>
          <w:rFonts w:hint="eastAsia" w:ascii="宋体" w:hAnsi="宋体" w:eastAsia="宋体" w:cs="宋体"/>
          <w:sz w:val="24"/>
        </w:rPr>
      </w:pPr>
      <w:r>
        <w:rPr>
          <w:rFonts w:hint="eastAsia" w:ascii="宋体" w:hAnsi="宋体" w:eastAsia="宋体" w:cs="宋体"/>
          <w:sz w:val="24"/>
        </w:rPr>
        <w:t>废标后，周口市公共资源交易中心政府采购中心会把废标理由通知所有投标人。</w:t>
      </w:r>
    </w:p>
    <w:p w14:paraId="43E0AAEF">
      <w:pPr>
        <w:spacing w:line="360" w:lineRule="auto"/>
        <w:ind w:firstLine="549"/>
        <w:rPr>
          <w:rFonts w:hint="eastAsia" w:ascii="宋体" w:hAnsi="宋体" w:eastAsia="宋体" w:cs="宋体"/>
          <w:sz w:val="24"/>
        </w:rPr>
      </w:pPr>
      <w:r>
        <w:rPr>
          <w:rFonts w:hint="eastAsia" w:ascii="宋体" w:hAnsi="宋体" w:eastAsia="宋体" w:cs="宋体"/>
          <w:sz w:val="24"/>
        </w:rPr>
        <w:t>28.2因上条第一款、第二款规定情形导致废标的，若采购人提出申请，报经政府采购监督管理部门批准，可现场改为竞争性谈判，投标人有下列情形之一的，不得参加谈判：</w:t>
      </w:r>
    </w:p>
    <w:p w14:paraId="21531910">
      <w:pPr>
        <w:spacing w:line="360" w:lineRule="auto"/>
        <w:ind w:firstLine="523" w:firstLineChars="218"/>
        <w:rPr>
          <w:rFonts w:hint="eastAsia" w:ascii="宋体" w:hAnsi="宋体" w:eastAsia="宋体" w:cs="宋体"/>
          <w:sz w:val="24"/>
        </w:rPr>
      </w:pPr>
      <w:r>
        <w:rPr>
          <w:rFonts w:hint="eastAsia" w:ascii="宋体" w:hAnsi="宋体" w:eastAsia="宋体" w:cs="宋体"/>
          <w:sz w:val="24"/>
        </w:rPr>
        <w:t>28.2.1放弃参加投标的；</w:t>
      </w:r>
    </w:p>
    <w:p w14:paraId="55BBFF20">
      <w:pPr>
        <w:spacing w:line="360" w:lineRule="auto"/>
        <w:ind w:firstLine="523" w:firstLineChars="218"/>
        <w:rPr>
          <w:rFonts w:hint="eastAsia" w:ascii="宋体" w:hAnsi="宋体" w:eastAsia="宋体" w:cs="宋体"/>
          <w:sz w:val="24"/>
        </w:rPr>
      </w:pPr>
      <w:r>
        <w:rPr>
          <w:rFonts w:hint="eastAsia" w:ascii="宋体" w:hAnsi="宋体" w:eastAsia="宋体" w:cs="宋体"/>
          <w:sz w:val="24"/>
        </w:rPr>
        <w:t>28.2.2未经周口市公共资源交易中心政府采购中心允许，离开开标现场通知不上的；</w:t>
      </w:r>
    </w:p>
    <w:p w14:paraId="093200D6">
      <w:pPr>
        <w:spacing w:line="360" w:lineRule="auto"/>
        <w:ind w:firstLine="523" w:firstLineChars="218"/>
        <w:rPr>
          <w:rFonts w:hint="eastAsia" w:ascii="宋体" w:hAnsi="宋体" w:eastAsia="宋体" w:cs="宋体"/>
          <w:sz w:val="24"/>
        </w:rPr>
      </w:pPr>
      <w:r>
        <w:rPr>
          <w:rFonts w:hint="eastAsia" w:ascii="宋体" w:hAnsi="宋体" w:eastAsia="宋体" w:cs="宋体"/>
          <w:sz w:val="24"/>
        </w:rPr>
        <w:t>28.2.3不符合招标文件列明的专业条件的；</w:t>
      </w:r>
    </w:p>
    <w:p w14:paraId="294839E3">
      <w:pPr>
        <w:spacing w:line="360" w:lineRule="auto"/>
        <w:ind w:firstLine="523" w:firstLineChars="218"/>
        <w:rPr>
          <w:rFonts w:hint="eastAsia" w:ascii="宋体" w:hAnsi="宋体" w:eastAsia="宋体" w:cs="宋体"/>
          <w:sz w:val="24"/>
        </w:rPr>
      </w:pPr>
      <w:r>
        <w:rPr>
          <w:rFonts w:hint="eastAsia" w:ascii="宋体" w:hAnsi="宋体" w:eastAsia="宋体" w:cs="宋体"/>
          <w:sz w:val="24"/>
        </w:rPr>
        <w:t>28.2.4未按规定交纳谈判保证金的；</w:t>
      </w:r>
    </w:p>
    <w:p w14:paraId="730B4D34">
      <w:pPr>
        <w:spacing w:line="360" w:lineRule="auto"/>
        <w:ind w:firstLine="523" w:firstLineChars="218"/>
        <w:rPr>
          <w:rFonts w:hint="eastAsia" w:ascii="宋体" w:hAnsi="宋体" w:eastAsia="宋体" w:cs="宋体"/>
          <w:sz w:val="24"/>
        </w:rPr>
      </w:pPr>
      <w:r>
        <w:rPr>
          <w:rFonts w:hint="eastAsia" w:ascii="宋体" w:hAnsi="宋体" w:eastAsia="宋体" w:cs="宋体"/>
          <w:sz w:val="24"/>
        </w:rPr>
        <w:t>28.2.5有影响采购公正的违法、违规行为造成项目废标的；</w:t>
      </w:r>
    </w:p>
    <w:p w14:paraId="774E57EC">
      <w:pPr>
        <w:spacing w:line="360" w:lineRule="auto"/>
        <w:ind w:firstLine="523" w:firstLineChars="218"/>
        <w:rPr>
          <w:rFonts w:hint="eastAsia" w:ascii="宋体" w:hAnsi="宋体" w:eastAsia="宋体" w:cs="宋体"/>
          <w:sz w:val="24"/>
        </w:rPr>
      </w:pPr>
      <w:r>
        <w:rPr>
          <w:rFonts w:hint="eastAsia" w:ascii="宋体" w:hAnsi="宋体" w:eastAsia="宋体" w:cs="宋体"/>
          <w:sz w:val="24"/>
        </w:rPr>
        <w:t>28.2.6其他不符合竞争性谈判条件的情况。</w:t>
      </w:r>
    </w:p>
    <w:p w14:paraId="5FD8F4C0">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28.3采购方式现场改为竞争性谈判时，</w:t>
      </w:r>
      <w:r>
        <w:rPr>
          <w:rFonts w:hint="eastAsia" w:ascii="宋体" w:hAnsi="宋体" w:eastAsia="宋体" w:cs="宋体"/>
          <w:sz w:val="24"/>
        </w:rPr>
        <w:t>周口市公共资源交易中心政府采购中心</w:t>
      </w:r>
      <w:r>
        <w:rPr>
          <w:rFonts w:hint="eastAsia" w:ascii="宋体" w:hAnsi="宋体" w:eastAsia="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3B48FBDE">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38C6D8F4">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28.3.2投标文件的报价视为谈判时的首次报价，未唱标转谈判的，谈判时不公开投标人各轮报价。已经唱标而转谈判的，谈判前公布各参与谈判的投标人首轮报价。</w:t>
      </w:r>
    </w:p>
    <w:p w14:paraId="1EB1BB6A">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28.3.3在谈判内容不作实质性变更及重大调整的前提下，投标人次轮报价不得高于上一轮报价。</w:t>
      </w:r>
    </w:p>
    <w:p w14:paraId="48885066">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29</w:t>
      </w:r>
      <w:r>
        <w:rPr>
          <w:rFonts w:hint="eastAsia" w:ascii="宋体" w:hAnsi="宋体" w:eastAsia="宋体" w:cs="宋体"/>
          <w:b/>
          <w:sz w:val="24"/>
        </w:rPr>
        <w:t>.</w:t>
      </w:r>
      <w:r>
        <w:rPr>
          <w:rFonts w:hint="eastAsia" w:ascii="宋体" w:hAnsi="宋体" w:eastAsia="宋体" w:cs="宋体"/>
          <w:b/>
          <w:bCs/>
          <w:sz w:val="24"/>
        </w:rPr>
        <w:t>二次采购</w:t>
      </w:r>
    </w:p>
    <w:p w14:paraId="6F3D0331">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项目废标后，周口市公共资源交易中心政府采购中心可能发布二次公告（投标邀请），进行二次采购。</w:t>
      </w:r>
    </w:p>
    <w:p w14:paraId="6715F939">
      <w:pPr>
        <w:spacing w:line="360" w:lineRule="auto"/>
        <w:ind w:firstLine="480" w:firstLineChars="200"/>
        <w:rPr>
          <w:rFonts w:hint="eastAsia" w:ascii="宋体" w:hAnsi="宋体" w:eastAsia="宋体" w:cs="宋体"/>
          <w:sz w:val="24"/>
        </w:rPr>
      </w:pPr>
      <w:r>
        <w:rPr>
          <w:rFonts w:hint="eastAsia" w:ascii="宋体" w:hAnsi="宋体" w:eastAsia="宋体" w:cs="宋体"/>
          <w:sz w:val="24"/>
        </w:rPr>
        <w:t>前款所述“二次”，系指项目废标后的重新公告及采购，并不仅限于项目的第二次公告及采购。</w:t>
      </w:r>
    </w:p>
    <w:p w14:paraId="70421AA8">
      <w:pPr>
        <w:pStyle w:val="4"/>
        <w:spacing w:line="360" w:lineRule="auto"/>
        <w:ind w:firstLine="3553" w:firstLineChars="1264"/>
        <w:jc w:val="both"/>
        <w:rPr>
          <w:rFonts w:hint="eastAsia" w:ascii="宋体" w:hAnsi="宋体" w:eastAsia="宋体" w:cs="宋体"/>
          <w:sz w:val="28"/>
        </w:rPr>
      </w:pPr>
      <w:bookmarkStart w:id="101" w:name="_Toc527725927"/>
      <w:bookmarkStart w:id="102" w:name="_Toc40975447"/>
      <w:bookmarkStart w:id="103" w:name="_Toc516969091"/>
      <w:r>
        <w:rPr>
          <w:rFonts w:hint="eastAsia" w:ascii="宋体" w:hAnsi="宋体" w:eastAsia="宋体" w:cs="宋体"/>
          <w:sz w:val="28"/>
        </w:rPr>
        <w:t>六．定标与签订合同</w:t>
      </w:r>
      <w:bookmarkEnd w:id="101"/>
      <w:bookmarkEnd w:id="102"/>
      <w:bookmarkEnd w:id="103"/>
    </w:p>
    <w:p w14:paraId="770C11E4">
      <w:pPr>
        <w:spacing w:line="360" w:lineRule="auto"/>
        <w:ind w:firstLine="549"/>
        <w:rPr>
          <w:rFonts w:hint="eastAsia" w:ascii="宋体" w:hAnsi="宋体" w:eastAsia="宋体" w:cs="宋体"/>
          <w:b/>
          <w:sz w:val="24"/>
        </w:rPr>
      </w:pPr>
      <w:r>
        <w:rPr>
          <w:rFonts w:hint="eastAsia" w:ascii="宋体" w:hAnsi="宋体" w:eastAsia="宋体" w:cs="宋体"/>
          <w:b/>
          <w:sz w:val="24"/>
        </w:rPr>
        <w:t>30.定标</w:t>
      </w:r>
    </w:p>
    <w:p w14:paraId="00D07549">
      <w:pPr>
        <w:spacing w:line="360" w:lineRule="auto"/>
        <w:ind w:firstLine="549"/>
        <w:rPr>
          <w:rFonts w:hint="eastAsia" w:ascii="宋体" w:hAnsi="宋体" w:eastAsia="宋体" w:cs="宋体"/>
          <w:sz w:val="24"/>
        </w:rPr>
      </w:pPr>
      <w:r>
        <w:rPr>
          <w:rFonts w:hint="eastAsia" w:ascii="宋体" w:hAnsi="宋体" w:eastAsia="宋体" w:cs="宋体"/>
          <w:sz w:val="24"/>
        </w:rPr>
        <w:t>30.1 投标符合性审查后，评委会应当按招标文件规定的综合评分办法提出独立评审意见，推荐中标候选人。</w:t>
      </w:r>
    </w:p>
    <w:p w14:paraId="4C0ADBB1">
      <w:pPr>
        <w:pStyle w:val="19"/>
        <w:ind w:right="-22" w:firstLine="540"/>
        <w:rPr>
          <w:rFonts w:hint="eastAsia" w:ascii="宋体" w:hAnsi="宋体" w:eastAsia="宋体" w:cs="宋体"/>
          <w:kern w:val="2"/>
          <w:szCs w:val="20"/>
        </w:rPr>
      </w:pPr>
      <w:r>
        <w:rPr>
          <w:rFonts w:hint="eastAsia" w:ascii="宋体" w:hAnsi="宋体" w:eastAsia="宋体" w:cs="宋体"/>
          <w:kern w:val="2"/>
          <w:szCs w:val="20"/>
        </w:rPr>
        <w:t>30.2采购人应当自收到评审报告之日起5个工作日内在评审报告推荐的中标或者成交候选人中按顺序确定中标或者成交供应商。</w:t>
      </w:r>
    </w:p>
    <w:p w14:paraId="57096B88">
      <w:pPr>
        <w:spacing w:line="360" w:lineRule="auto"/>
        <w:ind w:firstLine="549"/>
        <w:rPr>
          <w:rFonts w:hint="eastAsia" w:ascii="宋体" w:hAnsi="宋体" w:eastAsia="宋体" w:cs="宋体"/>
          <w:sz w:val="24"/>
        </w:rPr>
      </w:pPr>
      <w:r>
        <w:rPr>
          <w:rFonts w:hint="eastAsia" w:ascii="宋体" w:hAnsi="宋体" w:eastAsia="宋体" w:cs="宋体"/>
          <w:sz w:val="24"/>
        </w:rPr>
        <w:t>30.3如采购人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7E5E2312">
      <w:pPr>
        <w:spacing w:line="360" w:lineRule="auto"/>
        <w:ind w:firstLine="549"/>
        <w:rPr>
          <w:rFonts w:hint="eastAsia" w:ascii="宋体" w:hAnsi="宋体" w:eastAsia="宋体" w:cs="宋体"/>
          <w:sz w:val="24"/>
        </w:rPr>
      </w:pPr>
      <w:r>
        <w:rPr>
          <w:rFonts w:hint="eastAsia" w:ascii="宋体" w:hAnsi="宋体" w:eastAsia="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505FB950">
      <w:pPr>
        <w:spacing w:line="360" w:lineRule="auto"/>
        <w:ind w:firstLine="549"/>
        <w:rPr>
          <w:rFonts w:hint="eastAsia" w:ascii="宋体" w:hAnsi="宋体" w:eastAsia="宋体" w:cs="宋体"/>
          <w:sz w:val="24"/>
        </w:rPr>
      </w:pPr>
      <w:r>
        <w:rPr>
          <w:rFonts w:hint="eastAsia" w:ascii="宋体" w:hAnsi="宋体" w:eastAsia="宋体" w:cs="宋体"/>
          <w:sz w:val="24"/>
        </w:rPr>
        <w:t>30.4原则上把合同授予实质上响应招标文件要求的排名最前的中标候选人或通过上条资格审查的中标候选人。</w:t>
      </w:r>
    </w:p>
    <w:p w14:paraId="3491AAED">
      <w:pPr>
        <w:spacing w:line="360" w:lineRule="auto"/>
        <w:ind w:firstLine="549"/>
        <w:rPr>
          <w:rFonts w:hint="eastAsia" w:ascii="宋体" w:hAnsi="宋体" w:eastAsia="宋体" w:cs="宋体"/>
          <w:sz w:val="24"/>
        </w:rPr>
      </w:pPr>
      <w:r>
        <w:rPr>
          <w:rFonts w:hint="eastAsia" w:ascii="宋体" w:hAnsi="宋体" w:eastAsia="宋体" w:cs="宋体"/>
          <w:sz w:val="24"/>
        </w:rPr>
        <w:t>30.5 最低报价并不是中标的保证。</w:t>
      </w:r>
    </w:p>
    <w:p w14:paraId="6B7AD392">
      <w:pPr>
        <w:spacing w:line="360" w:lineRule="auto"/>
        <w:ind w:firstLine="549"/>
        <w:rPr>
          <w:rFonts w:hint="eastAsia" w:ascii="宋体" w:hAnsi="宋体" w:eastAsia="宋体" w:cs="宋体"/>
          <w:sz w:val="24"/>
        </w:rPr>
      </w:pPr>
      <w:r>
        <w:rPr>
          <w:rFonts w:hint="eastAsia" w:ascii="宋体" w:hAnsi="宋体" w:eastAsia="宋体" w:cs="宋体"/>
          <w:sz w:val="24"/>
        </w:rPr>
        <w:t>30.6凡发现中标候选人有下列行为之一的，其中标无效，并移交政府采购监督管理部门依法处理：</w:t>
      </w:r>
    </w:p>
    <w:p w14:paraId="05CC974F">
      <w:pPr>
        <w:spacing w:line="360" w:lineRule="auto"/>
        <w:ind w:left="549"/>
        <w:rPr>
          <w:rFonts w:hint="eastAsia" w:ascii="宋体" w:hAnsi="宋体" w:eastAsia="宋体" w:cs="宋体"/>
          <w:sz w:val="24"/>
        </w:rPr>
      </w:pPr>
      <w:r>
        <w:rPr>
          <w:rFonts w:hint="eastAsia" w:ascii="宋体" w:hAnsi="宋体" w:eastAsia="宋体" w:cs="宋体"/>
          <w:sz w:val="24"/>
        </w:rPr>
        <w:t>30.6.1 以他人名义投标、或提供虚假材料弄虚作假谋取中标的；</w:t>
      </w:r>
    </w:p>
    <w:p w14:paraId="19F312F9">
      <w:pPr>
        <w:spacing w:line="360" w:lineRule="auto"/>
        <w:ind w:left="549"/>
        <w:rPr>
          <w:rFonts w:hint="eastAsia" w:ascii="宋体" w:hAnsi="宋体" w:eastAsia="宋体" w:cs="宋体"/>
          <w:sz w:val="24"/>
        </w:rPr>
      </w:pPr>
      <w:r>
        <w:rPr>
          <w:rFonts w:hint="eastAsia" w:ascii="宋体" w:hAnsi="宋体" w:eastAsia="宋体" w:cs="宋体"/>
          <w:sz w:val="24"/>
        </w:rPr>
        <w:t>30.6.1.1以他人名义投标，是指使用通过受让或者租借等方式获取的资格、资质证书投标。</w:t>
      </w:r>
    </w:p>
    <w:p w14:paraId="6F8FB8DC">
      <w:pPr>
        <w:spacing w:line="360" w:lineRule="auto"/>
        <w:ind w:left="549"/>
        <w:rPr>
          <w:rFonts w:hint="eastAsia" w:ascii="宋体" w:hAnsi="宋体" w:eastAsia="宋体" w:cs="宋体"/>
          <w:sz w:val="24"/>
        </w:rPr>
      </w:pPr>
      <w:r>
        <w:rPr>
          <w:rFonts w:hint="eastAsia" w:ascii="宋体" w:hAnsi="宋体" w:eastAsia="宋体" w:cs="宋体"/>
          <w:sz w:val="24"/>
        </w:rPr>
        <w:t>30.6.1.2有投标人有下列情形之一的，属于弄虚作假的行为：</w:t>
      </w:r>
    </w:p>
    <w:p w14:paraId="6474CF23">
      <w:pPr>
        <w:spacing w:line="360" w:lineRule="auto"/>
        <w:ind w:left="549"/>
        <w:rPr>
          <w:rFonts w:hint="eastAsia" w:ascii="宋体" w:hAnsi="宋体" w:eastAsia="宋体" w:cs="宋体"/>
          <w:sz w:val="24"/>
        </w:rPr>
      </w:pPr>
      <w:r>
        <w:rPr>
          <w:rFonts w:hint="eastAsia" w:ascii="宋体" w:hAnsi="宋体" w:eastAsia="宋体" w:cs="宋体"/>
          <w:sz w:val="24"/>
        </w:rPr>
        <w:t>30.6.1.2.1使用伪造、变造的许可证件；</w:t>
      </w:r>
    </w:p>
    <w:p w14:paraId="7939A6E0">
      <w:pPr>
        <w:spacing w:line="360" w:lineRule="auto"/>
        <w:ind w:left="549"/>
        <w:rPr>
          <w:rFonts w:hint="eastAsia" w:ascii="宋体" w:hAnsi="宋体" w:eastAsia="宋体" w:cs="宋体"/>
          <w:sz w:val="24"/>
        </w:rPr>
      </w:pPr>
      <w:r>
        <w:rPr>
          <w:rFonts w:hint="eastAsia" w:ascii="宋体" w:hAnsi="宋体" w:eastAsia="宋体" w:cs="宋体"/>
          <w:sz w:val="24"/>
        </w:rPr>
        <w:t>30.6.1.2.2提供虚假的财务状况或者业绩；</w:t>
      </w:r>
    </w:p>
    <w:p w14:paraId="04B4C44F">
      <w:pPr>
        <w:spacing w:line="360" w:lineRule="auto"/>
        <w:ind w:left="549"/>
        <w:rPr>
          <w:rFonts w:hint="eastAsia" w:ascii="宋体" w:hAnsi="宋体" w:eastAsia="宋体" w:cs="宋体"/>
          <w:sz w:val="24"/>
        </w:rPr>
      </w:pPr>
      <w:r>
        <w:rPr>
          <w:rFonts w:hint="eastAsia" w:ascii="宋体" w:hAnsi="宋体" w:eastAsia="宋体" w:cs="宋体"/>
          <w:sz w:val="24"/>
        </w:rPr>
        <w:t>30.6.1.2.3提供虚假的项目负责人或者主要技术人员简历、劳动关系证明；</w:t>
      </w:r>
    </w:p>
    <w:p w14:paraId="3B59D6E3">
      <w:pPr>
        <w:spacing w:line="360" w:lineRule="auto"/>
        <w:ind w:left="549"/>
        <w:rPr>
          <w:rFonts w:hint="eastAsia" w:ascii="宋体" w:hAnsi="宋体" w:eastAsia="宋体" w:cs="宋体"/>
          <w:sz w:val="24"/>
        </w:rPr>
      </w:pPr>
      <w:r>
        <w:rPr>
          <w:rFonts w:hint="eastAsia" w:ascii="宋体" w:hAnsi="宋体" w:eastAsia="宋体" w:cs="宋体"/>
          <w:sz w:val="24"/>
        </w:rPr>
        <w:t>30.6.1.2.4提供虚假的信用状况；</w:t>
      </w:r>
    </w:p>
    <w:p w14:paraId="0F26BF78">
      <w:pPr>
        <w:spacing w:line="360" w:lineRule="auto"/>
        <w:ind w:left="549"/>
        <w:rPr>
          <w:rFonts w:hint="eastAsia" w:ascii="宋体" w:hAnsi="宋体" w:eastAsia="宋体" w:cs="宋体"/>
          <w:sz w:val="24"/>
        </w:rPr>
      </w:pPr>
      <w:r>
        <w:rPr>
          <w:rFonts w:hint="eastAsia" w:ascii="宋体" w:hAnsi="宋体" w:eastAsia="宋体" w:cs="宋体"/>
          <w:sz w:val="24"/>
        </w:rPr>
        <w:t>30.6.1.2.5其他弄虚作假的行为。</w:t>
      </w:r>
    </w:p>
    <w:p w14:paraId="248E9AB6">
      <w:pPr>
        <w:spacing w:line="360" w:lineRule="auto"/>
        <w:ind w:left="549"/>
        <w:rPr>
          <w:rFonts w:hint="eastAsia" w:ascii="宋体" w:hAnsi="宋体" w:eastAsia="宋体" w:cs="宋体"/>
          <w:sz w:val="24"/>
        </w:rPr>
      </w:pPr>
      <w:r>
        <w:rPr>
          <w:rFonts w:hint="eastAsia" w:ascii="宋体" w:hAnsi="宋体" w:eastAsia="宋体" w:cs="宋体"/>
          <w:sz w:val="24"/>
        </w:rPr>
        <w:t>30.6.2与采购人、其他供应商或者采购代理机构名称工作人员恶意串通的；</w:t>
      </w:r>
    </w:p>
    <w:p w14:paraId="268136DA">
      <w:pPr>
        <w:spacing w:line="360" w:lineRule="auto"/>
        <w:ind w:left="549"/>
        <w:rPr>
          <w:rFonts w:hint="eastAsia" w:ascii="宋体" w:hAnsi="宋体" w:eastAsia="宋体" w:cs="宋体"/>
          <w:sz w:val="24"/>
        </w:rPr>
      </w:pPr>
      <w:r>
        <w:rPr>
          <w:rFonts w:hint="eastAsia" w:ascii="宋体" w:hAnsi="宋体" w:eastAsia="宋体" w:cs="宋体"/>
          <w:sz w:val="24"/>
        </w:rPr>
        <w:t>30.6.3向采购人、评审专家、采购代理机构工作人员行贿或者提供其他不正当利益的；</w:t>
      </w:r>
    </w:p>
    <w:p w14:paraId="3FA275B5">
      <w:pPr>
        <w:spacing w:line="360" w:lineRule="auto"/>
        <w:ind w:firstLine="549"/>
        <w:rPr>
          <w:rFonts w:hint="eastAsia" w:ascii="宋体" w:hAnsi="宋体" w:eastAsia="宋体" w:cs="宋体"/>
          <w:sz w:val="24"/>
        </w:rPr>
      </w:pPr>
      <w:r>
        <w:rPr>
          <w:rFonts w:hint="eastAsia" w:ascii="宋体" w:hAnsi="宋体" w:eastAsia="宋体" w:cs="宋体"/>
          <w:sz w:val="24"/>
        </w:rPr>
        <w:t>30.6.4有法律、法规规定的其他损害采购人利益和社会公共利益情形的；</w:t>
      </w:r>
    </w:p>
    <w:p w14:paraId="1739375A">
      <w:pPr>
        <w:spacing w:line="360" w:lineRule="auto"/>
        <w:ind w:firstLine="549"/>
        <w:rPr>
          <w:rFonts w:hint="eastAsia" w:ascii="宋体" w:hAnsi="宋体" w:eastAsia="宋体" w:cs="宋体"/>
          <w:sz w:val="24"/>
        </w:rPr>
      </w:pPr>
      <w:r>
        <w:rPr>
          <w:rFonts w:hint="eastAsia" w:ascii="宋体" w:hAnsi="宋体" w:eastAsia="宋体" w:cs="宋体"/>
          <w:sz w:val="24"/>
        </w:rPr>
        <w:t>30.6.5其他违反招投标法律、法规和规章强制性规定的行为。</w:t>
      </w:r>
    </w:p>
    <w:p w14:paraId="45A36954">
      <w:pPr>
        <w:spacing w:line="360" w:lineRule="auto"/>
        <w:ind w:firstLine="549"/>
        <w:rPr>
          <w:rFonts w:hint="eastAsia" w:ascii="宋体" w:hAnsi="宋体" w:eastAsia="宋体" w:cs="宋体"/>
          <w:sz w:val="24"/>
        </w:rPr>
      </w:pPr>
      <w:r>
        <w:rPr>
          <w:rFonts w:hint="eastAsia" w:ascii="宋体" w:hAnsi="宋体" w:eastAsia="宋体" w:cs="宋体"/>
          <w:sz w:val="24"/>
        </w:rPr>
        <w:t>30.7周口市公共资源交易中心政府采购中心将在政府采购相关网站上发布评审结果公告。</w:t>
      </w:r>
    </w:p>
    <w:p w14:paraId="7A92B7AA">
      <w:pPr>
        <w:spacing w:line="360" w:lineRule="auto"/>
        <w:ind w:firstLine="549"/>
        <w:rPr>
          <w:rFonts w:hint="eastAsia" w:ascii="宋体" w:hAnsi="宋体" w:eastAsia="宋体" w:cs="宋体"/>
          <w:b/>
          <w:sz w:val="24"/>
        </w:rPr>
      </w:pPr>
      <w:r>
        <w:rPr>
          <w:rFonts w:hint="eastAsia" w:ascii="宋体" w:hAnsi="宋体" w:eastAsia="宋体" w:cs="宋体"/>
          <w:b/>
          <w:sz w:val="24"/>
        </w:rPr>
        <w:t>31.中标通知书</w:t>
      </w:r>
    </w:p>
    <w:p w14:paraId="65D62AA1">
      <w:pPr>
        <w:spacing w:line="360" w:lineRule="auto"/>
        <w:ind w:firstLine="549"/>
        <w:rPr>
          <w:rFonts w:hint="eastAsia" w:ascii="宋体" w:hAnsi="宋体" w:eastAsia="宋体" w:cs="宋体"/>
          <w:sz w:val="24"/>
        </w:rPr>
      </w:pPr>
      <w:r>
        <w:rPr>
          <w:rFonts w:hint="eastAsia" w:ascii="宋体" w:hAnsi="宋体" w:eastAsia="宋体" w:cs="宋体"/>
          <w:sz w:val="24"/>
        </w:rPr>
        <w:t>31.1在发出中标公告后请采购人、中标人登录周口市公共资源</w:t>
      </w:r>
      <w:r>
        <w:rPr>
          <w:rFonts w:hint="eastAsia" w:ascii="宋体" w:hAnsi="宋体" w:eastAsia="宋体" w:cs="宋体"/>
          <w:sz w:val="24"/>
          <w:szCs w:val="24"/>
        </w:rPr>
        <w:t>交易</w:t>
      </w:r>
      <w:r>
        <w:rPr>
          <w:rFonts w:hint="eastAsia" w:ascii="宋体" w:hAnsi="宋体" w:eastAsia="宋体" w:cs="宋体"/>
          <w:sz w:val="24"/>
        </w:rPr>
        <w:t>中心网</w:t>
      </w:r>
      <w:r>
        <w:rPr>
          <w:rFonts w:hint="eastAsia" w:ascii="宋体" w:hAnsi="宋体" w:eastAsia="宋体" w:cs="宋体"/>
          <w:sz w:val="24"/>
          <w:szCs w:val="24"/>
        </w:rPr>
        <w:t>（http://jyzx.zhoukou.gov.cn）自行下载</w:t>
      </w:r>
      <w:r>
        <w:rPr>
          <w:rFonts w:hint="eastAsia" w:ascii="宋体" w:hAnsi="宋体" w:eastAsia="宋体" w:cs="宋体"/>
          <w:sz w:val="24"/>
        </w:rPr>
        <w:t>中标通知书。</w:t>
      </w:r>
    </w:p>
    <w:p w14:paraId="543F92E4">
      <w:pPr>
        <w:spacing w:line="360" w:lineRule="auto"/>
        <w:ind w:firstLine="549"/>
        <w:rPr>
          <w:rFonts w:hint="eastAsia" w:ascii="宋体" w:hAnsi="宋体" w:eastAsia="宋体" w:cs="宋体"/>
          <w:sz w:val="24"/>
        </w:rPr>
      </w:pPr>
      <w:r>
        <w:rPr>
          <w:rFonts w:hint="eastAsia" w:ascii="宋体" w:hAnsi="宋体" w:eastAsia="宋体" w:cs="宋体"/>
          <w:sz w:val="24"/>
        </w:rPr>
        <w:t>31.2周口市公共资源交易中心政府采购中心对未中标的投标人不做未中标原因的解释。</w:t>
      </w:r>
    </w:p>
    <w:p w14:paraId="35B65456">
      <w:pPr>
        <w:spacing w:line="360" w:lineRule="auto"/>
        <w:ind w:firstLine="549"/>
        <w:rPr>
          <w:rFonts w:hint="eastAsia" w:ascii="宋体" w:hAnsi="宋体" w:eastAsia="宋体" w:cs="宋体"/>
          <w:sz w:val="24"/>
        </w:rPr>
      </w:pPr>
      <w:r>
        <w:rPr>
          <w:rFonts w:hint="eastAsia" w:ascii="宋体" w:hAnsi="宋体" w:eastAsia="宋体" w:cs="宋体"/>
          <w:sz w:val="24"/>
        </w:rPr>
        <w:t>31.3评审结果确定后，中标人请及时到周口市公共资源交易中心政府采购中心领取中标通知书。</w:t>
      </w:r>
    </w:p>
    <w:p w14:paraId="7344E89E">
      <w:pPr>
        <w:spacing w:line="360" w:lineRule="auto"/>
        <w:ind w:firstLine="549"/>
        <w:rPr>
          <w:rFonts w:hint="eastAsia" w:ascii="宋体" w:hAnsi="宋体" w:eastAsia="宋体" w:cs="宋体"/>
          <w:sz w:val="24"/>
        </w:rPr>
      </w:pPr>
      <w:r>
        <w:rPr>
          <w:rFonts w:hint="eastAsia" w:ascii="宋体" w:hAnsi="宋体" w:eastAsia="宋体" w:cs="宋体"/>
          <w:sz w:val="24"/>
        </w:rPr>
        <w:t>32.中标服务费</w:t>
      </w:r>
    </w:p>
    <w:p w14:paraId="3A486853">
      <w:pPr>
        <w:spacing w:line="360" w:lineRule="auto"/>
        <w:rPr>
          <w:rFonts w:hint="eastAsia" w:ascii="宋体" w:hAnsi="宋体" w:eastAsia="宋体" w:cs="宋体"/>
          <w:bCs/>
          <w:sz w:val="24"/>
        </w:rPr>
      </w:pPr>
      <w:r>
        <w:rPr>
          <w:rFonts w:hint="eastAsia" w:ascii="宋体" w:hAnsi="宋体" w:eastAsia="宋体" w:cs="宋体"/>
          <w:b/>
          <w:sz w:val="24"/>
        </w:rPr>
        <w:t xml:space="preserve">    </w:t>
      </w:r>
      <w:r>
        <w:rPr>
          <w:rFonts w:hint="eastAsia" w:ascii="宋体" w:hAnsi="宋体" w:eastAsia="宋体" w:cs="宋体"/>
          <w:bCs/>
          <w:sz w:val="24"/>
        </w:rPr>
        <w:t>本项目免收中标服务费</w:t>
      </w:r>
    </w:p>
    <w:p w14:paraId="785854E1">
      <w:pPr>
        <w:spacing w:line="360" w:lineRule="auto"/>
        <w:ind w:firstLine="549"/>
        <w:rPr>
          <w:rFonts w:hint="eastAsia" w:ascii="宋体" w:hAnsi="宋体" w:eastAsia="宋体" w:cs="宋体"/>
          <w:b/>
          <w:sz w:val="24"/>
        </w:rPr>
      </w:pPr>
      <w:r>
        <w:rPr>
          <w:rFonts w:hint="eastAsia" w:ascii="宋体" w:hAnsi="宋体" w:eastAsia="宋体" w:cs="宋体"/>
          <w:b/>
          <w:sz w:val="24"/>
        </w:rPr>
        <w:t>33.履约保证金</w:t>
      </w:r>
    </w:p>
    <w:p w14:paraId="527B86AD">
      <w:pPr>
        <w:spacing w:line="360" w:lineRule="auto"/>
        <w:ind w:firstLine="549"/>
        <w:rPr>
          <w:rFonts w:hint="eastAsia" w:ascii="宋体" w:hAnsi="宋体" w:eastAsia="宋体" w:cs="宋体"/>
          <w:sz w:val="24"/>
        </w:rPr>
      </w:pPr>
      <w:r>
        <w:rPr>
          <w:rFonts w:hint="eastAsia" w:ascii="宋体" w:hAnsi="宋体" w:eastAsia="宋体" w:cs="宋体"/>
          <w:sz w:val="24"/>
        </w:rPr>
        <w:t>无</w:t>
      </w:r>
    </w:p>
    <w:p w14:paraId="3E805047">
      <w:pPr>
        <w:spacing w:line="360" w:lineRule="auto"/>
        <w:ind w:firstLine="549"/>
        <w:rPr>
          <w:rFonts w:hint="eastAsia" w:ascii="宋体" w:hAnsi="宋体" w:eastAsia="宋体" w:cs="宋体"/>
          <w:b/>
          <w:sz w:val="24"/>
        </w:rPr>
      </w:pPr>
      <w:r>
        <w:rPr>
          <w:rFonts w:hint="eastAsia" w:ascii="宋体" w:hAnsi="宋体" w:eastAsia="宋体" w:cs="宋体"/>
          <w:b/>
          <w:sz w:val="24"/>
        </w:rPr>
        <w:t>34.签订合同</w:t>
      </w:r>
    </w:p>
    <w:p w14:paraId="2754D81B">
      <w:pPr>
        <w:spacing w:line="360" w:lineRule="auto"/>
        <w:ind w:firstLine="549"/>
        <w:rPr>
          <w:rFonts w:hint="eastAsia" w:ascii="宋体" w:hAnsi="宋体" w:eastAsia="宋体" w:cs="宋体"/>
          <w:sz w:val="24"/>
        </w:rPr>
      </w:pPr>
      <w:r>
        <w:rPr>
          <w:rFonts w:hint="eastAsia" w:ascii="宋体" w:hAnsi="宋体" w:eastAsia="宋体" w:cs="宋体"/>
          <w:sz w:val="24"/>
        </w:rPr>
        <w:t>34.1中标人应在中标通知书发出之日起七日历日内（具体时间、地点见中标通知书）与采购人签订合同。招标文件、中标人的投标文件及澄清文件等，均作为合同的附件。</w:t>
      </w:r>
    </w:p>
    <w:p w14:paraId="342E4884">
      <w:pPr>
        <w:spacing w:line="360" w:lineRule="auto"/>
        <w:ind w:firstLine="549"/>
        <w:rPr>
          <w:rFonts w:hint="eastAsia" w:ascii="宋体" w:hAnsi="宋体" w:eastAsia="宋体" w:cs="宋体"/>
          <w:sz w:val="24"/>
        </w:rPr>
      </w:pPr>
      <w:r>
        <w:rPr>
          <w:rFonts w:hint="eastAsia" w:ascii="宋体" w:hAnsi="宋体" w:eastAsia="宋体" w:cs="宋体"/>
          <w:sz w:val="24"/>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0318542">
      <w:pPr>
        <w:spacing w:line="360" w:lineRule="auto"/>
        <w:ind w:firstLine="523" w:firstLineChars="218"/>
        <w:rPr>
          <w:rFonts w:hint="eastAsia" w:ascii="宋体" w:hAnsi="宋体" w:eastAsia="宋体" w:cs="宋体"/>
          <w:sz w:val="24"/>
        </w:rPr>
      </w:pPr>
      <w:r>
        <w:rPr>
          <w:rFonts w:hint="eastAsia" w:ascii="宋体" w:hAnsi="宋体" w:eastAsia="宋体" w:cs="宋体"/>
          <w:sz w:val="24"/>
        </w:rPr>
        <w:t>34.3采购人保留以书面形式要求合同的卖方对其所投货物的装运方式、交货地点及服务细则等作适当调整的权利。</w:t>
      </w:r>
    </w:p>
    <w:p w14:paraId="1298B191">
      <w:pPr>
        <w:spacing w:line="360" w:lineRule="auto"/>
        <w:ind w:firstLine="549"/>
        <w:rPr>
          <w:rFonts w:hint="eastAsia" w:ascii="宋体" w:hAnsi="宋体" w:eastAsia="宋体" w:cs="宋体"/>
          <w:sz w:val="24"/>
        </w:rPr>
      </w:pPr>
      <w:r>
        <w:rPr>
          <w:rFonts w:hint="eastAsia" w:ascii="宋体" w:hAnsi="宋体" w:eastAsia="宋体" w:cs="宋体"/>
          <w:b/>
          <w:sz w:val="24"/>
        </w:rPr>
        <w:t>35.验收</w:t>
      </w:r>
    </w:p>
    <w:p w14:paraId="0178C57B">
      <w:pPr>
        <w:spacing w:line="360" w:lineRule="auto"/>
        <w:ind w:firstLine="549"/>
        <w:rPr>
          <w:rFonts w:hint="eastAsia" w:ascii="宋体" w:hAnsi="宋体" w:eastAsia="宋体" w:cs="宋体"/>
          <w:sz w:val="24"/>
        </w:rPr>
      </w:pPr>
      <w:r>
        <w:rPr>
          <w:rFonts w:hint="eastAsia" w:ascii="宋体" w:hAnsi="宋体" w:eastAsia="宋体" w:cs="宋体"/>
          <w:sz w:val="24"/>
        </w:rPr>
        <w:t>由采购人自行组织对供应商的履约验收。</w:t>
      </w:r>
    </w:p>
    <w:p w14:paraId="0DC9330E">
      <w:pPr>
        <w:spacing w:line="360" w:lineRule="auto"/>
        <w:ind w:firstLine="549"/>
        <w:rPr>
          <w:rFonts w:hint="eastAsia" w:ascii="宋体" w:hAnsi="宋体" w:eastAsia="宋体" w:cs="宋体"/>
          <w:b/>
          <w:bCs/>
          <w:sz w:val="24"/>
        </w:rPr>
      </w:pPr>
      <w:r>
        <w:rPr>
          <w:rFonts w:hint="eastAsia" w:ascii="宋体" w:hAnsi="宋体" w:eastAsia="宋体" w:cs="宋体"/>
          <w:b/>
          <w:bCs/>
          <w:sz w:val="24"/>
        </w:rPr>
        <w:t>36</w:t>
      </w:r>
      <w:r>
        <w:rPr>
          <w:rFonts w:hint="eastAsia" w:ascii="宋体" w:hAnsi="宋体" w:eastAsia="宋体" w:cs="宋体"/>
          <w:b/>
          <w:sz w:val="24"/>
        </w:rPr>
        <w:t>.</w:t>
      </w:r>
      <w:r>
        <w:rPr>
          <w:rFonts w:hint="eastAsia" w:ascii="宋体" w:hAnsi="宋体" w:eastAsia="宋体" w:cs="宋体"/>
          <w:b/>
          <w:bCs/>
          <w:sz w:val="24"/>
        </w:rPr>
        <w:t>质疑</w:t>
      </w:r>
    </w:p>
    <w:p w14:paraId="7C7A8685">
      <w:pPr>
        <w:spacing w:line="360" w:lineRule="auto"/>
        <w:ind w:firstLine="549"/>
        <w:rPr>
          <w:rFonts w:hint="eastAsia" w:ascii="宋体" w:hAnsi="宋体" w:eastAsia="宋体" w:cs="宋体"/>
          <w:bCs/>
          <w:sz w:val="24"/>
        </w:rPr>
      </w:pPr>
      <w:r>
        <w:rPr>
          <w:rFonts w:hint="eastAsia" w:ascii="宋体" w:hAnsi="宋体" w:eastAsia="宋体" w:cs="宋体"/>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03FF7F94">
      <w:pPr>
        <w:spacing w:line="360" w:lineRule="auto"/>
        <w:ind w:firstLine="549"/>
        <w:rPr>
          <w:rFonts w:hint="eastAsia" w:ascii="宋体" w:hAnsi="宋体" w:eastAsia="宋体" w:cs="宋体"/>
          <w:bCs/>
          <w:sz w:val="24"/>
        </w:rPr>
      </w:pPr>
      <w:r>
        <w:rPr>
          <w:rFonts w:hint="eastAsia" w:ascii="宋体" w:hAnsi="宋体" w:eastAsia="宋体" w:cs="宋体"/>
          <w:bCs/>
          <w:sz w:val="24"/>
        </w:rPr>
        <w:t>36.2质疑书内容应包括质疑的详细理由和依据，并提供有关证明资料。</w:t>
      </w:r>
    </w:p>
    <w:p w14:paraId="3C678681">
      <w:pPr>
        <w:spacing w:line="360" w:lineRule="auto"/>
        <w:ind w:firstLine="549"/>
        <w:rPr>
          <w:rFonts w:hint="eastAsia" w:ascii="宋体" w:hAnsi="宋体" w:eastAsia="宋体" w:cs="宋体"/>
          <w:bCs/>
          <w:sz w:val="24"/>
        </w:rPr>
      </w:pPr>
      <w:r>
        <w:rPr>
          <w:rFonts w:hint="eastAsia" w:ascii="宋体" w:hAnsi="宋体" w:eastAsia="宋体" w:cs="宋体"/>
          <w:bCs/>
          <w:sz w:val="24"/>
        </w:rPr>
        <w:t>36.3 有以下情形之一的，视为无效质疑：</w:t>
      </w:r>
    </w:p>
    <w:p w14:paraId="1BA0E847">
      <w:pPr>
        <w:spacing w:line="360" w:lineRule="auto"/>
        <w:ind w:firstLine="549"/>
        <w:rPr>
          <w:rFonts w:hint="eastAsia" w:ascii="宋体" w:hAnsi="宋体" w:eastAsia="宋体" w:cs="宋体"/>
          <w:bCs/>
          <w:sz w:val="24"/>
        </w:rPr>
      </w:pPr>
      <w:r>
        <w:rPr>
          <w:rFonts w:hint="eastAsia" w:ascii="宋体" w:hAnsi="宋体" w:eastAsia="宋体" w:cs="宋体"/>
          <w:bCs/>
          <w:sz w:val="24"/>
        </w:rPr>
        <w:t>36.3.1 未按规定时间或规定手续提交质疑的；</w:t>
      </w:r>
    </w:p>
    <w:p w14:paraId="2F0BF134">
      <w:pPr>
        <w:spacing w:line="360" w:lineRule="auto"/>
        <w:ind w:firstLine="549"/>
        <w:rPr>
          <w:rFonts w:hint="eastAsia" w:ascii="宋体" w:hAnsi="宋体" w:eastAsia="宋体" w:cs="宋体"/>
          <w:bCs/>
          <w:sz w:val="24"/>
        </w:rPr>
      </w:pPr>
      <w:r>
        <w:rPr>
          <w:rFonts w:hint="eastAsia" w:ascii="宋体" w:hAnsi="宋体" w:eastAsia="宋体" w:cs="宋体"/>
          <w:bCs/>
          <w:sz w:val="24"/>
        </w:rPr>
        <w:t>36.3.2 质疑内容含糊不清、没有提供详细理由和依据，无法进行核查的；</w:t>
      </w:r>
    </w:p>
    <w:p w14:paraId="658B09CF">
      <w:pPr>
        <w:spacing w:line="360" w:lineRule="auto"/>
        <w:ind w:firstLine="549"/>
        <w:rPr>
          <w:rFonts w:hint="eastAsia" w:ascii="宋体" w:hAnsi="宋体" w:eastAsia="宋体" w:cs="宋体"/>
          <w:bCs/>
          <w:sz w:val="24"/>
        </w:rPr>
      </w:pPr>
      <w:r>
        <w:rPr>
          <w:rFonts w:hint="eastAsia" w:ascii="宋体" w:hAnsi="宋体" w:eastAsia="宋体" w:cs="宋体"/>
          <w:bCs/>
          <w:sz w:val="24"/>
        </w:rPr>
        <w:t>36.3.3 其他不符合质疑程序和有关规定的。</w:t>
      </w:r>
    </w:p>
    <w:p w14:paraId="5BEF83E9">
      <w:pPr>
        <w:spacing w:line="360" w:lineRule="auto"/>
        <w:ind w:firstLine="549"/>
        <w:rPr>
          <w:rFonts w:hint="eastAsia" w:ascii="宋体" w:hAnsi="宋体" w:eastAsia="宋体" w:cs="宋体"/>
          <w:bCs/>
          <w:sz w:val="24"/>
        </w:rPr>
      </w:pPr>
      <w:r>
        <w:rPr>
          <w:rFonts w:hint="eastAsia" w:ascii="宋体" w:hAnsi="宋体" w:eastAsia="宋体" w:cs="宋体"/>
          <w:bCs/>
          <w:sz w:val="24"/>
        </w:rPr>
        <w:t>被判定无效质疑的，采购人将书面回复投标单位其质疑无效的理由，并记录无效质疑一次。</w:t>
      </w:r>
    </w:p>
    <w:p w14:paraId="7C592833">
      <w:pPr>
        <w:spacing w:line="360" w:lineRule="auto"/>
        <w:ind w:firstLine="549"/>
        <w:rPr>
          <w:rFonts w:hint="eastAsia" w:ascii="宋体" w:hAnsi="宋体" w:eastAsia="宋体" w:cs="宋体"/>
          <w:bCs/>
          <w:sz w:val="24"/>
        </w:rPr>
      </w:pPr>
      <w:r>
        <w:rPr>
          <w:rFonts w:hint="eastAsia" w:ascii="宋体" w:hAnsi="宋体" w:eastAsia="宋体" w:cs="宋体"/>
          <w:bCs/>
          <w:sz w:val="24"/>
        </w:rPr>
        <w:t>36.4</w:t>
      </w:r>
      <w:r>
        <w:rPr>
          <w:rFonts w:hint="eastAsia" w:ascii="宋体" w:hAnsi="宋体" w:eastAsia="宋体" w:cs="宋体"/>
          <w:sz w:val="24"/>
        </w:rPr>
        <w:t>采购人</w:t>
      </w:r>
      <w:r>
        <w:rPr>
          <w:rFonts w:hint="eastAsia" w:ascii="宋体" w:hAnsi="宋体" w:eastAsia="宋体" w:cs="宋体"/>
          <w:bCs/>
          <w:sz w:val="24"/>
        </w:rPr>
        <w:t>将在受到书面质疑后7个工作日内审查质疑事项，作出答复或相关处理决定，并以书面形式通知质疑人，但答复的内容不涉及商业秘密。</w:t>
      </w:r>
    </w:p>
    <w:p w14:paraId="6430C0FE">
      <w:pPr>
        <w:spacing w:line="360" w:lineRule="auto"/>
        <w:ind w:firstLine="549"/>
        <w:rPr>
          <w:rFonts w:hint="eastAsia" w:ascii="宋体" w:hAnsi="宋体" w:eastAsia="宋体" w:cs="宋体"/>
          <w:bCs/>
          <w:sz w:val="24"/>
        </w:rPr>
      </w:pPr>
      <w:r>
        <w:rPr>
          <w:rFonts w:hint="eastAsia" w:ascii="宋体" w:hAnsi="宋体" w:eastAsia="宋体" w:cs="宋体"/>
          <w:sz w:val="24"/>
        </w:rPr>
        <w:t>36.5</w:t>
      </w:r>
      <w:r>
        <w:rPr>
          <w:rFonts w:hint="eastAsia" w:ascii="宋体" w:hAnsi="宋体" w:eastAsia="宋体" w:cs="宋体"/>
          <w:bCs/>
          <w:sz w:val="24"/>
        </w:rPr>
        <w:t>投诉人有下列情形之一的，属于虚假、恶意投诉，</w:t>
      </w:r>
      <w:r>
        <w:rPr>
          <w:rFonts w:hint="eastAsia" w:ascii="宋体" w:hAnsi="宋体" w:eastAsia="宋体" w:cs="宋体"/>
          <w:sz w:val="24"/>
        </w:rPr>
        <w:t>政府采购监督管理部门</w:t>
      </w:r>
      <w:r>
        <w:rPr>
          <w:rFonts w:hint="eastAsia" w:ascii="宋体" w:hAnsi="宋体" w:eastAsia="宋体" w:cs="宋体"/>
          <w:bCs/>
          <w:sz w:val="24"/>
        </w:rPr>
        <w:t>将驳回投诉，将其列入不良行为记录名单，并依法予以处罚：</w:t>
      </w:r>
    </w:p>
    <w:p w14:paraId="2133A53C">
      <w:pPr>
        <w:spacing w:line="360" w:lineRule="auto"/>
        <w:ind w:firstLine="523" w:firstLineChars="218"/>
        <w:rPr>
          <w:rFonts w:hint="eastAsia" w:ascii="宋体" w:hAnsi="宋体" w:eastAsia="宋体" w:cs="宋体"/>
          <w:bCs/>
          <w:sz w:val="24"/>
        </w:rPr>
      </w:pPr>
      <w:r>
        <w:rPr>
          <w:rFonts w:hint="eastAsia" w:ascii="宋体" w:hAnsi="宋体" w:eastAsia="宋体" w:cs="宋体"/>
          <w:bCs/>
          <w:sz w:val="24"/>
        </w:rPr>
        <w:t>36.5.1一年内三次以上投诉均查无实据的；</w:t>
      </w:r>
    </w:p>
    <w:p w14:paraId="41B7D8A9">
      <w:pPr>
        <w:spacing w:line="360" w:lineRule="auto"/>
        <w:ind w:firstLine="523" w:firstLineChars="218"/>
        <w:rPr>
          <w:rFonts w:hint="eastAsia" w:ascii="宋体" w:hAnsi="宋体" w:eastAsia="宋体" w:cs="宋体"/>
          <w:bCs/>
          <w:sz w:val="24"/>
        </w:rPr>
      </w:pPr>
      <w:r>
        <w:rPr>
          <w:rFonts w:hint="eastAsia" w:ascii="宋体" w:hAnsi="宋体" w:eastAsia="宋体" w:cs="宋体"/>
          <w:bCs/>
          <w:sz w:val="24"/>
        </w:rPr>
        <w:t>36.5.2捏造事实、提供虚假投诉材料或提供以非法手段取得的证明材料质疑的；</w:t>
      </w:r>
    </w:p>
    <w:p w14:paraId="10C5EB60">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36.5.3其他经认定属于虚假、恶意投诉的行为</w:t>
      </w:r>
      <w:r>
        <w:rPr>
          <w:rFonts w:hint="eastAsia" w:ascii="宋体" w:hAnsi="宋体" w:eastAsia="宋体" w:cs="宋体"/>
          <w:bCs/>
          <w:sz w:val="24"/>
        </w:rPr>
        <w:t>。</w:t>
      </w:r>
    </w:p>
    <w:p w14:paraId="4B11CFAA">
      <w:pPr>
        <w:spacing w:line="360" w:lineRule="auto"/>
        <w:ind w:firstLine="549"/>
        <w:rPr>
          <w:rFonts w:hint="eastAsia" w:ascii="宋体" w:hAnsi="宋体" w:eastAsia="宋体" w:cs="宋体"/>
          <w:b/>
          <w:sz w:val="24"/>
        </w:rPr>
      </w:pPr>
      <w:r>
        <w:rPr>
          <w:rFonts w:hint="eastAsia" w:ascii="宋体" w:hAnsi="宋体" w:eastAsia="宋体" w:cs="宋体"/>
          <w:b/>
          <w:sz w:val="24"/>
        </w:rPr>
        <w:t>37.未尽事宜</w:t>
      </w:r>
    </w:p>
    <w:p w14:paraId="67E84543">
      <w:pPr>
        <w:spacing w:line="360" w:lineRule="auto"/>
        <w:ind w:firstLine="549"/>
        <w:rPr>
          <w:rFonts w:hint="eastAsia" w:ascii="宋体" w:hAnsi="宋体" w:eastAsia="宋体" w:cs="宋体"/>
          <w:sz w:val="24"/>
        </w:rPr>
      </w:pPr>
      <w:r>
        <w:rPr>
          <w:rFonts w:hint="eastAsia" w:ascii="宋体" w:hAnsi="宋体" w:eastAsia="宋体" w:cs="宋体"/>
          <w:sz w:val="24"/>
        </w:rPr>
        <w:t>37.1按《中华人民共和国政府采购法》及其他有关法律法规的规定执行。</w:t>
      </w:r>
    </w:p>
    <w:p w14:paraId="36A99C61">
      <w:pPr>
        <w:spacing w:line="360" w:lineRule="auto"/>
        <w:ind w:firstLine="549"/>
        <w:rPr>
          <w:rFonts w:hint="eastAsia" w:ascii="宋体" w:hAnsi="宋体" w:eastAsia="宋体" w:cs="宋体"/>
          <w:bCs/>
          <w:sz w:val="24"/>
        </w:rPr>
      </w:pPr>
      <w:r>
        <w:rPr>
          <w:rFonts w:hint="eastAsia" w:ascii="宋体" w:hAnsi="宋体" w:eastAsia="宋体" w:cs="宋体"/>
          <w:b/>
          <w:sz w:val="24"/>
        </w:rPr>
        <w:t>38.解释权</w:t>
      </w:r>
    </w:p>
    <w:p w14:paraId="4FB2F072">
      <w:pPr>
        <w:spacing w:line="360" w:lineRule="auto"/>
        <w:ind w:firstLine="549"/>
        <w:rPr>
          <w:rFonts w:hint="eastAsia" w:ascii="宋体" w:hAnsi="宋体" w:eastAsia="宋体" w:cs="宋体"/>
          <w:bCs/>
          <w:sz w:val="24"/>
        </w:rPr>
      </w:pPr>
      <w:r>
        <w:rPr>
          <w:rFonts w:hint="eastAsia" w:ascii="宋体" w:hAnsi="宋体" w:eastAsia="宋体" w:cs="宋体"/>
          <w:bCs/>
          <w:sz w:val="24"/>
        </w:rPr>
        <w:t>38.1本招标文件的解释权属于采购人。</w:t>
      </w:r>
    </w:p>
    <w:p w14:paraId="20F52959">
      <w:pPr>
        <w:rPr>
          <w:rFonts w:hint="eastAsia" w:ascii="宋体" w:hAnsi="宋体" w:eastAsia="宋体" w:cs="宋体"/>
        </w:rPr>
      </w:pPr>
      <w:bookmarkStart w:id="104" w:name="_Toc220232391"/>
      <w:bookmarkStart w:id="105" w:name="_Toc26087_WPSOffice_Level1"/>
      <w:bookmarkStart w:id="106" w:name="_Toc40975448"/>
      <w:r>
        <w:rPr>
          <w:rFonts w:hint="eastAsia" w:ascii="宋体" w:hAnsi="宋体" w:eastAsia="宋体" w:cs="宋体"/>
        </w:rPr>
        <w:br w:type="page"/>
      </w:r>
    </w:p>
    <w:p w14:paraId="4B8EF30A">
      <w:pPr>
        <w:pStyle w:val="3"/>
        <w:spacing w:before="0" w:after="0" w:line="500" w:lineRule="exact"/>
        <w:ind w:firstLine="0"/>
        <w:rPr>
          <w:rFonts w:hint="eastAsia" w:ascii="宋体" w:hAnsi="宋体" w:eastAsia="宋体" w:cs="宋体"/>
        </w:rPr>
      </w:pPr>
      <w:r>
        <w:rPr>
          <w:rFonts w:hint="eastAsia" w:ascii="宋体" w:hAnsi="宋体" w:eastAsia="宋体" w:cs="宋体"/>
        </w:rPr>
        <w:t>第六章</w:t>
      </w:r>
      <w:bookmarkEnd w:id="104"/>
      <w:bookmarkStart w:id="107" w:name="_Toc220232392"/>
      <w:r>
        <w:rPr>
          <w:rFonts w:hint="eastAsia" w:ascii="宋体" w:hAnsi="宋体" w:eastAsia="宋体" w:cs="宋体"/>
        </w:rPr>
        <w:t xml:space="preserve"> </w:t>
      </w:r>
      <w:bookmarkEnd w:id="105"/>
      <w:bookmarkEnd w:id="106"/>
      <w:bookmarkEnd w:id="107"/>
      <w:r>
        <w:rPr>
          <w:rFonts w:hint="eastAsia" w:ascii="宋体" w:hAnsi="宋体" w:eastAsia="宋体" w:cs="宋体"/>
        </w:rPr>
        <w:t>周口市政府采购合同（货物类）标准文本</w:t>
      </w:r>
    </w:p>
    <w:p w14:paraId="33BD0CAC">
      <w:pPr>
        <w:rPr>
          <w:rFonts w:hint="eastAsia" w:ascii="宋体" w:hAnsi="宋体" w:eastAsia="宋体" w:cs="宋体"/>
          <w:sz w:val="28"/>
          <w:szCs w:val="28"/>
        </w:rPr>
      </w:pPr>
    </w:p>
    <w:p w14:paraId="6EA319B0">
      <w:pPr>
        <w:pStyle w:val="44"/>
        <w:spacing w:beforeLines="0" w:afterLines="0"/>
        <w:ind w:left="0"/>
        <w:rPr>
          <w:rFonts w:hint="eastAsia" w:ascii="宋体" w:hAnsi="宋体" w:eastAsia="宋体" w:cs="宋体"/>
          <w:sz w:val="32"/>
          <w:szCs w:val="32"/>
        </w:rPr>
      </w:pPr>
    </w:p>
    <w:p w14:paraId="641C3AED">
      <w:pPr>
        <w:pStyle w:val="44"/>
        <w:spacing w:beforeLines="0" w:afterLines="0"/>
        <w:ind w:left="0"/>
        <w:rPr>
          <w:rFonts w:hint="eastAsia" w:ascii="宋体" w:hAnsi="宋体" w:eastAsia="宋体" w:cs="宋体"/>
          <w:sz w:val="32"/>
          <w:szCs w:val="32"/>
        </w:rPr>
      </w:pPr>
    </w:p>
    <w:p w14:paraId="0BF96515">
      <w:pPr>
        <w:pStyle w:val="44"/>
        <w:spacing w:beforeLines="0" w:afterLines="0"/>
        <w:ind w:left="0"/>
        <w:rPr>
          <w:rFonts w:hint="eastAsia" w:ascii="宋体" w:hAnsi="宋体" w:eastAsia="宋体" w:cs="宋体"/>
          <w:sz w:val="30"/>
          <w:szCs w:val="30"/>
        </w:rPr>
      </w:pPr>
    </w:p>
    <w:p w14:paraId="43020030">
      <w:pPr>
        <w:pStyle w:val="44"/>
        <w:spacing w:beforeLines="0" w:afterLines="0"/>
        <w:ind w:left="0"/>
        <w:rPr>
          <w:rFonts w:hint="eastAsia" w:ascii="宋体" w:hAnsi="宋体" w:eastAsia="宋体" w:cs="宋体"/>
          <w:sz w:val="30"/>
          <w:szCs w:val="30"/>
        </w:rPr>
      </w:pPr>
    </w:p>
    <w:p w14:paraId="070407DB">
      <w:pPr>
        <w:pStyle w:val="44"/>
        <w:spacing w:beforeLines="0" w:afterLines="0"/>
        <w:ind w:left="0"/>
        <w:rPr>
          <w:rFonts w:hint="eastAsia" w:ascii="宋体" w:hAnsi="宋体" w:eastAsia="宋体" w:cs="宋体"/>
          <w:sz w:val="30"/>
          <w:szCs w:val="30"/>
        </w:rPr>
      </w:pPr>
    </w:p>
    <w:p w14:paraId="32C7F09F">
      <w:pPr>
        <w:pStyle w:val="44"/>
        <w:spacing w:beforeLines="0" w:afterLines="0"/>
        <w:ind w:left="0"/>
        <w:rPr>
          <w:rFonts w:hint="eastAsia" w:ascii="宋体" w:hAnsi="宋体" w:eastAsia="宋体" w:cs="宋体"/>
          <w:sz w:val="30"/>
          <w:szCs w:val="30"/>
        </w:rPr>
      </w:pPr>
    </w:p>
    <w:p w14:paraId="0E0ADCBA">
      <w:pPr>
        <w:pStyle w:val="44"/>
        <w:spacing w:beforeLines="0" w:afterLines="0"/>
        <w:ind w:left="0"/>
        <w:rPr>
          <w:rFonts w:hint="eastAsia" w:ascii="宋体" w:hAnsi="宋体" w:eastAsia="宋体" w:cs="宋体"/>
          <w:sz w:val="30"/>
          <w:szCs w:val="30"/>
        </w:rPr>
      </w:pPr>
    </w:p>
    <w:p w14:paraId="572384EC">
      <w:pPr>
        <w:pStyle w:val="44"/>
        <w:spacing w:beforeLines="0" w:afterLines="0"/>
        <w:ind w:left="0"/>
        <w:rPr>
          <w:rFonts w:hint="eastAsia" w:ascii="宋体" w:hAnsi="宋体" w:eastAsia="宋体" w:cs="宋体"/>
          <w:sz w:val="30"/>
          <w:szCs w:val="30"/>
        </w:rPr>
      </w:pPr>
    </w:p>
    <w:p w14:paraId="16D07D81">
      <w:pPr>
        <w:pStyle w:val="44"/>
        <w:spacing w:beforeLines="0" w:afterLines="0"/>
        <w:ind w:left="0"/>
        <w:rPr>
          <w:rFonts w:hint="eastAsia" w:ascii="宋体" w:hAnsi="宋体" w:eastAsia="宋体" w:cs="宋体"/>
          <w:sz w:val="30"/>
          <w:szCs w:val="30"/>
        </w:rPr>
      </w:pPr>
      <w:r>
        <w:rPr>
          <w:rFonts w:hint="eastAsia" w:ascii="宋体" w:hAnsi="宋体" w:eastAsia="宋体" w:cs="宋体"/>
          <w:sz w:val="30"/>
          <w:szCs w:val="30"/>
        </w:rPr>
        <w:t>政府采购项目名称：</w:t>
      </w:r>
    </w:p>
    <w:p w14:paraId="7AC1F65F">
      <w:pPr>
        <w:pStyle w:val="44"/>
        <w:spacing w:beforeLines="0" w:afterLines="0"/>
        <w:ind w:left="0"/>
        <w:rPr>
          <w:rFonts w:hint="eastAsia" w:ascii="宋体" w:hAnsi="宋体" w:eastAsia="宋体" w:cs="宋体"/>
          <w:sz w:val="30"/>
          <w:szCs w:val="30"/>
        </w:rPr>
      </w:pPr>
      <w:r>
        <w:rPr>
          <w:rFonts w:hint="eastAsia" w:ascii="宋体" w:hAnsi="宋体" w:eastAsia="宋体" w:cs="宋体"/>
          <w:sz w:val="30"/>
          <w:szCs w:val="30"/>
        </w:rPr>
        <w:t>政府采购项目编号：</w:t>
      </w:r>
    </w:p>
    <w:p w14:paraId="59116246">
      <w:pPr>
        <w:pStyle w:val="44"/>
        <w:spacing w:beforeLines="0" w:afterLines="0"/>
        <w:ind w:left="0"/>
        <w:rPr>
          <w:rFonts w:hint="eastAsia" w:ascii="宋体" w:hAnsi="宋体" w:eastAsia="宋体" w:cs="宋体"/>
          <w:sz w:val="30"/>
          <w:szCs w:val="30"/>
        </w:rPr>
      </w:pPr>
      <w:r>
        <w:rPr>
          <w:rFonts w:hint="eastAsia" w:ascii="宋体" w:hAnsi="宋体" w:eastAsia="宋体" w:cs="宋体"/>
          <w:sz w:val="30"/>
          <w:szCs w:val="30"/>
        </w:rPr>
        <w:t>采      购    人：</w:t>
      </w:r>
    </w:p>
    <w:p w14:paraId="7D0CF686">
      <w:pPr>
        <w:pStyle w:val="44"/>
        <w:spacing w:beforeLines="0" w:afterLines="0"/>
        <w:ind w:left="0"/>
        <w:rPr>
          <w:rFonts w:hint="eastAsia" w:ascii="宋体" w:hAnsi="宋体" w:eastAsia="宋体" w:cs="宋体"/>
          <w:sz w:val="30"/>
          <w:szCs w:val="30"/>
        </w:rPr>
      </w:pPr>
      <w:r>
        <w:rPr>
          <w:rFonts w:hint="eastAsia" w:ascii="宋体" w:hAnsi="宋体" w:eastAsia="宋体" w:cs="宋体"/>
          <w:sz w:val="30"/>
          <w:szCs w:val="30"/>
        </w:rPr>
        <w:t>供      应    商：</w:t>
      </w:r>
    </w:p>
    <w:p w14:paraId="2AFC08F8">
      <w:pPr>
        <w:pStyle w:val="44"/>
        <w:spacing w:beforeLines="0" w:afterLines="0"/>
        <w:ind w:left="0"/>
        <w:rPr>
          <w:rFonts w:hint="eastAsia" w:ascii="宋体" w:hAnsi="宋体" w:eastAsia="宋体" w:cs="宋体"/>
          <w:sz w:val="30"/>
          <w:szCs w:val="30"/>
        </w:rPr>
      </w:pPr>
      <w:r>
        <w:rPr>
          <w:rFonts w:hint="eastAsia" w:ascii="宋体" w:hAnsi="宋体" w:eastAsia="宋体" w:cs="宋体"/>
          <w:sz w:val="30"/>
          <w:szCs w:val="30"/>
        </w:rPr>
        <w:t>合  同  签 订 地：</w:t>
      </w:r>
    </w:p>
    <w:p w14:paraId="28278C3F">
      <w:pPr>
        <w:pStyle w:val="44"/>
        <w:spacing w:beforeLines="0" w:afterLines="0"/>
        <w:ind w:left="0"/>
        <w:rPr>
          <w:rFonts w:hint="eastAsia" w:ascii="宋体" w:hAnsi="宋体" w:eastAsia="宋体" w:cs="宋体"/>
          <w:sz w:val="30"/>
          <w:szCs w:val="30"/>
        </w:rPr>
      </w:pPr>
      <w:r>
        <w:rPr>
          <w:rFonts w:hint="eastAsia" w:ascii="宋体" w:hAnsi="宋体" w:eastAsia="宋体" w:cs="宋体"/>
          <w:sz w:val="30"/>
          <w:szCs w:val="30"/>
        </w:rPr>
        <w:t>合 同 签订 时 间：</w:t>
      </w:r>
    </w:p>
    <w:p w14:paraId="47A17A74">
      <w:pPr>
        <w:pStyle w:val="44"/>
        <w:spacing w:beforeLines="0" w:afterLines="0"/>
        <w:ind w:left="0"/>
        <w:rPr>
          <w:rFonts w:hint="eastAsia" w:ascii="宋体" w:hAnsi="宋体" w:eastAsia="宋体" w:cs="宋体"/>
          <w:sz w:val="30"/>
          <w:szCs w:val="30"/>
        </w:rPr>
      </w:pPr>
    </w:p>
    <w:p w14:paraId="4432FB39">
      <w:pPr>
        <w:pStyle w:val="44"/>
        <w:spacing w:beforeLines="0" w:afterLines="0"/>
        <w:ind w:left="0"/>
        <w:rPr>
          <w:rFonts w:hint="eastAsia" w:ascii="宋体" w:hAnsi="宋体" w:eastAsia="宋体" w:cs="宋体"/>
          <w:sz w:val="30"/>
          <w:szCs w:val="30"/>
        </w:rPr>
      </w:pPr>
    </w:p>
    <w:p w14:paraId="2791A2F1">
      <w:pPr>
        <w:pStyle w:val="44"/>
        <w:spacing w:beforeLines="0" w:afterLines="0" w:line="46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1E125397">
      <w:pPr>
        <w:pStyle w:val="44"/>
        <w:spacing w:beforeLines="0" w:afterLines="0" w:line="460" w:lineRule="exact"/>
        <w:ind w:left="0" w:firstLine="420" w:firstLineChars="200"/>
        <w:rPr>
          <w:rFonts w:hint="eastAsia" w:ascii="宋体" w:hAnsi="宋体" w:eastAsia="宋体" w:cs="宋体"/>
          <w:szCs w:val="21"/>
        </w:rPr>
      </w:pPr>
    </w:p>
    <w:p w14:paraId="76887406">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3DAC969">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5BD7E4F">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74BAE8CD">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4FCA491F">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B9360F3">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3A78E045">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6、采购人和中标供应商约定的其它内容（不得超出招标采购文件实质性内容）。</w:t>
      </w:r>
    </w:p>
    <w:p w14:paraId="50A9674C">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45F7E3AA">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1DC2F0E9">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391A5B70">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546EE43E">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03251AB">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0F560374">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3129E538">
      <w:pPr>
        <w:pStyle w:val="44"/>
        <w:spacing w:beforeLines="0" w:afterLines="0" w:line="460" w:lineRule="exact"/>
        <w:ind w:left="0"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45D15E45">
      <w:pPr>
        <w:pStyle w:val="44"/>
        <w:spacing w:beforeLines="0" w:afterLines="0" w:line="460" w:lineRule="exact"/>
        <w:ind w:left="0" w:firstLine="640" w:firstLineChars="200"/>
        <w:jc w:val="center"/>
        <w:rPr>
          <w:rFonts w:hint="eastAsia" w:ascii="宋体" w:hAnsi="宋体" w:eastAsia="宋体" w:cs="宋体"/>
          <w:bCs/>
          <w:sz w:val="32"/>
          <w:szCs w:val="32"/>
        </w:rPr>
      </w:pPr>
    </w:p>
    <w:p w14:paraId="69A7ABE3">
      <w:pPr>
        <w:pStyle w:val="44"/>
        <w:spacing w:beforeLines="0" w:afterLines="0" w:line="460" w:lineRule="exact"/>
        <w:ind w:left="0" w:firstLine="640" w:firstLineChars="20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54F71EF3">
      <w:pPr>
        <w:pStyle w:val="44"/>
        <w:numPr>
          <w:ilvl w:val="0"/>
          <w:numId w:val="5"/>
        </w:numPr>
        <w:spacing w:beforeLines="0" w:afterLines="0" w:line="460" w:lineRule="exact"/>
        <w:ind w:left="0" w:firstLine="420" w:firstLineChars="200"/>
        <w:rPr>
          <w:rFonts w:hint="eastAsia" w:ascii="宋体" w:hAnsi="宋体" w:eastAsia="宋体" w:cs="宋体"/>
          <w:szCs w:val="27"/>
        </w:rPr>
      </w:pPr>
      <w:r>
        <w:rPr>
          <w:rFonts w:hint="eastAsia" w:ascii="宋体" w:hAnsi="宋体" w:eastAsia="宋体" w:cs="宋体"/>
          <w:szCs w:val="21"/>
        </w:rPr>
        <w:t>供应商不得擅自变更合同标的物内容；</w:t>
      </w:r>
    </w:p>
    <w:p w14:paraId="4D7D84BD">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2、不得以次充好、高投低配，确因在合同执行中不可抗力因素造成的，应提供相关依据；</w:t>
      </w:r>
    </w:p>
    <w:p w14:paraId="0DF211FE">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28BF5BF1">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198FA96C">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5、供应商应提供需验收物品的清单、参数、使用手册、人员培训情况等资料；</w:t>
      </w:r>
    </w:p>
    <w:p w14:paraId="4BD9B991">
      <w:pPr>
        <w:pStyle w:val="44"/>
        <w:spacing w:beforeLines="0" w:afterLines="0" w:line="460" w:lineRule="exact"/>
        <w:ind w:left="0"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0E3C4240">
      <w:pPr>
        <w:pStyle w:val="44"/>
        <w:spacing w:beforeLines="0" w:afterLines="0" w:line="460" w:lineRule="exact"/>
        <w:ind w:left="0" w:firstLine="420" w:firstLineChars="200"/>
        <w:rPr>
          <w:rFonts w:hint="eastAsia" w:ascii="宋体" w:hAnsi="宋体" w:eastAsia="宋体" w:cs="宋体"/>
          <w:szCs w:val="27"/>
        </w:rPr>
      </w:pPr>
      <w:r>
        <w:rPr>
          <w:rFonts w:hint="eastAsia" w:ascii="宋体" w:hAnsi="宋体" w:eastAsia="宋体" w:cs="宋体"/>
          <w:szCs w:val="21"/>
        </w:rPr>
        <w:t>7、督促采购人在项目验收结束并达到相关要求后一个工作日内，在“周口市政府采购网”上进行“履约验收”公示。</w:t>
      </w:r>
    </w:p>
    <w:p w14:paraId="1F082AC6">
      <w:pPr>
        <w:rPr>
          <w:rFonts w:hint="eastAsia" w:ascii="宋体" w:hAnsi="宋体" w:eastAsia="宋体" w:cs="宋体"/>
        </w:rPr>
      </w:pPr>
      <w:r>
        <w:rPr>
          <w:rFonts w:hint="eastAsia" w:ascii="宋体" w:hAnsi="宋体" w:eastAsia="宋体" w:cs="宋体"/>
        </w:rPr>
        <w:br w:type="page"/>
      </w:r>
    </w:p>
    <w:p w14:paraId="305EE06D">
      <w:pPr>
        <w:spacing w:line="520" w:lineRule="auto"/>
        <w:jc w:val="center"/>
        <w:rPr>
          <w:rFonts w:hint="eastAsia" w:ascii="宋体" w:hAnsi="宋体" w:eastAsia="宋体" w:cs="宋体"/>
        </w:rPr>
      </w:pPr>
      <w:r>
        <w:rPr>
          <w:rFonts w:hint="eastAsia" w:ascii="宋体" w:hAnsi="宋体" w:eastAsia="宋体" w:cs="宋体"/>
          <w:sz w:val="28"/>
        </w:rPr>
        <w:t>采购合同内容</w:t>
      </w:r>
    </w:p>
    <w:p w14:paraId="11444AC3">
      <w:pPr>
        <w:spacing w:line="360" w:lineRule="auto"/>
        <w:ind w:firstLine="420"/>
        <w:rPr>
          <w:rFonts w:hint="eastAsia" w:ascii="宋体" w:hAnsi="宋体" w:eastAsia="宋体" w:cs="宋体"/>
          <w:u w:val="single"/>
        </w:rPr>
      </w:pPr>
      <w:r>
        <w:rPr>
          <w:rFonts w:hint="eastAsia" w:ascii="宋体" w:hAnsi="宋体" w:eastAsia="宋体" w:cs="宋体"/>
        </w:rPr>
        <w:t xml:space="preserve">采购人（甲方）： </w:t>
      </w:r>
    </w:p>
    <w:p w14:paraId="0B1AE104">
      <w:pPr>
        <w:spacing w:line="360" w:lineRule="auto"/>
        <w:ind w:firstLine="420"/>
        <w:rPr>
          <w:rFonts w:hint="eastAsia" w:ascii="宋体" w:hAnsi="宋体" w:eastAsia="宋体" w:cs="宋体"/>
        </w:rPr>
      </w:pPr>
      <w:r>
        <w:rPr>
          <w:rFonts w:hint="eastAsia" w:ascii="宋体" w:hAnsi="宋体" w:eastAsia="宋体" w:cs="宋体"/>
        </w:rPr>
        <w:t>供应商（乙方）：</w:t>
      </w:r>
    </w:p>
    <w:p w14:paraId="5F41865A">
      <w:pPr>
        <w:spacing w:line="360" w:lineRule="auto"/>
        <w:ind w:firstLine="420"/>
        <w:rPr>
          <w:rFonts w:hint="eastAsia" w:ascii="宋体" w:hAnsi="宋体" w:eastAsia="宋体" w:cs="宋体"/>
          <w:u w:val="single"/>
        </w:rPr>
      </w:pPr>
      <w:r>
        <w:rPr>
          <w:rFonts w:hint="eastAsia" w:ascii="宋体" w:hAnsi="宋体" w:eastAsia="宋体" w:cs="宋体"/>
        </w:rPr>
        <w:t>签订地点：</w:t>
      </w:r>
    </w:p>
    <w:p w14:paraId="73F4D17C">
      <w:pPr>
        <w:spacing w:line="360" w:lineRule="auto"/>
        <w:ind w:firstLine="420"/>
        <w:rPr>
          <w:rFonts w:hint="eastAsia" w:ascii="宋体" w:hAnsi="宋体" w:eastAsia="宋体" w:cs="宋体"/>
          <w:u w:val="single"/>
        </w:rPr>
      </w:pPr>
      <w:r>
        <w:rPr>
          <w:rFonts w:hint="eastAsia" w:ascii="宋体" w:hAnsi="宋体" w:eastAsia="宋体" w:cs="宋体"/>
        </w:rPr>
        <w:t>项目名称：</w:t>
      </w:r>
    </w:p>
    <w:p w14:paraId="207B2CF7">
      <w:pPr>
        <w:spacing w:line="360" w:lineRule="auto"/>
        <w:ind w:firstLine="420"/>
        <w:rPr>
          <w:rFonts w:hint="eastAsia" w:ascii="宋体" w:hAnsi="宋体" w:eastAsia="宋体" w:cs="宋体"/>
          <w:u w:val="single"/>
        </w:rPr>
      </w:pPr>
      <w:r>
        <w:rPr>
          <w:rFonts w:hint="eastAsia" w:ascii="宋体" w:hAnsi="宋体" w:eastAsia="宋体" w:cs="宋体"/>
        </w:rPr>
        <w:t>项目编号：</w:t>
      </w:r>
    </w:p>
    <w:p w14:paraId="738989B6">
      <w:pPr>
        <w:spacing w:line="360" w:lineRule="auto"/>
        <w:ind w:firstLine="420"/>
        <w:rPr>
          <w:rFonts w:hint="eastAsia" w:ascii="宋体" w:hAnsi="宋体" w:eastAsia="宋体" w:cs="宋体"/>
        </w:rPr>
      </w:pPr>
      <w:r>
        <w:rPr>
          <w:rFonts w:hint="eastAsia" w:ascii="宋体" w:hAnsi="宋体" w:eastAsia="宋体" w:cs="宋体"/>
        </w:rPr>
        <w:t>财政委托号：</w:t>
      </w:r>
      <w:r>
        <w:rPr>
          <w:rFonts w:hint="eastAsia" w:ascii="宋体" w:hAnsi="宋体" w:eastAsia="宋体" w:cs="宋体"/>
          <w:u w:val="single"/>
        </w:rPr>
        <w:t xml:space="preserve">      </w:t>
      </w:r>
      <w:r>
        <w:rPr>
          <w:rFonts w:hint="eastAsia" w:ascii="宋体" w:hAnsi="宋体" w:eastAsia="宋体" w:cs="宋体"/>
        </w:rPr>
        <w:t>(财政资金项目必须填写)</w:t>
      </w:r>
    </w:p>
    <w:p w14:paraId="60C4A3CC">
      <w:pPr>
        <w:spacing w:line="360" w:lineRule="auto"/>
        <w:ind w:firstLine="420"/>
        <w:rPr>
          <w:rFonts w:hint="eastAsia" w:ascii="宋体" w:hAnsi="宋体" w:eastAsia="宋体" w:cs="宋体"/>
        </w:rPr>
      </w:pPr>
      <w:r>
        <w:rPr>
          <w:rFonts w:hint="eastAsia" w:ascii="宋体" w:hAnsi="宋体" w:eastAsia="宋体" w:cs="宋体"/>
        </w:rPr>
        <w:t>本项目经批准采用</w:t>
      </w:r>
      <w:r>
        <w:rPr>
          <w:rFonts w:hint="eastAsia" w:ascii="宋体" w:hAnsi="宋体" w:eastAsia="宋体" w:cs="宋体"/>
          <w:u w:val="single"/>
        </w:rPr>
        <w:t xml:space="preserve">           </w:t>
      </w:r>
      <w:r>
        <w:rPr>
          <w:rFonts w:hint="eastAsia" w:ascii="宋体" w:hAnsi="宋体" w:eastAsia="宋体" w:cs="宋体"/>
        </w:rPr>
        <w:t>采购方式，经本项目评审委员会认真评审，决定将采购合同授予乙方。为进一步明确双方的责任，确保合同的顺利履行，根据《中华人民共和国采购法法》、《中华人民共和国民法典》之规定，经甲乙双方充分协商，特订立本合同，以便共同遵守。</w:t>
      </w:r>
    </w:p>
    <w:p w14:paraId="00FFA7FB">
      <w:pPr>
        <w:spacing w:line="360" w:lineRule="auto"/>
        <w:ind w:firstLine="422"/>
        <w:rPr>
          <w:rFonts w:hint="eastAsia" w:ascii="宋体" w:hAnsi="宋体" w:eastAsia="宋体" w:cs="宋体"/>
          <w:u w:val="single"/>
        </w:rPr>
      </w:pPr>
      <w:r>
        <w:rPr>
          <w:rFonts w:hint="eastAsia" w:ascii="宋体" w:hAnsi="宋体" w:eastAsia="宋体" w:cs="宋体"/>
          <w:b/>
        </w:rPr>
        <w:t>第一条</w:t>
      </w:r>
      <w:r>
        <w:rPr>
          <w:rFonts w:hint="eastAsia" w:ascii="宋体" w:hAnsi="宋体" w:eastAsia="宋体" w:cs="宋体"/>
        </w:rPr>
        <w:t>   产品的名称、品种、规格、数量和价格：（若产品过多则见附表，如有附表则必须加盖印章）</w:t>
      </w:r>
    </w:p>
    <w:tbl>
      <w:tblPr>
        <w:tblStyle w:val="20"/>
        <w:tblW w:w="10437" w:type="dxa"/>
        <w:tblInd w:w="108" w:type="dxa"/>
        <w:tblLayout w:type="fixed"/>
        <w:tblCellMar>
          <w:top w:w="0" w:type="dxa"/>
          <w:left w:w="10" w:type="dxa"/>
          <w:bottom w:w="0" w:type="dxa"/>
          <w:right w:w="10" w:type="dxa"/>
        </w:tblCellMar>
      </w:tblPr>
      <w:tblGrid>
        <w:gridCol w:w="2253"/>
        <w:gridCol w:w="1872"/>
        <w:gridCol w:w="1110"/>
        <w:gridCol w:w="1110"/>
        <w:gridCol w:w="1288"/>
        <w:gridCol w:w="1478"/>
        <w:gridCol w:w="1326"/>
      </w:tblGrid>
      <w:tr w14:paraId="0F6C6FE4">
        <w:tblPrEx>
          <w:tblCellMar>
            <w:top w:w="0" w:type="dxa"/>
            <w:left w:w="10" w:type="dxa"/>
            <w:bottom w:w="0" w:type="dxa"/>
            <w:right w:w="10" w:type="dxa"/>
          </w:tblCellMar>
        </w:tblPrEx>
        <w:trPr>
          <w:trHeight w:val="602" w:hRule="atLeast"/>
        </w:trPr>
        <w:tc>
          <w:tcPr>
            <w:tcW w:w="2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CD0DE7">
            <w:pPr>
              <w:spacing w:line="360" w:lineRule="auto"/>
              <w:ind w:firstLine="420"/>
              <w:jc w:val="center"/>
              <w:rPr>
                <w:rFonts w:hint="eastAsia" w:ascii="宋体" w:hAnsi="宋体" w:eastAsia="宋体" w:cs="宋体"/>
              </w:rPr>
            </w:pPr>
            <w:r>
              <w:rPr>
                <w:rFonts w:hint="eastAsia" w:ascii="宋体" w:hAnsi="宋体" w:eastAsia="宋体" w:cs="宋体"/>
              </w:rPr>
              <w:t>产品名称</w:t>
            </w:r>
          </w:p>
        </w:tc>
        <w:tc>
          <w:tcPr>
            <w:tcW w:w="18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3027B">
            <w:pPr>
              <w:spacing w:line="360" w:lineRule="auto"/>
              <w:jc w:val="center"/>
              <w:rPr>
                <w:rFonts w:hint="eastAsia" w:ascii="宋体" w:hAnsi="宋体" w:eastAsia="宋体" w:cs="宋体"/>
              </w:rPr>
            </w:pPr>
            <w:r>
              <w:rPr>
                <w:rFonts w:hint="eastAsia" w:ascii="宋体" w:hAnsi="宋体" w:eastAsia="宋体" w:cs="宋体"/>
              </w:rPr>
              <w:t>规格型号</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E93E5">
            <w:pPr>
              <w:spacing w:line="360" w:lineRule="auto"/>
              <w:jc w:val="center"/>
              <w:rPr>
                <w:rFonts w:hint="eastAsia" w:ascii="宋体" w:hAnsi="宋体" w:eastAsia="宋体" w:cs="宋体"/>
              </w:rPr>
            </w:pPr>
            <w:r>
              <w:rPr>
                <w:rFonts w:hint="eastAsia" w:ascii="宋体" w:hAnsi="宋体" w:eastAsia="宋体" w:cs="宋体"/>
              </w:rPr>
              <w:t>单位</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C4CD1">
            <w:pPr>
              <w:spacing w:line="360" w:lineRule="auto"/>
              <w:jc w:val="center"/>
              <w:rPr>
                <w:rFonts w:hint="eastAsia" w:ascii="宋体" w:hAnsi="宋体" w:eastAsia="宋体" w:cs="宋体"/>
              </w:rPr>
            </w:pPr>
            <w:r>
              <w:rPr>
                <w:rFonts w:hint="eastAsia" w:ascii="宋体" w:hAnsi="宋体" w:eastAsia="宋体" w:cs="宋体"/>
              </w:rPr>
              <w:t>数量</w:t>
            </w:r>
          </w:p>
        </w:tc>
        <w:tc>
          <w:tcPr>
            <w:tcW w:w="12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5C674B">
            <w:pPr>
              <w:spacing w:line="360" w:lineRule="auto"/>
              <w:jc w:val="center"/>
              <w:rPr>
                <w:rFonts w:hint="eastAsia" w:ascii="宋体" w:hAnsi="宋体" w:eastAsia="宋体" w:cs="宋体"/>
              </w:rPr>
            </w:pPr>
            <w:r>
              <w:rPr>
                <w:rFonts w:hint="eastAsia" w:ascii="宋体" w:hAnsi="宋体" w:eastAsia="宋体" w:cs="宋体"/>
              </w:rPr>
              <w:t>单价</w:t>
            </w:r>
          </w:p>
        </w:tc>
        <w:tc>
          <w:tcPr>
            <w:tcW w:w="14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82289">
            <w:pPr>
              <w:spacing w:line="360" w:lineRule="auto"/>
              <w:jc w:val="center"/>
              <w:rPr>
                <w:rFonts w:hint="eastAsia" w:ascii="宋体" w:hAnsi="宋体" w:eastAsia="宋体" w:cs="宋体"/>
              </w:rPr>
            </w:pPr>
            <w:r>
              <w:rPr>
                <w:rFonts w:hint="eastAsia" w:ascii="宋体" w:hAnsi="宋体" w:eastAsia="宋体" w:cs="宋体"/>
              </w:rPr>
              <w:t>小计</w:t>
            </w:r>
          </w:p>
        </w:tc>
        <w:tc>
          <w:tcPr>
            <w:tcW w:w="13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9D6B35">
            <w:pPr>
              <w:spacing w:line="360" w:lineRule="auto"/>
              <w:jc w:val="center"/>
              <w:rPr>
                <w:rFonts w:hint="eastAsia" w:ascii="宋体" w:hAnsi="宋体" w:eastAsia="宋体" w:cs="宋体"/>
              </w:rPr>
            </w:pPr>
            <w:r>
              <w:rPr>
                <w:rFonts w:hint="eastAsia" w:ascii="宋体" w:hAnsi="宋体" w:eastAsia="宋体" w:cs="宋体"/>
              </w:rPr>
              <w:t>备注</w:t>
            </w:r>
          </w:p>
        </w:tc>
      </w:tr>
      <w:tr w14:paraId="7F43202D">
        <w:tblPrEx>
          <w:tblCellMar>
            <w:top w:w="0" w:type="dxa"/>
            <w:left w:w="10" w:type="dxa"/>
            <w:bottom w:w="0" w:type="dxa"/>
            <w:right w:w="10" w:type="dxa"/>
          </w:tblCellMar>
        </w:tblPrEx>
        <w:trPr>
          <w:trHeight w:val="602" w:hRule="atLeast"/>
        </w:trPr>
        <w:tc>
          <w:tcPr>
            <w:tcW w:w="2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0939F1">
            <w:pPr>
              <w:spacing w:line="360" w:lineRule="auto"/>
              <w:ind w:firstLine="420"/>
              <w:rPr>
                <w:rFonts w:hint="eastAsia" w:ascii="宋体" w:hAnsi="宋体" w:eastAsia="宋体" w:cs="宋体"/>
              </w:rPr>
            </w:pPr>
          </w:p>
        </w:tc>
        <w:tc>
          <w:tcPr>
            <w:tcW w:w="18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44D9E2">
            <w:pPr>
              <w:spacing w:line="360" w:lineRule="auto"/>
              <w:ind w:firstLine="420"/>
              <w:rPr>
                <w:rFonts w:hint="eastAsia" w:ascii="宋体" w:hAnsi="宋体" w:eastAsia="宋体" w:cs="宋体"/>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EF6A4F">
            <w:pPr>
              <w:spacing w:line="360" w:lineRule="auto"/>
              <w:ind w:firstLine="420"/>
              <w:rPr>
                <w:rFonts w:hint="eastAsia" w:ascii="宋体" w:hAnsi="宋体" w:eastAsia="宋体" w:cs="宋体"/>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983DF7">
            <w:pPr>
              <w:spacing w:line="360" w:lineRule="auto"/>
              <w:ind w:firstLine="420"/>
              <w:rPr>
                <w:rFonts w:hint="eastAsia" w:ascii="宋体" w:hAnsi="宋体" w:eastAsia="宋体" w:cs="宋体"/>
              </w:rPr>
            </w:pPr>
          </w:p>
        </w:tc>
        <w:tc>
          <w:tcPr>
            <w:tcW w:w="12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E0E05C">
            <w:pPr>
              <w:spacing w:line="360" w:lineRule="auto"/>
              <w:ind w:firstLine="420"/>
              <w:rPr>
                <w:rFonts w:hint="eastAsia" w:ascii="宋体" w:hAnsi="宋体" w:eastAsia="宋体" w:cs="宋体"/>
              </w:rPr>
            </w:pPr>
          </w:p>
        </w:tc>
        <w:tc>
          <w:tcPr>
            <w:tcW w:w="14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E7B3AA">
            <w:pPr>
              <w:spacing w:line="360" w:lineRule="auto"/>
              <w:ind w:firstLine="420"/>
              <w:rPr>
                <w:rFonts w:hint="eastAsia" w:ascii="宋体" w:hAnsi="宋体" w:eastAsia="宋体" w:cs="宋体"/>
              </w:rPr>
            </w:pPr>
          </w:p>
        </w:tc>
        <w:tc>
          <w:tcPr>
            <w:tcW w:w="13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4B82D5">
            <w:pPr>
              <w:spacing w:line="360" w:lineRule="auto"/>
              <w:ind w:firstLine="420"/>
              <w:rPr>
                <w:rFonts w:hint="eastAsia" w:ascii="宋体" w:hAnsi="宋体" w:eastAsia="宋体" w:cs="宋体"/>
              </w:rPr>
            </w:pPr>
          </w:p>
        </w:tc>
      </w:tr>
      <w:tr w14:paraId="055D4B34">
        <w:tblPrEx>
          <w:tblCellMar>
            <w:top w:w="0" w:type="dxa"/>
            <w:left w:w="10" w:type="dxa"/>
            <w:bottom w:w="0" w:type="dxa"/>
            <w:right w:w="10" w:type="dxa"/>
          </w:tblCellMar>
        </w:tblPrEx>
        <w:trPr>
          <w:trHeight w:val="602" w:hRule="atLeast"/>
        </w:trPr>
        <w:tc>
          <w:tcPr>
            <w:tcW w:w="2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0B2B63">
            <w:pPr>
              <w:spacing w:line="360" w:lineRule="auto"/>
              <w:ind w:firstLine="420"/>
              <w:rPr>
                <w:rFonts w:hint="eastAsia" w:ascii="宋体" w:hAnsi="宋体" w:eastAsia="宋体" w:cs="宋体"/>
              </w:rPr>
            </w:pPr>
          </w:p>
        </w:tc>
        <w:tc>
          <w:tcPr>
            <w:tcW w:w="18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7FA3BD">
            <w:pPr>
              <w:spacing w:line="360" w:lineRule="auto"/>
              <w:ind w:firstLine="420"/>
              <w:rPr>
                <w:rFonts w:hint="eastAsia" w:ascii="宋体" w:hAnsi="宋体" w:eastAsia="宋体" w:cs="宋体"/>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C8E90D">
            <w:pPr>
              <w:spacing w:line="360" w:lineRule="auto"/>
              <w:ind w:firstLine="420"/>
              <w:rPr>
                <w:rFonts w:hint="eastAsia" w:ascii="宋体" w:hAnsi="宋体" w:eastAsia="宋体" w:cs="宋体"/>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5D908E">
            <w:pPr>
              <w:spacing w:line="360" w:lineRule="auto"/>
              <w:ind w:firstLine="420"/>
              <w:rPr>
                <w:rFonts w:hint="eastAsia" w:ascii="宋体" w:hAnsi="宋体" w:eastAsia="宋体" w:cs="宋体"/>
              </w:rPr>
            </w:pPr>
          </w:p>
        </w:tc>
        <w:tc>
          <w:tcPr>
            <w:tcW w:w="12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DF9EAF">
            <w:pPr>
              <w:spacing w:line="360" w:lineRule="auto"/>
              <w:ind w:firstLine="420"/>
              <w:rPr>
                <w:rFonts w:hint="eastAsia" w:ascii="宋体" w:hAnsi="宋体" w:eastAsia="宋体" w:cs="宋体"/>
              </w:rPr>
            </w:pPr>
          </w:p>
        </w:tc>
        <w:tc>
          <w:tcPr>
            <w:tcW w:w="14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A0B85D">
            <w:pPr>
              <w:spacing w:line="360" w:lineRule="auto"/>
              <w:ind w:firstLine="420"/>
              <w:rPr>
                <w:rFonts w:hint="eastAsia" w:ascii="宋体" w:hAnsi="宋体" w:eastAsia="宋体" w:cs="宋体"/>
              </w:rPr>
            </w:pPr>
          </w:p>
        </w:tc>
        <w:tc>
          <w:tcPr>
            <w:tcW w:w="13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51C8D0">
            <w:pPr>
              <w:spacing w:line="360" w:lineRule="auto"/>
              <w:ind w:firstLine="420"/>
              <w:rPr>
                <w:rFonts w:hint="eastAsia" w:ascii="宋体" w:hAnsi="宋体" w:eastAsia="宋体" w:cs="宋体"/>
              </w:rPr>
            </w:pPr>
          </w:p>
        </w:tc>
      </w:tr>
      <w:tr w14:paraId="1E11ECC2">
        <w:tblPrEx>
          <w:tblCellMar>
            <w:top w:w="0" w:type="dxa"/>
            <w:left w:w="10" w:type="dxa"/>
            <w:bottom w:w="0" w:type="dxa"/>
            <w:right w:w="10" w:type="dxa"/>
          </w:tblCellMar>
        </w:tblPrEx>
        <w:trPr>
          <w:trHeight w:val="602" w:hRule="atLeast"/>
        </w:trPr>
        <w:tc>
          <w:tcPr>
            <w:tcW w:w="2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9C3AEA">
            <w:pPr>
              <w:spacing w:line="360" w:lineRule="auto"/>
              <w:ind w:firstLine="420"/>
              <w:rPr>
                <w:rFonts w:hint="eastAsia" w:ascii="宋体" w:hAnsi="宋体" w:eastAsia="宋体" w:cs="宋体"/>
              </w:rPr>
            </w:pPr>
          </w:p>
        </w:tc>
        <w:tc>
          <w:tcPr>
            <w:tcW w:w="18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40E7">
            <w:pPr>
              <w:spacing w:line="360" w:lineRule="auto"/>
              <w:ind w:firstLine="420"/>
              <w:rPr>
                <w:rFonts w:hint="eastAsia" w:ascii="宋体" w:hAnsi="宋体" w:eastAsia="宋体" w:cs="宋体"/>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38B396">
            <w:pPr>
              <w:spacing w:line="360" w:lineRule="auto"/>
              <w:ind w:firstLine="420"/>
              <w:rPr>
                <w:rFonts w:hint="eastAsia" w:ascii="宋体" w:hAnsi="宋体" w:eastAsia="宋体" w:cs="宋体"/>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5E3CE3">
            <w:pPr>
              <w:spacing w:line="360" w:lineRule="auto"/>
              <w:ind w:firstLine="420"/>
              <w:rPr>
                <w:rFonts w:hint="eastAsia" w:ascii="宋体" w:hAnsi="宋体" w:eastAsia="宋体" w:cs="宋体"/>
              </w:rPr>
            </w:pPr>
          </w:p>
        </w:tc>
        <w:tc>
          <w:tcPr>
            <w:tcW w:w="12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8E4A02">
            <w:pPr>
              <w:spacing w:line="360" w:lineRule="auto"/>
              <w:ind w:firstLine="420"/>
              <w:rPr>
                <w:rFonts w:hint="eastAsia" w:ascii="宋体" w:hAnsi="宋体" w:eastAsia="宋体" w:cs="宋体"/>
              </w:rPr>
            </w:pPr>
          </w:p>
        </w:tc>
        <w:tc>
          <w:tcPr>
            <w:tcW w:w="14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4CACC6">
            <w:pPr>
              <w:spacing w:line="360" w:lineRule="auto"/>
              <w:ind w:firstLine="420"/>
              <w:rPr>
                <w:rFonts w:hint="eastAsia" w:ascii="宋体" w:hAnsi="宋体" w:eastAsia="宋体" w:cs="宋体"/>
              </w:rPr>
            </w:pPr>
          </w:p>
        </w:tc>
        <w:tc>
          <w:tcPr>
            <w:tcW w:w="13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B21611">
            <w:pPr>
              <w:spacing w:line="360" w:lineRule="auto"/>
              <w:ind w:firstLine="420"/>
              <w:rPr>
                <w:rFonts w:hint="eastAsia" w:ascii="宋体" w:hAnsi="宋体" w:eastAsia="宋体" w:cs="宋体"/>
              </w:rPr>
            </w:pPr>
          </w:p>
        </w:tc>
      </w:tr>
      <w:tr w14:paraId="1117C74C">
        <w:tblPrEx>
          <w:tblCellMar>
            <w:top w:w="0" w:type="dxa"/>
            <w:left w:w="10" w:type="dxa"/>
            <w:bottom w:w="0" w:type="dxa"/>
            <w:right w:w="10" w:type="dxa"/>
          </w:tblCellMar>
        </w:tblPrEx>
        <w:trPr>
          <w:trHeight w:val="1607" w:hRule="atLeast"/>
        </w:trPr>
        <w:tc>
          <w:tcPr>
            <w:tcW w:w="104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4413FA">
            <w:pPr>
              <w:spacing w:line="360" w:lineRule="auto"/>
              <w:ind w:firstLine="420"/>
              <w:rPr>
                <w:rFonts w:hint="eastAsia" w:ascii="宋体" w:hAnsi="宋体" w:eastAsia="宋体" w:cs="宋体"/>
              </w:rPr>
            </w:pPr>
            <w:r>
              <w:rPr>
                <w:rFonts w:hint="eastAsia" w:ascii="宋体" w:hAnsi="宋体" w:eastAsia="宋体" w:cs="宋体"/>
              </w:rPr>
              <w:t>合同总价款（大小写）：</w:t>
            </w:r>
          </w:p>
          <w:p w14:paraId="08D037F4">
            <w:pPr>
              <w:spacing w:line="360" w:lineRule="auto"/>
              <w:ind w:firstLine="420"/>
              <w:rPr>
                <w:rFonts w:hint="eastAsia" w:ascii="宋体" w:hAnsi="宋体" w:eastAsia="宋体" w:cs="宋体"/>
              </w:rPr>
            </w:pPr>
            <w:r>
              <w:rPr>
                <w:rFonts w:hint="eastAsia" w:ascii="宋体" w:hAnsi="宋体" w:eastAsia="宋体" w:cs="宋体"/>
              </w:rPr>
              <w:t>备注：上述产品报价含产品生产、运输&lt;送达至甲方指定地点并下货&gt;、安装、调试、检验及售后服务、税金、劳保基金、人员培训等费用。</w:t>
            </w:r>
          </w:p>
        </w:tc>
      </w:tr>
    </w:tbl>
    <w:p w14:paraId="3D4888F1">
      <w:pPr>
        <w:spacing w:line="360" w:lineRule="auto"/>
        <w:ind w:firstLine="422"/>
        <w:rPr>
          <w:rFonts w:hint="eastAsia" w:ascii="宋体" w:hAnsi="宋体" w:eastAsia="宋体" w:cs="宋体"/>
        </w:rPr>
      </w:pPr>
      <w:r>
        <w:rPr>
          <w:rFonts w:hint="eastAsia" w:ascii="宋体" w:hAnsi="宋体" w:eastAsia="宋体" w:cs="宋体"/>
          <w:b/>
        </w:rPr>
        <w:t xml:space="preserve">第二条  </w:t>
      </w:r>
      <w:r>
        <w:rPr>
          <w:rFonts w:hint="eastAsia" w:ascii="宋体" w:hAnsi="宋体" w:eastAsia="宋体" w:cs="宋体"/>
        </w:rPr>
        <w:t>产品的技术标准（包括质量要求），按下列第（ ）项执行：</w:t>
      </w:r>
    </w:p>
    <w:p w14:paraId="6E9F5E54">
      <w:pPr>
        <w:spacing w:line="360" w:lineRule="auto"/>
        <w:ind w:firstLine="420"/>
        <w:rPr>
          <w:rFonts w:hint="eastAsia" w:ascii="宋体" w:hAnsi="宋体" w:eastAsia="宋体" w:cs="宋体"/>
        </w:rPr>
      </w:pPr>
      <w:r>
        <w:rPr>
          <w:rFonts w:hint="eastAsia"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580B3DEC">
      <w:pPr>
        <w:spacing w:line="360" w:lineRule="auto"/>
        <w:ind w:firstLine="420"/>
        <w:rPr>
          <w:rFonts w:hint="eastAsia" w:ascii="宋体" w:hAnsi="宋体" w:eastAsia="宋体" w:cs="宋体"/>
        </w:rPr>
      </w:pPr>
      <w:r>
        <w:rPr>
          <w:rFonts w:hint="eastAsia"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13799FB6">
      <w:pPr>
        <w:spacing w:line="360" w:lineRule="auto"/>
        <w:ind w:firstLine="420"/>
        <w:rPr>
          <w:rFonts w:hint="eastAsia" w:ascii="宋体" w:hAnsi="宋体" w:eastAsia="宋体" w:cs="宋体"/>
        </w:rPr>
      </w:pPr>
      <w:r>
        <w:rPr>
          <w:rFonts w:hint="eastAsia" w:ascii="宋体" w:hAnsi="宋体" w:eastAsia="宋体" w:cs="宋体"/>
        </w:rPr>
        <w:t>进口产品的质量标准为                                             。</w:t>
      </w:r>
    </w:p>
    <w:p w14:paraId="5FE87D6D">
      <w:pPr>
        <w:spacing w:line="360" w:lineRule="auto"/>
        <w:ind w:firstLine="420"/>
        <w:rPr>
          <w:rFonts w:hint="eastAsia" w:ascii="宋体" w:hAnsi="宋体" w:eastAsia="宋体" w:cs="宋体"/>
        </w:rPr>
      </w:pPr>
      <w:r>
        <w:rPr>
          <w:rFonts w:hint="eastAsia"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62787E1">
      <w:pPr>
        <w:spacing w:after="120" w:line="360" w:lineRule="auto"/>
        <w:ind w:firstLine="482"/>
        <w:rPr>
          <w:rFonts w:hint="eastAsia" w:ascii="宋体" w:hAnsi="宋体" w:eastAsia="宋体" w:cs="宋体"/>
          <w:sz w:val="24"/>
        </w:rPr>
      </w:pPr>
      <w:r>
        <w:rPr>
          <w:rFonts w:hint="eastAsia" w:ascii="宋体" w:hAnsi="宋体" w:eastAsia="宋体" w:cs="宋体"/>
          <w:b/>
        </w:rPr>
        <w:t>第三条</w:t>
      </w:r>
      <w:r>
        <w:rPr>
          <w:rFonts w:hint="eastAsia" w:ascii="宋体" w:hAnsi="宋体" w:eastAsia="宋体" w:cs="宋体"/>
        </w:rPr>
        <w:t>产品的包装标准和包装物的供应与回收</w:t>
      </w:r>
      <w:r>
        <w:rPr>
          <w:rFonts w:hint="eastAsia" w:ascii="宋体" w:hAnsi="宋体" w:eastAsia="宋体" w:cs="宋体"/>
          <w:sz w:val="24"/>
          <w:u w:val="single"/>
        </w:rPr>
        <w:t xml:space="preserve">                 </w:t>
      </w:r>
      <w:r>
        <w:rPr>
          <w:rFonts w:hint="eastAsia" w:ascii="宋体" w:hAnsi="宋体" w:eastAsia="宋体" w:cs="宋体"/>
          <w:sz w:val="24"/>
        </w:rPr>
        <w:t>。</w:t>
      </w:r>
    </w:p>
    <w:p w14:paraId="216B3DA6">
      <w:pPr>
        <w:spacing w:line="360" w:lineRule="auto"/>
        <w:ind w:firstLine="420"/>
        <w:rPr>
          <w:rFonts w:hint="eastAsia" w:ascii="宋体" w:hAnsi="宋体" w:eastAsia="宋体" w:cs="宋体"/>
        </w:rPr>
      </w:pPr>
      <w:r>
        <w:rPr>
          <w:rFonts w:hint="eastAsia" w:ascii="宋体" w:hAnsi="宋体" w:eastAsia="宋体" w:cs="宋体"/>
        </w:rPr>
        <w:t>（国家或行业主管部门有技术规定的，按技术规定执行；国家与行业主管部门无技术规定的，由甲乙双方商定。）</w:t>
      </w:r>
    </w:p>
    <w:p w14:paraId="0CFB9F30">
      <w:pPr>
        <w:spacing w:line="360" w:lineRule="auto"/>
        <w:ind w:firstLine="422"/>
        <w:rPr>
          <w:rFonts w:hint="eastAsia" w:ascii="宋体" w:hAnsi="宋体" w:eastAsia="宋体" w:cs="宋体"/>
        </w:rPr>
      </w:pPr>
      <w:r>
        <w:rPr>
          <w:rFonts w:hint="eastAsia" w:ascii="宋体" w:hAnsi="宋体" w:eastAsia="宋体" w:cs="宋体"/>
          <w:b/>
        </w:rPr>
        <w:t xml:space="preserve">第四条  </w:t>
      </w:r>
      <w:r>
        <w:rPr>
          <w:rFonts w:hint="eastAsia" w:ascii="宋体" w:hAnsi="宋体" w:eastAsia="宋体" w:cs="宋体"/>
        </w:rPr>
        <w:t>产品的交货方法、到货地点和交货期限</w:t>
      </w:r>
    </w:p>
    <w:p w14:paraId="65D5D3EB">
      <w:pPr>
        <w:spacing w:line="360" w:lineRule="auto"/>
        <w:ind w:firstLine="420"/>
        <w:rPr>
          <w:rFonts w:hint="eastAsia" w:ascii="宋体" w:hAnsi="宋体" w:eastAsia="宋体" w:cs="宋体"/>
        </w:rPr>
      </w:pPr>
      <w:r>
        <w:rPr>
          <w:rFonts w:hint="eastAsia" w:ascii="宋体" w:hAnsi="宋体" w:eastAsia="宋体" w:cs="宋体"/>
        </w:rPr>
        <w:t>1.交货方法，按下列第（ ）项执行：</w:t>
      </w:r>
    </w:p>
    <w:p w14:paraId="134D0720">
      <w:pPr>
        <w:spacing w:line="360" w:lineRule="auto"/>
        <w:ind w:firstLine="420"/>
        <w:rPr>
          <w:rFonts w:hint="eastAsia" w:ascii="宋体" w:hAnsi="宋体" w:eastAsia="宋体" w:cs="宋体"/>
        </w:rPr>
      </w:pPr>
      <w:r>
        <w:rPr>
          <w:rFonts w:hint="eastAsia" w:ascii="宋体" w:hAnsi="宋体" w:eastAsia="宋体" w:cs="宋体"/>
        </w:rPr>
        <w:t>①乙方送货上门；②乙方代运；③甲方自提自运。</w:t>
      </w:r>
    </w:p>
    <w:p w14:paraId="1B289B6D">
      <w:pPr>
        <w:spacing w:line="360" w:lineRule="auto"/>
        <w:ind w:firstLine="420"/>
        <w:rPr>
          <w:rFonts w:hint="eastAsia" w:ascii="宋体" w:hAnsi="宋体" w:eastAsia="宋体" w:cs="宋体"/>
        </w:rPr>
      </w:pPr>
      <w:r>
        <w:rPr>
          <w:rFonts w:hint="eastAsia" w:ascii="宋体" w:hAnsi="宋体" w:eastAsia="宋体" w:cs="宋体"/>
        </w:rPr>
        <w:t>2.到货地点：</w:t>
      </w:r>
      <w:r>
        <w:rPr>
          <w:rFonts w:hint="eastAsia" w:ascii="宋体" w:hAnsi="宋体" w:eastAsia="宋体" w:cs="宋体"/>
          <w:u w:val="single"/>
        </w:rPr>
        <w:t xml:space="preserve">                 (</w:t>
      </w:r>
      <w:r>
        <w:rPr>
          <w:rFonts w:hint="eastAsia" w:ascii="宋体" w:hAnsi="宋体" w:eastAsia="宋体" w:cs="宋体"/>
        </w:rPr>
        <w:t>甲方指定的任何地点，安装并调试.)</w:t>
      </w:r>
    </w:p>
    <w:p w14:paraId="13D48269">
      <w:pPr>
        <w:spacing w:line="360" w:lineRule="auto"/>
        <w:ind w:firstLine="420"/>
        <w:rPr>
          <w:rFonts w:hint="eastAsia" w:ascii="宋体" w:hAnsi="宋体" w:eastAsia="宋体" w:cs="宋体"/>
        </w:rPr>
      </w:pPr>
      <w:r>
        <w:rPr>
          <w:rFonts w:hint="eastAsia" w:ascii="宋体" w:hAnsi="宋体" w:eastAsia="宋体" w:cs="宋体"/>
        </w:rPr>
        <w:t>3.产品的交货期限</w:t>
      </w:r>
      <w:r>
        <w:rPr>
          <w:rFonts w:hint="eastAsia" w:ascii="宋体" w:hAnsi="宋体" w:eastAsia="宋体" w:cs="宋体"/>
          <w:u w:val="single"/>
        </w:rPr>
        <w:t>                         </w:t>
      </w:r>
      <w:r>
        <w:rPr>
          <w:rFonts w:hint="eastAsia" w:ascii="宋体" w:hAnsi="宋体" w:eastAsia="宋体" w:cs="宋体"/>
        </w:rPr>
        <w:t>。</w:t>
      </w:r>
    </w:p>
    <w:p w14:paraId="378352ED">
      <w:pPr>
        <w:spacing w:line="360" w:lineRule="auto"/>
        <w:ind w:firstLine="422"/>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rPr>
        <w:t xml:space="preserve">  合同总价款</w:t>
      </w:r>
    </w:p>
    <w:p w14:paraId="156626EE">
      <w:pPr>
        <w:spacing w:line="360" w:lineRule="auto"/>
        <w:ind w:firstLine="420"/>
        <w:rPr>
          <w:rFonts w:hint="eastAsia" w:ascii="宋体" w:hAnsi="宋体" w:eastAsia="宋体" w:cs="宋体"/>
          <w:u w:val="single"/>
        </w:rPr>
      </w:pPr>
      <w:r>
        <w:rPr>
          <w:rFonts w:hint="eastAsia" w:ascii="宋体" w:hAnsi="宋体" w:eastAsia="宋体" w:cs="宋体"/>
        </w:rPr>
        <w:t>合同总价款（大小写）：</w:t>
      </w:r>
      <w:r>
        <w:rPr>
          <w:rFonts w:hint="eastAsia" w:ascii="宋体" w:hAnsi="宋体" w:eastAsia="宋体" w:cs="宋体"/>
          <w:u w:val="single"/>
        </w:rPr>
        <w:t xml:space="preserve">                        </w:t>
      </w:r>
    </w:p>
    <w:p w14:paraId="3064ABF4">
      <w:pPr>
        <w:widowControl w:val="0"/>
        <w:numPr>
          <w:ilvl w:val="0"/>
          <w:numId w:val="6"/>
        </w:numPr>
        <w:tabs>
          <w:tab w:val="left" w:pos="1125"/>
        </w:tabs>
        <w:adjustRightInd/>
        <w:snapToGrid/>
        <w:spacing w:after="0" w:line="360" w:lineRule="auto"/>
        <w:ind w:firstLine="420"/>
        <w:jc w:val="both"/>
        <w:rPr>
          <w:rFonts w:hint="eastAsia" w:ascii="宋体" w:hAnsi="宋体" w:eastAsia="宋体" w:cs="宋体"/>
        </w:rPr>
      </w:pPr>
      <w:r>
        <w:rPr>
          <w:rFonts w:hint="eastAsia" w:ascii="宋体" w:hAnsi="宋体" w:eastAsia="宋体" w:cs="宋体"/>
        </w:rPr>
        <w:t xml:space="preserve">付款条件                  </w:t>
      </w:r>
    </w:p>
    <w:p w14:paraId="197529C0">
      <w:pPr>
        <w:spacing w:line="360" w:lineRule="auto"/>
        <w:ind w:firstLine="420"/>
        <w:rPr>
          <w:rFonts w:hint="eastAsia" w:ascii="宋体" w:hAnsi="宋体" w:eastAsia="宋体" w:cs="宋体"/>
        </w:rPr>
      </w:pPr>
      <w:r>
        <w:rPr>
          <w:rFonts w:hint="eastAsia" w:ascii="宋体" w:hAnsi="宋体" w:eastAsia="宋体" w:cs="宋体"/>
        </w:rPr>
        <w:t>本合同以人民币付款。</w:t>
      </w:r>
    </w:p>
    <w:p w14:paraId="48C16675">
      <w:pPr>
        <w:spacing w:line="360" w:lineRule="auto"/>
        <w:ind w:firstLine="420"/>
        <w:rPr>
          <w:rFonts w:hint="eastAsia" w:ascii="宋体" w:hAnsi="宋体" w:eastAsia="宋体" w:cs="宋体"/>
        </w:rPr>
      </w:pPr>
      <w:r>
        <w:rPr>
          <w:rFonts w:hint="eastAsia" w:ascii="宋体" w:hAnsi="宋体" w:eastAsia="宋体" w:cs="宋体"/>
        </w:rPr>
        <w:t>该项目是否实行预付款：</w:t>
      </w:r>
    </w:p>
    <w:p w14:paraId="5387C857">
      <w:pPr>
        <w:spacing w:line="360" w:lineRule="auto"/>
        <w:ind w:firstLine="420"/>
        <w:rPr>
          <w:rFonts w:hint="eastAsia" w:ascii="宋体" w:hAnsi="宋体" w:eastAsia="宋体" w:cs="宋体"/>
        </w:rPr>
      </w:pPr>
      <w:r>
        <w:rPr>
          <w:rFonts w:hint="eastAsia" w:ascii="宋体" w:hAnsi="宋体" w:eastAsia="宋体" w:cs="宋体"/>
        </w:rPr>
        <w:t>实行预付款的条件和比例：</w:t>
      </w:r>
    </w:p>
    <w:p w14:paraId="02A27354">
      <w:pPr>
        <w:spacing w:line="360" w:lineRule="auto"/>
        <w:ind w:firstLine="420"/>
        <w:rPr>
          <w:rFonts w:hint="eastAsia" w:ascii="宋体" w:hAnsi="宋体" w:eastAsia="宋体" w:cs="宋体"/>
        </w:rPr>
      </w:pPr>
      <w:r>
        <w:rPr>
          <w:rFonts w:hint="eastAsia" w:ascii="宋体" w:hAnsi="宋体" w:eastAsia="宋体" w:cs="宋体"/>
        </w:rPr>
        <w:t xml:space="preserve">合同款项结算方式和支付比例：   </w:t>
      </w:r>
    </w:p>
    <w:p w14:paraId="19AC470F">
      <w:pPr>
        <w:spacing w:line="360" w:lineRule="auto"/>
        <w:ind w:firstLine="420"/>
        <w:rPr>
          <w:rFonts w:hint="eastAsia" w:ascii="宋体" w:hAnsi="宋体" w:eastAsia="宋体" w:cs="宋体"/>
          <w:b/>
        </w:rPr>
      </w:pP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30AD7550">
      <w:pPr>
        <w:widowControl w:val="0"/>
        <w:numPr>
          <w:ilvl w:val="0"/>
          <w:numId w:val="7"/>
        </w:numPr>
        <w:tabs>
          <w:tab w:val="left" w:pos="1125"/>
        </w:tabs>
        <w:adjustRightInd/>
        <w:snapToGrid/>
        <w:spacing w:after="0" w:line="360" w:lineRule="auto"/>
        <w:ind w:firstLine="420"/>
        <w:jc w:val="both"/>
        <w:rPr>
          <w:rFonts w:hint="eastAsia" w:ascii="宋体" w:hAnsi="宋体" w:eastAsia="宋体" w:cs="宋体"/>
        </w:rPr>
      </w:pPr>
      <w:r>
        <w:rPr>
          <w:rFonts w:hint="eastAsia" w:ascii="宋体" w:hAnsi="宋体" w:eastAsia="宋体" w:cs="宋体"/>
        </w:rPr>
        <w:t>验收方法</w:t>
      </w:r>
    </w:p>
    <w:p w14:paraId="537624E5">
      <w:pPr>
        <w:spacing w:line="360" w:lineRule="auto"/>
        <w:ind w:firstLine="420"/>
        <w:rPr>
          <w:rFonts w:hint="eastAsia" w:ascii="宋体" w:hAnsi="宋体" w:eastAsia="宋体" w:cs="宋体"/>
        </w:rPr>
      </w:pPr>
      <w:r>
        <w:rPr>
          <w:rFonts w:hint="eastAsia" w:ascii="宋体" w:hAnsi="宋体" w:eastAsia="宋体" w:cs="宋体"/>
        </w:rPr>
        <w:t>1.乙方安装调试后，在      天内通知甲方组织验收，采购代理机构保留受托参与本项目验收的权利。验收不合格的，乙方应负责重新提供达到本合同约定的质量要求的产品。</w:t>
      </w:r>
    </w:p>
    <w:p w14:paraId="659D0330">
      <w:pPr>
        <w:spacing w:line="360" w:lineRule="auto"/>
        <w:ind w:firstLine="420"/>
        <w:rPr>
          <w:rFonts w:hint="eastAsia" w:ascii="宋体" w:hAnsi="宋体" w:eastAsia="宋体" w:cs="宋体"/>
        </w:rPr>
      </w:pPr>
      <w:r>
        <w:rPr>
          <w:rFonts w:hint="eastAsia" w:ascii="宋体" w:hAnsi="宋体" w:eastAsia="宋体" w:cs="宋体"/>
        </w:rPr>
        <w:t>2.甲、乙双方应严格履行合同有关条款，如果验收过程中发现乙方在没有征得采购人同意的情况下擅自变更合同标的物，将拒绝通过验收，由此引起的一切后果及损失由乙方承担。</w:t>
      </w:r>
    </w:p>
    <w:p w14:paraId="02C998D6">
      <w:pPr>
        <w:spacing w:line="360" w:lineRule="auto"/>
        <w:ind w:firstLine="420"/>
        <w:rPr>
          <w:rFonts w:hint="eastAsia" w:ascii="宋体" w:hAnsi="宋体" w:eastAsia="宋体" w:cs="宋体"/>
        </w:rPr>
      </w:pPr>
      <w:r>
        <w:rPr>
          <w:rFonts w:hint="eastAsia" w:ascii="宋体" w:hAnsi="宋体" w:eastAsia="宋体" w:cs="宋体"/>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390F6EE">
      <w:pPr>
        <w:spacing w:line="360" w:lineRule="auto"/>
        <w:ind w:firstLine="420"/>
        <w:rPr>
          <w:rFonts w:hint="eastAsia" w:ascii="宋体" w:hAnsi="宋体" w:eastAsia="宋体" w:cs="宋体"/>
        </w:rPr>
      </w:pPr>
      <w:r>
        <w:rPr>
          <w:rFonts w:hint="eastAsia" w:ascii="宋体" w:hAnsi="宋体" w:eastAsia="宋体" w:cs="宋体"/>
        </w:rPr>
        <w:t>4、甲方视情况可以邀请参加本项目的其他投标人或者第三方机构参与验收，参与验收的投标人或者第三方机构的意见作为验收书的参考资料一并存档。</w:t>
      </w:r>
    </w:p>
    <w:p w14:paraId="0F22C2AF">
      <w:pPr>
        <w:spacing w:line="360" w:lineRule="auto"/>
        <w:ind w:firstLine="420"/>
        <w:rPr>
          <w:rFonts w:hint="eastAsia" w:ascii="宋体" w:hAnsi="宋体" w:eastAsia="宋体" w:cs="宋体"/>
        </w:rPr>
      </w:pPr>
      <w:r>
        <w:rPr>
          <w:rFonts w:hint="eastAsia" w:ascii="宋体" w:hAnsi="宋体" w:eastAsia="宋体" w:cs="宋体"/>
        </w:rPr>
        <w:t xml:space="preserve">   涉及安全、消防、环保等其他需要由质检或行业主管部门进行验收的项目，必须邀请相关部门或相关专家参与验收。</w:t>
      </w:r>
    </w:p>
    <w:p w14:paraId="616CFE68">
      <w:pPr>
        <w:spacing w:line="360" w:lineRule="auto"/>
        <w:ind w:firstLine="420"/>
        <w:rPr>
          <w:rFonts w:hint="eastAsia" w:ascii="宋体" w:hAnsi="宋体" w:eastAsia="宋体" w:cs="宋体"/>
        </w:rPr>
      </w:pPr>
      <w:r>
        <w:rPr>
          <w:rFonts w:hint="eastAsia" w:ascii="宋体" w:hAnsi="宋体" w:eastAsia="宋体" w:cs="宋体"/>
        </w:rPr>
        <w:t>检测、验收费用承担方式：</w:t>
      </w:r>
    </w:p>
    <w:p w14:paraId="0984A3E5">
      <w:pPr>
        <w:spacing w:line="360" w:lineRule="auto"/>
        <w:ind w:firstLine="422"/>
        <w:rPr>
          <w:rFonts w:hint="eastAsia" w:ascii="宋体" w:hAnsi="宋体" w:eastAsia="宋体" w:cs="宋体"/>
        </w:rPr>
      </w:pPr>
      <w:r>
        <w:rPr>
          <w:rFonts w:hint="eastAsia" w:ascii="宋体" w:hAnsi="宋体" w:eastAsia="宋体" w:cs="宋体"/>
          <w:b/>
        </w:rPr>
        <w:t>第八条 </w:t>
      </w:r>
      <w:r>
        <w:rPr>
          <w:rFonts w:hint="eastAsia" w:ascii="宋体" w:hAnsi="宋体" w:eastAsia="宋体" w:cs="宋体"/>
        </w:rPr>
        <w:t xml:space="preserve"> 对产品提出异议的时间和办法</w:t>
      </w:r>
    </w:p>
    <w:p w14:paraId="24CDB8F2">
      <w:pPr>
        <w:spacing w:line="360" w:lineRule="auto"/>
        <w:ind w:firstLine="420"/>
        <w:rPr>
          <w:rFonts w:hint="eastAsia" w:ascii="宋体" w:hAnsi="宋体" w:eastAsia="宋体" w:cs="宋体"/>
        </w:rPr>
      </w:pPr>
      <w:r>
        <w:rPr>
          <w:rFonts w:hint="eastAsia" w:ascii="宋体" w:hAnsi="宋体" w:eastAsia="宋体" w:cs="宋体"/>
        </w:rPr>
        <w:t>1.甲方在验收中，如果发现产品不符合合同约定的，应一面妥为保管，一面在</w:t>
      </w:r>
      <w:r>
        <w:rPr>
          <w:rFonts w:hint="eastAsia" w:ascii="宋体" w:hAnsi="宋体" w:eastAsia="宋体" w:cs="宋体"/>
          <w:u w:val="single"/>
        </w:rPr>
        <w:t xml:space="preserve">         </w:t>
      </w:r>
      <w:r>
        <w:rPr>
          <w:rFonts w:hint="eastAsia" w:ascii="宋体" w:hAnsi="宋体" w:eastAsia="宋体" w:cs="宋体"/>
        </w:rPr>
        <w:t>工作日内向乙方书面提出异议，并抄送采购代理机构，具体说明产品不符合规定的内容并附相关验收材料，同时提出不符合规定产品的处理意见。</w:t>
      </w:r>
    </w:p>
    <w:p w14:paraId="4A602E46">
      <w:pPr>
        <w:spacing w:line="360" w:lineRule="auto"/>
        <w:ind w:firstLine="420"/>
        <w:rPr>
          <w:rFonts w:hint="eastAsia" w:ascii="宋体" w:hAnsi="宋体" w:eastAsia="宋体" w:cs="宋体"/>
        </w:rPr>
      </w:pPr>
      <w:r>
        <w:rPr>
          <w:rFonts w:hint="eastAsia" w:ascii="宋体" w:hAnsi="宋体" w:eastAsia="宋体" w:cs="宋体"/>
        </w:rPr>
        <w:t>2.甲方因使用、保管、保养不善等造成产品质量下降的，不得提出异议。</w:t>
      </w:r>
    </w:p>
    <w:p w14:paraId="24CCEF54">
      <w:pPr>
        <w:spacing w:line="360" w:lineRule="auto"/>
        <w:ind w:firstLine="420"/>
        <w:rPr>
          <w:rFonts w:hint="eastAsia" w:ascii="宋体" w:hAnsi="宋体" w:eastAsia="宋体" w:cs="宋体"/>
        </w:rPr>
      </w:pPr>
      <w:r>
        <w:rPr>
          <w:rFonts w:hint="eastAsia" w:ascii="宋体" w:hAnsi="宋体" w:eastAsia="宋体" w:cs="宋体"/>
        </w:rPr>
        <w:t xml:space="preserve">3.乙方在接到甲方异议后，应在 </w:t>
      </w:r>
      <w:r>
        <w:rPr>
          <w:rFonts w:hint="eastAsia" w:ascii="宋体" w:hAnsi="宋体" w:eastAsia="宋体" w:cs="宋体"/>
          <w:u w:val="single"/>
        </w:rPr>
        <w:t xml:space="preserve">       </w:t>
      </w:r>
      <w:r>
        <w:rPr>
          <w:rFonts w:hint="eastAsia" w:ascii="宋体" w:hAnsi="宋体" w:eastAsia="宋体" w:cs="宋体"/>
        </w:rPr>
        <w:t xml:space="preserve"> 工作日内负责处理，否则，即视为默认甲方提出的异议和处理意见。</w:t>
      </w:r>
    </w:p>
    <w:p w14:paraId="34764F53">
      <w:pPr>
        <w:spacing w:line="360" w:lineRule="auto"/>
        <w:ind w:firstLine="422"/>
        <w:rPr>
          <w:rFonts w:hint="eastAsia" w:ascii="宋体" w:hAnsi="宋体" w:eastAsia="宋体" w:cs="宋体"/>
        </w:rPr>
      </w:pPr>
      <w:r>
        <w:rPr>
          <w:rFonts w:hint="eastAsia" w:ascii="宋体" w:hAnsi="宋体" w:eastAsia="宋体" w:cs="宋体"/>
          <w:b/>
        </w:rPr>
        <w:t>第九条</w:t>
      </w:r>
      <w:r>
        <w:rPr>
          <w:rFonts w:hint="eastAsia" w:ascii="宋体" w:hAnsi="宋体" w:eastAsia="宋体" w:cs="宋体"/>
        </w:rPr>
        <w:t xml:space="preserve">  乙方应提供完善周到的技术支持和售后服务，否则甲方视情节轻重从乙方的质量保证金中扣除部分或全部补偿甲方。</w:t>
      </w:r>
    </w:p>
    <w:p w14:paraId="09400710">
      <w:pPr>
        <w:spacing w:line="360" w:lineRule="auto"/>
        <w:ind w:firstLine="420"/>
        <w:rPr>
          <w:rFonts w:hint="eastAsia" w:ascii="宋体" w:hAnsi="宋体" w:eastAsia="宋体" w:cs="宋体"/>
        </w:rPr>
      </w:pPr>
      <w:r>
        <w:rPr>
          <w:rFonts w:hint="eastAsia" w:ascii="宋体" w:hAnsi="宋体" w:eastAsia="宋体" w:cs="宋体"/>
        </w:rPr>
        <w:t>1.保修</w:t>
      </w:r>
    </w:p>
    <w:p w14:paraId="39DC9BD9">
      <w:pPr>
        <w:spacing w:line="360" w:lineRule="auto"/>
        <w:ind w:firstLine="420"/>
        <w:rPr>
          <w:rFonts w:hint="eastAsia" w:ascii="宋体" w:hAnsi="宋体" w:eastAsia="宋体" w:cs="宋体"/>
        </w:rPr>
      </w:pPr>
      <w:r>
        <w:rPr>
          <w:rFonts w:hint="eastAsia" w:ascii="宋体" w:hAnsi="宋体" w:eastAsia="宋体" w:cs="宋体"/>
        </w:rPr>
        <w:t>乙方对其所提供的货物免费保修</w:t>
      </w:r>
      <w:r>
        <w:rPr>
          <w:rFonts w:hint="eastAsia" w:ascii="宋体" w:hAnsi="宋体" w:eastAsia="宋体" w:cs="宋体"/>
          <w:u w:val="single"/>
        </w:rPr>
        <w:t xml:space="preserve">      </w:t>
      </w:r>
      <w:r>
        <w:rPr>
          <w:rFonts w:hint="eastAsia" w:ascii="宋体" w:hAnsi="宋体" w:eastAsia="宋体" w:cs="宋体"/>
        </w:rPr>
        <w:t>年，保修期从</w:t>
      </w:r>
      <w:r>
        <w:rPr>
          <w:rFonts w:hint="eastAsia" w:ascii="宋体" w:hAnsi="宋体" w:eastAsia="宋体" w:cs="宋体"/>
          <w:u w:val="single"/>
        </w:rPr>
        <w:t xml:space="preserve">             </w:t>
      </w:r>
      <w:r>
        <w:rPr>
          <w:rFonts w:hint="eastAsia" w:ascii="宋体" w:hAnsi="宋体" w:eastAsia="宋体" w:cs="宋体"/>
        </w:rPr>
        <w:t>开始。乙方应在接到报修通知后</w:t>
      </w:r>
      <w:r>
        <w:rPr>
          <w:rFonts w:hint="eastAsia" w:ascii="宋体" w:hAnsi="宋体" w:eastAsia="宋体" w:cs="宋体"/>
          <w:u w:val="single"/>
        </w:rPr>
        <w:t xml:space="preserve">      </w:t>
      </w:r>
      <w:r>
        <w:rPr>
          <w:rFonts w:hint="eastAsia" w:ascii="宋体" w:hAnsi="宋体" w:eastAsia="宋体" w:cs="宋体"/>
        </w:rPr>
        <w:t>天内上门维修，负责更换有瑕疵的货物、部件或提供相应的质量保证期内的服务。由此造成的损失，甲方保留索赔的权利。</w:t>
      </w:r>
    </w:p>
    <w:p w14:paraId="01446202">
      <w:pPr>
        <w:spacing w:line="360" w:lineRule="auto"/>
        <w:ind w:firstLine="420"/>
        <w:rPr>
          <w:rFonts w:hint="eastAsia" w:ascii="宋体" w:hAnsi="宋体" w:eastAsia="宋体" w:cs="宋体"/>
        </w:rPr>
      </w:pPr>
      <w:r>
        <w:rPr>
          <w:rFonts w:hint="eastAsia" w:ascii="宋体" w:hAnsi="宋体" w:eastAsia="宋体" w:cs="宋体"/>
        </w:rPr>
        <w:t>如果乙方在收到报修通知后</w:t>
      </w:r>
      <w:r>
        <w:rPr>
          <w:rFonts w:hint="eastAsia" w:ascii="宋体" w:hAnsi="宋体" w:eastAsia="宋体" w:cs="宋体"/>
          <w:u w:val="single"/>
        </w:rPr>
        <w:t xml:space="preserve">      </w:t>
      </w:r>
      <w:r>
        <w:rPr>
          <w:rFonts w:hint="eastAsia" w:ascii="宋体" w:hAnsi="宋体" w:eastAsia="宋体" w:cs="宋体"/>
        </w:rPr>
        <w:t>天内没有弥补缺陷，甲方可采取必要的补救措施，但费用和风险由乙方承担。</w:t>
      </w:r>
    </w:p>
    <w:p w14:paraId="6E538342">
      <w:pPr>
        <w:spacing w:line="360" w:lineRule="auto"/>
        <w:ind w:firstLine="420"/>
        <w:rPr>
          <w:rFonts w:hint="eastAsia" w:ascii="宋体" w:hAnsi="宋体" w:eastAsia="宋体" w:cs="宋体"/>
        </w:rPr>
      </w:pPr>
      <w:r>
        <w:rPr>
          <w:rFonts w:hint="eastAsia" w:ascii="宋体" w:hAnsi="宋体" w:eastAsia="宋体" w:cs="宋体"/>
        </w:rPr>
        <w:t>2.维修</w:t>
      </w:r>
    </w:p>
    <w:p w14:paraId="40DD0C80">
      <w:pPr>
        <w:spacing w:after="120" w:line="360" w:lineRule="auto"/>
        <w:ind w:firstLine="420"/>
        <w:rPr>
          <w:rFonts w:hint="eastAsia" w:ascii="宋体" w:hAnsi="宋体" w:eastAsia="宋体" w:cs="宋体"/>
        </w:rPr>
      </w:pPr>
      <w:r>
        <w:rPr>
          <w:rFonts w:hint="eastAsia" w:ascii="宋体" w:hAnsi="宋体" w:eastAsia="宋体" w:cs="宋体"/>
        </w:rPr>
        <w:t>保修期届满后，乙方应对其提供的货物负有维修义务，但所涉及的费用由甲方承担。</w:t>
      </w:r>
    </w:p>
    <w:p w14:paraId="56EEA2F7">
      <w:pPr>
        <w:spacing w:line="360" w:lineRule="auto"/>
        <w:ind w:firstLine="422"/>
        <w:rPr>
          <w:rFonts w:hint="eastAsia" w:ascii="宋体" w:hAnsi="宋体" w:eastAsia="宋体" w:cs="宋体"/>
        </w:rPr>
      </w:pPr>
      <w:r>
        <w:rPr>
          <w:rFonts w:hint="eastAsia" w:ascii="宋体" w:hAnsi="宋体" w:eastAsia="宋体" w:cs="宋体"/>
          <w:b/>
        </w:rPr>
        <w:t>第十条</w:t>
      </w:r>
      <w:r>
        <w:rPr>
          <w:rFonts w:hint="eastAsia" w:ascii="宋体" w:hAnsi="宋体" w:eastAsia="宋体" w:cs="宋体"/>
        </w:rPr>
        <w:t>  乙方的违约责任</w:t>
      </w:r>
    </w:p>
    <w:p w14:paraId="268C4696">
      <w:pPr>
        <w:spacing w:line="360" w:lineRule="auto"/>
        <w:ind w:firstLine="420"/>
        <w:rPr>
          <w:rFonts w:hint="eastAsia" w:ascii="宋体" w:hAnsi="宋体" w:eastAsia="宋体" w:cs="宋体"/>
        </w:rPr>
      </w:pPr>
      <w:r>
        <w:rPr>
          <w:rFonts w:hint="eastAsia" w:ascii="宋体" w:hAnsi="宋体" w:eastAsia="宋体" w:cs="宋体"/>
        </w:rPr>
        <w:t>1.乙方不能交货的，应向甲方偿付不能交货部分货款的</w:t>
      </w:r>
      <w:r>
        <w:rPr>
          <w:rFonts w:hint="eastAsia" w:ascii="宋体" w:hAnsi="宋体" w:eastAsia="宋体" w:cs="宋体"/>
          <w:u w:val="single"/>
        </w:rPr>
        <w:t>      %</w:t>
      </w:r>
      <w:r>
        <w:rPr>
          <w:rFonts w:hint="eastAsia" w:ascii="宋体" w:hAnsi="宋体" w:eastAsia="宋体" w:cs="宋体"/>
        </w:rPr>
        <w:t>（通用产品的幅度为1%－5%，专用产品的幅度为10%－30%）的违约金。</w:t>
      </w:r>
    </w:p>
    <w:p w14:paraId="377ED238">
      <w:pPr>
        <w:ind w:firstLine="440" w:firstLineChars="200"/>
        <w:rPr>
          <w:rFonts w:hint="eastAsia" w:ascii="宋体" w:hAnsi="宋体" w:eastAsia="宋体" w:cs="宋体"/>
        </w:rPr>
      </w:pPr>
      <w:r>
        <w:rPr>
          <w:rFonts w:hint="eastAsia" w:ascii="宋体" w:hAnsi="宋体" w:eastAsia="宋体" w:cs="宋体"/>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695D077B">
      <w:pPr>
        <w:spacing w:line="360" w:lineRule="auto"/>
        <w:ind w:firstLine="420"/>
        <w:rPr>
          <w:rFonts w:hint="eastAsia" w:ascii="宋体" w:hAnsi="宋体" w:eastAsia="宋体" w:cs="宋体"/>
        </w:rPr>
      </w:pPr>
      <w:r>
        <w:rPr>
          <w:rFonts w:hint="eastAsia" w:ascii="宋体" w:hAnsi="宋体" w:eastAsia="宋体" w:cs="宋体"/>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45FDEFEB">
      <w:pPr>
        <w:ind w:firstLine="440" w:firstLineChars="200"/>
        <w:rPr>
          <w:rFonts w:hint="eastAsia" w:ascii="宋体" w:hAnsi="宋体" w:eastAsia="宋体" w:cs="宋体"/>
        </w:rPr>
      </w:pPr>
      <w:r>
        <w:rPr>
          <w:rFonts w:hint="eastAsia" w:ascii="宋体" w:hAnsi="宋体" w:eastAsia="宋体" w:cs="宋体"/>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10D00014">
      <w:pPr>
        <w:spacing w:line="360" w:lineRule="auto"/>
        <w:ind w:firstLine="420"/>
        <w:rPr>
          <w:rFonts w:hint="eastAsia" w:ascii="宋体" w:hAnsi="宋体" w:eastAsia="宋体" w:cs="宋体"/>
        </w:rPr>
      </w:pPr>
      <w:r>
        <w:rPr>
          <w:rFonts w:hint="eastAsia" w:ascii="宋体" w:hAnsi="宋体" w:eastAsia="宋体" w:cs="宋体"/>
        </w:rPr>
        <w:t>5.乙方提前交货的产品、多交的产品和不符合合同规定的产品，甲方在代保管期内实际支付的保管、保养等费用以及非因甲方保管不善而发生的损失，应当由乙方承担。</w:t>
      </w:r>
    </w:p>
    <w:p w14:paraId="60CF0317">
      <w:pPr>
        <w:spacing w:line="360" w:lineRule="auto"/>
        <w:ind w:firstLine="420"/>
        <w:rPr>
          <w:rFonts w:hint="eastAsia" w:ascii="宋体" w:hAnsi="宋体" w:eastAsia="宋体" w:cs="宋体"/>
        </w:rPr>
      </w:pPr>
      <w:r>
        <w:rPr>
          <w:rFonts w:hint="eastAsia" w:ascii="宋体" w:hAnsi="宋体" w:eastAsia="宋体" w:cs="宋体"/>
        </w:rPr>
        <w:t>6.乙方应对其所提供的货物承担所有权担保责任，并应保证甲方在中华人民共和国内使用该货物时不侵犯第三人的知识产权。否则乙方应承担由此引起的一切法律责任及费用。</w:t>
      </w:r>
    </w:p>
    <w:p w14:paraId="643BD38B">
      <w:pPr>
        <w:spacing w:line="360" w:lineRule="auto"/>
        <w:ind w:firstLine="420"/>
        <w:rPr>
          <w:rFonts w:hint="eastAsia" w:ascii="宋体" w:hAnsi="宋体" w:eastAsia="宋体" w:cs="宋体"/>
        </w:rPr>
      </w:pPr>
      <w:r>
        <w:rPr>
          <w:rFonts w:hint="eastAsia" w:ascii="宋体" w:hAnsi="宋体" w:eastAsia="宋体" w:cs="宋体"/>
        </w:rPr>
        <w:t>7.任何一方未经对方同意而单方面终止合同的，应向对方赔偿相当于本合同总价款</w:t>
      </w:r>
      <w:r>
        <w:rPr>
          <w:rFonts w:hint="eastAsia" w:ascii="宋体" w:hAnsi="宋体" w:eastAsia="宋体" w:cs="宋体"/>
          <w:u w:val="single"/>
        </w:rPr>
        <w:t xml:space="preserve">      %</w:t>
      </w:r>
      <w:r>
        <w:rPr>
          <w:rFonts w:hint="eastAsia" w:ascii="宋体" w:hAnsi="宋体" w:eastAsia="宋体" w:cs="宋体"/>
        </w:rPr>
        <w:t>违约金。</w:t>
      </w:r>
    </w:p>
    <w:p w14:paraId="38AA64A3">
      <w:pPr>
        <w:spacing w:line="360" w:lineRule="auto"/>
        <w:ind w:firstLine="422"/>
        <w:rPr>
          <w:rFonts w:hint="eastAsia" w:ascii="宋体" w:hAnsi="宋体" w:eastAsia="宋体" w:cs="宋体"/>
        </w:rPr>
      </w:pPr>
      <w:r>
        <w:rPr>
          <w:rFonts w:hint="eastAsia" w:ascii="宋体" w:hAnsi="宋体" w:eastAsia="宋体" w:cs="宋体"/>
          <w:b/>
        </w:rPr>
        <w:t>第十一条</w:t>
      </w:r>
      <w:r>
        <w:rPr>
          <w:rFonts w:hint="eastAsia" w:ascii="宋体" w:hAnsi="宋体" w:eastAsia="宋体" w:cs="宋体"/>
        </w:rPr>
        <w:t>  甲方的违约责任</w:t>
      </w:r>
    </w:p>
    <w:p w14:paraId="1B967733">
      <w:pPr>
        <w:spacing w:line="360" w:lineRule="auto"/>
        <w:ind w:firstLine="420"/>
        <w:rPr>
          <w:rFonts w:hint="eastAsia" w:ascii="宋体" w:hAnsi="宋体" w:eastAsia="宋体" w:cs="宋体"/>
        </w:rPr>
      </w:pPr>
      <w:r>
        <w:rPr>
          <w:rFonts w:hint="eastAsia" w:ascii="宋体" w:hAnsi="宋体" w:eastAsia="宋体" w:cs="宋体"/>
        </w:rPr>
        <w:t>1.甲方中途退货，应向乙方偿付退货部分货款</w:t>
      </w:r>
      <w:r>
        <w:rPr>
          <w:rFonts w:hint="eastAsia" w:ascii="宋体" w:hAnsi="宋体" w:eastAsia="宋体" w:cs="宋体"/>
          <w:u w:val="single"/>
        </w:rPr>
        <w:t xml:space="preserve">             </w:t>
      </w:r>
      <w:r>
        <w:rPr>
          <w:rFonts w:hint="eastAsia" w:ascii="宋体" w:hAnsi="宋体" w:eastAsia="宋体" w:cs="宋体"/>
        </w:rPr>
        <w:t>%（通用产品的幅度为1%~5%专用产品的幅度为15%-30%）的违约金。</w:t>
      </w:r>
    </w:p>
    <w:p w14:paraId="04144845">
      <w:pPr>
        <w:spacing w:line="360" w:lineRule="auto"/>
        <w:ind w:firstLine="420"/>
        <w:rPr>
          <w:rFonts w:hint="eastAsia" w:ascii="宋体" w:hAnsi="宋体" w:eastAsia="宋体" w:cs="宋体"/>
        </w:rPr>
      </w:pPr>
      <w:r>
        <w:rPr>
          <w:rFonts w:hint="eastAsia" w:ascii="宋体" w:hAnsi="宋体" w:eastAsia="宋体" w:cs="宋体"/>
        </w:rPr>
        <w:t>2.甲方违反合同规定拒绝接货的，应当承担由此造成的损失。</w:t>
      </w:r>
    </w:p>
    <w:p w14:paraId="7FC220EA">
      <w:pPr>
        <w:spacing w:line="360" w:lineRule="auto"/>
        <w:ind w:firstLine="420"/>
        <w:rPr>
          <w:rFonts w:hint="eastAsia" w:ascii="宋体" w:hAnsi="宋体" w:eastAsia="宋体" w:cs="宋体"/>
          <w:u w:val="single"/>
        </w:rPr>
      </w:pPr>
      <w:r>
        <w:rPr>
          <w:rFonts w:hint="eastAsia" w:ascii="宋体" w:hAnsi="宋体" w:eastAsia="宋体" w:cs="宋体"/>
        </w:rPr>
        <w:t>3. 甲方未按照合同约定支付货款，应向乙方违约金</w:t>
      </w:r>
      <w:r>
        <w:rPr>
          <w:rFonts w:hint="eastAsia" w:ascii="宋体" w:hAnsi="宋体" w:eastAsia="宋体" w:cs="宋体"/>
          <w:u w:val="single"/>
        </w:rPr>
        <w:t xml:space="preserve">   </w:t>
      </w:r>
      <w:r>
        <w:rPr>
          <w:rFonts w:hint="eastAsia" w:ascii="宋体" w:hAnsi="宋体" w:eastAsia="宋体" w:cs="宋体"/>
        </w:rPr>
        <w:t>元。</w:t>
      </w:r>
    </w:p>
    <w:p w14:paraId="57114CEA">
      <w:pPr>
        <w:spacing w:line="360" w:lineRule="auto"/>
        <w:ind w:firstLine="422"/>
        <w:rPr>
          <w:rFonts w:hint="eastAsia" w:ascii="宋体" w:hAnsi="宋体" w:eastAsia="宋体" w:cs="宋体"/>
          <w:b/>
        </w:rPr>
      </w:pPr>
      <w:r>
        <w:rPr>
          <w:rFonts w:hint="eastAsia" w:ascii="宋体" w:hAnsi="宋体" w:eastAsia="宋体" w:cs="宋体"/>
          <w:b/>
        </w:rPr>
        <w:t>第十二条 </w:t>
      </w:r>
      <w:r>
        <w:rPr>
          <w:rFonts w:hint="eastAsia" w:ascii="宋体" w:hAnsi="宋体" w:eastAsia="宋体" w:cs="宋体"/>
        </w:rPr>
        <w:t xml:space="preserve"> 不可抗力</w:t>
      </w:r>
    </w:p>
    <w:p w14:paraId="2E0747B2">
      <w:pPr>
        <w:spacing w:line="360" w:lineRule="auto"/>
        <w:ind w:firstLine="420"/>
        <w:rPr>
          <w:rFonts w:hint="eastAsia" w:ascii="宋体" w:hAnsi="宋体" w:eastAsia="宋体" w:cs="宋体"/>
        </w:rPr>
      </w:pPr>
      <w:r>
        <w:rPr>
          <w:rFonts w:hint="eastAsia" w:ascii="宋体" w:hAnsi="宋体" w:eastAsia="宋体" w:cs="宋体"/>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63E974">
      <w:pPr>
        <w:spacing w:line="360" w:lineRule="auto"/>
        <w:ind w:firstLine="420"/>
        <w:rPr>
          <w:rFonts w:hint="eastAsia" w:ascii="宋体" w:hAnsi="宋体" w:eastAsia="宋体" w:cs="宋体"/>
        </w:rPr>
      </w:pPr>
      <w:r>
        <w:rPr>
          <w:rFonts w:hint="eastAsia" w:ascii="宋体" w:hAnsi="宋体" w:eastAsia="宋体" w:cs="宋体"/>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1657AFD">
      <w:pPr>
        <w:spacing w:line="360" w:lineRule="auto"/>
        <w:ind w:firstLine="422"/>
        <w:rPr>
          <w:rFonts w:hint="eastAsia" w:ascii="宋体" w:hAnsi="宋体" w:eastAsia="宋体" w:cs="宋体"/>
          <w:b/>
        </w:rPr>
      </w:pPr>
      <w:r>
        <w:rPr>
          <w:rFonts w:hint="eastAsia" w:ascii="宋体" w:hAnsi="宋体" w:eastAsia="宋体" w:cs="宋体"/>
          <w:b/>
        </w:rPr>
        <w:t xml:space="preserve">第十三条  </w:t>
      </w:r>
      <w:r>
        <w:rPr>
          <w:rFonts w:hint="eastAsia" w:ascii="宋体" w:hAnsi="宋体" w:eastAsia="宋体" w:cs="宋体"/>
        </w:rPr>
        <w:t>履约（或质量）保证金</w:t>
      </w:r>
    </w:p>
    <w:p w14:paraId="45EC82A4">
      <w:pPr>
        <w:spacing w:line="360" w:lineRule="auto"/>
        <w:ind w:firstLine="420"/>
        <w:rPr>
          <w:rFonts w:hint="eastAsia" w:ascii="宋体" w:hAnsi="宋体" w:eastAsia="宋体" w:cs="宋体"/>
        </w:rPr>
      </w:pPr>
      <w:r>
        <w:rPr>
          <w:rFonts w:hint="eastAsia" w:ascii="宋体" w:hAnsi="宋体" w:eastAsia="宋体" w:cs="宋体"/>
        </w:rPr>
        <w:t>1.本项目不收取履约保证金。确需收取履约保证金的，甲方不得要求乙方以现款的形式提供。乙方提供的履约保证金按规定格式以银行保函形式提供，与此有关的费用由卖方承担。</w:t>
      </w:r>
    </w:p>
    <w:p w14:paraId="45CABAE9">
      <w:pPr>
        <w:spacing w:line="360" w:lineRule="auto"/>
        <w:ind w:firstLine="420"/>
        <w:rPr>
          <w:rFonts w:hint="eastAsia" w:ascii="宋体" w:hAnsi="宋体" w:eastAsia="宋体" w:cs="宋体"/>
        </w:rPr>
      </w:pPr>
      <w:r>
        <w:rPr>
          <w:rFonts w:hint="eastAsia" w:ascii="宋体" w:hAnsi="宋体" w:eastAsia="宋体" w:cs="宋体"/>
        </w:rPr>
        <w:t>2.若确需质量保证金的，质量保证金不得超过合同总价款的5%。</w:t>
      </w:r>
    </w:p>
    <w:p w14:paraId="080DEBF9">
      <w:pPr>
        <w:spacing w:line="360" w:lineRule="auto"/>
        <w:ind w:firstLine="420"/>
        <w:rPr>
          <w:rFonts w:hint="eastAsia" w:ascii="宋体" w:hAnsi="宋体" w:eastAsia="宋体" w:cs="宋体"/>
        </w:rPr>
      </w:pPr>
      <w:r>
        <w:rPr>
          <w:rFonts w:hint="eastAsia" w:ascii="宋体" w:hAnsi="宋体" w:eastAsia="宋体" w:cs="宋体"/>
        </w:rPr>
        <w:t>3.如乙方未能履行其合同规定的任何义务，甲方有权从履约保证金中取得补偿。</w:t>
      </w:r>
    </w:p>
    <w:p w14:paraId="64AE2314">
      <w:pPr>
        <w:spacing w:line="360" w:lineRule="auto"/>
        <w:ind w:firstLine="422"/>
        <w:rPr>
          <w:rFonts w:hint="eastAsia" w:ascii="宋体" w:hAnsi="宋体" w:eastAsia="宋体" w:cs="宋体"/>
          <w:b/>
        </w:rPr>
      </w:pPr>
      <w:r>
        <w:rPr>
          <w:rFonts w:hint="eastAsia" w:ascii="宋体" w:hAnsi="宋体" w:eastAsia="宋体" w:cs="宋体"/>
          <w:b/>
        </w:rPr>
        <w:t xml:space="preserve">第十四条 </w:t>
      </w:r>
      <w:r>
        <w:rPr>
          <w:rFonts w:hint="eastAsia" w:ascii="宋体" w:hAnsi="宋体" w:eastAsia="宋体" w:cs="宋体"/>
        </w:rPr>
        <w:t>转让与分包</w:t>
      </w:r>
    </w:p>
    <w:p w14:paraId="67B53305">
      <w:pPr>
        <w:spacing w:line="360" w:lineRule="auto"/>
        <w:ind w:firstLine="420"/>
        <w:rPr>
          <w:rFonts w:hint="eastAsia" w:ascii="宋体" w:hAnsi="宋体" w:eastAsia="宋体" w:cs="宋体"/>
        </w:rPr>
      </w:pPr>
      <w:r>
        <w:rPr>
          <w:rFonts w:hint="eastAsia" w:ascii="宋体" w:hAnsi="宋体" w:eastAsia="宋体" w:cs="宋体"/>
        </w:rPr>
        <w:t>1.除甲方事先书面同意外，乙方不得部分转让或全部转让其应履行的合同义务。</w:t>
      </w:r>
    </w:p>
    <w:p w14:paraId="2F27FAAD">
      <w:pPr>
        <w:spacing w:line="360" w:lineRule="auto"/>
        <w:ind w:firstLine="420"/>
        <w:rPr>
          <w:rFonts w:hint="eastAsia" w:ascii="宋体" w:hAnsi="宋体" w:eastAsia="宋体" w:cs="宋体"/>
        </w:rPr>
      </w:pPr>
      <w:r>
        <w:rPr>
          <w:rFonts w:hint="eastAsia" w:ascii="宋体" w:hAnsi="宋体" w:eastAsia="宋体" w:cs="宋体"/>
        </w:rPr>
        <w:t>2.乙方应在投标文件中或以其他书面形式对甲方确认本合同项下所授予的所有分包合同。但该确认不解除乙方承担的本合同下的任何责任或义务。意即在本合同项下，乙方对甲方负总责。</w:t>
      </w:r>
    </w:p>
    <w:p w14:paraId="2CFAC00A">
      <w:pPr>
        <w:spacing w:line="360" w:lineRule="auto"/>
        <w:ind w:firstLine="422"/>
        <w:rPr>
          <w:rFonts w:hint="eastAsia" w:ascii="宋体" w:hAnsi="宋体" w:eastAsia="宋体" w:cs="宋体"/>
          <w:b/>
        </w:rPr>
      </w:pPr>
      <w:r>
        <w:rPr>
          <w:rFonts w:hint="eastAsia" w:ascii="宋体" w:hAnsi="宋体" w:eastAsia="宋体" w:cs="宋体"/>
          <w:b/>
        </w:rPr>
        <w:t xml:space="preserve">第十五条 </w:t>
      </w:r>
      <w:r>
        <w:rPr>
          <w:rFonts w:hint="eastAsia" w:ascii="宋体" w:hAnsi="宋体" w:eastAsia="宋体" w:cs="宋体"/>
        </w:rPr>
        <w:t>合同文件及资料的使用</w:t>
      </w:r>
    </w:p>
    <w:p w14:paraId="06871B12">
      <w:pPr>
        <w:spacing w:line="360" w:lineRule="auto"/>
        <w:ind w:firstLine="440" w:firstLineChars="200"/>
        <w:rPr>
          <w:rFonts w:hint="eastAsia" w:ascii="宋体" w:hAnsi="宋体" w:eastAsia="宋体" w:cs="宋体"/>
        </w:rPr>
      </w:pPr>
      <w:r>
        <w:rPr>
          <w:rFonts w:hint="eastAsia" w:ascii="宋体" w:hAnsi="宋体" w:eastAsia="宋体" w:cs="宋体"/>
        </w:rPr>
        <w:t>1.乙方在未经甲方同意的情况下，不得将合同、合同中的规定、有关计划、图纸、样本或甲方为上述内容向乙方提供的资料透露给任何人。</w:t>
      </w:r>
    </w:p>
    <w:p w14:paraId="692E5E03">
      <w:pPr>
        <w:pStyle w:val="43"/>
        <w:tabs>
          <w:tab w:val="left" w:pos="941"/>
        </w:tabs>
        <w:adjustRightInd w:val="0"/>
        <w:snapToGrid w:val="0"/>
        <w:spacing w:line="360" w:lineRule="auto"/>
        <w:ind w:left="440" w:leftChars="200" w:firstLine="220" w:firstLineChars="100"/>
        <w:jc w:val="both"/>
        <w:rPr>
          <w:rFonts w:hint="eastAsia" w:ascii="宋体" w:hAnsi="宋体" w:eastAsia="宋体" w:cs="宋体"/>
        </w:rPr>
      </w:pPr>
      <w:r>
        <w:rPr>
          <w:rFonts w:hint="eastAsia" w:ascii="宋体" w:hAnsi="宋体" w:eastAsia="宋体" w:cs="宋体"/>
        </w:rPr>
        <w:t>2.除非执行合同需要，在事先未得到甲方同意的情况下，乙方不得使用前款所列的任何文件和资料。</w:t>
      </w:r>
    </w:p>
    <w:p w14:paraId="270D431A">
      <w:pPr>
        <w:spacing w:line="360" w:lineRule="auto"/>
        <w:ind w:firstLine="422"/>
        <w:rPr>
          <w:rFonts w:hint="eastAsia" w:ascii="宋体" w:hAnsi="宋体" w:eastAsia="宋体" w:cs="宋体"/>
        </w:rPr>
      </w:pPr>
      <w:r>
        <w:rPr>
          <w:rFonts w:hint="eastAsia" w:ascii="宋体" w:hAnsi="宋体" w:eastAsia="宋体" w:cs="宋体"/>
          <w:b/>
        </w:rPr>
        <w:t>第十六条 </w:t>
      </w:r>
      <w:r>
        <w:rPr>
          <w:rFonts w:hint="eastAsia" w:ascii="宋体" w:hAnsi="宋体" w:eastAsia="宋体" w:cs="宋体"/>
        </w:rPr>
        <w:t>合同纠纷调处</w:t>
      </w:r>
    </w:p>
    <w:p w14:paraId="6B0A0452">
      <w:pPr>
        <w:spacing w:line="360" w:lineRule="auto"/>
        <w:ind w:firstLine="420"/>
        <w:rPr>
          <w:rFonts w:hint="eastAsia" w:ascii="宋体" w:hAnsi="宋体" w:eastAsia="宋体" w:cs="宋体"/>
        </w:rPr>
      </w:pPr>
      <w:r>
        <w:rPr>
          <w:rFonts w:hint="eastAsia" w:ascii="宋体" w:hAnsi="宋体" w:eastAsia="宋体" w:cs="宋体"/>
        </w:rPr>
        <w:t>1.按本合同规定应该偿付的违约金、赔偿金、保管保养费和各种经济损失，应当在明确责任后10天内，按银行规定的结算办法付清，否则按逾期付款处理。但任何一方不得自行扣发货物或扣付货款来充抵。</w:t>
      </w:r>
    </w:p>
    <w:p w14:paraId="67F54F09">
      <w:pPr>
        <w:spacing w:line="360" w:lineRule="auto"/>
        <w:ind w:firstLine="420"/>
        <w:rPr>
          <w:rFonts w:hint="eastAsia" w:ascii="宋体" w:hAnsi="宋体" w:eastAsia="宋体" w:cs="宋体"/>
        </w:rPr>
      </w:pPr>
      <w:r>
        <w:rPr>
          <w:rFonts w:hint="eastAsia" w:ascii="宋体" w:hAnsi="宋体" w:eastAsia="宋体" w:cs="宋体"/>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u w:val="single"/>
        </w:rPr>
        <w:t>周口仲裁委员会</w:t>
      </w:r>
      <w:r>
        <w:rPr>
          <w:rFonts w:hint="eastAsia" w:ascii="宋体" w:hAnsi="宋体" w:eastAsia="宋体" w:cs="宋体"/>
        </w:rPr>
        <w:t>申请仲裁。②向合同签订地有级别管辖权的人民法院起诉。</w:t>
      </w:r>
    </w:p>
    <w:p w14:paraId="32D2B508">
      <w:pPr>
        <w:spacing w:line="300" w:lineRule="auto"/>
        <w:ind w:firstLine="420"/>
        <w:rPr>
          <w:rFonts w:hint="eastAsia" w:ascii="宋体" w:hAnsi="宋体" w:eastAsia="宋体" w:cs="宋体"/>
        </w:rPr>
      </w:pPr>
      <w:r>
        <w:rPr>
          <w:rFonts w:hint="eastAsia" w:ascii="宋体" w:hAnsi="宋体" w:eastAsia="宋体" w:cs="宋体"/>
        </w:rPr>
        <w:t>3、甲、乙双方均有权利向本项目具有监管职能的政府采购监督管理部门举报反映对方在合同履约中的违法违纪行为。</w:t>
      </w:r>
    </w:p>
    <w:p w14:paraId="33DE0676">
      <w:pPr>
        <w:spacing w:line="360" w:lineRule="auto"/>
        <w:ind w:firstLine="422"/>
        <w:rPr>
          <w:rFonts w:hint="eastAsia" w:ascii="宋体" w:hAnsi="宋体" w:eastAsia="宋体" w:cs="宋体"/>
        </w:rPr>
      </w:pPr>
      <w:r>
        <w:rPr>
          <w:rFonts w:hint="eastAsia" w:ascii="宋体" w:hAnsi="宋体" w:eastAsia="宋体" w:cs="宋体"/>
          <w:b/>
        </w:rPr>
        <w:t xml:space="preserve">第十七条  </w:t>
      </w:r>
      <w:r>
        <w:rPr>
          <w:rFonts w:hint="eastAsia" w:ascii="宋体" w:hAnsi="宋体" w:eastAsia="宋体" w:cs="宋体"/>
        </w:rPr>
        <w:t>下列关于周口市公共资源交易中心政府采购代理机构名称</w:t>
      </w:r>
      <w:r>
        <w:rPr>
          <w:rFonts w:hint="eastAsia" w:ascii="宋体" w:hAnsi="宋体" w:eastAsia="宋体" w:cs="宋体"/>
          <w:u w:val="single"/>
        </w:rPr>
        <w:t>某项目（项目编号：某编号）</w:t>
      </w:r>
      <w:r>
        <w:rPr>
          <w:rFonts w:hint="eastAsia"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7353E7">
      <w:pPr>
        <w:spacing w:line="360" w:lineRule="auto"/>
        <w:ind w:firstLine="420"/>
        <w:rPr>
          <w:rFonts w:hint="eastAsia" w:ascii="宋体" w:hAnsi="宋体" w:eastAsia="宋体" w:cs="宋体"/>
        </w:rPr>
      </w:pPr>
      <w:r>
        <w:rPr>
          <w:rFonts w:hint="eastAsia" w:ascii="宋体" w:hAnsi="宋体" w:eastAsia="宋体" w:cs="宋体"/>
        </w:rPr>
        <w:t xml:space="preserve">    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份，自双方当事人签字盖章之日起生效。</w:t>
      </w:r>
    </w:p>
    <w:p w14:paraId="70347113">
      <w:pPr>
        <w:spacing w:line="360" w:lineRule="auto"/>
        <w:ind w:firstLine="420"/>
        <w:rPr>
          <w:rFonts w:hint="eastAsia" w:ascii="宋体" w:hAnsi="宋体" w:eastAsia="宋体" w:cs="宋体"/>
        </w:rPr>
      </w:pPr>
    </w:p>
    <w:p w14:paraId="1069BA4C">
      <w:pPr>
        <w:spacing w:line="360" w:lineRule="auto"/>
        <w:ind w:firstLine="420"/>
        <w:rPr>
          <w:rFonts w:hint="eastAsia" w:ascii="宋体" w:hAnsi="宋体" w:eastAsia="宋体" w:cs="宋体"/>
        </w:rPr>
      </w:pPr>
    </w:p>
    <w:p w14:paraId="576382A6">
      <w:pPr>
        <w:spacing w:line="360" w:lineRule="auto"/>
        <w:ind w:firstLine="420"/>
        <w:rPr>
          <w:rFonts w:hint="eastAsia" w:ascii="宋体" w:hAnsi="宋体" w:eastAsia="宋体" w:cs="宋体"/>
        </w:rPr>
      </w:pPr>
      <w:r>
        <w:rPr>
          <w:rFonts w:hint="eastAsia" w:ascii="宋体" w:hAnsi="宋体" w:eastAsia="宋体" w:cs="宋体"/>
        </w:rPr>
        <w:t xml:space="preserve">采购人（甲方）：    （公章）           供货人（乙方）：     （公章）  </w:t>
      </w:r>
    </w:p>
    <w:p w14:paraId="4F45A484">
      <w:pPr>
        <w:spacing w:line="360" w:lineRule="auto"/>
        <w:ind w:firstLine="420"/>
        <w:rPr>
          <w:rFonts w:hint="eastAsia" w:ascii="宋体" w:hAnsi="宋体" w:eastAsia="宋体" w:cs="宋体"/>
        </w:rPr>
      </w:pPr>
      <w:r>
        <w:rPr>
          <w:rFonts w:hint="eastAsia" w:ascii="宋体" w:hAnsi="宋体" w:eastAsia="宋体" w:cs="宋体"/>
        </w:rPr>
        <w:t>地址：                               地址：</w:t>
      </w:r>
    </w:p>
    <w:p w14:paraId="00E623B5">
      <w:pPr>
        <w:spacing w:line="360" w:lineRule="auto"/>
        <w:ind w:firstLine="420"/>
        <w:rPr>
          <w:rFonts w:hint="eastAsia" w:ascii="宋体" w:hAnsi="宋体" w:eastAsia="宋体" w:cs="宋体"/>
        </w:rPr>
      </w:pPr>
      <w:r>
        <w:rPr>
          <w:rFonts w:hint="eastAsia" w:ascii="宋体" w:hAnsi="宋体" w:eastAsia="宋体" w:cs="宋体"/>
        </w:rPr>
        <w:t>法定代表人：                         法定代表人：</w:t>
      </w:r>
    </w:p>
    <w:p w14:paraId="3406B931">
      <w:pPr>
        <w:spacing w:line="360" w:lineRule="auto"/>
        <w:ind w:firstLine="420"/>
        <w:rPr>
          <w:rFonts w:hint="eastAsia" w:ascii="宋体" w:hAnsi="宋体" w:eastAsia="宋体" w:cs="宋体"/>
          <w:u w:val="single"/>
        </w:rPr>
      </w:pPr>
      <w:r>
        <w:rPr>
          <w:rFonts w:hint="eastAsia" w:ascii="宋体" w:hAnsi="宋体" w:eastAsia="宋体" w:cs="宋体"/>
        </w:rPr>
        <w:t>委托代理人：                         委托代理人：</w:t>
      </w:r>
    </w:p>
    <w:p w14:paraId="54B6EE85">
      <w:pPr>
        <w:spacing w:line="360" w:lineRule="auto"/>
        <w:ind w:firstLine="420"/>
        <w:rPr>
          <w:rFonts w:hint="eastAsia" w:ascii="宋体" w:hAnsi="宋体" w:eastAsia="宋体" w:cs="宋体"/>
        </w:rPr>
      </w:pPr>
      <w:r>
        <w:rPr>
          <w:rFonts w:hint="eastAsia" w:ascii="宋体" w:hAnsi="宋体" w:eastAsia="宋体" w:cs="宋体"/>
        </w:rPr>
        <w:t>电话：                               电话：</w:t>
      </w:r>
    </w:p>
    <w:p w14:paraId="13676B07">
      <w:pPr>
        <w:spacing w:line="360" w:lineRule="auto"/>
        <w:ind w:firstLine="420"/>
        <w:rPr>
          <w:rFonts w:hint="eastAsia" w:ascii="宋体" w:hAnsi="宋体" w:eastAsia="宋体" w:cs="宋体"/>
        </w:rPr>
      </w:pPr>
      <w:r>
        <w:rPr>
          <w:rFonts w:hint="eastAsia" w:ascii="宋体" w:hAnsi="宋体" w:eastAsia="宋体" w:cs="宋体"/>
        </w:rPr>
        <w:t>开户银行：                           开户银行：</w:t>
      </w:r>
    </w:p>
    <w:p w14:paraId="543954CB">
      <w:pPr>
        <w:spacing w:line="360" w:lineRule="auto"/>
        <w:ind w:firstLine="420"/>
        <w:rPr>
          <w:rFonts w:hint="eastAsia" w:ascii="宋体" w:hAnsi="宋体" w:eastAsia="宋体" w:cs="宋体"/>
        </w:rPr>
      </w:pPr>
      <w:r>
        <w:rPr>
          <w:rFonts w:hint="eastAsia" w:ascii="宋体" w:hAnsi="宋体" w:eastAsia="宋体" w:cs="宋体"/>
        </w:rPr>
        <w:t>账号：                               账号：</w:t>
      </w:r>
    </w:p>
    <w:p w14:paraId="0CE6B8F8">
      <w:pPr>
        <w:spacing w:line="640" w:lineRule="auto"/>
        <w:ind w:firstLine="1575"/>
        <w:rPr>
          <w:rFonts w:hint="eastAsia" w:ascii="宋体" w:hAnsi="宋体" w:eastAsia="宋体" w:cs="宋体"/>
          <w:u w:val="single"/>
        </w:rPr>
      </w:pPr>
    </w:p>
    <w:p w14:paraId="54A5A246">
      <w:pPr>
        <w:spacing w:line="500" w:lineRule="auto"/>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 xml:space="preserve">日                        </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4ED2D68">
      <w:pPr>
        <w:pStyle w:val="14"/>
        <w:rPr>
          <w:rFonts w:hint="eastAsia" w:ascii="宋体" w:hAnsi="宋体" w:eastAsia="宋体" w:cs="宋体"/>
        </w:rPr>
      </w:pPr>
    </w:p>
    <w:p w14:paraId="622CB311">
      <w:pPr>
        <w:rPr>
          <w:rFonts w:hint="eastAsia" w:ascii="宋体" w:hAnsi="宋体" w:eastAsia="宋体" w:cs="宋体"/>
          <w:b/>
          <w:bCs/>
          <w:sz w:val="32"/>
          <w:szCs w:val="32"/>
        </w:rPr>
      </w:pPr>
      <w:bookmarkStart w:id="108" w:name="_Toc17699_WPSOffice_Level1"/>
      <w:r>
        <w:rPr>
          <w:rFonts w:hint="eastAsia" w:ascii="宋体" w:hAnsi="宋体" w:eastAsia="宋体" w:cs="宋体"/>
          <w:b/>
          <w:bCs/>
          <w:sz w:val="32"/>
          <w:szCs w:val="32"/>
        </w:rPr>
        <w:br w:type="page"/>
      </w:r>
    </w:p>
    <w:p w14:paraId="61E43EB4">
      <w:pPr>
        <w:spacing w:line="900" w:lineRule="exact"/>
        <w:jc w:val="center"/>
        <w:rPr>
          <w:rFonts w:hint="eastAsia" w:ascii="宋体" w:hAnsi="宋体" w:eastAsia="宋体" w:cs="宋体"/>
          <w:b/>
          <w:bCs/>
          <w:sz w:val="32"/>
          <w:szCs w:val="32"/>
        </w:rPr>
      </w:pPr>
      <w:r>
        <w:rPr>
          <w:rFonts w:hint="eastAsia" w:ascii="宋体" w:hAnsi="宋体" w:eastAsia="宋体" w:cs="宋体"/>
          <w:b/>
          <w:bCs/>
          <w:sz w:val="32"/>
          <w:szCs w:val="32"/>
        </w:rPr>
        <w:t>第七章 投标文件格式</w:t>
      </w:r>
      <w:bookmarkEnd w:id="108"/>
    </w:p>
    <w:p w14:paraId="0013C475">
      <w:pPr>
        <w:spacing w:line="900" w:lineRule="exact"/>
        <w:jc w:val="center"/>
        <w:rPr>
          <w:rFonts w:hint="eastAsia" w:ascii="宋体" w:hAnsi="宋体" w:eastAsia="宋体" w:cs="宋体"/>
          <w:b/>
          <w:bCs/>
          <w:sz w:val="32"/>
          <w:szCs w:val="32"/>
        </w:rPr>
      </w:pPr>
      <w:r>
        <w:rPr>
          <w:rFonts w:hint="eastAsia" w:ascii="宋体" w:hAnsi="宋体" w:eastAsia="宋体" w:cs="宋体"/>
          <w:b/>
          <w:bCs/>
          <w:sz w:val="32"/>
          <w:szCs w:val="32"/>
        </w:rPr>
        <w:t>****项目***包</w:t>
      </w:r>
    </w:p>
    <w:p w14:paraId="30C3737F">
      <w:pPr>
        <w:pStyle w:val="14"/>
        <w:rPr>
          <w:rFonts w:hint="eastAsia" w:ascii="宋体" w:hAnsi="宋体" w:eastAsia="宋体" w:cs="宋体"/>
        </w:rPr>
      </w:pPr>
    </w:p>
    <w:p w14:paraId="172652BF">
      <w:pPr>
        <w:spacing w:line="900" w:lineRule="exact"/>
        <w:jc w:val="center"/>
        <w:rPr>
          <w:rFonts w:hint="eastAsia" w:ascii="宋体" w:hAnsi="宋体" w:eastAsia="宋体" w:cs="宋体"/>
          <w:b/>
          <w:sz w:val="72"/>
        </w:rPr>
      </w:pPr>
      <w:r>
        <w:rPr>
          <w:rFonts w:hint="eastAsia" w:ascii="宋体" w:hAnsi="宋体" w:eastAsia="宋体" w:cs="宋体"/>
          <w:b/>
          <w:sz w:val="72"/>
        </w:rPr>
        <w:t>投</w:t>
      </w:r>
    </w:p>
    <w:p w14:paraId="487747DC">
      <w:pPr>
        <w:spacing w:line="900" w:lineRule="exact"/>
        <w:jc w:val="center"/>
        <w:rPr>
          <w:rFonts w:hint="eastAsia" w:ascii="宋体" w:hAnsi="宋体" w:eastAsia="宋体" w:cs="宋体"/>
          <w:b/>
          <w:sz w:val="72"/>
        </w:rPr>
      </w:pPr>
    </w:p>
    <w:p w14:paraId="0CD30A5A">
      <w:pPr>
        <w:spacing w:line="900" w:lineRule="exact"/>
        <w:jc w:val="center"/>
        <w:rPr>
          <w:rFonts w:hint="eastAsia" w:ascii="宋体" w:hAnsi="宋体" w:eastAsia="宋体" w:cs="宋体"/>
          <w:b/>
          <w:sz w:val="72"/>
        </w:rPr>
      </w:pPr>
      <w:r>
        <w:rPr>
          <w:rFonts w:hint="eastAsia" w:ascii="宋体" w:hAnsi="宋体" w:eastAsia="宋体" w:cs="宋体"/>
          <w:b/>
          <w:sz w:val="72"/>
        </w:rPr>
        <w:t>标</w:t>
      </w:r>
    </w:p>
    <w:p w14:paraId="6D0D06A8">
      <w:pPr>
        <w:spacing w:line="900" w:lineRule="exact"/>
        <w:jc w:val="center"/>
        <w:rPr>
          <w:rFonts w:hint="eastAsia" w:ascii="宋体" w:hAnsi="宋体" w:eastAsia="宋体" w:cs="宋体"/>
          <w:b/>
          <w:sz w:val="72"/>
        </w:rPr>
      </w:pPr>
    </w:p>
    <w:p w14:paraId="0CB865EE">
      <w:pPr>
        <w:spacing w:line="900" w:lineRule="exact"/>
        <w:jc w:val="center"/>
        <w:rPr>
          <w:rFonts w:hint="eastAsia" w:ascii="宋体" w:hAnsi="宋体" w:eastAsia="宋体" w:cs="宋体"/>
          <w:b/>
          <w:sz w:val="72"/>
        </w:rPr>
      </w:pPr>
      <w:r>
        <w:rPr>
          <w:rFonts w:hint="eastAsia" w:ascii="宋体" w:hAnsi="宋体" w:eastAsia="宋体" w:cs="宋体"/>
          <w:b/>
          <w:sz w:val="72"/>
        </w:rPr>
        <w:t>文</w:t>
      </w:r>
    </w:p>
    <w:p w14:paraId="4ED6B248">
      <w:pPr>
        <w:spacing w:line="900" w:lineRule="exact"/>
        <w:jc w:val="center"/>
        <w:rPr>
          <w:rFonts w:hint="eastAsia" w:ascii="宋体" w:hAnsi="宋体" w:eastAsia="宋体" w:cs="宋体"/>
          <w:b/>
          <w:sz w:val="72"/>
        </w:rPr>
      </w:pPr>
    </w:p>
    <w:p w14:paraId="623BA588">
      <w:pPr>
        <w:jc w:val="center"/>
        <w:rPr>
          <w:rFonts w:hint="eastAsia" w:ascii="宋体" w:hAnsi="宋体" w:eastAsia="宋体" w:cs="宋体"/>
          <w:b/>
          <w:sz w:val="72"/>
        </w:rPr>
      </w:pPr>
      <w:r>
        <w:rPr>
          <w:rFonts w:hint="eastAsia" w:ascii="宋体" w:hAnsi="宋体" w:eastAsia="宋体" w:cs="宋体"/>
          <w:b/>
          <w:sz w:val="72"/>
        </w:rPr>
        <w:t>件</w:t>
      </w:r>
    </w:p>
    <w:p w14:paraId="3CE1C83B">
      <w:pPr>
        <w:spacing w:afterLines="50" w:line="500" w:lineRule="exact"/>
        <w:rPr>
          <w:rFonts w:hint="eastAsia" w:ascii="宋体" w:hAnsi="宋体" w:eastAsia="宋体" w:cs="宋体"/>
          <w:b/>
          <w:sz w:val="32"/>
          <w:u w:val="single"/>
        </w:rPr>
      </w:pPr>
      <w:r>
        <w:rPr>
          <w:rFonts w:hint="eastAsia" w:ascii="宋体" w:hAnsi="宋体" w:eastAsia="宋体" w:cs="宋体"/>
          <w:b/>
          <w:sz w:val="30"/>
        </w:rPr>
        <w:t xml:space="preserve">                 </w:t>
      </w:r>
      <w:r>
        <w:rPr>
          <w:rFonts w:hint="eastAsia" w:ascii="宋体" w:hAnsi="宋体" w:eastAsia="宋体" w:cs="宋体"/>
          <w:b/>
          <w:sz w:val="32"/>
        </w:rPr>
        <w:t>投标人：</w:t>
      </w:r>
      <w:r>
        <w:rPr>
          <w:rFonts w:hint="eastAsia" w:ascii="宋体" w:hAnsi="宋体" w:eastAsia="宋体" w:cs="宋体"/>
          <w:b/>
          <w:sz w:val="32"/>
          <w:u w:val="single"/>
        </w:rPr>
        <w:t xml:space="preserve">               </w:t>
      </w:r>
    </w:p>
    <w:p w14:paraId="66BC51B7">
      <w:pPr>
        <w:spacing w:afterLines="50" w:line="500" w:lineRule="exact"/>
        <w:jc w:val="center"/>
        <w:rPr>
          <w:rFonts w:hint="eastAsia" w:ascii="宋体" w:hAnsi="宋体" w:eastAsia="宋体" w:cs="宋体"/>
          <w:b/>
          <w:sz w:val="32"/>
        </w:rPr>
      </w:pPr>
      <w:r>
        <w:rPr>
          <w:rFonts w:hint="eastAsia" w:ascii="宋体" w:hAnsi="宋体" w:eastAsia="宋体" w:cs="宋体"/>
          <w:b/>
          <w:sz w:val="32"/>
          <w:u w:val="single"/>
        </w:rPr>
        <w:t xml:space="preserve"> </w:t>
      </w:r>
      <w:bookmarkStart w:id="109" w:name="_Toc5567_WPSOffice_Level2"/>
      <w:r>
        <w:rPr>
          <w:rFonts w:hint="eastAsia" w:ascii="宋体" w:hAnsi="宋体" w:eastAsia="宋体" w:cs="宋体"/>
          <w:b/>
          <w:sz w:val="32"/>
        </w:rPr>
        <w:t>年</w:t>
      </w:r>
      <w:r>
        <w:rPr>
          <w:rFonts w:hint="eastAsia" w:ascii="宋体" w:hAnsi="宋体" w:eastAsia="宋体" w:cs="宋体"/>
          <w:b/>
          <w:sz w:val="32"/>
          <w:u w:val="single"/>
        </w:rPr>
        <w:t xml:space="preserve"> </w:t>
      </w:r>
      <w:r>
        <w:rPr>
          <w:rFonts w:hint="eastAsia" w:ascii="宋体" w:hAnsi="宋体" w:eastAsia="宋体" w:cs="宋体"/>
          <w:b/>
          <w:sz w:val="32"/>
        </w:rPr>
        <w:t>月</w:t>
      </w:r>
      <w:r>
        <w:rPr>
          <w:rFonts w:hint="eastAsia" w:ascii="宋体" w:hAnsi="宋体" w:eastAsia="宋体" w:cs="宋体"/>
          <w:b/>
          <w:sz w:val="32"/>
          <w:u w:val="single"/>
        </w:rPr>
        <w:t xml:space="preserve"> </w:t>
      </w:r>
      <w:r>
        <w:rPr>
          <w:rFonts w:hint="eastAsia" w:ascii="宋体" w:hAnsi="宋体" w:eastAsia="宋体" w:cs="宋体"/>
          <w:b/>
          <w:sz w:val="32"/>
        </w:rPr>
        <w:t>日</w:t>
      </w:r>
      <w:bookmarkEnd w:id="109"/>
    </w:p>
    <w:p w14:paraId="4BD3CF80">
      <w:pPr>
        <w:rPr>
          <w:rFonts w:hint="eastAsia" w:ascii="宋体" w:hAnsi="宋体" w:eastAsia="宋体" w:cs="宋体"/>
        </w:rPr>
      </w:pPr>
      <w:bookmarkStart w:id="110" w:name="_Hlt50174722"/>
      <w:bookmarkEnd w:id="110"/>
      <w:bookmarkStart w:id="111" w:name="_Hlt519045470"/>
      <w:bookmarkEnd w:id="111"/>
      <w:bookmarkStart w:id="112" w:name="_Hlt533408877"/>
      <w:bookmarkEnd w:id="112"/>
      <w:bookmarkStart w:id="113" w:name="_Hlt50174708"/>
      <w:bookmarkEnd w:id="113"/>
      <w:bookmarkStart w:id="114" w:name="_Hlt519068595"/>
      <w:bookmarkEnd w:id="114"/>
      <w:bookmarkStart w:id="115" w:name="_Hlt50174972"/>
      <w:bookmarkEnd w:id="115"/>
      <w:bookmarkStart w:id="116" w:name="_Hlt519045391"/>
      <w:bookmarkStart w:id="117" w:name="_Hlt509738521"/>
      <w:bookmarkStart w:id="118" w:name="_Hlt509738509"/>
    </w:p>
    <w:p w14:paraId="11F42CFC">
      <w:pPr>
        <w:pStyle w:val="14"/>
        <w:rPr>
          <w:rFonts w:hint="eastAsia" w:ascii="宋体" w:hAnsi="宋体" w:eastAsia="宋体" w:cs="宋体"/>
        </w:rPr>
      </w:pPr>
    </w:p>
    <w:p w14:paraId="61E300DE">
      <w:pPr>
        <w:pStyle w:val="14"/>
        <w:rPr>
          <w:rFonts w:hint="eastAsia" w:ascii="宋体" w:hAnsi="宋体" w:eastAsia="宋体" w:cs="宋体"/>
        </w:rPr>
      </w:pPr>
    </w:p>
    <w:p w14:paraId="60443634">
      <w:pPr>
        <w:pStyle w:val="14"/>
        <w:rPr>
          <w:rFonts w:hint="eastAsia" w:ascii="宋体" w:hAnsi="宋体" w:eastAsia="宋体" w:cs="宋体"/>
        </w:rPr>
      </w:pPr>
    </w:p>
    <w:p w14:paraId="551CBDA6">
      <w:pPr>
        <w:pStyle w:val="14"/>
        <w:rPr>
          <w:rFonts w:hint="eastAsia" w:ascii="宋体" w:hAnsi="宋体" w:eastAsia="宋体" w:cs="宋体"/>
        </w:rPr>
      </w:pPr>
    </w:p>
    <w:p w14:paraId="62AB8BEB">
      <w:pPr>
        <w:pStyle w:val="14"/>
        <w:rPr>
          <w:rFonts w:hint="eastAsia" w:ascii="宋体" w:hAnsi="宋体" w:eastAsia="宋体" w:cs="宋体"/>
        </w:rPr>
      </w:pPr>
    </w:p>
    <w:p w14:paraId="2B1E6168">
      <w:pPr>
        <w:pStyle w:val="14"/>
        <w:rPr>
          <w:rFonts w:hint="eastAsia" w:ascii="宋体" w:hAnsi="宋体" w:eastAsia="宋体" w:cs="宋体"/>
        </w:rPr>
      </w:pPr>
    </w:p>
    <w:p w14:paraId="3EA020FE">
      <w:pPr>
        <w:pStyle w:val="14"/>
        <w:rPr>
          <w:rFonts w:hint="eastAsia" w:ascii="宋体" w:hAnsi="宋体" w:eastAsia="宋体" w:cs="宋体"/>
        </w:rPr>
      </w:pPr>
    </w:p>
    <w:p w14:paraId="28A48448">
      <w:pPr>
        <w:pStyle w:val="14"/>
        <w:rPr>
          <w:rFonts w:hint="eastAsia" w:ascii="宋体" w:hAnsi="宋体" w:eastAsia="宋体" w:cs="宋体"/>
        </w:rPr>
      </w:pPr>
    </w:p>
    <w:p w14:paraId="263FB2A7">
      <w:pPr>
        <w:pStyle w:val="17"/>
        <w:rPr>
          <w:rFonts w:hint="eastAsia" w:ascii="宋体" w:hAnsi="宋体" w:eastAsia="宋体" w:cs="宋体"/>
        </w:rPr>
      </w:pPr>
      <w:bookmarkStart w:id="119" w:name="_Toc20284_WPSOffice_Level2"/>
      <w:r>
        <w:rPr>
          <w:rFonts w:hint="eastAsia" w:ascii="宋体" w:hAnsi="宋体" w:eastAsia="宋体" w:cs="宋体"/>
        </w:rPr>
        <w:t>投标文件资料清单</w:t>
      </w:r>
      <w:bookmarkEnd w:id="119"/>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46B84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6D1FE940">
            <w:pPr>
              <w:spacing w:line="400" w:lineRule="exact"/>
              <w:jc w:val="center"/>
              <w:rPr>
                <w:rFonts w:hint="eastAsia" w:ascii="宋体" w:hAnsi="宋体" w:eastAsia="宋体" w:cs="宋体"/>
                <w:b/>
                <w:sz w:val="24"/>
              </w:rPr>
            </w:pPr>
            <w:r>
              <w:rPr>
                <w:rFonts w:hint="eastAsia" w:ascii="宋体" w:hAnsi="宋体" w:eastAsia="宋体" w:cs="宋体"/>
                <w:b/>
                <w:sz w:val="24"/>
              </w:rPr>
              <w:t>序号</w:t>
            </w:r>
          </w:p>
        </w:tc>
        <w:tc>
          <w:tcPr>
            <w:tcW w:w="5460" w:type="dxa"/>
            <w:vAlign w:val="center"/>
          </w:tcPr>
          <w:p w14:paraId="7466D491">
            <w:pPr>
              <w:spacing w:line="400" w:lineRule="exact"/>
              <w:jc w:val="center"/>
              <w:rPr>
                <w:rFonts w:hint="eastAsia" w:ascii="宋体" w:hAnsi="宋体" w:eastAsia="宋体" w:cs="宋体"/>
                <w:b/>
                <w:sz w:val="24"/>
              </w:rPr>
            </w:pPr>
            <w:r>
              <w:rPr>
                <w:rFonts w:hint="eastAsia" w:ascii="宋体" w:hAnsi="宋体" w:eastAsia="宋体" w:cs="宋体"/>
                <w:b/>
                <w:sz w:val="24"/>
              </w:rPr>
              <w:t>资料名称</w:t>
            </w:r>
          </w:p>
        </w:tc>
        <w:tc>
          <w:tcPr>
            <w:tcW w:w="1854" w:type="dxa"/>
            <w:vAlign w:val="center"/>
          </w:tcPr>
          <w:p w14:paraId="4E1D4123">
            <w:pPr>
              <w:spacing w:line="400" w:lineRule="exact"/>
              <w:jc w:val="center"/>
              <w:rPr>
                <w:rFonts w:hint="eastAsia" w:ascii="宋体" w:hAnsi="宋体" w:eastAsia="宋体" w:cs="宋体"/>
                <w:b/>
                <w:sz w:val="24"/>
              </w:rPr>
            </w:pPr>
            <w:r>
              <w:rPr>
                <w:rFonts w:hint="eastAsia" w:ascii="宋体" w:hAnsi="宋体" w:eastAsia="宋体" w:cs="宋体"/>
                <w:b/>
                <w:sz w:val="24"/>
              </w:rPr>
              <w:t>页码范围</w:t>
            </w:r>
          </w:p>
        </w:tc>
      </w:tr>
      <w:tr w14:paraId="5072E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EF47AEC">
            <w:pPr>
              <w:jc w:val="center"/>
              <w:rPr>
                <w:rFonts w:hint="eastAsia" w:ascii="宋体" w:hAnsi="宋体" w:eastAsia="宋体" w:cs="宋体"/>
                <w:sz w:val="24"/>
              </w:rPr>
            </w:pPr>
            <w:r>
              <w:rPr>
                <w:rFonts w:hint="eastAsia" w:ascii="宋体" w:hAnsi="宋体" w:eastAsia="宋体" w:cs="宋体"/>
                <w:sz w:val="24"/>
              </w:rPr>
              <w:t>一</w:t>
            </w:r>
          </w:p>
        </w:tc>
        <w:tc>
          <w:tcPr>
            <w:tcW w:w="5460" w:type="dxa"/>
            <w:vAlign w:val="center"/>
          </w:tcPr>
          <w:p w14:paraId="32E33B5B">
            <w:pPr>
              <w:rPr>
                <w:rFonts w:hint="eastAsia" w:ascii="宋体" w:hAnsi="宋体" w:eastAsia="宋体" w:cs="宋体"/>
                <w:u w:val="single"/>
              </w:rPr>
            </w:pPr>
            <w:r>
              <w:rPr>
                <w:rFonts w:hint="eastAsia" w:ascii="宋体" w:hAnsi="宋体" w:eastAsia="宋体" w:cs="宋体"/>
                <w:bCs/>
                <w:sz w:val="24"/>
              </w:rPr>
              <w:t>开标一览表</w:t>
            </w:r>
          </w:p>
        </w:tc>
        <w:tc>
          <w:tcPr>
            <w:tcW w:w="1854" w:type="dxa"/>
            <w:vAlign w:val="center"/>
          </w:tcPr>
          <w:p w14:paraId="4BF5BE8D">
            <w:pPr>
              <w:spacing w:line="360" w:lineRule="auto"/>
              <w:jc w:val="center"/>
              <w:rPr>
                <w:rFonts w:hint="eastAsia" w:ascii="宋体" w:hAnsi="宋体" w:eastAsia="宋体" w:cs="宋体"/>
                <w:b/>
                <w:sz w:val="24"/>
              </w:rPr>
            </w:pPr>
          </w:p>
        </w:tc>
      </w:tr>
      <w:tr w14:paraId="6D87E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10C08DFB">
            <w:pPr>
              <w:jc w:val="center"/>
              <w:rPr>
                <w:rFonts w:hint="eastAsia" w:ascii="宋体" w:hAnsi="宋体" w:eastAsia="宋体" w:cs="宋体"/>
                <w:sz w:val="24"/>
              </w:rPr>
            </w:pPr>
            <w:r>
              <w:rPr>
                <w:rFonts w:hint="eastAsia" w:ascii="宋体" w:hAnsi="宋体" w:eastAsia="宋体" w:cs="宋体"/>
                <w:sz w:val="24"/>
              </w:rPr>
              <w:t>二</w:t>
            </w:r>
          </w:p>
        </w:tc>
        <w:tc>
          <w:tcPr>
            <w:tcW w:w="5460" w:type="dxa"/>
            <w:vAlign w:val="center"/>
          </w:tcPr>
          <w:p w14:paraId="03F9B0AD">
            <w:pPr>
              <w:rPr>
                <w:rFonts w:hint="eastAsia" w:ascii="宋体" w:hAnsi="宋体" w:eastAsia="宋体" w:cs="宋体"/>
                <w:bCs/>
                <w:sz w:val="24"/>
              </w:rPr>
            </w:pPr>
            <w:r>
              <w:rPr>
                <w:rFonts w:hint="eastAsia" w:ascii="宋体" w:hAnsi="宋体" w:eastAsia="宋体" w:cs="宋体"/>
                <w:sz w:val="24"/>
              </w:rPr>
              <w:t>投标人情况综合简介</w:t>
            </w:r>
          </w:p>
        </w:tc>
        <w:tc>
          <w:tcPr>
            <w:tcW w:w="1854" w:type="dxa"/>
            <w:vAlign w:val="center"/>
          </w:tcPr>
          <w:p w14:paraId="14FD63C8">
            <w:pPr>
              <w:spacing w:line="360" w:lineRule="auto"/>
              <w:jc w:val="center"/>
              <w:rPr>
                <w:rFonts w:hint="eastAsia" w:ascii="宋体" w:hAnsi="宋体" w:eastAsia="宋体" w:cs="宋体"/>
                <w:b/>
                <w:sz w:val="24"/>
              </w:rPr>
            </w:pPr>
          </w:p>
        </w:tc>
      </w:tr>
      <w:tr w14:paraId="638B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400D145E">
            <w:pPr>
              <w:jc w:val="center"/>
              <w:rPr>
                <w:rFonts w:hint="eastAsia" w:ascii="宋体" w:hAnsi="宋体" w:eastAsia="宋体" w:cs="宋体"/>
                <w:bCs/>
                <w:sz w:val="24"/>
              </w:rPr>
            </w:pPr>
            <w:r>
              <w:rPr>
                <w:rFonts w:hint="eastAsia" w:ascii="宋体" w:hAnsi="宋体" w:eastAsia="宋体" w:cs="宋体"/>
                <w:bCs/>
                <w:sz w:val="24"/>
              </w:rPr>
              <w:t>三</w:t>
            </w:r>
          </w:p>
        </w:tc>
        <w:tc>
          <w:tcPr>
            <w:tcW w:w="5460" w:type="dxa"/>
            <w:vAlign w:val="center"/>
          </w:tcPr>
          <w:p w14:paraId="5F8007D9">
            <w:pPr>
              <w:rPr>
                <w:rFonts w:hint="eastAsia" w:ascii="宋体" w:hAnsi="宋体" w:eastAsia="宋体" w:cs="宋体"/>
                <w:bCs/>
                <w:sz w:val="24"/>
              </w:rPr>
            </w:pPr>
            <w:r>
              <w:rPr>
                <w:rFonts w:hint="eastAsia" w:ascii="宋体" w:hAnsi="宋体" w:eastAsia="宋体" w:cs="宋体"/>
                <w:bCs/>
                <w:sz w:val="24"/>
              </w:rPr>
              <w:t>投标函</w:t>
            </w:r>
          </w:p>
        </w:tc>
        <w:tc>
          <w:tcPr>
            <w:tcW w:w="1854" w:type="dxa"/>
            <w:vAlign w:val="center"/>
          </w:tcPr>
          <w:p w14:paraId="5D357903">
            <w:pPr>
              <w:spacing w:line="360" w:lineRule="auto"/>
              <w:jc w:val="center"/>
              <w:rPr>
                <w:rFonts w:hint="eastAsia" w:ascii="宋体" w:hAnsi="宋体" w:eastAsia="宋体" w:cs="宋体"/>
                <w:b/>
                <w:sz w:val="24"/>
              </w:rPr>
            </w:pPr>
          </w:p>
        </w:tc>
      </w:tr>
      <w:tr w14:paraId="4CC28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07D076DF">
            <w:pPr>
              <w:jc w:val="center"/>
              <w:rPr>
                <w:rFonts w:hint="eastAsia" w:ascii="宋体" w:hAnsi="宋体" w:eastAsia="宋体" w:cs="宋体"/>
                <w:sz w:val="24"/>
              </w:rPr>
            </w:pPr>
            <w:r>
              <w:rPr>
                <w:rFonts w:hint="eastAsia" w:ascii="宋体" w:hAnsi="宋体" w:eastAsia="宋体" w:cs="宋体"/>
                <w:sz w:val="24"/>
              </w:rPr>
              <w:t>四</w:t>
            </w:r>
          </w:p>
        </w:tc>
        <w:tc>
          <w:tcPr>
            <w:tcW w:w="5460" w:type="dxa"/>
            <w:vAlign w:val="center"/>
          </w:tcPr>
          <w:p w14:paraId="1FF59722">
            <w:pPr>
              <w:pStyle w:val="45"/>
              <w:rPr>
                <w:rFonts w:hint="eastAsia" w:ascii="宋体" w:hAnsi="宋体" w:eastAsia="宋体" w:cs="宋体"/>
                <w:bCs/>
              </w:rPr>
            </w:pPr>
            <w:r>
              <w:rPr>
                <w:rFonts w:hint="eastAsia" w:ascii="宋体" w:hAnsi="宋体" w:eastAsia="宋体" w:cs="宋体"/>
                <w:bCs/>
              </w:rPr>
              <w:t>投标分项报价表</w:t>
            </w:r>
          </w:p>
        </w:tc>
        <w:tc>
          <w:tcPr>
            <w:tcW w:w="1854" w:type="dxa"/>
            <w:vAlign w:val="center"/>
          </w:tcPr>
          <w:p w14:paraId="2602426F">
            <w:pPr>
              <w:spacing w:line="360" w:lineRule="auto"/>
              <w:jc w:val="center"/>
              <w:rPr>
                <w:rFonts w:hint="eastAsia" w:ascii="宋体" w:hAnsi="宋体" w:eastAsia="宋体" w:cs="宋体"/>
                <w:b/>
                <w:sz w:val="24"/>
              </w:rPr>
            </w:pPr>
          </w:p>
        </w:tc>
      </w:tr>
      <w:tr w14:paraId="27686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1EC7AD3">
            <w:pPr>
              <w:jc w:val="center"/>
              <w:rPr>
                <w:rFonts w:hint="eastAsia" w:ascii="宋体" w:hAnsi="宋体" w:eastAsia="宋体" w:cs="宋体"/>
                <w:sz w:val="24"/>
              </w:rPr>
            </w:pPr>
            <w:r>
              <w:rPr>
                <w:rFonts w:hint="eastAsia" w:ascii="宋体" w:hAnsi="宋体" w:eastAsia="宋体" w:cs="宋体"/>
                <w:sz w:val="24"/>
              </w:rPr>
              <w:t>五</w:t>
            </w:r>
          </w:p>
        </w:tc>
        <w:tc>
          <w:tcPr>
            <w:tcW w:w="5460" w:type="dxa"/>
            <w:vAlign w:val="center"/>
          </w:tcPr>
          <w:p w14:paraId="7E17A2D4">
            <w:pPr>
              <w:rPr>
                <w:rFonts w:hint="eastAsia" w:ascii="宋体" w:hAnsi="宋体" w:eastAsia="宋体" w:cs="宋体"/>
                <w:bCs/>
                <w:sz w:val="24"/>
              </w:rPr>
            </w:pPr>
            <w:r>
              <w:rPr>
                <w:rFonts w:hint="eastAsia" w:ascii="宋体" w:hAnsi="宋体" w:eastAsia="宋体" w:cs="宋体"/>
                <w:sz w:val="24"/>
              </w:rPr>
              <w:t>投标响应表</w:t>
            </w:r>
          </w:p>
        </w:tc>
        <w:tc>
          <w:tcPr>
            <w:tcW w:w="1854" w:type="dxa"/>
            <w:vAlign w:val="center"/>
          </w:tcPr>
          <w:p w14:paraId="0928F468">
            <w:pPr>
              <w:spacing w:line="360" w:lineRule="auto"/>
              <w:jc w:val="center"/>
              <w:rPr>
                <w:rFonts w:hint="eastAsia" w:ascii="宋体" w:hAnsi="宋体" w:eastAsia="宋体" w:cs="宋体"/>
                <w:b/>
                <w:sz w:val="24"/>
              </w:rPr>
            </w:pPr>
          </w:p>
        </w:tc>
      </w:tr>
      <w:tr w14:paraId="7145D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2905E28D">
            <w:pPr>
              <w:jc w:val="center"/>
              <w:rPr>
                <w:rFonts w:hint="eastAsia" w:ascii="宋体" w:hAnsi="宋体" w:eastAsia="宋体" w:cs="宋体"/>
                <w:sz w:val="24"/>
              </w:rPr>
            </w:pPr>
            <w:r>
              <w:rPr>
                <w:rFonts w:hint="eastAsia" w:ascii="宋体" w:hAnsi="宋体" w:eastAsia="宋体" w:cs="宋体"/>
                <w:sz w:val="24"/>
              </w:rPr>
              <w:t>六</w:t>
            </w:r>
          </w:p>
        </w:tc>
        <w:tc>
          <w:tcPr>
            <w:tcW w:w="5460" w:type="dxa"/>
            <w:vAlign w:val="center"/>
          </w:tcPr>
          <w:p w14:paraId="64C1D535">
            <w:pPr>
              <w:rPr>
                <w:rFonts w:hint="eastAsia" w:ascii="宋体" w:hAnsi="宋体" w:eastAsia="宋体" w:cs="宋体"/>
                <w:sz w:val="24"/>
              </w:rPr>
            </w:pPr>
            <w:r>
              <w:rPr>
                <w:rFonts w:hint="eastAsia" w:ascii="宋体" w:hAnsi="宋体" w:eastAsia="宋体" w:cs="宋体"/>
                <w:sz w:val="24"/>
              </w:rPr>
              <w:t>产品质量承诺</w:t>
            </w:r>
          </w:p>
        </w:tc>
        <w:tc>
          <w:tcPr>
            <w:tcW w:w="1854" w:type="dxa"/>
            <w:vAlign w:val="center"/>
          </w:tcPr>
          <w:p w14:paraId="74025C0B">
            <w:pPr>
              <w:spacing w:line="360" w:lineRule="auto"/>
              <w:rPr>
                <w:rFonts w:hint="eastAsia" w:ascii="宋体" w:hAnsi="宋体" w:eastAsia="宋体" w:cs="宋体"/>
                <w:b/>
                <w:sz w:val="24"/>
              </w:rPr>
            </w:pPr>
          </w:p>
        </w:tc>
      </w:tr>
      <w:tr w14:paraId="75E06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vAlign w:val="center"/>
          </w:tcPr>
          <w:p w14:paraId="74FF7EE2">
            <w:pPr>
              <w:jc w:val="center"/>
              <w:rPr>
                <w:rFonts w:hint="eastAsia" w:ascii="宋体" w:hAnsi="宋体" w:eastAsia="宋体" w:cs="宋体"/>
                <w:sz w:val="24"/>
              </w:rPr>
            </w:pPr>
            <w:r>
              <w:rPr>
                <w:rFonts w:hint="eastAsia" w:ascii="宋体" w:hAnsi="宋体" w:eastAsia="宋体" w:cs="宋体"/>
                <w:sz w:val="24"/>
              </w:rPr>
              <w:t>七</w:t>
            </w:r>
          </w:p>
        </w:tc>
        <w:tc>
          <w:tcPr>
            <w:tcW w:w="5460" w:type="dxa"/>
            <w:vAlign w:val="center"/>
          </w:tcPr>
          <w:p w14:paraId="1CFB8DD8">
            <w:pPr>
              <w:rPr>
                <w:rFonts w:hint="eastAsia" w:ascii="宋体" w:hAnsi="宋体" w:eastAsia="宋体" w:cs="宋体"/>
                <w:sz w:val="24"/>
              </w:rPr>
            </w:pPr>
            <w:r>
              <w:rPr>
                <w:rFonts w:hint="eastAsia" w:ascii="宋体" w:hAnsi="宋体" w:eastAsia="宋体" w:cs="宋体"/>
                <w:sz w:val="24"/>
              </w:rPr>
              <w:t>所供货物组部件、备品、备件清单</w:t>
            </w:r>
          </w:p>
        </w:tc>
        <w:tc>
          <w:tcPr>
            <w:tcW w:w="1854" w:type="dxa"/>
            <w:vAlign w:val="center"/>
          </w:tcPr>
          <w:p w14:paraId="6C4FDB8E">
            <w:pPr>
              <w:spacing w:line="360" w:lineRule="auto"/>
              <w:rPr>
                <w:rFonts w:hint="eastAsia" w:ascii="宋体" w:hAnsi="宋体" w:eastAsia="宋体" w:cs="宋体"/>
                <w:b/>
                <w:sz w:val="24"/>
              </w:rPr>
            </w:pPr>
          </w:p>
        </w:tc>
      </w:tr>
      <w:tr w14:paraId="0F15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2294107C">
            <w:pPr>
              <w:jc w:val="center"/>
              <w:rPr>
                <w:rFonts w:hint="eastAsia" w:ascii="宋体" w:hAnsi="宋体" w:eastAsia="宋体" w:cs="宋体"/>
                <w:sz w:val="24"/>
              </w:rPr>
            </w:pPr>
            <w:r>
              <w:rPr>
                <w:rFonts w:hint="eastAsia" w:ascii="宋体" w:hAnsi="宋体" w:eastAsia="宋体" w:cs="宋体"/>
                <w:sz w:val="24"/>
              </w:rPr>
              <w:t>八</w:t>
            </w:r>
          </w:p>
        </w:tc>
        <w:tc>
          <w:tcPr>
            <w:tcW w:w="5460" w:type="dxa"/>
            <w:vAlign w:val="center"/>
          </w:tcPr>
          <w:p w14:paraId="6FB790C4">
            <w:pPr>
              <w:rPr>
                <w:rFonts w:hint="eastAsia" w:ascii="宋体" w:hAnsi="宋体" w:eastAsia="宋体" w:cs="宋体"/>
                <w:sz w:val="24"/>
              </w:rPr>
            </w:pPr>
            <w:r>
              <w:rPr>
                <w:rFonts w:hint="eastAsia" w:ascii="宋体" w:hAnsi="宋体" w:eastAsia="宋体" w:cs="宋体"/>
                <w:sz w:val="24"/>
              </w:rPr>
              <w:t>有关证明文件</w:t>
            </w:r>
          </w:p>
        </w:tc>
        <w:tc>
          <w:tcPr>
            <w:tcW w:w="1854" w:type="dxa"/>
            <w:vAlign w:val="center"/>
          </w:tcPr>
          <w:p w14:paraId="5CD01F76">
            <w:pPr>
              <w:spacing w:line="360" w:lineRule="auto"/>
              <w:rPr>
                <w:rFonts w:hint="eastAsia" w:ascii="宋体" w:hAnsi="宋体" w:eastAsia="宋体" w:cs="宋体"/>
                <w:b/>
                <w:sz w:val="24"/>
              </w:rPr>
            </w:pPr>
          </w:p>
        </w:tc>
      </w:tr>
      <w:tr w14:paraId="13F0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jc w:val="center"/>
        </w:trPr>
        <w:tc>
          <w:tcPr>
            <w:tcW w:w="1050" w:type="dxa"/>
            <w:vAlign w:val="center"/>
          </w:tcPr>
          <w:p w14:paraId="28C41C2E">
            <w:pPr>
              <w:jc w:val="center"/>
              <w:rPr>
                <w:rFonts w:hint="eastAsia" w:ascii="宋体" w:hAnsi="宋体" w:eastAsia="宋体" w:cs="宋体"/>
                <w:sz w:val="24"/>
              </w:rPr>
            </w:pPr>
            <w:r>
              <w:rPr>
                <w:rFonts w:hint="eastAsia" w:ascii="宋体" w:hAnsi="宋体" w:eastAsia="宋体" w:cs="宋体"/>
                <w:sz w:val="24"/>
              </w:rPr>
              <w:t>九</w:t>
            </w:r>
          </w:p>
        </w:tc>
        <w:tc>
          <w:tcPr>
            <w:tcW w:w="5460" w:type="dxa"/>
            <w:vAlign w:val="center"/>
          </w:tcPr>
          <w:p w14:paraId="1A2094C9">
            <w:pPr>
              <w:rPr>
                <w:rFonts w:hint="eastAsia" w:ascii="宋体" w:hAnsi="宋体" w:eastAsia="宋体" w:cs="宋体"/>
                <w:sz w:val="24"/>
              </w:rPr>
            </w:pPr>
            <w:r>
              <w:rPr>
                <w:rFonts w:hint="eastAsia" w:ascii="宋体" w:hAnsi="宋体" w:eastAsia="宋体" w:cs="宋体"/>
                <w:sz w:val="24"/>
              </w:rPr>
              <w:t>中小企业声明函</w:t>
            </w:r>
          </w:p>
        </w:tc>
        <w:tc>
          <w:tcPr>
            <w:tcW w:w="1854" w:type="dxa"/>
            <w:vAlign w:val="center"/>
          </w:tcPr>
          <w:p w14:paraId="1BF514D4">
            <w:pPr>
              <w:spacing w:line="360" w:lineRule="auto"/>
              <w:rPr>
                <w:rFonts w:hint="eastAsia" w:ascii="宋体" w:hAnsi="宋体" w:eastAsia="宋体" w:cs="宋体"/>
                <w:b/>
                <w:sz w:val="24"/>
              </w:rPr>
            </w:pPr>
          </w:p>
        </w:tc>
      </w:tr>
      <w:tr w14:paraId="5321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2BD779A8">
            <w:pPr>
              <w:jc w:val="center"/>
              <w:rPr>
                <w:rFonts w:hint="eastAsia" w:ascii="宋体" w:hAnsi="宋体" w:eastAsia="宋体" w:cs="宋体"/>
                <w:sz w:val="24"/>
              </w:rPr>
            </w:pPr>
            <w:r>
              <w:rPr>
                <w:rFonts w:hint="eastAsia" w:ascii="宋体" w:hAnsi="宋体" w:eastAsia="宋体" w:cs="宋体"/>
                <w:sz w:val="24"/>
              </w:rPr>
              <w:t>十</w:t>
            </w:r>
          </w:p>
        </w:tc>
        <w:tc>
          <w:tcPr>
            <w:tcW w:w="5460" w:type="dxa"/>
            <w:vAlign w:val="center"/>
          </w:tcPr>
          <w:p w14:paraId="1DCAA559">
            <w:pPr>
              <w:rPr>
                <w:rFonts w:hint="eastAsia" w:ascii="宋体" w:hAnsi="宋体" w:eastAsia="宋体" w:cs="宋体"/>
                <w:sz w:val="24"/>
              </w:rPr>
            </w:pPr>
            <w:r>
              <w:rPr>
                <w:rFonts w:hint="eastAsia" w:ascii="宋体" w:hAnsi="宋体" w:eastAsia="宋体" w:cs="宋体"/>
                <w:sz w:val="24"/>
              </w:rPr>
              <w:t>售后服务</w:t>
            </w:r>
          </w:p>
        </w:tc>
        <w:tc>
          <w:tcPr>
            <w:tcW w:w="1854" w:type="dxa"/>
            <w:vAlign w:val="center"/>
          </w:tcPr>
          <w:p w14:paraId="24672229">
            <w:pPr>
              <w:spacing w:line="360" w:lineRule="auto"/>
              <w:rPr>
                <w:rFonts w:hint="eastAsia" w:ascii="宋体" w:hAnsi="宋体" w:eastAsia="宋体" w:cs="宋体"/>
                <w:b/>
                <w:sz w:val="24"/>
              </w:rPr>
            </w:pPr>
          </w:p>
        </w:tc>
      </w:tr>
      <w:tr w14:paraId="1DB8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4488828F">
            <w:pPr>
              <w:jc w:val="center"/>
              <w:rPr>
                <w:rFonts w:hint="eastAsia" w:ascii="宋体" w:hAnsi="宋体" w:eastAsia="宋体" w:cs="宋体"/>
                <w:sz w:val="24"/>
              </w:rPr>
            </w:pPr>
            <w:r>
              <w:rPr>
                <w:rFonts w:hint="eastAsia" w:ascii="宋体" w:hAnsi="宋体" w:eastAsia="宋体" w:cs="宋体"/>
                <w:sz w:val="24"/>
              </w:rPr>
              <w:t>十一</w:t>
            </w:r>
          </w:p>
        </w:tc>
        <w:tc>
          <w:tcPr>
            <w:tcW w:w="5460" w:type="dxa"/>
            <w:vAlign w:val="center"/>
          </w:tcPr>
          <w:p w14:paraId="442E1D63">
            <w:pPr>
              <w:rPr>
                <w:rFonts w:hint="eastAsia" w:ascii="宋体" w:hAnsi="宋体" w:eastAsia="宋体" w:cs="宋体"/>
                <w:sz w:val="24"/>
              </w:rPr>
            </w:pPr>
            <w:r>
              <w:rPr>
                <w:rFonts w:hint="eastAsia" w:ascii="宋体" w:hAnsi="宋体" w:eastAsia="宋体" w:cs="宋体"/>
                <w:sz w:val="24"/>
              </w:rPr>
              <w:t>所投货物的技术资料等</w:t>
            </w:r>
          </w:p>
        </w:tc>
        <w:tc>
          <w:tcPr>
            <w:tcW w:w="1854" w:type="dxa"/>
            <w:vAlign w:val="center"/>
          </w:tcPr>
          <w:p w14:paraId="13AB9552">
            <w:pPr>
              <w:spacing w:line="360" w:lineRule="auto"/>
              <w:rPr>
                <w:rFonts w:hint="eastAsia" w:ascii="宋体" w:hAnsi="宋体" w:eastAsia="宋体" w:cs="宋体"/>
                <w:b/>
                <w:sz w:val="24"/>
              </w:rPr>
            </w:pPr>
          </w:p>
        </w:tc>
      </w:tr>
      <w:tr w14:paraId="65B2C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5D13BE48">
            <w:pPr>
              <w:jc w:val="center"/>
              <w:rPr>
                <w:rFonts w:hint="eastAsia" w:ascii="宋体" w:hAnsi="宋体" w:eastAsia="宋体" w:cs="宋体"/>
                <w:sz w:val="24"/>
              </w:rPr>
            </w:pPr>
            <w:r>
              <w:rPr>
                <w:rFonts w:hint="eastAsia" w:ascii="宋体" w:hAnsi="宋体" w:eastAsia="宋体" w:cs="宋体"/>
                <w:sz w:val="24"/>
              </w:rPr>
              <w:t>十二</w:t>
            </w:r>
          </w:p>
        </w:tc>
        <w:tc>
          <w:tcPr>
            <w:tcW w:w="5460" w:type="dxa"/>
            <w:vAlign w:val="center"/>
          </w:tcPr>
          <w:p w14:paraId="0E5E2383">
            <w:pPr>
              <w:rPr>
                <w:rFonts w:hint="eastAsia" w:ascii="宋体" w:hAnsi="宋体" w:eastAsia="宋体" w:cs="宋体"/>
                <w:sz w:val="24"/>
              </w:rPr>
            </w:pPr>
            <w:r>
              <w:rPr>
                <w:rFonts w:hint="eastAsia" w:ascii="宋体" w:hAnsi="宋体" w:eastAsia="宋体" w:cs="宋体"/>
                <w:sz w:val="24"/>
              </w:rPr>
              <w:t>其他投标人认为需要提供得材料等</w:t>
            </w:r>
          </w:p>
        </w:tc>
        <w:tc>
          <w:tcPr>
            <w:tcW w:w="1854" w:type="dxa"/>
            <w:vAlign w:val="center"/>
          </w:tcPr>
          <w:p w14:paraId="4037A3DF">
            <w:pPr>
              <w:spacing w:line="360" w:lineRule="auto"/>
              <w:rPr>
                <w:rFonts w:hint="eastAsia" w:ascii="宋体" w:hAnsi="宋体" w:eastAsia="宋体" w:cs="宋体"/>
                <w:b/>
                <w:sz w:val="24"/>
              </w:rPr>
            </w:pPr>
          </w:p>
        </w:tc>
      </w:tr>
      <w:tr w14:paraId="0CF11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407A4C5F">
            <w:pPr>
              <w:rPr>
                <w:rFonts w:hint="eastAsia" w:ascii="宋体" w:hAnsi="宋体" w:eastAsia="宋体" w:cs="宋体"/>
                <w:sz w:val="24"/>
              </w:rPr>
            </w:pPr>
            <w:r>
              <w:rPr>
                <w:rFonts w:hint="eastAsia" w:ascii="宋体" w:hAnsi="宋体" w:eastAsia="宋体" w:cs="宋体"/>
                <w:sz w:val="24"/>
              </w:rPr>
              <w:t>十三</w:t>
            </w:r>
          </w:p>
        </w:tc>
        <w:tc>
          <w:tcPr>
            <w:tcW w:w="5460" w:type="dxa"/>
            <w:vAlign w:val="center"/>
          </w:tcPr>
          <w:p w14:paraId="6E5970CB">
            <w:pPr>
              <w:rPr>
                <w:rFonts w:hint="eastAsia" w:ascii="宋体" w:hAnsi="宋体" w:eastAsia="宋体" w:cs="宋体"/>
                <w:sz w:val="24"/>
              </w:rPr>
            </w:pPr>
            <w:r>
              <w:rPr>
                <w:rFonts w:hint="eastAsia" w:ascii="宋体" w:hAnsi="宋体" w:eastAsia="宋体" w:cs="宋体"/>
                <w:sz w:val="24"/>
              </w:rPr>
              <w:t>政府采购供应商诚信承诺书</w:t>
            </w:r>
          </w:p>
        </w:tc>
        <w:tc>
          <w:tcPr>
            <w:tcW w:w="1854" w:type="dxa"/>
            <w:vAlign w:val="center"/>
          </w:tcPr>
          <w:p w14:paraId="5D5B3773">
            <w:pPr>
              <w:spacing w:line="360" w:lineRule="auto"/>
              <w:rPr>
                <w:rFonts w:hint="eastAsia" w:ascii="宋体" w:hAnsi="宋体" w:eastAsia="宋体" w:cs="宋体"/>
                <w:b/>
                <w:sz w:val="24"/>
              </w:rPr>
            </w:pPr>
          </w:p>
        </w:tc>
      </w:tr>
      <w:tr w14:paraId="5EA6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vAlign w:val="center"/>
          </w:tcPr>
          <w:p w14:paraId="27A9475D">
            <w:pPr>
              <w:jc w:val="center"/>
              <w:rPr>
                <w:rFonts w:hint="eastAsia" w:ascii="宋体" w:hAnsi="宋体" w:eastAsia="宋体" w:cs="宋体"/>
                <w:sz w:val="24"/>
              </w:rPr>
            </w:pPr>
          </w:p>
        </w:tc>
        <w:tc>
          <w:tcPr>
            <w:tcW w:w="5460" w:type="dxa"/>
            <w:vAlign w:val="center"/>
          </w:tcPr>
          <w:p w14:paraId="34ED1D8B">
            <w:pPr>
              <w:rPr>
                <w:rFonts w:hint="eastAsia" w:ascii="宋体" w:hAnsi="宋体" w:eastAsia="宋体" w:cs="宋体"/>
                <w:sz w:val="24"/>
              </w:rPr>
            </w:pPr>
          </w:p>
        </w:tc>
        <w:tc>
          <w:tcPr>
            <w:tcW w:w="1854" w:type="dxa"/>
            <w:vAlign w:val="center"/>
          </w:tcPr>
          <w:p w14:paraId="6B0034CA">
            <w:pPr>
              <w:spacing w:line="360" w:lineRule="auto"/>
              <w:rPr>
                <w:rFonts w:hint="eastAsia" w:ascii="宋体" w:hAnsi="宋体" w:eastAsia="宋体" w:cs="宋体"/>
                <w:b/>
                <w:sz w:val="24"/>
              </w:rPr>
            </w:pPr>
          </w:p>
        </w:tc>
      </w:tr>
      <w:tr w14:paraId="7C32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364" w:type="dxa"/>
            <w:gridSpan w:val="3"/>
            <w:vAlign w:val="center"/>
          </w:tcPr>
          <w:p w14:paraId="677990B2">
            <w:pPr>
              <w:spacing w:line="500" w:lineRule="exact"/>
              <w:rPr>
                <w:rFonts w:hint="eastAsia" w:ascii="宋体" w:hAnsi="宋体" w:eastAsia="宋体" w:cs="宋体"/>
                <w:b/>
                <w:sz w:val="28"/>
              </w:rPr>
            </w:pPr>
            <w:r>
              <w:rPr>
                <w:rFonts w:hint="eastAsia" w:ascii="宋体" w:hAnsi="宋体" w:eastAsia="宋体" w:cs="宋体"/>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7FE98D65">
      <w:pPr>
        <w:spacing w:line="500" w:lineRule="exact"/>
        <w:rPr>
          <w:rFonts w:hint="eastAsia" w:ascii="宋体" w:hAnsi="宋体" w:eastAsia="宋体" w:cs="宋体"/>
          <w:sz w:val="28"/>
        </w:rPr>
      </w:pPr>
    </w:p>
    <w:p w14:paraId="4BAA184F">
      <w:pPr>
        <w:pStyle w:val="14"/>
        <w:rPr>
          <w:rFonts w:hint="eastAsia" w:ascii="宋体" w:hAnsi="宋体" w:eastAsia="宋体" w:cs="宋体"/>
        </w:rPr>
      </w:pPr>
    </w:p>
    <w:p w14:paraId="66FE10C6">
      <w:pPr>
        <w:pStyle w:val="14"/>
        <w:rPr>
          <w:rFonts w:hint="eastAsia" w:ascii="宋体" w:hAnsi="宋体" w:eastAsia="宋体" w:cs="宋体"/>
        </w:rPr>
      </w:pPr>
    </w:p>
    <w:p w14:paraId="1410ADF8">
      <w:pPr>
        <w:pStyle w:val="14"/>
        <w:rPr>
          <w:rFonts w:hint="eastAsia" w:ascii="宋体" w:hAnsi="宋体" w:eastAsia="宋体" w:cs="宋体"/>
        </w:rPr>
      </w:pPr>
    </w:p>
    <w:p w14:paraId="784DAE0F">
      <w:pPr>
        <w:pStyle w:val="4"/>
        <w:rPr>
          <w:rFonts w:hint="eastAsia" w:ascii="宋体" w:hAnsi="宋体" w:eastAsia="宋体" w:cs="宋体"/>
          <w:sz w:val="28"/>
        </w:rPr>
      </w:pPr>
      <w:bookmarkStart w:id="120" w:name="_Toc2396_WPSOffice_Level2"/>
      <w:bookmarkStart w:id="121" w:name="_Toc197934561"/>
      <w:bookmarkStart w:id="122" w:name="_Toc40975449"/>
      <w:r>
        <w:rPr>
          <w:rFonts w:hint="eastAsia" w:ascii="宋体" w:hAnsi="宋体" w:eastAsia="宋体" w:cs="宋体"/>
          <w:sz w:val="28"/>
        </w:rPr>
        <w:t>一．开标一览表</w:t>
      </w:r>
      <w:bookmarkEnd w:id="120"/>
      <w:bookmarkEnd w:id="121"/>
      <w:bookmarkEnd w:id="122"/>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23CD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70D1E511">
            <w:pPr>
              <w:spacing w:line="360" w:lineRule="exact"/>
              <w:jc w:val="center"/>
              <w:rPr>
                <w:rFonts w:hint="eastAsia" w:ascii="宋体" w:hAnsi="宋体" w:eastAsia="宋体" w:cs="宋体"/>
                <w:b/>
                <w:sz w:val="24"/>
              </w:rPr>
            </w:pPr>
            <w:r>
              <w:rPr>
                <w:rFonts w:hint="eastAsia" w:ascii="宋体" w:hAnsi="宋体" w:eastAsia="宋体" w:cs="宋体"/>
                <w:b/>
                <w:sz w:val="24"/>
              </w:rPr>
              <w:t>项 目 名 称</w:t>
            </w:r>
          </w:p>
        </w:tc>
        <w:tc>
          <w:tcPr>
            <w:tcW w:w="6309" w:type="dxa"/>
            <w:tcBorders>
              <w:top w:val="single" w:color="auto" w:sz="4" w:space="0"/>
              <w:bottom w:val="single" w:color="auto" w:sz="4" w:space="0"/>
              <w:right w:val="single" w:color="auto" w:sz="4" w:space="0"/>
            </w:tcBorders>
            <w:vAlign w:val="center"/>
          </w:tcPr>
          <w:p w14:paraId="535DDB5D">
            <w:pPr>
              <w:spacing w:line="360" w:lineRule="exact"/>
              <w:jc w:val="center"/>
              <w:rPr>
                <w:rFonts w:hint="eastAsia" w:ascii="宋体" w:hAnsi="宋体" w:eastAsia="宋体" w:cs="宋体"/>
                <w:bCs/>
                <w:sz w:val="24"/>
                <w:u w:val="single"/>
              </w:rPr>
            </w:pPr>
            <w:r>
              <w:rPr>
                <w:rFonts w:hint="eastAsia" w:ascii="宋体" w:hAnsi="宋体" w:eastAsia="宋体" w:cs="宋体"/>
                <w:b/>
                <w:sz w:val="24"/>
                <w:u w:val="single"/>
              </w:rPr>
              <w:t xml:space="preserve">                     </w:t>
            </w:r>
            <w:r>
              <w:rPr>
                <w:rFonts w:hint="eastAsia" w:ascii="宋体" w:hAnsi="宋体" w:eastAsia="宋体" w:cs="宋体"/>
                <w:b/>
                <w:sz w:val="24"/>
              </w:rPr>
              <w:t>项目名称</w:t>
            </w:r>
          </w:p>
        </w:tc>
      </w:tr>
      <w:tr w14:paraId="4EA04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BABDA23">
            <w:pPr>
              <w:spacing w:line="360" w:lineRule="exact"/>
              <w:jc w:val="center"/>
              <w:rPr>
                <w:rFonts w:hint="eastAsia" w:ascii="宋体" w:hAnsi="宋体" w:eastAsia="宋体" w:cs="宋体"/>
                <w:b/>
                <w:sz w:val="24"/>
              </w:rPr>
            </w:pPr>
            <w:r>
              <w:rPr>
                <w:rFonts w:hint="eastAsia" w:ascii="宋体" w:hAnsi="宋体" w:eastAsia="宋体" w:cs="宋体"/>
                <w:b/>
                <w:sz w:val="24"/>
              </w:rPr>
              <w:t>投标人全称</w:t>
            </w:r>
          </w:p>
        </w:tc>
        <w:tc>
          <w:tcPr>
            <w:tcW w:w="6309" w:type="dxa"/>
            <w:tcBorders>
              <w:top w:val="nil"/>
            </w:tcBorders>
            <w:vAlign w:val="center"/>
          </w:tcPr>
          <w:p w14:paraId="7FA928C4">
            <w:pPr>
              <w:spacing w:line="360" w:lineRule="auto"/>
              <w:rPr>
                <w:rFonts w:hint="eastAsia" w:ascii="宋体" w:hAnsi="宋体" w:eastAsia="宋体" w:cs="宋体"/>
                <w:sz w:val="24"/>
              </w:rPr>
            </w:pPr>
          </w:p>
        </w:tc>
      </w:tr>
      <w:tr w14:paraId="29B51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6413B6C">
            <w:pPr>
              <w:spacing w:line="360" w:lineRule="exact"/>
              <w:jc w:val="center"/>
              <w:rPr>
                <w:rFonts w:hint="eastAsia" w:ascii="宋体" w:hAnsi="宋体" w:eastAsia="宋体" w:cs="宋体"/>
                <w:b/>
                <w:sz w:val="24"/>
              </w:rPr>
            </w:pPr>
            <w:r>
              <w:rPr>
                <w:rFonts w:hint="eastAsia" w:ascii="宋体" w:hAnsi="宋体" w:eastAsia="宋体" w:cs="宋体"/>
                <w:b/>
                <w:sz w:val="24"/>
              </w:rPr>
              <w:t>投标范围</w:t>
            </w:r>
          </w:p>
        </w:tc>
        <w:tc>
          <w:tcPr>
            <w:tcW w:w="6309" w:type="dxa"/>
            <w:tcBorders>
              <w:top w:val="nil"/>
            </w:tcBorders>
            <w:vAlign w:val="center"/>
          </w:tcPr>
          <w:p w14:paraId="3FA0D6BF">
            <w:pPr>
              <w:spacing w:line="360" w:lineRule="exact"/>
              <w:rPr>
                <w:rFonts w:hint="eastAsia" w:ascii="宋体" w:hAnsi="宋体" w:eastAsia="宋体" w:cs="宋体"/>
                <w:b/>
                <w:sz w:val="24"/>
              </w:rPr>
            </w:pPr>
          </w:p>
        </w:tc>
      </w:tr>
      <w:tr w14:paraId="6A6C4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74F590B">
            <w:pPr>
              <w:spacing w:line="360" w:lineRule="exact"/>
              <w:jc w:val="center"/>
              <w:rPr>
                <w:rFonts w:hint="eastAsia" w:ascii="宋体" w:hAnsi="宋体" w:eastAsia="宋体" w:cs="宋体"/>
                <w:b/>
                <w:sz w:val="24"/>
              </w:rPr>
            </w:pPr>
            <w:r>
              <w:rPr>
                <w:rFonts w:hint="eastAsia" w:ascii="宋体" w:hAnsi="宋体" w:eastAsia="宋体" w:cs="宋体"/>
                <w:b/>
                <w:sz w:val="24"/>
              </w:rPr>
              <w:t>1、最终投标报价</w:t>
            </w:r>
          </w:p>
          <w:p w14:paraId="46698698">
            <w:pPr>
              <w:spacing w:line="360" w:lineRule="exact"/>
              <w:jc w:val="center"/>
              <w:rPr>
                <w:rFonts w:hint="eastAsia" w:ascii="宋体" w:hAnsi="宋体" w:eastAsia="宋体" w:cs="宋体"/>
                <w:b/>
                <w:sz w:val="24"/>
              </w:rPr>
            </w:pPr>
            <w:r>
              <w:rPr>
                <w:rFonts w:hint="eastAsia" w:ascii="宋体" w:hAnsi="宋体" w:eastAsia="宋体" w:cs="宋体"/>
                <w:b/>
                <w:sz w:val="24"/>
              </w:rPr>
              <w:t>（人民币）</w:t>
            </w:r>
          </w:p>
          <w:p w14:paraId="77E7E1B1">
            <w:pPr>
              <w:spacing w:line="360" w:lineRule="exact"/>
              <w:rPr>
                <w:rFonts w:hint="eastAsia" w:ascii="宋体" w:hAnsi="宋体" w:eastAsia="宋体" w:cs="宋体"/>
              </w:rPr>
            </w:pPr>
          </w:p>
        </w:tc>
        <w:tc>
          <w:tcPr>
            <w:tcW w:w="6309" w:type="dxa"/>
            <w:tcBorders>
              <w:top w:val="nil"/>
            </w:tcBorders>
            <w:vAlign w:val="center"/>
          </w:tcPr>
          <w:p w14:paraId="43ED48E6">
            <w:pPr>
              <w:spacing w:line="360" w:lineRule="exact"/>
              <w:jc w:val="center"/>
              <w:rPr>
                <w:rFonts w:hint="eastAsia" w:ascii="宋体" w:hAnsi="宋体" w:eastAsia="宋体" w:cs="宋体"/>
                <w:b/>
                <w:sz w:val="24"/>
              </w:rPr>
            </w:pPr>
            <w:r>
              <w:rPr>
                <w:rFonts w:hint="eastAsia" w:ascii="宋体" w:hAnsi="宋体" w:eastAsia="宋体" w:cs="宋体"/>
                <w:b/>
                <w:sz w:val="24"/>
              </w:rPr>
              <w:t xml:space="preserve">1、投标报价：        元、大写：         </w:t>
            </w:r>
          </w:p>
          <w:p w14:paraId="6F4CDF4C">
            <w:pPr>
              <w:pStyle w:val="19"/>
              <w:ind w:right="-22" w:firstLine="540"/>
              <w:rPr>
                <w:rFonts w:hint="eastAsia" w:ascii="宋体" w:hAnsi="宋体" w:eastAsia="宋体" w:cs="宋体"/>
              </w:rPr>
            </w:pPr>
          </w:p>
        </w:tc>
      </w:tr>
      <w:tr w14:paraId="502B9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524B20CE">
            <w:pPr>
              <w:spacing w:line="360" w:lineRule="auto"/>
              <w:jc w:val="center"/>
              <w:rPr>
                <w:rFonts w:hint="eastAsia" w:ascii="宋体" w:hAnsi="宋体" w:eastAsia="宋体" w:cs="宋体"/>
                <w:b/>
                <w:sz w:val="24"/>
              </w:rPr>
            </w:pPr>
            <w:r>
              <w:rPr>
                <w:rFonts w:hint="eastAsia" w:ascii="宋体" w:hAnsi="宋体" w:eastAsia="宋体" w:cs="宋体"/>
                <w:b/>
                <w:sz w:val="24"/>
              </w:rPr>
              <w:t>备注</w:t>
            </w:r>
          </w:p>
        </w:tc>
        <w:tc>
          <w:tcPr>
            <w:tcW w:w="6309" w:type="dxa"/>
            <w:tcBorders>
              <w:top w:val="nil"/>
            </w:tcBorders>
            <w:vAlign w:val="center"/>
          </w:tcPr>
          <w:p w14:paraId="7BB0FD4E">
            <w:pPr>
              <w:spacing w:line="360" w:lineRule="auto"/>
              <w:rPr>
                <w:rFonts w:hint="eastAsia" w:ascii="宋体" w:hAnsi="宋体" w:eastAsia="宋体" w:cs="宋体"/>
                <w:sz w:val="24"/>
                <w:szCs w:val="28"/>
              </w:rPr>
            </w:pPr>
          </w:p>
        </w:tc>
      </w:tr>
    </w:tbl>
    <w:p w14:paraId="3D5E72D9">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供应商名称：（电子公章）</w:t>
      </w:r>
    </w:p>
    <w:p w14:paraId="3D4880F9">
      <w:pPr>
        <w:spacing w:line="380" w:lineRule="exact"/>
        <w:ind w:right="640" w:firstLine="1560" w:firstLineChars="650"/>
        <w:rPr>
          <w:rFonts w:hint="eastAsia" w:ascii="宋体" w:hAnsi="宋体" w:eastAsia="宋体" w:cs="宋体"/>
          <w:sz w:val="24"/>
        </w:rPr>
      </w:pPr>
    </w:p>
    <w:p w14:paraId="32D44DEA">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授权委托人或法人：（签字）</w:t>
      </w:r>
    </w:p>
    <w:p w14:paraId="79C58455">
      <w:pPr>
        <w:spacing w:line="380" w:lineRule="exact"/>
        <w:jc w:val="center"/>
        <w:rPr>
          <w:rFonts w:hint="eastAsia" w:ascii="宋体" w:hAnsi="宋体" w:eastAsia="宋体" w:cs="宋体"/>
          <w:sz w:val="24"/>
        </w:rPr>
      </w:pPr>
    </w:p>
    <w:p w14:paraId="73082D50">
      <w:pPr>
        <w:jc w:val="center"/>
        <w:rPr>
          <w:rFonts w:hint="eastAsia" w:ascii="宋体" w:hAnsi="宋体" w:eastAsia="宋体" w:cs="宋体"/>
          <w:sz w:val="24"/>
        </w:rPr>
      </w:pPr>
      <w:r>
        <w:rPr>
          <w:rFonts w:hint="eastAsia" w:ascii="宋体" w:hAnsi="宋体" w:eastAsia="宋体" w:cs="宋体"/>
          <w:sz w:val="24"/>
        </w:rPr>
        <w:t xml:space="preserve">    日期：      年   月    日</w:t>
      </w:r>
    </w:p>
    <w:p w14:paraId="64A7BACA">
      <w:pPr>
        <w:spacing w:before="100" w:beforeAutospacing="1" w:after="100" w:afterAutospacing="1" w:line="360" w:lineRule="auto"/>
        <w:rPr>
          <w:rFonts w:hint="eastAsia" w:ascii="宋体" w:hAnsi="宋体" w:eastAsia="宋体" w:cs="宋体"/>
          <w:b/>
          <w:sz w:val="24"/>
        </w:rPr>
      </w:pPr>
      <w:r>
        <w:rPr>
          <w:rFonts w:hint="eastAsia" w:ascii="宋体" w:hAnsi="宋体" w:eastAsia="宋体" w:cs="宋体"/>
          <w:b/>
          <w:sz w:val="24"/>
        </w:rPr>
        <w:t xml:space="preserve">                                           </w:t>
      </w:r>
    </w:p>
    <w:p w14:paraId="7BBAD2FC">
      <w:pPr>
        <w:spacing w:line="500" w:lineRule="exact"/>
        <w:jc w:val="center"/>
        <w:rPr>
          <w:rFonts w:hint="eastAsia" w:ascii="宋体" w:hAnsi="宋体" w:eastAsia="宋体" w:cs="宋体"/>
          <w:b/>
          <w:bCs/>
          <w:sz w:val="30"/>
        </w:rPr>
      </w:pPr>
    </w:p>
    <w:p w14:paraId="22FB10E7">
      <w:pPr>
        <w:pStyle w:val="4"/>
        <w:rPr>
          <w:rFonts w:hint="eastAsia" w:ascii="宋体" w:hAnsi="宋体" w:eastAsia="宋体" w:cs="宋体"/>
          <w:sz w:val="28"/>
        </w:rPr>
      </w:pPr>
      <w:bookmarkStart w:id="123" w:name="_Hlt533408409"/>
      <w:bookmarkEnd w:id="123"/>
      <w:bookmarkStart w:id="124" w:name="_Hlt509716873"/>
      <w:bookmarkEnd w:id="124"/>
      <w:bookmarkStart w:id="125" w:name="_Hlt533409360"/>
      <w:bookmarkEnd w:id="125"/>
      <w:bookmarkStart w:id="126" w:name="_Hlt519045798"/>
      <w:bookmarkEnd w:id="126"/>
      <w:bookmarkStart w:id="127" w:name="_Hlt533408916"/>
      <w:bookmarkEnd w:id="127"/>
      <w:bookmarkStart w:id="128" w:name="_Toc516969097"/>
      <w:bookmarkStart w:id="129" w:name="_Toc11175_WPSOffice_Level2"/>
      <w:bookmarkStart w:id="130" w:name="_Toc40975450"/>
      <w:bookmarkStart w:id="131" w:name="_Toc197934563"/>
      <w:r>
        <w:rPr>
          <w:rFonts w:hint="eastAsia" w:ascii="宋体" w:hAnsi="宋体" w:eastAsia="宋体" w:cs="宋体"/>
          <w:sz w:val="28"/>
        </w:rPr>
        <w:t>二．投标人综合情况简介</w:t>
      </w:r>
      <w:bookmarkEnd w:id="128"/>
      <w:bookmarkEnd w:id="129"/>
      <w:bookmarkEnd w:id="130"/>
    </w:p>
    <w:p w14:paraId="67E1D392">
      <w:pPr>
        <w:spacing w:line="500" w:lineRule="exact"/>
        <w:jc w:val="center"/>
        <w:rPr>
          <w:rFonts w:hint="eastAsia" w:ascii="宋体" w:hAnsi="宋体" w:eastAsia="宋体" w:cs="宋体"/>
          <w:sz w:val="24"/>
        </w:rPr>
      </w:pPr>
      <w:r>
        <w:rPr>
          <w:rFonts w:hint="eastAsia" w:ascii="宋体" w:hAnsi="宋体" w:eastAsia="宋体" w:cs="宋体"/>
          <w:sz w:val="24"/>
        </w:rPr>
        <w:t>(投标人可自行制作格式)</w:t>
      </w:r>
    </w:p>
    <w:p w14:paraId="7C29D586">
      <w:pPr>
        <w:spacing w:line="500" w:lineRule="exact"/>
        <w:jc w:val="center"/>
        <w:rPr>
          <w:rFonts w:hint="eastAsia" w:ascii="宋体" w:hAnsi="宋体" w:eastAsia="宋体" w:cs="宋体"/>
          <w:sz w:val="28"/>
        </w:rPr>
      </w:pPr>
    </w:p>
    <w:p w14:paraId="5745C958">
      <w:pPr>
        <w:spacing w:line="500" w:lineRule="exact"/>
        <w:jc w:val="center"/>
        <w:rPr>
          <w:rFonts w:hint="eastAsia" w:ascii="宋体" w:hAnsi="宋体" w:eastAsia="宋体" w:cs="宋体"/>
          <w:sz w:val="28"/>
        </w:rPr>
      </w:pPr>
    </w:p>
    <w:p w14:paraId="7DE00839">
      <w:pPr>
        <w:spacing w:line="500" w:lineRule="exact"/>
        <w:jc w:val="center"/>
        <w:rPr>
          <w:rFonts w:hint="eastAsia" w:ascii="宋体" w:hAnsi="宋体" w:eastAsia="宋体" w:cs="宋体"/>
          <w:sz w:val="28"/>
        </w:rPr>
      </w:pPr>
    </w:p>
    <w:p w14:paraId="475FC9F7">
      <w:pPr>
        <w:spacing w:line="500" w:lineRule="exact"/>
        <w:jc w:val="center"/>
        <w:rPr>
          <w:rFonts w:hint="eastAsia" w:ascii="宋体" w:hAnsi="宋体" w:eastAsia="宋体" w:cs="宋体"/>
          <w:sz w:val="28"/>
        </w:rPr>
      </w:pPr>
    </w:p>
    <w:p w14:paraId="3C18FED9">
      <w:pPr>
        <w:spacing w:line="500" w:lineRule="exact"/>
        <w:jc w:val="center"/>
        <w:rPr>
          <w:rFonts w:hint="eastAsia" w:ascii="宋体" w:hAnsi="宋体" w:eastAsia="宋体" w:cs="宋体"/>
          <w:sz w:val="28"/>
        </w:rPr>
      </w:pPr>
    </w:p>
    <w:p w14:paraId="37D064E7">
      <w:pPr>
        <w:pStyle w:val="14"/>
        <w:rPr>
          <w:rFonts w:hint="eastAsia" w:ascii="宋体" w:hAnsi="宋体" w:eastAsia="宋体" w:cs="宋体"/>
        </w:rPr>
      </w:pPr>
    </w:p>
    <w:p w14:paraId="40FDCCF8">
      <w:pPr>
        <w:pStyle w:val="14"/>
        <w:rPr>
          <w:rFonts w:hint="eastAsia" w:ascii="宋体" w:hAnsi="宋体" w:eastAsia="宋体" w:cs="宋体"/>
        </w:rPr>
      </w:pPr>
    </w:p>
    <w:p w14:paraId="6C00A8BF">
      <w:pPr>
        <w:spacing w:line="500" w:lineRule="exact"/>
        <w:jc w:val="center"/>
        <w:rPr>
          <w:rFonts w:hint="eastAsia" w:ascii="宋体" w:hAnsi="宋体" w:eastAsia="宋体" w:cs="宋体"/>
          <w:sz w:val="28"/>
        </w:rPr>
      </w:pPr>
    </w:p>
    <w:p w14:paraId="28591A60">
      <w:pPr>
        <w:spacing w:line="500" w:lineRule="exact"/>
        <w:jc w:val="center"/>
        <w:rPr>
          <w:rFonts w:hint="eastAsia" w:ascii="宋体" w:hAnsi="宋体" w:eastAsia="宋体" w:cs="宋体"/>
          <w:sz w:val="28"/>
        </w:rPr>
      </w:pPr>
    </w:p>
    <w:p w14:paraId="49584E60">
      <w:pPr>
        <w:spacing w:line="500" w:lineRule="exact"/>
        <w:jc w:val="center"/>
        <w:rPr>
          <w:rFonts w:hint="eastAsia" w:ascii="宋体" w:hAnsi="宋体" w:eastAsia="宋体" w:cs="宋体"/>
          <w:sz w:val="28"/>
        </w:rPr>
      </w:pPr>
    </w:p>
    <w:p w14:paraId="553FA6B4">
      <w:pPr>
        <w:spacing w:line="500" w:lineRule="exact"/>
        <w:jc w:val="center"/>
        <w:rPr>
          <w:rFonts w:hint="eastAsia" w:ascii="宋体" w:hAnsi="宋体" w:eastAsia="宋体" w:cs="宋体"/>
          <w:sz w:val="28"/>
        </w:rPr>
      </w:pPr>
    </w:p>
    <w:p w14:paraId="554567CD">
      <w:pPr>
        <w:spacing w:line="500" w:lineRule="exact"/>
        <w:jc w:val="center"/>
        <w:rPr>
          <w:rFonts w:hint="eastAsia" w:ascii="宋体" w:hAnsi="宋体" w:eastAsia="宋体" w:cs="宋体"/>
          <w:sz w:val="28"/>
        </w:rPr>
      </w:pPr>
    </w:p>
    <w:p w14:paraId="70DD3947">
      <w:pPr>
        <w:pStyle w:val="14"/>
        <w:rPr>
          <w:rFonts w:hint="eastAsia" w:ascii="宋体" w:hAnsi="宋体" w:eastAsia="宋体" w:cs="宋体"/>
        </w:rPr>
      </w:pPr>
    </w:p>
    <w:p w14:paraId="251D0EE1">
      <w:pPr>
        <w:pStyle w:val="14"/>
        <w:rPr>
          <w:rFonts w:hint="eastAsia" w:ascii="宋体" w:hAnsi="宋体" w:eastAsia="宋体" w:cs="宋体"/>
        </w:rPr>
      </w:pPr>
    </w:p>
    <w:p w14:paraId="401CB503">
      <w:pPr>
        <w:pStyle w:val="14"/>
        <w:rPr>
          <w:rFonts w:hint="eastAsia" w:ascii="宋体" w:hAnsi="宋体" w:eastAsia="宋体" w:cs="宋体"/>
        </w:rPr>
      </w:pPr>
    </w:p>
    <w:p w14:paraId="67A39C70">
      <w:pPr>
        <w:pStyle w:val="14"/>
        <w:rPr>
          <w:rFonts w:hint="eastAsia" w:ascii="宋体" w:hAnsi="宋体" w:eastAsia="宋体" w:cs="宋体"/>
        </w:rPr>
      </w:pPr>
    </w:p>
    <w:p w14:paraId="169BF813">
      <w:pPr>
        <w:spacing w:line="500" w:lineRule="exact"/>
        <w:jc w:val="center"/>
        <w:rPr>
          <w:rFonts w:hint="eastAsia" w:ascii="宋体" w:hAnsi="宋体" w:eastAsia="宋体" w:cs="宋体"/>
          <w:sz w:val="28"/>
        </w:rPr>
      </w:pPr>
    </w:p>
    <w:p w14:paraId="6EA0679A">
      <w:pPr>
        <w:spacing w:line="500" w:lineRule="exact"/>
        <w:jc w:val="center"/>
        <w:rPr>
          <w:rFonts w:hint="eastAsia" w:ascii="宋体" w:hAnsi="宋体" w:eastAsia="宋体" w:cs="宋体"/>
          <w:sz w:val="28"/>
        </w:rPr>
      </w:pPr>
    </w:p>
    <w:p w14:paraId="42977AD0">
      <w:pPr>
        <w:spacing w:line="500" w:lineRule="exact"/>
        <w:jc w:val="center"/>
        <w:rPr>
          <w:rFonts w:hint="eastAsia" w:ascii="宋体" w:hAnsi="宋体" w:eastAsia="宋体" w:cs="宋体"/>
          <w:sz w:val="28"/>
        </w:rPr>
      </w:pPr>
    </w:p>
    <w:p w14:paraId="4632B443">
      <w:pPr>
        <w:spacing w:line="500" w:lineRule="exact"/>
        <w:jc w:val="center"/>
        <w:rPr>
          <w:rFonts w:hint="eastAsia" w:ascii="宋体" w:hAnsi="宋体" w:eastAsia="宋体" w:cs="宋体"/>
          <w:sz w:val="28"/>
        </w:rPr>
      </w:pPr>
    </w:p>
    <w:p w14:paraId="740F2E8A">
      <w:pPr>
        <w:pStyle w:val="14"/>
        <w:rPr>
          <w:rFonts w:hint="eastAsia" w:ascii="宋体" w:hAnsi="宋体" w:eastAsia="宋体" w:cs="宋体"/>
        </w:rPr>
      </w:pPr>
    </w:p>
    <w:p w14:paraId="7AADBC48">
      <w:pPr>
        <w:pStyle w:val="14"/>
        <w:rPr>
          <w:rFonts w:hint="eastAsia" w:ascii="宋体" w:hAnsi="宋体" w:eastAsia="宋体" w:cs="宋体"/>
        </w:rPr>
      </w:pPr>
    </w:p>
    <w:p w14:paraId="2EDD6746">
      <w:pPr>
        <w:pStyle w:val="14"/>
        <w:rPr>
          <w:rFonts w:hint="eastAsia" w:ascii="宋体" w:hAnsi="宋体" w:eastAsia="宋体" w:cs="宋体"/>
        </w:rPr>
      </w:pPr>
    </w:p>
    <w:p w14:paraId="20CB83CB">
      <w:pPr>
        <w:pStyle w:val="14"/>
        <w:rPr>
          <w:rFonts w:hint="eastAsia" w:ascii="宋体" w:hAnsi="宋体" w:eastAsia="宋体" w:cs="宋体"/>
        </w:rPr>
      </w:pPr>
    </w:p>
    <w:p w14:paraId="53B6972D">
      <w:pPr>
        <w:pStyle w:val="14"/>
        <w:rPr>
          <w:rFonts w:hint="eastAsia" w:ascii="宋体" w:hAnsi="宋体" w:eastAsia="宋体" w:cs="宋体"/>
        </w:rPr>
      </w:pPr>
    </w:p>
    <w:p w14:paraId="7B59E5DD">
      <w:pPr>
        <w:pStyle w:val="4"/>
        <w:spacing w:after="240"/>
        <w:rPr>
          <w:rFonts w:hint="eastAsia" w:ascii="宋体" w:hAnsi="宋体" w:eastAsia="宋体" w:cs="宋体"/>
          <w:sz w:val="28"/>
        </w:rPr>
      </w:pPr>
      <w:bookmarkStart w:id="132" w:name="_Hlt509739007"/>
      <w:bookmarkEnd w:id="132"/>
      <w:bookmarkStart w:id="133" w:name="_Toc40975451"/>
      <w:bookmarkStart w:id="134" w:name="_Toc516969098"/>
      <w:bookmarkStart w:id="135" w:name="_Toc1391_WPSOffice_Level2"/>
      <w:r>
        <w:rPr>
          <w:rFonts w:hint="eastAsia" w:ascii="宋体" w:hAnsi="宋体" w:eastAsia="宋体" w:cs="宋体"/>
          <w:sz w:val="28"/>
        </w:rPr>
        <w:t>三．投标函</w:t>
      </w:r>
      <w:bookmarkEnd w:id="133"/>
      <w:bookmarkEnd w:id="134"/>
      <w:bookmarkEnd w:id="135"/>
    </w:p>
    <w:p w14:paraId="5F9C7A9D">
      <w:pPr>
        <w:pStyle w:val="11"/>
        <w:spacing w:line="360" w:lineRule="auto"/>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b w:val="0"/>
          <w:sz w:val="24"/>
        </w:rPr>
        <w:t>（采购人或采购代理机构）</w:t>
      </w:r>
    </w:p>
    <w:p w14:paraId="61C9C01C">
      <w:pPr>
        <w:spacing w:line="360" w:lineRule="auto"/>
        <w:ind w:left="251" w:leftChars="114" w:firstLine="386" w:firstLineChars="161"/>
        <w:rPr>
          <w:rFonts w:hint="eastAsia" w:ascii="宋体" w:hAnsi="宋体" w:eastAsia="宋体" w:cs="宋体"/>
          <w:b/>
          <w:bCs/>
          <w:sz w:val="24"/>
          <w:u w:val="single"/>
        </w:rPr>
      </w:pPr>
      <w:r>
        <w:rPr>
          <w:rFonts w:hint="eastAsia" w:ascii="宋体" w:hAnsi="宋体" w:eastAsia="宋体" w:cs="宋体"/>
          <w:sz w:val="24"/>
        </w:rPr>
        <w:t>根据贵方“项目名称、项目编号”项目招标邀请书或招标公告，正式授权下述签字人</w:t>
      </w:r>
      <w:r>
        <w:rPr>
          <w:rFonts w:hint="eastAsia" w:ascii="宋体" w:hAnsi="宋体" w:eastAsia="宋体" w:cs="宋体"/>
          <w:sz w:val="24"/>
          <w:u w:val="single"/>
        </w:rPr>
        <w:t xml:space="preserve">         　</w:t>
      </w:r>
      <w:r>
        <w:rPr>
          <w:rFonts w:hint="eastAsia" w:ascii="宋体" w:hAnsi="宋体" w:eastAsia="宋体" w:cs="宋体"/>
          <w:sz w:val="24"/>
        </w:rPr>
        <w:t>（姓名）代表投标人</w:t>
      </w:r>
      <w:r>
        <w:rPr>
          <w:rFonts w:hint="eastAsia" w:ascii="宋体" w:hAnsi="宋体" w:eastAsia="宋体" w:cs="宋体"/>
          <w:sz w:val="24"/>
          <w:u w:val="single"/>
        </w:rPr>
        <w:t xml:space="preserve">         </w:t>
      </w:r>
      <w:r>
        <w:rPr>
          <w:rFonts w:hint="eastAsia" w:ascii="宋体" w:hAnsi="宋体" w:eastAsia="宋体" w:cs="宋体"/>
          <w:sz w:val="24"/>
        </w:rPr>
        <w:t>（投标人全称），提交规定形式的投标文件。</w:t>
      </w:r>
    </w:p>
    <w:p w14:paraId="32E394AE">
      <w:pPr>
        <w:spacing w:line="360" w:lineRule="auto"/>
        <w:ind w:firstLine="630"/>
        <w:rPr>
          <w:rFonts w:hint="eastAsia" w:ascii="宋体" w:hAnsi="宋体" w:eastAsia="宋体" w:cs="宋体"/>
          <w:sz w:val="24"/>
        </w:rPr>
      </w:pPr>
      <w:r>
        <w:rPr>
          <w:rFonts w:hint="eastAsia" w:ascii="宋体" w:hAnsi="宋体" w:eastAsia="宋体" w:cs="宋体"/>
          <w:sz w:val="24"/>
        </w:rPr>
        <w:t>据此函，我方兹宣布同意如下：</w:t>
      </w:r>
    </w:p>
    <w:p w14:paraId="6F49ADDC">
      <w:pPr>
        <w:spacing w:line="360" w:lineRule="auto"/>
        <w:ind w:firstLine="630"/>
        <w:rPr>
          <w:rFonts w:hint="eastAsia" w:ascii="宋体" w:hAnsi="宋体" w:eastAsia="宋体" w:cs="宋体"/>
          <w:sz w:val="24"/>
        </w:rPr>
      </w:pPr>
      <w:r>
        <w:rPr>
          <w:rFonts w:hint="eastAsia" w:ascii="宋体" w:hAnsi="宋体" w:eastAsia="宋体" w:cs="宋体"/>
          <w:sz w:val="24"/>
        </w:rPr>
        <w:t>（1）如我公司中标，愿意按招标文件规定提供交付货物（包括安装调试等工作）的总报价为人民币</w:t>
      </w:r>
      <w:r>
        <w:rPr>
          <w:rFonts w:hint="eastAsia" w:ascii="宋体" w:hAnsi="宋体" w:eastAsia="宋体" w:cs="宋体"/>
          <w:sz w:val="24"/>
          <w:u w:val="single"/>
        </w:rPr>
        <w:t xml:space="preserve">             </w:t>
      </w:r>
      <w:r>
        <w:rPr>
          <w:rFonts w:hint="eastAsia" w:ascii="宋体" w:hAnsi="宋体" w:eastAsia="宋体" w:cs="宋体"/>
          <w:sz w:val="24"/>
        </w:rPr>
        <w:t>元，供货期</w:t>
      </w:r>
      <w:r>
        <w:rPr>
          <w:rFonts w:hint="eastAsia" w:ascii="宋体" w:hAnsi="宋体" w:eastAsia="宋体" w:cs="宋体"/>
          <w:sz w:val="24"/>
          <w:u w:val="single"/>
        </w:rPr>
        <w:t xml:space="preserve">        </w:t>
      </w:r>
      <w:r>
        <w:rPr>
          <w:rFonts w:hint="eastAsia" w:ascii="宋体" w:hAnsi="宋体" w:eastAsia="宋体" w:cs="宋体"/>
          <w:sz w:val="24"/>
        </w:rPr>
        <w:t>。</w:t>
      </w:r>
    </w:p>
    <w:p w14:paraId="61D56B23">
      <w:pPr>
        <w:spacing w:line="360" w:lineRule="auto"/>
        <w:ind w:firstLine="630"/>
        <w:rPr>
          <w:rFonts w:hint="eastAsia" w:ascii="宋体" w:hAnsi="宋体" w:eastAsia="宋体" w:cs="宋体"/>
          <w:sz w:val="24"/>
        </w:rPr>
      </w:pPr>
      <w:r>
        <w:rPr>
          <w:rFonts w:hint="eastAsia" w:ascii="宋体" w:hAnsi="宋体" w:eastAsia="宋体" w:cs="宋体"/>
          <w:sz w:val="24"/>
        </w:rPr>
        <w:t>（2）我方根据招标文件的规定，严格履行合同的责任和义务,并保证于买方要求的日期内完成供货、安装及服务，并通过买方验收。</w:t>
      </w:r>
    </w:p>
    <w:p w14:paraId="6C1A7BFD">
      <w:pPr>
        <w:spacing w:line="360" w:lineRule="auto"/>
        <w:ind w:firstLine="630"/>
        <w:rPr>
          <w:rFonts w:hint="eastAsia" w:ascii="宋体" w:hAnsi="宋体" w:eastAsia="宋体" w:cs="宋体"/>
          <w:sz w:val="24"/>
        </w:rPr>
      </w:pPr>
      <w:r>
        <w:rPr>
          <w:rFonts w:hint="eastAsia" w:ascii="宋体" w:hAnsi="宋体" w:eastAsia="宋体" w:cs="宋体"/>
          <w:sz w:val="24"/>
        </w:rPr>
        <w:t>（3）我方承诺报价低于同类货物和服务的市场平均价格。</w:t>
      </w:r>
    </w:p>
    <w:p w14:paraId="22A16113">
      <w:pPr>
        <w:spacing w:line="360" w:lineRule="auto"/>
        <w:ind w:firstLine="630"/>
        <w:rPr>
          <w:rFonts w:hint="eastAsia" w:ascii="宋体" w:hAnsi="宋体" w:eastAsia="宋体" w:cs="宋体"/>
          <w:sz w:val="24"/>
        </w:rPr>
      </w:pPr>
      <w:r>
        <w:rPr>
          <w:rFonts w:hint="eastAsia" w:ascii="宋体" w:hAnsi="宋体" w:eastAsia="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21164491">
      <w:pPr>
        <w:spacing w:line="360" w:lineRule="auto"/>
        <w:ind w:firstLine="630"/>
        <w:rPr>
          <w:rFonts w:hint="eastAsia" w:ascii="宋体" w:hAnsi="宋体" w:eastAsia="宋体" w:cs="宋体"/>
          <w:sz w:val="24"/>
        </w:rPr>
      </w:pPr>
      <w:r>
        <w:rPr>
          <w:rFonts w:hint="eastAsia" w:ascii="宋体" w:hAnsi="宋体" w:eastAsia="宋体" w:cs="宋体"/>
          <w:sz w:val="24"/>
        </w:rPr>
        <w:t>（5）我方同意从招标文件规定的开标日期起遵循本投标文件，并在招标文件规定的投标有效期之前均具有约束力。</w:t>
      </w:r>
    </w:p>
    <w:p w14:paraId="4E64CDD6">
      <w:pPr>
        <w:spacing w:line="360" w:lineRule="auto"/>
        <w:ind w:firstLine="630"/>
        <w:rPr>
          <w:rFonts w:hint="eastAsia" w:ascii="宋体" w:hAnsi="宋体" w:eastAsia="宋体" w:cs="宋体"/>
          <w:sz w:val="24"/>
        </w:rPr>
      </w:pPr>
      <w:r>
        <w:rPr>
          <w:rFonts w:hint="eastAsia" w:ascii="宋体" w:hAnsi="宋体" w:eastAsia="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0DCE4FB0">
      <w:pPr>
        <w:pStyle w:val="40"/>
        <w:spacing w:line="360" w:lineRule="auto"/>
        <w:ind w:firstLine="720" w:firstLineChars="300"/>
        <w:rPr>
          <w:rFonts w:hint="eastAsia" w:ascii="宋体" w:hAnsi="宋体" w:eastAsia="宋体" w:cs="宋体"/>
          <w:sz w:val="24"/>
        </w:rPr>
      </w:pPr>
      <w:r>
        <w:rPr>
          <w:rFonts w:hint="eastAsia" w:ascii="宋体" w:hAnsi="宋体" w:eastAsia="宋体" w:cs="宋体"/>
          <w:sz w:val="24"/>
        </w:rPr>
        <w:t>（7） 我方同意从招标文件规定的开标日期起遵循本投标文件，并在招标文件规定的投标有效期之前均具有约束力；投标函按统一格式填写，由投标单位加盖公章，并由投标单位法定代表人或其授权代表人签字和盖章。</w:t>
      </w:r>
    </w:p>
    <w:p w14:paraId="09B70147">
      <w:pPr>
        <w:spacing w:line="360" w:lineRule="auto"/>
        <w:ind w:firstLine="630"/>
        <w:rPr>
          <w:rFonts w:hint="eastAsia" w:ascii="宋体" w:hAnsi="宋体" w:eastAsia="宋体" w:cs="宋体"/>
          <w:sz w:val="24"/>
        </w:rPr>
      </w:pPr>
      <w:r>
        <w:rPr>
          <w:rFonts w:hint="eastAsia" w:ascii="宋体" w:hAnsi="宋体" w:eastAsia="宋体" w:cs="宋体"/>
          <w:sz w:val="24"/>
        </w:rPr>
        <w:t>（8）我方完全理解贵方不一定接受最低报价的投标。</w:t>
      </w:r>
    </w:p>
    <w:p w14:paraId="783CB4FB">
      <w:pPr>
        <w:spacing w:line="360" w:lineRule="auto"/>
        <w:ind w:firstLine="630"/>
        <w:rPr>
          <w:rFonts w:hint="eastAsia" w:ascii="宋体" w:hAnsi="宋体" w:eastAsia="宋体" w:cs="宋体"/>
          <w:sz w:val="24"/>
        </w:rPr>
      </w:pPr>
      <w:r>
        <w:rPr>
          <w:rFonts w:hint="eastAsia" w:ascii="宋体" w:hAnsi="宋体" w:eastAsia="宋体" w:cs="宋体"/>
          <w:sz w:val="24"/>
        </w:rPr>
        <w:t>（9）我方同意招标文件规定的付款方式。</w:t>
      </w:r>
    </w:p>
    <w:p w14:paraId="4AA413B4">
      <w:pPr>
        <w:spacing w:line="360" w:lineRule="auto"/>
        <w:ind w:firstLine="630"/>
        <w:rPr>
          <w:rFonts w:hint="eastAsia" w:ascii="宋体" w:hAnsi="宋体" w:eastAsia="宋体" w:cs="宋体"/>
          <w:sz w:val="24"/>
          <w:u w:val="single"/>
        </w:rPr>
      </w:pPr>
      <w:r>
        <w:rPr>
          <w:rFonts w:hint="eastAsia" w:ascii="宋体" w:hAnsi="宋体" w:eastAsia="宋体" w:cs="宋体"/>
          <w:sz w:val="24"/>
        </w:rPr>
        <w:t>（10）与本投标有关的通讯地址：</w:t>
      </w:r>
      <w:r>
        <w:rPr>
          <w:rFonts w:hint="eastAsia" w:ascii="宋体" w:hAnsi="宋体" w:eastAsia="宋体" w:cs="宋体"/>
          <w:sz w:val="24"/>
          <w:u w:val="single"/>
        </w:rPr>
        <w:t xml:space="preserve">                                  </w:t>
      </w:r>
    </w:p>
    <w:p w14:paraId="3E33CE2F">
      <w:pPr>
        <w:pStyle w:val="40"/>
        <w:ind w:firstLine="720" w:firstLineChars="300"/>
        <w:rPr>
          <w:rFonts w:hint="eastAsia" w:ascii="宋体" w:hAnsi="宋体" w:eastAsia="宋体" w:cs="宋体"/>
          <w:sz w:val="24"/>
        </w:rPr>
      </w:pPr>
      <w:r>
        <w:rPr>
          <w:rFonts w:hint="eastAsia" w:ascii="宋体" w:hAnsi="宋体" w:eastAsia="宋体" w:cs="宋体"/>
          <w:sz w:val="24"/>
        </w:rPr>
        <w:t>（11）本项目项目责任人：   电话：</w:t>
      </w:r>
    </w:p>
    <w:p w14:paraId="49134ED8">
      <w:pPr>
        <w:spacing w:line="380" w:lineRule="exact"/>
        <w:ind w:firstLine="3600" w:firstLineChars="1500"/>
        <w:jc w:val="both"/>
        <w:rPr>
          <w:rFonts w:hint="eastAsia" w:ascii="宋体" w:hAnsi="宋体" w:eastAsia="宋体" w:cs="宋体"/>
          <w:sz w:val="24"/>
        </w:rPr>
      </w:pPr>
    </w:p>
    <w:p w14:paraId="136A394A">
      <w:pPr>
        <w:spacing w:line="380" w:lineRule="exact"/>
        <w:ind w:firstLine="3600" w:firstLineChars="1500"/>
        <w:jc w:val="both"/>
        <w:rPr>
          <w:rFonts w:hint="eastAsia" w:ascii="宋体" w:hAnsi="宋体" w:eastAsia="宋体" w:cs="宋体"/>
          <w:sz w:val="24"/>
        </w:rPr>
      </w:pPr>
    </w:p>
    <w:p w14:paraId="1A14738B">
      <w:pPr>
        <w:spacing w:line="380" w:lineRule="exact"/>
        <w:ind w:firstLine="3600" w:firstLineChars="1500"/>
        <w:jc w:val="both"/>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szCs w:val="28"/>
        </w:rPr>
        <w:t>电子签章</w:t>
      </w:r>
      <w:r>
        <w:rPr>
          <w:rFonts w:hint="eastAsia" w:ascii="宋体" w:hAnsi="宋体" w:eastAsia="宋体" w:cs="宋体"/>
          <w:sz w:val="24"/>
        </w:rPr>
        <w:t>）</w:t>
      </w:r>
    </w:p>
    <w:p w14:paraId="5EDEF741">
      <w:pPr>
        <w:spacing w:line="380" w:lineRule="exact"/>
        <w:ind w:right="640" w:firstLine="1680" w:firstLineChars="700"/>
        <w:jc w:val="right"/>
        <w:rPr>
          <w:rFonts w:hint="eastAsia" w:ascii="宋体" w:hAnsi="宋体" w:eastAsia="宋体" w:cs="宋体"/>
          <w:sz w:val="24"/>
        </w:rPr>
      </w:pPr>
      <w:r>
        <w:rPr>
          <w:rFonts w:hint="eastAsia" w:ascii="宋体" w:hAnsi="宋体" w:eastAsia="宋体" w:cs="宋体"/>
          <w:sz w:val="24"/>
        </w:rPr>
        <w:t>法定代表人或委托代理人:     （个人签字或盖章）</w:t>
      </w:r>
    </w:p>
    <w:p w14:paraId="5496915B">
      <w:pPr>
        <w:jc w:val="center"/>
        <w:rPr>
          <w:rFonts w:hint="eastAsia" w:ascii="宋体" w:hAnsi="宋体" w:eastAsia="宋体" w:cs="宋体"/>
          <w:sz w:val="24"/>
        </w:rPr>
      </w:pPr>
      <w:r>
        <w:rPr>
          <w:rFonts w:hint="eastAsia" w:ascii="宋体" w:hAnsi="宋体" w:eastAsia="宋体" w:cs="宋体"/>
          <w:sz w:val="24"/>
        </w:rPr>
        <w:t xml:space="preserve">   日期：      年   月    日</w:t>
      </w:r>
    </w:p>
    <w:p w14:paraId="431DBF27">
      <w:pPr>
        <w:spacing w:line="380" w:lineRule="exact"/>
        <w:jc w:val="center"/>
        <w:rPr>
          <w:rFonts w:hint="eastAsia" w:ascii="宋体" w:hAnsi="宋体" w:eastAsia="宋体" w:cs="宋体"/>
          <w:sz w:val="24"/>
        </w:rPr>
      </w:pPr>
    </w:p>
    <w:p w14:paraId="022FF1BD">
      <w:pPr>
        <w:jc w:val="center"/>
        <w:rPr>
          <w:rFonts w:hint="eastAsia" w:ascii="宋体" w:hAnsi="宋体" w:eastAsia="宋体" w:cs="宋体"/>
          <w:sz w:val="24"/>
        </w:rPr>
      </w:pPr>
      <w:r>
        <w:rPr>
          <w:rFonts w:hint="eastAsia" w:ascii="宋体" w:hAnsi="宋体" w:eastAsia="宋体" w:cs="宋体"/>
          <w:sz w:val="24"/>
        </w:rPr>
        <w:t xml:space="preserve">               </w:t>
      </w:r>
    </w:p>
    <w:bookmarkEnd w:id="131"/>
    <w:p w14:paraId="4F071520">
      <w:pPr>
        <w:rPr>
          <w:rFonts w:hint="eastAsia" w:ascii="宋体" w:hAnsi="宋体" w:eastAsia="宋体" w:cs="宋体"/>
          <w:sz w:val="28"/>
        </w:rPr>
      </w:pPr>
      <w:bookmarkStart w:id="136" w:name="_Toc24077_WPSOffice_Level2"/>
      <w:bookmarkStart w:id="137" w:name="_Toc40975452"/>
      <w:bookmarkStart w:id="138" w:name="_Toc220232409"/>
      <w:r>
        <w:rPr>
          <w:rFonts w:hint="eastAsia" w:ascii="宋体" w:hAnsi="宋体" w:eastAsia="宋体" w:cs="宋体"/>
          <w:sz w:val="28"/>
        </w:rPr>
        <w:br w:type="page"/>
      </w:r>
    </w:p>
    <w:p w14:paraId="79C67013">
      <w:pPr>
        <w:pStyle w:val="4"/>
        <w:rPr>
          <w:rFonts w:hint="eastAsia" w:ascii="宋体" w:hAnsi="宋体" w:eastAsia="宋体" w:cs="宋体"/>
          <w:sz w:val="28"/>
          <w:szCs w:val="36"/>
        </w:rPr>
      </w:pPr>
      <w:r>
        <w:rPr>
          <w:rFonts w:hint="eastAsia" w:ascii="宋体" w:hAnsi="宋体" w:eastAsia="宋体" w:cs="宋体"/>
          <w:sz w:val="28"/>
        </w:rPr>
        <w:t>四．投标分项报价表</w:t>
      </w:r>
      <w:bookmarkEnd w:id="136"/>
      <w:bookmarkEnd w:id="137"/>
      <w:bookmarkEnd w:id="138"/>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5895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vAlign w:val="center"/>
          </w:tcPr>
          <w:p w14:paraId="7E676E05">
            <w:pPr>
              <w:pStyle w:val="46"/>
              <w:widowControl w:val="0"/>
              <w:spacing w:before="0" w:beforeAutospacing="0" w:after="0" w:afterAutospacing="0"/>
              <w:rPr>
                <w:rFonts w:hint="eastAsia" w:ascii="宋体" w:hAnsi="宋体" w:eastAsia="宋体" w:cs="宋体"/>
                <w:bCs w:val="0"/>
                <w:kern w:val="2"/>
                <w:sz w:val="24"/>
                <w:szCs w:val="20"/>
              </w:rPr>
            </w:pPr>
            <w:r>
              <w:rPr>
                <w:rFonts w:hint="eastAsia" w:ascii="宋体" w:hAnsi="宋体" w:eastAsia="宋体" w:cs="宋体"/>
                <w:bCs w:val="0"/>
                <w:kern w:val="2"/>
                <w:sz w:val="24"/>
                <w:szCs w:val="20"/>
              </w:rPr>
              <w:t>序号</w:t>
            </w:r>
          </w:p>
        </w:tc>
        <w:tc>
          <w:tcPr>
            <w:tcW w:w="2205" w:type="dxa"/>
            <w:vAlign w:val="center"/>
          </w:tcPr>
          <w:p w14:paraId="57201C19">
            <w:pPr>
              <w:jc w:val="center"/>
              <w:rPr>
                <w:rFonts w:hint="eastAsia" w:ascii="宋体" w:hAnsi="宋体" w:eastAsia="宋体" w:cs="宋体"/>
                <w:b/>
                <w:sz w:val="24"/>
              </w:rPr>
            </w:pPr>
            <w:r>
              <w:rPr>
                <w:rFonts w:hint="eastAsia" w:ascii="宋体" w:hAnsi="宋体" w:eastAsia="宋体" w:cs="宋体"/>
                <w:b/>
                <w:sz w:val="24"/>
              </w:rPr>
              <w:t>品名品牌、规格型号、原产地及生产厂家</w:t>
            </w:r>
          </w:p>
        </w:tc>
        <w:tc>
          <w:tcPr>
            <w:tcW w:w="957" w:type="dxa"/>
            <w:vAlign w:val="center"/>
          </w:tcPr>
          <w:p w14:paraId="204C1A03">
            <w:pPr>
              <w:jc w:val="center"/>
              <w:rPr>
                <w:rFonts w:hint="eastAsia" w:ascii="宋体" w:hAnsi="宋体" w:eastAsia="宋体" w:cs="宋体"/>
                <w:b/>
                <w:sz w:val="24"/>
              </w:rPr>
            </w:pPr>
            <w:r>
              <w:rPr>
                <w:rFonts w:hint="eastAsia" w:ascii="宋体" w:hAnsi="宋体" w:eastAsia="宋体" w:cs="宋体"/>
                <w:b/>
                <w:sz w:val="24"/>
              </w:rPr>
              <w:t>单位</w:t>
            </w:r>
          </w:p>
        </w:tc>
        <w:tc>
          <w:tcPr>
            <w:tcW w:w="840" w:type="dxa"/>
            <w:vAlign w:val="center"/>
          </w:tcPr>
          <w:p w14:paraId="5C0A953B">
            <w:pPr>
              <w:jc w:val="center"/>
              <w:rPr>
                <w:rFonts w:hint="eastAsia" w:ascii="宋体" w:hAnsi="宋体" w:eastAsia="宋体" w:cs="宋体"/>
                <w:b/>
                <w:sz w:val="24"/>
              </w:rPr>
            </w:pPr>
            <w:r>
              <w:rPr>
                <w:rFonts w:hint="eastAsia" w:ascii="宋体" w:hAnsi="宋体" w:eastAsia="宋体" w:cs="宋体"/>
                <w:b/>
                <w:sz w:val="24"/>
              </w:rPr>
              <w:t>数量</w:t>
            </w:r>
          </w:p>
        </w:tc>
        <w:tc>
          <w:tcPr>
            <w:tcW w:w="1260" w:type="dxa"/>
            <w:vAlign w:val="center"/>
          </w:tcPr>
          <w:p w14:paraId="4124E19D">
            <w:pPr>
              <w:jc w:val="center"/>
              <w:rPr>
                <w:rFonts w:hint="eastAsia" w:ascii="宋体" w:hAnsi="宋体" w:eastAsia="宋体" w:cs="宋体"/>
                <w:b/>
                <w:sz w:val="24"/>
              </w:rPr>
            </w:pPr>
            <w:r>
              <w:rPr>
                <w:rFonts w:hint="eastAsia" w:ascii="宋体" w:hAnsi="宋体" w:eastAsia="宋体" w:cs="宋体"/>
                <w:b/>
                <w:sz w:val="24"/>
              </w:rPr>
              <w:t>单价</w:t>
            </w:r>
          </w:p>
        </w:tc>
        <w:tc>
          <w:tcPr>
            <w:tcW w:w="1340" w:type="dxa"/>
            <w:vAlign w:val="center"/>
          </w:tcPr>
          <w:p w14:paraId="0897314D">
            <w:pPr>
              <w:jc w:val="center"/>
              <w:rPr>
                <w:rFonts w:hint="eastAsia" w:ascii="宋体" w:hAnsi="宋体" w:eastAsia="宋体" w:cs="宋体"/>
                <w:b/>
                <w:sz w:val="24"/>
              </w:rPr>
            </w:pPr>
            <w:r>
              <w:rPr>
                <w:rFonts w:hint="eastAsia" w:ascii="宋体" w:hAnsi="宋体" w:eastAsia="宋体" w:cs="宋体"/>
                <w:b/>
                <w:sz w:val="24"/>
              </w:rPr>
              <w:t>小计</w:t>
            </w:r>
          </w:p>
        </w:tc>
        <w:tc>
          <w:tcPr>
            <w:tcW w:w="922" w:type="dxa"/>
            <w:vAlign w:val="center"/>
          </w:tcPr>
          <w:p w14:paraId="3377134D">
            <w:pPr>
              <w:jc w:val="center"/>
              <w:rPr>
                <w:rFonts w:hint="eastAsia" w:ascii="宋体" w:hAnsi="宋体" w:eastAsia="宋体" w:cs="宋体"/>
                <w:b/>
                <w:sz w:val="24"/>
              </w:rPr>
            </w:pPr>
            <w:r>
              <w:rPr>
                <w:rFonts w:hint="eastAsia" w:ascii="宋体" w:hAnsi="宋体" w:eastAsia="宋体" w:cs="宋体"/>
                <w:b/>
                <w:sz w:val="24"/>
              </w:rPr>
              <w:t>备注</w:t>
            </w:r>
          </w:p>
        </w:tc>
      </w:tr>
      <w:tr w14:paraId="3B15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bottom w:val="single" w:color="auto" w:sz="4" w:space="0"/>
            </w:tcBorders>
          </w:tcPr>
          <w:p w14:paraId="784F6FE0">
            <w:pPr>
              <w:jc w:val="center"/>
              <w:rPr>
                <w:rFonts w:hint="eastAsia" w:ascii="宋体" w:hAnsi="宋体" w:eastAsia="宋体" w:cs="宋体"/>
                <w:sz w:val="24"/>
              </w:rPr>
            </w:pPr>
            <w:r>
              <w:rPr>
                <w:rFonts w:hint="eastAsia" w:ascii="宋体" w:hAnsi="宋体" w:eastAsia="宋体" w:cs="宋体"/>
                <w:sz w:val="24"/>
              </w:rPr>
              <w:t>1</w:t>
            </w:r>
          </w:p>
        </w:tc>
        <w:tc>
          <w:tcPr>
            <w:tcW w:w="2205" w:type="dxa"/>
          </w:tcPr>
          <w:p w14:paraId="34C95BE0">
            <w:pPr>
              <w:rPr>
                <w:rFonts w:hint="eastAsia" w:ascii="宋体" w:hAnsi="宋体" w:eastAsia="宋体" w:cs="宋体"/>
                <w:sz w:val="24"/>
              </w:rPr>
            </w:pPr>
          </w:p>
        </w:tc>
        <w:tc>
          <w:tcPr>
            <w:tcW w:w="957" w:type="dxa"/>
          </w:tcPr>
          <w:p w14:paraId="752C7958">
            <w:pPr>
              <w:rPr>
                <w:rFonts w:hint="eastAsia" w:ascii="宋体" w:hAnsi="宋体" w:eastAsia="宋体" w:cs="宋体"/>
                <w:sz w:val="24"/>
              </w:rPr>
            </w:pPr>
          </w:p>
        </w:tc>
        <w:tc>
          <w:tcPr>
            <w:tcW w:w="840" w:type="dxa"/>
          </w:tcPr>
          <w:p w14:paraId="2B9BC16F">
            <w:pPr>
              <w:rPr>
                <w:rFonts w:hint="eastAsia" w:ascii="宋体" w:hAnsi="宋体" w:eastAsia="宋体" w:cs="宋体"/>
                <w:sz w:val="24"/>
              </w:rPr>
            </w:pPr>
          </w:p>
        </w:tc>
        <w:tc>
          <w:tcPr>
            <w:tcW w:w="1260" w:type="dxa"/>
          </w:tcPr>
          <w:p w14:paraId="05BB0BF5">
            <w:pPr>
              <w:rPr>
                <w:rFonts w:hint="eastAsia" w:ascii="宋体" w:hAnsi="宋体" w:eastAsia="宋体" w:cs="宋体"/>
                <w:sz w:val="24"/>
              </w:rPr>
            </w:pPr>
          </w:p>
        </w:tc>
        <w:tc>
          <w:tcPr>
            <w:tcW w:w="1340" w:type="dxa"/>
          </w:tcPr>
          <w:p w14:paraId="4B7AA9F9">
            <w:pPr>
              <w:rPr>
                <w:rFonts w:hint="eastAsia" w:ascii="宋体" w:hAnsi="宋体" w:eastAsia="宋体" w:cs="宋体"/>
                <w:sz w:val="24"/>
              </w:rPr>
            </w:pPr>
          </w:p>
        </w:tc>
        <w:tc>
          <w:tcPr>
            <w:tcW w:w="922" w:type="dxa"/>
          </w:tcPr>
          <w:p w14:paraId="66F92478">
            <w:pPr>
              <w:rPr>
                <w:rFonts w:hint="eastAsia" w:ascii="宋体" w:hAnsi="宋体" w:eastAsia="宋体" w:cs="宋体"/>
                <w:sz w:val="24"/>
              </w:rPr>
            </w:pPr>
          </w:p>
        </w:tc>
      </w:tr>
      <w:tr w14:paraId="0BDB5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3A91D45B">
            <w:pPr>
              <w:jc w:val="center"/>
              <w:rPr>
                <w:rFonts w:hint="eastAsia" w:ascii="宋体" w:hAnsi="宋体" w:eastAsia="宋体" w:cs="宋体"/>
                <w:sz w:val="24"/>
              </w:rPr>
            </w:pPr>
            <w:r>
              <w:rPr>
                <w:rFonts w:hint="eastAsia" w:ascii="宋体" w:hAnsi="宋体" w:eastAsia="宋体" w:cs="宋体"/>
                <w:sz w:val="24"/>
              </w:rPr>
              <w:t>2</w:t>
            </w:r>
          </w:p>
        </w:tc>
        <w:tc>
          <w:tcPr>
            <w:tcW w:w="2205" w:type="dxa"/>
          </w:tcPr>
          <w:p w14:paraId="61523319">
            <w:pPr>
              <w:rPr>
                <w:rFonts w:hint="eastAsia" w:ascii="宋体" w:hAnsi="宋体" w:eastAsia="宋体" w:cs="宋体"/>
                <w:sz w:val="24"/>
              </w:rPr>
            </w:pPr>
          </w:p>
        </w:tc>
        <w:tc>
          <w:tcPr>
            <w:tcW w:w="957" w:type="dxa"/>
          </w:tcPr>
          <w:p w14:paraId="5E75EC51">
            <w:pPr>
              <w:rPr>
                <w:rFonts w:hint="eastAsia" w:ascii="宋体" w:hAnsi="宋体" w:eastAsia="宋体" w:cs="宋体"/>
                <w:sz w:val="24"/>
              </w:rPr>
            </w:pPr>
          </w:p>
        </w:tc>
        <w:tc>
          <w:tcPr>
            <w:tcW w:w="840" w:type="dxa"/>
          </w:tcPr>
          <w:p w14:paraId="0D43F573">
            <w:pPr>
              <w:rPr>
                <w:rFonts w:hint="eastAsia" w:ascii="宋体" w:hAnsi="宋体" w:eastAsia="宋体" w:cs="宋体"/>
                <w:sz w:val="24"/>
              </w:rPr>
            </w:pPr>
          </w:p>
        </w:tc>
        <w:tc>
          <w:tcPr>
            <w:tcW w:w="1260" w:type="dxa"/>
          </w:tcPr>
          <w:p w14:paraId="69865216">
            <w:pPr>
              <w:rPr>
                <w:rFonts w:hint="eastAsia" w:ascii="宋体" w:hAnsi="宋体" w:eastAsia="宋体" w:cs="宋体"/>
                <w:sz w:val="24"/>
              </w:rPr>
            </w:pPr>
          </w:p>
        </w:tc>
        <w:tc>
          <w:tcPr>
            <w:tcW w:w="1340" w:type="dxa"/>
          </w:tcPr>
          <w:p w14:paraId="02D3FA9D">
            <w:pPr>
              <w:rPr>
                <w:rFonts w:hint="eastAsia" w:ascii="宋体" w:hAnsi="宋体" w:eastAsia="宋体" w:cs="宋体"/>
                <w:sz w:val="24"/>
              </w:rPr>
            </w:pPr>
          </w:p>
        </w:tc>
        <w:tc>
          <w:tcPr>
            <w:tcW w:w="922" w:type="dxa"/>
          </w:tcPr>
          <w:p w14:paraId="0A679F74">
            <w:pPr>
              <w:rPr>
                <w:rFonts w:hint="eastAsia" w:ascii="宋体" w:hAnsi="宋体" w:eastAsia="宋体" w:cs="宋体"/>
                <w:sz w:val="24"/>
              </w:rPr>
            </w:pPr>
          </w:p>
        </w:tc>
      </w:tr>
      <w:tr w14:paraId="3495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66220193">
            <w:pPr>
              <w:jc w:val="center"/>
              <w:rPr>
                <w:rFonts w:hint="eastAsia" w:ascii="宋体" w:hAnsi="宋体" w:eastAsia="宋体" w:cs="宋体"/>
                <w:sz w:val="24"/>
              </w:rPr>
            </w:pPr>
            <w:r>
              <w:rPr>
                <w:rFonts w:hint="eastAsia" w:ascii="宋体" w:hAnsi="宋体" w:eastAsia="宋体" w:cs="宋体"/>
                <w:sz w:val="24"/>
              </w:rPr>
              <w:t>3</w:t>
            </w:r>
          </w:p>
        </w:tc>
        <w:tc>
          <w:tcPr>
            <w:tcW w:w="2205" w:type="dxa"/>
          </w:tcPr>
          <w:p w14:paraId="008F09A8">
            <w:pPr>
              <w:rPr>
                <w:rFonts w:hint="eastAsia" w:ascii="宋体" w:hAnsi="宋体" w:eastAsia="宋体" w:cs="宋体"/>
                <w:sz w:val="24"/>
              </w:rPr>
            </w:pPr>
          </w:p>
        </w:tc>
        <w:tc>
          <w:tcPr>
            <w:tcW w:w="957" w:type="dxa"/>
          </w:tcPr>
          <w:p w14:paraId="161FC75E">
            <w:pPr>
              <w:rPr>
                <w:rFonts w:hint="eastAsia" w:ascii="宋体" w:hAnsi="宋体" w:eastAsia="宋体" w:cs="宋体"/>
                <w:sz w:val="24"/>
              </w:rPr>
            </w:pPr>
          </w:p>
        </w:tc>
        <w:tc>
          <w:tcPr>
            <w:tcW w:w="840" w:type="dxa"/>
          </w:tcPr>
          <w:p w14:paraId="32628030">
            <w:pPr>
              <w:rPr>
                <w:rFonts w:hint="eastAsia" w:ascii="宋体" w:hAnsi="宋体" w:eastAsia="宋体" w:cs="宋体"/>
                <w:sz w:val="24"/>
              </w:rPr>
            </w:pPr>
          </w:p>
        </w:tc>
        <w:tc>
          <w:tcPr>
            <w:tcW w:w="1260" w:type="dxa"/>
          </w:tcPr>
          <w:p w14:paraId="73D30345">
            <w:pPr>
              <w:rPr>
                <w:rFonts w:hint="eastAsia" w:ascii="宋体" w:hAnsi="宋体" w:eastAsia="宋体" w:cs="宋体"/>
                <w:sz w:val="24"/>
              </w:rPr>
            </w:pPr>
          </w:p>
        </w:tc>
        <w:tc>
          <w:tcPr>
            <w:tcW w:w="1340" w:type="dxa"/>
          </w:tcPr>
          <w:p w14:paraId="64691789">
            <w:pPr>
              <w:rPr>
                <w:rFonts w:hint="eastAsia" w:ascii="宋体" w:hAnsi="宋体" w:eastAsia="宋体" w:cs="宋体"/>
                <w:sz w:val="24"/>
              </w:rPr>
            </w:pPr>
          </w:p>
        </w:tc>
        <w:tc>
          <w:tcPr>
            <w:tcW w:w="922" w:type="dxa"/>
          </w:tcPr>
          <w:p w14:paraId="1B039E61">
            <w:pPr>
              <w:rPr>
                <w:rFonts w:hint="eastAsia" w:ascii="宋体" w:hAnsi="宋体" w:eastAsia="宋体" w:cs="宋体"/>
                <w:sz w:val="24"/>
              </w:rPr>
            </w:pPr>
          </w:p>
        </w:tc>
      </w:tr>
      <w:tr w14:paraId="05671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72B22A32">
            <w:pPr>
              <w:jc w:val="center"/>
              <w:rPr>
                <w:rFonts w:hint="eastAsia" w:ascii="宋体" w:hAnsi="宋体" w:eastAsia="宋体" w:cs="宋体"/>
                <w:sz w:val="24"/>
              </w:rPr>
            </w:pPr>
            <w:r>
              <w:rPr>
                <w:rFonts w:hint="eastAsia" w:ascii="宋体" w:hAnsi="宋体" w:eastAsia="宋体" w:cs="宋体"/>
                <w:sz w:val="24"/>
              </w:rPr>
              <w:t>4</w:t>
            </w:r>
          </w:p>
        </w:tc>
        <w:tc>
          <w:tcPr>
            <w:tcW w:w="2205" w:type="dxa"/>
          </w:tcPr>
          <w:p w14:paraId="38BEF682">
            <w:pPr>
              <w:rPr>
                <w:rFonts w:hint="eastAsia" w:ascii="宋体" w:hAnsi="宋体" w:eastAsia="宋体" w:cs="宋体"/>
                <w:sz w:val="24"/>
              </w:rPr>
            </w:pPr>
          </w:p>
        </w:tc>
        <w:tc>
          <w:tcPr>
            <w:tcW w:w="957" w:type="dxa"/>
          </w:tcPr>
          <w:p w14:paraId="59CB7546">
            <w:pPr>
              <w:rPr>
                <w:rFonts w:hint="eastAsia" w:ascii="宋体" w:hAnsi="宋体" w:eastAsia="宋体" w:cs="宋体"/>
                <w:sz w:val="24"/>
              </w:rPr>
            </w:pPr>
          </w:p>
        </w:tc>
        <w:tc>
          <w:tcPr>
            <w:tcW w:w="840" w:type="dxa"/>
          </w:tcPr>
          <w:p w14:paraId="5FE5B04F">
            <w:pPr>
              <w:rPr>
                <w:rFonts w:hint="eastAsia" w:ascii="宋体" w:hAnsi="宋体" w:eastAsia="宋体" w:cs="宋体"/>
                <w:sz w:val="24"/>
              </w:rPr>
            </w:pPr>
          </w:p>
        </w:tc>
        <w:tc>
          <w:tcPr>
            <w:tcW w:w="1260" w:type="dxa"/>
          </w:tcPr>
          <w:p w14:paraId="133DC8C9">
            <w:pPr>
              <w:rPr>
                <w:rFonts w:hint="eastAsia" w:ascii="宋体" w:hAnsi="宋体" w:eastAsia="宋体" w:cs="宋体"/>
                <w:sz w:val="24"/>
              </w:rPr>
            </w:pPr>
          </w:p>
        </w:tc>
        <w:tc>
          <w:tcPr>
            <w:tcW w:w="1340" w:type="dxa"/>
          </w:tcPr>
          <w:p w14:paraId="7D33B52E">
            <w:pPr>
              <w:rPr>
                <w:rFonts w:hint="eastAsia" w:ascii="宋体" w:hAnsi="宋体" w:eastAsia="宋体" w:cs="宋体"/>
                <w:sz w:val="24"/>
              </w:rPr>
            </w:pPr>
          </w:p>
        </w:tc>
        <w:tc>
          <w:tcPr>
            <w:tcW w:w="922" w:type="dxa"/>
          </w:tcPr>
          <w:p w14:paraId="20AFCD00">
            <w:pPr>
              <w:rPr>
                <w:rFonts w:hint="eastAsia" w:ascii="宋体" w:hAnsi="宋体" w:eastAsia="宋体" w:cs="宋体"/>
                <w:sz w:val="24"/>
              </w:rPr>
            </w:pPr>
          </w:p>
        </w:tc>
      </w:tr>
      <w:tr w14:paraId="6240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14EA1E36">
            <w:pPr>
              <w:jc w:val="center"/>
              <w:rPr>
                <w:rFonts w:hint="eastAsia" w:ascii="宋体" w:hAnsi="宋体" w:eastAsia="宋体" w:cs="宋体"/>
                <w:sz w:val="24"/>
              </w:rPr>
            </w:pPr>
            <w:r>
              <w:rPr>
                <w:rFonts w:hint="eastAsia" w:ascii="宋体" w:hAnsi="宋体" w:eastAsia="宋体" w:cs="宋体"/>
                <w:sz w:val="24"/>
              </w:rPr>
              <w:t>5</w:t>
            </w:r>
          </w:p>
        </w:tc>
        <w:tc>
          <w:tcPr>
            <w:tcW w:w="2205" w:type="dxa"/>
          </w:tcPr>
          <w:p w14:paraId="4E515474">
            <w:pPr>
              <w:rPr>
                <w:rFonts w:hint="eastAsia" w:ascii="宋体" w:hAnsi="宋体" w:eastAsia="宋体" w:cs="宋体"/>
                <w:sz w:val="24"/>
              </w:rPr>
            </w:pPr>
          </w:p>
        </w:tc>
        <w:tc>
          <w:tcPr>
            <w:tcW w:w="957" w:type="dxa"/>
          </w:tcPr>
          <w:p w14:paraId="5E1AC8C4">
            <w:pPr>
              <w:rPr>
                <w:rFonts w:hint="eastAsia" w:ascii="宋体" w:hAnsi="宋体" w:eastAsia="宋体" w:cs="宋体"/>
                <w:sz w:val="24"/>
              </w:rPr>
            </w:pPr>
          </w:p>
        </w:tc>
        <w:tc>
          <w:tcPr>
            <w:tcW w:w="840" w:type="dxa"/>
          </w:tcPr>
          <w:p w14:paraId="2E46BAF6">
            <w:pPr>
              <w:rPr>
                <w:rFonts w:hint="eastAsia" w:ascii="宋体" w:hAnsi="宋体" w:eastAsia="宋体" w:cs="宋体"/>
                <w:sz w:val="24"/>
              </w:rPr>
            </w:pPr>
          </w:p>
        </w:tc>
        <w:tc>
          <w:tcPr>
            <w:tcW w:w="1260" w:type="dxa"/>
          </w:tcPr>
          <w:p w14:paraId="728D6DC9">
            <w:pPr>
              <w:rPr>
                <w:rFonts w:hint="eastAsia" w:ascii="宋体" w:hAnsi="宋体" w:eastAsia="宋体" w:cs="宋体"/>
                <w:sz w:val="24"/>
              </w:rPr>
            </w:pPr>
          </w:p>
        </w:tc>
        <w:tc>
          <w:tcPr>
            <w:tcW w:w="1340" w:type="dxa"/>
          </w:tcPr>
          <w:p w14:paraId="7D464C7C">
            <w:pPr>
              <w:rPr>
                <w:rFonts w:hint="eastAsia" w:ascii="宋体" w:hAnsi="宋体" w:eastAsia="宋体" w:cs="宋体"/>
                <w:sz w:val="24"/>
              </w:rPr>
            </w:pPr>
          </w:p>
        </w:tc>
        <w:tc>
          <w:tcPr>
            <w:tcW w:w="922" w:type="dxa"/>
          </w:tcPr>
          <w:p w14:paraId="39CBA177">
            <w:pPr>
              <w:rPr>
                <w:rFonts w:hint="eastAsia" w:ascii="宋体" w:hAnsi="宋体" w:eastAsia="宋体" w:cs="宋体"/>
                <w:sz w:val="24"/>
              </w:rPr>
            </w:pPr>
          </w:p>
        </w:tc>
      </w:tr>
      <w:tr w14:paraId="3302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2D2A4E71">
            <w:pPr>
              <w:jc w:val="center"/>
              <w:rPr>
                <w:rFonts w:hint="eastAsia" w:ascii="宋体" w:hAnsi="宋体" w:eastAsia="宋体" w:cs="宋体"/>
                <w:sz w:val="24"/>
              </w:rPr>
            </w:pPr>
            <w:r>
              <w:rPr>
                <w:rFonts w:hint="eastAsia" w:ascii="宋体" w:hAnsi="宋体" w:eastAsia="宋体" w:cs="宋体"/>
                <w:sz w:val="24"/>
              </w:rPr>
              <w:t>6</w:t>
            </w:r>
          </w:p>
        </w:tc>
        <w:tc>
          <w:tcPr>
            <w:tcW w:w="2205" w:type="dxa"/>
          </w:tcPr>
          <w:p w14:paraId="56CF0C88">
            <w:pPr>
              <w:rPr>
                <w:rFonts w:hint="eastAsia" w:ascii="宋体" w:hAnsi="宋体" w:eastAsia="宋体" w:cs="宋体"/>
                <w:sz w:val="24"/>
              </w:rPr>
            </w:pPr>
          </w:p>
        </w:tc>
        <w:tc>
          <w:tcPr>
            <w:tcW w:w="957" w:type="dxa"/>
          </w:tcPr>
          <w:p w14:paraId="2FB4EF4D">
            <w:pPr>
              <w:rPr>
                <w:rFonts w:hint="eastAsia" w:ascii="宋体" w:hAnsi="宋体" w:eastAsia="宋体" w:cs="宋体"/>
                <w:sz w:val="24"/>
              </w:rPr>
            </w:pPr>
          </w:p>
        </w:tc>
        <w:tc>
          <w:tcPr>
            <w:tcW w:w="840" w:type="dxa"/>
          </w:tcPr>
          <w:p w14:paraId="5AB93B7E">
            <w:pPr>
              <w:rPr>
                <w:rFonts w:hint="eastAsia" w:ascii="宋体" w:hAnsi="宋体" w:eastAsia="宋体" w:cs="宋体"/>
                <w:sz w:val="24"/>
              </w:rPr>
            </w:pPr>
          </w:p>
        </w:tc>
        <w:tc>
          <w:tcPr>
            <w:tcW w:w="1260" w:type="dxa"/>
          </w:tcPr>
          <w:p w14:paraId="11BD1B23">
            <w:pPr>
              <w:rPr>
                <w:rFonts w:hint="eastAsia" w:ascii="宋体" w:hAnsi="宋体" w:eastAsia="宋体" w:cs="宋体"/>
                <w:sz w:val="24"/>
              </w:rPr>
            </w:pPr>
          </w:p>
        </w:tc>
        <w:tc>
          <w:tcPr>
            <w:tcW w:w="1340" w:type="dxa"/>
          </w:tcPr>
          <w:p w14:paraId="381ABE66">
            <w:pPr>
              <w:rPr>
                <w:rFonts w:hint="eastAsia" w:ascii="宋体" w:hAnsi="宋体" w:eastAsia="宋体" w:cs="宋体"/>
                <w:sz w:val="24"/>
              </w:rPr>
            </w:pPr>
          </w:p>
        </w:tc>
        <w:tc>
          <w:tcPr>
            <w:tcW w:w="922" w:type="dxa"/>
          </w:tcPr>
          <w:p w14:paraId="42289CBB">
            <w:pPr>
              <w:rPr>
                <w:rFonts w:hint="eastAsia" w:ascii="宋体" w:hAnsi="宋体" w:eastAsia="宋体" w:cs="宋体"/>
                <w:sz w:val="24"/>
              </w:rPr>
            </w:pPr>
          </w:p>
        </w:tc>
      </w:tr>
      <w:tr w14:paraId="1229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2408C04D">
            <w:pPr>
              <w:jc w:val="center"/>
              <w:rPr>
                <w:rFonts w:hint="eastAsia" w:ascii="宋体" w:hAnsi="宋体" w:eastAsia="宋体" w:cs="宋体"/>
                <w:sz w:val="24"/>
              </w:rPr>
            </w:pPr>
            <w:r>
              <w:rPr>
                <w:rFonts w:hint="eastAsia" w:ascii="宋体" w:hAnsi="宋体" w:eastAsia="宋体" w:cs="宋体"/>
                <w:sz w:val="24"/>
              </w:rPr>
              <w:t>7</w:t>
            </w:r>
          </w:p>
        </w:tc>
        <w:tc>
          <w:tcPr>
            <w:tcW w:w="2205" w:type="dxa"/>
          </w:tcPr>
          <w:p w14:paraId="1163CE12">
            <w:pPr>
              <w:rPr>
                <w:rFonts w:hint="eastAsia" w:ascii="宋体" w:hAnsi="宋体" w:eastAsia="宋体" w:cs="宋体"/>
                <w:sz w:val="24"/>
              </w:rPr>
            </w:pPr>
          </w:p>
        </w:tc>
        <w:tc>
          <w:tcPr>
            <w:tcW w:w="957" w:type="dxa"/>
          </w:tcPr>
          <w:p w14:paraId="66C15F53">
            <w:pPr>
              <w:rPr>
                <w:rFonts w:hint="eastAsia" w:ascii="宋体" w:hAnsi="宋体" w:eastAsia="宋体" w:cs="宋体"/>
                <w:sz w:val="24"/>
              </w:rPr>
            </w:pPr>
          </w:p>
        </w:tc>
        <w:tc>
          <w:tcPr>
            <w:tcW w:w="840" w:type="dxa"/>
          </w:tcPr>
          <w:p w14:paraId="203F9F20">
            <w:pPr>
              <w:rPr>
                <w:rFonts w:hint="eastAsia" w:ascii="宋体" w:hAnsi="宋体" w:eastAsia="宋体" w:cs="宋体"/>
                <w:sz w:val="24"/>
              </w:rPr>
            </w:pPr>
          </w:p>
        </w:tc>
        <w:tc>
          <w:tcPr>
            <w:tcW w:w="1260" w:type="dxa"/>
          </w:tcPr>
          <w:p w14:paraId="6AA1EEAE">
            <w:pPr>
              <w:rPr>
                <w:rFonts w:hint="eastAsia" w:ascii="宋体" w:hAnsi="宋体" w:eastAsia="宋体" w:cs="宋体"/>
                <w:sz w:val="24"/>
              </w:rPr>
            </w:pPr>
          </w:p>
        </w:tc>
        <w:tc>
          <w:tcPr>
            <w:tcW w:w="1340" w:type="dxa"/>
          </w:tcPr>
          <w:p w14:paraId="4559952A">
            <w:pPr>
              <w:rPr>
                <w:rFonts w:hint="eastAsia" w:ascii="宋体" w:hAnsi="宋体" w:eastAsia="宋体" w:cs="宋体"/>
                <w:sz w:val="24"/>
              </w:rPr>
            </w:pPr>
          </w:p>
        </w:tc>
        <w:tc>
          <w:tcPr>
            <w:tcW w:w="922" w:type="dxa"/>
          </w:tcPr>
          <w:p w14:paraId="317D5E3C">
            <w:pPr>
              <w:rPr>
                <w:rFonts w:hint="eastAsia" w:ascii="宋体" w:hAnsi="宋体" w:eastAsia="宋体" w:cs="宋体"/>
                <w:sz w:val="24"/>
              </w:rPr>
            </w:pPr>
          </w:p>
        </w:tc>
      </w:tr>
      <w:tr w14:paraId="3441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3B58B5A0">
            <w:pPr>
              <w:jc w:val="center"/>
              <w:rPr>
                <w:rFonts w:hint="eastAsia" w:ascii="宋体" w:hAnsi="宋体" w:eastAsia="宋体" w:cs="宋体"/>
                <w:sz w:val="24"/>
              </w:rPr>
            </w:pPr>
            <w:r>
              <w:rPr>
                <w:rFonts w:hint="eastAsia" w:ascii="宋体" w:hAnsi="宋体" w:eastAsia="宋体" w:cs="宋体"/>
                <w:sz w:val="24"/>
              </w:rPr>
              <w:t>8</w:t>
            </w:r>
          </w:p>
        </w:tc>
        <w:tc>
          <w:tcPr>
            <w:tcW w:w="2205" w:type="dxa"/>
          </w:tcPr>
          <w:p w14:paraId="4E859AAB">
            <w:pPr>
              <w:rPr>
                <w:rFonts w:hint="eastAsia" w:ascii="宋体" w:hAnsi="宋体" w:eastAsia="宋体" w:cs="宋体"/>
                <w:sz w:val="24"/>
              </w:rPr>
            </w:pPr>
          </w:p>
        </w:tc>
        <w:tc>
          <w:tcPr>
            <w:tcW w:w="957" w:type="dxa"/>
          </w:tcPr>
          <w:p w14:paraId="4DC58043">
            <w:pPr>
              <w:rPr>
                <w:rFonts w:hint="eastAsia" w:ascii="宋体" w:hAnsi="宋体" w:eastAsia="宋体" w:cs="宋体"/>
                <w:sz w:val="24"/>
              </w:rPr>
            </w:pPr>
          </w:p>
        </w:tc>
        <w:tc>
          <w:tcPr>
            <w:tcW w:w="840" w:type="dxa"/>
          </w:tcPr>
          <w:p w14:paraId="24E4CC8B">
            <w:pPr>
              <w:rPr>
                <w:rFonts w:hint="eastAsia" w:ascii="宋体" w:hAnsi="宋体" w:eastAsia="宋体" w:cs="宋体"/>
                <w:sz w:val="24"/>
              </w:rPr>
            </w:pPr>
          </w:p>
        </w:tc>
        <w:tc>
          <w:tcPr>
            <w:tcW w:w="1260" w:type="dxa"/>
          </w:tcPr>
          <w:p w14:paraId="76CEEFD4">
            <w:pPr>
              <w:rPr>
                <w:rFonts w:hint="eastAsia" w:ascii="宋体" w:hAnsi="宋体" w:eastAsia="宋体" w:cs="宋体"/>
                <w:sz w:val="24"/>
              </w:rPr>
            </w:pPr>
          </w:p>
        </w:tc>
        <w:tc>
          <w:tcPr>
            <w:tcW w:w="1340" w:type="dxa"/>
          </w:tcPr>
          <w:p w14:paraId="6EF080E9">
            <w:pPr>
              <w:rPr>
                <w:rFonts w:hint="eastAsia" w:ascii="宋体" w:hAnsi="宋体" w:eastAsia="宋体" w:cs="宋体"/>
                <w:sz w:val="24"/>
              </w:rPr>
            </w:pPr>
          </w:p>
        </w:tc>
        <w:tc>
          <w:tcPr>
            <w:tcW w:w="922" w:type="dxa"/>
          </w:tcPr>
          <w:p w14:paraId="1E2784CB">
            <w:pPr>
              <w:rPr>
                <w:rFonts w:hint="eastAsia" w:ascii="宋体" w:hAnsi="宋体" w:eastAsia="宋体" w:cs="宋体"/>
                <w:sz w:val="24"/>
              </w:rPr>
            </w:pPr>
          </w:p>
        </w:tc>
      </w:tr>
      <w:tr w14:paraId="37FEE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038E695C">
            <w:pPr>
              <w:jc w:val="center"/>
              <w:rPr>
                <w:rFonts w:hint="eastAsia" w:ascii="宋体" w:hAnsi="宋体" w:eastAsia="宋体" w:cs="宋体"/>
                <w:sz w:val="24"/>
              </w:rPr>
            </w:pPr>
            <w:r>
              <w:rPr>
                <w:rFonts w:hint="eastAsia" w:ascii="宋体" w:hAnsi="宋体" w:eastAsia="宋体" w:cs="宋体"/>
                <w:sz w:val="24"/>
              </w:rPr>
              <w:t>9</w:t>
            </w:r>
          </w:p>
        </w:tc>
        <w:tc>
          <w:tcPr>
            <w:tcW w:w="2205" w:type="dxa"/>
          </w:tcPr>
          <w:p w14:paraId="006AF823">
            <w:pPr>
              <w:rPr>
                <w:rFonts w:hint="eastAsia" w:ascii="宋体" w:hAnsi="宋体" w:eastAsia="宋体" w:cs="宋体"/>
                <w:sz w:val="24"/>
              </w:rPr>
            </w:pPr>
          </w:p>
        </w:tc>
        <w:tc>
          <w:tcPr>
            <w:tcW w:w="957" w:type="dxa"/>
          </w:tcPr>
          <w:p w14:paraId="7533D923">
            <w:pPr>
              <w:rPr>
                <w:rFonts w:hint="eastAsia" w:ascii="宋体" w:hAnsi="宋体" w:eastAsia="宋体" w:cs="宋体"/>
                <w:sz w:val="24"/>
              </w:rPr>
            </w:pPr>
          </w:p>
        </w:tc>
        <w:tc>
          <w:tcPr>
            <w:tcW w:w="840" w:type="dxa"/>
          </w:tcPr>
          <w:p w14:paraId="427A842B">
            <w:pPr>
              <w:rPr>
                <w:rFonts w:hint="eastAsia" w:ascii="宋体" w:hAnsi="宋体" w:eastAsia="宋体" w:cs="宋体"/>
                <w:sz w:val="24"/>
              </w:rPr>
            </w:pPr>
          </w:p>
        </w:tc>
        <w:tc>
          <w:tcPr>
            <w:tcW w:w="1260" w:type="dxa"/>
          </w:tcPr>
          <w:p w14:paraId="4BF7CDE8">
            <w:pPr>
              <w:rPr>
                <w:rFonts w:hint="eastAsia" w:ascii="宋体" w:hAnsi="宋体" w:eastAsia="宋体" w:cs="宋体"/>
                <w:sz w:val="24"/>
              </w:rPr>
            </w:pPr>
          </w:p>
        </w:tc>
        <w:tc>
          <w:tcPr>
            <w:tcW w:w="1340" w:type="dxa"/>
          </w:tcPr>
          <w:p w14:paraId="665B8121">
            <w:pPr>
              <w:rPr>
                <w:rFonts w:hint="eastAsia" w:ascii="宋体" w:hAnsi="宋体" w:eastAsia="宋体" w:cs="宋体"/>
                <w:sz w:val="24"/>
              </w:rPr>
            </w:pPr>
          </w:p>
        </w:tc>
        <w:tc>
          <w:tcPr>
            <w:tcW w:w="922" w:type="dxa"/>
          </w:tcPr>
          <w:p w14:paraId="6A4A315B">
            <w:pPr>
              <w:rPr>
                <w:rFonts w:hint="eastAsia" w:ascii="宋体" w:hAnsi="宋体" w:eastAsia="宋体" w:cs="宋体"/>
                <w:sz w:val="24"/>
              </w:rPr>
            </w:pPr>
          </w:p>
        </w:tc>
      </w:tr>
      <w:tr w14:paraId="24D7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147DCC80">
            <w:pPr>
              <w:jc w:val="center"/>
              <w:rPr>
                <w:rFonts w:hint="eastAsia" w:ascii="宋体" w:hAnsi="宋体" w:eastAsia="宋体" w:cs="宋体"/>
                <w:sz w:val="24"/>
              </w:rPr>
            </w:pPr>
            <w:r>
              <w:rPr>
                <w:rFonts w:hint="eastAsia" w:ascii="宋体" w:hAnsi="宋体" w:eastAsia="宋体" w:cs="宋体"/>
                <w:sz w:val="24"/>
              </w:rPr>
              <w:t>10</w:t>
            </w:r>
          </w:p>
        </w:tc>
        <w:tc>
          <w:tcPr>
            <w:tcW w:w="2205" w:type="dxa"/>
          </w:tcPr>
          <w:p w14:paraId="29D1C496">
            <w:pPr>
              <w:rPr>
                <w:rFonts w:hint="eastAsia" w:ascii="宋体" w:hAnsi="宋体" w:eastAsia="宋体" w:cs="宋体"/>
                <w:sz w:val="24"/>
              </w:rPr>
            </w:pPr>
          </w:p>
        </w:tc>
        <w:tc>
          <w:tcPr>
            <w:tcW w:w="957" w:type="dxa"/>
          </w:tcPr>
          <w:p w14:paraId="00D965A5">
            <w:pPr>
              <w:rPr>
                <w:rFonts w:hint="eastAsia" w:ascii="宋体" w:hAnsi="宋体" w:eastAsia="宋体" w:cs="宋体"/>
                <w:sz w:val="24"/>
              </w:rPr>
            </w:pPr>
          </w:p>
        </w:tc>
        <w:tc>
          <w:tcPr>
            <w:tcW w:w="840" w:type="dxa"/>
          </w:tcPr>
          <w:p w14:paraId="46E4FF7E">
            <w:pPr>
              <w:rPr>
                <w:rFonts w:hint="eastAsia" w:ascii="宋体" w:hAnsi="宋体" w:eastAsia="宋体" w:cs="宋体"/>
                <w:sz w:val="24"/>
              </w:rPr>
            </w:pPr>
          </w:p>
        </w:tc>
        <w:tc>
          <w:tcPr>
            <w:tcW w:w="1260" w:type="dxa"/>
          </w:tcPr>
          <w:p w14:paraId="068D7E5E">
            <w:pPr>
              <w:rPr>
                <w:rFonts w:hint="eastAsia" w:ascii="宋体" w:hAnsi="宋体" w:eastAsia="宋体" w:cs="宋体"/>
                <w:sz w:val="24"/>
              </w:rPr>
            </w:pPr>
          </w:p>
        </w:tc>
        <w:tc>
          <w:tcPr>
            <w:tcW w:w="1340" w:type="dxa"/>
          </w:tcPr>
          <w:p w14:paraId="01F66BCE">
            <w:pPr>
              <w:rPr>
                <w:rFonts w:hint="eastAsia" w:ascii="宋体" w:hAnsi="宋体" w:eastAsia="宋体" w:cs="宋体"/>
                <w:sz w:val="24"/>
              </w:rPr>
            </w:pPr>
          </w:p>
        </w:tc>
        <w:tc>
          <w:tcPr>
            <w:tcW w:w="922" w:type="dxa"/>
          </w:tcPr>
          <w:p w14:paraId="72CE76F7">
            <w:pPr>
              <w:rPr>
                <w:rFonts w:hint="eastAsia" w:ascii="宋体" w:hAnsi="宋体" w:eastAsia="宋体" w:cs="宋体"/>
                <w:sz w:val="24"/>
              </w:rPr>
            </w:pPr>
          </w:p>
        </w:tc>
      </w:tr>
      <w:tr w14:paraId="11CF3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69BD364F">
            <w:pPr>
              <w:jc w:val="center"/>
              <w:rPr>
                <w:rFonts w:hint="eastAsia" w:ascii="宋体" w:hAnsi="宋体" w:eastAsia="宋体" w:cs="宋体"/>
                <w:sz w:val="24"/>
              </w:rPr>
            </w:pPr>
            <w:r>
              <w:rPr>
                <w:rFonts w:hint="eastAsia" w:ascii="宋体" w:hAnsi="宋体" w:eastAsia="宋体" w:cs="宋体"/>
                <w:sz w:val="24"/>
              </w:rPr>
              <w:t>11</w:t>
            </w:r>
          </w:p>
        </w:tc>
        <w:tc>
          <w:tcPr>
            <w:tcW w:w="2205" w:type="dxa"/>
          </w:tcPr>
          <w:p w14:paraId="758B2B76">
            <w:pPr>
              <w:rPr>
                <w:rFonts w:hint="eastAsia" w:ascii="宋体" w:hAnsi="宋体" w:eastAsia="宋体" w:cs="宋体"/>
                <w:sz w:val="24"/>
              </w:rPr>
            </w:pPr>
          </w:p>
        </w:tc>
        <w:tc>
          <w:tcPr>
            <w:tcW w:w="957" w:type="dxa"/>
          </w:tcPr>
          <w:p w14:paraId="61864D93">
            <w:pPr>
              <w:rPr>
                <w:rFonts w:hint="eastAsia" w:ascii="宋体" w:hAnsi="宋体" w:eastAsia="宋体" w:cs="宋体"/>
                <w:sz w:val="24"/>
              </w:rPr>
            </w:pPr>
          </w:p>
        </w:tc>
        <w:tc>
          <w:tcPr>
            <w:tcW w:w="840" w:type="dxa"/>
          </w:tcPr>
          <w:p w14:paraId="6833ABE1">
            <w:pPr>
              <w:rPr>
                <w:rFonts w:hint="eastAsia" w:ascii="宋体" w:hAnsi="宋体" w:eastAsia="宋体" w:cs="宋体"/>
                <w:sz w:val="24"/>
              </w:rPr>
            </w:pPr>
          </w:p>
        </w:tc>
        <w:tc>
          <w:tcPr>
            <w:tcW w:w="1260" w:type="dxa"/>
          </w:tcPr>
          <w:p w14:paraId="48F8ECCB">
            <w:pPr>
              <w:rPr>
                <w:rFonts w:hint="eastAsia" w:ascii="宋体" w:hAnsi="宋体" w:eastAsia="宋体" w:cs="宋体"/>
                <w:sz w:val="24"/>
              </w:rPr>
            </w:pPr>
          </w:p>
        </w:tc>
        <w:tc>
          <w:tcPr>
            <w:tcW w:w="1340" w:type="dxa"/>
          </w:tcPr>
          <w:p w14:paraId="7E691BE4">
            <w:pPr>
              <w:rPr>
                <w:rFonts w:hint="eastAsia" w:ascii="宋体" w:hAnsi="宋体" w:eastAsia="宋体" w:cs="宋体"/>
                <w:sz w:val="24"/>
              </w:rPr>
            </w:pPr>
          </w:p>
        </w:tc>
        <w:tc>
          <w:tcPr>
            <w:tcW w:w="922" w:type="dxa"/>
          </w:tcPr>
          <w:p w14:paraId="5D108D10">
            <w:pPr>
              <w:rPr>
                <w:rFonts w:hint="eastAsia" w:ascii="宋体" w:hAnsi="宋体" w:eastAsia="宋体" w:cs="宋体"/>
                <w:sz w:val="24"/>
              </w:rPr>
            </w:pPr>
          </w:p>
        </w:tc>
      </w:tr>
      <w:tr w14:paraId="3B7B3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04833498">
            <w:pPr>
              <w:jc w:val="center"/>
              <w:rPr>
                <w:rFonts w:hint="eastAsia" w:ascii="宋体" w:hAnsi="宋体" w:eastAsia="宋体" w:cs="宋体"/>
                <w:sz w:val="24"/>
              </w:rPr>
            </w:pPr>
            <w:r>
              <w:rPr>
                <w:rFonts w:hint="eastAsia" w:ascii="宋体" w:hAnsi="宋体" w:eastAsia="宋体" w:cs="宋体"/>
                <w:sz w:val="24"/>
              </w:rPr>
              <w:t>12</w:t>
            </w:r>
          </w:p>
        </w:tc>
        <w:tc>
          <w:tcPr>
            <w:tcW w:w="2205" w:type="dxa"/>
          </w:tcPr>
          <w:p w14:paraId="42BFA0F8">
            <w:pPr>
              <w:rPr>
                <w:rFonts w:hint="eastAsia" w:ascii="宋体" w:hAnsi="宋体" w:eastAsia="宋体" w:cs="宋体"/>
                <w:sz w:val="24"/>
              </w:rPr>
            </w:pPr>
          </w:p>
        </w:tc>
        <w:tc>
          <w:tcPr>
            <w:tcW w:w="957" w:type="dxa"/>
          </w:tcPr>
          <w:p w14:paraId="5CBF23B2">
            <w:pPr>
              <w:rPr>
                <w:rFonts w:hint="eastAsia" w:ascii="宋体" w:hAnsi="宋体" w:eastAsia="宋体" w:cs="宋体"/>
                <w:sz w:val="24"/>
              </w:rPr>
            </w:pPr>
          </w:p>
        </w:tc>
        <w:tc>
          <w:tcPr>
            <w:tcW w:w="840" w:type="dxa"/>
          </w:tcPr>
          <w:p w14:paraId="3CEC43F3">
            <w:pPr>
              <w:rPr>
                <w:rFonts w:hint="eastAsia" w:ascii="宋体" w:hAnsi="宋体" w:eastAsia="宋体" w:cs="宋体"/>
                <w:sz w:val="24"/>
              </w:rPr>
            </w:pPr>
          </w:p>
        </w:tc>
        <w:tc>
          <w:tcPr>
            <w:tcW w:w="1260" w:type="dxa"/>
          </w:tcPr>
          <w:p w14:paraId="07332FCF">
            <w:pPr>
              <w:rPr>
                <w:rFonts w:hint="eastAsia" w:ascii="宋体" w:hAnsi="宋体" w:eastAsia="宋体" w:cs="宋体"/>
                <w:sz w:val="24"/>
              </w:rPr>
            </w:pPr>
          </w:p>
        </w:tc>
        <w:tc>
          <w:tcPr>
            <w:tcW w:w="1340" w:type="dxa"/>
          </w:tcPr>
          <w:p w14:paraId="66897962">
            <w:pPr>
              <w:rPr>
                <w:rFonts w:hint="eastAsia" w:ascii="宋体" w:hAnsi="宋体" w:eastAsia="宋体" w:cs="宋体"/>
                <w:sz w:val="24"/>
              </w:rPr>
            </w:pPr>
          </w:p>
        </w:tc>
        <w:tc>
          <w:tcPr>
            <w:tcW w:w="922" w:type="dxa"/>
          </w:tcPr>
          <w:p w14:paraId="6C07CC40">
            <w:pPr>
              <w:rPr>
                <w:rFonts w:hint="eastAsia" w:ascii="宋体" w:hAnsi="宋体" w:eastAsia="宋体" w:cs="宋体"/>
                <w:sz w:val="24"/>
              </w:rPr>
            </w:pPr>
          </w:p>
        </w:tc>
      </w:tr>
      <w:tr w14:paraId="351F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2CB3D6B2">
            <w:pPr>
              <w:jc w:val="center"/>
              <w:rPr>
                <w:rFonts w:hint="eastAsia" w:ascii="宋体" w:hAnsi="宋体" w:eastAsia="宋体" w:cs="宋体"/>
                <w:sz w:val="24"/>
              </w:rPr>
            </w:pPr>
            <w:r>
              <w:rPr>
                <w:rFonts w:hint="eastAsia" w:ascii="宋体" w:hAnsi="宋体" w:eastAsia="宋体" w:cs="宋体"/>
                <w:sz w:val="24"/>
              </w:rPr>
              <w:t>13</w:t>
            </w:r>
          </w:p>
        </w:tc>
        <w:tc>
          <w:tcPr>
            <w:tcW w:w="2205" w:type="dxa"/>
          </w:tcPr>
          <w:p w14:paraId="4FE2B59E">
            <w:pPr>
              <w:rPr>
                <w:rFonts w:hint="eastAsia" w:ascii="宋体" w:hAnsi="宋体" w:eastAsia="宋体" w:cs="宋体"/>
                <w:sz w:val="24"/>
              </w:rPr>
            </w:pPr>
          </w:p>
        </w:tc>
        <w:tc>
          <w:tcPr>
            <w:tcW w:w="957" w:type="dxa"/>
          </w:tcPr>
          <w:p w14:paraId="74E8B113">
            <w:pPr>
              <w:rPr>
                <w:rFonts w:hint="eastAsia" w:ascii="宋体" w:hAnsi="宋体" w:eastAsia="宋体" w:cs="宋体"/>
                <w:sz w:val="24"/>
              </w:rPr>
            </w:pPr>
          </w:p>
        </w:tc>
        <w:tc>
          <w:tcPr>
            <w:tcW w:w="840" w:type="dxa"/>
          </w:tcPr>
          <w:p w14:paraId="57E50557">
            <w:pPr>
              <w:rPr>
                <w:rFonts w:hint="eastAsia" w:ascii="宋体" w:hAnsi="宋体" w:eastAsia="宋体" w:cs="宋体"/>
                <w:sz w:val="24"/>
              </w:rPr>
            </w:pPr>
          </w:p>
        </w:tc>
        <w:tc>
          <w:tcPr>
            <w:tcW w:w="1260" w:type="dxa"/>
          </w:tcPr>
          <w:p w14:paraId="6D91D236">
            <w:pPr>
              <w:rPr>
                <w:rFonts w:hint="eastAsia" w:ascii="宋体" w:hAnsi="宋体" w:eastAsia="宋体" w:cs="宋体"/>
                <w:sz w:val="24"/>
              </w:rPr>
            </w:pPr>
          </w:p>
        </w:tc>
        <w:tc>
          <w:tcPr>
            <w:tcW w:w="1340" w:type="dxa"/>
          </w:tcPr>
          <w:p w14:paraId="0FBDCD02">
            <w:pPr>
              <w:rPr>
                <w:rFonts w:hint="eastAsia" w:ascii="宋体" w:hAnsi="宋体" w:eastAsia="宋体" w:cs="宋体"/>
                <w:sz w:val="24"/>
              </w:rPr>
            </w:pPr>
          </w:p>
        </w:tc>
        <w:tc>
          <w:tcPr>
            <w:tcW w:w="922" w:type="dxa"/>
          </w:tcPr>
          <w:p w14:paraId="5F15BD01">
            <w:pPr>
              <w:rPr>
                <w:rFonts w:hint="eastAsia" w:ascii="宋体" w:hAnsi="宋体" w:eastAsia="宋体" w:cs="宋体"/>
                <w:sz w:val="24"/>
              </w:rPr>
            </w:pPr>
          </w:p>
        </w:tc>
      </w:tr>
      <w:tr w14:paraId="4B19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77CA0A17">
            <w:pPr>
              <w:jc w:val="center"/>
              <w:rPr>
                <w:rFonts w:hint="eastAsia" w:ascii="宋体" w:hAnsi="宋体" w:eastAsia="宋体" w:cs="宋体"/>
                <w:sz w:val="24"/>
              </w:rPr>
            </w:pPr>
          </w:p>
        </w:tc>
        <w:tc>
          <w:tcPr>
            <w:tcW w:w="2205" w:type="dxa"/>
            <w:vAlign w:val="center"/>
          </w:tcPr>
          <w:p w14:paraId="5F02CEF7">
            <w:pPr>
              <w:pStyle w:val="45"/>
              <w:rPr>
                <w:rFonts w:hint="eastAsia" w:ascii="宋体" w:hAnsi="宋体" w:eastAsia="宋体" w:cs="宋体"/>
              </w:rPr>
            </w:pPr>
            <w:r>
              <w:rPr>
                <w:rFonts w:hint="eastAsia" w:ascii="宋体" w:hAnsi="宋体" w:eastAsia="宋体" w:cs="宋体"/>
              </w:rPr>
              <w:t>其他费用</w:t>
            </w:r>
          </w:p>
        </w:tc>
        <w:tc>
          <w:tcPr>
            <w:tcW w:w="957" w:type="dxa"/>
          </w:tcPr>
          <w:p w14:paraId="0D168336">
            <w:pPr>
              <w:rPr>
                <w:rFonts w:hint="eastAsia" w:ascii="宋体" w:hAnsi="宋体" w:eastAsia="宋体" w:cs="宋体"/>
                <w:sz w:val="24"/>
              </w:rPr>
            </w:pPr>
          </w:p>
        </w:tc>
        <w:tc>
          <w:tcPr>
            <w:tcW w:w="840" w:type="dxa"/>
          </w:tcPr>
          <w:p w14:paraId="436102B5">
            <w:pPr>
              <w:rPr>
                <w:rFonts w:hint="eastAsia" w:ascii="宋体" w:hAnsi="宋体" w:eastAsia="宋体" w:cs="宋体"/>
                <w:sz w:val="24"/>
              </w:rPr>
            </w:pPr>
          </w:p>
        </w:tc>
        <w:tc>
          <w:tcPr>
            <w:tcW w:w="1260" w:type="dxa"/>
          </w:tcPr>
          <w:p w14:paraId="4700E8FC">
            <w:pPr>
              <w:rPr>
                <w:rFonts w:hint="eastAsia" w:ascii="宋体" w:hAnsi="宋体" w:eastAsia="宋体" w:cs="宋体"/>
                <w:sz w:val="24"/>
              </w:rPr>
            </w:pPr>
          </w:p>
        </w:tc>
        <w:tc>
          <w:tcPr>
            <w:tcW w:w="1340" w:type="dxa"/>
          </w:tcPr>
          <w:p w14:paraId="41DCF16C">
            <w:pPr>
              <w:rPr>
                <w:rFonts w:hint="eastAsia" w:ascii="宋体" w:hAnsi="宋体" w:eastAsia="宋体" w:cs="宋体"/>
                <w:sz w:val="24"/>
              </w:rPr>
            </w:pPr>
          </w:p>
        </w:tc>
        <w:tc>
          <w:tcPr>
            <w:tcW w:w="922" w:type="dxa"/>
          </w:tcPr>
          <w:p w14:paraId="66498F92">
            <w:pPr>
              <w:rPr>
                <w:rFonts w:hint="eastAsia" w:ascii="宋体" w:hAnsi="宋体" w:eastAsia="宋体" w:cs="宋体"/>
                <w:sz w:val="24"/>
              </w:rPr>
            </w:pPr>
          </w:p>
        </w:tc>
      </w:tr>
      <w:tr w14:paraId="0B7F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6384FD0A">
            <w:pPr>
              <w:jc w:val="center"/>
              <w:rPr>
                <w:rFonts w:hint="eastAsia" w:ascii="宋体" w:hAnsi="宋体" w:eastAsia="宋体" w:cs="宋体"/>
                <w:sz w:val="24"/>
              </w:rPr>
            </w:pPr>
          </w:p>
        </w:tc>
        <w:tc>
          <w:tcPr>
            <w:tcW w:w="2205" w:type="dxa"/>
            <w:vAlign w:val="center"/>
          </w:tcPr>
          <w:p w14:paraId="13C189A1">
            <w:pPr>
              <w:pStyle w:val="45"/>
              <w:rPr>
                <w:rFonts w:hint="eastAsia" w:ascii="宋体" w:hAnsi="宋体" w:eastAsia="宋体" w:cs="宋体"/>
              </w:rPr>
            </w:pPr>
            <w:r>
              <w:rPr>
                <w:rFonts w:hint="eastAsia" w:ascii="宋体" w:hAnsi="宋体" w:eastAsia="宋体" w:cs="宋体"/>
              </w:rPr>
              <w:t>合计</w:t>
            </w:r>
          </w:p>
        </w:tc>
        <w:tc>
          <w:tcPr>
            <w:tcW w:w="957" w:type="dxa"/>
          </w:tcPr>
          <w:p w14:paraId="21AB017F">
            <w:pPr>
              <w:rPr>
                <w:rFonts w:hint="eastAsia" w:ascii="宋体" w:hAnsi="宋体" w:eastAsia="宋体" w:cs="宋体"/>
                <w:sz w:val="24"/>
              </w:rPr>
            </w:pPr>
          </w:p>
        </w:tc>
        <w:tc>
          <w:tcPr>
            <w:tcW w:w="840" w:type="dxa"/>
          </w:tcPr>
          <w:p w14:paraId="26EBEA4B">
            <w:pPr>
              <w:rPr>
                <w:rFonts w:hint="eastAsia" w:ascii="宋体" w:hAnsi="宋体" w:eastAsia="宋体" w:cs="宋体"/>
                <w:sz w:val="24"/>
              </w:rPr>
            </w:pPr>
          </w:p>
        </w:tc>
        <w:tc>
          <w:tcPr>
            <w:tcW w:w="1260" w:type="dxa"/>
          </w:tcPr>
          <w:p w14:paraId="7E8E1253">
            <w:pPr>
              <w:rPr>
                <w:rFonts w:hint="eastAsia" w:ascii="宋体" w:hAnsi="宋体" w:eastAsia="宋体" w:cs="宋体"/>
                <w:sz w:val="24"/>
              </w:rPr>
            </w:pPr>
          </w:p>
        </w:tc>
        <w:tc>
          <w:tcPr>
            <w:tcW w:w="1340" w:type="dxa"/>
          </w:tcPr>
          <w:p w14:paraId="21A312D8">
            <w:pPr>
              <w:rPr>
                <w:rFonts w:hint="eastAsia" w:ascii="宋体" w:hAnsi="宋体" w:eastAsia="宋体" w:cs="宋体"/>
                <w:sz w:val="24"/>
              </w:rPr>
            </w:pPr>
          </w:p>
        </w:tc>
        <w:tc>
          <w:tcPr>
            <w:tcW w:w="922" w:type="dxa"/>
          </w:tcPr>
          <w:p w14:paraId="7C73F4F2">
            <w:pPr>
              <w:rPr>
                <w:rFonts w:hint="eastAsia" w:ascii="宋体" w:hAnsi="宋体" w:eastAsia="宋体" w:cs="宋体"/>
                <w:sz w:val="24"/>
              </w:rPr>
            </w:pPr>
          </w:p>
        </w:tc>
        <w:bookmarkStart w:id="139" w:name="_Hlt514495724"/>
        <w:bookmarkStart w:id="140" w:name="_Hlt533408944"/>
      </w:tr>
      <w:bookmarkEnd w:id="116"/>
      <w:bookmarkEnd w:id="117"/>
      <w:bookmarkEnd w:id="118"/>
      <w:bookmarkEnd w:id="139"/>
      <w:bookmarkEnd w:id="140"/>
    </w:tbl>
    <w:p w14:paraId="108222B8">
      <w:pPr>
        <w:pStyle w:val="11"/>
        <w:spacing w:line="360" w:lineRule="auto"/>
        <w:rPr>
          <w:rFonts w:hint="eastAsia" w:ascii="宋体" w:hAnsi="宋体" w:eastAsia="宋体" w:cs="宋体"/>
          <w:sz w:val="24"/>
        </w:rPr>
      </w:pPr>
      <w:bookmarkStart w:id="141" w:name="_Toc197934552"/>
      <w:bookmarkStart w:id="142" w:name="_Toc27270_WPSOffice_Level2"/>
    </w:p>
    <w:p w14:paraId="401A45CC">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供应商名称：（电子公章）</w:t>
      </w:r>
    </w:p>
    <w:p w14:paraId="2C1C2D5F">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法人代表：（签字）</w:t>
      </w:r>
    </w:p>
    <w:p w14:paraId="165237A1">
      <w:pPr>
        <w:jc w:val="center"/>
        <w:rPr>
          <w:rFonts w:hint="eastAsia" w:ascii="宋体" w:hAnsi="宋体" w:eastAsia="宋体" w:cs="宋体"/>
          <w:sz w:val="24"/>
        </w:rPr>
      </w:pPr>
      <w:r>
        <w:rPr>
          <w:rFonts w:hint="eastAsia" w:ascii="宋体" w:hAnsi="宋体" w:eastAsia="宋体" w:cs="宋体"/>
          <w:sz w:val="24"/>
        </w:rPr>
        <w:t xml:space="preserve">     日期：      年   月    日</w:t>
      </w:r>
    </w:p>
    <w:p w14:paraId="5310E9BB">
      <w:pPr>
        <w:spacing w:line="360" w:lineRule="auto"/>
        <w:rPr>
          <w:rFonts w:hint="eastAsia" w:ascii="宋体" w:hAnsi="宋体" w:eastAsia="宋体" w:cs="宋体"/>
          <w:b/>
          <w:bCs/>
          <w:sz w:val="24"/>
          <w:szCs w:val="28"/>
        </w:rPr>
      </w:pPr>
      <w:r>
        <w:rPr>
          <w:rFonts w:hint="eastAsia" w:ascii="宋体" w:hAnsi="宋体" w:eastAsia="宋体" w:cs="宋体"/>
          <w:b/>
          <w:bCs/>
          <w:sz w:val="24"/>
          <w:szCs w:val="28"/>
        </w:rPr>
        <w:t>备注：</w:t>
      </w:r>
    </w:p>
    <w:p w14:paraId="3A00A537">
      <w:pPr>
        <w:spacing w:line="360" w:lineRule="auto"/>
        <w:rPr>
          <w:rFonts w:hint="eastAsia" w:ascii="宋体" w:hAnsi="宋体" w:eastAsia="宋体" w:cs="宋体"/>
          <w:b/>
          <w:bCs/>
          <w:sz w:val="24"/>
          <w:szCs w:val="28"/>
        </w:rPr>
      </w:pPr>
      <w:r>
        <w:rPr>
          <w:rFonts w:hint="eastAsia" w:ascii="宋体" w:hAnsi="宋体" w:eastAsia="宋体" w:cs="宋体"/>
          <w:b/>
          <w:bCs/>
          <w:sz w:val="24"/>
          <w:szCs w:val="28"/>
        </w:rPr>
        <w:t>报价为所投货物的单价组成。包括货物出厂价格、运费、税金及其它。</w:t>
      </w:r>
    </w:p>
    <w:p w14:paraId="08E51F15">
      <w:pPr>
        <w:pStyle w:val="14"/>
        <w:rPr>
          <w:rFonts w:hint="eastAsia" w:ascii="宋体" w:hAnsi="宋体" w:eastAsia="宋体" w:cs="宋体"/>
        </w:rPr>
      </w:pPr>
    </w:p>
    <w:p w14:paraId="0C450736">
      <w:pPr>
        <w:pStyle w:val="14"/>
        <w:rPr>
          <w:rFonts w:hint="eastAsia" w:ascii="宋体" w:hAnsi="宋体" w:eastAsia="宋体" w:cs="宋体"/>
        </w:rPr>
      </w:pPr>
    </w:p>
    <w:p w14:paraId="6051A570">
      <w:pPr>
        <w:pStyle w:val="4"/>
        <w:rPr>
          <w:rFonts w:hint="eastAsia" w:ascii="宋体" w:hAnsi="宋体" w:eastAsia="宋体" w:cs="宋体"/>
          <w:sz w:val="28"/>
        </w:rPr>
      </w:pPr>
      <w:bookmarkStart w:id="143" w:name="_Toc40975453"/>
      <w:r>
        <w:rPr>
          <w:rFonts w:hint="eastAsia" w:ascii="宋体" w:hAnsi="宋体" w:eastAsia="宋体" w:cs="宋体"/>
          <w:sz w:val="28"/>
        </w:rPr>
        <w:t>五．投标响应表</w:t>
      </w:r>
      <w:bookmarkEnd w:id="141"/>
      <w:bookmarkEnd w:id="142"/>
      <w:bookmarkEnd w:id="143"/>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2485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4830" w:type="dxa"/>
            <w:gridSpan w:val="3"/>
            <w:vAlign w:val="center"/>
          </w:tcPr>
          <w:p w14:paraId="716A0360">
            <w:pPr>
              <w:pStyle w:val="10"/>
              <w:jc w:val="center"/>
              <w:rPr>
                <w:rFonts w:hint="eastAsia" w:ascii="宋体" w:hAnsi="宋体" w:eastAsia="宋体" w:cs="宋体"/>
                <w:b/>
                <w:sz w:val="24"/>
              </w:rPr>
            </w:pPr>
            <w:r>
              <w:rPr>
                <w:rFonts w:hint="eastAsia" w:ascii="宋体" w:hAnsi="宋体" w:eastAsia="宋体" w:cs="宋体"/>
                <w:b/>
                <w:sz w:val="24"/>
              </w:rPr>
              <w:t>按招标文件规定填写</w:t>
            </w:r>
          </w:p>
        </w:tc>
        <w:tc>
          <w:tcPr>
            <w:tcW w:w="3534" w:type="dxa"/>
            <w:gridSpan w:val="2"/>
            <w:vAlign w:val="center"/>
          </w:tcPr>
          <w:p w14:paraId="27096A20">
            <w:pPr>
              <w:pStyle w:val="10"/>
              <w:jc w:val="center"/>
              <w:rPr>
                <w:rFonts w:hint="eastAsia" w:ascii="宋体" w:hAnsi="宋体" w:eastAsia="宋体" w:cs="宋体"/>
                <w:b/>
                <w:sz w:val="24"/>
              </w:rPr>
            </w:pPr>
            <w:r>
              <w:rPr>
                <w:rFonts w:hint="eastAsia" w:ascii="宋体" w:hAnsi="宋体" w:eastAsia="宋体" w:cs="宋体"/>
                <w:b/>
                <w:sz w:val="24"/>
              </w:rPr>
              <w:t>按投标人所投内容填写</w:t>
            </w:r>
          </w:p>
        </w:tc>
      </w:tr>
      <w:tr w14:paraId="7C6EA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8364" w:type="dxa"/>
            <w:gridSpan w:val="5"/>
            <w:vAlign w:val="center"/>
          </w:tcPr>
          <w:p w14:paraId="5E3A1AA8">
            <w:pPr>
              <w:pStyle w:val="10"/>
              <w:jc w:val="center"/>
              <w:rPr>
                <w:rFonts w:hint="eastAsia" w:ascii="宋体" w:hAnsi="宋体" w:eastAsia="宋体" w:cs="宋体"/>
                <w:b/>
                <w:sz w:val="24"/>
              </w:rPr>
            </w:pPr>
            <w:r>
              <w:rPr>
                <w:rFonts w:hint="eastAsia" w:ascii="宋体" w:hAnsi="宋体" w:eastAsia="宋体" w:cs="宋体"/>
                <w:b/>
                <w:sz w:val="24"/>
              </w:rPr>
              <w:t>第一部分：技术部分响应</w:t>
            </w:r>
          </w:p>
        </w:tc>
      </w:tr>
      <w:tr w14:paraId="115A7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840" w:type="dxa"/>
            <w:vAlign w:val="center"/>
          </w:tcPr>
          <w:p w14:paraId="0F44C673">
            <w:pPr>
              <w:pStyle w:val="10"/>
              <w:jc w:val="center"/>
              <w:rPr>
                <w:rFonts w:hint="eastAsia" w:ascii="宋体" w:hAnsi="宋体" w:eastAsia="宋体" w:cs="宋体"/>
                <w:b/>
                <w:sz w:val="24"/>
              </w:rPr>
            </w:pPr>
            <w:r>
              <w:rPr>
                <w:rFonts w:hint="eastAsia" w:ascii="宋体" w:hAnsi="宋体" w:eastAsia="宋体" w:cs="宋体"/>
                <w:b/>
                <w:sz w:val="24"/>
              </w:rPr>
              <w:t>序号</w:t>
            </w:r>
          </w:p>
        </w:tc>
        <w:tc>
          <w:tcPr>
            <w:tcW w:w="1470" w:type="dxa"/>
            <w:vAlign w:val="center"/>
          </w:tcPr>
          <w:p w14:paraId="2B028ACD">
            <w:pPr>
              <w:pStyle w:val="10"/>
              <w:jc w:val="center"/>
              <w:rPr>
                <w:rFonts w:hint="eastAsia" w:ascii="宋体" w:hAnsi="宋体" w:eastAsia="宋体" w:cs="宋体"/>
                <w:b/>
                <w:sz w:val="24"/>
              </w:rPr>
            </w:pPr>
            <w:r>
              <w:rPr>
                <w:rFonts w:hint="eastAsia" w:ascii="宋体" w:hAnsi="宋体" w:eastAsia="宋体" w:cs="宋体"/>
                <w:b/>
                <w:sz w:val="24"/>
              </w:rPr>
              <w:t>品名</w:t>
            </w:r>
          </w:p>
        </w:tc>
        <w:tc>
          <w:tcPr>
            <w:tcW w:w="2520" w:type="dxa"/>
            <w:vAlign w:val="center"/>
          </w:tcPr>
          <w:p w14:paraId="47F9CCDC">
            <w:pPr>
              <w:pStyle w:val="10"/>
              <w:jc w:val="center"/>
              <w:rPr>
                <w:rFonts w:hint="eastAsia" w:ascii="宋体" w:hAnsi="宋体" w:eastAsia="宋体" w:cs="宋体"/>
                <w:b/>
                <w:sz w:val="24"/>
              </w:rPr>
            </w:pPr>
            <w:r>
              <w:rPr>
                <w:rFonts w:hint="eastAsia" w:ascii="宋体" w:hAnsi="宋体" w:eastAsia="宋体" w:cs="宋体"/>
                <w:b/>
                <w:sz w:val="24"/>
              </w:rPr>
              <w:t>技术规格及配置</w:t>
            </w:r>
          </w:p>
        </w:tc>
        <w:tc>
          <w:tcPr>
            <w:tcW w:w="2310" w:type="dxa"/>
            <w:vAlign w:val="center"/>
          </w:tcPr>
          <w:p w14:paraId="193D2F76">
            <w:pPr>
              <w:pStyle w:val="10"/>
              <w:rPr>
                <w:rFonts w:hint="eastAsia" w:ascii="宋体" w:hAnsi="宋体" w:eastAsia="宋体" w:cs="宋体"/>
                <w:b/>
                <w:sz w:val="24"/>
              </w:rPr>
            </w:pPr>
            <w:r>
              <w:rPr>
                <w:rFonts w:hint="eastAsia" w:ascii="宋体" w:hAnsi="宋体" w:eastAsia="宋体" w:cs="宋体"/>
                <w:b/>
                <w:sz w:val="24"/>
              </w:rPr>
              <w:t>品牌、型号</w:t>
            </w:r>
          </w:p>
          <w:p w14:paraId="2FC4C65E">
            <w:pPr>
              <w:pStyle w:val="10"/>
              <w:rPr>
                <w:rFonts w:hint="eastAsia" w:ascii="宋体" w:hAnsi="宋体" w:eastAsia="宋体" w:cs="宋体"/>
                <w:b/>
                <w:sz w:val="24"/>
              </w:rPr>
            </w:pPr>
            <w:r>
              <w:rPr>
                <w:rFonts w:hint="eastAsia" w:ascii="宋体" w:hAnsi="宋体" w:eastAsia="宋体" w:cs="宋体"/>
                <w:b/>
                <w:sz w:val="24"/>
              </w:rPr>
              <w:t>技术规格及配置</w:t>
            </w:r>
          </w:p>
        </w:tc>
        <w:tc>
          <w:tcPr>
            <w:tcW w:w="1224" w:type="dxa"/>
            <w:vAlign w:val="center"/>
          </w:tcPr>
          <w:p w14:paraId="5BFDDB6B">
            <w:pPr>
              <w:pStyle w:val="10"/>
              <w:jc w:val="center"/>
              <w:rPr>
                <w:rFonts w:hint="eastAsia" w:ascii="宋体" w:hAnsi="宋体" w:eastAsia="宋体" w:cs="宋体"/>
                <w:b/>
                <w:sz w:val="24"/>
              </w:rPr>
            </w:pPr>
            <w:r>
              <w:rPr>
                <w:rFonts w:hint="eastAsia" w:ascii="宋体" w:hAnsi="宋体" w:eastAsia="宋体" w:cs="宋体"/>
                <w:b/>
                <w:sz w:val="24"/>
              </w:rPr>
              <w:t>偏离说明</w:t>
            </w:r>
          </w:p>
        </w:tc>
      </w:tr>
      <w:tr w14:paraId="4EA29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24930F81">
            <w:pPr>
              <w:jc w:val="center"/>
              <w:rPr>
                <w:rFonts w:hint="eastAsia" w:ascii="宋体" w:hAnsi="宋体" w:eastAsia="宋体" w:cs="宋体"/>
                <w:sz w:val="24"/>
              </w:rPr>
            </w:pPr>
            <w:r>
              <w:rPr>
                <w:rFonts w:hint="eastAsia" w:ascii="宋体" w:hAnsi="宋体" w:eastAsia="宋体" w:cs="宋体"/>
                <w:sz w:val="24"/>
              </w:rPr>
              <w:t>1</w:t>
            </w:r>
          </w:p>
        </w:tc>
        <w:tc>
          <w:tcPr>
            <w:tcW w:w="1470" w:type="dxa"/>
          </w:tcPr>
          <w:p w14:paraId="78AE69B9">
            <w:pPr>
              <w:rPr>
                <w:rFonts w:hint="eastAsia" w:ascii="宋体" w:hAnsi="宋体" w:eastAsia="宋体" w:cs="宋体"/>
                <w:sz w:val="24"/>
              </w:rPr>
            </w:pPr>
          </w:p>
        </w:tc>
        <w:tc>
          <w:tcPr>
            <w:tcW w:w="2520" w:type="dxa"/>
          </w:tcPr>
          <w:p w14:paraId="72871070">
            <w:pPr>
              <w:rPr>
                <w:rFonts w:hint="eastAsia" w:ascii="宋体" w:hAnsi="宋体" w:eastAsia="宋体" w:cs="宋体"/>
                <w:sz w:val="24"/>
              </w:rPr>
            </w:pPr>
          </w:p>
        </w:tc>
        <w:tc>
          <w:tcPr>
            <w:tcW w:w="2310" w:type="dxa"/>
          </w:tcPr>
          <w:p w14:paraId="6F12D240">
            <w:pPr>
              <w:rPr>
                <w:rFonts w:hint="eastAsia" w:ascii="宋体" w:hAnsi="宋体" w:eastAsia="宋体" w:cs="宋体"/>
                <w:sz w:val="24"/>
              </w:rPr>
            </w:pPr>
          </w:p>
        </w:tc>
        <w:tc>
          <w:tcPr>
            <w:tcW w:w="1224" w:type="dxa"/>
          </w:tcPr>
          <w:p w14:paraId="3B10D166">
            <w:pPr>
              <w:rPr>
                <w:rFonts w:hint="eastAsia" w:ascii="宋体" w:hAnsi="宋体" w:eastAsia="宋体" w:cs="宋体"/>
                <w:sz w:val="24"/>
              </w:rPr>
            </w:pPr>
          </w:p>
        </w:tc>
      </w:tr>
      <w:tr w14:paraId="282B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079058F3">
            <w:pPr>
              <w:jc w:val="center"/>
              <w:rPr>
                <w:rFonts w:hint="eastAsia" w:ascii="宋体" w:hAnsi="宋体" w:eastAsia="宋体" w:cs="宋体"/>
                <w:sz w:val="24"/>
              </w:rPr>
            </w:pPr>
            <w:r>
              <w:rPr>
                <w:rFonts w:hint="eastAsia" w:ascii="宋体" w:hAnsi="宋体" w:eastAsia="宋体" w:cs="宋体"/>
                <w:sz w:val="24"/>
              </w:rPr>
              <w:t>2</w:t>
            </w:r>
          </w:p>
        </w:tc>
        <w:tc>
          <w:tcPr>
            <w:tcW w:w="1470" w:type="dxa"/>
          </w:tcPr>
          <w:p w14:paraId="486524A2">
            <w:pPr>
              <w:rPr>
                <w:rFonts w:hint="eastAsia" w:ascii="宋体" w:hAnsi="宋体" w:eastAsia="宋体" w:cs="宋体"/>
                <w:sz w:val="24"/>
              </w:rPr>
            </w:pPr>
          </w:p>
        </w:tc>
        <w:tc>
          <w:tcPr>
            <w:tcW w:w="2520" w:type="dxa"/>
          </w:tcPr>
          <w:p w14:paraId="338FC3B6">
            <w:pPr>
              <w:rPr>
                <w:rFonts w:hint="eastAsia" w:ascii="宋体" w:hAnsi="宋体" w:eastAsia="宋体" w:cs="宋体"/>
                <w:sz w:val="24"/>
              </w:rPr>
            </w:pPr>
          </w:p>
        </w:tc>
        <w:tc>
          <w:tcPr>
            <w:tcW w:w="2310" w:type="dxa"/>
          </w:tcPr>
          <w:p w14:paraId="2B43A3BD">
            <w:pPr>
              <w:rPr>
                <w:rFonts w:hint="eastAsia" w:ascii="宋体" w:hAnsi="宋体" w:eastAsia="宋体" w:cs="宋体"/>
                <w:sz w:val="24"/>
              </w:rPr>
            </w:pPr>
          </w:p>
        </w:tc>
        <w:tc>
          <w:tcPr>
            <w:tcW w:w="1224" w:type="dxa"/>
          </w:tcPr>
          <w:p w14:paraId="1367D095">
            <w:pPr>
              <w:rPr>
                <w:rFonts w:hint="eastAsia" w:ascii="宋体" w:hAnsi="宋体" w:eastAsia="宋体" w:cs="宋体"/>
                <w:sz w:val="24"/>
              </w:rPr>
            </w:pPr>
          </w:p>
        </w:tc>
      </w:tr>
      <w:tr w14:paraId="11C0C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58B414AF">
            <w:pPr>
              <w:jc w:val="center"/>
              <w:rPr>
                <w:rFonts w:hint="eastAsia" w:ascii="宋体" w:hAnsi="宋体" w:eastAsia="宋体" w:cs="宋体"/>
                <w:sz w:val="24"/>
              </w:rPr>
            </w:pPr>
            <w:r>
              <w:rPr>
                <w:rFonts w:hint="eastAsia" w:ascii="宋体" w:hAnsi="宋体" w:eastAsia="宋体" w:cs="宋体"/>
                <w:sz w:val="24"/>
              </w:rPr>
              <w:t>3</w:t>
            </w:r>
          </w:p>
        </w:tc>
        <w:tc>
          <w:tcPr>
            <w:tcW w:w="1470" w:type="dxa"/>
          </w:tcPr>
          <w:p w14:paraId="75279ED5">
            <w:pPr>
              <w:rPr>
                <w:rFonts w:hint="eastAsia" w:ascii="宋体" w:hAnsi="宋体" w:eastAsia="宋体" w:cs="宋体"/>
                <w:sz w:val="24"/>
              </w:rPr>
            </w:pPr>
          </w:p>
        </w:tc>
        <w:tc>
          <w:tcPr>
            <w:tcW w:w="2520" w:type="dxa"/>
          </w:tcPr>
          <w:p w14:paraId="2268EA27">
            <w:pPr>
              <w:rPr>
                <w:rFonts w:hint="eastAsia" w:ascii="宋体" w:hAnsi="宋体" w:eastAsia="宋体" w:cs="宋体"/>
                <w:sz w:val="24"/>
              </w:rPr>
            </w:pPr>
          </w:p>
        </w:tc>
        <w:tc>
          <w:tcPr>
            <w:tcW w:w="2310" w:type="dxa"/>
          </w:tcPr>
          <w:p w14:paraId="306B513C">
            <w:pPr>
              <w:pStyle w:val="45"/>
              <w:rPr>
                <w:rFonts w:hint="eastAsia" w:ascii="宋体" w:hAnsi="宋体" w:eastAsia="宋体" w:cs="宋体"/>
              </w:rPr>
            </w:pPr>
          </w:p>
        </w:tc>
        <w:tc>
          <w:tcPr>
            <w:tcW w:w="1224" w:type="dxa"/>
          </w:tcPr>
          <w:p w14:paraId="77BD9B05">
            <w:pPr>
              <w:rPr>
                <w:rFonts w:hint="eastAsia" w:ascii="宋体" w:hAnsi="宋体" w:eastAsia="宋体" w:cs="宋体"/>
                <w:sz w:val="24"/>
              </w:rPr>
            </w:pPr>
          </w:p>
        </w:tc>
      </w:tr>
      <w:tr w14:paraId="0FE25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02B2093D">
            <w:pPr>
              <w:jc w:val="center"/>
              <w:rPr>
                <w:rFonts w:hint="eastAsia" w:ascii="宋体" w:hAnsi="宋体" w:eastAsia="宋体" w:cs="宋体"/>
                <w:sz w:val="24"/>
              </w:rPr>
            </w:pPr>
            <w:r>
              <w:rPr>
                <w:rFonts w:hint="eastAsia" w:ascii="宋体" w:hAnsi="宋体" w:eastAsia="宋体" w:cs="宋体"/>
                <w:sz w:val="24"/>
              </w:rPr>
              <w:t>4</w:t>
            </w:r>
          </w:p>
        </w:tc>
        <w:tc>
          <w:tcPr>
            <w:tcW w:w="1470" w:type="dxa"/>
          </w:tcPr>
          <w:p w14:paraId="5F98D2E0">
            <w:pPr>
              <w:rPr>
                <w:rFonts w:hint="eastAsia" w:ascii="宋体" w:hAnsi="宋体" w:eastAsia="宋体" w:cs="宋体"/>
                <w:sz w:val="24"/>
              </w:rPr>
            </w:pPr>
          </w:p>
        </w:tc>
        <w:tc>
          <w:tcPr>
            <w:tcW w:w="2520" w:type="dxa"/>
          </w:tcPr>
          <w:p w14:paraId="79970556">
            <w:pPr>
              <w:rPr>
                <w:rFonts w:hint="eastAsia" w:ascii="宋体" w:hAnsi="宋体" w:eastAsia="宋体" w:cs="宋体"/>
                <w:sz w:val="24"/>
              </w:rPr>
            </w:pPr>
          </w:p>
        </w:tc>
        <w:tc>
          <w:tcPr>
            <w:tcW w:w="2310" w:type="dxa"/>
          </w:tcPr>
          <w:p w14:paraId="1F668AAD">
            <w:pPr>
              <w:rPr>
                <w:rFonts w:hint="eastAsia" w:ascii="宋体" w:hAnsi="宋体" w:eastAsia="宋体" w:cs="宋体"/>
                <w:sz w:val="24"/>
              </w:rPr>
            </w:pPr>
          </w:p>
        </w:tc>
        <w:tc>
          <w:tcPr>
            <w:tcW w:w="1224" w:type="dxa"/>
          </w:tcPr>
          <w:p w14:paraId="353975C7">
            <w:pPr>
              <w:rPr>
                <w:rFonts w:hint="eastAsia" w:ascii="宋体" w:hAnsi="宋体" w:eastAsia="宋体" w:cs="宋体"/>
                <w:sz w:val="24"/>
              </w:rPr>
            </w:pPr>
          </w:p>
        </w:tc>
      </w:tr>
      <w:tr w14:paraId="384A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364" w:type="dxa"/>
            <w:gridSpan w:val="5"/>
            <w:vAlign w:val="center"/>
          </w:tcPr>
          <w:p w14:paraId="3ED087A8">
            <w:pPr>
              <w:pStyle w:val="10"/>
              <w:jc w:val="center"/>
              <w:rPr>
                <w:rFonts w:hint="eastAsia" w:ascii="宋体" w:hAnsi="宋体" w:eastAsia="宋体" w:cs="宋体"/>
                <w:sz w:val="24"/>
              </w:rPr>
            </w:pPr>
            <w:r>
              <w:rPr>
                <w:rFonts w:hint="eastAsia" w:ascii="宋体" w:hAnsi="宋体" w:eastAsia="宋体" w:cs="宋体"/>
                <w:b/>
                <w:sz w:val="24"/>
              </w:rPr>
              <w:t>第二部分：资信及报价部分响应</w:t>
            </w:r>
          </w:p>
        </w:tc>
      </w:tr>
      <w:tr w14:paraId="494B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7825B84B">
            <w:pPr>
              <w:pStyle w:val="10"/>
              <w:jc w:val="center"/>
              <w:rPr>
                <w:rFonts w:hint="eastAsia" w:ascii="宋体" w:hAnsi="宋体" w:eastAsia="宋体" w:cs="宋体"/>
                <w:b/>
                <w:sz w:val="24"/>
              </w:rPr>
            </w:pPr>
            <w:r>
              <w:rPr>
                <w:rFonts w:hint="eastAsia" w:ascii="宋体" w:hAnsi="宋体" w:eastAsia="宋体" w:cs="宋体"/>
                <w:b/>
                <w:sz w:val="24"/>
              </w:rPr>
              <w:t>序号</w:t>
            </w:r>
          </w:p>
        </w:tc>
        <w:tc>
          <w:tcPr>
            <w:tcW w:w="1470" w:type="dxa"/>
            <w:vAlign w:val="center"/>
          </w:tcPr>
          <w:p w14:paraId="74448851">
            <w:pPr>
              <w:pStyle w:val="10"/>
              <w:jc w:val="center"/>
              <w:rPr>
                <w:rFonts w:hint="eastAsia" w:ascii="宋体" w:hAnsi="宋体" w:eastAsia="宋体" w:cs="宋体"/>
                <w:b/>
                <w:sz w:val="24"/>
              </w:rPr>
            </w:pPr>
            <w:r>
              <w:rPr>
                <w:rFonts w:hint="eastAsia" w:ascii="宋体" w:hAnsi="宋体" w:eastAsia="宋体" w:cs="宋体"/>
                <w:b/>
                <w:sz w:val="24"/>
              </w:rPr>
              <w:t>内容</w:t>
            </w:r>
          </w:p>
        </w:tc>
        <w:tc>
          <w:tcPr>
            <w:tcW w:w="2520" w:type="dxa"/>
            <w:vAlign w:val="center"/>
          </w:tcPr>
          <w:p w14:paraId="6AB99691">
            <w:pPr>
              <w:pStyle w:val="10"/>
              <w:jc w:val="center"/>
              <w:rPr>
                <w:rFonts w:hint="eastAsia" w:ascii="宋体" w:hAnsi="宋体" w:eastAsia="宋体" w:cs="宋体"/>
                <w:b/>
                <w:sz w:val="24"/>
              </w:rPr>
            </w:pPr>
            <w:r>
              <w:rPr>
                <w:rFonts w:hint="eastAsia" w:ascii="宋体" w:hAnsi="宋体" w:eastAsia="宋体" w:cs="宋体"/>
                <w:b/>
                <w:sz w:val="24"/>
              </w:rPr>
              <w:t>招标要求</w:t>
            </w:r>
          </w:p>
        </w:tc>
        <w:tc>
          <w:tcPr>
            <w:tcW w:w="2310" w:type="dxa"/>
            <w:vAlign w:val="center"/>
          </w:tcPr>
          <w:p w14:paraId="4BECE554">
            <w:pPr>
              <w:pStyle w:val="10"/>
              <w:jc w:val="center"/>
              <w:rPr>
                <w:rFonts w:hint="eastAsia" w:ascii="宋体" w:hAnsi="宋体" w:eastAsia="宋体" w:cs="宋体"/>
                <w:b/>
                <w:sz w:val="24"/>
              </w:rPr>
            </w:pPr>
            <w:r>
              <w:rPr>
                <w:rFonts w:hint="eastAsia" w:ascii="宋体" w:hAnsi="宋体" w:eastAsia="宋体" w:cs="宋体"/>
                <w:b/>
                <w:sz w:val="24"/>
              </w:rPr>
              <w:t>投标承诺</w:t>
            </w:r>
          </w:p>
        </w:tc>
        <w:tc>
          <w:tcPr>
            <w:tcW w:w="1224" w:type="dxa"/>
            <w:vAlign w:val="center"/>
          </w:tcPr>
          <w:p w14:paraId="3B746A61">
            <w:pPr>
              <w:pStyle w:val="10"/>
              <w:jc w:val="center"/>
              <w:rPr>
                <w:rFonts w:hint="eastAsia" w:ascii="宋体" w:hAnsi="宋体" w:eastAsia="宋体" w:cs="宋体"/>
                <w:b/>
                <w:sz w:val="24"/>
              </w:rPr>
            </w:pPr>
            <w:r>
              <w:rPr>
                <w:rFonts w:hint="eastAsia" w:ascii="宋体" w:hAnsi="宋体" w:eastAsia="宋体" w:cs="宋体"/>
                <w:b/>
                <w:sz w:val="24"/>
              </w:rPr>
              <w:t>偏离说明</w:t>
            </w:r>
          </w:p>
        </w:tc>
      </w:tr>
      <w:tr w14:paraId="588D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6B5EF5B4">
            <w:pPr>
              <w:jc w:val="center"/>
              <w:rPr>
                <w:rFonts w:hint="eastAsia" w:ascii="宋体" w:hAnsi="宋体" w:eastAsia="宋体" w:cs="宋体"/>
                <w:sz w:val="24"/>
              </w:rPr>
            </w:pPr>
            <w:r>
              <w:rPr>
                <w:rFonts w:hint="eastAsia" w:ascii="宋体" w:hAnsi="宋体" w:eastAsia="宋体" w:cs="宋体"/>
                <w:sz w:val="24"/>
              </w:rPr>
              <w:t>1</w:t>
            </w:r>
          </w:p>
        </w:tc>
        <w:tc>
          <w:tcPr>
            <w:tcW w:w="1470" w:type="dxa"/>
            <w:vAlign w:val="center"/>
          </w:tcPr>
          <w:p w14:paraId="186E4775">
            <w:pPr>
              <w:jc w:val="center"/>
              <w:rPr>
                <w:rFonts w:hint="eastAsia" w:ascii="宋体" w:hAnsi="宋体" w:eastAsia="宋体" w:cs="宋体"/>
                <w:sz w:val="24"/>
              </w:rPr>
            </w:pPr>
            <w:r>
              <w:rPr>
                <w:rFonts w:hint="eastAsia" w:ascii="宋体" w:hAnsi="宋体" w:eastAsia="宋体" w:cs="宋体"/>
                <w:sz w:val="24"/>
              </w:rPr>
              <w:t>供货期</w:t>
            </w:r>
          </w:p>
        </w:tc>
        <w:tc>
          <w:tcPr>
            <w:tcW w:w="2520" w:type="dxa"/>
          </w:tcPr>
          <w:p w14:paraId="537381AE">
            <w:pPr>
              <w:rPr>
                <w:rFonts w:hint="eastAsia" w:ascii="宋体" w:hAnsi="宋体" w:eastAsia="宋体" w:cs="宋体"/>
                <w:sz w:val="24"/>
              </w:rPr>
            </w:pPr>
          </w:p>
        </w:tc>
        <w:tc>
          <w:tcPr>
            <w:tcW w:w="2310" w:type="dxa"/>
          </w:tcPr>
          <w:p w14:paraId="43844A0F">
            <w:pPr>
              <w:rPr>
                <w:rFonts w:hint="eastAsia" w:ascii="宋体" w:hAnsi="宋体" w:eastAsia="宋体" w:cs="宋体"/>
                <w:sz w:val="24"/>
              </w:rPr>
            </w:pPr>
          </w:p>
        </w:tc>
        <w:tc>
          <w:tcPr>
            <w:tcW w:w="1224" w:type="dxa"/>
          </w:tcPr>
          <w:p w14:paraId="5177747C">
            <w:pPr>
              <w:rPr>
                <w:rFonts w:hint="eastAsia" w:ascii="宋体" w:hAnsi="宋体" w:eastAsia="宋体" w:cs="宋体"/>
                <w:sz w:val="24"/>
              </w:rPr>
            </w:pPr>
          </w:p>
        </w:tc>
      </w:tr>
      <w:tr w14:paraId="72C75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1DE8541A">
            <w:pPr>
              <w:jc w:val="center"/>
              <w:rPr>
                <w:rFonts w:hint="eastAsia" w:ascii="宋体" w:hAnsi="宋体" w:eastAsia="宋体" w:cs="宋体"/>
                <w:sz w:val="24"/>
              </w:rPr>
            </w:pPr>
            <w:r>
              <w:rPr>
                <w:rFonts w:hint="eastAsia" w:ascii="宋体" w:hAnsi="宋体" w:eastAsia="宋体" w:cs="宋体"/>
                <w:sz w:val="24"/>
              </w:rPr>
              <w:t>2</w:t>
            </w:r>
          </w:p>
        </w:tc>
        <w:tc>
          <w:tcPr>
            <w:tcW w:w="1470" w:type="dxa"/>
            <w:vAlign w:val="center"/>
          </w:tcPr>
          <w:p w14:paraId="4ADD98E0">
            <w:pPr>
              <w:rPr>
                <w:rFonts w:hint="eastAsia" w:ascii="宋体" w:hAnsi="宋体" w:eastAsia="宋体" w:cs="宋体"/>
                <w:sz w:val="24"/>
              </w:rPr>
            </w:pPr>
            <w:r>
              <w:rPr>
                <w:rFonts w:hint="eastAsia" w:ascii="宋体" w:hAnsi="宋体" w:eastAsia="宋体" w:cs="宋体"/>
                <w:sz w:val="24"/>
              </w:rPr>
              <w:t>免费质保期</w:t>
            </w:r>
          </w:p>
        </w:tc>
        <w:tc>
          <w:tcPr>
            <w:tcW w:w="2520" w:type="dxa"/>
          </w:tcPr>
          <w:p w14:paraId="758F3F38">
            <w:pPr>
              <w:rPr>
                <w:rFonts w:hint="eastAsia" w:ascii="宋体" w:hAnsi="宋体" w:eastAsia="宋体" w:cs="宋体"/>
                <w:sz w:val="24"/>
              </w:rPr>
            </w:pPr>
          </w:p>
        </w:tc>
        <w:tc>
          <w:tcPr>
            <w:tcW w:w="2310" w:type="dxa"/>
          </w:tcPr>
          <w:p w14:paraId="23EFBEC9">
            <w:pPr>
              <w:rPr>
                <w:rFonts w:hint="eastAsia" w:ascii="宋体" w:hAnsi="宋体" w:eastAsia="宋体" w:cs="宋体"/>
                <w:sz w:val="24"/>
              </w:rPr>
            </w:pPr>
          </w:p>
        </w:tc>
        <w:tc>
          <w:tcPr>
            <w:tcW w:w="1224" w:type="dxa"/>
          </w:tcPr>
          <w:p w14:paraId="2224CCFF">
            <w:pPr>
              <w:rPr>
                <w:rFonts w:hint="eastAsia" w:ascii="宋体" w:hAnsi="宋体" w:eastAsia="宋体" w:cs="宋体"/>
                <w:sz w:val="24"/>
              </w:rPr>
            </w:pPr>
          </w:p>
        </w:tc>
      </w:tr>
      <w:tr w14:paraId="05C30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324971FC">
            <w:pPr>
              <w:jc w:val="center"/>
              <w:rPr>
                <w:rFonts w:hint="eastAsia" w:ascii="宋体" w:hAnsi="宋体" w:eastAsia="宋体" w:cs="宋体"/>
                <w:sz w:val="24"/>
              </w:rPr>
            </w:pPr>
            <w:r>
              <w:rPr>
                <w:rFonts w:hint="eastAsia" w:ascii="宋体" w:hAnsi="宋体" w:eastAsia="宋体" w:cs="宋体"/>
                <w:sz w:val="24"/>
              </w:rPr>
              <w:t>3</w:t>
            </w:r>
          </w:p>
        </w:tc>
        <w:tc>
          <w:tcPr>
            <w:tcW w:w="1470" w:type="dxa"/>
            <w:vAlign w:val="center"/>
          </w:tcPr>
          <w:p w14:paraId="3DB2AD7E">
            <w:pPr>
              <w:jc w:val="center"/>
              <w:rPr>
                <w:rFonts w:hint="eastAsia" w:ascii="宋体" w:hAnsi="宋体" w:eastAsia="宋体" w:cs="宋体"/>
                <w:sz w:val="24"/>
              </w:rPr>
            </w:pPr>
            <w:r>
              <w:rPr>
                <w:rFonts w:hint="eastAsia" w:ascii="宋体" w:hAnsi="宋体" w:eastAsia="宋体" w:cs="宋体"/>
                <w:sz w:val="24"/>
              </w:rPr>
              <w:t>付款响应</w:t>
            </w:r>
          </w:p>
        </w:tc>
        <w:tc>
          <w:tcPr>
            <w:tcW w:w="2520" w:type="dxa"/>
          </w:tcPr>
          <w:p w14:paraId="5DDFCCF6">
            <w:pPr>
              <w:rPr>
                <w:rFonts w:hint="eastAsia" w:ascii="宋体" w:hAnsi="宋体" w:eastAsia="宋体" w:cs="宋体"/>
                <w:sz w:val="24"/>
              </w:rPr>
            </w:pPr>
          </w:p>
        </w:tc>
        <w:tc>
          <w:tcPr>
            <w:tcW w:w="2310" w:type="dxa"/>
          </w:tcPr>
          <w:p w14:paraId="1536FF09">
            <w:pPr>
              <w:rPr>
                <w:rFonts w:hint="eastAsia" w:ascii="宋体" w:hAnsi="宋体" w:eastAsia="宋体" w:cs="宋体"/>
                <w:sz w:val="24"/>
              </w:rPr>
            </w:pPr>
          </w:p>
        </w:tc>
        <w:tc>
          <w:tcPr>
            <w:tcW w:w="1224" w:type="dxa"/>
          </w:tcPr>
          <w:p w14:paraId="5DDA10C7">
            <w:pPr>
              <w:rPr>
                <w:rFonts w:hint="eastAsia" w:ascii="宋体" w:hAnsi="宋体" w:eastAsia="宋体" w:cs="宋体"/>
                <w:sz w:val="24"/>
              </w:rPr>
            </w:pPr>
          </w:p>
        </w:tc>
      </w:tr>
      <w:tr w14:paraId="7ECB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0FF6C936">
            <w:pPr>
              <w:jc w:val="center"/>
              <w:rPr>
                <w:rFonts w:hint="eastAsia" w:ascii="宋体" w:hAnsi="宋体" w:eastAsia="宋体" w:cs="宋体"/>
                <w:sz w:val="24"/>
              </w:rPr>
            </w:pPr>
            <w:r>
              <w:rPr>
                <w:rFonts w:hint="eastAsia" w:ascii="宋体" w:hAnsi="宋体" w:eastAsia="宋体" w:cs="宋体"/>
                <w:sz w:val="24"/>
              </w:rPr>
              <w:t>4</w:t>
            </w:r>
          </w:p>
        </w:tc>
        <w:tc>
          <w:tcPr>
            <w:tcW w:w="1470" w:type="dxa"/>
            <w:vAlign w:val="center"/>
          </w:tcPr>
          <w:p w14:paraId="3005D6F1">
            <w:pPr>
              <w:jc w:val="center"/>
              <w:rPr>
                <w:rFonts w:hint="eastAsia" w:ascii="宋体" w:hAnsi="宋体" w:eastAsia="宋体" w:cs="宋体"/>
                <w:sz w:val="24"/>
              </w:rPr>
            </w:pPr>
            <w:r>
              <w:rPr>
                <w:rFonts w:hint="eastAsia" w:ascii="宋体" w:hAnsi="宋体" w:eastAsia="宋体" w:cs="宋体"/>
                <w:sz w:val="24"/>
              </w:rPr>
              <w:t>业绩</w:t>
            </w:r>
          </w:p>
        </w:tc>
        <w:tc>
          <w:tcPr>
            <w:tcW w:w="2520" w:type="dxa"/>
          </w:tcPr>
          <w:p w14:paraId="60E3BC53">
            <w:pPr>
              <w:rPr>
                <w:rFonts w:hint="eastAsia" w:ascii="宋体" w:hAnsi="宋体" w:eastAsia="宋体" w:cs="宋体"/>
                <w:sz w:val="24"/>
              </w:rPr>
            </w:pPr>
          </w:p>
        </w:tc>
        <w:tc>
          <w:tcPr>
            <w:tcW w:w="2310" w:type="dxa"/>
          </w:tcPr>
          <w:p w14:paraId="395F759B">
            <w:pPr>
              <w:rPr>
                <w:rFonts w:hint="eastAsia" w:ascii="宋体" w:hAnsi="宋体" w:eastAsia="宋体" w:cs="宋体"/>
                <w:sz w:val="24"/>
              </w:rPr>
            </w:pPr>
          </w:p>
        </w:tc>
        <w:tc>
          <w:tcPr>
            <w:tcW w:w="1224" w:type="dxa"/>
          </w:tcPr>
          <w:p w14:paraId="0431EE4B">
            <w:pPr>
              <w:rPr>
                <w:rFonts w:hint="eastAsia" w:ascii="宋体" w:hAnsi="宋体" w:eastAsia="宋体" w:cs="宋体"/>
                <w:sz w:val="24"/>
              </w:rPr>
            </w:pPr>
          </w:p>
        </w:tc>
      </w:tr>
      <w:tr w14:paraId="575F5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1BFC0128">
            <w:pPr>
              <w:jc w:val="center"/>
              <w:rPr>
                <w:rFonts w:hint="eastAsia" w:ascii="宋体" w:hAnsi="宋体" w:eastAsia="宋体" w:cs="宋体"/>
                <w:sz w:val="24"/>
              </w:rPr>
            </w:pPr>
            <w:r>
              <w:rPr>
                <w:rFonts w:hint="eastAsia" w:ascii="宋体" w:hAnsi="宋体" w:eastAsia="宋体" w:cs="宋体"/>
                <w:sz w:val="24"/>
              </w:rPr>
              <w:t>5</w:t>
            </w:r>
          </w:p>
        </w:tc>
        <w:tc>
          <w:tcPr>
            <w:tcW w:w="1470" w:type="dxa"/>
            <w:vAlign w:val="center"/>
          </w:tcPr>
          <w:p w14:paraId="629D5DAB">
            <w:pPr>
              <w:jc w:val="center"/>
              <w:rPr>
                <w:rFonts w:hint="eastAsia" w:ascii="宋体" w:hAnsi="宋体" w:eastAsia="宋体" w:cs="宋体"/>
                <w:sz w:val="24"/>
              </w:rPr>
            </w:pPr>
            <w:r>
              <w:rPr>
                <w:rFonts w:hint="eastAsia" w:ascii="宋体" w:hAnsi="宋体" w:eastAsia="宋体" w:cs="宋体"/>
                <w:sz w:val="24"/>
              </w:rPr>
              <w:t>其他</w:t>
            </w:r>
          </w:p>
        </w:tc>
        <w:tc>
          <w:tcPr>
            <w:tcW w:w="2520" w:type="dxa"/>
          </w:tcPr>
          <w:p w14:paraId="230F8A6D">
            <w:pPr>
              <w:rPr>
                <w:rFonts w:hint="eastAsia" w:ascii="宋体" w:hAnsi="宋体" w:eastAsia="宋体" w:cs="宋体"/>
                <w:sz w:val="24"/>
              </w:rPr>
            </w:pPr>
          </w:p>
        </w:tc>
        <w:tc>
          <w:tcPr>
            <w:tcW w:w="2310" w:type="dxa"/>
          </w:tcPr>
          <w:p w14:paraId="77CCB6B6">
            <w:pPr>
              <w:rPr>
                <w:rFonts w:hint="eastAsia" w:ascii="宋体" w:hAnsi="宋体" w:eastAsia="宋体" w:cs="宋体"/>
                <w:sz w:val="24"/>
              </w:rPr>
            </w:pPr>
          </w:p>
        </w:tc>
        <w:tc>
          <w:tcPr>
            <w:tcW w:w="1224" w:type="dxa"/>
          </w:tcPr>
          <w:p w14:paraId="399E53D6">
            <w:pPr>
              <w:rPr>
                <w:rFonts w:hint="eastAsia" w:ascii="宋体" w:hAnsi="宋体" w:eastAsia="宋体" w:cs="宋体"/>
                <w:sz w:val="24"/>
              </w:rPr>
            </w:pPr>
          </w:p>
        </w:tc>
      </w:tr>
    </w:tbl>
    <w:p w14:paraId="7BB6936A">
      <w:pPr>
        <w:spacing w:line="380" w:lineRule="exact"/>
        <w:rPr>
          <w:rFonts w:hint="eastAsia" w:ascii="宋体" w:hAnsi="宋体" w:eastAsia="宋体" w:cs="宋体"/>
          <w:sz w:val="24"/>
        </w:rPr>
      </w:pPr>
      <w:r>
        <w:rPr>
          <w:rFonts w:hint="eastAsia" w:ascii="宋体" w:hAnsi="宋体" w:eastAsia="宋体" w:cs="宋体"/>
          <w:sz w:val="24"/>
        </w:rPr>
        <w:t>供应商名称：（电子公章）</w:t>
      </w:r>
    </w:p>
    <w:p w14:paraId="548B055E">
      <w:pPr>
        <w:spacing w:line="380" w:lineRule="exact"/>
        <w:ind w:right="640" w:firstLine="1560" w:firstLineChars="650"/>
        <w:rPr>
          <w:rFonts w:hint="eastAsia" w:ascii="宋体" w:hAnsi="宋体" w:eastAsia="宋体" w:cs="宋体"/>
          <w:sz w:val="24"/>
        </w:rPr>
      </w:pPr>
    </w:p>
    <w:p w14:paraId="0F0B9D53">
      <w:pPr>
        <w:spacing w:line="380" w:lineRule="exact"/>
        <w:ind w:right="640"/>
        <w:rPr>
          <w:rFonts w:hint="eastAsia" w:ascii="宋体" w:hAnsi="宋体" w:eastAsia="宋体" w:cs="宋体"/>
          <w:sz w:val="24"/>
        </w:rPr>
      </w:pPr>
      <w:r>
        <w:rPr>
          <w:rFonts w:hint="eastAsia" w:ascii="宋体" w:hAnsi="宋体" w:eastAsia="宋体" w:cs="宋体"/>
          <w:sz w:val="24"/>
        </w:rPr>
        <w:t>法人代表：（签字）</w:t>
      </w:r>
    </w:p>
    <w:p w14:paraId="2BDCB8DC">
      <w:pPr>
        <w:jc w:val="right"/>
        <w:rPr>
          <w:rFonts w:hint="eastAsia" w:ascii="宋体" w:hAnsi="宋体" w:eastAsia="宋体" w:cs="宋体"/>
          <w:sz w:val="24"/>
        </w:rPr>
      </w:pPr>
      <w:r>
        <w:rPr>
          <w:rFonts w:hint="eastAsia" w:ascii="宋体" w:hAnsi="宋体" w:eastAsia="宋体" w:cs="宋体"/>
          <w:sz w:val="24"/>
        </w:rPr>
        <w:t xml:space="preserve">               日期：      年   月    日</w:t>
      </w:r>
    </w:p>
    <w:p w14:paraId="7D9BA4A2">
      <w:pPr>
        <w:spacing w:line="360" w:lineRule="auto"/>
        <w:rPr>
          <w:rFonts w:hint="eastAsia" w:ascii="宋体" w:hAnsi="宋体" w:eastAsia="宋体" w:cs="宋体"/>
          <w:b/>
          <w:bCs/>
          <w:sz w:val="24"/>
          <w:szCs w:val="28"/>
        </w:rPr>
      </w:pPr>
      <w:r>
        <w:rPr>
          <w:rFonts w:hint="eastAsia" w:ascii="宋体" w:hAnsi="宋体" w:eastAsia="宋体" w:cs="宋体"/>
          <w:b/>
          <w:bCs/>
          <w:sz w:val="24"/>
          <w:szCs w:val="28"/>
        </w:rPr>
        <w:t>备注：</w:t>
      </w:r>
    </w:p>
    <w:p w14:paraId="68035C50">
      <w:pPr>
        <w:spacing w:line="360" w:lineRule="auto"/>
        <w:rPr>
          <w:rFonts w:hint="eastAsia" w:ascii="宋体" w:hAnsi="宋体" w:eastAsia="宋体" w:cs="宋体"/>
          <w:b/>
          <w:bCs/>
          <w:sz w:val="24"/>
          <w:szCs w:val="28"/>
        </w:rPr>
      </w:pPr>
      <w:r>
        <w:rPr>
          <w:rFonts w:hint="eastAsia" w:ascii="宋体" w:hAnsi="宋体" w:eastAsia="宋体" w:cs="宋体"/>
          <w:b/>
          <w:bCs/>
          <w:sz w:val="24"/>
          <w:szCs w:val="28"/>
        </w:rPr>
        <w:t>1、投标人必须逐项对应描述投标货物主要参数、配置及服务要求，如不进行描述，仅在响应栏填“响应”或未填写的，将可能导致投标无效；</w:t>
      </w:r>
    </w:p>
    <w:p w14:paraId="4A8D3D5A">
      <w:pPr>
        <w:spacing w:line="360" w:lineRule="auto"/>
        <w:rPr>
          <w:rFonts w:hint="eastAsia" w:ascii="宋体" w:hAnsi="宋体" w:eastAsia="宋体" w:cs="宋体"/>
          <w:b/>
          <w:bCs/>
          <w:sz w:val="24"/>
          <w:szCs w:val="28"/>
        </w:rPr>
      </w:pPr>
      <w:r>
        <w:rPr>
          <w:rFonts w:hint="eastAsia" w:ascii="宋体" w:hAnsi="宋体" w:eastAsia="宋体" w:cs="宋体"/>
          <w:b/>
          <w:bCs/>
          <w:sz w:val="24"/>
          <w:szCs w:val="28"/>
        </w:rPr>
        <w:t>2、投标人所投产品如与招标文件要求的规格及配置不一致，则须在上表偏离说明中详细注明。</w:t>
      </w:r>
    </w:p>
    <w:p w14:paraId="270C25E1">
      <w:pPr>
        <w:spacing w:line="360" w:lineRule="auto"/>
        <w:rPr>
          <w:rFonts w:hint="eastAsia" w:ascii="宋体" w:hAnsi="宋体" w:eastAsia="宋体" w:cs="宋体"/>
          <w:b/>
          <w:bCs/>
          <w:sz w:val="24"/>
          <w:szCs w:val="28"/>
        </w:rPr>
      </w:pPr>
      <w:r>
        <w:rPr>
          <w:rFonts w:hint="eastAsia" w:ascii="宋体" w:hAnsi="宋体" w:eastAsia="宋体" w:cs="宋体"/>
          <w:b/>
          <w:bCs/>
          <w:sz w:val="24"/>
          <w:szCs w:val="28"/>
        </w:rPr>
        <w:t>3、响应部分可后附详细说明及技术资料，并应注明投标文件中对应的页码范围。</w:t>
      </w:r>
    </w:p>
    <w:p w14:paraId="7C429246">
      <w:pPr>
        <w:pStyle w:val="4"/>
        <w:rPr>
          <w:rFonts w:hint="eastAsia" w:ascii="宋体" w:hAnsi="宋体" w:eastAsia="宋体" w:cs="宋体"/>
          <w:sz w:val="28"/>
          <w:szCs w:val="36"/>
        </w:rPr>
      </w:pPr>
      <w:bookmarkStart w:id="144" w:name="_Hlt509738950"/>
      <w:bookmarkEnd w:id="144"/>
      <w:bookmarkStart w:id="145" w:name="_Toc40975454"/>
      <w:bookmarkStart w:id="146" w:name="_Toc2238_WPSOffice_Level2"/>
      <w:bookmarkStart w:id="147" w:name="_Toc220232400"/>
      <w:r>
        <w:rPr>
          <w:rFonts w:hint="eastAsia" w:ascii="宋体" w:hAnsi="宋体" w:eastAsia="宋体" w:cs="宋体"/>
          <w:sz w:val="28"/>
        </w:rPr>
        <w:t>六．产品质量承诺</w:t>
      </w:r>
      <w:bookmarkEnd w:id="145"/>
      <w:bookmarkEnd w:id="146"/>
      <w:bookmarkEnd w:id="147"/>
    </w:p>
    <w:p w14:paraId="27441377">
      <w:pPr>
        <w:spacing w:beforeLines="20" w:afterLines="20" w:line="360" w:lineRule="auto"/>
        <w:ind w:firstLine="480" w:firstLineChars="200"/>
        <w:jc w:val="center"/>
        <w:rPr>
          <w:rFonts w:hint="eastAsia" w:ascii="宋体" w:hAnsi="宋体" w:eastAsia="宋体" w:cs="宋体"/>
          <w:sz w:val="24"/>
        </w:rPr>
      </w:pPr>
      <w:r>
        <w:rPr>
          <w:rFonts w:hint="eastAsia" w:ascii="宋体" w:hAnsi="宋体" w:eastAsia="宋体" w:cs="宋体"/>
          <w:sz w:val="24"/>
        </w:rPr>
        <w:t>(投标人可自行制作格式)</w:t>
      </w:r>
    </w:p>
    <w:p w14:paraId="6E2765CA">
      <w:pPr>
        <w:spacing w:beforeLines="20" w:afterLines="20" w:line="360" w:lineRule="auto"/>
        <w:rPr>
          <w:rFonts w:hint="eastAsia" w:ascii="宋体" w:hAnsi="宋体" w:eastAsia="宋体" w:cs="宋体"/>
          <w:sz w:val="28"/>
        </w:rPr>
      </w:pPr>
    </w:p>
    <w:p w14:paraId="262381D9">
      <w:pPr>
        <w:pStyle w:val="14"/>
        <w:rPr>
          <w:rFonts w:hint="eastAsia" w:ascii="宋体" w:hAnsi="宋体" w:eastAsia="宋体" w:cs="宋体"/>
        </w:rPr>
      </w:pPr>
    </w:p>
    <w:p w14:paraId="09E30569">
      <w:pPr>
        <w:pStyle w:val="14"/>
        <w:rPr>
          <w:rFonts w:hint="eastAsia" w:ascii="宋体" w:hAnsi="宋体" w:eastAsia="宋体" w:cs="宋体"/>
        </w:rPr>
      </w:pPr>
    </w:p>
    <w:p w14:paraId="138EC17C">
      <w:pPr>
        <w:pStyle w:val="14"/>
        <w:rPr>
          <w:rFonts w:hint="eastAsia" w:ascii="宋体" w:hAnsi="宋体" w:eastAsia="宋体" w:cs="宋体"/>
        </w:rPr>
      </w:pPr>
    </w:p>
    <w:p w14:paraId="078A3F32">
      <w:pPr>
        <w:pStyle w:val="14"/>
        <w:rPr>
          <w:rFonts w:hint="eastAsia" w:ascii="宋体" w:hAnsi="宋体" w:eastAsia="宋体" w:cs="宋体"/>
        </w:rPr>
      </w:pPr>
    </w:p>
    <w:p w14:paraId="1B6452CC">
      <w:pPr>
        <w:pStyle w:val="14"/>
        <w:rPr>
          <w:rFonts w:hint="eastAsia" w:ascii="宋体" w:hAnsi="宋体" w:eastAsia="宋体" w:cs="宋体"/>
        </w:rPr>
      </w:pPr>
    </w:p>
    <w:p w14:paraId="772B31B0">
      <w:pPr>
        <w:pStyle w:val="14"/>
        <w:rPr>
          <w:rFonts w:hint="eastAsia" w:ascii="宋体" w:hAnsi="宋体" w:eastAsia="宋体" w:cs="宋体"/>
        </w:rPr>
      </w:pPr>
    </w:p>
    <w:p w14:paraId="03BCEE11">
      <w:pPr>
        <w:pStyle w:val="14"/>
        <w:rPr>
          <w:rFonts w:hint="eastAsia" w:ascii="宋体" w:hAnsi="宋体" w:eastAsia="宋体" w:cs="宋体"/>
        </w:rPr>
      </w:pPr>
    </w:p>
    <w:p w14:paraId="6A6AA14C">
      <w:pPr>
        <w:pStyle w:val="14"/>
        <w:rPr>
          <w:rFonts w:hint="eastAsia" w:ascii="宋体" w:hAnsi="宋体" w:eastAsia="宋体" w:cs="宋体"/>
        </w:rPr>
      </w:pPr>
    </w:p>
    <w:p w14:paraId="34C82BDD">
      <w:pPr>
        <w:pStyle w:val="14"/>
        <w:rPr>
          <w:rFonts w:hint="eastAsia" w:ascii="宋体" w:hAnsi="宋体" w:eastAsia="宋体" w:cs="宋体"/>
        </w:rPr>
      </w:pPr>
    </w:p>
    <w:p w14:paraId="7AA951DA">
      <w:pPr>
        <w:pStyle w:val="14"/>
        <w:rPr>
          <w:rFonts w:hint="eastAsia" w:ascii="宋体" w:hAnsi="宋体" w:eastAsia="宋体" w:cs="宋体"/>
        </w:rPr>
      </w:pPr>
    </w:p>
    <w:p w14:paraId="7B208E06">
      <w:pPr>
        <w:pStyle w:val="14"/>
        <w:rPr>
          <w:rFonts w:hint="eastAsia" w:ascii="宋体" w:hAnsi="宋体" w:eastAsia="宋体" w:cs="宋体"/>
        </w:rPr>
      </w:pPr>
    </w:p>
    <w:p w14:paraId="52C45D89">
      <w:pPr>
        <w:pStyle w:val="14"/>
        <w:rPr>
          <w:rFonts w:hint="eastAsia" w:ascii="宋体" w:hAnsi="宋体" w:eastAsia="宋体" w:cs="宋体"/>
        </w:rPr>
      </w:pPr>
    </w:p>
    <w:p w14:paraId="2C1089D4">
      <w:pPr>
        <w:pStyle w:val="14"/>
        <w:rPr>
          <w:rFonts w:hint="eastAsia" w:ascii="宋体" w:hAnsi="宋体" w:eastAsia="宋体" w:cs="宋体"/>
        </w:rPr>
      </w:pPr>
    </w:p>
    <w:p w14:paraId="6AE7ECD6">
      <w:pPr>
        <w:pStyle w:val="14"/>
        <w:rPr>
          <w:rFonts w:hint="eastAsia" w:ascii="宋体" w:hAnsi="宋体" w:eastAsia="宋体" w:cs="宋体"/>
        </w:rPr>
      </w:pPr>
    </w:p>
    <w:p w14:paraId="7FF72F4B">
      <w:pPr>
        <w:pStyle w:val="14"/>
        <w:rPr>
          <w:rFonts w:hint="eastAsia" w:ascii="宋体" w:hAnsi="宋体" w:eastAsia="宋体" w:cs="宋体"/>
        </w:rPr>
      </w:pPr>
    </w:p>
    <w:p w14:paraId="22982136">
      <w:pPr>
        <w:pStyle w:val="14"/>
        <w:rPr>
          <w:rFonts w:hint="eastAsia" w:ascii="宋体" w:hAnsi="宋体" w:eastAsia="宋体" w:cs="宋体"/>
        </w:rPr>
      </w:pPr>
    </w:p>
    <w:p w14:paraId="20186A0E">
      <w:pPr>
        <w:pStyle w:val="14"/>
        <w:rPr>
          <w:rFonts w:hint="eastAsia" w:ascii="宋体" w:hAnsi="宋体" w:eastAsia="宋体" w:cs="宋体"/>
        </w:rPr>
      </w:pPr>
    </w:p>
    <w:p w14:paraId="2BDE3287">
      <w:pPr>
        <w:pStyle w:val="14"/>
        <w:rPr>
          <w:rFonts w:hint="eastAsia" w:ascii="宋体" w:hAnsi="宋体" w:eastAsia="宋体" w:cs="宋体"/>
        </w:rPr>
      </w:pPr>
    </w:p>
    <w:p w14:paraId="773BF060">
      <w:pPr>
        <w:pStyle w:val="14"/>
        <w:rPr>
          <w:rFonts w:hint="eastAsia" w:ascii="宋体" w:hAnsi="宋体" w:eastAsia="宋体" w:cs="宋体"/>
        </w:rPr>
      </w:pPr>
    </w:p>
    <w:p w14:paraId="2C4341FB">
      <w:pPr>
        <w:pStyle w:val="14"/>
        <w:rPr>
          <w:rFonts w:hint="eastAsia" w:ascii="宋体" w:hAnsi="宋体" w:eastAsia="宋体" w:cs="宋体"/>
        </w:rPr>
      </w:pPr>
    </w:p>
    <w:p w14:paraId="20B5742B">
      <w:pPr>
        <w:pStyle w:val="14"/>
        <w:rPr>
          <w:rFonts w:hint="eastAsia" w:ascii="宋体" w:hAnsi="宋体" w:eastAsia="宋体" w:cs="宋体"/>
        </w:rPr>
      </w:pPr>
    </w:p>
    <w:p w14:paraId="190C659D">
      <w:pPr>
        <w:pStyle w:val="14"/>
        <w:rPr>
          <w:rFonts w:hint="eastAsia" w:ascii="宋体" w:hAnsi="宋体" w:eastAsia="宋体" w:cs="宋体"/>
        </w:rPr>
      </w:pPr>
    </w:p>
    <w:p w14:paraId="07E5B265">
      <w:pPr>
        <w:pStyle w:val="14"/>
        <w:rPr>
          <w:rFonts w:hint="eastAsia" w:ascii="宋体" w:hAnsi="宋体" w:eastAsia="宋体" w:cs="宋体"/>
        </w:rPr>
      </w:pPr>
    </w:p>
    <w:p w14:paraId="1CADF3F5">
      <w:pPr>
        <w:pStyle w:val="14"/>
        <w:rPr>
          <w:rFonts w:hint="eastAsia" w:ascii="宋体" w:hAnsi="宋体" w:eastAsia="宋体" w:cs="宋体"/>
        </w:rPr>
      </w:pPr>
    </w:p>
    <w:p w14:paraId="78012029">
      <w:pPr>
        <w:pStyle w:val="14"/>
        <w:rPr>
          <w:rFonts w:hint="eastAsia" w:ascii="宋体" w:hAnsi="宋体" w:eastAsia="宋体" w:cs="宋体"/>
        </w:rPr>
      </w:pPr>
    </w:p>
    <w:p w14:paraId="0233B97F">
      <w:pPr>
        <w:pStyle w:val="14"/>
        <w:rPr>
          <w:rFonts w:hint="eastAsia" w:ascii="宋体" w:hAnsi="宋体" w:eastAsia="宋体" w:cs="宋体"/>
        </w:rPr>
      </w:pPr>
    </w:p>
    <w:p w14:paraId="3EA91010">
      <w:pPr>
        <w:pStyle w:val="14"/>
        <w:rPr>
          <w:rFonts w:hint="eastAsia" w:ascii="宋体" w:hAnsi="宋体" w:eastAsia="宋体" w:cs="宋体"/>
        </w:rPr>
      </w:pPr>
    </w:p>
    <w:p w14:paraId="48A0E84A">
      <w:pPr>
        <w:pStyle w:val="14"/>
        <w:rPr>
          <w:rFonts w:hint="eastAsia" w:ascii="宋体" w:hAnsi="宋体" w:eastAsia="宋体" w:cs="宋体"/>
        </w:rPr>
      </w:pPr>
    </w:p>
    <w:p w14:paraId="376240D9">
      <w:pPr>
        <w:pStyle w:val="14"/>
        <w:rPr>
          <w:rFonts w:hint="eastAsia" w:ascii="宋体" w:hAnsi="宋体" w:eastAsia="宋体" w:cs="宋体"/>
        </w:rPr>
      </w:pPr>
    </w:p>
    <w:p w14:paraId="6F561B69">
      <w:pPr>
        <w:pStyle w:val="14"/>
        <w:rPr>
          <w:rFonts w:hint="eastAsia" w:ascii="宋体" w:hAnsi="宋体" w:eastAsia="宋体" w:cs="宋体"/>
        </w:rPr>
      </w:pPr>
    </w:p>
    <w:p w14:paraId="11521338">
      <w:pPr>
        <w:pStyle w:val="14"/>
        <w:rPr>
          <w:rFonts w:hint="eastAsia" w:ascii="宋体" w:hAnsi="宋体" w:eastAsia="宋体" w:cs="宋体"/>
        </w:rPr>
      </w:pPr>
    </w:p>
    <w:p w14:paraId="0E485378">
      <w:pPr>
        <w:pStyle w:val="14"/>
        <w:rPr>
          <w:rFonts w:hint="eastAsia" w:ascii="宋体" w:hAnsi="宋体" w:eastAsia="宋体" w:cs="宋体"/>
        </w:rPr>
      </w:pPr>
    </w:p>
    <w:p w14:paraId="5AA7CA0D">
      <w:pPr>
        <w:pStyle w:val="14"/>
        <w:rPr>
          <w:rFonts w:hint="eastAsia" w:ascii="宋体" w:hAnsi="宋体" w:eastAsia="宋体" w:cs="宋体"/>
        </w:rPr>
      </w:pPr>
    </w:p>
    <w:p w14:paraId="69A86B11">
      <w:pPr>
        <w:pStyle w:val="14"/>
        <w:rPr>
          <w:rFonts w:hint="eastAsia" w:ascii="宋体" w:hAnsi="宋体" w:eastAsia="宋体" w:cs="宋体"/>
        </w:rPr>
      </w:pPr>
    </w:p>
    <w:p w14:paraId="1FC1C88F">
      <w:pPr>
        <w:pStyle w:val="14"/>
        <w:rPr>
          <w:rFonts w:hint="eastAsia" w:ascii="宋体" w:hAnsi="宋体" w:eastAsia="宋体" w:cs="宋体"/>
        </w:rPr>
      </w:pPr>
    </w:p>
    <w:p w14:paraId="70C9D2EE">
      <w:pPr>
        <w:pStyle w:val="14"/>
        <w:rPr>
          <w:rFonts w:hint="eastAsia" w:ascii="宋体" w:hAnsi="宋体" w:eastAsia="宋体" w:cs="宋体"/>
        </w:rPr>
      </w:pPr>
    </w:p>
    <w:p w14:paraId="6A75BAB5">
      <w:pPr>
        <w:pStyle w:val="14"/>
        <w:rPr>
          <w:rFonts w:hint="eastAsia" w:ascii="宋体" w:hAnsi="宋体" w:eastAsia="宋体" w:cs="宋体"/>
        </w:rPr>
      </w:pPr>
    </w:p>
    <w:p w14:paraId="2D373B1D">
      <w:pPr>
        <w:pStyle w:val="14"/>
        <w:rPr>
          <w:rFonts w:hint="eastAsia" w:ascii="宋体" w:hAnsi="宋体" w:eastAsia="宋体" w:cs="宋体"/>
        </w:rPr>
      </w:pPr>
    </w:p>
    <w:p w14:paraId="2EF8D6B7">
      <w:pPr>
        <w:pStyle w:val="14"/>
        <w:rPr>
          <w:rFonts w:hint="eastAsia" w:ascii="宋体" w:hAnsi="宋体" w:eastAsia="宋体" w:cs="宋体"/>
        </w:rPr>
      </w:pPr>
    </w:p>
    <w:p w14:paraId="1E29322D">
      <w:pPr>
        <w:pStyle w:val="14"/>
        <w:rPr>
          <w:rFonts w:hint="eastAsia" w:ascii="宋体" w:hAnsi="宋体" w:eastAsia="宋体" w:cs="宋体"/>
        </w:rPr>
      </w:pPr>
    </w:p>
    <w:p w14:paraId="2DBABB71">
      <w:pPr>
        <w:pStyle w:val="14"/>
        <w:rPr>
          <w:rFonts w:hint="eastAsia" w:ascii="宋体" w:hAnsi="宋体" w:eastAsia="宋体" w:cs="宋体"/>
        </w:rPr>
      </w:pPr>
    </w:p>
    <w:p w14:paraId="55B88683">
      <w:pPr>
        <w:pStyle w:val="14"/>
        <w:rPr>
          <w:rFonts w:hint="eastAsia" w:ascii="宋体" w:hAnsi="宋体" w:eastAsia="宋体" w:cs="宋体"/>
        </w:rPr>
      </w:pPr>
    </w:p>
    <w:p w14:paraId="0E3AE0F4">
      <w:pPr>
        <w:pStyle w:val="14"/>
        <w:rPr>
          <w:rFonts w:hint="eastAsia" w:ascii="宋体" w:hAnsi="宋体" w:eastAsia="宋体" w:cs="宋体"/>
        </w:rPr>
      </w:pPr>
    </w:p>
    <w:p w14:paraId="18BADA48">
      <w:pPr>
        <w:pStyle w:val="14"/>
        <w:rPr>
          <w:rFonts w:hint="eastAsia" w:ascii="宋体" w:hAnsi="宋体" w:eastAsia="宋体" w:cs="宋体"/>
        </w:rPr>
      </w:pPr>
    </w:p>
    <w:p w14:paraId="2A472E31">
      <w:pPr>
        <w:pStyle w:val="14"/>
        <w:rPr>
          <w:rFonts w:hint="eastAsia" w:ascii="宋体" w:hAnsi="宋体" w:eastAsia="宋体" w:cs="宋体"/>
        </w:rPr>
      </w:pPr>
    </w:p>
    <w:p w14:paraId="031A5FAE">
      <w:pPr>
        <w:pStyle w:val="14"/>
        <w:rPr>
          <w:rFonts w:hint="eastAsia" w:ascii="宋体" w:hAnsi="宋体" w:eastAsia="宋体" w:cs="宋体"/>
        </w:rPr>
      </w:pPr>
    </w:p>
    <w:p w14:paraId="7D716A0D">
      <w:pPr>
        <w:pStyle w:val="14"/>
        <w:rPr>
          <w:rFonts w:hint="eastAsia" w:ascii="宋体" w:hAnsi="宋体" w:eastAsia="宋体" w:cs="宋体"/>
        </w:rPr>
      </w:pPr>
    </w:p>
    <w:p w14:paraId="0E9BCE8D">
      <w:pPr>
        <w:pStyle w:val="14"/>
        <w:rPr>
          <w:rFonts w:hint="eastAsia" w:ascii="宋体" w:hAnsi="宋体" w:eastAsia="宋体" w:cs="宋体"/>
        </w:rPr>
      </w:pPr>
    </w:p>
    <w:p w14:paraId="1714EC10">
      <w:pPr>
        <w:pStyle w:val="14"/>
        <w:rPr>
          <w:rFonts w:hint="eastAsia" w:ascii="宋体" w:hAnsi="宋体" w:eastAsia="宋体" w:cs="宋体"/>
        </w:rPr>
      </w:pPr>
    </w:p>
    <w:p w14:paraId="60D87C6B">
      <w:pPr>
        <w:pStyle w:val="14"/>
        <w:rPr>
          <w:rFonts w:hint="eastAsia" w:ascii="宋体" w:hAnsi="宋体" w:eastAsia="宋体" w:cs="宋体"/>
        </w:rPr>
      </w:pPr>
    </w:p>
    <w:p w14:paraId="04D1DA8D">
      <w:pPr>
        <w:pStyle w:val="14"/>
        <w:rPr>
          <w:rFonts w:hint="eastAsia" w:ascii="宋体" w:hAnsi="宋体" w:eastAsia="宋体" w:cs="宋体"/>
        </w:rPr>
      </w:pPr>
    </w:p>
    <w:p w14:paraId="347A3AEE">
      <w:pPr>
        <w:pStyle w:val="4"/>
        <w:rPr>
          <w:rFonts w:hint="eastAsia" w:ascii="宋体" w:hAnsi="宋体" w:eastAsia="宋体" w:cs="宋体"/>
          <w:sz w:val="28"/>
          <w:szCs w:val="36"/>
        </w:rPr>
      </w:pPr>
      <w:bookmarkStart w:id="148" w:name="_Toc220232401"/>
      <w:bookmarkStart w:id="149" w:name="_Toc31042_WPSOffice_Level2"/>
      <w:bookmarkStart w:id="150" w:name="_Toc516969104"/>
      <w:bookmarkStart w:id="151" w:name="_Toc40975455"/>
      <w:bookmarkStart w:id="152" w:name="_Hlt510342906"/>
      <w:r>
        <w:rPr>
          <w:rFonts w:hint="eastAsia" w:ascii="宋体" w:hAnsi="宋体" w:eastAsia="宋体" w:cs="宋体"/>
          <w:sz w:val="28"/>
        </w:rPr>
        <w:t>七．所</w:t>
      </w:r>
      <w:bookmarkStart w:id="153" w:name="_Hlt510342883"/>
      <w:bookmarkEnd w:id="153"/>
      <w:r>
        <w:rPr>
          <w:rFonts w:hint="eastAsia" w:ascii="宋体" w:hAnsi="宋体" w:eastAsia="宋体" w:cs="宋体"/>
          <w:sz w:val="28"/>
        </w:rPr>
        <w:t>供货物组部件、备品、备件清单</w:t>
      </w:r>
      <w:bookmarkEnd w:id="148"/>
      <w:bookmarkEnd w:id="149"/>
      <w:bookmarkEnd w:id="150"/>
      <w:bookmarkEnd w:id="151"/>
      <w:r>
        <w:rPr>
          <w:rFonts w:hint="eastAsia" w:ascii="宋体" w:hAnsi="宋体" w:eastAsia="宋体" w:cs="宋体"/>
          <w:sz w:val="28"/>
        </w:rPr>
        <w:t>（可不填写）</w:t>
      </w:r>
    </w:p>
    <w:bookmarkEnd w:id="152"/>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67F4B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trPr>
        <w:tc>
          <w:tcPr>
            <w:tcW w:w="791" w:type="dxa"/>
            <w:vAlign w:val="center"/>
          </w:tcPr>
          <w:p w14:paraId="53D9C76C">
            <w:pPr>
              <w:pStyle w:val="10"/>
              <w:jc w:val="center"/>
              <w:rPr>
                <w:rFonts w:hint="eastAsia" w:ascii="宋体" w:hAnsi="宋体" w:eastAsia="宋体" w:cs="宋体"/>
                <w:b/>
                <w:sz w:val="24"/>
              </w:rPr>
            </w:pPr>
            <w:r>
              <w:rPr>
                <w:rFonts w:hint="eastAsia" w:ascii="宋体" w:hAnsi="宋体" w:eastAsia="宋体" w:cs="宋体"/>
                <w:b/>
                <w:sz w:val="24"/>
              </w:rPr>
              <w:t>序号</w:t>
            </w:r>
          </w:p>
        </w:tc>
        <w:tc>
          <w:tcPr>
            <w:tcW w:w="1186" w:type="dxa"/>
            <w:vAlign w:val="center"/>
          </w:tcPr>
          <w:p w14:paraId="7CDCCF36">
            <w:pPr>
              <w:pStyle w:val="10"/>
              <w:jc w:val="center"/>
              <w:rPr>
                <w:rFonts w:hint="eastAsia" w:ascii="宋体" w:hAnsi="宋体" w:eastAsia="宋体" w:cs="宋体"/>
                <w:b/>
                <w:sz w:val="24"/>
              </w:rPr>
            </w:pPr>
            <w:r>
              <w:rPr>
                <w:rFonts w:hint="eastAsia" w:ascii="宋体" w:hAnsi="宋体" w:eastAsia="宋体" w:cs="宋体"/>
                <w:b/>
                <w:sz w:val="24"/>
              </w:rPr>
              <w:t>名称</w:t>
            </w:r>
          </w:p>
        </w:tc>
        <w:tc>
          <w:tcPr>
            <w:tcW w:w="1730" w:type="dxa"/>
            <w:vAlign w:val="center"/>
          </w:tcPr>
          <w:p w14:paraId="795827D5">
            <w:pPr>
              <w:pStyle w:val="10"/>
              <w:jc w:val="center"/>
              <w:rPr>
                <w:rFonts w:hint="eastAsia" w:ascii="宋体" w:hAnsi="宋体" w:eastAsia="宋体" w:cs="宋体"/>
                <w:b/>
                <w:sz w:val="24"/>
              </w:rPr>
            </w:pPr>
            <w:r>
              <w:rPr>
                <w:rFonts w:hint="eastAsia" w:ascii="宋体" w:hAnsi="宋体" w:eastAsia="宋体" w:cs="宋体"/>
                <w:b/>
                <w:sz w:val="24"/>
              </w:rPr>
              <w:t>规格型号</w:t>
            </w:r>
          </w:p>
        </w:tc>
        <w:tc>
          <w:tcPr>
            <w:tcW w:w="1037" w:type="dxa"/>
            <w:vAlign w:val="center"/>
          </w:tcPr>
          <w:p w14:paraId="4B248EF0">
            <w:pPr>
              <w:pStyle w:val="10"/>
              <w:jc w:val="center"/>
              <w:rPr>
                <w:rFonts w:hint="eastAsia" w:ascii="宋体" w:hAnsi="宋体" w:eastAsia="宋体" w:cs="宋体"/>
                <w:b/>
                <w:sz w:val="24"/>
              </w:rPr>
            </w:pPr>
            <w:r>
              <w:rPr>
                <w:rFonts w:hint="eastAsia" w:ascii="宋体" w:hAnsi="宋体" w:eastAsia="宋体" w:cs="宋体"/>
                <w:b/>
                <w:sz w:val="24"/>
              </w:rPr>
              <w:t>数量</w:t>
            </w:r>
          </w:p>
        </w:tc>
        <w:tc>
          <w:tcPr>
            <w:tcW w:w="1286" w:type="dxa"/>
            <w:vAlign w:val="center"/>
          </w:tcPr>
          <w:p w14:paraId="1F496C93">
            <w:pPr>
              <w:pStyle w:val="10"/>
              <w:jc w:val="center"/>
              <w:rPr>
                <w:rFonts w:hint="eastAsia" w:ascii="宋体" w:hAnsi="宋体" w:eastAsia="宋体" w:cs="宋体"/>
                <w:b/>
                <w:sz w:val="24"/>
              </w:rPr>
            </w:pPr>
            <w:r>
              <w:rPr>
                <w:rFonts w:hint="eastAsia" w:ascii="宋体" w:hAnsi="宋体" w:eastAsia="宋体" w:cs="宋体"/>
                <w:b/>
                <w:sz w:val="24"/>
              </w:rPr>
              <w:t>单价</w:t>
            </w:r>
          </w:p>
        </w:tc>
        <w:tc>
          <w:tcPr>
            <w:tcW w:w="1236" w:type="dxa"/>
            <w:vAlign w:val="center"/>
          </w:tcPr>
          <w:p w14:paraId="6F276083">
            <w:pPr>
              <w:pStyle w:val="10"/>
              <w:jc w:val="center"/>
              <w:rPr>
                <w:rFonts w:hint="eastAsia" w:ascii="宋体" w:hAnsi="宋体" w:eastAsia="宋体" w:cs="宋体"/>
                <w:b/>
                <w:sz w:val="24"/>
              </w:rPr>
            </w:pPr>
            <w:r>
              <w:rPr>
                <w:rFonts w:hint="eastAsia" w:ascii="宋体" w:hAnsi="宋体" w:eastAsia="宋体" w:cs="宋体"/>
                <w:b/>
                <w:sz w:val="24"/>
              </w:rPr>
              <w:t>小计</w:t>
            </w:r>
          </w:p>
        </w:tc>
        <w:tc>
          <w:tcPr>
            <w:tcW w:w="1098" w:type="dxa"/>
            <w:vAlign w:val="center"/>
          </w:tcPr>
          <w:p w14:paraId="1F2404DD">
            <w:pPr>
              <w:pStyle w:val="10"/>
              <w:jc w:val="center"/>
              <w:rPr>
                <w:rFonts w:hint="eastAsia" w:ascii="宋体" w:hAnsi="宋体" w:eastAsia="宋体" w:cs="宋体"/>
                <w:b/>
                <w:sz w:val="24"/>
              </w:rPr>
            </w:pPr>
            <w:r>
              <w:rPr>
                <w:rFonts w:hint="eastAsia" w:ascii="宋体" w:hAnsi="宋体" w:eastAsia="宋体" w:cs="宋体"/>
                <w:b/>
                <w:sz w:val="24"/>
              </w:rPr>
              <w:t>备注</w:t>
            </w:r>
          </w:p>
        </w:tc>
      </w:tr>
      <w:tr w14:paraId="5D019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1982CD4D">
            <w:pPr>
              <w:pStyle w:val="10"/>
              <w:jc w:val="center"/>
              <w:rPr>
                <w:rFonts w:hint="eastAsia" w:ascii="宋体" w:hAnsi="宋体" w:eastAsia="宋体" w:cs="宋体"/>
                <w:sz w:val="24"/>
              </w:rPr>
            </w:pPr>
            <w:r>
              <w:rPr>
                <w:rFonts w:hint="eastAsia" w:ascii="宋体" w:hAnsi="宋体" w:eastAsia="宋体" w:cs="宋体"/>
                <w:sz w:val="24"/>
              </w:rPr>
              <w:t>1</w:t>
            </w:r>
          </w:p>
        </w:tc>
        <w:tc>
          <w:tcPr>
            <w:tcW w:w="1186" w:type="dxa"/>
          </w:tcPr>
          <w:p w14:paraId="782E0FB3">
            <w:pPr>
              <w:rPr>
                <w:rFonts w:hint="eastAsia" w:ascii="宋体" w:hAnsi="宋体" w:eastAsia="宋体" w:cs="宋体"/>
                <w:sz w:val="24"/>
              </w:rPr>
            </w:pPr>
          </w:p>
        </w:tc>
        <w:tc>
          <w:tcPr>
            <w:tcW w:w="1730" w:type="dxa"/>
          </w:tcPr>
          <w:p w14:paraId="67876F98">
            <w:pPr>
              <w:rPr>
                <w:rFonts w:hint="eastAsia" w:ascii="宋体" w:hAnsi="宋体" w:eastAsia="宋体" w:cs="宋体"/>
                <w:sz w:val="24"/>
              </w:rPr>
            </w:pPr>
          </w:p>
        </w:tc>
        <w:tc>
          <w:tcPr>
            <w:tcW w:w="1037" w:type="dxa"/>
          </w:tcPr>
          <w:p w14:paraId="76994E50">
            <w:pPr>
              <w:rPr>
                <w:rFonts w:hint="eastAsia" w:ascii="宋体" w:hAnsi="宋体" w:eastAsia="宋体" w:cs="宋体"/>
                <w:sz w:val="24"/>
              </w:rPr>
            </w:pPr>
          </w:p>
        </w:tc>
        <w:tc>
          <w:tcPr>
            <w:tcW w:w="1286" w:type="dxa"/>
          </w:tcPr>
          <w:p w14:paraId="1C99A307">
            <w:pPr>
              <w:pStyle w:val="10"/>
              <w:rPr>
                <w:rFonts w:hint="eastAsia" w:ascii="宋体" w:hAnsi="宋体" w:eastAsia="宋体" w:cs="宋体"/>
                <w:sz w:val="24"/>
              </w:rPr>
            </w:pPr>
          </w:p>
        </w:tc>
        <w:tc>
          <w:tcPr>
            <w:tcW w:w="1236" w:type="dxa"/>
          </w:tcPr>
          <w:p w14:paraId="108346BE">
            <w:pPr>
              <w:pStyle w:val="10"/>
              <w:rPr>
                <w:rFonts w:hint="eastAsia" w:ascii="宋体" w:hAnsi="宋体" w:eastAsia="宋体" w:cs="宋体"/>
                <w:sz w:val="24"/>
              </w:rPr>
            </w:pPr>
          </w:p>
        </w:tc>
        <w:tc>
          <w:tcPr>
            <w:tcW w:w="1098" w:type="dxa"/>
          </w:tcPr>
          <w:p w14:paraId="53D407D6">
            <w:pPr>
              <w:pStyle w:val="10"/>
              <w:rPr>
                <w:rFonts w:hint="eastAsia" w:ascii="宋体" w:hAnsi="宋体" w:eastAsia="宋体" w:cs="宋体"/>
                <w:sz w:val="24"/>
              </w:rPr>
            </w:pPr>
          </w:p>
        </w:tc>
      </w:tr>
      <w:tr w14:paraId="709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7F3E48DB">
            <w:pPr>
              <w:pStyle w:val="10"/>
              <w:jc w:val="center"/>
              <w:rPr>
                <w:rFonts w:hint="eastAsia" w:ascii="宋体" w:hAnsi="宋体" w:eastAsia="宋体" w:cs="宋体"/>
                <w:sz w:val="24"/>
              </w:rPr>
            </w:pPr>
            <w:r>
              <w:rPr>
                <w:rFonts w:hint="eastAsia" w:ascii="宋体" w:hAnsi="宋体" w:eastAsia="宋体" w:cs="宋体"/>
                <w:sz w:val="24"/>
              </w:rPr>
              <w:t>2</w:t>
            </w:r>
          </w:p>
        </w:tc>
        <w:tc>
          <w:tcPr>
            <w:tcW w:w="1186" w:type="dxa"/>
          </w:tcPr>
          <w:p w14:paraId="63599245">
            <w:pPr>
              <w:rPr>
                <w:rFonts w:hint="eastAsia" w:ascii="宋体" w:hAnsi="宋体" w:eastAsia="宋体" w:cs="宋体"/>
                <w:sz w:val="24"/>
              </w:rPr>
            </w:pPr>
          </w:p>
        </w:tc>
        <w:tc>
          <w:tcPr>
            <w:tcW w:w="1730" w:type="dxa"/>
          </w:tcPr>
          <w:p w14:paraId="0DE3B951">
            <w:pPr>
              <w:rPr>
                <w:rFonts w:hint="eastAsia" w:ascii="宋体" w:hAnsi="宋体" w:eastAsia="宋体" w:cs="宋体"/>
                <w:sz w:val="24"/>
              </w:rPr>
            </w:pPr>
          </w:p>
        </w:tc>
        <w:tc>
          <w:tcPr>
            <w:tcW w:w="1037" w:type="dxa"/>
          </w:tcPr>
          <w:p w14:paraId="712D6134">
            <w:pPr>
              <w:rPr>
                <w:rFonts w:hint="eastAsia" w:ascii="宋体" w:hAnsi="宋体" w:eastAsia="宋体" w:cs="宋体"/>
                <w:sz w:val="24"/>
              </w:rPr>
            </w:pPr>
          </w:p>
        </w:tc>
        <w:tc>
          <w:tcPr>
            <w:tcW w:w="1286" w:type="dxa"/>
          </w:tcPr>
          <w:p w14:paraId="6E7C487B">
            <w:pPr>
              <w:pStyle w:val="10"/>
              <w:rPr>
                <w:rFonts w:hint="eastAsia" w:ascii="宋体" w:hAnsi="宋体" w:eastAsia="宋体" w:cs="宋体"/>
                <w:sz w:val="24"/>
              </w:rPr>
            </w:pPr>
          </w:p>
        </w:tc>
        <w:tc>
          <w:tcPr>
            <w:tcW w:w="1236" w:type="dxa"/>
          </w:tcPr>
          <w:p w14:paraId="3891007D">
            <w:pPr>
              <w:pStyle w:val="10"/>
              <w:rPr>
                <w:rFonts w:hint="eastAsia" w:ascii="宋体" w:hAnsi="宋体" w:eastAsia="宋体" w:cs="宋体"/>
                <w:sz w:val="24"/>
              </w:rPr>
            </w:pPr>
          </w:p>
        </w:tc>
        <w:tc>
          <w:tcPr>
            <w:tcW w:w="1098" w:type="dxa"/>
          </w:tcPr>
          <w:p w14:paraId="0A23ED96">
            <w:pPr>
              <w:pStyle w:val="10"/>
              <w:rPr>
                <w:rFonts w:hint="eastAsia" w:ascii="宋体" w:hAnsi="宋体" w:eastAsia="宋体" w:cs="宋体"/>
                <w:sz w:val="24"/>
              </w:rPr>
            </w:pPr>
          </w:p>
        </w:tc>
      </w:tr>
      <w:tr w14:paraId="580EF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3859AF38">
            <w:pPr>
              <w:pStyle w:val="10"/>
              <w:jc w:val="center"/>
              <w:rPr>
                <w:rFonts w:hint="eastAsia" w:ascii="宋体" w:hAnsi="宋体" w:eastAsia="宋体" w:cs="宋体"/>
                <w:sz w:val="24"/>
              </w:rPr>
            </w:pPr>
            <w:r>
              <w:rPr>
                <w:rFonts w:hint="eastAsia" w:ascii="宋体" w:hAnsi="宋体" w:eastAsia="宋体" w:cs="宋体"/>
                <w:sz w:val="24"/>
              </w:rPr>
              <w:t>3</w:t>
            </w:r>
          </w:p>
        </w:tc>
        <w:tc>
          <w:tcPr>
            <w:tcW w:w="1186" w:type="dxa"/>
          </w:tcPr>
          <w:p w14:paraId="39F9475B">
            <w:pPr>
              <w:rPr>
                <w:rFonts w:hint="eastAsia" w:ascii="宋体" w:hAnsi="宋体" w:eastAsia="宋体" w:cs="宋体"/>
                <w:sz w:val="24"/>
              </w:rPr>
            </w:pPr>
          </w:p>
        </w:tc>
        <w:tc>
          <w:tcPr>
            <w:tcW w:w="1730" w:type="dxa"/>
          </w:tcPr>
          <w:p w14:paraId="39AE2151">
            <w:pPr>
              <w:rPr>
                <w:rFonts w:hint="eastAsia" w:ascii="宋体" w:hAnsi="宋体" w:eastAsia="宋体" w:cs="宋体"/>
                <w:sz w:val="24"/>
              </w:rPr>
            </w:pPr>
          </w:p>
        </w:tc>
        <w:tc>
          <w:tcPr>
            <w:tcW w:w="1037" w:type="dxa"/>
          </w:tcPr>
          <w:p w14:paraId="7FFE39FD">
            <w:pPr>
              <w:rPr>
                <w:rFonts w:hint="eastAsia" w:ascii="宋体" w:hAnsi="宋体" w:eastAsia="宋体" w:cs="宋体"/>
                <w:sz w:val="24"/>
              </w:rPr>
            </w:pPr>
          </w:p>
        </w:tc>
        <w:tc>
          <w:tcPr>
            <w:tcW w:w="1286" w:type="dxa"/>
          </w:tcPr>
          <w:p w14:paraId="52DDE416">
            <w:pPr>
              <w:pStyle w:val="10"/>
              <w:rPr>
                <w:rFonts w:hint="eastAsia" w:ascii="宋体" w:hAnsi="宋体" w:eastAsia="宋体" w:cs="宋体"/>
                <w:sz w:val="24"/>
              </w:rPr>
            </w:pPr>
          </w:p>
        </w:tc>
        <w:tc>
          <w:tcPr>
            <w:tcW w:w="1236" w:type="dxa"/>
          </w:tcPr>
          <w:p w14:paraId="4B956F57">
            <w:pPr>
              <w:pStyle w:val="10"/>
              <w:rPr>
                <w:rFonts w:hint="eastAsia" w:ascii="宋体" w:hAnsi="宋体" w:eastAsia="宋体" w:cs="宋体"/>
                <w:sz w:val="24"/>
              </w:rPr>
            </w:pPr>
          </w:p>
        </w:tc>
        <w:tc>
          <w:tcPr>
            <w:tcW w:w="1098" w:type="dxa"/>
          </w:tcPr>
          <w:p w14:paraId="5C9381C6">
            <w:pPr>
              <w:pStyle w:val="10"/>
              <w:rPr>
                <w:rFonts w:hint="eastAsia" w:ascii="宋体" w:hAnsi="宋体" w:eastAsia="宋体" w:cs="宋体"/>
                <w:sz w:val="24"/>
              </w:rPr>
            </w:pPr>
          </w:p>
        </w:tc>
      </w:tr>
      <w:tr w14:paraId="080A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501E54BC">
            <w:pPr>
              <w:pStyle w:val="10"/>
              <w:jc w:val="center"/>
              <w:rPr>
                <w:rFonts w:hint="eastAsia" w:ascii="宋体" w:hAnsi="宋体" w:eastAsia="宋体" w:cs="宋体"/>
                <w:sz w:val="24"/>
              </w:rPr>
            </w:pPr>
            <w:r>
              <w:rPr>
                <w:rFonts w:hint="eastAsia" w:ascii="宋体" w:hAnsi="宋体" w:eastAsia="宋体" w:cs="宋体"/>
                <w:sz w:val="24"/>
              </w:rPr>
              <w:t>4</w:t>
            </w:r>
          </w:p>
        </w:tc>
        <w:tc>
          <w:tcPr>
            <w:tcW w:w="1186" w:type="dxa"/>
            <w:tcBorders>
              <w:right w:val="single" w:color="auto" w:sz="4" w:space="0"/>
            </w:tcBorders>
          </w:tcPr>
          <w:p w14:paraId="4D6205D6">
            <w:pPr>
              <w:rPr>
                <w:rFonts w:hint="eastAsia" w:ascii="宋体" w:hAnsi="宋体" w:eastAsia="宋体" w:cs="宋体"/>
                <w:sz w:val="24"/>
              </w:rPr>
            </w:pPr>
          </w:p>
        </w:tc>
        <w:tc>
          <w:tcPr>
            <w:tcW w:w="1730" w:type="dxa"/>
            <w:tcBorders>
              <w:right w:val="single" w:color="auto" w:sz="4" w:space="0"/>
            </w:tcBorders>
          </w:tcPr>
          <w:p w14:paraId="29644D04">
            <w:pPr>
              <w:rPr>
                <w:rFonts w:hint="eastAsia" w:ascii="宋体" w:hAnsi="宋体" w:eastAsia="宋体" w:cs="宋体"/>
                <w:sz w:val="24"/>
              </w:rPr>
            </w:pPr>
          </w:p>
        </w:tc>
        <w:tc>
          <w:tcPr>
            <w:tcW w:w="1037" w:type="dxa"/>
            <w:tcBorders>
              <w:left w:val="single" w:color="auto" w:sz="4" w:space="0"/>
            </w:tcBorders>
          </w:tcPr>
          <w:p w14:paraId="5B185848">
            <w:pPr>
              <w:rPr>
                <w:rFonts w:hint="eastAsia" w:ascii="宋体" w:hAnsi="宋体" w:eastAsia="宋体" w:cs="宋体"/>
                <w:sz w:val="24"/>
              </w:rPr>
            </w:pPr>
          </w:p>
        </w:tc>
        <w:tc>
          <w:tcPr>
            <w:tcW w:w="1286" w:type="dxa"/>
            <w:tcBorders>
              <w:left w:val="single" w:color="auto" w:sz="4" w:space="0"/>
            </w:tcBorders>
          </w:tcPr>
          <w:p w14:paraId="08B1913D">
            <w:pPr>
              <w:pStyle w:val="10"/>
              <w:rPr>
                <w:rFonts w:hint="eastAsia" w:ascii="宋体" w:hAnsi="宋体" w:eastAsia="宋体" w:cs="宋体"/>
                <w:sz w:val="24"/>
              </w:rPr>
            </w:pPr>
          </w:p>
        </w:tc>
        <w:tc>
          <w:tcPr>
            <w:tcW w:w="1236" w:type="dxa"/>
            <w:tcBorders>
              <w:left w:val="nil"/>
            </w:tcBorders>
          </w:tcPr>
          <w:p w14:paraId="25C77998">
            <w:pPr>
              <w:pStyle w:val="10"/>
              <w:rPr>
                <w:rFonts w:hint="eastAsia" w:ascii="宋体" w:hAnsi="宋体" w:eastAsia="宋体" w:cs="宋体"/>
                <w:sz w:val="24"/>
              </w:rPr>
            </w:pPr>
          </w:p>
        </w:tc>
        <w:tc>
          <w:tcPr>
            <w:tcW w:w="1098" w:type="dxa"/>
          </w:tcPr>
          <w:p w14:paraId="28872981">
            <w:pPr>
              <w:pStyle w:val="10"/>
              <w:rPr>
                <w:rFonts w:hint="eastAsia" w:ascii="宋体" w:hAnsi="宋体" w:eastAsia="宋体" w:cs="宋体"/>
                <w:sz w:val="24"/>
              </w:rPr>
            </w:pPr>
          </w:p>
        </w:tc>
      </w:tr>
      <w:tr w14:paraId="37307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5D6DE4FC">
            <w:pPr>
              <w:pStyle w:val="10"/>
              <w:jc w:val="center"/>
              <w:rPr>
                <w:rFonts w:hint="eastAsia" w:ascii="宋体" w:hAnsi="宋体" w:eastAsia="宋体" w:cs="宋体"/>
                <w:sz w:val="24"/>
              </w:rPr>
            </w:pPr>
            <w:r>
              <w:rPr>
                <w:rFonts w:hint="eastAsia" w:ascii="宋体" w:hAnsi="宋体" w:eastAsia="宋体" w:cs="宋体"/>
                <w:sz w:val="24"/>
              </w:rPr>
              <w:t>5</w:t>
            </w:r>
          </w:p>
        </w:tc>
        <w:tc>
          <w:tcPr>
            <w:tcW w:w="1186" w:type="dxa"/>
          </w:tcPr>
          <w:p w14:paraId="744B322D">
            <w:pPr>
              <w:rPr>
                <w:rFonts w:hint="eastAsia" w:ascii="宋体" w:hAnsi="宋体" w:eastAsia="宋体" w:cs="宋体"/>
                <w:sz w:val="24"/>
              </w:rPr>
            </w:pPr>
          </w:p>
        </w:tc>
        <w:tc>
          <w:tcPr>
            <w:tcW w:w="1730" w:type="dxa"/>
          </w:tcPr>
          <w:p w14:paraId="60CAEFB0">
            <w:pPr>
              <w:rPr>
                <w:rFonts w:hint="eastAsia" w:ascii="宋体" w:hAnsi="宋体" w:eastAsia="宋体" w:cs="宋体"/>
                <w:sz w:val="24"/>
              </w:rPr>
            </w:pPr>
          </w:p>
        </w:tc>
        <w:tc>
          <w:tcPr>
            <w:tcW w:w="1037" w:type="dxa"/>
          </w:tcPr>
          <w:p w14:paraId="060DA522">
            <w:pPr>
              <w:rPr>
                <w:rFonts w:hint="eastAsia" w:ascii="宋体" w:hAnsi="宋体" w:eastAsia="宋体" w:cs="宋体"/>
                <w:sz w:val="24"/>
              </w:rPr>
            </w:pPr>
          </w:p>
        </w:tc>
        <w:tc>
          <w:tcPr>
            <w:tcW w:w="1286" w:type="dxa"/>
          </w:tcPr>
          <w:p w14:paraId="5AF02951">
            <w:pPr>
              <w:pStyle w:val="10"/>
              <w:rPr>
                <w:rFonts w:hint="eastAsia" w:ascii="宋体" w:hAnsi="宋体" w:eastAsia="宋体" w:cs="宋体"/>
                <w:sz w:val="24"/>
              </w:rPr>
            </w:pPr>
          </w:p>
        </w:tc>
        <w:tc>
          <w:tcPr>
            <w:tcW w:w="1236" w:type="dxa"/>
          </w:tcPr>
          <w:p w14:paraId="3847178B">
            <w:pPr>
              <w:pStyle w:val="10"/>
              <w:rPr>
                <w:rFonts w:hint="eastAsia" w:ascii="宋体" w:hAnsi="宋体" w:eastAsia="宋体" w:cs="宋体"/>
                <w:sz w:val="24"/>
              </w:rPr>
            </w:pPr>
          </w:p>
        </w:tc>
        <w:tc>
          <w:tcPr>
            <w:tcW w:w="1098" w:type="dxa"/>
          </w:tcPr>
          <w:p w14:paraId="1D0AA40C">
            <w:pPr>
              <w:pStyle w:val="10"/>
              <w:rPr>
                <w:rFonts w:hint="eastAsia" w:ascii="宋体" w:hAnsi="宋体" w:eastAsia="宋体" w:cs="宋体"/>
                <w:sz w:val="24"/>
              </w:rPr>
            </w:pPr>
          </w:p>
        </w:tc>
      </w:tr>
      <w:tr w14:paraId="6448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1645AD79">
            <w:pPr>
              <w:pStyle w:val="10"/>
              <w:jc w:val="center"/>
              <w:rPr>
                <w:rFonts w:hint="eastAsia" w:ascii="宋体" w:hAnsi="宋体" w:eastAsia="宋体" w:cs="宋体"/>
                <w:sz w:val="24"/>
              </w:rPr>
            </w:pPr>
            <w:r>
              <w:rPr>
                <w:rFonts w:hint="eastAsia" w:ascii="宋体" w:hAnsi="宋体" w:eastAsia="宋体" w:cs="宋体"/>
                <w:sz w:val="24"/>
              </w:rPr>
              <w:t>6</w:t>
            </w:r>
          </w:p>
        </w:tc>
        <w:tc>
          <w:tcPr>
            <w:tcW w:w="1186" w:type="dxa"/>
          </w:tcPr>
          <w:p w14:paraId="50E4AB2E">
            <w:pPr>
              <w:rPr>
                <w:rFonts w:hint="eastAsia" w:ascii="宋体" w:hAnsi="宋体" w:eastAsia="宋体" w:cs="宋体"/>
                <w:sz w:val="24"/>
              </w:rPr>
            </w:pPr>
          </w:p>
        </w:tc>
        <w:tc>
          <w:tcPr>
            <w:tcW w:w="1730" w:type="dxa"/>
          </w:tcPr>
          <w:p w14:paraId="3799CCC2">
            <w:pPr>
              <w:rPr>
                <w:rFonts w:hint="eastAsia" w:ascii="宋体" w:hAnsi="宋体" w:eastAsia="宋体" w:cs="宋体"/>
                <w:sz w:val="24"/>
              </w:rPr>
            </w:pPr>
          </w:p>
        </w:tc>
        <w:tc>
          <w:tcPr>
            <w:tcW w:w="1037" w:type="dxa"/>
          </w:tcPr>
          <w:p w14:paraId="5C7A1324">
            <w:pPr>
              <w:rPr>
                <w:rFonts w:hint="eastAsia" w:ascii="宋体" w:hAnsi="宋体" w:eastAsia="宋体" w:cs="宋体"/>
                <w:sz w:val="24"/>
              </w:rPr>
            </w:pPr>
          </w:p>
        </w:tc>
        <w:tc>
          <w:tcPr>
            <w:tcW w:w="1286" w:type="dxa"/>
          </w:tcPr>
          <w:p w14:paraId="21819C31">
            <w:pPr>
              <w:pStyle w:val="10"/>
              <w:rPr>
                <w:rFonts w:hint="eastAsia" w:ascii="宋体" w:hAnsi="宋体" w:eastAsia="宋体" w:cs="宋体"/>
                <w:sz w:val="24"/>
              </w:rPr>
            </w:pPr>
          </w:p>
        </w:tc>
        <w:tc>
          <w:tcPr>
            <w:tcW w:w="1236" w:type="dxa"/>
          </w:tcPr>
          <w:p w14:paraId="6D4932CD">
            <w:pPr>
              <w:pStyle w:val="10"/>
              <w:rPr>
                <w:rFonts w:hint="eastAsia" w:ascii="宋体" w:hAnsi="宋体" w:eastAsia="宋体" w:cs="宋体"/>
                <w:sz w:val="24"/>
              </w:rPr>
            </w:pPr>
          </w:p>
        </w:tc>
        <w:tc>
          <w:tcPr>
            <w:tcW w:w="1098" w:type="dxa"/>
          </w:tcPr>
          <w:p w14:paraId="2B7025E5">
            <w:pPr>
              <w:pStyle w:val="10"/>
              <w:rPr>
                <w:rFonts w:hint="eastAsia" w:ascii="宋体" w:hAnsi="宋体" w:eastAsia="宋体" w:cs="宋体"/>
                <w:sz w:val="24"/>
              </w:rPr>
            </w:pPr>
          </w:p>
        </w:tc>
      </w:tr>
      <w:tr w14:paraId="45753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620A1850">
            <w:pPr>
              <w:pStyle w:val="10"/>
              <w:jc w:val="center"/>
              <w:rPr>
                <w:rFonts w:hint="eastAsia" w:ascii="宋体" w:hAnsi="宋体" w:eastAsia="宋体" w:cs="宋体"/>
                <w:sz w:val="24"/>
              </w:rPr>
            </w:pPr>
            <w:r>
              <w:rPr>
                <w:rFonts w:hint="eastAsia" w:ascii="宋体" w:hAnsi="宋体" w:eastAsia="宋体" w:cs="宋体"/>
                <w:sz w:val="24"/>
              </w:rPr>
              <w:t>7</w:t>
            </w:r>
          </w:p>
        </w:tc>
        <w:tc>
          <w:tcPr>
            <w:tcW w:w="1186" w:type="dxa"/>
          </w:tcPr>
          <w:p w14:paraId="27AB45FF">
            <w:pPr>
              <w:rPr>
                <w:rFonts w:hint="eastAsia" w:ascii="宋体" w:hAnsi="宋体" w:eastAsia="宋体" w:cs="宋体"/>
                <w:sz w:val="24"/>
              </w:rPr>
            </w:pPr>
          </w:p>
        </w:tc>
        <w:tc>
          <w:tcPr>
            <w:tcW w:w="1730" w:type="dxa"/>
          </w:tcPr>
          <w:p w14:paraId="4AA569C3">
            <w:pPr>
              <w:rPr>
                <w:rFonts w:hint="eastAsia" w:ascii="宋体" w:hAnsi="宋体" w:eastAsia="宋体" w:cs="宋体"/>
                <w:sz w:val="24"/>
              </w:rPr>
            </w:pPr>
          </w:p>
        </w:tc>
        <w:tc>
          <w:tcPr>
            <w:tcW w:w="1037" w:type="dxa"/>
          </w:tcPr>
          <w:p w14:paraId="5AEA8CD8">
            <w:pPr>
              <w:rPr>
                <w:rFonts w:hint="eastAsia" w:ascii="宋体" w:hAnsi="宋体" w:eastAsia="宋体" w:cs="宋体"/>
                <w:sz w:val="24"/>
              </w:rPr>
            </w:pPr>
          </w:p>
        </w:tc>
        <w:tc>
          <w:tcPr>
            <w:tcW w:w="1286" w:type="dxa"/>
          </w:tcPr>
          <w:p w14:paraId="5E353EC2">
            <w:pPr>
              <w:pStyle w:val="10"/>
              <w:rPr>
                <w:rFonts w:hint="eastAsia" w:ascii="宋体" w:hAnsi="宋体" w:eastAsia="宋体" w:cs="宋体"/>
                <w:sz w:val="24"/>
              </w:rPr>
            </w:pPr>
          </w:p>
        </w:tc>
        <w:tc>
          <w:tcPr>
            <w:tcW w:w="1236" w:type="dxa"/>
          </w:tcPr>
          <w:p w14:paraId="7D0EA695">
            <w:pPr>
              <w:pStyle w:val="10"/>
              <w:rPr>
                <w:rFonts w:hint="eastAsia" w:ascii="宋体" w:hAnsi="宋体" w:eastAsia="宋体" w:cs="宋体"/>
                <w:sz w:val="24"/>
              </w:rPr>
            </w:pPr>
          </w:p>
        </w:tc>
        <w:tc>
          <w:tcPr>
            <w:tcW w:w="1098" w:type="dxa"/>
          </w:tcPr>
          <w:p w14:paraId="12CB5079">
            <w:pPr>
              <w:pStyle w:val="10"/>
              <w:rPr>
                <w:rFonts w:hint="eastAsia" w:ascii="宋体" w:hAnsi="宋体" w:eastAsia="宋体" w:cs="宋体"/>
                <w:sz w:val="24"/>
              </w:rPr>
            </w:pPr>
          </w:p>
        </w:tc>
      </w:tr>
      <w:tr w14:paraId="0FB3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31E0D0A5">
            <w:pPr>
              <w:pStyle w:val="10"/>
              <w:jc w:val="center"/>
              <w:rPr>
                <w:rFonts w:hint="eastAsia" w:ascii="宋体" w:hAnsi="宋体" w:eastAsia="宋体" w:cs="宋体"/>
                <w:sz w:val="24"/>
              </w:rPr>
            </w:pPr>
            <w:r>
              <w:rPr>
                <w:rFonts w:hint="eastAsia" w:ascii="宋体" w:hAnsi="宋体" w:eastAsia="宋体" w:cs="宋体"/>
                <w:sz w:val="24"/>
              </w:rPr>
              <w:t>8</w:t>
            </w:r>
          </w:p>
        </w:tc>
        <w:tc>
          <w:tcPr>
            <w:tcW w:w="1186" w:type="dxa"/>
          </w:tcPr>
          <w:p w14:paraId="780392CD">
            <w:pPr>
              <w:rPr>
                <w:rFonts w:hint="eastAsia" w:ascii="宋体" w:hAnsi="宋体" w:eastAsia="宋体" w:cs="宋体"/>
                <w:sz w:val="24"/>
              </w:rPr>
            </w:pPr>
          </w:p>
        </w:tc>
        <w:tc>
          <w:tcPr>
            <w:tcW w:w="1730" w:type="dxa"/>
          </w:tcPr>
          <w:p w14:paraId="3B5CEFEA">
            <w:pPr>
              <w:rPr>
                <w:rFonts w:hint="eastAsia" w:ascii="宋体" w:hAnsi="宋体" w:eastAsia="宋体" w:cs="宋体"/>
                <w:sz w:val="24"/>
              </w:rPr>
            </w:pPr>
          </w:p>
        </w:tc>
        <w:tc>
          <w:tcPr>
            <w:tcW w:w="1037" w:type="dxa"/>
          </w:tcPr>
          <w:p w14:paraId="7C8E2D92">
            <w:pPr>
              <w:rPr>
                <w:rFonts w:hint="eastAsia" w:ascii="宋体" w:hAnsi="宋体" w:eastAsia="宋体" w:cs="宋体"/>
                <w:sz w:val="24"/>
              </w:rPr>
            </w:pPr>
          </w:p>
        </w:tc>
        <w:tc>
          <w:tcPr>
            <w:tcW w:w="1286" w:type="dxa"/>
          </w:tcPr>
          <w:p w14:paraId="1EA4EC00">
            <w:pPr>
              <w:pStyle w:val="10"/>
              <w:rPr>
                <w:rFonts w:hint="eastAsia" w:ascii="宋体" w:hAnsi="宋体" w:eastAsia="宋体" w:cs="宋体"/>
                <w:sz w:val="24"/>
              </w:rPr>
            </w:pPr>
          </w:p>
        </w:tc>
        <w:tc>
          <w:tcPr>
            <w:tcW w:w="1236" w:type="dxa"/>
          </w:tcPr>
          <w:p w14:paraId="3BE755B0">
            <w:pPr>
              <w:pStyle w:val="10"/>
              <w:rPr>
                <w:rFonts w:hint="eastAsia" w:ascii="宋体" w:hAnsi="宋体" w:eastAsia="宋体" w:cs="宋体"/>
                <w:sz w:val="24"/>
              </w:rPr>
            </w:pPr>
          </w:p>
        </w:tc>
        <w:tc>
          <w:tcPr>
            <w:tcW w:w="1098" w:type="dxa"/>
          </w:tcPr>
          <w:p w14:paraId="2A2D504E">
            <w:pPr>
              <w:pStyle w:val="10"/>
              <w:rPr>
                <w:rFonts w:hint="eastAsia" w:ascii="宋体" w:hAnsi="宋体" w:eastAsia="宋体" w:cs="宋体"/>
                <w:sz w:val="24"/>
              </w:rPr>
            </w:pPr>
          </w:p>
        </w:tc>
      </w:tr>
      <w:tr w14:paraId="4FFB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41CE285E">
            <w:pPr>
              <w:pStyle w:val="10"/>
              <w:jc w:val="center"/>
              <w:rPr>
                <w:rFonts w:hint="eastAsia" w:ascii="宋体" w:hAnsi="宋体" w:eastAsia="宋体" w:cs="宋体"/>
                <w:sz w:val="24"/>
              </w:rPr>
            </w:pPr>
            <w:r>
              <w:rPr>
                <w:rFonts w:hint="eastAsia" w:ascii="宋体" w:hAnsi="宋体" w:eastAsia="宋体" w:cs="宋体"/>
                <w:sz w:val="24"/>
              </w:rPr>
              <w:t>9</w:t>
            </w:r>
          </w:p>
        </w:tc>
        <w:tc>
          <w:tcPr>
            <w:tcW w:w="1186" w:type="dxa"/>
          </w:tcPr>
          <w:p w14:paraId="50C829A6">
            <w:pPr>
              <w:rPr>
                <w:rFonts w:hint="eastAsia" w:ascii="宋体" w:hAnsi="宋体" w:eastAsia="宋体" w:cs="宋体"/>
                <w:sz w:val="24"/>
              </w:rPr>
            </w:pPr>
          </w:p>
        </w:tc>
        <w:tc>
          <w:tcPr>
            <w:tcW w:w="1730" w:type="dxa"/>
          </w:tcPr>
          <w:p w14:paraId="50B3BC47">
            <w:pPr>
              <w:rPr>
                <w:rFonts w:hint="eastAsia" w:ascii="宋体" w:hAnsi="宋体" w:eastAsia="宋体" w:cs="宋体"/>
                <w:sz w:val="24"/>
              </w:rPr>
            </w:pPr>
          </w:p>
        </w:tc>
        <w:tc>
          <w:tcPr>
            <w:tcW w:w="1037" w:type="dxa"/>
          </w:tcPr>
          <w:p w14:paraId="23F6AD83">
            <w:pPr>
              <w:rPr>
                <w:rFonts w:hint="eastAsia" w:ascii="宋体" w:hAnsi="宋体" w:eastAsia="宋体" w:cs="宋体"/>
                <w:sz w:val="24"/>
              </w:rPr>
            </w:pPr>
          </w:p>
        </w:tc>
        <w:tc>
          <w:tcPr>
            <w:tcW w:w="1286" w:type="dxa"/>
          </w:tcPr>
          <w:p w14:paraId="39692466">
            <w:pPr>
              <w:pStyle w:val="10"/>
              <w:rPr>
                <w:rFonts w:hint="eastAsia" w:ascii="宋体" w:hAnsi="宋体" w:eastAsia="宋体" w:cs="宋体"/>
                <w:sz w:val="24"/>
              </w:rPr>
            </w:pPr>
          </w:p>
        </w:tc>
        <w:tc>
          <w:tcPr>
            <w:tcW w:w="1236" w:type="dxa"/>
          </w:tcPr>
          <w:p w14:paraId="260CCCB5">
            <w:pPr>
              <w:pStyle w:val="10"/>
              <w:rPr>
                <w:rFonts w:hint="eastAsia" w:ascii="宋体" w:hAnsi="宋体" w:eastAsia="宋体" w:cs="宋体"/>
                <w:sz w:val="24"/>
              </w:rPr>
            </w:pPr>
          </w:p>
        </w:tc>
        <w:tc>
          <w:tcPr>
            <w:tcW w:w="1098" w:type="dxa"/>
          </w:tcPr>
          <w:p w14:paraId="0171E9A1">
            <w:pPr>
              <w:pStyle w:val="10"/>
              <w:rPr>
                <w:rFonts w:hint="eastAsia" w:ascii="宋体" w:hAnsi="宋体" w:eastAsia="宋体" w:cs="宋体"/>
                <w:sz w:val="24"/>
              </w:rPr>
            </w:pPr>
          </w:p>
        </w:tc>
      </w:tr>
      <w:tr w14:paraId="3EF4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6030" w:type="dxa"/>
            <w:gridSpan w:val="5"/>
            <w:vAlign w:val="center"/>
          </w:tcPr>
          <w:p w14:paraId="512F7DF9">
            <w:pPr>
              <w:pStyle w:val="10"/>
              <w:jc w:val="center"/>
              <w:rPr>
                <w:rFonts w:hint="eastAsia" w:ascii="宋体" w:hAnsi="宋体" w:eastAsia="宋体" w:cs="宋体"/>
                <w:sz w:val="24"/>
              </w:rPr>
            </w:pPr>
            <w:r>
              <w:rPr>
                <w:rFonts w:hint="eastAsia" w:ascii="宋体" w:hAnsi="宋体" w:eastAsia="宋体" w:cs="宋体"/>
                <w:b/>
                <w:sz w:val="24"/>
              </w:rPr>
              <w:t>合计</w:t>
            </w:r>
          </w:p>
        </w:tc>
        <w:tc>
          <w:tcPr>
            <w:tcW w:w="1236" w:type="dxa"/>
            <w:vAlign w:val="center"/>
          </w:tcPr>
          <w:p w14:paraId="73E71050">
            <w:pPr>
              <w:pStyle w:val="10"/>
              <w:jc w:val="center"/>
              <w:rPr>
                <w:rFonts w:hint="eastAsia" w:ascii="宋体" w:hAnsi="宋体" w:eastAsia="宋体" w:cs="宋体"/>
                <w:sz w:val="24"/>
              </w:rPr>
            </w:pPr>
          </w:p>
        </w:tc>
        <w:tc>
          <w:tcPr>
            <w:tcW w:w="1098" w:type="dxa"/>
            <w:vAlign w:val="center"/>
          </w:tcPr>
          <w:p w14:paraId="0069509A">
            <w:pPr>
              <w:pStyle w:val="10"/>
              <w:jc w:val="center"/>
              <w:rPr>
                <w:rFonts w:hint="eastAsia" w:ascii="宋体" w:hAnsi="宋体" w:eastAsia="宋体" w:cs="宋体"/>
                <w:sz w:val="24"/>
              </w:rPr>
            </w:pPr>
          </w:p>
        </w:tc>
      </w:tr>
    </w:tbl>
    <w:p w14:paraId="357FDAB9">
      <w:pPr>
        <w:pStyle w:val="11"/>
        <w:spacing w:line="360" w:lineRule="auto"/>
        <w:rPr>
          <w:rFonts w:hint="eastAsia" w:ascii="宋体" w:hAnsi="宋体" w:eastAsia="宋体" w:cs="宋体"/>
          <w:sz w:val="24"/>
        </w:rPr>
      </w:pPr>
      <w:r>
        <w:rPr>
          <w:rFonts w:hint="eastAsia" w:ascii="宋体" w:hAnsi="宋体" w:eastAsia="宋体" w:cs="宋体"/>
          <w:sz w:val="24"/>
        </w:rPr>
        <w:t>投标人电子签章：</w:t>
      </w:r>
    </w:p>
    <w:p w14:paraId="46D82594">
      <w:pPr>
        <w:rPr>
          <w:rFonts w:hint="eastAsia" w:ascii="宋体" w:hAnsi="宋体" w:eastAsia="宋体" w:cs="宋体"/>
        </w:rPr>
      </w:pPr>
      <w:r>
        <w:rPr>
          <w:rFonts w:hint="eastAsia" w:ascii="宋体" w:hAnsi="宋体" w:eastAsia="宋体" w:cs="宋体"/>
          <w:sz w:val="24"/>
        </w:rPr>
        <w:t>年   月    日</w:t>
      </w:r>
    </w:p>
    <w:p w14:paraId="18F2535D">
      <w:pPr>
        <w:spacing w:beforeLines="20" w:afterLines="20" w:line="360" w:lineRule="auto"/>
        <w:rPr>
          <w:rFonts w:hint="eastAsia" w:ascii="宋体" w:hAnsi="宋体" w:eastAsia="宋体" w:cs="宋体"/>
          <w:sz w:val="28"/>
        </w:rPr>
      </w:pPr>
      <w:r>
        <w:rPr>
          <w:rFonts w:hint="eastAsia" w:ascii="宋体" w:hAnsi="宋体" w:eastAsia="宋体" w:cs="宋体"/>
          <w:sz w:val="24"/>
          <w:szCs w:val="27"/>
        </w:rPr>
        <w:t>备注：备品备件系指免费质保期满后一定期限的易损件、耗材等。</w:t>
      </w:r>
    </w:p>
    <w:p w14:paraId="6DFEC8F6">
      <w:pPr>
        <w:spacing w:beforeLines="20" w:afterLines="20" w:line="360" w:lineRule="auto"/>
        <w:rPr>
          <w:rFonts w:hint="eastAsia" w:ascii="宋体" w:hAnsi="宋体" w:eastAsia="宋体" w:cs="宋体"/>
          <w:sz w:val="28"/>
        </w:rPr>
      </w:pPr>
    </w:p>
    <w:p w14:paraId="67DEF41A">
      <w:pPr>
        <w:spacing w:beforeLines="20" w:afterLines="20" w:line="360" w:lineRule="auto"/>
        <w:rPr>
          <w:rFonts w:hint="eastAsia" w:ascii="宋体" w:hAnsi="宋体" w:eastAsia="宋体" w:cs="宋体"/>
          <w:sz w:val="28"/>
        </w:rPr>
      </w:pPr>
    </w:p>
    <w:p w14:paraId="4536DD78">
      <w:pPr>
        <w:pStyle w:val="14"/>
        <w:rPr>
          <w:rFonts w:hint="eastAsia" w:ascii="宋体" w:hAnsi="宋体" w:eastAsia="宋体" w:cs="宋体"/>
        </w:rPr>
      </w:pPr>
    </w:p>
    <w:p w14:paraId="6BB9F502">
      <w:pPr>
        <w:pStyle w:val="14"/>
        <w:rPr>
          <w:rFonts w:hint="eastAsia" w:ascii="宋体" w:hAnsi="宋体" w:eastAsia="宋体" w:cs="宋体"/>
        </w:rPr>
      </w:pPr>
    </w:p>
    <w:p w14:paraId="3FB4A134">
      <w:pPr>
        <w:pStyle w:val="14"/>
        <w:rPr>
          <w:rFonts w:hint="eastAsia" w:ascii="宋体" w:hAnsi="宋体" w:eastAsia="宋体" w:cs="宋体"/>
        </w:rPr>
      </w:pPr>
    </w:p>
    <w:p w14:paraId="4CF9B739">
      <w:pPr>
        <w:pStyle w:val="14"/>
        <w:rPr>
          <w:rFonts w:hint="eastAsia" w:ascii="宋体" w:hAnsi="宋体" w:eastAsia="宋体" w:cs="宋体"/>
        </w:rPr>
      </w:pPr>
    </w:p>
    <w:p w14:paraId="5C435D1A">
      <w:pPr>
        <w:pStyle w:val="14"/>
        <w:rPr>
          <w:rFonts w:hint="eastAsia" w:ascii="宋体" w:hAnsi="宋体" w:eastAsia="宋体" w:cs="宋体"/>
        </w:rPr>
      </w:pPr>
    </w:p>
    <w:p w14:paraId="254762CB">
      <w:pPr>
        <w:pStyle w:val="14"/>
        <w:rPr>
          <w:rFonts w:hint="eastAsia" w:ascii="宋体" w:hAnsi="宋体" w:eastAsia="宋体" w:cs="宋体"/>
        </w:rPr>
      </w:pPr>
    </w:p>
    <w:p w14:paraId="58610192">
      <w:pPr>
        <w:pStyle w:val="14"/>
        <w:rPr>
          <w:rFonts w:hint="eastAsia" w:ascii="宋体" w:hAnsi="宋体" w:eastAsia="宋体" w:cs="宋体"/>
        </w:rPr>
      </w:pPr>
    </w:p>
    <w:p w14:paraId="3FD78AD1">
      <w:pPr>
        <w:pStyle w:val="14"/>
        <w:rPr>
          <w:rFonts w:hint="eastAsia" w:ascii="宋体" w:hAnsi="宋体" w:eastAsia="宋体" w:cs="宋体"/>
        </w:rPr>
      </w:pPr>
    </w:p>
    <w:p w14:paraId="48D6BD47">
      <w:pPr>
        <w:pStyle w:val="14"/>
        <w:rPr>
          <w:rFonts w:hint="eastAsia" w:ascii="宋体" w:hAnsi="宋体" w:eastAsia="宋体" w:cs="宋体"/>
        </w:rPr>
      </w:pPr>
    </w:p>
    <w:p w14:paraId="117F5E8E">
      <w:pPr>
        <w:pStyle w:val="14"/>
        <w:rPr>
          <w:rFonts w:hint="eastAsia" w:ascii="宋体" w:hAnsi="宋体" w:eastAsia="宋体" w:cs="宋体"/>
        </w:rPr>
      </w:pPr>
    </w:p>
    <w:p w14:paraId="6B17AB1A">
      <w:pPr>
        <w:pStyle w:val="14"/>
        <w:rPr>
          <w:rFonts w:hint="eastAsia" w:ascii="宋体" w:hAnsi="宋体" w:eastAsia="宋体" w:cs="宋体"/>
        </w:rPr>
      </w:pPr>
    </w:p>
    <w:p w14:paraId="391B751A">
      <w:pPr>
        <w:pStyle w:val="14"/>
        <w:rPr>
          <w:rFonts w:hint="eastAsia" w:ascii="宋体" w:hAnsi="宋体" w:eastAsia="宋体" w:cs="宋体"/>
        </w:rPr>
      </w:pPr>
    </w:p>
    <w:p w14:paraId="0088C0B6">
      <w:pPr>
        <w:pStyle w:val="14"/>
        <w:rPr>
          <w:rFonts w:hint="eastAsia" w:ascii="宋体" w:hAnsi="宋体" w:eastAsia="宋体" w:cs="宋体"/>
        </w:rPr>
      </w:pPr>
    </w:p>
    <w:p w14:paraId="6AF99D08">
      <w:pPr>
        <w:pStyle w:val="14"/>
        <w:rPr>
          <w:rFonts w:hint="eastAsia" w:ascii="宋体" w:hAnsi="宋体" w:eastAsia="宋体" w:cs="宋体"/>
        </w:rPr>
      </w:pPr>
    </w:p>
    <w:p w14:paraId="666EBE76">
      <w:pPr>
        <w:pStyle w:val="14"/>
        <w:rPr>
          <w:rFonts w:hint="eastAsia" w:ascii="宋体" w:hAnsi="宋体" w:eastAsia="宋体" w:cs="宋体"/>
        </w:rPr>
      </w:pPr>
    </w:p>
    <w:p w14:paraId="18390F9F">
      <w:pPr>
        <w:pStyle w:val="4"/>
        <w:rPr>
          <w:rFonts w:hint="eastAsia" w:ascii="宋体" w:hAnsi="宋体" w:eastAsia="宋体" w:cs="宋体"/>
          <w:sz w:val="28"/>
          <w:szCs w:val="36"/>
        </w:rPr>
      </w:pPr>
      <w:bookmarkStart w:id="154" w:name="_Toc40975456"/>
      <w:bookmarkStart w:id="155" w:name="_Toc516969105"/>
      <w:bookmarkStart w:id="156" w:name="_Toc220232402"/>
      <w:bookmarkStart w:id="157" w:name="_Toc5312_WPSOffice_Level2"/>
      <w:r>
        <w:rPr>
          <w:rFonts w:hint="eastAsia" w:ascii="宋体" w:hAnsi="宋体" w:eastAsia="宋体" w:cs="宋体"/>
          <w:sz w:val="28"/>
        </w:rPr>
        <w:t>八．有关证明文件</w:t>
      </w:r>
      <w:bookmarkEnd w:id="154"/>
      <w:bookmarkEnd w:id="155"/>
      <w:bookmarkEnd w:id="156"/>
      <w:bookmarkEnd w:id="157"/>
    </w:p>
    <w:p w14:paraId="76CE914C">
      <w:pPr>
        <w:tabs>
          <w:tab w:val="left" w:pos="4620"/>
        </w:tabs>
        <w:spacing w:line="360" w:lineRule="auto"/>
        <w:ind w:firstLine="480" w:firstLineChars="200"/>
        <w:rPr>
          <w:rFonts w:hint="eastAsia" w:ascii="宋体" w:hAnsi="宋体" w:eastAsia="宋体" w:cs="宋体"/>
          <w:sz w:val="24"/>
        </w:rPr>
      </w:pPr>
      <w:r>
        <w:rPr>
          <w:rFonts w:hint="eastAsia" w:ascii="宋体" w:hAnsi="宋体" w:eastAsia="宋体" w:cs="宋体"/>
          <w:sz w:val="24"/>
        </w:rPr>
        <w:t>提供符合投标邀请（招标公告）、货物需求一览表及评标办法规定的相关证明文件。</w:t>
      </w:r>
    </w:p>
    <w:p w14:paraId="04B645E8">
      <w:pPr>
        <w:tabs>
          <w:tab w:val="left" w:pos="4620"/>
        </w:tabs>
        <w:spacing w:line="360" w:lineRule="auto"/>
        <w:ind w:firstLine="480" w:firstLineChars="200"/>
        <w:rPr>
          <w:rFonts w:hint="eastAsia" w:ascii="宋体" w:hAnsi="宋体" w:eastAsia="宋体" w:cs="宋体"/>
          <w:sz w:val="24"/>
        </w:rPr>
      </w:pPr>
    </w:p>
    <w:p w14:paraId="73DC480B">
      <w:pPr>
        <w:tabs>
          <w:tab w:val="left" w:pos="4620"/>
        </w:tabs>
        <w:spacing w:line="360" w:lineRule="auto"/>
        <w:ind w:firstLine="480" w:firstLineChars="200"/>
        <w:rPr>
          <w:rFonts w:hint="eastAsia" w:ascii="宋体" w:hAnsi="宋体" w:eastAsia="宋体" w:cs="宋体"/>
          <w:sz w:val="24"/>
        </w:rPr>
      </w:pPr>
    </w:p>
    <w:p w14:paraId="68D79F21">
      <w:pPr>
        <w:tabs>
          <w:tab w:val="left" w:pos="4620"/>
        </w:tabs>
        <w:spacing w:line="360" w:lineRule="auto"/>
        <w:ind w:firstLine="480" w:firstLineChars="200"/>
        <w:rPr>
          <w:rFonts w:hint="eastAsia" w:ascii="宋体" w:hAnsi="宋体" w:eastAsia="宋体" w:cs="宋体"/>
          <w:sz w:val="24"/>
        </w:rPr>
      </w:pPr>
    </w:p>
    <w:p w14:paraId="4009B7E3">
      <w:pPr>
        <w:tabs>
          <w:tab w:val="left" w:pos="4620"/>
        </w:tabs>
        <w:spacing w:line="360" w:lineRule="auto"/>
        <w:ind w:firstLine="480" w:firstLineChars="200"/>
        <w:rPr>
          <w:rFonts w:hint="eastAsia" w:ascii="宋体" w:hAnsi="宋体" w:eastAsia="宋体" w:cs="宋体"/>
          <w:sz w:val="24"/>
        </w:rPr>
      </w:pPr>
    </w:p>
    <w:p w14:paraId="067C73EC">
      <w:pPr>
        <w:tabs>
          <w:tab w:val="left" w:pos="4620"/>
        </w:tabs>
        <w:spacing w:line="360" w:lineRule="auto"/>
        <w:ind w:firstLine="480" w:firstLineChars="200"/>
        <w:rPr>
          <w:rFonts w:hint="eastAsia" w:ascii="宋体" w:hAnsi="宋体" w:eastAsia="宋体" w:cs="宋体"/>
          <w:sz w:val="24"/>
        </w:rPr>
      </w:pPr>
    </w:p>
    <w:p w14:paraId="5CBE832D">
      <w:pPr>
        <w:tabs>
          <w:tab w:val="left" w:pos="4620"/>
        </w:tabs>
        <w:spacing w:line="360" w:lineRule="auto"/>
        <w:ind w:firstLine="480" w:firstLineChars="200"/>
        <w:rPr>
          <w:rFonts w:hint="eastAsia" w:ascii="宋体" w:hAnsi="宋体" w:eastAsia="宋体" w:cs="宋体"/>
          <w:sz w:val="24"/>
        </w:rPr>
      </w:pPr>
    </w:p>
    <w:p w14:paraId="23D16861">
      <w:pPr>
        <w:tabs>
          <w:tab w:val="left" w:pos="4620"/>
        </w:tabs>
        <w:spacing w:line="360" w:lineRule="auto"/>
        <w:ind w:firstLine="480" w:firstLineChars="200"/>
        <w:rPr>
          <w:rFonts w:hint="eastAsia" w:ascii="宋体" w:hAnsi="宋体" w:eastAsia="宋体" w:cs="宋体"/>
          <w:sz w:val="24"/>
        </w:rPr>
      </w:pPr>
    </w:p>
    <w:p w14:paraId="7EBCFCE5">
      <w:pPr>
        <w:tabs>
          <w:tab w:val="left" w:pos="4620"/>
        </w:tabs>
        <w:spacing w:line="360" w:lineRule="auto"/>
        <w:ind w:firstLine="480" w:firstLineChars="200"/>
        <w:rPr>
          <w:rFonts w:hint="eastAsia" w:ascii="宋体" w:hAnsi="宋体" w:eastAsia="宋体" w:cs="宋体"/>
          <w:sz w:val="24"/>
        </w:rPr>
      </w:pPr>
    </w:p>
    <w:p w14:paraId="75E8D338">
      <w:pPr>
        <w:tabs>
          <w:tab w:val="left" w:pos="4620"/>
        </w:tabs>
        <w:spacing w:line="360" w:lineRule="auto"/>
        <w:ind w:firstLine="480" w:firstLineChars="200"/>
        <w:rPr>
          <w:rFonts w:hint="eastAsia" w:ascii="宋体" w:hAnsi="宋体" w:eastAsia="宋体" w:cs="宋体"/>
          <w:sz w:val="24"/>
        </w:rPr>
      </w:pPr>
    </w:p>
    <w:p w14:paraId="1D149C15">
      <w:pPr>
        <w:tabs>
          <w:tab w:val="left" w:pos="4620"/>
        </w:tabs>
        <w:spacing w:line="360" w:lineRule="auto"/>
        <w:ind w:firstLine="480" w:firstLineChars="200"/>
        <w:rPr>
          <w:rFonts w:hint="eastAsia" w:ascii="宋体" w:hAnsi="宋体" w:eastAsia="宋体" w:cs="宋体"/>
          <w:sz w:val="24"/>
        </w:rPr>
      </w:pPr>
    </w:p>
    <w:p w14:paraId="3C186FEA">
      <w:pPr>
        <w:tabs>
          <w:tab w:val="left" w:pos="4620"/>
        </w:tabs>
        <w:spacing w:line="360" w:lineRule="auto"/>
        <w:ind w:firstLine="480" w:firstLineChars="200"/>
        <w:rPr>
          <w:rFonts w:hint="eastAsia" w:ascii="宋体" w:hAnsi="宋体" w:eastAsia="宋体" w:cs="宋体"/>
          <w:sz w:val="24"/>
        </w:rPr>
      </w:pPr>
    </w:p>
    <w:p w14:paraId="0803867D">
      <w:pPr>
        <w:tabs>
          <w:tab w:val="left" w:pos="4620"/>
        </w:tabs>
        <w:spacing w:line="360" w:lineRule="auto"/>
        <w:ind w:firstLine="480" w:firstLineChars="200"/>
        <w:rPr>
          <w:rFonts w:hint="eastAsia" w:ascii="宋体" w:hAnsi="宋体" w:eastAsia="宋体" w:cs="宋体"/>
          <w:sz w:val="24"/>
        </w:rPr>
      </w:pPr>
    </w:p>
    <w:p w14:paraId="064C21A4">
      <w:pPr>
        <w:tabs>
          <w:tab w:val="left" w:pos="4620"/>
        </w:tabs>
        <w:spacing w:line="360" w:lineRule="auto"/>
        <w:ind w:firstLine="480" w:firstLineChars="200"/>
        <w:rPr>
          <w:rFonts w:hint="eastAsia" w:ascii="宋体" w:hAnsi="宋体" w:eastAsia="宋体" w:cs="宋体"/>
          <w:sz w:val="24"/>
        </w:rPr>
      </w:pPr>
    </w:p>
    <w:p w14:paraId="1ED32E04">
      <w:pPr>
        <w:tabs>
          <w:tab w:val="left" w:pos="4620"/>
        </w:tabs>
        <w:spacing w:line="360" w:lineRule="auto"/>
        <w:ind w:firstLine="480" w:firstLineChars="200"/>
        <w:rPr>
          <w:rFonts w:hint="eastAsia" w:ascii="宋体" w:hAnsi="宋体" w:eastAsia="宋体" w:cs="宋体"/>
          <w:sz w:val="24"/>
        </w:rPr>
      </w:pPr>
    </w:p>
    <w:p w14:paraId="3F4250D7">
      <w:pPr>
        <w:tabs>
          <w:tab w:val="left" w:pos="4620"/>
        </w:tabs>
        <w:spacing w:line="360" w:lineRule="auto"/>
        <w:ind w:firstLine="480" w:firstLineChars="200"/>
        <w:rPr>
          <w:rFonts w:hint="eastAsia" w:ascii="宋体" w:hAnsi="宋体" w:eastAsia="宋体" w:cs="宋体"/>
          <w:sz w:val="24"/>
        </w:rPr>
      </w:pPr>
    </w:p>
    <w:p w14:paraId="2A66CAD0">
      <w:pPr>
        <w:tabs>
          <w:tab w:val="left" w:pos="4620"/>
        </w:tabs>
        <w:spacing w:line="360" w:lineRule="auto"/>
        <w:ind w:firstLine="480" w:firstLineChars="200"/>
        <w:rPr>
          <w:rFonts w:hint="eastAsia" w:ascii="宋体" w:hAnsi="宋体" w:eastAsia="宋体" w:cs="宋体"/>
          <w:sz w:val="24"/>
        </w:rPr>
      </w:pPr>
    </w:p>
    <w:p w14:paraId="44596312">
      <w:pPr>
        <w:tabs>
          <w:tab w:val="left" w:pos="4620"/>
        </w:tabs>
        <w:spacing w:line="360" w:lineRule="auto"/>
        <w:ind w:firstLine="480" w:firstLineChars="200"/>
        <w:rPr>
          <w:rFonts w:hint="eastAsia" w:ascii="宋体" w:hAnsi="宋体" w:eastAsia="宋体" w:cs="宋体"/>
          <w:sz w:val="24"/>
        </w:rPr>
      </w:pPr>
    </w:p>
    <w:p w14:paraId="59A1746C">
      <w:pPr>
        <w:pStyle w:val="14"/>
        <w:rPr>
          <w:rFonts w:hint="eastAsia" w:ascii="宋体" w:hAnsi="宋体" w:eastAsia="宋体" w:cs="宋体"/>
        </w:rPr>
      </w:pPr>
    </w:p>
    <w:p w14:paraId="02263D25">
      <w:pPr>
        <w:pStyle w:val="14"/>
        <w:rPr>
          <w:rFonts w:hint="eastAsia" w:ascii="宋体" w:hAnsi="宋体" w:eastAsia="宋体" w:cs="宋体"/>
        </w:rPr>
      </w:pPr>
    </w:p>
    <w:p w14:paraId="08EE58E0">
      <w:pPr>
        <w:pStyle w:val="14"/>
        <w:rPr>
          <w:rFonts w:hint="eastAsia" w:ascii="宋体" w:hAnsi="宋体" w:eastAsia="宋体" w:cs="宋体"/>
        </w:rPr>
      </w:pPr>
    </w:p>
    <w:p w14:paraId="300AE220">
      <w:pPr>
        <w:tabs>
          <w:tab w:val="left" w:pos="4620"/>
        </w:tabs>
        <w:spacing w:line="360" w:lineRule="auto"/>
        <w:ind w:firstLine="480" w:firstLineChars="200"/>
        <w:rPr>
          <w:rFonts w:hint="eastAsia" w:ascii="宋体" w:hAnsi="宋体" w:eastAsia="宋体" w:cs="宋体"/>
          <w:sz w:val="24"/>
        </w:rPr>
      </w:pPr>
    </w:p>
    <w:p w14:paraId="5994D20E">
      <w:pPr>
        <w:pStyle w:val="4"/>
        <w:rPr>
          <w:rFonts w:hint="eastAsia" w:ascii="宋体" w:hAnsi="宋体" w:eastAsia="宋体" w:cs="宋体"/>
          <w:sz w:val="28"/>
          <w:szCs w:val="28"/>
        </w:rPr>
      </w:pPr>
      <w:bookmarkStart w:id="158" w:name="_Toc40975457"/>
      <w:bookmarkStart w:id="159" w:name="_Toc13715_WPSOffice_Level2"/>
      <w:r>
        <w:rPr>
          <w:rFonts w:hint="eastAsia" w:ascii="宋体" w:hAnsi="宋体" w:eastAsia="宋体" w:cs="宋体"/>
          <w:sz w:val="28"/>
          <w:szCs w:val="28"/>
        </w:rPr>
        <w:t xml:space="preserve"> 九．</w:t>
      </w:r>
      <w:bookmarkEnd w:id="158"/>
      <w:bookmarkEnd w:id="159"/>
      <w:bookmarkStart w:id="160" w:name="_Toc220232403"/>
      <w:r>
        <w:rPr>
          <w:rFonts w:hint="eastAsia" w:ascii="宋体" w:hAnsi="宋体" w:eastAsia="宋体" w:cs="宋体"/>
          <w:sz w:val="28"/>
          <w:szCs w:val="28"/>
        </w:rPr>
        <w:t>中小企业声明函（货物）</w:t>
      </w:r>
    </w:p>
    <w:p w14:paraId="28AFFF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576ED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7E6386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AC70CFC">
      <w:pPr>
        <w:spacing w:line="360" w:lineRule="auto"/>
        <w:rPr>
          <w:rFonts w:hint="eastAsia" w:ascii="宋体" w:hAnsi="宋体" w:eastAsia="宋体" w:cs="宋体"/>
          <w:sz w:val="24"/>
          <w:szCs w:val="24"/>
        </w:rPr>
      </w:pPr>
      <w:r>
        <w:rPr>
          <w:rFonts w:hint="eastAsia" w:ascii="宋体" w:hAnsi="宋体" w:eastAsia="宋体" w:cs="宋体"/>
          <w:sz w:val="24"/>
          <w:szCs w:val="24"/>
        </w:rPr>
        <w:t>……</w:t>
      </w:r>
    </w:p>
    <w:p w14:paraId="79EC03D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5F4BC1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0EDABDFD">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4FF014D8">
      <w:pPr>
        <w:spacing w:line="360" w:lineRule="auto"/>
        <w:ind w:firstLine="5760" w:firstLineChars="2400"/>
        <w:rPr>
          <w:rFonts w:hint="eastAsia" w:ascii="宋体" w:hAnsi="宋体" w:eastAsia="宋体" w:cs="宋体"/>
          <w:sz w:val="24"/>
          <w:szCs w:val="24"/>
        </w:rPr>
      </w:pPr>
      <w:r>
        <w:rPr>
          <w:rFonts w:hint="eastAsia" w:ascii="宋体" w:hAnsi="宋体" w:eastAsia="宋体" w:cs="宋体"/>
          <w:sz w:val="24"/>
          <w:szCs w:val="24"/>
        </w:rPr>
        <w:t xml:space="preserve">日      期： </w:t>
      </w:r>
    </w:p>
    <w:p w14:paraId="11DA35E5">
      <w:pPr>
        <w:spacing w:line="360" w:lineRule="auto"/>
        <w:rPr>
          <w:rFonts w:hint="eastAsia" w:ascii="宋体" w:hAnsi="宋体" w:eastAsia="宋体" w:cs="宋体"/>
          <w:sz w:val="24"/>
          <w:szCs w:val="24"/>
        </w:rPr>
      </w:pPr>
    </w:p>
    <w:p w14:paraId="522177B0">
      <w:pPr>
        <w:spacing w:line="360" w:lineRule="auto"/>
        <w:rPr>
          <w:rFonts w:hint="eastAsia" w:ascii="宋体" w:hAnsi="宋体" w:eastAsia="宋体" w:cs="宋体"/>
        </w:rPr>
      </w:pPr>
    </w:p>
    <w:p w14:paraId="6DC2FD0A">
      <w:pPr>
        <w:spacing w:line="360" w:lineRule="auto"/>
        <w:rPr>
          <w:rFonts w:hint="eastAsia" w:ascii="宋体" w:hAnsi="宋体" w:eastAsia="宋体" w:cs="宋体"/>
        </w:rPr>
      </w:pPr>
    </w:p>
    <w:p w14:paraId="7830F27A">
      <w:pPr>
        <w:spacing w:line="360" w:lineRule="auto"/>
        <w:rPr>
          <w:rFonts w:hint="eastAsia" w:ascii="宋体" w:hAnsi="宋体" w:eastAsia="宋体" w:cs="宋体"/>
        </w:rPr>
      </w:pPr>
      <w:r>
        <w:rPr>
          <w:rFonts w:hint="eastAsia" w:ascii="宋体" w:hAnsi="宋体" w:eastAsia="宋体" w:cs="宋体"/>
        </w:rPr>
        <w:t>注：1.从业人员、营业收入、资产总额填报上一年度数据，无上一年度数据的新成立企业可不填报。</w:t>
      </w:r>
    </w:p>
    <w:p w14:paraId="77B60CF2">
      <w:pPr>
        <w:widowControl w:val="0"/>
        <w:numPr>
          <w:ilvl w:val="0"/>
          <w:numId w:val="8"/>
        </w:numPr>
        <w:adjustRightInd/>
        <w:snapToGrid/>
        <w:spacing w:after="0" w:line="360" w:lineRule="auto"/>
        <w:ind w:left="660" w:leftChars="200" w:hanging="220" w:hangingChars="100"/>
        <w:jc w:val="both"/>
        <w:rPr>
          <w:rFonts w:hint="eastAsia" w:ascii="宋体" w:hAnsi="宋体" w:eastAsia="宋体" w:cs="宋体"/>
        </w:rPr>
      </w:pPr>
      <w:r>
        <w:rPr>
          <w:rFonts w:hint="eastAsia" w:ascii="宋体" w:hAnsi="宋体" w:eastAsia="宋体" w:cs="宋体"/>
        </w:rPr>
        <w:t>本项目如是只面向中小企业采购的应当必须提供。</w:t>
      </w:r>
    </w:p>
    <w:p w14:paraId="36DB6477">
      <w:pPr>
        <w:spacing w:line="360" w:lineRule="auto"/>
        <w:ind w:firstLine="440" w:firstLineChars="200"/>
        <w:rPr>
          <w:rFonts w:hint="eastAsia" w:ascii="宋体" w:hAnsi="宋体" w:eastAsia="宋体" w:cs="宋体"/>
        </w:rPr>
      </w:pPr>
    </w:p>
    <w:bookmarkEnd w:id="160"/>
    <w:p w14:paraId="19DD8361">
      <w:pPr>
        <w:pStyle w:val="4"/>
        <w:rPr>
          <w:rFonts w:hint="eastAsia" w:ascii="宋体" w:hAnsi="宋体" w:eastAsia="宋体" w:cs="宋体"/>
          <w:sz w:val="36"/>
          <w:szCs w:val="36"/>
        </w:rPr>
      </w:pPr>
      <w:bookmarkStart w:id="161" w:name="_Toc220232405"/>
      <w:bookmarkStart w:id="162" w:name="_Toc516969110"/>
      <w:bookmarkStart w:id="163" w:name="_Toc2532_WPSOffice_Level2"/>
      <w:bookmarkStart w:id="164" w:name="_Toc40975458"/>
      <w:r>
        <w:rPr>
          <w:rFonts w:hint="eastAsia" w:ascii="宋体" w:hAnsi="宋体" w:eastAsia="宋体" w:cs="宋体"/>
          <w:sz w:val="28"/>
        </w:rPr>
        <w:t>十．售后服务</w:t>
      </w:r>
      <w:bookmarkEnd w:id="161"/>
      <w:bookmarkEnd w:id="162"/>
      <w:bookmarkEnd w:id="163"/>
      <w:bookmarkEnd w:id="164"/>
    </w:p>
    <w:p w14:paraId="16241FCC">
      <w:pPr>
        <w:jc w:val="center"/>
        <w:rPr>
          <w:rFonts w:hint="eastAsia" w:ascii="宋体" w:hAnsi="宋体" w:eastAsia="宋体" w:cs="宋体"/>
          <w:sz w:val="28"/>
        </w:rPr>
      </w:pPr>
      <w:r>
        <w:rPr>
          <w:rFonts w:hint="eastAsia" w:ascii="宋体" w:hAnsi="宋体" w:eastAsia="宋体" w:cs="宋体"/>
          <w:sz w:val="24"/>
        </w:rPr>
        <w:t>(投标人可自行制作格式)</w:t>
      </w:r>
    </w:p>
    <w:p w14:paraId="2D485395">
      <w:pPr>
        <w:spacing w:line="500" w:lineRule="exact"/>
        <w:jc w:val="center"/>
        <w:rPr>
          <w:rFonts w:hint="eastAsia" w:ascii="宋体" w:hAnsi="宋体" w:eastAsia="宋体" w:cs="宋体"/>
          <w:b/>
          <w:bCs/>
          <w:sz w:val="30"/>
        </w:rPr>
      </w:pPr>
      <w:bookmarkStart w:id="165" w:name="_Hlt526418107"/>
      <w:bookmarkEnd w:id="165"/>
    </w:p>
    <w:p w14:paraId="287EEDB2">
      <w:pPr>
        <w:pStyle w:val="4"/>
        <w:rPr>
          <w:rFonts w:hint="eastAsia" w:ascii="宋体" w:hAnsi="宋体" w:eastAsia="宋体" w:cs="宋体"/>
          <w:sz w:val="44"/>
        </w:rPr>
      </w:pPr>
      <w:bookmarkStart w:id="166" w:name="_Toc359404312"/>
      <w:bookmarkStart w:id="167" w:name="_Toc516969111"/>
      <w:bookmarkStart w:id="168" w:name="_Hlt509738384"/>
      <w:bookmarkStart w:id="169" w:name="_Toc40975459"/>
      <w:bookmarkStart w:id="170" w:name="_Toc30338_WPSOffice_Level2"/>
      <w:bookmarkStart w:id="171" w:name="_Toc197934560"/>
      <w:r>
        <w:rPr>
          <w:rFonts w:hint="eastAsia" w:ascii="宋体" w:hAnsi="宋体" w:eastAsia="宋体" w:cs="宋体"/>
          <w:sz w:val="28"/>
        </w:rPr>
        <w:t>十一、所投货物的技术资料等</w:t>
      </w:r>
      <w:bookmarkEnd w:id="166"/>
      <w:bookmarkEnd w:id="167"/>
      <w:bookmarkEnd w:id="168"/>
      <w:bookmarkEnd w:id="169"/>
      <w:bookmarkEnd w:id="170"/>
      <w:bookmarkEnd w:id="171"/>
      <w:bookmarkStart w:id="172" w:name="_Hlt509650291"/>
      <w:bookmarkEnd w:id="172"/>
    </w:p>
    <w:p w14:paraId="546B4104">
      <w:pPr>
        <w:jc w:val="center"/>
        <w:rPr>
          <w:rFonts w:hint="eastAsia" w:ascii="宋体" w:hAnsi="宋体" w:eastAsia="宋体" w:cs="宋体"/>
          <w:sz w:val="24"/>
        </w:rPr>
      </w:pPr>
      <w:r>
        <w:rPr>
          <w:rFonts w:hint="eastAsia" w:ascii="宋体" w:hAnsi="宋体" w:eastAsia="宋体" w:cs="宋体"/>
          <w:sz w:val="24"/>
        </w:rPr>
        <w:t>（投标人可自行制作格式，可附产品技术彩页）</w:t>
      </w:r>
    </w:p>
    <w:p w14:paraId="61D005C2">
      <w:pPr>
        <w:jc w:val="center"/>
        <w:rPr>
          <w:rFonts w:hint="eastAsia" w:ascii="宋体" w:hAnsi="宋体" w:eastAsia="宋体" w:cs="宋体"/>
          <w:sz w:val="24"/>
        </w:rPr>
      </w:pPr>
    </w:p>
    <w:p w14:paraId="0ECB0063">
      <w:pPr>
        <w:jc w:val="center"/>
        <w:rPr>
          <w:rFonts w:hint="eastAsia" w:ascii="宋体" w:hAnsi="宋体" w:eastAsia="宋体" w:cs="宋体"/>
          <w:sz w:val="24"/>
        </w:rPr>
      </w:pPr>
    </w:p>
    <w:p w14:paraId="6E06348F">
      <w:pPr>
        <w:jc w:val="center"/>
        <w:rPr>
          <w:rFonts w:hint="eastAsia" w:ascii="宋体" w:hAnsi="宋体" w:eastAsia="宋体" w:cs="宋体"/>
          <w:sz w:val="24"/>
        </w:rPr>
      </w:pPr>
    </w:p>
    <w:p w14:paraId="03901446">
      <w:pPr>
        <w:rPr>
          <w:rFonts w:hint="eastAsia" w:ascii="宋体" w:hAnsi="宋体" w:eastAsia="宋体" w:cs="宋体"/>
        </w:rPr>
      </w:pPr>
    </w:p>
    <w:p w14:paraId="1F22F907">
      <w:pPr>
        <w:pStyle w:val="4"/>
        <w:rPr>
          <w:rFonts w:hint="eastAsia" w:ascii="宋体" w:hAnsi="宋体" w:eastAsia="宋体" w:cs="宋体"/>
          <w:sz w:val="28"/>
        </w:rPr>
      </w:pPr>
      <w:r>
        <w:rPr>
          <w:rFonts w:hint="eastAsia" w:ascii="宋体" w:hAnsi="宋体" w:eastAsia="宋体" w:cs="宋体"/>
          <w:sz w:val="28"/>
        </w:rPr>
        <w:br w:type="page"/>
      </w:r>
      <w:r>
        <w:rPr>
          <w:rFonts w:hint="eastAsia" w:ascii="宋体" w:hAnsi="宋体" w:eastAsia="宋体" w:cs="宋体"/>
          <w:sz w:val="28"/>
        </w:rPr>
        <w:t>十二、其他投标人认为需要提供得材料等</w:t>
      </w:r>
    </w:p>
    <w:p w14:paraId="129E8A75">
      <w:pPr>
        <w:pStyle w:val="4"/>
        <w:rPr>
          <w:rFonts w:hint="eastAsia" w:ascii="宋体" w:hAnsi="宋体" w:eastAsia="宋体" w:cs="宋体"/>
          <w:sz w:val="28"/>
        </w:rPr>
      </w:pPr>
      <w:r>
        <w:rPr>
          <w:rFonts w:hint="eastAsia" w:ascii="宋体" w:hAnsi="宋体" w:eastAsia="宋体" w:cs="宋体"/>
          <w:sz w:val="28"/>
        </w:rPr>
        <w:t>投标授权书</w:t>
      </w:r>
    </w:p>
    <w:p w14:paraId="5C59BD86">
      <w:pPr>
        <w:pStyle w:val="10"/>
        <w:snapToGrid w:val="0"/>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本授权书声明：</w:t>
      </w:r>
      <w:r>
        <w:rPr>
          <w:rFonts w:hint="eastAsia" w:ascii="宋体" w:hAnsi="宋体" w:eastAsia="宋体" w:cs="宋体"/>
          <w:sz w:val="24"/>
          <w:szCs w:val="28"/>
          <w:u w:val="single"/>
        </w:rPr>
        <w:t xml:space="preserve">           </w:t>
      </w:r>
      <w:r>
        <w:rPr>
          <w:rFonts w:hint="eastAsia" w:ascii="宋体" w:hAnsi="宋体" w:eastAsia="宋体" w:cs="宋体"/>
          <w:sz w:val="24"/>
          <w:szCs w:val="28"/>
        </w:rPr>
        <w:t>公司（工厂）授权本公司（工厂）</w:t>
      </w:r>
      <w:r>
        <w:rPr>
          <w:rFonts w:hint="eastAsia" w:ascii="宋体" w:hAnsi="宋体" w:eastAsia="宋体" w:cs="宋体"/>
          <w:sz w:val="24"/>
          <w:szCs w:val="28"/>
          <w:u w:val="single"/>
        </w:rPr>
        <w:t xml:space="preserve">       </w:t>
      </w:r>
      <w:r>
        <w:rPr>
          <w:rFonts w:hint="eastAsia" w:ascii="宋体" w:hAnsi="宋体" w:eastAsia="宋体" w:cs="宋体"/>
          <w:sz w:val="24"/>
          <w:szCs w:val="28"/>
        </w:rPr>
        <w:t>（投标人授权代表姓名、职务）代表本公司（工厂）参加</w:t>
      </w:r>
      <w:r>
        <w:rPr>
          <w:rFonts w:hint="eastAsia" w:ascii="宋体" w:hAnsi="宋体" w:eastAsia="宋体" w:cs="宋体"/>
          <w:b/>
          <w:bCs/>
          <w:sz w:val="24"/>
        </w:rPr>
        <w:t xml:space="preserve">周口市公共资源交易中心政府采购中心组织的*****项目 (采购编号：) </w:t>
      </w:r>
      <w:r>
        <w:rPr>
          <w:rFonts w:hint="eastAsia" w:ascii="宋体" w:hAnsi="宋体" w:eastAsia="宋体" w:cs="宋体"/>
          <w:bCs/>
          <w:sz w:val="24"/>
        </w:rPr>
        <w:t>采购活动，全权代表</w:t>
      </w:r>
      <w:r>
        <w:rPr>
          <w:rFonts w:hint="eastAsia" w:ascii="宋体" w:hAnsi="宋体" w:eastAsia="宋体" w:cs="宋体"/>
          <w:sz w:val="24"/>
          <w:szCs w:val="28"/>
        </w:rPr>
        <w:t>本公司处理投标过程的一切事宜，包括但不限于：投标、参与开标、谈判、签约等。投标人授权代表在投标过程中所签署的一切文件和处理与之有关的一切事务，本公司均予以认可并对此承担责任。投标人授权代表无转委托权。特此授权。</w:t>
      </w:r>
    </w:p>
    <w:p w14:paraId="2A7E6E03">
      <w:pPr>
        <w:pStyle w:val="10"/>
        <w:snapToGrid w:val="0"/>
        <w:spacing w:line="36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本授权书自出具之日起生效。</w:t>
      </w:r>
    </w:p>
    <w:p w14:paraId="44D3C3DB">
      <w:pPr>
        <w:spacing w:line="360" w:lineRule="auto"/>
        <w:rPr>
          <w:rFonts w:hint="eastAsia" w:ascii="宋体" w:hAnsi="宋体" w:eastAsia="宋体" w:cs="宋体"/>
          <w:sz w:val="24"/>
          <w:szCs w:val="28"/>
        </w:rPr>
      </w:pPr>
    </w:p>
    <w:p w14:paraId="65C4BAAD">
      <w:pPr>
        <w:spacing w:line="360" w:lineRule="auto"/>
        <w:ind w:firstLine="645"/>
        <w:rPr>
          <w:rFonts w:hint="eastAsia" w:ascii="宋体" w:hAnsi="宋体" w:eastAsia="宋体" w:cs="宋体"/>
          <w:sz w:val="24"/>
          <w:szCs w:val="28"/>
        </w:rPr>
      </w:pPr>
      <w:r>
        <w:rPr>
          <w:rFonts w:hint="eastAsia" w:ascii="宋体" w:hAnsi="宋体" w:eastAsia="宋体" w:cs="宋体"/>
          <w:sz w:val="24"/>
          <w:szCs w:val="28"/>
        </w:rPr>
        <w:t>特此声明。</w:t>
      </w:r>
    </w:p>
    <w:p w14:paraId="0575EC28">
      <w:pPr>
        <w:spacing w:line="360" w:lineRule="auto"/>
        <w:rPr>
          <w:rFonts w:hint="eastAsia" w:ascii="宋体" w:hAnsi="宋体" w:eastAsia="宋体" w:cs="宋体"/>
          <w:sz w:val="24"/>
          <w:szCs w:val="28"/>
        </w:rPr>
      </w:pPr>
      <w:r>
        <w:rPr>
          <w:rFonts w:hint="eastAsia" w:ascii="宋体" w:hAnsi="宋体" w:eastAsia="宋体" w:cs="宋体"/>
          <w:sz w:val="24"/>
          <w:szCs w:val="28"/>
        </w:rPr>
        <w:t>投标人授权代表：</w:t>
      </w:r>
      <w:r>
        <w:rPr>
          <w:rFonts w:hint="eastAsia" w:ascii="宋体" w:hAnsi="宋体" w:eastAsia="宋体" w:cs="宋体"/>
          <w:sz w:val="24"/>
          <w:szCs w:val="28"/>
          <w:u w:val="single"/>
        </w:rPr>
        <w:t xml:space="preserve">            </w:t>
      </w:r>
      <w:r>
        <w:rPr>
          <w:rFonts w:hint="eastAsia" w:ascii="宋体" w:hAnsi="宋体" w:eastAsia="宋体" w:cs="宋体"/>
          <w:sz w:val="24"/>
          <w:szCs w:val="28"/>
        </w:rPr>
        <w:t xml:space="preserve">  性别：</w:t>
      </w:r>
      <w:r>
        <w:rPr>
          <w:rFonts w:hint="eastAsia" w:ascii="宋体" w:hAnsi="宋体" w:eastAsia="宋体" w:cs="宋体"/>
          <w:sz w:val="24"/>
          <w:szCs w:val="28"/>
          <w:u w:val="single"/>
        </w:rPr>
        <w:t xml:space="preserve">       </w:t>
      </w:r>
      <w:r>
        <w:rPr>
          <w:rFonts w:hint="eastAsia" w:ascii="宋体" w:hAnsi="宋体" w:eastAsia="宋体" w:cs="宋体"/>
          <w:sz w:val="24"/>
          <w:szCs w:val="28"/>
        </w:rPr>
        <w:t>身份证号：</w:t>
      </w:r>
      <w:r>
        <w:rPr>
          <w:rFonts w:hint="eastAsia" w:ascii="宋体" w:hAnsi="宋体" w:eastAsia="宋体" w:cs="宋体"/>
          <w:sz w:val="24"/>
          <w:szCs w:val="28"/>
          <w:u w:val="single"/>
        </w:rPr>
        <w:t xml:space="preserve">                  </w:t>
      </w:r>
    </w:p>
    <w:p w14:paraId="524AE628">
      <w:pPr>
        <w:spacing w:line="360" w:lineRule="auto"/>
        <w:rPr>
          <w:rFonts w:hint="eastAsia" w:ascii="宋体" w:hAnsi="宋体" w:eastAsia="宋体" w:cs="宋体"/>
          <w:sz w:val="24"/>
          <w:szCs w:val="28"/>
        </w:rPr>
      </w:pPr>
    </w:p>
    <w:p w14:paraId="7A60BA34">
      <w:pPr>
        <w:spacing w:line="360" w:lineRule="auto"/>
        <w:rPr>
          <w:rFonts w:hint="eastAsia" w:ascii="宋体" w:hAnsi="宋体" w:eastAsia="宋体" w:cs="宋体"/>
          <w:sz w:val="24"/>
          <w:szCs w:val="28"/>
        </w:rPr>
      </w:pPr>
    </w:p>
    <w:p w14:paraId="217E0537">
      <w:pPr>
        <w:spacing w:line="360" w:lineRule="auto"/>
        <w:rPr>
          <w:rFonts w:hint="eastAsia" w:ascii="宋体" w:hAnsi="宋体" w:eastAsia="宋体" w:cs="宋体"/>
          <w:sz w:val="24"/>
          <w:szCs w:val="28"/>
        </w:rPr>
      </w:pPr>
    </w:p>
    <w:p w14:paraId="2DD1405C">
      <w:pPr>
        <w:spacing w:line="360" w:lineRule="auto"/>
        <w:rPr>
          <w:rFonts w:hint="eastAsia" w:ascii="宋体" w:hAnsi="宋体" w:eastAsia="宋体" w:cs="宋体"/>
          <w:b/>
          <w:bCs/>
          <w:sz w:val="24"/>
          <w:szCs w:val="28"/>
        </w:rPr>
      </w:pPr>
      <w:r>
        <w:rPr>
          <w:rFonts w:hint="eastAsia" w:ascii="宋体" w:hAnsi="宋体" w:eastAsia="宋体" w:cs="宋体"/>
          <w:b/>
          <w:bCs/>
          <w:sz w:val="24"/>
          <w:szCs w:val="28"/>
        </w:rPr>
        <w:t>投标人电子公章：</w:t>
      </w:r>
      <w:r>
        <w:rPr>
          <w:rFonts w:hint="eastAsia" w:ascii="宋体" w:hAnsi="宋体" w:eastAsia="宋体" w:cs="宋体"/>
          <w:b/>
          <w:bCs/>
          <w:sz w:val="24"/>
          <w:szCs w:val="28"/>
          <w:u w:val="single"/>
        </w:rPr>
        <w:t xml:space="preserve">                    </w:t>
      </w:r>
    </w:p>
    <w:p w14:paraId="4AC42E99">
      <w:pPr>
        <w:spacing w:line="360" w:lineRule="auto"/>
        <w:rPr>
          <w:rFonts w:hint="eastAsia" w:ascii="宋体" w:hAnsi="宋体" w:eastAsia="宋体" w:cs="宋体"/>
          <w:sz w:val="24"/>
          <w:szCs w:val="28"/>
        </w:rPr>
      </w:pPr>
      <w:r>
        <w:rPr>
          <w:rFonts w:hint="eastAsia" w:ascii="宋体" w:hAnsi="宋体" w:eastAsia="宋体" w:cs="宋体"/>
          <w:sz w:val="24"/>
          <w:szCs w:val="28"/>
        </w:rPr>
        <w:t xml:space="preserve"> </w:t>
      </w:r>
    </w:p>
    <w:p w14:paraId="09533344">
      <w:pPr>
        <w:spacing w:line="360" w:lineRule="auto"/>
        <w:rPr>
          <w:rFonts w:hint="eastAsia" w:ascii="宋体" w:hAnsi="宋体" w:eastAsia="宋体" w:cs="宋体"/>
          <w:sz w:val="24"/>
          <w:szCs w:val="28"/>
        </w:rPr>
      </w:pPr>
      <w:r>
        <w:rPr>
          <w:rFonts w:hint="eastAsia" w:ascii="宋体" w:hAnsi="宋体" w:eastAsia="宋体" w:cs="宋体"/>
          <w:sz w:val="24"/>
          <w:szCs w:val="28"/>
        </w:rPr>
        <w:t>日     期：</w:t>
      </w:r>
      <w:r>
        <w:rPr>
          <w:rFonts w:hint="eastAsia" w:ascii="宋体" w:hAnsi="宋体" w:eastAsia="宋体" w:cs="宋体"/>
          <w:sz w:val="24"/>
          <w:szCs w:val="28"/>
          <w:u w:val="single"/>
        </w:rPr>
        <w:t xml:space="preserve">  </w:t>
      </w:r>
      <w:r>
        <w:rPr>
          <w:rFonts w:hint="eastAsia" w:ascii="宋体" w:hAnsi="宋体" w:eastAsia="宋体" w:cs="宋体"/>
          <w:sz w:val="24"/>
          <w:szCs w:val="28"/>
        </w:rPr>
        <w:t>年</w:t>
      </w:r>
      <w:r>
        <w:rPr>
          <w:rFonts w:hint="eastAsia" w:ascii="宋体" w:hAnsi="宋体" w:eastAsia="宋体" w:cs="宋体"/>
          <w:sz w:val="24"/>
          <w:szCs w:val="28"/>
          <w:u w:val="single"/>
        </w:rPr>
        <w:t xml:space="preserve">  </w:t>
      </w:r>
      <w:r>
        <w:rPr>
          <w:rFonts w:hint="eastAsia" w:ascii="宋体" w:hAnsi="宋体" w:eastAsia="宋体" w:cs="宋体"/>
          <w:sz w:val="24"/>
          <w:szCs w:val="28"/>
        </w:rPr>
        <w:t>月</w:t>
      </w:r>
      <w:r>
        <w:rPr>
          <w:rFonts w:hint="eastAsia" w:ascii="宋体" w:hAnsi="宋体" w:eastAsia="宋体" w:cs="宋体"/>
          <w:sz w:val="24"/>
          <w:szCs w:val="28"/>
          <w:u w:val="single"/>
        </w:rPr>
        <w:t xml:space="preserve">  </w:t>
      </w:r>
      <w:r>
        <w:rPr>
          <w:rFonts w:hint="eastAsia" w:ascii="宋体" w:hAnsi="宋体" w:eastAsia="宋体" w:cs="宋体"/>
          <w:sz w:val="24"/>
          <w:szCs w:val="28"/>
        </w:rPr>
        <w:t>日</w:t>
      </w:r>
    </w:p>
    <w:p w14:paraId="0B87FA39">
      <w:pPr>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十三、政府采购供应商诚信承诺书</w:t>
      </w:r>
    </w:p>
    <w:p w14:paraId="2055593F">
      <w:pPr>
        <w:spacing w:line="380" w:lineRule="exact"/>
        <w:jc w:val="center"/>
        <w:rPr>
          <w:rFonts w:hint="eastAsia" w:ascii="宋体" w:hAnsi="宋体" w:eastAsia="宋体" w:cs="宋体"/>
          <w:b/>
          <w:sz w:val="24"/>
        </w:rPr>
      </w:pPr>
    </w:p>
    <w:p w14:paraId="238446D7">
      <w:pPr>
        <w:spacing w:line="380" w:lineRule="exact"/>
        <w:ind w:firstLine="480" w:firstLineChars="200"/>
        <w:rPr>
          <w:rFonts w:hint="eastAsia" w:ascii="宋体" w:hAnsi="宋体" w:eastAsia="宋体" w:cs="宋体"/>
          <w:sz w:val="24"/>
        </w:rPr>
      </w:pPr>
      <w:r>
        <w:rPr>
          <w:rFonts w:hint="eastAsia" w:ascii="宋体" w:hAnsi="宋体" w:eastAsia="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0363EB2">
      <w:pPr>
        <w:spacing w:line="380" w:lineRule="exact"/>
        <w:ind w:firstLine="403" w:firstLineChars="168"/>
        <w:rPr>
          <w:rFonts w:hint="eastAsia" w:ascii="宋体" w:hAnsi="宋体" w:eastAsia="宋体" w:cs="宋体"/>
          <w:sz w:val="24"/>
        </w:rPr>
      </w:pPr>
      <w:r>
        <w:rPr>
          <w:rFonts w:hint="eastAsia" w:ascii="宋体" w:hAnsi="宋体" w:eastAsia="宋体" w:cs="宋体"/>
          <w:sz w:val="24"/>
        </w:rPr>
        <w:t>（一）提供虚假材料谋取中标;</w:t>
      </w:r>
    </w:p>
    <w:p w14:paraId="62DEFFB5">
      <w:pPr>
        <w:spacing w:line="380" w:lineRule="exact"/>
        <w:ind w:firstLine="403" w:firstLineChars="168"/>
        <w:rPr>
          <w:rFonts w:hint="eastAsia" w:ascii="宋体" w:hAnsi="宋体" w:eastAsia="宋体" w:cs="宋体"/>
          <w:sz w:val="24"/>
        </w:rPr>
      </w:pPr>
      <w:r>
        <w:rPr>
          <w:rFonts w:hint="eastAsia" w:ascii="宋体" w:hAnsi="宋体" w:eastAsia="宋体" w:cs="宋体"/>
          <w:sz w:val="24"/>
        </w:rPr>
        <w:t>（二）采取不正当手段诋毁、排挤其他供应商;</w:t>
      </w:r>
    </w:p>
    <w:p w14:paraId="49DADE3E">
      <w:pPr>
        <w:spacing w:line="380" w:lineRule="exact"/>
        <w:ind w:firstLine="403" w:firstLineChars="168"/>
        <w:rPr>
          <w:rFonts w:hint="eastAsia" w:ascii="宋体" w:hAnsi="宋体" w:eastAsia="宋体" w:cs="宋体"/>
          <w:sz w:val="24"/>
        </w:rPr>
      </w:pPr>
      <w:r>
        <w:rPr>
          <w:rFonts w:hint="eastAsia" w:ascii="宋体" w:hAnsi="宋体" w:eastAsia="宋体" w:cs="宋体"/>
          <w:sz w:val="24"/>
        </w:rPr>
        <w:t>（三）与招标采购单位、其他投标人恶意串通;</w:t>
      </w:r>
    </w:p>
    <w:p w14:paraId="3741EF48">
      <w:pPr>
        <w:spacing w:line="380" w:lineRule="exact"/>
        <w:ind w:firstLine="403" w:firstLineChars="168"/>
        <w:rPr>
          <w:rFonts w:hint="eastAsia" w:ascii="宋体" w:hAnsi="宋体" w:eastAsia="宋体" w:cs="宋体"/>
          <w:sz w:val="24"/>
        </w:rPr>
      </w:pPr>
      <w:r>
        <w:rPr>
          <w:rFonts w:hint="eastAsia" w:ascii="宋体" w:hAnsi="宋体" w:eastAsia="宋体" w:cs="宋体"/>
          <w:sz w:val="24"/>
        </w:rPr>
        <w:t>（四）向招标采购单位或提供其他不正当利益;</w:t>
      </w:r>
    </w:p>
    <w:p w14:paraId="5EE4F0DA">
      <w:pPr>
        <w:spacing w:line="380" w:lineRule="exact"/>
        <w:ind w:firstLine="403" w:firstLineChars="168"/>
        <w:rPr>
          <w:rFonts w:hint="eastAsia" w:ascii="宋体" w:hAnsi="宋体" w:eastAsia="宋体" w:cs="宋体"/>
          <w:sz w:val="24"/>
        </w:rPr>
      </w:pPr>
      <w:r>
        <w:rPr>
          <w:rFonts w:hint="eastAsia" w:ascii="宋体" w:hAnsi="宋体" w:eastAsia="宋体" w:cs="宋体"/>
          <w:sz w:val="24"/>
        </w:rPr>
        <w:t>（五）在招标过程中与招标采购单位进行协商谈判、不按照招标文件和投标文件订立合同，或者与采购人另立背离合同实质性内容协议;</w:t>
      </w:r>
    </w:p>
    <w:p w14:paraId="707D6C79">
      <w:pPr>
        <w:spacing w:line="380" w:lineRule="exact"/>
        <w:ind w:firstLine="403" w:firstLineChars="168"/>
        <w:rPr>
          <w:rFonts w:hint="eastAsia" w:ascii="宋体" w:hAnsi="宋体" w:eastAsia="宋体" w:cs="宋体"/>
          <w:sz w:val="24"/>
        </w:rPr>
      </w:pPr>
      <w:r>
        <w:rPr>
          <w:rFonts w:hint="eastAsia" w:ascii="宋体" w:hAnsi="宋体" w:eastAsia="宋体" w:cs="宋体"/>
          <w:sz w:val="24"/>
        </w:rPr>
        <w:t>（六）开标后擅自撤销投标，影响招标继续进行的或领取招标文件纳投标保证金后不投标导致废标;</w:t>
      </w:r>
    </w:p>
    <w:p w14:paraId="560CD8F8">
      <w:pPr>
        <w:spacing w:line="380" w:lineRule="exact"/>
        <w:ind w:firstLine="403" w:firstLineChars="168"/>
        <w:rPr>
          <w:rFonts w:hint="eastAsia" w:ascii="宋体" w:hAnsi="宋体" w:eastAsia="宋体" w:cs="宋体"/>
          <w:sz w:val="24"/>
        </w:rPr>
      </w:pPr>
      <w:r>
        <w:rPr>
          <w:rFonts w:hint="eastAsia" w:ascii="宋体" w:hAnsi="宋体" w:eastAsia="宋体" w:cs="宋体"/>
          <w:sz w:val="24"/>
        </w:rPr>
        <w:t>（七）中标后无正当理由，在规定时间内不与采购单位签订合同;</w:t>
      </w:r>
    </w:p>
    <w:p w14:paraId="65BFCC3C">
      <w:pPr>
        <w:spacing w:line="380" w:lineRule="exact"/>
        <w:ind w:firstLine="403" w:firstLineChars="168"/>
        <w:rPr>
          <w:rFonts w:hint="eastAsia" w:ascii="宋体" w:hAnsi="宋体" w:eastAsia="宋体" w:cs="宋体"/>
          <w:sz w:val="24"/>
        </w:rPr>
      </w:pPr>
      <w:r>
        <w:rPr>
          <w:rFonts w:hint="eastAsia" w:ascii="宋体" w:hAnsi="宋体" w:eastAsia="宋体" w:cs="宋体"/>
          <w:sz w:val="24"/>
        </w:rPr>
        <w:t>（八）将中标项目转让给他人或非法分包他人;</w:t>
      </w:r>
    </w:p>
    <w:p w14:paraId="48711BF5">
      <w:pPr>
        <w:spacing w:line="380" w:lineRule="exact"/>
        <w:ind w:firstLine="403" w:firstLineChars="168"/>
        <w:rPr>
          <w:rFonts w:hint="eastAsia" w:ascii="宋体" w:hAnsi="宋体" w:eastAsia="宋体" w:cs="宋体"/>
          <w:sz w:val="24"/>
        </w:rPr>
      </w:pPr>
      <w:r>
        <w:rPr>
          <w:rFonts w:hint="eastAsia" w:ascii="宋体" w:hAnsi="宋体" w:eastAsia="宋体" w:cs="宋体"/>
          <w:sz w:val="24"/>
        </w:rPr>
        <w:t>（九）无正当理由，拒绝履行合同义务;</w:t>
      </w:r>
    </w:p>
    <w:p w14:paraId="2164C5C9">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（十）无正当理由放弃中标（成交）项目;</w:t>
      </w:r>
    </w:p>
    <w:p w14:paraId="578F0943">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（十ー）擅自或与与采购人串通或接受采购人要求，在履约合同中通过减少货物数量，更换品牌、降低配置、技术要求、质量和服务标准等，却仍按原合同进行虚假验收或终止政府采购合同;</w:t>
      </w:r>
    </w:p>
    <w:p w14:paraId="1B557600">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（十二）与采购人串通，对尚未履约完毕的采购项目出具虚假验收报告；</w:t>
      </w:r>
    </w:p>
    <w:p w14:paraId="6E395173">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（十三）无不可抗力因素，拒绝提供售后服务、售后服务态度恶劣、故意提高维修配件价格（高于市场平均价）；</w:t>
      </w:r>
    </w:p>
    <w:p w14:paraId="79981CB5">
      <w:pPr>
        <w:spacing w:line="380" w:lineRule="exact"/>
        <w:ind w:firstLine="360" w:firstLineChars="150"/>
        <w:rPr>
          <w:rFonts w:hint="eastAsia" w:ascii="宋体" w:hAnsi="宋体" w:eastAsia="宋体" w:cs="宋体"/>
          <w:sz w:val="24"/>
        </w:rPr>
      </w:pPr>
      <w:r>
        <w:rPr>
          <w:rFonts w:hint="eastAsia" w:ascii="宋体" w:hAnsi="宋体" w:eastAsia="宋体" w:cs="宋体"/>
          <w:sz w:val="24"/>
        </w:rPr>
        <w:t>（十四）开标后对招标文件的相关内容再进行质疑；</w:t>
      </w:r>
    </w:p>
    <w:p w14:paraId="1C8E5E04">
      <w:pPr>
        <w:spacing w:line="380" w:lineRule="exact"/>
        <w:ind w:firstLine="360" w:firstLineChars="150"/>
        <w:rPr>
          <w:rFonts w:hint="eastAsia" w:ascii="宋体" w:hAnsi="宋体" w:eastAsia="宋体" w:cs="宋体"/>
          <w:sz w:val="24"/>
        </w:rPr>
      </w:pPr>
      <w:r>
        <w:rPr>
          <w:rFonts w:hint="eastAsia" w:ascii="宋体" w:hAnsi="宋体" w:eastAsia="宋体" w:cs="宋体"/>
          <w:sz w:val="24"/>
        </w:rPr>
        <w:t>（十五）恶意投诉的行为：投诉经查无实据的、捏造事实或者提供虚假设诉材料；</w:t>
      </w:r>
    </w:p>
    <w:p w14:paraId="1C96D119">
      <w:pPr>
        <w:spacing w:line="380" w:lineRule="exact"/>
        <w:ind w:firstLine="360" w:firstLineChars="150"/>
        <w:rPr>
          <w:rFonts w:hint="eastAsia" w:ascii="宋体" w:hAnsi="宋体" w:eastAsia="宋体" w:cs="宋体"/>
          <w:sz w:val="24"/>
        </w:rPr>
      </w:pPr>
      <w:r>
        <w:rPr>
          <w:rFonts w:hint="eastAsia" w:ascii="宋体" w:hAnsi="宋体" w:eastAsia="宋体" w:cs="宋体"/>
          <w:sz w:val="24"/>
        </w:rPr>
        <w:t>（十六）拒绝有关部门监督检查或者提供虚假情况；</w:t>
      </w:r>
    </w:p>
    <w:p w14:paraId="1A4A3AD9">
      <w:pPr>
        <w:spacing w:line="380" w:lineRule="exact"/>
        <w:ind w:firstLine="360" w:firstLineChars="150"/>
        <w:rPr>
          <w:rFonts w:hint="eastAsia" w:ascii="宋体" w:hAnsi="宋体" w:eastAsia="宋体" w:cs="宋体"/>
          <w:sz w:val="24"/>
        </w:rPr>
      </w:pPr>
      <w:r>
        <w:rPr>
          <w:rFonts w:hint="eastAsia" w:ascii="宋体" w:hAnsi="宋体" w:eastAsia="宋体" w:cs="宋体"/>
          <w:sz w:val="24"/>
        </w:rPr>
        <w:t>（十七）政府采购监管部门认定的其他政府采购活动中的不诚信行为。</w:t>
      </w:r>
    </w:p>
    <w:p w14:paraId="31223084">
      <w:pPr>
        <w:spacing w:line="380" w:lineRule="exact"/>
        <w:rPr>
          <w:rFonts w:hint="eastAsia" w:ascii="宋体" w:hAnsi="宋体" w:eastAsia="宋体" w:cs="宋体"/>
          <w:sz w:val="24"/>
        </w:rPr>
      </w:pPr>
    </w:p>
    <w:p w14:paraId="3D09CA9F">
      <w:pPr>
        <w:spacing w:line="380" w:lineRule="exact"/>
        <w:ind w:firstLine="4320" w:firstLineChars="1800"/>
        <w:rPr>
          <w:rFonts w:hint="eastAsia" w:ascii="宋体" w:hAnsi="宋体" w:eastAsia="宋体" w:cs="宋体"/>
          <w:sz w:val="24"/>
        </w:rPr>
      </w:pPr>
      <w:r>
        <w:rPr>
          <w:rFonts w:hint="eastAsia" w:ascii="宋体" w:hAnsi="宋体" w:eastAsia="宋体" w:cs="宋体"/>
          <w:sz w:val="24"/>
        </w:rPr>
        <w:t>供应商名称：（电子公章）</w:t>
      </w:r>
    </w:p>
    <w:p w14:paraId="4A09C7F6">
      <w:pPr>
        <w:spacing w:line="380" w:lineRule="exact"/>
        <w:ind w:right="640" w:firstLine="1560" w:firstLineChars="650"/>
        <w:rPr>
          <w:rFonts w:hint="eastAsia" w:ascii="宋体" w:hAnsi="宋体" w:eastAsia="宋体" w:cs="宋体"/>
          <w:sz w:val="24"/>
        </w:rPr>
      </w:pPr>
    </w:p>
    <w:p w14:paraId="0EC572E3">
      <w:pPr>
        <w:spacing w:line="380" w:lineRule="exact"/>
        <w:ind w:right="640" w:firstLine="4320" w:firstLineChars="1800"/>
        <w:rPr>
          <w:rFonts w:hint="eastAsia" w:ascii="宋体" w:hAnsi="宋体" w:eastAsia="宋体" w:cs="宋体"/>
          <w:sz w:val="24"/>
        </w:rPr>
      </w:pPr>
      <w:r>
        <w:rPr>
          <w:rFonts w:hint="eastAsia" w:ascii="宋体" w:hAnsi="宋体" w:eastAsia="宋体" w:cs="宋体"/>
          <w:sz w:val="24"/>
        </w:rPr>
        <w:t>法人代表或授权委托人：（签字）</w:t>
      </w:r>
    </w:p>
    <w:p w14:paraId="0EFBDCF2">
      <w:pPr>
        <w:spacing w:line="380" w:lineRule="exact"/>
        <w:jc w:val="center"/>
        <w:rPr>
          <w:rFonts w:hint="eastAsia" w:ascii="宋体" w:hAnsi="宋体" w:eastAsia="宋体" w:cs="宋体"/>
          <w:sz w:val="24"/>
        </w:rPr>
      </w:pPr>
    </w:p>
    <w:p w14:paraId="01513028">
      <w:pPr>
        <w:jc w:val="center"/>
        <w:rPr>
          <w:rFonts w:hint="eastAsia" w:ascii="宋体" w:hAnsi="宋体" w:eastAsia="宋体" w:cs="宋体"/>
          <w:sz w:val="24"/>
        </w:rPr>
      </w:pPr>
      <w:r>
        <w:rPr>
          <w:rFonts w:hint="eastAsia" w:ascii="宋体" w:hAnsi="宋体" w:eastAsia="宋体" w:cs="宋体"/>
          <w:sz w:val="24"/>
        </w:rPr>
        <w:t xml:space="preserve">                   日   期：      年   月   日</w:t>
      </w:r>
    </w:p>
    <w:p w14:paraId="459B81B5">
      <w:pPr>
        <w:pStyle w:val="40"/>
        <w:ind w:firstLine="210"/>
        <w:rPr>
          <w:rFonts w:hint="eastAsia" w:ascii="宋体" w:hAnsi="宋体" w:eastAsia="宋体" w:cs="宋体"/>
        </w:rPr>
      </w:pPr>
    </w:p>
    <w:p w14:paraId="0FBE6B7F">
      <w:pPr>
        <w:pStyle w:val="40"/>
        <w:ind w:firstLine="321"/>
        <w:jc w:val="center"/>
        <w:rPr>
          <w:rFonts w:hint="eastAsia" w:ascii="宋体" w:hAnsi="宋体" w:eastAsia="宋体" w:cs="宋体"/>
          <w:b/>
          <w:sz w:val="32"/>
          <w:szCs w:val="32"/>
        </w:rPr>
      </w:pPr>
    </w:p>
    <w:p w14:paraId="1BA95C5B">
      <w:pPr>
        <w:rPr>
          <w:rFonts w:hint="eastAsia" w:ascii="宋体" w:hAnsi="宋体" w:eastAsia="宋体" w:cs="宋体"/>
          <w:b/>
          <w:sz w:val="32"/>
          <w:szCs w:val="32"/>
        </w:rPr>
      </w:pPr>
      <w:r>
        <w:rPr>
          <w:rFonts w:hint="eastAsia" w:ascii="宋体" w:hAnsi="宋体" w:eastAsia="宋体" w:cs="宋体"/>
          <w:b/>
          <w:sz w:val="32"/>
          <w:szCs w:val="32"/>
        </w:rPr>
        <w:br w:type="page"/>
      </w:r>
    </w:p>
    <w:p w14:paraId="5CA1207C">
      <w:pPr>
        <w:pStyle w:val="40"/>
        <w:ind w:firstLine="321"/>
        <w:jc w:val="center"/>
        <w:rPr>
          <w:rFonts w:hint="eastAsia" w:ascii="宋体" w:hAnsi="宋体" w:eastAsia="宋体" w:cs="宋体"/>
          <w:b/>
          <w:sz w:val="32"/>
          <w:szCs w:val="32"/>
        </w:rPr>
      </w:pPr>
      <w:r>
        <w:rPr>
          <w:rFonts w:hint="eastAsia" w:ascii="宋体" w:hAnsi="宋体" w:eastAsia="宋体" w:cs="宋体"/>
          <w:b/>
          <w:sz w:val="32"/>
          <w:szCs w:val="32"/>
        </w:rPr>
        <w:t>周口市政府采购合同融资政策告知函</w:t>
      </w:r>
    </w:p>
    <w:p w14:paraId="27A7A894">
      <w:pPr>
        <w:pStyle w:val="40"/>
        <w:ind w:firstLine="0" w:firstLineChars="0"/>
        <w:rPr>
          <w:rFonts w:hint="eastAsia" w:ascii="宋体" w:hAnsi="宋体" w:eastAsia="宋体" w:cs="宋体"/>
          <w:sz w:val="24"/>
          <w:szCs w:val="24"/>
        </w:rPr>
      </w:pPr>
    </w:p>
    <w:p w14:paraId="1C3BBAA8">
      <w:pPr>
        <w:pStyle w:val="40"/>
        <w:ind w:firstLine="240"/>
        <w:rPr>
          <w:rFonts w:hint="eastAsia" w:ascii="宋体" w:hAnsi="宋体" w:eastAsia="宋体" w:cs="宋体"/>
          <w:sz w:val="24"/>
          <w:szCs w:val="24"/>
        </w:rPr>
      </w:pPr>
      <w:r>
        <w:rPr>
          <w:rFonts w:hint="eastAsia" w:ascii="宋体" w:hAnsi="宋体" w:eastAsia="宋体" w:cs="宋体"/>
          <w:sz w:val="24"/>
          <w:szCs w:val="24"/>
        </w:rPr>
        <w:t>各供应商：</w:t>
      </w:r>
    </w:p>
    <w:p w14:paraId="689E3A3B">
      <w:pPr>
        <w:pStyle w:val="40"/>
        <w:ind w:firstLine="240"/>
        <w:rPr>
          <w:rFonts w:hint="eastAsia" w:ascii="宋体" w:hAnsi="宋体" w:eastAsia="宋体" w:cs="宋体"/>
          <w:sz w:val="24"/>
          <w:szCs w:val="24"/>
        </w:rPr>
      </w:pPr>
      <w:r>
        <w:rPr>
          <w:rFonts w:hint="eastAsia" w:ascii="宋体" w:hAnsi="宋体" w:eastAsia="宋体" w:cs="宋体"/>
          <w:sz w:val="24"/>
          <w:szCs w:val="24"/>
        </w:rPr>
        <w:t>欢迎贵公司参与周口市政府采购活动！</w:t>
      </w:r>
    </w:p>
    <w:p w14:paraId="0D99E10B">
      <w:pPr>
        <w:pStyle w:val="40"/>
        <w:ind w:firstLine="240"/>
        <w:rPr>
          <w:rFonts w:hint="eastAsia" w:ascii="宋体" w:hAnsi="宋体" w:eastAsia="宋体" w:cs="宋体"/>
          <w:sz w:val="24"/>
          <w:szCs w:val="24"/>
        </w:rPr>
      </w:pPr>
      <w:r>
        <w:rPr>
          <w:rFonts w:hint="eastAsia" w:ascii="宋体" w:hAnsi="宋体" w:eastAsia="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B0CC870">
      <w:pPr>
        <w:pStyle w:val="40"/>
        <w:ind w:firstLine="240"/>
        <w:rPr>
          <w:rFonts w:hint="eastAsia" w:ascii="宋体" w:hAnsi="宋体" w:eastAsia="宋体" w:cs="宋体"/>
          <w:sz w:val="24"/>
          <w:szCs w:val="24"/>
        </w:rPr>
      </w:pPr>
      <w:r>
        <w:rPr>
          <w:rFonts w:hint="eastAsia" w:ascii="宋体" w:hAnsi="宋体" w:eastAsia="宋体" w:cs="宋体"/>
          <w:sz w:val="24"/>
          <w:szCs w:val="24"/>
        </w:rPr>
        <w:t>贷款渠道和提供贷款的金融机构，可在河南省政府采购网“河南省政府采购合同融资平台”查询联系。</w:t>
      </w:r>
    </w:p>
    <w:p w14:paraId="2C4B4A2F">
      <w:pPr>
        <w:rPr>
          <w:rFonts w:hint="eastAsia" w:ascii="宋体" w:hAnsi="宋体" w:eastAsia="宋体" w:cs="宋体"/>
        </w:rPr>
      </w:pPr>
    </w:p>
    <w:p w14:paraId="0C0C5C5B">
      <w:pPr>
        <w:rPr>
          <w:rFonts w:hint="eastAsia" w:ascii="宋体" w:hAnsi="宋体" w:eastAsia="宋体" w:cs="宋体"/>
        </w:rPr>
      </w:pPr>
    </w:p>
    <w:p w14:paraId="4A72575E">
      <w:pPr>
        <w:spacing w:line="220" w:lineRule="atLeast"/>
        <w:rPr>
          <w:rFonts w:hint="eastAsia" w:ascii="宋体" w:hAnsi="宋体" w:eastAsia="宋体" w:cs="宋体"/>
        </w:rPr>
      </w:pPr>
    </w:p>
    <w:sectPr>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9A665">
    <w:pPr>
      <w:pStyle w:val="1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a:effectLst/>
                    </wps:spPr>
                    <wps:txbx>
                      <w:txbxContent>
                        <w:p w14:paraId="5E0AE862">
                          <w:pPr>
                            <w:pStyle w:val="12"/>
                            <w:rPr>
                              <w:rStyle w:val="22"/>
                            </w:rPr>
                          </w:pPr>
                          <w:r>
                            <w:fldChar w:fldCharType="begin"/>
                          </w:r>
                          <w:r>
                            <w:rPr>
                              <w:rStyle w:val="22"/>
                            </w:rPr>
                            <w:instrText xml:space="preserve">PAGE   \* MERGEFORMAT</w:instrText>
                          </w:r>
                          <w:r>
                            <w:fldChar w:fldCharType="separate"/>
                          </w:r>
                          <w:r>
                            <w:rPr>
                              <w:rStyle w:val="22"/>
                              <w:lang w:val="zh-CN"/>
                            </w:rPr>
                            <w:t>26</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XX2lvUAAAAAwEAAA8AAAAAAAAAAQAgAAAAIgAAAGRycy9kb3ducmV2LnhtbFBLAQIU&#10;ABQAAAAIAIdO4kCGGtyGvgEAAH8DAAAOAAAAAAAAAAEAIAAAACMBAABkcnMvZTJvRG9jLnhtbFBL&#10;BQYAAAAABgAGAFkBAABTBQAAAAA=&#10;">
              <v:fill on="f" focussize="0,0"/>
              <v:stroke on="f"/>
              <v:imagedata o:title=""/>
              <o:lock v:ext="edit" aspectratio="f"/>
              <v:textbox inset="0mm,0mm,0mm,0mm">
                <w:txbxContent>
                  <w:p w14:paraId="5E0AE862">
                    <w:pPr>
                      <w:pStyle w:val="12"/>
                      <w:rPr>
                        <w:rStyle w:val="22"/>
                      </w:rPr>
                    </w:pPr>
                    <w:r>
                      <w:fldChar w:fldCharType="begin"/>
                    </w:r>
                    <w:r>
                      <w:rPr>
                        <w:rStyle w:val="22"/>
                      </w:rPr>
                      <w:instrText xml:space="preserve">PAGE   \* MERGEFORMAT</w:instrText>
                    </w:r>
                    <w:r>
                      <w:fldChar w:fldCharType="separate"/>
                    </w:r>
                    <w:r>
                      <w:rPr>
                        <w:rStyle w:val="22"/>
                        <w:lang w:val="zh-CN"/>
                      </w:rPr>
                      <w:t>26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1BAA6AA"/>
    <w:multiLevelType w:val="singleLevel"/>
    <w:tmpl w:val="A1BAA6AA"/>
    <w:lvl w:ilvl="0" w:tentative="0">
      <w:start w:val="2"/>
      <w:numFmt w:val="decimal"/>
      <w:lvlText w:val="%1."/>
      <w:lvlJc w:val="left"/>
      <w:pPr>
        <w:tabs>
          <w:tab w:val="left" w:pos="312"/>
        </w:tabs>
      </w:pPr>
    </w:lvl>
  </w:abstractNum>
  <w:abstractNum w:abstractNumId="2">
    <w:nsid w:val="DA0304AD"/>
    <w:multiLevelType w:val="singleLevel"/>
    <w:tmpl w:val="DA0304AD"/>
    <w:lvl w:ilvl="0" w:tentative="0">
      <w:start w:val="1"/>
      <w:numFmt w:val="decimal"/>
      <w:lvlText w:val="%1."/>
      <w:lvlJc w:val="left"/>
      <w:pPr>
        <w:tabs>
          <w:tab w:val="left" w:pos="312"/>
        </w:tabs>
      </w:pPr>
    </w:lvl>
  </w:abstractNum>
  <w:abstractNum w:abstractNumId="3">
    <w:nsid w:val="39A0D9AC"/>
    <w:multiLevelType w:val="singleLevel"/>
    <w:tmpl w:val="39A0D9AC"/>
    <w:lvl w:ilvl="0" w:tentative="0">
      <w:start w:val="1"/>
      <w:numFmt w:val="bullet"/>
      <w:lvlText w:val="•"/>
      <w:lvlJc w:val="left"/>
    </w:lvl>
  </w:abstractNum>
  <w:abstractNum w:abstractNumId="4">
    <w:nsid w:val="4B53C472"/>
    <w:multiLevelType w:val="singleLevel"/>
    <w:tmpl w:val="4B53C472"/>
    <w:lvl w:ilvl="0" w:tentative="0">
      <w:start w:val="1"/>
      <w:numFmt w:val="decimal"/>
      <w:lvlText w:val="%1."/>
      <w:lvlJc w:val="left"/>
      <w:pPr>
        <w:tabs>
          <w:tab w:val="left" w:pos="312"/>
        </w:tabs>
      </w:pPr>
    </w:lvl>
  </w:abstractNum>
  <w:abstractNum w:abstractNumId="5">
    <w:nsid w:val="564B375F"/>
    <w:multiLevelType w:val="multilevel"/>
    <w:tmpl w:val="564B375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058BAAF"/>
    <w:multiLevelType w:val="singleLevel"/>
    <w:tmpl w:val="6058BAAF"/>
    <w:lvl w:ilvl="0" w:tentative="0">
      <w:start w:val="1"/>
      <w:numFmt w:val="decimal"/>
      <w:suff w:val="nothing"/>
      <w:lvlText w:val="%1、"/>
      <w:lvlJc w:val="left"/>
    </w:lvl>
  </w:abstractNum>
  <w:abstractNum w:abstractNumId="7">
    <w:nsid w:val="7BAA601B"/>
    <w:multiLevelType w:val="singleLevel"/>
    <w:tmpl w:val="7BAA601B"/>
    <w:lvl w:ilvl="0" w:tentative="0">
      <w:start w:val="1"/>
      <w:numFmt w:val="decimal"/>
      <w:lvlText w:val="%1."/>
      <w:lvlJc w:val="left"/>
      <w:pPr>
        <w:tabs>
          <w:tab w:val="left" w:pos="312"/>
        </w:tabs>
      </w:pPr>
    </w:lvl>
  </w:abstractNum>
  <w:num w:numId="1">
    <w:abstractNumId w:val="7"/>
  </w:num>
  <w:num w:numId="2">
    <w:abstractNumId w:val="4"/>
  </w:num>
  <w:num w:numId="3">
    <w:abstractNumId w:val="2"/>
  </w:num>
  <w:num w:numId="4">
    <w:abstractNumId w:val="5"/>
  </w:num>
  <w:num w:numId="5">
    <w:abstractNumId w:val="6"/>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720"/>
  <w:characterSpacingControl w:val="doNotCompress"/>
  <w:hdrShapeDefaults>
    <o:shapelayout v:ext="edit">
      <o:idmap v:ext="edit" data="5"/>
    </o:shapelayout>
  </w:hdrShapeDefault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27A69"/>
    <w:rsid w:val="0017668C"/>
    <w:rsid w:val="00323B43"/>
    <w:rsid w:val="003C69DB"/>
    <w:rsid w:val="003D37D8"/>
    <w:rsid w:val="00426133"/>
    <w:rsid w:val="004358AB"/>
    <w:rsid w:val="00592080"/>
    <w:rsid w:val="008B7726"/>
    <w:rsid w:val="00A37566"/>
    <w:rsid w:val="00B30682"/>
    <w:rsid w:val="00B93307"/>
    <w:rsid w:val="00BC5240"/>
    <w:rsid w:val="00D31D50"/>
    <w:rsid w:val="52A2110F"/>
    <w:rsid w:val="616679F1"/>
    <w:rsid w:val="7BFB5B7C"/>
    <w:rsid w:val="7DEC2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link w:val="23"/>
    <w:qFormat/>
    <w:uiPriority w:val="0"/>
    <w:pPr>
      <w:keepNext/>
      <w:keepLines/>
      <w:widowControl w:val="0"/>
      <w:adjustRightInd/>
      <w:snapToGrid/>
      <w:spacing w:before="340" w:after="330" w:line="578" w:lineRule="auto"/>
      <w:jc w:val="both"/>
      <w:outlineLvl w:val="0"/>
    </w:pPr>
    <w:rPr>
      <w:rFonts w:ascii="Times New Roman" w:hAnsi="Times New Roman" w:eastAsia="宋体" w:cs="Times New Roman"/>
      <w:b/>
      <w:bCs/>
      <w:kern w:val="44"/>
      <w:sz w:val="30"/>
      <w:szCs w:val="44"/>
    </w:rPr>
  </w:style>
  <w:style w:type="paragraph" w:styleId="3">
    <w:name w:val="heading 2"/>
    <w:basedOn w:val="1"/>
    <w:next w:val="1"/>
    <w:link w:val="24"/>
    <w:qFormat/>
    <w:uiPriority w:val="9"/>
    <w:pPr>
      <w:keepNext/>
      <w:keepLines/>
      <w:widowControl w:val="0"/>
      <w:adjustRightInd/>
      <w:snapToGrid/>
      <w:spacing w:before="260" w:after="260" w:line="416" w:lineRule="auto"/>
      <w:ind w:firstLine="628"/>
      <w:jc w:val="center"/>
      <w:outlineLvl w:val="1"/>
    </w:pPr>
    <w:rPr>
      <w:rFonts w:ascii="Arial" w:hAnsi="Times New Roman" w:eastAsia="黑体" w:cs="Times New Roman"/>
      <w:b/>
      <w:bCs/>
      <w:kern w:val="2"/>
      <w:sz w:val="32"/>
      <w:szCs w:val="32"/>
    </w:rPr>
  </w:style>
  <w:style w:type="paragraph" w:styleId="4">
    <w:name w:val="heading 3"/>
    <w:basedOn w:val="1"/>
    <w:next w:val="1"/>
    <w:link w:val="25"/>
    <w:qFormat/>
    <w:uiPriority w:val="0"/>
    <w:pPr>
      <w:keepNext/>
      <w:keepLines/>
      <w:widowControl w:val="0"/>
      <w:adjustRightInd/>
      <w:snapToGrid/>
      <w:spacing w:before="260" w:after="260" w:line="416" w:lineRule="auto"/>
      <w:jc w:val="center"/>
      <w:outlineLvl w:val="2"/>
    </w:pPr>
    <w:rPr>
      <w:rFonts w:ascii="宋体" w:hAnsi="Times New Roman" w:eastAsia="宋体" w:cs="Times New Roman"/>
      <w:b/>
      <w:bCs/>
      <w:kern w:val="2"/>
      <w:sz w:val="32"/>
      <w:szCs w:val="32"/>
    </w:rPr>
  </w:style>
  <w:style w:type="character" w:default="1" w:styleId="21">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qFormat/>
    <w:uiPriority w:val="0"/>
    <w:pPr>
      <w:widowControl w:val="0"/>
      <w:adjustRightInd/>
      <w:snapToGrid/>
      <w:spacing w:after="0"/>
    </w:pPr>
    <w:rPr>
      <w:rFonts w:ascii="Times New Roman" w:hAnsi="Times New Roman" w:eastAsia="宋体" w:cs="Times New Roman"/>
      <w:kern w:val="2"/>
      <w:sz w:val="21"/>
      <w:szCs w:val="20"/>
    </w:rPr>
  </w:style>
  <w:style w:type="paragraph" w:styleId="6">
    <w:name w:val="Body Text 3"/>
    <w:basedOn w:val="1"/>
    <w:link w:val="31"/>
    <w:qFormat/>
    <w:uiPriority w:val="0"/>
    <w:pPr>
      <w:widowControl w:val="0"/>
      <w:adjustRightInd/>
      <w:snapToGrid/>
      <w:spacing w:after="0"/>
      <w:jc w:val="both"/>
    </w:pPr>
    <w:rPr>
      <w:rFonts w:ascii="黑体" w:hAnsi="Arial" w:eastAsia="黑体" w:cs="Times New Roman"/>
      <w:b/>
      <w:kern w:val="2"/>
      <w:sz w:val="28"/>
      <w:szCs w:val="20"/>
    </w:rPr>
  </w:style>
  <w:style w:type="paragraph" w:styleId="7">
    <w:name w:val="Body Text"/>
    <w:basedOn w:val="1"/>
    <w:next w:val="1"/>
    <w:link w:val="29"/>
    <w:qFormat/>
    <w:uiPriority w:val="0"/>
    <w:pPr>
      <w:widowControl w:val="0"/>
      <w:adjustRightInd/>
      <w:snapToGrid/>
      <w:spacing w:after="0"/>
      <w:jc w:val="both"/>
    </w:pPr>
    <w:rPr>
      <w:rFonts w:ascii="宋体" w:hAnsi="Arial" w:eastAsia="宋体" w:cs="Times New Roman"/>
      <w:kern w:val="2"/>
      <w:sz w:val="28"/>
      <w:szCs w:val="20"/>
    </w:rPr>
  </w:style>
  <w:style w:type="paragraph" w:styleId="8">
    <w:name w:val="Body Text Indent"/>
    <w:basedOn w:val="1"/>
    <w:next w:val="9"/>
    <w:link w:val="32"/>
    <w:qFormat/>
    <w:uiPriority w:val="0"/>
    <w:pPr>
      <w:widowControl w:val="0"/>
      <w:adjustRightInd/>
      <w:snapToGrid/>
      <w:spacing w:after="0"/>
      <w:ind w:firstLine="645"/>
      <w:jc w:val="both"/>
    </w:pPr>
    <w:rPr>
      <w:rFonts w:ascii="楷体_GB2312" w:hAnsi="Times New Roman" w:eastAsia="楷体_GB2312" w:cs="Times New Roman"/>
      <w:kern w:val="2"/>
      <w:sz w:val="32"/>
      <w:szCs w:val="20"/>
    </w:rPr>
  </w:style>
  <w:style w:type="paragraph" w:styleId="9">
    <w:name w:val="envelope return"/>
    <w:basedOn w:val="1"/>
    <w:qFormat/>
    <w:uiPriority w:val="0"/>
    <w:pPr>
      <w:widowControl w:val="0"/>
      <w:adjustRightInd/>
      <w:spacing w:after="0"/>
      <w:jc w:val="both"/>
    </w:pPr>
    <w:rPr>
      <w:rFonts w:ascii="Arial" w:hAnsi="Arial" w:eastAsia="宋体" w:cs="Times New Roman"/>
      <w:kern w:val="2"/>
      <w:sz w:val="21"/>
      <w:szCs w:val="20"/>
    </w:rPr>
  </w:style>
  <w:style w:type="paragraph" w:styleId="10">
    <w:name w:val="Plain Text"/>
    <w:basedOn w:val="1"/>
    <w:next w:val="7"/>
    <w:link w:val="33"/>
    <w:qFormat/>
    <w:uiPriority w:val="0"/>
    <w:pPr>
      <w:widowControl w:val="0"/>
      <w:adjustRightInd/>
      <w:snapToGrid/>
      <w:spacing w:after="0"/>
      <w:jc w:val="both"/>
    </w:pPr>
    <w:rPr>
      <w:rFonts w:ascii="宋体" w:hAnsi="Courier New" w:eastAsia="宋体" w:cs="Times New Roman"/>
      <w:kern w:val="2"/>
      <w:sz w:val="21"/>
      <w:szCs w:val="20"/>
    </w:rPr>
  </w:style>
  <w:style w:type="paragraph" w:styleId="11">
    <w:name w:val="Date"/>
    <w:basedOn w:val="1"/>
    <w:next w:val="1"/>
    <w:link w:val="34"/>
    <w:uiPriority w:val="0"/>
    <w:pPr>
      <w:widowControl w:val="0"/>
      <w:adjustRightInd/>
      <w:snapToGrid/>
      <w:spacing w:after="0"/>
      <w:jc w:val="both"/>
    </w:pPr>
    <w:rPr>
      <w:rFonts w:ascii="Times New Roman" w:hAnsi="Times New Roman" w:eastAsia="宋体" w:cs="Times New Roman"/>
      <w:b/>
      <w:kern w:val="2"/>
      <w:sz w:val="28"/>
      <w:szCs w:val="20"/>
    </w:rPr>
  </w:style>
  <w:style w:type="paragraph" w:styleId="12">
    <w:name w:val="footer"/>
    <w:basedOn w:val="1"/>
    <w:link w:val="35"/>
    <w:uiPriority w:val="0"/>
    <w:pPr>
      <w:widowControl w:val="0"/>
      <w:tabs>
        <w:tab w:val="center" w:pos="4153"/>
        <w:tab w:val="right" w:pos="8306"/>
      </w:tabs>
      <w:adjustRightInd/>
      <w:spacing w:after="0"/>
    </w:pPr>
    <w:rPr>
      <w:rFonts w:ascii="Times New Roman" w:hAnsi="Times New Roman" w:eastAsia="宋体" w:cs="Times New Roman"/>
      <w:kern w:val="2"/>
      <w:sz w:val="18"/>
      <w:szCs w:val="20"/>
    </w:rPr>
  </w:style>
  <w:style w:type="paragraph" w:styleId="13">
    <w:name w:val="header"/>
    <w:basedOn w:val="1"/>
    <w:link w:val="36"/>
    <w:qFormat/>
    <w:uiPriority w:val="0"/>
    <w:pPr>
      <w:widowControl w:val="0"/>
      <w:pBdr>
        <w:bottom w:val="single" w:color="auto" w:sz="6" w:space="1"/>
      </w:pBdr>
      <w:tabs>
        <w:tab w:val="center" w:pos="4153"/>
        <w:tab w:val="right" w:pos="8306"/>
      </w:tabs>
      <w:adjustRightInd/>
      <w:spacing w:after="0"/>
      <w:jc w:val="center"/>
    </w:pPr>
    <w:rPr>
      <w:rFonts w:ascii="Times New Roman" w:hAnsi="Times New Roman" w:eastAsia="宋体" w:cs="Times New Roman"/>
      <w:kern w:val="2"/>
      <w:sz w:val="18"/>
      <w:szCs w:val="20"/>
    </w:rPr>
  </w:style>
  <w:style w:type="paragraph" w:styleId="14">
    <w:name w:val="footnote text"/>
    <w:basedOn w:val="1"/>
    <w:link w:val="37"/>
    <w:qFormat/>
    <w:uiPriority w:val="99"/>
    <w:pPr>
      <w:widowControl w:val="0"/>
      <w:adjustRightInd/>
      <w:spacing w:after="0"/>
    </w:pPr>
    <w:rPr>
      <w:rFonts w:ascii="Times New Roman" w:hAnsi="Times New Roman" w:eastAsia="宋体" w:cs="Times New Roman"/>
      <w:kern w:val="2"/>
      <w:sz w:val="18"/>
      <w:szCs w:val="18"/>
    </w:rPr>
  </w:style>
  <w:style w:type="paragraph" w:styleId="15">
    <w:name w:val="toc 2"/>
    <w:basedOn w:val="1"/>
    <w:next w:val="1"/>
    <w:qFormat/>
    <w:uiPriority w:val="39"/>
    <w:pPr>
      <w:widowControl w:val="0"/>
      <w:adjustRightInd/>
      <w:snapToGrid/>
      <w:spacing w:after="0"/>
      <w:ind w:left="210"/>
    </w:pPr>
    <w:rPr>
      <w:rFonts w:ascii="Times New Roman" w:hAnsi="Times New Roman" w:eastAsia="宋体" w:cs="Times New Roman"/>
      <w:smallCaps/>
      <w:kern w:val="2"/>
      <w:sz w:val="28"/>
      <w:szCs w:val="24"/>
    </w:rPr>
  </w:style>
  <w:style w:type="paragraph" w:styleId="16">
    <w:name w:val="Normal (Web)"/>
    <w:basedOn w:val="1"/>
    <w:qFormat/>
    <w:uiPriority w:val="99"/>
    <w:pPr>
      <w:adjustRightInd/>
      <w:snapToGrid/>
      <w:spacing w:before="100" w:beforeAutospacing="1" w:after="100" w:afterAutospacing="1"/>
    </w:pPr>
    <w:rPr>
      <w:rFonts w:ascii="宋体" w:hAnsi="宋体" w:eastAsia="宋体" w:cs="Times New Roman"/>
      <w:sz w:val="24"/>
      <w:szCs w:val="24"/>
    </w:rPr>
  </w:style>
  <w:style w:type="paragraph" w:styleId="17">
    <w:name w:val="index 1"/>
    <w:basedOn w:val="1"/>
    <w:next w:val="1"/>
    <w:qFormat/>
    <w:uiPriority w:val="0"/>
    <w:pPr>
      <w:widowControl w:val="0"/>
      <w:adjustRightInd/>
      <w:snapToGrid/>
      <w:spacing w:after="0"/>
      <w:jc w:val="center"/>
    </w:pPr>
    <w:rPr>
      <w:rFonts w:ascii="仿宋_GB2312" w:hAnsi="Times New Roman" w:eastAsia="仿宋_GB2312" w:cs="Times New Roman"/>
      <w:b/>
      <w:bCs/>
      <w:kern w:val="2"/>
      <w:sz w:val="28"/>
      <w:szCs w:val="20"/>
    </w:rPr>
  </w:style>
  <w:style w:type="paragraph" w:styleId="18">
    <w:name w:val="Title"/>
    <w:basedOn w:val="1"/>
    <w:link w:val="38"/>
    <w:qFormat/>
    <w:uiPriority w:val="0"/>
    <w:pPr>
      <w:widowControl w:val="0"/>
      <w:adjustRightInd/>
      <w:snapToGrid/>
      <w:spacing w:before="120" w:after="120" w:line="360" w:lineRule="auto"/>
      <w:jc w:val="center"/>
    </w:pPr>
    <w:rPr>
      <w:rFonts w:ascii="宋体" w:hAnsi="宋体" w:eastAsia="宋体" w:cs="Times New Roman"/>
      <w:bCs/>
      <w:kern w:val="2"/>
      <w:sz w:val="32"/>
      <w:szCs w:val="20"/>
    </w:rPr>
  </w:style>
  <w:style w:type="paragraph" w:styleId="19">
    <w:name w:val="Body Text First Indent"/>
    <w:basedOn w:val="7"/>
    <w:link w:val="39"/>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22">
    <w:name w:val="page number"/>
    <w:uiPriority w:val="0"/>
  </w:style>
  <w:style w:type="character" w:customStyle="1" w:styleId="23">
    <w:name w:val="标题 1 Char"/>
    <w:basedOn w:val="21"/>
    <w:link w:val="2"/>
    <w:uiPriority w:val="0"/>
    <w:rPr>
      <w:rFonts w:ascii="Times New Roman" w:hAnsi="Times New Roman" w:eastAsia="宋体" w:cs="Times New Roman"/>
      <w:b/>
      <w:bCs/>
      <w:kern w:val="44"/>
      <w:sz w:val="30"/>
      <w:szCs w:val="44"/>
    </w:rPr>
  </w:style>
  <w:style w:type="character" w:customStyle="1" w:styleId="24">
    <w:name w:val="标题 2 Char"/>
    <w:basedOn w:val="21"/>
    <w:link w:val="3"/>
    <w:uiPriority w:val="9"/>
    <w:rPr>
      <w:rFonts w:ascii="Arial" w:hAnsi="Times New Roman" w:eastAsia="黑体" w:cs="Times New Roman"/>
      <w:b/>
      <w:bCs/>
      <w:kern w:val="2"/>
      <w:sz w:val="32"/>
      <w:szCs w:val="32"/>
    </w:rPr>
  </w:style>
  <w:style w:type="character" w:customStyle="1" w:styleId="25">
    <w:name w:val="标题 3 Char"/>
    <w:basedOn w:val="21"/>
    <w:link w:val="4"/>
    <w:uiPriority w:val="0"/>
    <w:rPr>
      <w:rFonts w:ascii="宋体" w:hAnsi="Times New Roman" w:eastAsia="宋体" w:cs="Times New Roman"/>
      <w:b/>
      <w:bCs/>
      <w:kern w:val="2"/>
      <w:sz w:val="32"/>
      <w:szCs w:val="32"/>
    </w:rPr>
  </w:style>
  <w:style w:type="paragraph" w:customStyle="1" w:styleId="26">
    <w:name w:val="Body Text First Indent1"/>
    <w:basedOn w:val="7"/>
    <w:next w:val="27"/>
    <w:qFormat/>
    <w:uiPriority w:val="0"/>
    <w:pPr>
      <w:autoSpaceDE w:val="0"/>
      <w:autoSpaceDN w:val="0"/>
      <w:ind w:firstLine="420" w:firstLineChars="100"/>
      <w:jc w:val="left"/>
    </w:pPr>
    <w:rPr>
      <w:rFonts w:hAnsi="等线" w:eastAsia="等线" w:cs="宋体"/>
      <w:kern w:val="0"/>
      <w:lang w:val="zh-CN"/>
    </w:rPr>
  </w:style>
  <w:style w:type="paragraph" w:customStyle="1" w:styleId="27">
    <w:name w:val="Body Text First Indent 21"/>
    <w:basedOn w:val="28"/>
    <w:qFormat/>
    <w:uiPriority w:val="0"/>
    <w:pPr>
      <w:ind w:firstLine="420" w:firstLineChars="200"/>
    </w:pPr>
  </w:style>
  <w:style w:type="paragraph" w:customStyle="1" w:styleId="28">
    <w:name w:val="Body Text Indent1"/>
    <w:basedOn w:val="1"/>
    <w:qFormat/>
    <w:uiPriority w:val="0"/>
    <w:pPr>
      <w:widowControl w:val="0"/>
      <w:adjustRightInd/>
      <w:snapToGrid/>
      <w:spacing w:after="0"/>
      <w:ind w:left="420" w:leftChars="200"/>
      <w:jc w:val="both"/>
    </w:pPr>
    <w:rPr>
      <w:rFonts w:ascii="Times New Roman" w:hAnsi="Times New Roman" w:eastAsia="宋体" w:cs="Times New Roman"/>
      <w:kern w:val="2"/>
      <w:sz w:val="21"/>
      <w:szCs w:val="20"/>
    </w:rPr>
  </w:style>
  <w:style w:type="character" w:customStyle="1" w:styleId="29">
    <w:name w:val="正文文本 Char"/>
    <w:basedOn w:val="21"/>
    <w:link w:val="7"/>
    <w:uiPriority w:val="0"/>
    <w:rPr>
      <w:rFonts w:ascii="宋体" w:hAnsi="Arial" w:eastAsia="宋体" w:cs="Times New Roman"/>
      <w:kern w:val="2"/>
      <w:sz w:val="28"/>
      <w:szCs w:val="20"/>
    </w:rPr>
  </w:style>
  <w:style w:type="character" w:customStyle="1" w:styleId="30">
    <w:name w:val="批注文字 Char"/>
    <w:basedOn w:val="21"/>
    <w:link w:val="5"/>
    <w:uiPriority w:val="0"/>
    <w:rPr>
      <w:rFonts w:ascii="Times New Roman" w:hAnsi="Times New Roman" w:eastAsia="宋体" w:cs="Times New Roman"/>
      <w:kern w:val="2"/>
      <w:sz w:val="21"/>
      <w:szCs w:val="20"/>
    </w:rPr>
  </w:style>
  <w:style w:type="character" w:customStyle="1" w:styleId="31">
    <w:name w:val="正文文本 3 Char"/>
    <w:basedOn w:val="21"/>
    <w:link w:val="6"/>
    <w:uiPriority w:val="0"/>
    <w:rPr>
      <w:rFonts w:ascii="黑体" w:hAnsi="Arial" w:eastAsia="黑体" w:cs="Times New Roman"/>
      <w:b/>
      <w:kern w:val="2"/>
      <w:sz w:val="28"/>
      <w:szCs w:val="20"/>
    </w:rPr>
  </w:style>
  <w:style w:type="character" w:customStyle="1" w:styleId="32">
    <w:name w:val="正文文本缩进 Char"/>
    <w:basedOn w:val="21"/>
    <w:link w:val="8"/>
    <w:uiPriority w:val="0"/>
    <w:rPr>
      <w:rFonts w:ascii="楷体_GB2312" w:hAnsi="Times New Roman" w:eastAsia="楷体_GB2312" w:cs="Times New Roman"/>
      <w:kern w:val="2"/>
      <w:sz w:val="32"/>
      <w:szCs w:val="20"/>
    </w:rPr>
  </w:style>
  <w:style w:type="character" w:customStyle="1" w:styleId="33">
    <w:name w:val="纯文本 Char"/>
    <w:basedOn w:val="21"/>
    <w:link w:val="10"/>
    <w:uiPriority w:val="0"/>
    <w:rPr>
      <w:rFonts w:ascii="宋体" w:hAnsi="Courier New" w:eastAsia="宋体" w:cs="Times New Roman"/>
      <w:kern w:val="2"/>
      <w:sz w:val="21"/>
      <w:szCs w:val="20"/>
    </w:rPr>
  </w:style>
  <w:style w:type="character" w:customStyle="1" w:styleId="34">
    <w:name w:val="日期 Char"/>
    <w:basedOn w:val="21"/>
    <w:link w:val="11"/>
    <w:uiPriority w:val="0"/>
    <w:rPr>
      <w:rFonts w:ascii="Times New Roman" w:hAnsi="Times New Roman" w:eastAsia="宋体" w:cs="Times New Roman"/>
      <w:b/>
      <w:kern w:val="2"/>
      <w:sz w:val="28"/>
      <w:szCs w:val="20"/>
    </w:rPr>
  </w:style>
  <w:style w:type="character" w:customStyle="1" w:styleId="35">
    <w:name w:val="页脚 Char"/>
    <w:basedOn w:val="21"/>
    <w:link w:val="12"/>
    <w:uiPriority w:val="0"/>
    <w:rPr>
      <w:rFonts w:ascii="Times New Roman" w:hAnsi="Times New Roman" w:eastAsia="宋体" w:cs="Times New Roman"/>
      <w:kern w:val="2"/>
      <w:sz w:val="18"/>
      <w:szCs w:val="20"/>
    </w:rPr>
  </w:style>
  <w:style w:type="character" w:customStyle="1" w:styleId="36">
    <w:name w:val="页眉 Char"/>
    <w:basedOn w:val="21"/>
    <w:link w:val="13"/>
    <w:uiPriority w:val="0"/>
    <w:rPr>
      <w:rFonts w:ascii="Times New Roman" w:hAnsi="Times New Roman" w:eastAsia="宋体" w:cs="Times New Roman"/>
      <w:kern w:val="2"/>
      <w:sz w:val="18"/>
      <w:szCs w:val="20"/>
    </w:rPr>
  </w:style>
  <w:style w:type="character" w:customStyle="1" w:styleId="37">
    <w:name w:val="脚注文本 Char"/>
    <w:basedOn w:val="21"/>
    <w:link w:val="14"/>
    <w:uiPriority w:val="99"/>
    <w:rPr>
      <w:rFonts w:ascii="Times New Roman" w:hAnsi="Times New Roman" w:eastAsia="宋体" w:cs="Times New Roman"/>
      <w:kern w:val="2"/>
      <w:sz w:val="18"/>
      <w:szCs w:val="18"/>
    </w:rPr>
  </w:style>
  <w:style w:type="character" w:customStyle="1" w:styleId="38">
    <w:name w:val="标题 Char"/>
    <w:basedOn w:val="21"/>
    <w:link w:val="18"/>
    <w:uiPriority w:val="0"/>
    <w:rPr>
      <w:rFonts w:ascii="宋体" w:hAnsi="宋体" w:eastAsia="宋体" w:cs="Times New Roman"/>
      <w:bCs/>
      <w:kern w:val="2"/>
      <w:sz w:val="32"/>
      <w:szCs w:val="20"/>
    </w:rPr>
  </w:style>
  <w:style w:type="character" w:customStyle="1" w:styleId="39">
    <w:name w:val="正文首行缩进 Char"/>
    <w:basedOn w:val="29"/>
    <w:link w:val="19"/>
    <w:uiPriority w:val="0"/>
    <w:rPr>
      <w:rFonts w:ascii="Arial" w:eastAsia="仿宋_GB2312"/>
      <w:sz w:val="24"/>
      <w:szCs w:val="32"/>
    </w:rPr>
  </w:style>
  <w:style w:type="paragraph" w:customStyle="1" w:styleId="40">
    <w:name w:val="BodyText1I"/>
    <w:basedOn w:val="41"/>
    <w:qFormat/>
    <w:uiPriority w:val="99"/>
    <w:pPr>
      <w:ind w:firstLine="420" w:firstLineChars="100"/>
    </w:pPr>
  </w:style>
  <w:style w:type="paragraph" w:customStyle="1" w:styleId="41">
    <w:name w:val="BodyText"/>
    <w:basedOn w:val="1"/>
    <w:qFormat/>
    <w:uiPriority w:val="99"/>
    <w:pPr>
      <w:widowControl w:val="0"/>
      <w:adjustRightInd/>
      <w:snapToGrid/>
      <w:spacing w:after="120"/>
      <w:jc w:val="both"/>
    </w:pPr>
    <w:rPr>
      <w:rFonts w:ascii="Times New Roman" w:hAnsi="Times New Roman" w:eastAsia="宋体" w:cs="Times New Roman"/>
      <w:kern w:val="2"/>
      <w:sz w:val="21"/>
      <w:szCs w:val="20"/>
    </w:rPr>
  </w:style>
  <w:style w:type="paragraph" w:customStyle="1" w:styleId="42">
    <w:name w:val="D&amp;L"/>
    <w:basedOn w:val="13"/>
    <w:qFormat/>
    <w:uiPriority w:val="0"/>
    <w:pPr>
      <w:pBdr>
        <w:bottom w:val="thinThickSmallGap" w:color="auto" w:sz="18" w:space="1"/>
      </w:pBdr>
      <w:adjustRightInd w:val="0"/>
      <w:snapToGrid/>
      <w:spacing w:line="240" w:lineRule="atLeast"/>
      <w:textAlignment w:val="baseline"/>
    </w:pPr>
    <w:rPr>
      <w:kern w:val="0"/>
      <w:sz w:val="24"/>
    </w:rPr>
  </w:style>
  <w:style w:type="paragraph" w:styleId="43">
    <w:name w:val="List Paragraph"/>
    <w:basedOn w:val="1"/>
    <w:qFormat/>
    <w:uiPriority w:val="34"/>
    <w:pPr>
      <w:adjustRightInd/>
      <w:snapToGrid/>
      <w:spacing w:line="276" w:lineRule="auto"/>
      <w:ind w:left="720"/>
      <w:contextualSpacing/>
    </w:pPr>
    <w:rPr>
      <w:rFonts w:ascii="Calibri" w:hAnsi="Calibri" w:eastAsia="宋体" w:cs="Times New Roman"/>
    </w:rPr>
  </w:style>
  <w:style w:type="paragraph" w:customStyle="1" w:styleId="44">
    <w:name w:val="正文1"/>
    <w:basedOn w:val="1"/>
    <w:uiPriority w:val="0"/>
    <w:pPr>
      <w:topLinePunct/>
      <w:adjustRightInd/>
      <w:snapToGrid/>
      <w:spacing w:beforeLines="50" w:afterLines="50" w:line="300" w:lineRule="auto"/>
      <w:ind w:left="420"/>
      <w:jc w:val="both"/>
    </w:pPr>
    <w:rPr>
      <w:rFonts w:ascii="Times New Roman" w:hAnsi="Times New Roman" w:eastAsia="宋体" w:cs="Times New Roman"/>
      <w:kern w:val="2"/>
      <w:sz w:val="21"/>
      <w:szCs w:val="24"/>
    </w:rPr>
  </w:style>
  <w:style w:type="paragraph" w:customStyle="1" w:styleId="45">
    <w:name w:val="Char Char Char Char Char Char Char1 Char"/>
    <w:basedOn w:val="1"/>
    <w:qFormat/>
    <w:uiPriority w:val="0"/>
    <w:pPr>
      <w:widowControl w:val="0"/>
      <w:adjustRightInd/>
      <w:snapToGrid/>
      <w:spacing w:after="0"/>
      <w:jc w:val="both"/>
    </w:pPr>
    <w:rPr>
      <w:rFonts w:eastAsia="宋体" w:cs="Times New Roman"/>
      <w:kern w:val="2"/>
      <w:sz w:val="24"/>
      <w:szCs w:val="20"/>
    </w:rPr>
  </w:style>
  <w:style w:type="paragraph" w:customStyle="1" w:styleId="46">
    <w:name w:val="xl31"/>
    <w:basedOn w:val="1"/>
    <w:qFormat/>
    <w:uiPriority w:val="0"/>
    <w:pPr>
      <w:adjustRightInd/>
      <w:snapToGrid/>
      <w:spacing w:before="100" w:beforeAutospacing="1" w:after="100" w:afterAutospacing="1"/>
      <w:jc w:val="center"/>
    </w:pPr>
    <w:rPr>
      <w:rFonts w:ascii="宋体" w:hAnsi="宋体" w:eastAsia="宋体" w:cs="Times New Roman"/>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72</Pages>
  <Words>8471</Words>
  <Characters>9846</Characters>
  <Lines>256</Lines>
  <Paragraphs>72</Paragraphs>
  <TotalTime>1</TotalTime>
  <ScaleCrop>false</ScaleCrop>
  <LinksUpToDate>false</LinksUpToDate>
  <CharactersWithSpaces>10191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HUAWEI</cp:lastModifiedBy>
  <dcterms:modified xsi:type="dcterms:W3CDTF">2026-05-15T02:26:27Z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eyJoZGlkIjoiY2FiZTFmYjI0ODY2NTM4OTI3ZDhiMDA1NjYyNjI2MmMiLCJ1c2VySWQiOiIxNTI3MjQ2NDY1In0=</vt:lpwstr>
  </property>
  <property fmtid="{D5CDD505-2E9C-101B-9397-08002B2CF9AE}" pid="3" name="KSOProductBuildVer">
    <vt:lpwstr>2052-12.1.0.25865</vt:lpwstr>
  </property>
  <property fmtid="{D5CDD505-2E9C-101B-9397-08002B2CF9AE}" pid="4" name="ICV">
    <vt:lpwstr>CB671CAECBFD446297A8E4A90BE2D600_13</vt:lpwstr>
  </property>
</Properties>
</file>