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AD9DC">
      <w:pPr>
        <w:tabs>
          <w:tab w:val="left" w:pos="420"/>
        </w:tabs>
        <w:spacing w:line="1700" w:lineRule="exact"/>
        <w:jc w:val="center"/>
        <w:rPr>
          <w:rFonts w:ascii="宋体" w:hAnsi="宋体" w:eastAsia="宋体" w:cs="宋体"/>
          <w:b/>
          <w:color w:val="auto"/>
          <w:spacing w:val="36"/>
          <w:kern w:val="2"/>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sz w:val="72"/>
          <w:szCs w:val="72"/>
          <w14:shadow w14:blurRad="50800" w14:dist="38100" w14:dir="2700000" w14:sx="100000" w14:sy="100000" w14:kx="0" w14:ky="0" w14:algn="tl">
            <w14:srgbClr w14:val="000000">
              <w14:alpha w14:val="60000"/>
            </w14:srgbClr>
          </w14:shadow>
        </w:rPr>
        <w:t>商水县政府采购中心</w:t>
      </w:r>
    </w:p>
    <w:p w14:paraId="38A7E0B0">
      <w:pPr>
        <w:tabs>
          <w:tab w:val="left" w:pos="315"/>
          <w:tab w:val="left" w:pos="8820"/>
        </w:tabs>
        <w:spacing w:line="500" w:lineRule="exact"/>
        <w:ind w:right="267" w:rightChars="127" w:firstLine="964"/>
        <w:jc w:val="center"/>
        <w:rPr>
          <w:rFonts w:ascii="宋体" w:hAnsi="宋体" w:eastAsia="宋体" w:cs="宋体"/>
          <w:b/>
          <w:bCs/>
          <w:color w:val="auto"/>
          <w:kern w:val="2"/>
          <w:sz w:val="48"/>
          <w:szCs w:val="20"/>
        </w:rPr>
      </w:pPr>
    </w:p>
    <w:p w14:paraId="546B1D29">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7551B308">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B31F64B">
      <w:pPr>
        <w:tabs>
          <w:tab w:val="left" w:pos="315"/>
          <w:tab w:val="left" w:pos="8820"/>
        </w:tabs>
        <w:spacing w:line="500" w:lineRule="exact"/>
        <w:ind w:right="267" w:rightChars="127" w:firstLine="1044"/>
        <w:jc w:val="center"/>
        <w:rPr>
          <w:rFonts w:ascii="宋体" w:hAnsi="宋体" w:eastAsia="宋体" w:cs="宋体"/>
          <w:b/>
          <w:bCs/>
          <w:color w:val="auto"/>
          <w:kern w:val="2"/>
          <w:sz w:val="52"/>
          <w:szCs w:val="20"/>
        </w:rPr>
      </w:pPr>
    </w:p>
    <w:p w14:paraId="3404E1CB">
      <w:pPr>
        <w:tabs>
          <w:tab w:val="left" w:pos="315"/>
          <w:tab w:val="left" w:pos="8820"/>
        </w:tabs>
        <w:spacing w:line="480" w:lineRule="auto"/>
        <w:ind w:right="267" w:rightChars="127" w:firstLine="1044"/>
        <w:jc w:val="center"/>
        <w:rPr>
          <w:rFonts w:ascii="宋体" w:hAnsi="宋体" w:eastAsia="宋体" w:cs="宋体"/>
          <w:b/>
          <w:bCs/>
          <w:color w:val="auto"/>
          <w:kern w:val="2"/>
          <w:sz w:val="52"/>
          <w:szCs w:val="20"/>
        </w:rPr>
      </w:pPr>
    </w:p>
    <w:p w14:paraId="1C7D5B13">
      <w:pPr>
        <w:tabs>
          <w:tab w:val="left" w:pos="315"/>
          <w:tab w:val="left" w:pos="8820"/>
        </w:tabs>
        <w:spacing w:line="480" w:lineRule="auto"/>
        <w:ind w:right="267" w:rightChars="127"/>
        <w:jc w:val="center"/>
        <w:rPr>
          <w:rFonts w:ascii="宋体" w:hAnsi="宋体" w:eastAsia="宋体" w:cs="宋体"/>
          <w:b/>
          <w:bCs/>
          <w:color w:val="auto"/>
          <w:kern w:val="2"/>
          <w:sz w:val="84"/>
          <w:szCs w:val="84"/>
        </w:rPr>
      </w:pPr>
      <w:r>
        <w:rPr>
          <w:rFonts w:hint="eastAsia" w:ascii="宋体" w:hAnsi="宋体" w:eastAsia="宋体" w:cs="宋体"/>
          <w:b/>
          <w:bCs/>
          <w:color w:val="auto"/>
          <w:kern w:val="2"/>
          <w:sz w:val="84"/>
          <w:szCs w:val="84"/>
        </w:rPr>
        <w:t>竞争性磋商文件</w:t>
      </w:r>
    </w:p>
    <w:p w14:paraId="0B9D8CDD">
      <w:pPr>
        <w:tabs>
          <w:tab w:val="left" w:pos="315"/>
          <w:tab w:val="left" w:pos="8820"/>
        </w:tabs>
        <w:spacing w:line="500" w:lineRule="exact"/>
        <w:ind w:right="267" w:rightChars="127" w:firstLine="880"/>
        <w:jc w:val="center"/>
        <w:rPr>
          <w:rFonts w:ascii="宋体" w:hAnsi="宋体" w:eastAsia="宋体" w:cs="宋体"/>
          <w:color w:val="auto"/>
          <w:kern w:val="2"/>
          <w:sz w:val="44"/>
          <w:szCs w:val="20"/>
        </w:rPr>
      </w:pPr>
    </w:p>
    <w:p w14:paraId="0A2F7264">
      <w:pPr>
        <w:rPr>
          <w:rFonts w:ascii="Times New Roman" w:hAnsi="Times New Roman" w:eastAsia="宋体" w:cs="Times New Roman"/>
          <w:color w:val="auto"/>
          <w:kern w:val="2"/>
          <w:szCs w:val="20"/>
        </w:rPr>
      </w:pPr>
    </w:p>
    <w:p w14:paraId="0EFC5D90">
      <w:pPr>
        <w:tabs>
          <w:tab w:val="left" w:pos="315"/>
          <w:tab w:val="left" w:pos="8820"/>
        </w:tabs>
        <w:ind w:right="267" w:rightChars="127" w:firstLine="880"/>
        <w:rPr>
          <w:rFonts w:ascii="宋体" w:hAnsi="宋体" w:eastAsia="宋体" w:cs="宋体"/>
          <w:color w:val="auto"/>
          <w:kern w:val="2"/>
          <w:sz w:val="44"/>
          <w:szCs w:val="20"/>
        </w:rPr>
      </w:pPr>
    </w:p>
    <w:p w14:paraId="6AF762E5">
      <w:pPr>
        <w:pStyle w:val="3"/>
        <w:rPr>
          <w:rFonts w:ascii="宋体" w:hAnsi="宋体" w:eastAsia="宋体" w:cs="宋体"/>
          <w:color w:val="auto"/>
          <w:kern w:val="2"/>
          <w:sz w:val="44"/>
          <w:szCs w:val="20"/>
        </w:rPr>
      </w:pPr>
    </w:p>
    <w:p w14:paraId="7E04EC18">
      <w:pPr>
        <w:pStyle w:val="3"/>
        <w:rPr>
          <w:rFonts w:ascii="宋体" w:hAnsi="宋体" w:eastAsia="宋体" w:cs="宋体"/>
          <w:color w:val="auto"/>
          <w:kern w:val="2"/>
          <w:sz w:val="44"/>
          <w:szCs w:val="20"/>
        </w:rPr>
      </w:pPr>
    </w:p>
    <w:p w14:paraId="581079C8">
      <w:pPr>
        <w:keepNext w:val="0"/>
        <w:keepLines w:val="0"/>
        <w:pageBreakBefore w:val="0"/>
        <w:widowControl w:val="0"/>
        <w:tabs>
          <w:tab w:val="left" w:pos="315"/>
          <w:tab w:val="left" w:pos="8820"/>
        </w:tabs>
        <w:kinsoku/>
        <w:wordWrap/>
        <w:overflowPunct/>
        <w:topLinePunct w:val="0"/>
        <w:bidi w:val="0"/>
        <w:snapToGrid/>
        <w:spacing w:line="600" w:lineRule="exact"/>
        <w:ind w:right="267" w:rightChars="127" w:firstLine="880"/>
        <w:textAlignment w:val="auto"/>
        <w:rPr>
          <w:rFonts w:ascii="宋体" w:hAnsi="宋体" w:eastAsia="宋体" w:cs="宋体"/>
          <w:color w:val="auto"/>
          <w:kern w:val="2"/>
          <w:sz w:val="44"/>
          <w:szCs w:val="20"/>
        </w:rPr>
      </w:pPr>
    </w:p>
    <w:p w14:paraId="0BB5101B">
      <w:pPr>
        <w:pStyle w:val="3"/>
        <w:rPr>
          <w:rFonts w:hint="eastAsia" w:ascii="宋体" w:hAnsi="宋体" w:eastAsia="宋体" w:cs="宋体"/>
          <w:color w:val="auto"/>
          <w:kern w:val="2"/>
          <w:sz w:val="36"/>
          <w:szCs w:val="36"/>
        </w:rPr>
      </w:pPr>
      <w:r>
        <w:rPr>
          <w:rFonts w:hint="eastAsia" w:ascii="宋体" w:hAnsi="宋体" w:eastAsia="宋体" w:cs="宋体"/>
          <w:color w:val="0000FF"/>
          <w:kern w:val="2"/>
          <w:sz w:val="36"/>
          <w:szCs w:val="36"/>
        </w:rPr>
        <w:t>项目编号：</w:t>
      </w:r>
      <w:r>
        <w:rPr>
          <w:rFonts w:hint="eastAsia" w:ascii="宋体" w:hAnsi="宋体" w:eastAsia="宋体" w:cs="宋体"/>
          <w:color w:val="auto"/>
          <w:kern w:val="2"/>
          <w:sz w:val="36"/>
          <w:szCs w:val="36"/>
        </w:rPr>
        <w:t>商采中[202</w:t>
      </w:r>
      <w:r>
        <w:rPr>
          <w:rFonts w:hint="eastAsia" w:hAnsi="宋体" w:cs="宋体"/>
          <w:color w:val="auto"/>
          <w:kern w:val="2"/>
          <w:sz w:val="36"/>
          <w:szCs w:val="36"/>
          <w:lang w:val="en-US" w:eastAsia="zh-CN"/>
        </w:rPr>
        <w:t>6</w:t>
      </w:r>
      <w:r>
        <w:rPr>
          <w:rFonts w:hint="eastAsia" w:ascii="宋体" w:hAnsi="宋体" w:eastAsia="宋体" w:cs="宋体"/>
          <w:color w:val="auto"/>
          <w:kern w:val="2"/>
          <w:sz w:val="36"/>
          <w:szCs w:val="36"/>
        </w:rPr>
        <w:t>]0</w:t>
      </w:r>
      <w:r>
        <w:rPr>
          <w:rFonts w:hint="eastAsia" w:hAnsi="宋体" w:cs="宋体"/>
          <w:color w:val="auto"/>
          <w:kern w:val="2"/>
          <w:sz w:val="36"/>
          <w:szCs w:val="36"/>
          <w:lang w:val="en-US" w:eastAsia="zh-CN"/>
        </w:rPr>
        <w:t>10</w:t>
      </w:r>
      <w:r>
        <w:rPr>
          <w:rFonts w:hint="eastAsia" w:ascii="宋体" w:hAnsi="宋体" w:eastAsia="宋体" w:cs="宋体"/>
          <w:color w:val="auto"/>
          <w:kern w:val="2"/>
          <w:sz w:val="36"/>
          <w:szCs w:val="36"/>
        </w:rPr>
        <w:t>号</w:t>
      </w:r>
    </w:p>
    <w:p w14:paraId="081F2A77">
      <w:pPr>
        <w:pStyle w:val="3"/>
        <w:keepNext w:val="0"/>
        <w:keepLines w:val="0"/>
        <w:pageBreakBefore w:val="0"/>
        <w:widowControl w:val="0"/>
        <w:kinsoku/>
        <w:wordWrap/>
        <w:overflowPunct/>
        <w:topLinePunct w:val="0"/>
        <w:bidi w:val="0"/>
        <w:snapToGrid/>
        <w:spacing w:line="600" w:lineRule="exact"/>
        <w:textAlignment w:val="auto"/>
        <w:rPr>
          <w:rFonts w:hint="eastAsia" w:eastAsia="宋体"/>
          <w:color w:val="auto"/>
          <w:lang w:eastAsia="zh-CN"/>
        </w:rPr>
      </w:pPr>
      <w:r>
        <w:rPr>
          <w:rFonts w:hint="eastAsia" w:ascii="宋体" w:hAnsi="宋体" w:eastAsia="宋体" w:cs="宋体"/>
          <w:color w:val="auto"/>
          <w:kern w:val="2"/>
          <w:sz w:val="36"/>
          <w:szCs w:val="36"/>
        </w:rPr>
        <w:t>项目名称：</w:t>
      </w:r>
      <w:r>
        <w:rPr>
          <w:rFonts w:hint="eastAsia" w:hAnsi="宋体" w:cs="宋体"/>
          <w:color w:val="auto"/>
          <w:kern w:val="2"/>
          <w:sz w:val="36"/>
          <w:szCs w:val="36"/>
          <w:lang w:eastAsia="zh-CN"/>
        </w:rPr>
        <w:t>商水县新桥超限检测站设备更新项目</w:t>
      </w:r>
    </w:p>
    <w:p w14:paraId="0BD1EAC7">
      <w:pPr>
        <w:pStyle w:val="3"/>
        <w:keepNext w:val="0"/>
        <w:keepLines w:val="0"/>
        <w:pageBreakBefore w:val="0"/>
        <w:widowControl w:val="0"/>
        <w:kinsoku/>
        <w:wordWrap/>
        <w:overflowPunct/>
        <w:topLinePunct w:val="0"/>
        <w:bidi w:val="0"/>
        <w:snapToGrid/>
        <w:spacing w:line="600" w:lineRule="exact"/>
        <w:textAlignment w:val="auto"/>
        <w:rPr>
          <w:color w:val="auto"/>
        </w:rPr>
      </w:pPr>
    </w:p>
    <w:p w14:paraId="5D2E95FA">
      <w:pPr>
        <w:keepNext w:val="0"/>
        <w:keepLines w:val="0"/>
        <w:pageBreakBefore w:val="0"/>
        <w:widowControl w:val="0"/>
        <w:kinsoku/>
        <w:wordWrap/>
        <w:overflowPunct/>
        <w:topLinePunct w:val="0"/>
        <w:bidi w:val="0"/>
        <w:snapToGrid/>
        <w:spacing w:line="600" w:lineRule="exact"/>
        <w:ind w:left="0" w:leftChars="0" w:firstLine="0" w:firstLineChars="0"/>
        <w:jc w:val="center"/>
        <w:textAlignment w:val="auto"/>
        <w:rPr>
          <w:rFonts w:ascii="宋体" w:hAnsi="宋体" w:eastAsia="宋体" w:cs="Times New Roman"/>
          <w:bCs/>
          <w:color w:val="auto"/>
          <w:spacing w:val="-4"/>
          <w:kern w:val="2"/>
          <w:sz w:val="36"/>
          <w:szCs w:val="36"/>
        </w:rPr>
      </w:pPr>
      <w:r>
        <w:rPr>
          <w:rFonts w:hint="eastAsia" w:ascii="宋体" w:hAnsi="宋体" w:eastAsia="宋体" w:cs="Times New Roman"/>
          <w:bCs/>
          <w:color w:val="auto"/>
          <w:spacing w:val="-4"/>
          <w:kern w:val="2"/>
          <w:sz w:val="36"/>
          <w:szCs w:val="36"/>
        </w:rPr>
        <w:t>商水县政府采购中心</w:t>
      </w:r>
    </w:p>
    <w:p w14:paraId="412099A1">
      <w:pPr>
        <w:spacing w:line="360" w:lineRule="auto"/>
        <w:ind w:left="0" w:leftChars="0" w:firstLine="0" w:firstLineChars="0"/>
        <w:jc w:val="center"/>
        <w:rPr>
          <w:rFonts w:hint="eastAsia" w:ascii="宋体" w:hAnsi="宋体" w:eastAsia="宋体" w:cs="Times New Roman"/>
          <w:bCs/>
          <w:color w:val="0000FF"/>
          <w:spacing w:val="-4"/>
          <w:kern w:val="2"/>
          <w:sz w:val="36"/>
          <w:szCs w:val="36"/>
        </w:rPr>
      </w:pPr>
      <w:r>
        <w:rPr>
          <w:rFonts w:hint="eastAsia" w:ascii="宋体" w:hAnsi="宋体" w:eastAsia="宋体" w:cs="Times New Roman"/>
          <w:bCs/>
          <w:color w:val="0000FF"/>
          <w:spacing w:val="-4"/>
          <w:kern w:val="2"/>
          <w:sz w:val="36"/>
          <w:szCs w:val="36"/>
        </w:rPr>
        <w:t>202</w:t>
      </w:r>
      <w:r>
        <w:rPr>
          <w:rFonts w:hint="eastAsia" w:ascii="宋体" w:hAnsi="宋体" w:eastAsia="宋体" w:cs="Times New Roman"/>
          <w:bCs/>
          <w:color w:val="0000FF"/>
          <w:spacing w:val="-4"/>
          <w:kern w:val="2"/>
          <w:sz w:val="36"/>
          <w:szCs w:val="36"/>
          <w:lang w:val="en-US" w:eastAsia="zh-CN"/>
        </w:rPr>
        <w:t>6</w:t>
      </w:r>
      <w:r>
        <w:rPr>
          <w:rFonts w:hint="eastAsia" w:ascii="宋体" w:hAnsi="宋体" w:eastAsia="宋体" w:cs="Times New Roman"/>
          <w:bCs/>
          <w:color w:val="0000FF"/>
          <w:spacing w:val="-4"/>
          <w:kern w:val="2"/>
          <w:sz w:val="36"/>
          <w:szCs w:val="36"/>
        </w:rPr>
        <w:t xml:space="preserve">年 </w:t>
      </w:r>
      <w:r>
        <w:rPr>
          <w:rFonts w:hint="eastAsia" w:ascii="宋体" w:hAnsi="宋体" w:eastAsia="宋体" w:cs="Times New Roman"/>
          <w:bCs/>
          <w:color w:val="0000FF"/>
          <w:spacing w:val="-4"/>
          <w:kern w:val="2"/>
          <w:sz w:val="36"/>
          <w:szCs w:val="36"/>
          <w:lang w:val="en-US" w:eastAsia="zh-CN"/>
        </w:rPr>
        <w:t>04</w:t>
      </w:r>
      <w:r>
        <w:rPr>
          <w:rFonts w:hint="eastAsia" w:ascii="宋体" w:hAnsi="宋体" w:eastAsia="宋体" w:cs="Times New Roman"/>
          <w:bCs/>
          <w:color w:val="0000FF"/>
          <w:spacing w:val="-4"/>
          <w:kern w:val="2"/>
          <w:sz w:val="36"/>
          <w:szCs w:val="36"/>
        </w:rPr>
        <w:t>月</w:t>
      </w:r>
      <w:r>
        <w:rPr>
          <w:rFonts w:hint="eastAsia" w:ascii="宋体" w:hAnsi="宋体" w:eastAsia="宋体" w:cs="Times New Roman"/>
          <w:bCs/>
          <w:color w:val="0000FF"/>
          <w:spacing w:val="-4"/>
          <w:kern w:val="2"/>
          <w:sz w:val="36"/>
          <w:szCs w:val="36"/>
          <w:lang w:val="en-US" w:eastAsia="zh-CN"/>
        </w:rPr>
        <w:t>30</w:t>
      </w:r>
      <w:r>
        <w:rPr>
          <w:rFonts w:hint="eastAsia" w:ascii="宋体" w:hAnsi="宋体" w:eastAsia="宋体" w:cs="Times New Roman"/>
          <w:bCs/>
          <w:color w:val="0000FF"/>
          <w:spacing w:val="-4"/>
          <w:kern w:val="2"/>
          <w:sz w:val="36"/>
          <w:szCs w:val="36"/>
        </w:rPr>
        <w:t>日</w:t>
      </w:r>
      <w:bookmarkStart w:id="0" w:name="_Hlt533241375"/>
      <w:bookmarkEnd w:id="0"/>
      <w:bookmarkStart w:id="1" w:name="_Hlt526418134"/>
      <w:bookmarkEnd w:id="1"/>
      <w:bookmarkStart w:id="2" w:name="_Hlt519045295"/>
      <w:bookmarkEnd w:id="2"/>
    </w:p>
    <w:p w14:paraId="6519E4D0">
      <w:pPr>
        <w:pStyle w:val="3"/>
        <w:rPr>
          <w:color w:val="auto"/>
        </w:rPr>
      </w:pPr>
    </w:p>
    <w:sdt>
      <w:sdtPr>
        <w:rPr>
          <w:rFonts w:asciiTheme="minorHAnsi" w:hAnsiTheme="minorHAnsi" w:eastAsiaTheme="minorEastAsia" w:cstheme="minorBidi"/>
          <w:b w:val="0"/>
          <w:bCs w:val="0"/>
          <w:color w:val="auto"/>
          <w:kern w:val="0"/>
          <w:sz w:val="21"/>
          <w:szCs w:val="22"/>
          <w:lang w:val="zh-CN"/>
        </w:rPr>
        <w:id w:val="-599104158"/>
        <w:docPartObj>
          <w:docPartGallery w:val="Table of Contents"/>
          <w:docPartUnique/>
        </w:docPartObj>
      </w:sdtPr>
      <w:sdtEndPr>
        <w:rPr>
          <w:rFonts w:asciiTheme="minorHAnsi" w:hAnsiTheme="minorHAnsi" w:eastAsiaTheme="minorEastAsia" w:cstheme="minorBidi"/>
          <w:b w:val="0"/>
          <w:bCs w:val="0"/>
          <w:color w:val="auto"/>
          <w:kern w:val="0"/>
          <w:sz w:val="21"/>
          <w:szCs w:val="22"/>
          <w:lang w:val="zh-CN"/>
        </w:rPr>
      </w:sdtEndPr>
      <w:sdtContent>
        <w:p w14:paraId="1025D9C4">
          <w:pPr>
            <w:pStyle w:val="463"/>
            <w:ind w:firstLine="420"/>
            <w:jc w:val="center"/>
            <w:rPr>
              <w:b w:val="0"/>
              <w:color w:val="auto"/>
              <w:sz w:val="44"/>
            </w:rPr>
          </w:pPr>
          <w:r>
            <w:rPr>
              <w:b w:val="0"/>
              <w:color w:val="auto"/>
              <w:sz w:val="44"/>
              <w:lang w:val="zh-CN"/>
            </w:rPr>
            <w:t>目</w:t>
          </w:r>
          <w:r>
            <w:rPr>
              <w:rFonts w:hint="eastAsia"/>
              <w:b w:val="0"/>
              <w:color w:val="auto"/>
              <w:sz w:val="44"/>
              <w:lang w:val="zh-CN"/>
            </w:rPr>
            <w:t xml:space="preserve">    </w:t>
          </w:r>
          <w:r>
            <w:rPr>
              <w:b w:val="0"/>
              <w:color w:val="auto"/>
              <w:sz w:val="44"/>
              <w:lang w:val="zh-CN"/>
            </w:rPr>
            <w:t>录</w:t>
          </w:r>
        </w:p>
        <w:p w14:paraId="2BB45782">
          <w:pPr>
            <w:pStyle w:val="58"/>
            <w:tabs>
              <w:tab w:val="right" w:leader="dot" w:pos="8380"/>
            </w:tabs>
            <w:spacing w:line="720" w:lineRule="auto"/>
            <w:rPr>
              <w:color w:val="auto"/>
              <w:kern w:val="2"/>
            </w:rPr>
          </w:pPr>
          <w:r>
            <w:rPr>
              <w:color w:val="auto"/>
            </w:rPr>
            <w:fldChar w:fldCharType="begin"/>
          </w:r>
          <w:r>
            <w:rPr>
              <w:color w:val="auto"/>
            </w:rPr>
            <w:instrText xml:space="preserve"> TOC \o "1-3" \h \z \u </w:instrText>
          </w:r>
          <w:r>
            <w:rPr>
              <w:color w:val="auto"/>
            </w:rPr>
            <w:fldChar w:fldCharType="separate"/>
          </w:r>
          <w:r>
            <w:rPr>
              <w:color w:val="auto"/>
            </w:rPr>
            <w:fldChar w:fldCharType="begin"/>
          </w:r>
          <w:r>
            <w:rPr>
              <w:color w:val="auto"/>
            </w:rPr>
            <w:instrText xml:space="preserve"> HYPERLINK \l "_Toc160624914" </w:instrText>
          </w:r>
          <w:r>
            <w:rPr>
              <w:color w:val="auto"/>
            </w:rPr>
            <w:fldChar w:fldCharType="separate"/>
          </w:r>
          <w:r>
            <w:rPr>
              <w:rStyle w:val="83"/>
              <w:rFonts w:hint="eastAsia" w:ascii="宋体" w:hAnsi="宋体" w:eastAsia="宋体" w:cs="宋体"/>
              <w:b/>
              <w:bCs/>
              <w:color w:val="auto"/>
            </w:rPr>
            <w:t>第一章</w:t>
          </w:r>
          <w:r>
            <w:rPr>
              <w:rStyle w:val="83"/>
              <w:rFonts w:ascii="宋体" w:hAnsi="宋体" w:eastAsia="宋体" w:cs="宋体"/>
              <w:b/>
              <w:bCs/>
              <w:color w:val="auto"/>
            </w:rPr>
            <w:t xml:space="preserve">  </w:t>
          </w:r>
          <w:r>
            <w:rPr>
              <w:rStyle w:val="83"/>
              <w:rFonts w:hint="eastAsia" w:ascii="宋体" w:hAnsi="宋体" w:eastAsia="宋体" w:cs="宋体"/>
              <w:b/>
              <w:bCs/>
              <w:color w:val="auto"/>
            </w:rPr>
            <w:t>招标公告</w:t>
          </w:r>
          <w:r>
            <w:rPr>
              <w:color w:val="auto"/>
            </w:rPr>
            <w:tab/>
          </w:r>
          <w:r>
            <w:rPr>
              <w:color w:val="auto"/>
            </w:rPr>
            <w:fldChar w:fldCharType="begin"/>
          </w:r>
          <w:r>
            <w:rPr>
              <w:color w:val="auto"/>
            </w:rPr>
            <w:instrText xml:space="preserve"> PAGEREF _Toc160624914 \h </w:instrText>
          </w:r>
          <w:r>
            <w:rPr>
              <w:color w:val="auto"/>
            </w:rPr>
            <w:fldChar w:fldCharType="separate"/>
          </w:r>
          <w:r>
            <w:rPr>
              <w:color w:val="auto"/>
            </w:rPr>
            <w:t>3</w:t>
          </w:r>
          <w:r>
            <w:rPr>
              <w:color w:val="auto"/>
            </w:rPr>
            <w:fldChar w:fldCharType="end"/>
          </w:r>
          <w:r>
            <w:rPr>
              <w:color w:val="auto"/>
            </w:rPr>
            <w:fldChar w:fldCharType="end"/>
          </w:r>
        </w:p>
        <w:p w14:paraId="67CFF4E2">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"_Toc160624915" </w:instrText>
          </w:r>
          <w:r>
            <w:rPr>
              <w:color w:val="auto"/>
            </w:rPr>
            <w:fldChar w:fldCharType="separate"/>
          </w:r>
          <w:r>
            <w:rPr>
              <w:rStyle w:val="83"/>
              <w:rFonts w:hint="eastAsia" w:ascii="宋体" w:hAnsi="宋体" w:eastAsia="宋体" w:cs="宋体"/>
              <w:b/>
              <w:bCs/>
              <w:color w:val="auto"/>
            </w:rPr>
            <w:t>第二章</w:t>
          </w:r>
          <w:r>
            <w:rPr>
              <w:rStyle w:val="83"/>
              <w:rFonts w:ascii="宋体" w:hAnsi="宋体" w:eastAsia="宋体" w:cs="宋体"/>
              <w:b/>
              <w:bCs/>
              <w:color w:val="auto"/>
            </w:rPr>
            <w:t xml:space="preserve"> </w:t>
          </w:r>
          <w:r>
            <w:rPr>
              <w:rStyle w:val="83"/>
              <w:rFonts w:hint="eastAsia" w:ascii="宋体" w:hAnsi="宋体" w:eastAsia="宋体" w:cs="宋体"/>
              <w:b/>
              <w:bCs/>
              <w:color w:val="auto"/>
            </w:rPr>
            <w:t>投标人须知前附表</w:t>
          </w:r>
          <w:r>
            <w:rPr>
              <w:color w:val="auto"/>
            </w:rPr>
            <w:tab/>
          </w:r>
          <w:r>
            <w:rPr>
              <w:color w:val="auto"/>
            </w:rPr>
            <w:fldChar w:fldCharType="begin"/>
          </w:r>
          <w:r>
            <w:rPr>
              <w:color w:val="auto"/>
            </w:rPr>
            <w:instrText xml:space="preserve"> PAGEREF _Toc160624915 \h </w:instrText>
          </w:r>
          <w:r>
            <w:rPr>
              <w:color w:val="auto"/>
            </w:rPr>
            <w:fldChar w:fldCharType="separate"/>
          </w:r>
          <w:r>
            <w:rPr>
              <w:color w:val="auto"/>
            </w:rPr>
            <w:t>6</w:t>
          </w:r>
          <w:r>
            <w:rPr>
              <w:color w:val="auto"/>
            </w:rPr>
            <w:fldChar w:fldCharType="end"/>
          </w:r>
          <w:r>
            <w:rPr>
              <w:color w:val="auto"/>
            </w:rPr>
            <w:fldChar w:fldCharType="end"/>
          </w:r>
        </w:p>
        <w:p w14:paraId="17D31FA6">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"_Toc160624916" </w:instrText>
          </w:r>
          <w:r>
            <w:rPr>
              <w:color w:val="auto"/>
            </w:rPr>
            <w:fldChar w:fldCharType="separate"/>
          </w:r>
          <w:r>
            <w:rPr>
              <w:rStyle w:val="83"/>
              <w:rFonts w:hint="eastAsia" w:ascii="宋体" w:hAnsi="宋体" w:eastAsia="宋体" w:cs="宋体"/>
              <w:b/>
              <w:bCs/>
              <w:color w:val="auto"/>
            </w:rPr>
            <w:t>第三章</w:t>
          </w:r>
          <w:r>
            <w:rPr>
              <w:rStyle w:val="83"/>
              <w:rFonts w:ascii="宋体" w:hAnsi="宋体" w:eastAsia="宋体" w:cs="宋体"/>
              <w:b/>
              <w:bCs/>
              <w:color w:val="auto"/>
            </w:rPr>
            <w:t xml:space="preserve"> </w:t>
          </w:r>
          <w:r>
            <w:rPr>
              <w:rStyle w:val="83"/>
              <w:rFonts w:hint="eastAsia" w:ascii="宋体" w:hAnsi="宋体" w:eastAsia="宋体" w:cs="宋体"/>
              <w:b/>
              <w:bCs/>
              <w:color w:val="auto"/>
            </w:rPr>
            <w:t>货物需求一览表</w:t>
          </w:r>
          <w:r>
            <w:rPr>
              <w:color w:val="auto"/>
            </w:rPr>
            <w:tab/>
          </w:r>
          <w:r>
            <w:rPr>
              <w:color w:val="auto"/>
            </w:rPr>
            <w:fldChar w:fldCharType="begin"/>
          </w:r>
          <w:r>
            <w:rPr>
              <w:color w:val="auto"/>
            </w:rPr>
            <w:instrText xml:space="preserve"> PAGEREF _Toc160624916 \h </w:instrText>
          </w:r>
          <w:r>
            <w:rPr>
              <w:color w:val="auto"/>
            </w:rPr>
            <w:fldChar w:fldCharType="separate"/>
          </w:r>
          <w:r>
            <w:rPr>
              <w:color w:val="auto"/>
            </w:rPr>
            <w:t>8</w:t>
          </w:r>
          <w:r>
            <w:rPr>
              <w:color w:val="auto"/>
            </w:rPr>
            <w:fldChar w:fldCharType="end"/>
          </w:r>
          <w:r>
            <w:rPr>
              <w:color w:val="auto"/>
            </w:rPr>
            <w:fldChar w:fldCharType="end"/>
          </w:r>
        </w:p>
        <w:p w14:paraId="7ED8C2BB">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"_Toc160624917" </w:instrText>
          </w:r>
          <w:r>
            <w:rPr>
              <w:color w:val="auto"/>
            </w:rPr>
            <w:fldChar w:fldCharType="separate"/>
          </w:r>
          <w:r>
            <w:rPr>
              <w:rStyle w:val="83"/>
              <w:rFonts w:hint="eastAsia" w:ascii="宋体" w:hAnsi="宋体" w:eastAsia="宋体" w:cs="宋体"/>
              <w:b/>
              <w:color w:val="auto"/>
            </w:rPr>
            <w:t>第四章</w:t>
          </w:r>
          <w:r>
            <w:rPr>
              <w:rStyle w:val="83"/>
              <w:rFonts w:ascii="宋体" w:hAnsi="宋体" w:eastAsia="宋体" w:cs="宋体"/>
              <w:b/>
              <w:color w:val="auto"/>
            </w:rPr>
            <w:t xml:space="preserve"> </w:t>
          </w:r>
          <w:r>
            <w:rPr>
              <w:rStyle w:val="83"/>
              <w:rFonts w:hint="eastAsia" w:ascii="宋体" w:hAnsi="宋体" w:eastAsia="宋体" w:cs="宋体"/>
              <w:b/>
              <w:color w:val="auto"/>
            </w:rPr>
            <w:t>评标办法</w:t>
          </w:r>
          <w:r>
            <w:rPr>
              <w:color w:val="auto"/>
            </w:rPr>
            <w:tab/>
          </w:r>
          <w:r>
            <w:rPr>
              <w:color w:val="auto"/>
            </w:rPr>
            <w:fldChar w:fldCharType="begin"/>
          </w:r>
          <w:r>
            <w:rPr>
              <w:color w:val="auto"/>
            </w:rPr>
            <w:instrText xml:space="preserve"> PAGEREF _Toc160624917 \h </w:instrText>
          </w:r>
          <w:r>
            <w:rPr>
              <w:color w:val="auto"/>
            </w:rPr>
            <w:fldChar w:fldCharType="separate"/>
          </w:r>
          <w:r>
            <w:rPr>
              <w:color w:val="auto"/>
            </w:rPr>
            <w:t>9</w:t>
          </w:r>
          <w:r>
            <w:rPr>
              <w:color w:val="auto"/>
            </w:rPr>
            <w:fldChar w:fldCharType="end"/>
          </w:r>
          <w:r>
            <w:rPr>
              <w:color w:val="auto"/>
            </w:rPr>
            <w:fldChar w:fldCharType="end"/>
          </w:r>
        </w:p>
        <w:p w14:paraId="1EB6B948">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"_Toc160624918" </w:instrText>
          </w:r>
          <w:r>
            <w:rPr>
              <w:color w:val="auto"/>
            </w:rPr>
            <w:fldChar w:fldCharType="separate"/>
          </w:r>
          <w:r>
            <w:rPr>
              <w:rStyle w:val="83"/>
              <w:rFonts w:hint="eastAsia" w:ascii="宋体" w:hAnsi="宋体" w:eastAsia="宋体" w:cs="宋体"/>
              <w:b/>
              <w:bCs/>
              <w:color w:val="auto"/>
            </w:rPr>
            <w:t>第五章</w:t>
          </w:r>
          <w:r>
            <w:rPr>
              <w:rStyle w:val="83"/>
              <w:rFonts w:ascii="宋体" w:hAnsi="宋体" w:eastAsia="宋体" w:cs="宋体"/>
              <w:b/>
              <w:bCs/>
              <w:color w:val="auto"/>
            </w:rPr>
            <w:t xml:space="preserve"> </w:t>
          </w:r>
          <w:r>
            <w:rPr>
              <w:rStyle w:val="83"/>
              <w:rFonts w:hint="eastAsia" w:ascii="宋体" w:hAnsi="宋体" w:eastAsia="宋体" w:cs="宋体"/>
              <w:b/>
              <w:bCs/>
              <w:color w:val="auto"/>
            </w:rPr>
            <w:t>投标人须知</w:t>
          </w:r>
          <w:r>
            <w:rPr>
              <w:color w:val="auto"/>
            </w:rPr>
            <w:tab/>
          </w:r>
          <w:r>
            <w:rPr>
              <w:color w:val="auto"/>
            </w:rPr>
            <w:fldChar w:fldCharType="begin"/>
          </w:r>
          <w:r>
            <w:rPr>
              <w:color w:val="auto"/>
            </w:rPr>
            <w:instrText xml:space="preserve"> PAGEREF _Toc160624918 \h </w:instrText>
          </w:r>
          <w:r>
            <w:rPr>
              <w:color w:val="auto"/>
            </w:rPr>
            <w:fldChar w:fldCharType="separate"/>
          </w:r>
          <w:r>
            <w:rPr>
              <w:color w:val="auto"/>
            </w:rPr>
            <w:t>15</w:t>
          </w:r>
          <w:r>
            <w:rPr>
              <w:color w:val="auto"/>
            </w:rPr>
            <w:fldChar w:fldCharType="end"/>
          </w:r>
          <w:r>
            <w:rPr>
              <w:color w:val="auto"/>
            </w:rPr>
            <w:fldChar w:fldCharType="end"/>
          </w:r>
        </w:p>
        <w:p w14:paraId="1F2FC696">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"_Toc160624925" </w:instrText>
          </w:r>
          <w:r>
            <w:rPr>
              <w:color w:val="auto"/>
            </w:rPr>
            <w:fldChar w:fldCharType="separate"/>
          </w:r>
          <w:r>
            <w:rPr>
              <w:rStyle w:val="83"/>
              <w:rFonts w:hint="eastAsia" w:ascii="宋体" w:hAnsi="宋体" w:eastAsia="宋体" w:cs="宋体"/>
              <w:b/>
              <w:bCs/>
              <w:color w:val="auto"/>
            </w:rPr>
            <w:t>第六章</w:t>
          </w:r>
          <w:r>
            <w:rPr>
              <w:rStyle w:val="83"/>
              <w:rFonts w:ascii="宋体" w:hAnsi="宋体" w:eastAsia="宋体" w:cs="宋体"/>
              <w:b/>
              <w:bCs/>
              <w:color w:val="auto"/>
            </w:rPr>
            <w:t xml:space="preserve"> </w:t>
          </w:r>
          <w:r>
            <w:rPr>
              <w:rStyle w:val="83"/>
              <w:rFonts w:hint="eastAsia" w:ascii="宋体" w:hAnsi="宋体" w:eastAsia="宋体" w:cs="宋体"/>
              <w:b/>
              <w:bCs/>
              <w:color w:val="auto"/>
            </w:rPr>
            <w:t>采购合同（仅供参考）</w:t>
          </w:r>
          <w:r>
            <w:rPr>
              <w:color w:val="auto"/>
            </w:rPr>
            <w:tab/>
          </w:r>
          <w:r>
            <w:rPr>
              <w:color w:val="auto"/>
            </w:rPr>
            <w:fldChar w:fldCharType="begin"/>
          </w:r>
          <w:r>
            <w:rPr>
              <w:color w:val="auto"/>
            </w:rPr>
            <w:instrText xml:space="preserve"> PAGEREF _Toc160624925 \h </w:instrText>
          </w:r>
          <w:r>
            <w:rPr>
              <w:color w:val="auto"/>
            </w:rPr>
            <w:fldChar w:fldCharType="separate"/>
          </w:r>
          <w:r>
            <w:rPr>
              <w:color w:val="auto"/>
            </w:rPr>
            <w:t>29</w:t>
          </w:r>
          <w:r>
            <w:rPr>
              <w:color w:val="auto"/>
            </w:rPr>
            <w:fldChar w:fldCharType="end"/>
          </w:r>
          <w:r>
            <w:rPr>
              <w:color w:val="auto"/>
            </w:rPr>
            <w:fldChar w:fldCharType="end"/>
          </w:r>
        </w:p>
        <w:p w14:paraId="7F92450B">
          <w:pPr>
            <w:pStyle w:val="58"/>
            <w:tabs>
              <w:tab w:val="right" w:leader="dot" w:pos="8380"/>
            </w:tabs>
            <w:spacing w:line="720" w:lineRule="auto"/>
            <w:rPr>
              <w:color w:val="auto"/>
              <w:kern w:val="2"/>
            </w:rPr>
          </w:pPr>
          <w:r>
            <w:rPr>
              <w:color w:val="auto"/>
            </w:rPr>
            <w:fldChar w:fldCharType="begin"/>
          </w:r>
          <w:r>
            <w:rPr>
              <w:color w:val="auto"/>
            </w:rPr>
            <w:instrText xml:space="preserve"> HYPERLINK \l "_Toc160624926" </w:instrText>
          </w:r>
          <w:r>
            <w:rPr>
              <w:color w:val="auto"/>
            </w:rPr>
            <w:fldChar w:fldCharType="separate"/>
          </w:r>
          <w:r>
            <w:rPr>
              <w:rStyle w:val="83"/>
              <w:rFonts w:hint="eastAsia" w:ascii="宋体" w:hAnsi="宋体" w:eastAsia="宋体" w:cs="宋体"/>
              <w:b/>
              <w:bCs/>
              <w:color w:val="auto"/>
            </w:rPr>
            <w:t>第七章</w:t>
          </w:r>
          <w:r>
            <w:rPr>
              <w:rStyle w:val="83"/>
              <w:rFonts w:ascii="宋体" w:hAnsi="宋体" w:eastAsia="宋体" w:cs="宋体"/>
              <w:b/>
              <w:bCs/>
              <w:color w:val="auto"/>
            </w:rPr>
            <w:t xml:space="preserve"> </w:t>
          </w:r>
          <w:r>
            <w:rPr>
              <w:rStyle w:val="83"/>
              <w:rFonts w:hint="eastAsia" w:ascii="宋体" w:hAnsi="宋体" w:eastAsia="宋体" w:cs="宋体"/>
              <w:b/>
              <w:bCs/>
              <w:color w:val="auto"/>
            </w:rPr>
            <w:t>投标文件格式</w:t>
          </w:r>
          <w:r>
            <w:rPr>
              <w:color w:val="auto"/>
            </w:rPr>
            <w:tab/>
          </w:r>
          <w:r>
            <w:rPr>
              <w:color w:val="auto"/>
            </w:rPr>
            <w:fldChar w:fldCharType="begin"/>
          </w:r>
          <w:r>
            <w:rPr>
              <w:color w:val="auto"/>
            </w:rPr>
            <w:instrText xml:space="preserve"> PAGEREF _Toc160624926 \h </w:instrText>
          </w:r>
          <w:r>
            <w:rPr>
              <w:color w:val="auto"/>
            </w:rPr>
            <w:fldChar w:fldCharType="separate"/>
          </w:r>
          <w:r>
            <w:rPr>
              <w:color w:val="auto"/>
            </w:rPr>
            <w:t>38</w:t>
          </w:r>
          <w:r>
            <w:rPr>
              <w:color w:val="auto"/>
            </w:rPr>
            <w:fldChar w:fldCharType="end"/>
          </w:r>
          <w:r>
            <w:rPr>
              <w:color w:val="auto"/>
            </w:rPr>
            <w:fldChar w:fldCharType="end"/>
          </w:r>
        </w:p>
        <w:p w14:paraId="6951F728">
          <w:pPr>
            <w:spacing w:line="720" w:lineRule="auto"/>
            <w:rPr>
              <w:color w:val="auto"/>
            </w:rPr>
          </w:pPr>
          <w:r>
            <w:rPr>
              <w:bCs/>
              <w:color w:val="auto"/>
              <w:lang w:val="zh-CN"/>
            </w:rPr>
            <w:fldChar w:fldCharType="end"/>
          </w:r>
        </w:p>
      </w:sdtContent>
    </w:sdt>
    <w:p w14:paraId="5C52E5F4">
      <w:pPr>
        <w:spacing w:line="360" w:lineRule="auto"/>
        <w:ind w:firstLine="482"/>
        <w:rPr>
          <w:rFonts w:ascii="宋体" w:hAnsi="宋体" w:eastAsia="宋体" w:cs="宋体"/>
          <w:b/>
          <w:bCs/>
          <w:caps/>
          <w:color w:val="auto"/>
          <w:kern w:val="2"/>
          <w:sz w:val="24"/>
          <w:szCs w:val="24"/>
        </w:rPr>
      </w:pPr>
    </w:p>
    <w:p w14:paraId="1CDD2635">
      <w:pPr>
        <w:ind w:firstLine="482"/>
        <w:rPr>
          <w:rFonts w:ascii="宋体" w:hAnsi="宋体" w:eastAsia="宋体" w:cs="宋体"/>
          <w:b/>
          <w:bCs/>
          <w:caps/>
          <w:color w:val="auto"/>
          <w:kern w:val="2"/>
          <w:sz w:val="24"/>
          <w:szCs w:val="24"/>
        </w:rPr>
      </w:pPr>
    </w:p>
    <w:p w14:paraId="698DAE65">
      <w:pPr>
        <w:ind w:firstLine="482"/>
        <w:rPr>
          <w:rFonts w:ascii="宋体" w:hAnsi="宋体" w:eastAsia="宋体" w:cs="宋体"/>
          <w:b/>
          <w:bCs/>
          <w:caps/>
          <w:color w:val="auto"/>
          <w:kern w:val="2"/>
          <w:sz w:val="24"/>
          <w:szCs w:val="24"/>
        </w:rPr>
      </w:pPr>
    </w:p>
    <w:p w14:paraId="3941B603">
      <w:pPr>
        <w:ind w:firstLine="482"/>
        <w:rPr>
          <w:rFonts w:ascii="宋体" w:hAnsi="宋体" w:eastAsia="宋体" w:cs="宋体"/>
          <w:b/>
          <w:bCs/>
          <w:caps/>
          <w:color w:val="auto"/>
          <w:kern w:val="2"/>
          <w:sz w:val="24"/>
          <w:szCs w:val="24"/>
        </w:rPr>
      </w:pPr>
    </w:p>
    <w:p w14:paraId="0919CD73">
      <w:pPr>
        <w:ind w:firstLine="482"/>
        <w:rPr>
          <w:rFonts w:ascii="宋体" w:hAnsi="宋体" w:eastAsia="宋体" w:cs="宋体"/>
          <w:b/>
          <w:bCs/>
          <w:caps/>
          <w:color w:val="auto"/>
          <w:kern w:val="2"/>
          <w:sz w:val="24"/>
          <w:szCs w:val="24"/>
        </w:rPr>
      </w:pPr>
    </w:p>
    <w:p w14:paraId="0817FB60">
      <w:pPr>
        <w:ind w:firstLine="482"/>
        <w:rPr>
          <w:rFonts w:ascii="宋体" w:hAnsi="宋体" w:eastAsia="宋体" w:cs="宋体"/>
          <w:b/>
          <w:bCs/>
          <w:caps/>
          <w:color w:val="auto"/>
          <w:kern w:val="2"/>
          <w:sz w:val="24"/>
          <w:szCs w:val="24"/>
        </w:rPr>
      </w:pPr>
    </w:p>
    <w:p w14:paraId="26254EA7">
      <w:pPr>
        <w:ind w:firstLine="482"/>
        <w:rPr>
          <w:rFonts w:ascii="宋体" w:hAnsi="宋体" w:eastAsia="宋体" w:cs="宋体"/>
          <w:b/>
          <w:bCs/>
          <w:caps/>
          <w:color w:val="auto"/>
          <w:kern w:val="2"/>
          <w:sz w:val="24"/>
          <w:szCs w:val="24"/>
        </w:rPr>
      </w:pPr>
    </w:p>
    <w:p w14:paraId="055438B4">
      <w:pPr>
        <w:ind w:firstLine="482"/>
        <w:rPr>
          <w:rFonts w:ascii="宋体" w:hAnsi="宋体" w:eastAsia="宋体" w:cs="宋体"/>
          <w:b/>
          <w:bCs/>
          <w:caps/>
          <w:color w:val="auto"/>
          <w:kern w:val="2"/>
          <w:sz w:val="24"/>
          <w:szCs w:val="24"/>
        </w:rPr>
      </w:pPr>
    </w:p>
    <w:p w14:paraId="6A0D173E">
      <w:pPr>
        <w:ind w:firstLine="482"/>
        <w:rPr>
          <w:rFonts w:ascii="宋体" w:hAnsi="宋体" w:eastAsia="宋体" w:cs="宋体"/>
          <w:b/>
          <w:bCs/>
          <w:caps/>
          <w:color w:val="auto"/>
          <w:kern w:val="2"/>
          <w:sz w:val="24"/>
          <w:szCs w:val="24"/>
        </w:rPr>
      </w:pPr>
    </w:p>
    <w:p w14:paraId="420112E8">
      <w:pPr>
        <w:ind w:firstLine="482"/>
        <w:rPr>
          <w:rFonts w:ascii="宋体" w:hAnsi="宋体" w:eastAsia="宋体" w:cs="宋体"/>
          <w:b/>
          <w:bCs/>
          <w:caps/>
          <w:color w:val="auto"/>
          <w:kern w:val="2"/>
          <w:sz w:val="24"/>
          <w:szCs w:val="24"/>
        </w:rPr>
      </w:pPr>
    </w:p>
    <w:tbl>
      <w:tblPr>
        <w:tblStyle w:val="177"/>
        <w:tblpPr w:leftFromText="180" w:rightFromText="180" w:vertAnchor="text" w:tblpX="10256" w:tblpY="1471"/>
        <w:tblOverlap w:val="never"/>
        <w:tblW w:w="2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tblGrid>
      <w:tr w14:paraId="4FB5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179" w:type="dxa"/>
          </w:tcPr>
          <w:p w14:paraId="2AEA8AA2">
            <w:pPr>
              <w:ind w:firstLine="482"/>
              <w:jc w:val="center"/>
              <w:rPr>
                <w:rFonts w:ascii="宋体" w:hAnsi="宋体" w:eastAsia="宋体" w:cs="宋体"/>
                <w:b/>
                <w:bCs/>
                <w:caps/>
                <w:color w:val="auto"/>
                <w:kern w:val="2"/>
                <w:sz w:val="24"/>
                <w:szCs w:val="24"/>
              </w:rPr>
            </w:pPr>
          </w:p>
        </w:tc>
      </w:tr>
    </w:tbl>
    <w:p w14:paraId="102089DD">
      <w:pPr>
        <w:ind w:firstLine="482"/>
        <w:jc w:val="center"/>
        <w:rPr>
          <w:rFonts w:ascii="宋体" w:hAnsi="宋体" w:eastAsia="宋体" w:cs="宋体"/>
          <w:b/>
          <w:bCs/>
          <w:caps/>
          <w:color w:val="auto"/>
          <w:kern w:val="2"/>
          <w:sz w:val="24"/>
          <w:szCs w:val="24"/>
        </w:rPr>
      </w:pPr>
      <w:r>
        <w:rPr>
          <w:rFonts w:ascii="宋体" w:hAnsi="宋体" w:eastAsia="宋体" w:cs="宋体"/>
          <w:b/>
          <w:bCs/>
          <w:caps/>
          <w:color w:val="auto"/>
          <w:kern w:val="2"/>
          <w:sz w:val="24"/>
          <w:szCs w:val="24"/>
        </w:rPr>
        <w:br w:type="page"/>
      </w:r>
    </w:p>
    <w:p w14:paraId="56074F3B">
      <w:pPr>
        <w:keepNext/>
        <w:keepLines/>
        <w:ind w:firstLine="643"/>
        <w:jc w:val="center"/>
        <w:outlineLvl w:val="1"/>
        <w:rPr>
          <w:rFonts w:ascii="宋体" w:hAnsi="宋体" w:eastAsia="宋体" w:cs="宋体"/>
          <w:b/>
          <w:bCs/>
          <w:color w:val="auto"/>
          <w:kern w:val="2"/>
          <w:sz w:val="32"/>
          <w:szCs w:val="32"/>
        </w:rPr>
      </w:pPr>
      <w:bookmarkStart w:id="3" w:name="_Toc28426_WPSOffice_Level1"/>
      <w:bookmarkStart w:id="4" w:name="_Toc160624820"/>
      <w:bookmarkStart w:id="5" w:name="_Toc160624914"/>
      <w:r>
        <w:rPr>
          <w:rFonts w:hint="eastAsia" w:ascii="宋体" w:hAnsi="宋体" w:eastAsia="宋体" w:cs="宋体"/>
          <w:b/>
          <w:bCs/>
          <w:color w:val="auto"/>
          <w:kern w:val="2"/>
          <w:sz w:val="32"/>
          <w:szCs w:val="32"/>
        </w:rPr>
        <w:t>第一章  招标公告</w:t>
      </w:r>
      <w:bookmarkEnd w:id="3"/>
      <w:bookmarkEnd w:id="4"/>
      <w:bookmarkEnd w:id="5"/>
    </w:p>
    <w:p w14:paraId="1FBC589A">
      <w:pPr>
        <w:adjustRightInd w:val="0"/>
        <w:snapToGrid w:val="0"/>
        <w:spacing w:line="360" w:lineRule="auto"/>
        <w:ind w:firstLine="360"/>
        <w:jc w:val="left"/>
        <w:rPr>
          <w:rFonts w:ascii="Times New Roman" w:hAnsi="Times New Roman" w:eastAsia="宋体" w:cs="Times New Roman"/>
          <w:color w:val="auto"/>
          <w:kern w:val="2"/>
          <w:sz w:val="18"/>
          <w:szCs w:val="18"/>
        </w:rPr>
      </w:pPr>
      <w:bookmarkStart w:id="6" w:name="_Hlt510343011"/>
      <w:bookmarkStart w:id="7" w:name="_Hlt510342998"/>
      <w:bookmarkStart w:id="8" w:name="_Toc7329_WPSOffice_Level1"/>
    </w:p>
    <w:p w14:paraId="78B8A1DB">
      <w:pPr>
        <w:spacing w:line="400" w:lineRule="exact"/>
        <w:ind w:firstLine="482"/>
        <w:rPr>
          <w:rFonts w:ascii="宋体" w:hAnsi="宋体" w:eastAsia="宋体" w:cs="宋体"/>
          <w:b/>
          <w:bCs/>
          <w:color w:val="auto"/>
          <w:kern w:val="2"/>
          <w:sz w:val="24"/>
          <w:szCs w:val="24"/>
        </w:rPr>
      </w:pPr>
      <w:r>
        <w:rPr>
          <w:rFonts w:hint="eastAsia" w:ascii="宋体" w:hAnsi="宋体" w:eastAsia="宋体" w:cs="宋体"/>
          <w:b/>
          <w:bCs/>
          <w:color w:val="auto"/>
          <w:kern w:val="2"/>
          <w:sz w:val="24"/>
          <w:szCs w:val="24"/>
        </w:rPr>
        <w:t>项目概况</w:t>
      </w:r>
    </w:p>
    <w:p w14:paraId="006BBE45">
      <w:pPr>
        <w:spacing w:line="400" w:lineRule="exact"/>
        <w:ind w:firstLine="480" w:firstLineChars="200"/>
        <w:rPr>
          <w:rFonts w:ascii="宋体" w:hAnsi="宋体" w:eastAsia="宋体" w:cs="宋体"/>
          <w:color w:val="auto"/>
          <w:kern w:val="2"/>
          <w:sz w:val="24"/>
          <w:szCs w:val="24"/>
        </w:rPr>
      </w:pPr>
      <w:r>
        <w:rPr>
          <w:rFonts w:hint="eastAsia" w:ascii="宋体" w:hAnsi="宋体" w:eastAsia="宋体" w:cs="宋体"/>
          <w:color w:val="auto"/>
          <w:kern w:val="2"/>
          <w:sz w:val="24"/>
          <w:szCs w:val="24"/>
        </w:rPr>
        <w:t>商水县政府采购中心受采购人的委托，经相关部门批准就</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single"/>
          <w:lang w:eastAsia="zh-CN"/>
        </w:rPr>
        <w:t>商水县新桥超限检测站设备更新项目</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进行竞争性磋商方式采购，欢迎符合条件的供应商参加报名。</w:t>
      </w:r>
    </w:p>
    <w:p w14:paraId="06647883">
      <w:pPr>
        <w:keepNext w:val="0"/>
        <w:keepLines w:val="0"/>
        <w:pageBreakBefore w:val="0"/>
        <w:kinsoku/>
        <w:wordWrap/>
        <w:overflowPunct/>
        <w:topLinePunct w:val="0"/>
        <w:bidi w:val="0"/>
        <w:snapToGrid/>
        <w:spacing w:line="560" w:lineRule="exact"/>
        <w:textAlignment w:val="auto"/>
        <w:rPr>
          <w:rFonts w:ascii="宋体" w:hAnsi="宋体" w:cs="宋体"/>
          <w:b/>
          <w:bCs/>
          <w:color w:val="000000"/>
          <w:sz w:val="24"/>
          <w:szCs w:val="24"/>
        </w:rPr>
      </w:pPr>
      <w:r>
        <w:rPr>
          <w:rFonts w:hint="eastAsia" w:ascii="宋体" w:hAnsi="宋体" w:cs="宋体"/>
          <w:b/>
          <w:bCs/>
          <w:color w:val="000000"/>
          <w:sz w:val="24"/>
          <w:szCs w:val="24"/>
        </w:rPr>
        <w:t>一、项目基本情况：</w:t>
      </w:r>
    </w:p>
    <w:p w14:paraId="1A43E5F0">
      <w:pPr>
        <w:pStyle w:val="70"/>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eastAsia="仿宋_GB2312" w:cs="宋体"/>
          <w:b/>
          <w:bCs/>
          <w:color w:val="0000FF"/>
          <w:sz w:val="24"/>
          <w:szCs w:val="24"/>
          <w:lang w:eastAsia="zh-CN"/>
        </w:rPr>
      </w:pPr>
      <w:r>
        <w:rPr>
          <w:rFonts w:hint="eastAsia" w:ascii="宋体" w:hAnsi="宋体" w:cs="宋体"/>
          <w:b/>
          <w:bCs/>
          <w:color w:val="0000FF"/>
          <w:sz w:val="24"/>
          <w:szCs w:val="24"/>
        </w:rPr>
        <w:t>1、采购项目编号：商采中[2026]0</w:t>
      </w:r>
      <w:r>
        <w:rPr>
          <w:rFonts w:hint="eastAsia" w:ascii="宋体" w:hAnsi="宋体" w:cs="宋体"/>
          <w:b/>
          <w:bCs/>
          <w:color w:val="0000FF"/>
          <w:sz w:val="24"/>
          <w:szCs w:val="24"/>
          <w:lang w:val="en-US" w:eastAsia="zh-CN"/>
        </w:rPr>
        <w:t>10</w:t>
      </w:r>
      <w:r>
        <w:rPr>
          <w:rFonts w:hint="eastAsia" w:ascii="宋体" w:hAnsi="宋体" w:cs="宋体"/>
          <w:b/>
          <w:bCs/>
          <w:color w:val="0000FF"/>
          <w:sz w:val="24"/>
          <w:szCs w:val="24"/>
        </w:rPr>
        <w:t>号</w:t>
      </w:r>
    </w:p>
    <w:p w14:paraId="48996ACB">
      <w:pPr>
        <w:pStyle w:val="70"/>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hint="eastAsia" w:ascii="宋体" w:hAnsi="宋体" w:eastAsia="宋体" w:cs="宋体"/>
          <w:color w:val="000000"/>
          <w:szCs w:val="24"/>
          <w:lang w:eastAsia="zh-CN"/>
        </w:rPr>
      </w:pPr>
      <w:r>
        <w:rPr>
          <w:rFonts w:hint="eastAsia" w:ascii="宋体" w:hAnsi="宋体" w:cs="宋体"/>
          <w:b/>
          <w:bCs/>
          <w:color w:val="000000"/>
          <w:szCs w:val="24"/>
          <w:lang w:val="en-US" w:eastAsia="zh-CN"/>
        </w:rPr>
        <w:t>2、</w:t>
      </w:r>
      <w:r>
        <w:rPr>
          <w:rFonts w:hint="eastAsia" w:ascii="宋体" w:hAnsi="宋体" w:eastAsia="宋体" w:cs="宋体"/>
          <w:b/>
          <w:bCs/>
          <w:color w:val="000000"/>
          <w:szCs w:val="24"/>
          <w:lang w:val="en-US" w:eastAsia="zh-CN"/>
        </w:rPr>
        <w:t>采购</w:t>
      </w:r>
      <w:r>
        <w:rPr>
          <w:rFonts w:hint="eastAsia" w:ascii="宋体" w:hAnsi="宋体" w:eastAsia="宋体" w:cs="宋体"/>
          <w:b/>
          <w:bCs/>
          <w:color w:val="000000"/>
          <w:szCs w:val="24"/>
        </w:rPr>
        <w:t>项目名称</w:t>
      </w:r>
      <w:r>
        <w:rPr>
          <w:rFonts w:hint="eastAsia" w:ascii="宋体" w:hAnsi="宋体" w:eastAsia="宋体" w:cs="宋体"/>
          <w:color w:val="000000"/>
          <w:szCs w:val="24"/>
        </w:rPr>
        <w:t>：</w:t>
      </w:r>
      <w:r>
        <w:rPr>
          <w:rFonts w:hint="eastAsia" w:ascii="宋体" w:hAnsi="宋体" w:eastAsia="宋体" w:cs="宋体"/>
          <w:color w:val="000000"/>
          <w:szCs w:val="24"/>
          <w:lang w:eastAsia="zh-CN"/>
        </w:rPr>
        <w:t>商水县新桥超限检测站设备更新项目</w:t>
      </w:r>
    </w:p>
    <w:p w14:paraId="39F97D68">
      <w:pPr>
        <w:pStyle w:val="70"/>
        <w:keepNext w:val="0"/>
        <w:keepLines w:val="0"/>
        <w:pageBreakBefore w:val="0"/>
        <w:kinsoku/>
        <w:wordWrap/>
        <w:overflowPunct/>
        <w:topLinePunct w:val="0"/>
        <w:autoSpaceDE/>
        <w:autoSpaceDN/>
        <w:bidi w:val="0"/>
        <w:adjustRightInd/>
        <w:snapToGrid/>
        <w:spacing w:line="560" w:lineRule="exact"/>
        <w:ind w:right="-21" w:firstLine="482" w:firstLineChars="200"/>
        <w:textAlignment w:val="auto"/>
        <w:rPr>
          <w:rFonts w:ascii="宋体" w:hAnsi="宋体" w:eastAsia="宋体" w:cs="宋体"/>
          <w:color w:val="000000"/>
          <w:kern w:val="2"/>
          <w:szCs w:val="24"/>
          <w:lang w:val="en-US" w:eastAsia="zh-CN"/>
        </w:rPr>
      </w:pPr>
      <w:r>
        <w:rPr>
          <w:rFonts w:hint="eastAsia" w:ascii="宋体" w:hAnsi="宋体" w:eastAsia="宋体" w:cs="宋体"/>
          <w:b/>
          <w:bCs/>
          <w:color w:val="000000"/>
          <w:kern w:val="2"/>
          <w:szCs w:val="24"/>
          <w:lang w:val="en-US" w:eastAsia="zh-CN"/>
        </w:rPr>
        <w:t>3、采购方式：</w:t>
      </w:r>
      <w:r>
        <w:rPr>
          <w:rFonts w:hint="eastAsia" w:ascii="宋体" w:hAnsi="宋体" w:eastAsia="宋体" w:cs="宋体"/>
          <w:color w:val="000000"/>
          <w:kern w:val="2"/>
          <w:sz w:val="24"/>
          <w:szCs w:val="24"/>
          <w:lang w:val="en-US" w:eastAsia="zh-CN" w:bidi="ar-SA"/>
        </w:rPr>
        <w:t>竞争性磋商</w:t>
      </w:r>
    </w:p>
    <w:p w14:paraId="177ED499">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textAlignment w:val="auto"/>
        <w:rPr>
          <w:rFonts w:hint="eastAsia" w:cs="宋体"/>
          <w:color w:val="000000"/>
        </w:rPr>
      </w:pPr>
      <w:r>
        <w:rPr>
          <w:rFonts w:hint="eastAsia" w:cs="宋体"/>
          <w:b/>
          <w:bCs/>
          <w:color w:val="000000"/>
        </w:rPr>
        <w:t>4、预算金额</w:t>
      </w:r>
      <w:r>
        <w:rPr>
          <w:rFonts w:hint="eastAsia" w:cs="宋体"/>
          <w:color w:val="000000"/>
        </w:rPr>
        <w:t>：</w:t>
      </w:r>
      <w:r>
        <w:rPr>
          <w:rFonts w:hint="eastAsia" w:cs="宋体"/>
          <w:i w:val="0"/>
          <w:iCs w:val="0"/>
          <w:color w:val="auto"/>
          <w:sz w:val="24"/>
          <w:szCs w:val="24"/>
          <w:lang w:val="en-US" w:eastAsia="zh-CN"/>
        </w:rPr>
        <w:t>451446.72</w:t>
      </w:r>
      <w:r>
        <w:rPr>
          <w:rFonts w:hint="eastAsia" w:cs="宋体"/>
          <w:color w:val="000000"/>
        </w:rPr>
        <w:t>元</w:t>
      </w:r>
    </w:p>
    <w:p w14:paraId="21CA4D27">
      <w:pPr>
        <w:pStyle w:val="65"/>
        <w:keepNext w:val="0"/>
        <w:keepLines w:val="0"/>
        <w:pageBreakBefore w:val="0"/>
        <w:widowControl w:val="0"/>
        <w:kinsoku/>
        <w:wordWrap/>
        <w:overflowPunct/>
        <w:topLinePunct w:val="0"/>
        <w:bidi w:val="0"/>
        <w:snapToGrid/>
        <w:spacing w:before="0" w:beforeAutospacing="0" w:after="0" w:afterAutospacing="0" w:line="560" w:lineRule="exact"/>
        <w:ind w:firstLine="964" w:firstLineChars="400"/>
        <w:textAlignment w:val="auto"/>
        <w:rPr>
          <w:rFonts w:hint="eastAsia" w:cs="宋体"/>
          <w:color w:val="000000"/>
        </w:rPr>
      </w:pPr>
      <w:r>
        <w:rPr>
          <w:rFonts w:hint="eastAsia" w:cs="宋体"/>
          <w:b/>
          <w:bCs/>
          <w:color w:val="000000"/>
        </w:rPr>
        <w:t>最高限价：</w:t>
      </w:r>
      <w:r>
        <w:rPr>
          <w:rFonts w:hint="eastAsia" w:cs="宋体"/>
          <w:i w:val="0"/>
          <w:iCs w:val="0"/>
          <w:color w:val="auto"/>
          <w:sz w:val="24"/>
          <w:szCs w:val="24"/>
          <w:lang w:val="en-US" w:eastAsia="zh-CN"/>
        </w:rPr>
        <w:t>451446.72</w:t>
      </w:r>
      <w:r>
        <w:rPr>
          <w:rFonts w:hint="eastAsia" w:cs="宋体"/>
          <w:color w:val="000000"/>
        </w:rPr>
        <w:t>元</w:t>
      </w:r>
    </w:p>
    <w:p w14:paraId="770CD300">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cs="宋体"/>
          <w:color w:val="000000"/>
          <w:kern w:val="2"/>
        </w:rPr>
      </w:pPr>
      <w:r>
        <w:rPr>
          <w:rFonts w:hint="eastAsia" w:ascii="微软雅黑" w:hAnsi="微软雅黑" w:eastAsia="微软雅黑" w:cs="微软雅黑"/>
          <w:color w:val="000000"/>
          <w:lang w:val="en-US" w:eastAsia="zh-CN"/>
        </w:rPr>
        <w:t>5</w:t>
      </w:r>
      <w:r>
        <w:rPr>
          <w:rFonts w:hint="eastAsia" w:ascii="微软雅黑" w:hAnsi="微软雅黑" w:eastAsia="微软雅黑" w:cs="微软雅黑"/>
          <w:color w:val="000000"/>
        </w:rPr>
        <w:t>、</w:t>
      </w:r>
      <w:r>
        <w:rPr>
          <w:rFonts w:hint="eastAsia" w:cs="宋体"/>
          <w:b/>
          <w:bCs/>
          <w:color w:val="000000"/>
        </w:rPr>
        <w:t>采购需求：</w:t>
      </w:r>
      <w:r>
        <w:rPr>
          <w:rFonts w:hint="eastAsia" w:cs="宋体"/>
          <w:color w:val="000000"/>
        </w:rPr>
        <w:t>（包括但不限于标的的名称、数量、简要技术需求或服务要求等）具体内容详见招标文件</w:t>
      </w:r>
    </w:p>
    <w:p w14:paraId="0EFB07B0">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6、</w:t>
      </w:r>
      <w:r>
        <w:rPr>
          <w:rFonts w:hint="eastAsia" w:cs="宋体"/>
          <w:b/>
          <w:bCs/>
          <w:color w:val="auto"/>
        </w:rPr>
        <w:t>合同履行期限：合同签订后30日历天</w:t>
      </w:r>
    </w:p>
    <w:p w14:paraId="5DAF86FE">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7</w:t>
      </w:r>
      <w:r>
        <w:rPr>
          <w:rFonts w:hint="eastAsia" w:cs="宋体"/>
          <w:b/>
          <w:bCs/>
          <w:color w:val="auto"/>
        </w:rPr>
        <w:t>、本项目是否接受联合体投标：否</w:t>
      </w:r>
    </w:p>
    <w:p w14:paraId="1D82BB43">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b/>
          <w:bCs/>
          <w:color w:val="auto"/>
        </w:rPr>
      </w:pPr>
      <w:r>
        <w:rPr>
          <w:rFonts w:hint="eastAsia" w:cs="宋体"/>
          <w:b/>
          <w:bCs/>
          <w:color w:val="auto"/>
          <w:lang w:val="en-US" w:eastAsia="zh-CN"/>
        </w:rPr>
        <w:t>8</w:t>
      </w:r>
      <w:r>
        <w:rPr>
          <w:rFonts w:hint="eastAsia" w:cs="宋体"/>
          <w:b/>
          <w:bCs/>
          <w:color w:val="auto"/>
        </w:rPr>
        <w:t>、是否接受进口产品：否</w:t>
      </w:r>
    </w:p>
    <w:p w14:paraId="0FDC6F3E">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2" w:firstLineChars="200"/>
        <w:jc w:val="both"/>
        <w:textAlignment w:val="auto"/>
        <w:rPr>
          <w:rFonts w:hint="eastAsia" w:cs="宋体" w:eastAsiaTheme="minorEastAsia"/>
          <w:b/>
          <w:bCs/>
          <w:color w:val="auto"/>
          <w:lang w:val="en-US" w:eastAsia="zh-CN"/>
        </w:rPr>
      </w:pPr>
      <w:r>
        <w:rPr>
          <w:rFonts w:hint="eastAsia" w:cs="宋体"/>
          <w:b/>
          <w:bCs/>
          <w:color w:val="auto"/>
          <w:lang w:val="en-US" w:eastAsia="zh-CN"/>
        </w:rPr>
        <w:t>9</w:t>
      </w:r>
      <w:r>
        <w:rPr>
          <w:rFonts w:hint="eastAsia" w:cs="宋体"/>
          <w:b/>
          <w:bCs/>
          <w:color w:val="auto"/>
        </w:rPr>
        <w:t>、是否专门面向中小企业</w:t>
      </w:r>
      <w:r>
        <w:rPr>
          <w:rFonts w:hint="eastAsia" w:cs="宋体"/>
          <w:b/>
          <w:bCs/>
          <w:color w:val="auto"/>
          <w:lang w:val="en-US" w:eastAsia="zh-CN"/>
        </w:rPr>
        <w:t xml:space="preserve"> ：否</w:t>
      </w:r>
    </w:p>
    <w:p w14:paraId="0FB9438E">
      <w:pPr>
        <w:pStyle w:val="65"/>
        <w:keepNext w:val="0"/>
        <w:keepLines w:val="0"/>
        <w:pageBreakBefore w:val="0"/>
        <w:kinsoku/>
        <w:wordWrap/>
        <w:overflowPunct/>
        <w:topLinePunct w:val="0"/>
        <w:bidi w:val="0"/>
        <w:snapToGrid/>
        <w:spacing w:before="0" w:beforeAutospacing="0" w:after="0" w:afterAutospacing="0" w:line="560" w:lineRule="exact"/>
        <w:jc w:val="both"/>
        <w:textAlignment w:val="auto"/>
        <w:rPr>
          <w:rFonts w:hint="eastAsia" w:cs="宋体"/>
          <w:b/>
          <w:bCs/>
          <w:color w:val="000000"/>
        </w:rPr>
      </w:pPr>
      <w:r>
        <w:rPr>
          <w:rFonts w:hint="eastAsia" w:cs="宋体"/>
          <w:b/>
          <w:bCs/>
          <w:color w:val="000000"/>
        </w:rPr>
        <w:t>二、申请人资格要求：</w:t>
      </w:r>
    </w:p>
    <w:p w14:paraId="41ADB31A">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1、符合《中华人民共和国政府采购法》第二十二条要求；</w:t>
      </w:r>
    </w:p>
    <w:p w14:paraId="3305D7E1">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33676268">
      <w:pPr>
        <w:keepNext w:val="0"/>
        <w:keepLines w:val="0"/>
        <w:pageBreakBefore w:val="0"/>
        <w:kinsoku/>
        <w:wordWrap/>
        <w:overflowPunct/>
        <w:topLinePunct w:val="0"/>
        <w:bidi w:val="0"/>
        <w:snapToGrid/>
        <w:spacing w:line="560" w:lineRule="exact"/>
        <w:ind w:firstLine="240" w:firstLineChars="100"/>
        <w:textAlignment w:val="auto"/>
        <w:rPr>
          <w:rFonts w:hint="eastAsia"/>
        </w:rPr>
      </w:pPr>
      <w:r>
        <w:rPr>
          <w:rFonts w:hint="eastAsia" w:ascii="宋体" w:hAnsi="宋体" w:cs="宋体"/>
          <w:color w:val="000000"/>
          <w:kern w:val="0"/>
          <w:sz w:val="24"/>
          <w:szCs w:val="24"/>
        </w:rPr>
        <w:t>3、本项目的特定资格要求</w:t>
      </w:r>
    </w:p>
    <w:p w14:paraId="609E516C">
      <w:pPr>
        <w:pStyle w:val="65"/>
        <w:keepNext w:val="0"/>
        <w:keepLines w:val="0"/>
        <w:pageBreakBefore w:val="0"/>
        <w:widowControl w:val="0"/>
        <w:kinsoku/>
        <w:wordWrap/>
        <w:overflowPunct/>
        <w:topLinePunct w:val="0"/>
        <w:bidi w:val="0"/>
        <w:snapToGrid/>
        <w:spacing w:before="0" w:beforeAutospacing="0" w:after="0" w:afterAutospacing="0" w:line="560" w:lineRule="exact"/>
        <w:ind w:left="210" w:firstLine="240" w:firstLineChars="100"/>
        <w:jc w:val="both"/>
        <w:textAlignment w:val="auto"/>
        <w:rPr>
          <w:rFonts w:hint="eastAsia"/>
          <w:lang w:val="en-US" w:eastAsia="zh-CN"/>
        </w:rPr>
      </w:pPr>
      <w:r>
        <w:rPr>
          <w:rFonts w:hint="eastAsia"/>
          <w:lang w:eastAsia="zh-CN"/>
        </w:rPr>
        <w:t>（</w:t>
      </w:r>
      <w:r>
        <w:rPr>
          <w:rFonts w:hint="eastAsia"/>
        </w:rPr>
        <w:t>1）投标人须具备独立的法人资格，符合《中华人民共和国政府采购法》第二十二条要求</w:t>
      </w:r>
      <w:r>
        <w:rPr>
          <w:rFonts w:hint="eastAsia"/>
          <w:lang w:val="en-US" w:eastAsia="zh-CN"/>
        </w:rPr>
        <w:t xml:space="preserve"> </w:t>
      </w:r>
    </w:p>
    <w:p w14:paraId="40FD4E22">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1）具有独立承担民事责任的能力；（具有中华人民共和国境内注册的独立法人资格和有效的营业执照）；</w:t>
      </w:r>
    </w:p>
    <w:p w14:paraId="186970A7">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2）具有良好的商业信誉和健全的财务会计制度；2024年度或2025年度企业经审计的财务报表无亏损，没有处于财务被接管、冻结、破产状态；（新注册企业注册之日起计算）；</w:t>
      </w:r>
    </w:p>
    <w:p w14:paraId="3F4AC246">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011AD4F7">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4）有依法缴纳税收和社会保障资金的良好记录；（提供2025年1</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月以来</w:t>
      </w:r>
      <w:r>
        <w:rPr>
          <w:rFonts w:hint="eastAsia" w:ascii="宋体" w:hAnsi="宋体" w:eastAsia="宋体" w:cs="宋体"/>
          <w:color w:val="auto"/>
          <w:sz w:val="24"/>
          <w:highlight w:val="none"/>
          <w:lang w:val="en-US" w:eastAsia="zh-CN"/>
        </w:rPr>
        <w:t>连续三</w:t>
      </w:r>
      <w:r>
        <w:rPr>
          <w:rFonts w:hint="eastAsia" w:ascii="宋体" w:hAnsi="宋体" w:eastAsia="宋体" w:cs="宋体"/>
          <w:color w:val="auto"/>
          <w:sz w:val="24"/>
          <w:highlight w:val="none"/>
        </w:rPr>
        <w:t>个月的缴纳的税收凭据、社会保险凭据，依法免税或不需要缴纳社会保障资金的供应商应提供相应的证明文件）；</w:t>
      </w:r>
    </w:p>
    <w:p w14:paraId="19EFFB41">
      <w:pPr>
        <w:autoSpaceDE w:val="0"/>
        <w:autoSpaceDN w:val="0"/>
        <w:spacing w:line="420" w:lineRule="exact"/>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5）参加政府采购活动前三年内，在经营活动中没有重大违法记录；（格式自拟）</w:t>
      </w:r>
    </w:p>
    <w:p w14:paraId="2BE6231D">
      <w:pPr>
        <w:spacing w:line="420" w:lineRule="exact"/>
        <w:ind w:firstLine="480" w:firstLineChars="200"/>
        <w:rPr>
          <w:color w:val="auto"/>
          <w:highlight w:val="none"/>
        </w:rPr>
      </w:pPr>
      <w:r>
        <w:rPr>
          <w:rFonts w:hint="eastAsia" w:ascii="宋体" w:hAnsi="宋体" w:eastAsia="宋体" w:cs="宋体"/>
          <w:color w:val="auto"/>
          <w:sz w:val="24"/>
          <w:szCs w:val="24"/>
          <w:highlight w:val="none"/>
        </w:rPr>
        <w:t>6）法律、行政法规规定的其他条件。</w:t>
      </w:r>
    </w:p>
    <w:p w14:paraId="12FD3EE5">
      <w:pPr>
        <w:pStyle w:val="65"/>
        <w:widowControl w:val="0"/>
        <w:spacing w:before="0" w:beforeAutospacing="0" w:after="0" w:afterAutospacing="0" w:line="560" w:lineRule="exact"/>
        <w:ind w:firstLine="240" w:firstLineChars="100"/>
        <w:jc w:val="both"/>
        <w:rPr>
          <w:rFonts w:hint="eastAsia"/>
        </w:rPr>
      </w:pPr>
      <w:r>
        <w:rPr>
          <w:rFonts w:hint="eastAsia"/>
          <w:lang w:eastAsia="zh-CN"/>
        </w:rPr>
        <w:t>（</w:t>
      </w:r>
      <w:r>
        <w:rPr>
          <w:rFonts w:hint="eastAsia"/>
        </w:rPr>
        <w:t>2）根据《关于在政府采购活动中查询及使用信用记录有关问题的通知》(财库[2016]125号)和豫财购【2016】15号的规定，对列入“信用中国”网站（www.creditchina.gov.cn）的“重大税收违法失信主体”、“失信被执行人”</w:t>
      </w:r>
      <w:r>
        <w:rPr>
          <w:rFonts w:hint="eastAsia"/>
          <w:lang w:eastAsia="zh-CN"/>
        </w:rPr>
        <w:t>、“政府采购严重违法失信行为记录名单”</w:t>
      </w:r>
      <w:r>
        <w:rPr>
          <w:rFonts w:hint="eastAsia"/>
        </w:rPr>
        <w:t>和“中国政府采购”网站(www.ccgp.gov.cn)的“政府采购严重违法失信行为记录名单”的供应商和法定代表人，将拒绝其参加政府采购活动；（投标文件中提供加盖公章的网站查询截屏，查询时间公告后有效）。</w:t>
      </w:r>
    </w:p>
    <w:p w14:paraId="36AE3A99">
      <w:pPr>
        <w:pStyle w:val="65"/>
        <w:widowControl w:val="0"/>
        <w:spacing w:before="0" w:beforeAutospacing="0" w:after="0" w:afterAutospacing="0" w:line="560" w:lineRule="exact"/>
        <w:ind w:firstLine="240" w:firstLineChars="100"/>
        <w:jc w:val="both"/>
        <w:rPr>
          <w:rFonts w:hint="eastAsia"/>
          <w:lang w:val="en-US" w:eastAsia="zh-CN"/>
        </w:rPr>
      </w:pPr>
      <w:r>
        <w:rPr>
          <w:rFonts w:hint="eastAsia"/>
          <w:lang w:val="en-US" w:eastAsia="zh-CN"/>
        </w:rPr>
        <w:t>（3）投标人应具有固定式电子衡器或整车式动态汽车衡的计量器具型式批准证书。</w:t>
      </w:r>
    </w:p>
    <w:p w14:paraId="421700AA">
      <w:pPr>
        <w:pStyle w:val="65"/>
        <w:keepNext w:val="0"/>
        <w:keepLines w:val="0"/>
        <w:pageBreakBefore w:val="0"/>
        <w:widowControl w:val="0"/>
        <w:kinsoku/>
        <w:wordWrap/>
        <w:overflowPunct/>
        <w:topLinePunct w:val="0"/>
        <w:bidi w:val="0"/>
        <w:snapToGrid/>
        <w:spacing w:before="0" w:beforeAutospacing="0" w:after="0" w:afterAutospacing="0" w:line="560" w:lineRule="exact"/>
        <w:ind w:firstLine="480" w:firstLineChars="200"/>
        <w:jc w:val="both"/>
        <w:textAlignment w:val="auto"/>
        <w:rPr>
          <w:rFonts w:hint="eastAsia"/>
        </w:rPr>
      </w:pPr>
      <w:r>
        <w:rPr>
          <w:rFonts w:hint="eastAsia"/>
          <w:lang w:val="en-US" w:eastAsia="zh-CN"/>
        </w:rPr>
        <w:t>（4</w:t>
      </w:r>
      <w:r>
        <w:rPr>
          <w:rFonts w:hint="eastAsia"/>
          <w:lang w:eastAsia="zh-CN"/>
        </w:rPr>
        <w:t>）</w:t>
      </w:r>
      <w:r>
        <w:rPr>
          <w:rFonts w:hint="eastAsia"/>
        </w:rPr>
        <w:t>本项目是否接受联合体投标：否</w:t>
      </w:r>
    </w:p>
    <w:p w14:paraId="4C7E32F4">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三、获取招标文件：</w:t>
      </w:r>
    </w:p>
    <w:p w14:paraId="38CECB28">
      <w:pPr>
        <w:spacing w:line="360" w:lineRule="auto"/>
        <w:ind w:firstLine="480" w:firstLineChars="200"/>
        <w:jc w:val="left"/>
        <w:rPr>
          <w:rFonts w:hint="eastAsia" w:ascii="宋体" w:hAnsi="宋体" w:cs="宋体"/>
          <w:color w:val="FF0000"/>
          <w:kern w:val="0"/>
          <w:sz w:val="24"/>
          <w:szCs w:val="24"/>
        </w:rPr>
      </w:pPr>
      <w:r>
        <w:rPr>
          <w:rFonts w:hint="eastAsia" w:ascii="宋体" w:hAnsi="宋体" w:cs="宋体"/>
          <w:color w:val="FF0000"/>
          <w:kern w:val="0"/>
          <w:sz w:val="24"/>
          <w:szCs w:val="24"/>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4 </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30 </w:t>
      </w:r>
      <w:r>
        <w:rPr>
          <w:rFonts w:hint="eastAsia" w:ascii="宋体" w:hAnsi="宋体" w:cs="宋体"/>
          <w:color w:val="FF0000"/>
          <w:kern w:val="0"/>
          <w:sz w:val="24"/>
          <w:szCs w:val="24"/>
        </w:rPr>
        <w:t>日至</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 5</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11</w:t>
      </w:r>
      <w:r>
        <w:rPr>
          <w:rFonts w:hint="eastAsia" w:ascii="宋体" w:hAnsi="宋体" w:cs="宋体"/>
          <w:color w:val="FF0000"/>
          <w:kern w:val="0"/>
          <w:sz w:val="24"/>
          <w:szCs w:val="24"/>
        </w:rPr>
        <w:t>日17：00时（北京时间、法定节假日除外）前；</w:t>
      </w:r>
    </w:p>
    <w:p w14:paraId="52AC57F1">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2、地点：商水县政府采购中心交易系统（网址http://36.134.154.55）</w:t>
      </w:r>
    </w:p>
    <w:p w14:paraId="031B3EC4">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3、方式：商水县政府采购中心交易系统（网址http://36.134.154.55）凭CA数字证书报名和下载</w:t>
      </w:r>
      <w:r>
        <w:rPr>
          <w:rFonts w:hint="eastAsia" w:ascii="宋体" w:hAnsi="宋体" w:cs="宋体"/>
          <w:color w:val="000000"/>
          <w:kern w:val="0"/>
          <w:sz w:val="24"/>
          <w:szCs w:val="24"/>
          <w:lang w:val="en-US" w:eastAsia="zh-CN"/>
        </w:rPr>
        <w:t>招标</w:t>
      </w:r>
      <w:r>
        <w:rPr>
          <w:rFonts w:hint="eastAsia" w:ascii="宋体" w:hAnsi="宋体" w:cs="宋体"/>
          <w:color w:val="000000"/>
          <w:kern w:val="0"/>
          <w:sz w:val="24"/>
          <w:szCs w:val="24"/>
        </w:rPr>
        <w:t>文件，过期后将无法下载。</w:t>
      </w:r>
    </w:p>
    <w:p w14:paraId="69E3C0AC">
      <w:pPr>
        <w:keepNext w:val="0"/>
        <w:keepLines w:val="0"/>
        <w:pageBreakBefore w:val="0"/>
        <w:widowControl/>
        <w:shd w:val="clear" w:color="auto" w:fill="FFFFFF"/>
        <w:kinsoku/>
        <w:wordWrap/>
        <w:overflowPunct/>
        <w:topLinePunct w:val="0"/>
        <w:bidi w:val="0"/>
        <w:snapToGrid/>
        <w:spacing w:line="560" w:lineRule="exact"/>
        <w:ind w:left="482" w:hanging="482" w:hangingChars="200"/>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四</w:t>
      </w:r>
      <w:r>
        <w:rPr>
          <w:rFonts w:hint="eastAsia" w:ascii="宋体" w:hAnsi="宋体" w:cs="宋体"/>
          <w:b/>
          <w:bCs/>
          <w:color w:val="000000"/>
          <w:kern w:val="0"/>
          <w:sz w:val="24"/>
          <w:szCs w:val="24"/>
          <w:lang w:val="zh-CN"/>
        </w:rPr>
        <w:t>、</w:t>
      </w:r>
      <w:r>
        <w:rPr>
          <w:rFonts w:hint="eastAsia" w:ascii="宋体" w:hAnsi="宋体" w:cs="宋体"/>
          <w:b/>
          <w:bCs/>
          <w:color w:val="000000"/>
          <w:kern w:val="0"/>
          <w:sz w:val="24"/>
          <w:szCs w:val="24"/>
        </w:rPr>
        <w:t>投标</w:t>
      </w:r>
      <w:r>
        <w:rPr>
          <w:rFonts w:hint="eastAsia" w:ascii="宋体" w:hAnsi="宋体" w:cs="宋体"/>
          <w:b/>
          <w:bCs/>
          <w:color w:val="000000"/>
          <w:kern w:val="0"/>
          <w:sz w:val="24"/>
          <w:szCs w:val="24"/>
          <w:lang w:val="zh-CN"/>
        </w:rPr>
        <w:t>截止时间及地点：</w:t>
      </w:r>
    </w:p>
    <w:p w14:paraId="46A1A131">
      <w:pPr>
        <w:keepNext w:val="0"/>
        <w:keepLines w:val="0"/>
        <w:pageBreakBefore w:val="0"/>
        <w:widowControl/>
        <w:shd w:val="clear" w:color="auto" w:fill="FFFFFF"/>
        <w:kinsoku/>
        <w:wordWrap/>
        <w:overflowPunct/>
        <w:topLinePunct w:val="0"/>
        <w:bidi w:val="0"/>
        <w:snapToGrid/>
        <w:spacing w:line="560" w:lineRule="exact"/>
        <w:ind w:left="479" w:leftChars="228"/>
        <w:jc w:val="left"/>
        <w:textAlignment w:val="auto"/>
        <w:rPr>
          <w:rFonts w:ascii="宋体" w:hAnsi="宋体" w:cs="宋体"/>
          <w:color w:val="00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 5</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15</w:t>
      </w:r>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50780095">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520AC049">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lang w:val="zh-CN"/>
        </w:rPr>
      </w:pPr>
      <w:r>
        <w:rPr>
          <w:rFonts w:hint="eastAsia" w:ascii="宋体" w:hAnsi="宋体" w:cs="宋体"/>
          <w:b/>
          <w:bCs/>
          <w:color w:val="000000"/>
          <w:kern w:val="0"/>
          <w:sz w:val="24"/>
          <w:szCs w:val="24"/>
        </w:rPr>
        <w:t>五、开标</w:t>
      </w:r>
      <w:r>
        <w:rPr>
          <w:rFonts w:hint="eastAsia" w:ascii="宋体" w:hAnsi="宋体" w:cs="宋体"/>
          <w:b/>
          <w:bCs/>
          <w:color w:val="000000"/>
          <w:kern w:val="0"/>
          <w:sz w:val="24"/>
          <w:szCs w:val="24"/>
          <w:lang w:val="zh-CN"/>
        </w:rPr>
        <w:t xml:space="preserve">时间及地点： </w:t>
      </w:r>
    </w:p>
    <w:p w14:paraId="5986EBEF">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ascii="宋体" w:hAnsi="宋体" w:cs="宋体"/>
          <w:color w:val="FF0000"/>
          <w:kern w:val="0"/>
          <w:sz w:val="24"/>
          <w:szCs w:val="24"/>
        </w:rPr>
      </w:pPr>
      <w:r>
        <w:rPr>
          <w:rFonts w:hint="eastAsia" w:ascii="宋体" w:hAnsi="宋体" w:cs="宋体"/>
          <w:color w:val="FF0000"/>
          <w:kern w:val="0"/>
          <w:sz w:val="24"/>
          <w:szCs w:val="24"/>
          <w:lang w:val="zh-CN"/>
        </w:rPr>
        <w:t>1、时间：</w:t>
      </w:r>
      <w:r>
        <w:rPr>
          <w:rFonts w:hint="eastAsia" w:ascii="宋体" w:hAnsi="宋体" w:cs="宋体"/>
          <w:color w:val="FF0000"/>
          <w:kern w:val="0"/>
          <w:sz w:val="24"/>
          <w:szCs w:val="24"/>
          <w:lang w:val="en-US" w:eastAsia="zh-CN"/>
        </w:rPr>
        <w:t>2026</w:t>
      </w:r>
      <w:r>
        <w:rPr>
          <w:rFonts w:hint="eastAsia" w:ascii="宋体" w:hAnsi="宋体" w:cs="宋体"/>
          <w:color w:val="FF0000"/>
          <w:kern w:val="0"/>
          <w:sz w:val="24"/>
          <w:szCs w:val="24"/>
        </w:rPr>
        <w:t>年</w:t>
      </w:r>
      <w:r>
        <w:rPr>
          <w:rFonts w:hint="eastAsia" w:ascii="宋体" w:hAnsi="宋体" w:cs="宋体"/>
          <w:color w:val="FF0000"/>
          <w:kern w:val="0"/>
          <w:sz w:val="24"/>
          <w:szCs w:val="24"/>
          <w:lang w:val="en-US" w:eastAsia="zh-CN"/>
        </w:rPr>
        <w:t xml:space="preserve"> 5</w:t>
      </w:r>
      <w:r>
        <w:rPr>
          <w:rFonts w:hint="eastAsia" w:ascii="宋体" w:hAnsi="宋体" w:cs="宋体"/>
          <w:color w:val="FF0000"/>
          <w:kern w:val="0"/>
          <w:sz w:val="24"/>
          <w:szCs w:val="24"/>
        </w:rPr>
        <w:t>月</w:t>
      </w:r>
      <w:r>
        <w:rPr>
          <w:rFonts w:hint="eastAsia" w:ascii="宋体" w:hAnsi="宋体" w:cs="宋体"/>
          <w:color w:val="FF0000"/>
          <w:kern w:val="0"/>
          <w:sz w:val="24"/>
          <w:szCs w:val="24"/>
          <w:lang w:val="en-US" w:eastAsia="zh-CN"/>
        </w:rPr>
        <w:t xml:space="preserve"> 15 </w:t>
      </w:r>
      <w:r>
        <w:rPr>
          <w:rFonts w:hint="eastAsia" w:ascii="宋体" w:hAnsi="宋体" w:cs="宋体"/>
          <w:color w:val="FF0000"/>
          <w:kern w:val="0"/>
          <w:sz w:val="24"/>
          <w:szCs w:val="24"/>
        </w:rPr>
        <w:t>日</w:t>
      </w:r>
      <w:r>
        <w:rPr>
          <w:rFonts w:hint="eastAsia" w:ascii="宋体" w:hAnsi="宋体" w:cs="宋体"/>
          <w:color w:val="FF0000"/>
          <w:kern w:val="0"/>
          <w:sz w:val="24"/>
          <w:szCs w:val="24"/>
          <w:lang w:val="en-US" w:eastAsia="zh-CN"/>
        </w:rPr>
        <w:t>上</w:t>
      </w:r>
      <w:r>
        <w:rPr>
          <w:rFonts w:hint="eastAsia" w:ascii="宋体" w:hAnsi="宋体" w:cs="宋体"/>
          <w:color w:val="FF0000"/>
          <w:kern w:val="0"/>
          <w:sz w:val="24"/>
          <w:szCs w:val="24"/>
          <w:lang w:val="zh-CN"/>
        </w:rPr>
        <w:t>午</w:t>
      </w:r>
      <w:r>
        <w:rPr>
          <w:rFonts w:hint="eastAsia" w:ascii="宋体" w:hAnsi="宋体" w:cs="宋体"/>
          <w:color w:val="FF0000"/>
          <w:kern w:val="0"/>
          <w:sz w:val="24"/>
          <w:szCs w:val="24"/>
          <w:lang w:val="en-US" w:eastAsia="zh-CN"/>
        </w:rPr>
        <w:t>09</w:t>
      </w:r>
      <w:r>
        <w:rPr>
          <w:rFonts w:hint="eastAsia" w:ascii="宋体" w:hAnsi="宋体" w:cs="宋体"/>
          <w:color w:val="FF0000"/>
          <w:kern w:val="0"/>
          <w:sz w:val="24"/>
          <w:szCs w:val="24"/>
          <w:lang w:val="zh-CN"/>
        </w:rPr>
        <w:t>:</w:t>
      </w:r>
      <w:r>
        <w:rPr>
          <w:rFonts w:hint="eastAsia" w:ascii="宋体" w:hAnsi="宋体" w:cs="宋体"/>
          <w:color w:val="FF0000"/>
          <w:kern w:val="0"/>
          <w:sz w:val="24"/>
          <w:szCs w:val="24"/>
        </w:rPr>
        <w:t>30</w:t>
      </w:r>
      <w:r>
        <w:rPr>
          <w:rFonts w:hint="eastAsia" w:ascii="宋体" w:hAnsi="宋体" w:cs="宋体"/>
          <w:color w:val="FF0000"/>
          <w:kern w:val="0"/>
          <w:sz w:val="24"/>
          <w:szCs w:val="24"/>
          <w:lang w:val="zh-CN"/>
        </w:rPr>
        <w:t>分（</w:t>
      </w:r>
      <w:r>
        <w:rPr>
          <w:rFonts w:hint="eastAsia" w:ascii="宋体" w:hAnsi="宋体" w:cs="宋体"/>
          <w:color w:val="FF0000"/>
          <w:kern w:val="0"/>
          <w:sz w:val="24"/>
          <w:szCs w:val="24"/>
        </w:rPr>
        <w:t>北京时间）</w:t>
      </w:r>
    </w:p>
    <w:p w14:paraId="7DCCE5ED">
      <w:pPr>
        <w:keepNext w:val="0"/>
        <w:keepLines w:val="0"/>
        <w:pageBreakBefore w:val="0"/>
        <w:widowControl/>
        <w:shd w:val="clear" w:color="auto" w:fill="FFFFFF"/>
        <w:kinsoku/>
        <w:wordWrap/>
        <w:overflowPunct/>
        <w:topLinePunct w:val="0"/>
        <w:bidi w:val="0"/>
        <w:snapToGrid/>
        <w:spacing w:line="560" w:lineRule="exact"/>
        <w:ind w:firstLine="480" w:firstLineChars="200"/>
        <w:jc w:val="left"/>
        <w:textAlignment w:val="auto"/>
        <w:rPr>
          <w:rFonts w:hint="eastAsia"/>
          <w:sz w:val="24"/>
          <w:szCs w:val="24"/>
          <w:lang w:val="zh-CN"/>
        </w:rPr>
      </w:pPr>
      <w:r>
        <w:rPr>
          <w:rFonts w:hint="eastAsia" w:ascii="宋体" w:hAnsi="宋体" w:cs="宋体"/>
          <w:color w:val="000000"/>
          <w:kern w:val="0"/>
          <w:sz w:val="24"/>
          <w:szCs w:val="24"/>
          <w:lang w:val="zh-CN"/>
        </w:rPr>
        <w:t>2、地点：</w:t>
      </w:r>
      <w:r>
        <w:rPr>
          <w:rFonts w:hint="eastAsia" w:ascii="宋体" w:hAnsi="宋体" w:cs="宋体"/>
          <w:color w:val="000000"/>
          <w:kern w:val="0"/>
          <w:sz w:val="24"/>
          <w:szCs w:val="24"/>
        </w:rPr>
        <w:t>商水县富商路行政服务中心五楼开标室</w:t>
      </w:r>
    </w:p>
    <w:p w14:paraId="378E08B1">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六、发布公告的媒介及公告期限：</w:t>
      </w:r>
    </w:p>
    <w:p w14:paraId="03BCA09F">
      <w:pPr>
        <w:pStyle w:val="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本次公告在《河南省政府采购网》《商水县政府采购中心网》上发布。公告期限为五个工作日。</w:t>
      </w:r>
    </w:p>
    <w:p w14:paraId="27AF82F7">
      <w:pPr>
        <w:keepNext w:val="0"/>
        <w:keepLines w:val="0"/>
        <w:pageBreakBefore w:val="0"/>
        <w:numPr>
          <w:ilvl w:val="0"/>
          <w:numId w:val="1"/>
        </w:numPr>
        <w:kinsoku/>
        <w:wordWrap/>
        <w:overflowPunct/>
        <w:topLinePunct w:val="0"/>
        <w:autoSpaceDE w:val="0"/>
        <w:autoSpaceDN w:val="0"/>
        <w:bidi w:val="0"/>
        <w:adjustRightInd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其他补充事宜：无</w:t>
      </w:r>
    </w:p>
    <w:p w14:paraId="7C2CB9A8">
      <w:pPr>
        <w:keepNext w:val="0"/>
        <w:keepLines w:val="0"/>
        <w:pageBreakBefore w:val="0"/>
        <w:widowControl/>
        <w:shd w:val="clear" w:color="auto" w:fill="FFFFFF"/>
        <w:kinsoku/>
        <w:wordWrap/>
        <w:overflowPunct/>
        <w:topLinePunct w:val="0"/>
        <w:bidi w:val="0"/>
        <w:snapToGrid/>
        <w:spacing w:line="560" w:lineRule="exact"/>
        <w:jc w:val="left"/>
        <w:textAlignment w:val="auto"/>
        <w:rPr>
          <w:rFonts w:hint="eastAsia" w:ascii="宋体" w:hAnsi="宋体" w:cs="宋体"/>
          <w:b/>
          <w:bCs/>
          <w:color w:val="000000"/>
          <w:kern w:val="0"/>
          <w:sz w:val="24"/>
          <w:szCs w:val="24"/>
        </w:rPr>
      </w:pPr>
      <w:r>
        <w:rPr>
          <w:rFonts w:hint="eastAsia" w:ascii="宋体" w:hAnsi="宋体" w:cs="宋体"/>
          <w:b/>
          <w:bCs/>
          <w:color w:val="000000"/>
          <w:kern w:val="0"/>
          <w:sz w:val="24"/>
          <w:szCs w:val="24"/>
        </w:rPr>
        <w:t>八、凡对本次招标提出询问，请按照以下方式联系：</w:t>
      </w:r>
    </w:p>
    <w:p w14:paraId="208465B5">
      <w:pPr>
        <w:pStyle w:val="3"/>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1、采购人：商水县交通运输综合行政执法大队</w:t>
      </w:r>
    </w:p>
    <w:p w14:paraId="12B389D3">
      <w:pPr>
        <w:pStyle w:val="3"/>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地址：河南省周口市商水县丘生路178号‌</w:t>
      </w:r>
    </w:p>
    <w:p w14:paraId="225517D9">
      <w:pPr>
        <w:pStyle w:val="3"/>
        <w:keepNext w:val="0"/>
        <w:keepLines w:val="0"/>
        <w:pageBreakBefore w:val="0"/>
        <w:kinsoku/>
        <w:wordWrap/>
        <w:overflowPunct/>
        <w:topLinePunct w:val="0"/>
        <w:bidi w:val="0"/>
        <w:snapToGrid/>
        <w:spacing w:line="560" w:lineRule="exact"/>
        <w:ind w:firstLine="480" w:firstLineChars="200"/>
        <w:textAlignment w:val="auto"/>
        <w:rPr>
          <w:rFonts w:hint="default" w:ascii="宋体" w:hAnsi="宋体" w:eastAsia="宋体" w:cs="宋体"/>
          <w:color w:val="0000FF"/>
          <w:kern w:val="0"/>
          <w:sz w:val="24"/>
          <w:szCs w:val="24"/>
          <w:lang w:val="en-US" w:eastAsia="zh-CN" w:bidi="ar-SA"/>
        </w:rPr>
      </w:pPr>
      <w:r>
        <w:rPr>
          <w:rFonts w:hint="eastAsia" w:ascii="宋体" w:hAnsi="宋体" w:eastAsia="宋体" w:cs="宋体"/>
          <w:color w:val="0000FF"/>
          <w:kern w:val="0"/>
          <w:sz w:val="24"/>
          <w:szCs w:val="24"/>
          <w:lang w:val="en-US" w:eastAsia="zh-CN" w:bidi="ar-SA"/>
        </w:rPr>
        <w:t>联系人：</w:t>
      </w:r>
      <w:r>
        <w:rPr>
          <w:rFonts w:hint="eastAsia" w:hAnsi="宋体" w:cs="宋体"/>
          <w:color w:val="0000FF"/>
          <w:kern w:val="0"/>
          <w:sz w:val="24"/>
          <w:szCs w:val="24"/>
          <w:lang w:val="en-US" w:eastAsia="zh-CN" w:bidi="ar-SA"/>
        </w:rPr>
        <w:t xml:space="preserve">李青峰 </w:t>
      </w:r>
      <w:r>
        <w:rPr>
          <w:rFonts w:hint="eastAsia" w:ascii="宋体" w:hAnsi="宋体" w:eastAsia="宋体" w:cs="宋体"/>
          <w:color w:val="0000FF"/>
          <w:kern w:val="0"/>
          <w:sz w:val="24"/>
          <w:szCs w:val="24"/>
          <w:lang w:val="en-US" w:eastAsia="zh-CN" w:bidi="ar-SA"/>
        </w:rPr>
        <w:t xml:space="preserve">      联系方式：</w:t>
      </w:r>
      <w:r>
        <w:rPr>
          <w:rFonts w:hint="eastAsia" w:hAnsi="宋体" w:cs="宋体"/>
          <w:color w:val="0000FF"/>
          <w:kern w:val="0"/>
          <w:sz w:val="24"/>
          <w:szCs w:val="24"/>
          <w:lang w:val="en-US" w:eastAsia="zh-CN" w:bidi="ar-SA"/>
        </w:rPr>
        <w:t xml:space="preserve"> 15936990190</w:t>
      </w:r>
    </w:p>
    <w:p w14:paraId="4F820E45">
      <w:pPr>
        <w:pStyle w:val="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2、代理机构：商水县政府采购中心</w:t>
      </w:r>
    </w:p>
    <w:p w14:paraId="55182490">
      <w:pPr>
        <w:pStyle w:val="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地址：商水县富商路行政服务中心</w:t>
      </w:r>
    </w:p>
    <w:p w14:paraId="752A3E58">
      <w:pPr>
        <w:pStyle w:val="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联系人：管理员       联系方式：0394-5858368</w:t>
      </w:r>
    </w:p>
    <w:p w14:paraId="4BA1036A">
      <w:pPr>
        <w:pStyle w:val="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3、项目联系方式</w:t>
      </w:r>
    </w:p>
    <w:p w14:paraId="0886748A">
      <w:pPr>
        <w:pStyle w:val="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FF"/>
          <w:kern w:val="0"/>
          <w:sz w:val="24"/>
          <w:szCs w:val="24"/>
          <w:lang w:val="en-US" w:eastAsia="zh-CN" w:bidi="ar-SA"/>
        </w:rPr>
      </w:pPr>
      <w:r>
        <w:rPr>
          <w:rFonts w:hint="eastAsia" w:ascii="宋体" w:hAnsi="宋体" w:eastAsia="宋体" w:cs="宋体"/>
          <w:color w:val="0000FF"/>
          <w:kern w:val="0"/>
          <w:sz w:val="24"/>
          <w:szCs w:val="24"/>
          <w:lang w:val="en-US" w:eastAsia="zh-CN" w:bidi="ar-SA"/>
        </w:rPr>
        <w:t>联系人：</w:t>
      </w:r>
      <w:r>
        <w:rPr>
          <w:rFonts w:hint="eastAsia" w:hAnsi="宋体" w:cs="宋体"/>
          <w:color w:val="0000FF"/>
          <w:kern w:val="0"/>
          <w:sz w:val="24"/>
          <w:szCs w:val="24"/>
          <w:lang w:val="en-US" w:eastAsia="zh-CN" w:bidi="ar-SA"/>
        </w:rPr>
        <w:t xml:space="preserve">李青峰 </w:t>
      </w:r>
      <w:r>
        <w:rPr>
          <w:rFonts w:hint="eastAsia" w:ascii="宋体" w:hAnsi="宋体" w:eastAsia="宋体" w:cs="宋体"/>
          <w:color w:val="0000FF"/>
          <w:kern w:val="0"/>
          <w:sz w:val="24"/>
          <w:szCs w:val="24"/>
          <w:lang w:val="en-US" w:eastAsia="zh-CN" w:bidi="ar-SA"/>
        </w:rPr>
        <w:t xml:space="preserve">      联系方式：</w:t>
      </w:r>
      <w:r>
        <w:rPr>
          <w:rFonts w:hint="eastAsia" w:hAnsi="宋体" w:cs="宋体"/>
          <w:color w:val="0000FF"/>
          <w:kern w:val="0"/>
          <w:sz w:val="24"/>
          <w:szCs w:val="24"/>
          <w:lang w:val="en-US" w:eastAsia="zh-CN" w:bidi="ar-SA"/>
        </w:rPr>
        <w:t xml:space="preserve"> 15936990190 </w:t>
      </w:r>
    </w:p>
    <w:p w14:paraId="6E4E7A67">
      <w:pPr>
        <w:keepNext w:val="0"/>
        <w:keepLines w:val="0"/>
        <w:pageBreakBefore w:val="0"/>
        <w:widowControl/>
        <w:numPr>
          <w:ilvl w:val="0"/>
          <w:numId w:val="2"/>
        </w:numPr>
        <w:shd w:val="clear" w:color="auto" w:fill="FFFFFF"/>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CA认证窗口电话：13673942009  全省客服热线0371-96596</w:t>
      </w:r>
    </w:p>
    <w:p w14:paraId="0FE0F90E">
      <w:pPr>
        <w:keepNext w:val="0"/>
        <w:keepLines w:val="0"/>
        <w:pageBreakBefore w:val="0"/>
        <w:widowControl/>
        <w:numPr>
          <w:numId w:val="0"/>
        </w:numPr>
        <w:shd w:val="clear" w:color="auto" w:fill="FFFFFF"/>
        <w:kinsoku/>
        <w:wordWrap/>
        <w:overflowPunct/>
        <w:topLinePunct w:val="0"/>
        <w:bidi w:val="0"/>
        <w:snapToGrid/>
        <w:spacing w:line="560" w:lineRule="exact"/>
        <w:textAlignment w:val="auto"/>
        <w:rPr>
          <w:rFonts w:hint="eastAsia" w:ascii="宋体" w:hAnsi="宋体" w:cs="宋体"/>
          <w:b/>
          <w:bCs/>
          <w:color w:val="000000"/>
          <w:kern w:val="0"/>
          <w:sz w:val="24"/>
          <w:szCs w:val="24"/>
        </w:rPr>
      </w:pPr>
      <w:r>
        <w:rPr>
          <w:rFonts w:hint="eastAsia" w:ascii="宋体" w:hAnsi="宋体" w:cs="宋体"/>
          <w:color w:val="000000"/>
          <w:kern w:val="0"/>
          <w:sz w:val="24"/>
          <w:szCs w:val="24"/>
        </w:rPr>
        <w:t>地址：周口市川汇区政通路与光明路交叉口北100米路东，周口市公共资源交易中心一楼大厅</w:t>
      </w:r>
    </w:p>
    <w:p w14:paraId="46C1D8EA">
      <w:pPr>
        <w:widowControl/>
        <w:shd w:val="clear" w:color="auto" w:fill="FFFFFF"/>
        <w:spacing w:line="400" w:lineRule="exact"/>
        <w:ind w:firstLine="482" w:firstLineChars="200"/>
        <w:rPr>
          <w:rFonts w:ascii="宋体" w:hAnsi="宋体" w:eastAsia="宋体" w:cs="宋体"/>
          <w:b/>
          <w:bCs/>
          <w:color w:val="auto"/>
          <w:sz w:val="24"/>
          <w:szCs w:val="24"/>
        </w:rPr>
      </w:pPr>
    </w:p>
    <w:p w14:paraId="1A18731C">
      <w:pPr>
        <w:pStyle w:val="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p>
    <w:p w14:paraId="647C4EAD">
      <w:pPr>
        <w:pStyle w:val="3"/>
        <w:keepNext w:val="0"/>
        <w:keepLines w:val="0"/>
        <w:pageBreakBefore w:val="0"/>
        <w:kinsoku/>
        <w:wordWrap/>
        <w:overflowPunct/>
        <w:topLinePunct w:val="0"/>
        <w:bidi w:val="0"/>
        <w:snapToGrid/>
        <w:spacing w:line="560" w:lineRule="exact"/>
        <w:ind w:firstLine="480" w:firstLineChars="200"/>
        <w:textAlignment w:val="auto"/>
        <w:rPr>
          <w:rFonts w:hint="eastAsia" w:ascii="宋体" w:hAnsi="宋体" w:eastAsia="宋体" w:cs="宋体"/>
          <w:color w:val="000000"/>
          <w:kern w:val="0"/>
          <w:sz w:val="24"/>
          <w:szCs w:val="24"/>
          <w:lang w:val="en-US" w:eastAsia="zh-CN" w:bidi="ar-SA"/>
        </w:rPr>
      </w:pPr>
    </w:p>
    <w:p w14:paraId="29AC31BF">
      <w:pPr>
        <w:widowControl/>
        <w:shd w:val="clear" w:color="auto" w:fill="FFFFFF"/>
        <w:spacing w:line="400" w:lineRule="exact"/>
        <w:ind w:firstLine="482" w:firstLineChars="200"/>
        <w:rPr>
          <w:rFonts w:ascii="宋体" w:hAnsi="宋体" w:eastAsia="宋体" w:cs="宋体"/>
          <w:b/>
          <w:bCs/>
          <w:color w:val="auto"/>
          <w:sz w:val="24"/>
          <w:szCs w:val="24"/>
        </w:rPr>
      </w:pPr>
    </w:p>
    <w:p w14:paraId="3FEC71D5">
      <w:pPr>
        <w:widowControl/>
        <w:shd w:val="clear" w:color="auto" w:fill="FFFFFF"/>
        <w:spacing w:line="0" w:lineRule="atLeast"/>
        <w:ind w:firstLine="560"/>
        <w:jc w:val="right"/>
        <w:rPr>
          <w:rFonts w:ascii="宋体" w:hAnsi="宋体" w:eastAsia="宋体" w:cs="宋体"/>
          <w:color w:val="auto"/>
          <w:sz w:val="28"/>
          <w:szCs w:val="28"/>
        </w:rPr>
      </w:pPr>
    </w:p>
    <w:p w14:paraId="1465A11E">
      <w:pPr>
        <w:widowControl/>
        <w:shd w:val="clear" w:color="auto" w:fill="FFFFFF"/>
        <w:spacing w:line="0" w:lineRule="atLeast"/>
        <w:ind w:firstLine="562"/>
        <w:rPr>
          <w:rFonts w:hint="eastAsia" w:ascii="宋体" w:hAnsi="宋体" w:eastAsia="宋体" w:cs="宋体"/>
          <w:b/>
          <w:bCs/>
          <w:color w:val="auto"/>
          <w:sz w:val="28"/>
          <w:szCs w:val="28"/>
        </w:rPr>
      </w:pPr>
      <w:bookmarkStart w:id="9" w:name="_Toc160624915"/>
      <w:bookmarkStart w:id="10" w:name="_Toc160624821"/>
    </w:p>
    <w:p w14:paraId="3BAB2250">
      <w:pPr>
        <w:widowControl/>
        <w:shd w:val="clear" w:color="auto" w:fill="FFFFFF"/>
        <w:spacing w:line="0" w:lineRule="atLeast"/>
        <w:ind w:firstLine="562"/>
        <w:rPr>
          <w:rFonts w:hint="eastAsia" w:ascii="宋体" w:hAnsi="宋体" w:eastAsia="宋体" w:cs="宋体"/>
          <w:b/>
          <w:bCs/>
          <w:color w:val="auto"/>
          <w:sz w:val="28"/>
          <w:szCs w:val="28"/>
        </w:rPr>
      </w:pPr>
    </w:p>
    <w:p w14:paraId="7CC58A54">
      <w:pPr>
        <w:widowControl/>
        <w:shd w:val="clear" w:color="auto" w:fill="FFFFFF"/>
        <w:spacing w:line="0" w:lineRule="atLeast"/>
        <w:ind w:firstLine="562"/>
        <w:rPr>
          <w:rFonts w:hint="eastAsia" w:ascii="宋体" w:hAnsi="宋体" w:eastAsia="宋体" w:cs="宋体"/>
          <w:b/>
          <w:bCs/>
          <w:color w:val="auto"/>
          <w:sz w:val="28"/>
          <w:szCs w:val="28"/>
        </w:rPr>
      </w:pPr>
    </w:p>
    <w:p w14:paraId="3924C9CA">
      <w:pPr>
        <w:widowControl/>
        <w:shd w:val="clear" w:color="auto" w:fill="FFFFFF"/>
        <w:spacing w:line="0" w:lineRule="atLeast"/>
        <w:ind w:firstLine="562"/>
        <w:rPr>
          <w:rFonts w:hint="eastAsia" w:ascii="宋体" w:hAnsi="宋体" w:eastAsia="宋体" w:cs="宋体"/>
          <w:b/>
          <w:bCs/>
          <w:color w:val="auto"/>
          <w:sz w:val="28"/>
          <w:szCs w:val="28"/>
        </w:rPr>
      </w:pPr>
    </w:p>
    <w:p w14:paraId="1A386EE1">
      <w:pPr>
        <w:widowControl/>
        <w:shd w:val="clear" w:color="auto" w:fill="FFFFFF"/>
        <w:spacing w:line="0" w:lineRule="atLeast"/>
        <w:ind w:firstLine="562"/>
        <w:rPr>
          <w:rFonts w:hint="eastAsia" w:ascii="宋体" w:hAnsi="宋体" w:eastAsia="宋体" w:cs="宋体"/>
          <w:b/>
          <w:bCs/>
          <w:color w:val="auto"/>
          <w:sz w:val="28"/>
          <w:szCs w:val="28"/>
        </w:rPr>
      </w:pPr>
    </w:p>
    <w:p w14:paraId="3E30B053">
      <w:pPr>
        <w:widowControl/>
        <w:shd w:val="clear" w:color="auto" w:fill="FFFFFF"/>
        <w:spacing w:line="0" w:lineRule="atLeast"/>
        <w:ind w:firstLine="562"/>
        <w:rPr>
          <w:rFonts w:hint="eastAsia" w:ascii="宋体" w:hAnsi="宋体" w:eastAsia="宋体" w:cs="宋体"/>
          <w:b/>
          <w:bCs/>
          <w:color w:val="auto"/>
          <w:sz w:val="28"/>
          <w:szCs w:val="28"/>
        </w:rPr>
      </w:pPr>
    </w:p>
    <w:p w14:paraId="7D2CA7A5">
      <w:pPr>
        <w:widowControl/>
        <w:shd w:val="clear" w:color="auto" w:fill="FFFFFF"/>
        <w:spacing w:line="0" w:lineRule="atLeast"/>
        <w:ind w:firstLine="562"/>
        <w:rPr>
          <w:rFonts w:hint="eastAsia" w:ascii="宋体" w:hAnsi="宋体" w:eastAsia="宋体" w:cs="宋体"/>
          <w:b/>
          <w:bCs/>
          <w:color w:val="auto"/>
          <w:sz w:val="28"/>
          <w:szCs w:val="28"/>
        </w:rPr>
      </w:pPr>
    </w:p>
    <w:p w14:paraId="536D1A72">
      <w:pPr>
        <w:widowControl/>
        <w:shd w:val="clear" w:color="auto" w:fill="FFFFFF"/>
        <w:spacing w:line="0" w:lineRule="atLeast"/>
        <w:ind w:firstLine="562"/>
        <w:rPr>
          <w:rFonts w:hint="eastAsia" w:ascii="宋体" w:hAnsi="宋体" w:eastAsia="宋体" w:cs="宋体"/>
          <w:b/>
          <w:bCs/>
          <w:color w:val="auto"/>
          <w:sz w:val="28"/>
          <w:szCs w:val="28"/>
        </w:rPr>
      </w:pPr>
    </w:p>
    <w:p w14:paraId="41CA3929">
      <w:pPr>
        <w:widowControl/>
        <w:shd w:val="clear" w:color="auto" w:fill="FFFFFF"/>
        <w:spacing w:line="0" w:lineRule="atLeast"/>
        <w:ind w:firstLine="562"/>
        <w:jc w:val="center"/>
        <w:rPr>
          <w:rFonts w:ascii="宋体" w:hAnsi="宋体" w:eastAsia="宋体" w:cs="宋体"/>
          <w:b/>
          <w:bCs/>
          <w:color w:val="auto"/>
          <w:kern w:val="2"/>
          <w:sz w:val="32"/>
          <w:szCs w:val="32"/>
        </w:rPr>
      </w:pPr>
      <w:r>
        <w:rPr>
          <w:rFonts w:hint="eastAsia" w:ascii="宋体" w:hAnsi="宋体" w:eastAsia="宋体" w:cs="宋体"/>
          <w:b/>
          <w:bCs/>
          <w:color w:val="auto"/>
          <w:kern w:val="2"/>
          <w:sz w:val="32"/>
          <w:szCs w:val="32"/>
        </w:rPr>
        <w:t>第二章 投标人须</w:t>
      </w:r>
      <w:bookmarkEnd w:id="6"/>
      <w:r>
        <w:rPr>
          <w:rFonts w:hint="eastAsia" w:ascii="宋体" w:hAnsi="宋体" w:eastAsia="宋体" w:cs="宋体"/>
          <w:b/>
          <w:bCs/>
          <w:color w:val="auto"/>
          <w:kern w:val="2"/>
          <w:sz w:val="32"/>
          <w:szCs w:val="32"/>
        </w:rPr>
        <w:t>知前</w:t>
      </w:r>
      <w:bookmarkEnd w:id="7"/>
      <w:r>
        <w:rPr>
          <w:rFonts w:hint="eastAsia" w:ascii="宋体" w:hAnsi="宋体" w:eastAsia="宋体" w:cs="宋体"/>
          <w:b/>
          <w:bCs/>
          <w:color w:val="auto"/>
          <w:kern w:val="2"/>
          <w:sz w:val="32"/>
          <w:szCs w:val="32"/>
        </w:rPr>
        <w:t>附表</w:t>
      </w:r>
      <w:bookmarkEnd w:id="8"/>
      <w:bookmarkEnd w:id="9"/>
      <w:bookmarkEnd w:id="10"/>
    </w:p>
    <w:tbl>
      <w:tblPr>
        <w:tblStyle w:val="72"/>
        <w:tblW w:w="92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2054"/>
        <w:gridCol w:w="6278"/>
      </w:tblGrid>
      <w:tr w14:paraId="7851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2DE62E05">
            <w:pPr>
              <w:jc w:val="center"/>
              <w:rPr>
                <w:rFonts w:ascii="宋体" w:hAnsi="宋体" w:eastAsia="宋体" w:cs="Times New Roman"/>
                <w:b/>
                <w:bCs/>
                <w:color w:val="auto"/>
                <w:kern w:val="2"/>
                <w:sz w:val="24"/>
                <w:szCs w:val="24"/>
              </w:rPr>
            </w:pPr>
            <w:bookmarkStart w:id="11" w:name="_Hlt516969057"/>
            <w:bookmarkEnd w:id="11"/>
            <w:bookmarkStart w:id="12" w:name="_Hlt509650027"/>
            <w:bookmarkEnd w:id="12"/>
            <w:bookmarkStart w:id="13" w:name="_Hlt519045778"/>
            <w:bookmarkEnd w:id="13"/>
            <w:bookmarkStart w:id="14" w:name="_Hlt509650351"/>
            <w:bookmarkEnd w:id="14"/>
            <w:bookmarkStart w:id="15" w:name="_Toc450_WPSOffice_Level1"/>
            <w:bookmarkStart w:id="16" w:name="_Toc220232390"/>
            <w:r>
              <w:rPr>
                <w:rFonts w:hint="eastAsia" w:ascii="宋体" w:hAnsi="宋体" w:eastAsia="宋体" w:cs="Times New Roman"/>
                <w:b/>
                <w:bCs/>
                <w:color w:val="auto"/>
                <w:kern w:val="2"/>
                <w:sz w:val="24"/>
                <w:szCs w:val="24"/>
              </w:rPr>
              <w:t>序号</w:t>
            </w:r>
          </w:p>
        </w:tc>
        <w:tc>
          <w:tcPr>
            <w:tcW w:w="2054" w:type="dxa"/>
            <w:vAlign w:val="center"/>
          </w:tcPr>
          <w:p w14:paraId="30794090">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内容</w:t>
            </w:r>
          </w:p>
        </w:tc>
        <w:tc>
          <w:tcPr>
            <w:tcW w:w="6278" w:type="dxa"/>
            <w:vAlign w:val="center"/>
          </w:tcPr>
          <w:p w14:paraId="67563CF8">
            <w:pPr>
              <w:jc w:val="center"/>
              <w:rPr>
                <w:rFonts w:ascii="宋体" w:hAnsi="宋体" w:eastAsia="宋体" w:cs="Times New Roman"/>
                <w:b/>
                <w:bCs/>
                <w:color w:val="auto"/>
                <w:kern w:val="2"/>
                <w:sz w:val="24"/>
                <w:szCs w:val="24"/>
              </w:rPr>
            </w:pPr>
            <w:r>
              <w:rPr>
                <w:rFonts w:hint="eastAsia" w:ascii="宋体" w:hAnsi="宋体" w:eastAsia="宋体" w:cs="Times New Roman"/>
                <w:b/>
                <w:bCs/>
                <w:color w:val="auto"/>
                <w:kern w:val="2"/>
                <w:sz w:val="24"/>
                <w:szCs w:val="24"/>
              </w:rPr>
              <w:t>说明与要求</w:t>
            </w:r>
          </w:p>
        </w:tc>
      </w:tr>
      <w:tr w14:paraId="0544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370CFEAB">
            <w:pPr>
              <w:jc w:val="center"/>
              <w:rPr>
                <w:rFonts w:hint="eastAsia" w:ascii="宋体" w:hAnsi="宋体" w:eastAsia="宋体" w:cs="宋体"/>
                <w:sz w:val="24"/>
                <w:szCs w:val="28"/>
              </w:rPr>
            </w:pPr>
            <w:r>
              <w:rPr>
                <w:rFonts w:hint="eastAsia" w:ascii="宋体" w:hAnsi="宋体" w:eastAsia="宋体" w:cs="宋体"/>
                <w:sz w:val="24"/>
                <w:szCs w:val="28"/>
              </w:rPr>
              <w:t>1</w:t>
            </w:r>
          </w:p>
        </w:tc>
        <w:tc>
          <w:tcPr>
            <w:tcW w:w="2054" w:type="dxa"/>
            <w:vAlign w:val="center"/>
          </w:tcPr>
          <w:p w14:paraId="24A9F249">
            <w:pPr>
              <w:jc w:val="center"/>
              <w:rPr>
                <w:rFonts w:hint="eastAsia" w:ascii="宋体" w:hAnsi="宋体" w:eastAsia="宋体" w:cs="宋体"/>
                <w:sz w:val="24"/>
                <w:szCs w:val="28"/>
              </w:rPr>
            </w:pPr>
            <w:r>
              <w:rPr>
                <w:rFonts w:hint="eastAsia" w:ascii="宋体" w:hAnsi="宋体" w:eastAsia="宋体" w:cs="宋体"/>
                <w:sz w:val="24"/>
                <w:szCs w:val="28"/>
              </w:rPr>
              <w:t>采购人</w:t>
            </w:r>
          </w:p>
        </w:tc>
        <w:tc>
          <w:tcPr>
            <w:tcW w:w="6278" w:type="dxa"/>
            <w:vAlign w:val="center"/>
          </w:tcPr>
          <w:p w14:paraId="1BD0D2DD">
            <w:pPr>
              <w:rPr>
                <w:rFonts w:hint="eastAsia" w:ascii="宋体" w:hAnsi="宋体" w:eastAsia="宋体" w:cs="Times New Roman"/>
                <w:color w:val="auto"/>
                <w:kern w:val="2"/>
                <w:sz w:val="24"/>
                <w:szCs w:val="24"/>
                <w:lang w:eastAsia="zh-CN"/>
              </w:rPr>
            </w:pPr>
            <w:r>
              <w:rPr>
                <w:rFonts w:hint="eastAsia" w:ascii="宋体" w:hAnsi="宋体" w:eastAsia="宋体" w:cs="宋体"/>
                <w:i w:val="0"/>
                <w:iCs w:val="0"/>
                <w:sz w:val="24"/>
                <w:szCs w:val="24"/>
                <w:highlight w:val="none"/>
                <w:lang w:eastAsia="zh-CN"/>
              </w:rPr>
              <w:t>商水县交通运输综合行政执法大队</w:t>
            </w:r>
          </w:p>
        </w:tc>
      </w:tr>
      <w:tr w14:paraId="57C0A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782960ED">
            <w:pPr>
              <w:jc w:val="center"/>
              <w:rPr>
                <w:rFonts w:hint="eastAsia" w:ascii="宋体" w:hAnsi="宋体" w:eastAsia="宋体" w:cs="宋体"/>
                <w:sz w:val="24"/>
                <w:szCs w:val="28"/>
              </w:rPr>
            </w:pPr>
            <w:r>
              <w:rPr>
                <w:rFonts w:hint="eastAsia" w:ascii="宋体" w:hAnsi="宋体" w:eastAsia="宋体" w:cs="宋体"/>
                <w:sz w:val="24"/>
                <w:szCs w:val="28"/>
              </w:rPr>
              <w:t>2</w:t>
            </w:r>
          </w:p>
        </w:tc>
        <w:tc>
          <w:tcPr>
            <w:tcW w:w="2054" w:type="dxa"/>
            <w:vAlign w:val="center"/>
          </w:tcPr>
          <w:p w14:paraId="7ECBDA80">
            <w:pPr>
              <w:jc w:val="center"/>
              <w:rPr>
                <w:rFonts w:hint="eastAsia" w:ascii="宋体" w:hAnsi="宋体" w:eastAsia="宋体" w:cs="宋体"/>
                <w:sz w:val="24"/>
                <w:szCs w:val="28"/>
              </w:rPr>
            </w:pPr>
            <w:r>
              <w:rPr>
                <w:rFonts w:hint="eastAsia" w:ascii="宋体" w:hAnsi="宋体" w:eastAsia="宋体" w:cs="宋体"/>
                <w:sz w:val="24"/>
                <w:szCs w:val="28"/>
              </w:rPr>
              <w:t>委托人</w:t>
            </w:r>
          </w:p>
        </w:tc>
        <w:tc>
          <w:tcPr>
            <w:tcW w:w="6278" w:type="dxa"/>
            <w:vAlign w:val="center"/>
          </w:tcPr>
          <w:p w14:paraId="12AD1537">
            <w:pPr>
              <w:rPr>
                <w:rFonts w:ascii="宋体" w:hAnsi="宋体" w:eastAsia="宋体" w:cs="Times New Roman"/>
                <w:color w:val="auto"/>
                <w:kern w:val="2"/>
                <w:sz w:val="24"/>
                <w:szCs w:val="24"/>
              </w:rPr>
            </w:pPr>
            <w:r>
              <w:rPr>
                <w:rFonts w:hint="eastAsia" w:ascii="宋体" w:hAnsi="宋体" w:eastAsia="宋体" w:cs="宋体"/>
                <w:i w:val="0"/>
                <w:iCs w:val="0"/>
                <w:sz w:val="24"/>
                <w:szCs w:val="24"/>
                <w:highlight w:val="none"/>
                <w:lang w:eastAsia="zh-CN"/>
              </w:rPr>
              <w:t>商水县交通运输综合行政执法大队</w:t>
            </w:r>
          </w:p>
        </w:tc>
      </w:tr>
      <w:tr w14:paraId="754B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7" w:type="dxa"/>
            <w:vAlign w:val="center"/>
          </w:tcPr>
          <w:p w14:paraId="0045D95D">
            <w:pPr>
              <w:jc w:val="center"/>
              <w:rPr>
                <w:rFonts w:hint="eastAsia" w:ascii="宋体" w:hAnsi="宋体" w:eastAsia="宋体" w:cs="宋体"/>
                <w:sz w:val="24"/>
                <w:szCs w:val="28"/>
              </w:rPr>
            </w:pPr>
            <w:r>
              <w:rPr>
                <w:rFonts w:hint="eastAsia" w:ascii="宋体" w:hAnsi="宋体" w:eastAsia="宋体" w:cs="宋体"/>
                <w:sz w:val="24"/>
                <w:szCs w:val="28"/>
              </w:rPr>
              <w:t>3</w:t>
            </w:r>
          </w:p>
        </w:tc>
        <w:tc>
          <w:tcPr>
            <w:tcW w:w="2054" w:type="dxa"/>
            <w:vAlign w:val="center"/>
          </w:tcPr>
          <w:p w14:paraId="754EDBA7">
            <w:pPr>
              <w:jc w:val="center"/>
              <w:rPr>
                <w:rFonts w:hint="eastAsia" w:ascii="宋体" w:hAnsi="宋体" w:eastAsia="宋体" w:cs="宋体"/>
                <w:sz w:val="24"/>
                <w:szCs w:val="28"/>
              </w:rPr>
            </w:pPr>
            <w:r>
              <w:rPr>
                <w:rFonts w:hint="eastAsia" w:ascii="宋体" w:hAnsi="宋体" w:eastAsia="宋体" w:cs="宋体"/>
                <w:sz w:val="24"/>
                <w:szCs w:val="28"/>
              </w:rPr>
              <w:t>采购代理机构</w:t>
            </w:r>
          </w:p>
        </w:tc>
        <w:tc>
          <w:tcPr>
            <w:tcW w:w="6278" w:type="dxa"/>
            <w:vAlign w:val="center"/>
          </w:tcPr>
          <w:p w14:paraId="1EC1B9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名  称：</w:t>
            </w:r>
            <w:r>
              <w:rPr>
                <w:rFonts w:hint="eastAsia" w:ascii="宋体" w:hAnsi="宋体" w:eastAsia="宋体" w:cs="宋体"/>
                <w:color w:val="auto"/>
                <w:sz w:val="24"/>
                <w:szCs w:val="24"/>
              </w:rPr>
              <w:t>商水县政府采购中心</w:t>
            </w:r>
          </w:p>
          <w:p w14:paraId="2A9C1E4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地  址：</w:t>
            </w:r>
            <w:r>
              <w:rPr>
                <w:rFonts w:hint="eastAsia" w:ascii="宋体" w:hAnsi="宋体" w:eastAsia="宋体" w:cs="宋体"/>
                <w:color w:val="auto"/>
                <w:sz w:val="24"/>
                <w:szCs w:val="24"/>
              </w:rPr>
              <w:t>商水县富商路行政服务中心</w:t>
            </w:r>
          </w:p>
        </w:tc>
      </w:tr>
      <w:tr w14:paraId="0CF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50413ED">
            <w:pPr>
              <w:jc w:val="center"/>
              <w:rPr>
                <w:rFonts w:hint="eastAsia" w:ascii="宋体" w:hAnsi="宋体" w:eastAsia="宋体" w:cs="宋体"/>
                <w:sz w:val="24"/>
                <w:szCs w:val="28"/>
              </w:rPr>
            </w:pPr>
            <w:r>
              <w:rPr>
                <w:rFonts w:hint="eastAsia" w:ascii="宋体" w:hAnsi="宋体" w:eastAsia="宋体" w:cs="宋体"/>
                <w:sz w:val="24"/>
                <w:szCs w:val="28"/>
              </w:rPr>
              <w:t>4</w:t>
            </w:r>
          </w:p>
        </w:tc>
        <w:tc>
          <w:tcPr>
            <w:tcW w:w="2054" w:type="dxa"/>
            <w:vAlign w:val="center"/>
          </w:tcPr>
          <w:p w14:paraId="63767372">
            <w:pPr>
              <w:jc w:val="center"/>
              <w:rPr>
                <w:rFonts w:hint="eastAsia" w:ascii="宋体" w:hAnsi="宋体" w:eastAsia="宋体" w:cs="宋体"/>
                <w:sz w:val="24"/>
                <w:szCs w:val="28"/>
              </w:rPr>
            </w:pPr>
            <w:r>
              <w:rPr>
                <w:rFonts w:hint="eastAsia" w:ascii="宋体" w:hAnsi="宋体" w:eastAsia="宋体" w:cs="宋体"/>
                <w:sz w:val="24"/>
                <w:szCs w:val="28"/>
              </w:rPr>
              <w:t>项目名称</w:t>
            </w:r>
          </w:p>
        </w:tc>
        <w:tc>
          <w:tcPr>
            <w:tcW w:w="6278" w:type="dxa"/>
            <w:vAlign w:val="center"/>
          </w:tcPr>
          <w:p w14:paraId="10E90009">
            <w:pPr>
              <w:rPr>
                <w:rFonts w:ascii="宋体" w:hAnsi="宋体" w:eastAsia="宋体" w:cs="Times New Roman"/>
                <w:color w:val="auto"/>
                <w:kern w:val="2"/>
                <w:sz w:val="24"/>
                <w:szCs w:val="24"/>
              </w:rPr>
            </w:pPr>
            <w:r>
              <w:rPr>
                <w:rFonts w:hint="eastAsia" w:ascii="宋体" w:hAnsi="宋体" w:eastAsia="宋体" w:cs="宋体"/>
                <w:sz w:val="24"/>
                <w:highlight w:val="none"/>
                <w:lang w:eastAsia="zh-CN"/>
              </w:rPr>
              <w:t>商水县新桥超限检测站设备更新项目</w:t>
            </w:r>
          </w:p>
        </w:tc>
      </w:tr>
      <w:tr w14:paraId="36DE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7" w:type="dxa"/>
            <w:vAlign w:val="center"/>
          </w:tcPr>
          <w:p w14:paraId="3712A47D">
            <w:pPr>
              <w:jc w:val="center"/>
              <w:rPr>
                <w:rFonts w:hint="eastAsia" w:ascii="宋体" w:hAnsi="宋体" w:eastAsia="宋体" w:cs="宋体"/>
                <w:sz w:val="24"/>
                <w:szCs w:val="28"/>
              </w:rPr>
            </w:pPr>
            <w:r>
              <w:rPr>
                <w:rFonts w:hint="eastAsia" w:ascii="宋体" w:hAnsi="宋体" w:eastAsia="宋体" w:cs="宋体"/>
                <w:sz w:val="24"/>
                <w:szCs w:val="28"/>
              </w:rPr>
              <w:t>5</w:t>
            </w:r>
          </w:p>
        </w:tc>
        <w:tc>
          <w:tcPr>
            <w:tcW w:w="2054" w:type="dxa"/>
            <w:vAlign w:val="center"/>
          </w:tcPr>
          <w:p w14:paraId="2C075353">
            <w:pPr>
              <w:jc w:val="center"/>
              <w:rPr>
                <w:rFonts w:hint="eastAsia" w:ascii="宋体" w:hAnsi="宋体" w:eastAsia="宋体" w:cs="宋体"/>
                <w:color w:val="0000FF"/>
                <w:sz w:val="24"/>
                <w:szCs w:val="28"/>
              </w:rPr>
            </w:pPr>
            <w:r>
              <w:rPr>
                <w:rFonts w:hint="eastAsia" w:ascii="宋体" w:hAnsi="宋体" w:eastAsia="宋体" w:cs="宋体"/>
                <w:color w:val="0000FF"/>
                <w:sz w:val="24"/>
                <w:szCs w:val="28"/>
              </w:rPr>
              <w:t>项目编号</w:t>
            </w:r>
          </w:p>
        </w:tc>
        <w:tc>
          <w:tcPr>
            <w:tcW w:w="6278" w:type="dxa"/>
            <w:vAlign w:val="center"/>
          </w:tcPr>
          <w:p w14:paraId="59C86674">
            <w:pPr>
              <w:rPr>
                <w:rFonts w:hint="default" w:ascii="宋体" w:hAnsi="宋体" w:eastAsia="宋体" w:cs="Times New Roman"/>
                <w:color w:val="0000FF"/>
                <w:kern w:val="2"/>
                <w:sz w:val="24"/>
                <w:szCs w:val="24"/>
                <w:lang w:val="en-US" w:eastAsia="zh-CN"/>
              </w:rPr>
            </w:pPr>
            <w:r>
              <w:rPr>
                <w:rFonts w:hint="default" w:ascii="宋体" w:hAnsi="宋体" w:eastAsia="宋体" w:cs="Times New Roman"/>
                <w:color w:val="0000FF"/>
                <w:kern w:val="2"/>
                <w:sz w:val="24"/>
                <w:szCs w:val="24"/>
                <w:lang w:val="en-US" w:eastAsia="zh-CN"/>
              </w:rPr>
              <w:t xml:space="preserve"> </w:t>
            </w:r>
            <w:r>
              <w:rPr>
                <w:rFonts w:hint="eastAsia" w:ascii="宋体" w:hAnsi="宋体" w:eastAsia="宋体" w:cs="Times New Roman"/>
                <w:color w:val="0000FF"/>
                <w:kern w:val="2"/>
                <w:sz w:val="24"/>
                <w:szCs w:val="24"/>
                <w:lang w:val="en-US" w:eastAsia="zh-CN"/>
              </w:rPr>
              <w:t xml:space="preserve"> 商采中[2026]010号</w:t>
            </w:r>
          </w:p>
        </w:tc>
      </w:tr>
      <w:tr w14:paraId="772F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7" w:type="dxa"/>
            <w:vAlign w:val="center"/>
          </w:tcPr>
          <w:p w14:paraId="5FF4C9C9">
            <w:pPr>
              <w:jc w:val="center"/>
              <w:rPr>
                <w:rFonts w:hint="eastAsia" w:ascii="宋体" w:hAnsi="宋体" w:eastAsia="宋体" w:cs="宋体"/>
                <w:sz w:val="24"/>
                <w:szCs w:val="28"/>
              </w:rPr>
            </w:pPr>
            <w:r>
              <w:rPr>
                <w:rFonts w:hint="eastAsia" w:ascii="宋体" w:hAnsi="宋体" w:eastAsia="宋体" w:cs="宋体"/>
                <w:sz w:val="24"/>
                <w:szCs w:val="28"/>
              </w:rPr>
              <w:t>6</w:t>
            </w:r>
          </w:p>
        </w:tc>
        <w:tc>
          <w:tcPr>
            <w:tcW w:w="2054" w:type="dxa"/>
            <w:vAlign w:val="center"/>
          </w:tcPr>
          <w:p w14:paraId="2B45AC3F">
            <w:pPr>
              <w:jc w:val="center"/>
              <w:rPr>
                <w:rFonts w:hint="eastAsia" w:ascii="宋体" w:hAnsi="宋体" w:eastAsia="宋体" w:cs="宋体"/>
                <w:sz w:val="24"/>
                <w:szCs w:val="28"/>
              </w:rPr>
            </w:pPr>
            <w:r>
              <w:rPr>
                <w:rFonts w:hint="eastAsia" w:ascii="宋体" w:hAnsi="宋体" w:eastAsia="宋体" w:cs="宋体"/>
                <w:sz w:val="24"/>
                <w:szCs w:val="28"/>
              </w:rPr>
              <w:t>项目性质</w:t>
            </w:r>
          </w:p>
        </w:tc>
        <w:tc>
          <w:tcPr>
            <w:tcW w:w="6278" w:type="dxa"/>
            <w:vAlign w:val="center"/>
          </w:tcPr>
          <w:p w14:paraId="14956549">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货物类</w:t>
            </w:r>
          </w:p>
        </w:tc>
      </w:tr>
      <w:tr w14:paraId="3D28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5BFF4837">
            <w:pPr>
              <w:jc w:val="center"/>
              <w:rPr>
                <w:rFonts w:hint="eastAsia" w:ascii="宋体" w:hAnsi="宋体" w:eastAsia="宋体" w:cs="宋体"/>
                <w:sz w:val="24"/>
                <w:szCs w:val="28"/>
              </w:rPr>
            </w:pPr>
            <w:r>
              <w:rPr>
                <w:rFonts w:hint="eastAsia" w:ascii="宋体" w:hAnsi="宋体" w:eastAsia="宋体" w:cs="宋体"/>
                <w:sz w:val="24"/>
                <w:szCs w:val="28"/>
              </w:rPr>
              <w:t>7</w:t>
            </w:r>
          </w:p>
        </w:tc>
        <w:tc>
          <w:tcPr>
            <w:tcW w:w="2054" w:type="dxa"/>
            <w:vAlign w:val="center"/>
          </w:tcPr>
          <w:p w14:paraId="616D5E33">
            <w:pPr>
              <w:jc w:val="center"/>
              <w:rPr>
                <w:rFonts w:hint="eastAsia" w:ascii="宋体" w:hAnsi="宋体" w:eastAsia="宋体" w:cs="宋体"/>
                <w:sz w:val="24"/>
                <w:szCs w:val="28"/>
              </w:rPr>
            </w:pPr>
            <w:r>
              <w:rPr>
                <w:rFonts w:hint="eastAsia" w:ascii="宋体" w:hAnsi="宋体" w:eastAsia="宋体" w:cs="宋体"/>
                <w:sz w:val="24"/>
                <w:szCs w:val="28"/>
              </w:rPr>
              <w:t>资金来源</w:t>
            </w:r>
          </w:p>
        </w:tc>
        <w:tc>
          <w:tcPr>
            <w:tcW w:w="6278" w:type="dxa"/>
            <w:vAlign w:val="center"/>
          </w:tcPr>
          <w:p w14:paraId="36AE5BC4">
            <w:pPr>
              <w:rPr>
                <w:rFonts w:hint="default" w:ascii="宋体" w:hAnsi="宋体" w:eastAsia="宋体" w:cs="Times New Roman"/>
                <w:color w:val="auto"/>
                <w:kern w:val="2"/>
                <w:sz w:val="24"/>
                <w:szCs w:val="24"/>
                <w:lang w:val="en-US" w:eastAsia="zh-CN"/>
              </w:rPr>
            </w:pPr>
            <w:r>
              <w:rPr>
                <w:rFonts w:hint="eastAsia" w:ascii="宋体" w:hAnsi="宋体" w:eastAsia="宋体" w:cs="Times New Roman"/>
                <w:color w:val="auto"/>
                <w:kern w:val="2"/>
                <w:sz w:val="24"/>
                <w:szCs w:val="24"/>
              </w:rPr>
              <w:t>财政资金</w:t>
            </w:r>
          </w:p>
        </w:tc>
      </w:tr>
      <w:tr w14:paraId="1178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26FFFF">
            <w:pPr>
              <w:jc w:val="center"/>
              <w:rPr>
                <w:rFonts w:hint="eastAsia" w:ascii="宋体" w:hAnsi="宋体" w:eastAsia="宋体" w:cs="宋体"/>
                <w:sz w:val="24"/>
                <w:szCs w:val="28"/>
              </w:rPr>
            </w:pPr>
            <w:r>
              <w:rPr>
                <w:rFonts w:hint="eastAsia" w:ascii="宋体" w:hAnsi="宋体" w:eastAsia="宋体" w:cs="宋体"/>
                <w:sz w:val="24"/>
                <w:szCs w:val="28"/>
              </w:rPr>
              <w:t>8</w:t>
            </w:r>
          </w:p>
        </w:tc>
        <w:tc>
          <w:tcPr>
            <w:tcW w:w="2054" w:type="dxa"/>
          </w:tcPr>
          <w:p w14:paraId="2EE7C9E8">
            <w:pPr>
              <w:jc w:val="center"/>
              <w:rPr>
                <w:rFonts w:hint="eastAsia" w:ascii="宋体" w:hAnsi="宋体" w:eastAsia="宋体" w:cs="宋体"/>
                <w:sz w:val="24"/>
                <w:szCs w:val="28"/>
              </w:rPr>
            </w:pPr>
            <w:r>
              <w:rPr>
                <w:rFonts w:hint="eastAsia" w:ascii="宋体" w:hAnsi="宋体" w:eastAsia="宋体" w:cs="宋体"/>
                <w:sz w:val="24"/>
                <w:szCs w:val="28"/>
              </w:rPr>
              <w:t>包别划分</w:t>
            </w:r>
          </w:p>
        </w:tc>
        <w:tc>
          <w:tcPr>
            <w:tcW w:w="6278" w:type="dxa"/>
            <w:vAlign w:val="center"/>
          </w:tcPr>
          <w:p w14:paraId="4443C05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本次招标为1个标段</w:t>
            </w:r>
          </w:p>
        </w:tc>
      </w:tr>
      <w:tr w14:paraId="56DB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B5B85D5">
            <w:pPr>
              <w:jc w:val="center"/>
              <w:rPr>
                <w:rFonts w:hint="eastAsia" w:ascii="宋体" w:hAnsi="宋体" w:eastAsia="宋体" w:cs="宋体"/>
                <w:sz w:val="24"/>
                <w:szCs w:val="28"/>
              </w:rPr>
            </w:pPr>
            <w:r>
              <w:rPr>
                <w:rFonts w:hint="eastAsia" w:ascii="宋体" w:hAnsi="宋体" w:eastAsia="宋体" w:cs="宋体"/>
                <w:sz w:val="24"/>
                <w:szCs w:val="28"/>
              </w:rPr>
              <w:t>9</w:t>
            </w:r>
          </w:p>
        </w:tc>
        <w:tc>
          <w:tcPr>
            <w:tcW w:w="2054" w:type="dxa"/>
            <w:vAlign w:val="center"/>
          </w:tcPr>
          <w:p w14:paraId="1FC91F4F">
            <w:pPr>
              <w:jc w:val="center"/>
              <w:rPr>
                <w:rFonts w:hint="eastAsia" w:ascii="宋体" w:hAnsi="宋体" w:eastAsia="宋体" w:cs="宋体"/>
                <w:sz w:val="24"/>
                <w:szCs w:val="28"/>
              </w:rPr>
            </w:pPr>
            <w:r>
              <w:rPr>
                <w:rFonts w:hint="eastAsia" w:ascii="宋体" w:hAnsi="宋体" w:eastAsia="宋体" w:cs="宋体"/>
                <w:sz w:val="24"/>
                <w:szCs w:val="28"/>
              </w:rPr>
              <w:t>付款方式</w:t>
            </w:r>
          </w:p>
        </w:tc>
        <w:tc>
          <w:tcPr>
            <w:tcW w:w="6278" w:type="dxa"/>
            <w:vAlign w:val="center"/>
          </w:tcPr>
          <w:p w14:paraId="48D68B9B">
            <w:pPr>
              <w:rPr>
                <w:rFonts w:hint="default" w:ascii="宋体" w:hAnsi="宋体" w:eastAsia="宋体" w:cs="Times New Roman"/>
                <w:color w:val="auto"/>
                <w:kern w:val="2"/>
                <w:sz w:val="24"/>
                <w:szCs w:val="24"/>
                <w:lang w:val="en-US" w:eastAsia="zh-CN"/>
              </w:rPr>
            </w:pPr>
            <w:r>
              <w:rPr>
                <w:rFonts w:hint="default" w:ascii="宋体" w:hAnsi="宋体" w:eastAsia="宋体" w:cs="Times New Roman"/>
                <w:color w:val="auto"/>
                <w:kern w:val="2"/>
                <w:sz w:val="24"/>
                <w:szCs w:val="24"/>
                <w:lang w:val="en-US" w:eastAsia="zh-CN"/>
              </w:rPr>
              <w:t>1期：支付比例30%，合同签订后5个工作日内，采购人向中标人支付合同总额的30%；</w:t>
            </w:r>
          </w:p>
          <w:p w14:paraId="78A587CA">
            <w:pPr>
              <w:rPr>
                <w:rFonts w:hint="default" w:ascii="宋体" w:hAnsi="宋体" w:eastAsia="宋体" w:cs="Times New Roman"/>
                <w:color w:val="auto"/>
                <w:kern w:val="2"/>
                <w:sz w:val="24"/>
                <w:szCs w:val="24"/>
                <w:lang w:val="en-US" w:eastAsia="zh-CN"/>
              </w:rPr>
            </w:pPr>
            <w:r>
              <w:rPr>
                <w:rFonts w:hint="default" w:ascii="宋体" w:hAnsi="宋体" w:eastAsia="宋体" w:cs="Times New Roman"/>
                <w:color w:val="auto"/>
                <w:kern w:val="2"/>
                <w:sz w:val="24"/>
                <w:szCs w:val="24"/>
                <w:lang w:val="en-US" w:eastAsia="zh-CN"/>
              </w:rPr>
              <w:t>2期：支付比例50%，在项目实施过程中，根据项目完成进度支付进度款，全部设备到场后，采购人于5个工作日之内向中标人支付合同总额的50%；</w:t>
            </w:r>
          </w:p>
          <w:p w14:paraId="4C6CA019">
            <w:pPr>
              <w:rPr>
                <w:rFonts w:hint="default" w:ascii="宋体" w:hAnsi="宋体" w:eastAsia="宋体" w:cs="Times New Roman"/>
                <w:color w:val="auto"/>
                <w:kern w:val="2"/>
                <w:sz w:val="24"/>
                <w:szCs w:val="24"/>
                <w:lang w:val="en-US" w:eastAsia="zh-CN"/>
              </w:rPr>
            </w:pPr>
            <w:r>
              <w:rPr>
                <w:rFonts w:hint="default" w:ascii="宋体" w:hAnsi="宋体" w:eastAsia="宋体" w:cs="Times New Roman"/>
                <w:color w:val="auto"/>
                <w:kern w:val="2"/>
                <w:sz w:val="24"/>
                <w:szCs w:val="24"/>
                <w:lang w:val="en-US" w:eastAsia="zh-CN"/>
              </w:rPr>
              <w:t>3期：支付比例20%，项目取得计量检定证书之日，采购人于5个工作日之内向中标人支付合同总额的20%；</w:t>
            </w:r>
          </w:p>
          <w:p w14:paraId="1BC410F7">
            <w:pPr>
              <w:rPr>
                <w:rFonts w:hint="default" w:ascii="宋体" w:hAnsi="宋体" w:eastAsia="宋体" w:cs="Times New Roman"/>
                <w:color w:val="auto"/>
                <w:kern w:val="2"/>
                <w:sz w:val="24"/>
                <w:szCs w:val="24"/>
                <w:lang w:val="en-US" w:eastAsia="zh-CN"/>
              </w:rPr>
            </w:pPr>
            <w:r>
              <w:rPr>
                <w:rFonts w:hint="default" w:ascii="宋体" w:hAnsi="宋体" w:eastAsia="宋体" w:cs="Times New Roman"/>
                <w:color w:val="auto"/>
                <w:kern w:val="2"/>
                <w:sz w:val="24"/>
                <w:szCs w:val="24"/>
                <w:lang w:val="en-US" w:eastAsia="zh-CN"/>
              </w:rPr>
              <w:t>4期：支付比例3%，待质保期满1年后，采购人于5个工作日内向中标人付清剩余3%。</w:t>
            </w:r>
          </w:p>
        </w:tc>
      </w:tr>
      <w:tr w14:paraId="66FC0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006AF58">
            <w:pPr>
              <w:jc w:val="center"/>
              <w:rPr>
                <w:rFonts w:hint="eastAsia" w:ascii="宋体" w:hAnsi="宋体" w:eastAsia="宋体" w:cs="宋体"/>
                <w:sz w:val="24"/>
                <w:szCs w:val="28"/>
              </w:rPr>
            </w:pPr>
            <w:r>
              <w:rPr>
                <w:rFonts w:hint="eastAsia" w:ascii="宋体" w:hAnsi="宋体" w:eastAsia="宋体" w:cs="宋体"/>
                <w:sz w:val="24"/>
                <w:szCs w:val="28"/>
              </w:rPr>
              <w:t>10</w:t>
            </w:r>
          </w:p>
        </w:tc>
        <w:tc>
          <w:tcPr>
            <w:tcW w:w="2054" w:type="dxa"/>
            <w:vAlign w:val="center"/>
          </w:tcPr>
          <w:p w14:paraId="08901EB9">
            <w:pPr>
              <w:jc w:val="center"/>
              <w:rPr>
                <w:rFonts w:hint="eastAsia" w:ascii="宋体" w:hAnsi="宋体" w:eastAsia="宋体" w:cs="宋体"/>
                <w:sz w:val="24"/>
                <w:szCs w:val="28"/>
              </w:rPr>
            </w:pPr>
            <w:r>
              <w:rPr>
                <w:rFonts w:hint="eastAsia" w:ascii="宋体" w:hAnsi="宋体" w:eastAsia="宋体" w:cs="宋体"/>
                <w:sz w:val="24"/>
                <w:szCs w:val="28"/>
              </w:rPr>
              <w:t>联合体投标</w:t>
            </w:r>
          </w:p>
        </w:tc>
        <w:tc>
          <w:tcPr>
            <w:tcW w:w="6278" w:type="dxa"/>
            <w:vAlign w:val="center"/>
          </w:tcPr>
          <w:p w14:paraId="143704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不允许</w:t>
            </w:r>
          </w:p>
        </w:tc>
      </w:tr>
      <w:tr w14:paraId="5625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44198577">
            <w:pPr>
              <w:jc w:val="center"/>
              <w:rPr>
                <w:rFonts w:hint="eastAsia" w:ascii="宋体" w:hAnsi="宋体" w:eastAsia="宋体" w:cs="宋体"/>
                <w:sz w:val="24"/>
                <w:szCs w:val="28"/>
              </w:rPr>
            </w:pPr>
            <w:r>
              <w:rPr>
                <w:rFonts w:hint="eastAsia" w:ascii="宋体" w:hAnsi="宋体" w:eastAsia="宋体" w:cs="宋体"/>
                <w:sz w:val="24"/>
                <w:szCs w:val="28"/>
              </w:rPr>
              <w:t>11</w:t>
            </w:r>
          </w:p>
        </w:tc>
        <w:tc>
          <w:tcPr>
            <w:tcW w:w="2054" w:type="dxa"/>
            <w:vAlign w:val="center"/>
          </w:tcPr>
          <w:p w14:paraId="6DD6D7F8">
            <w:pPr>
              <w:jc w:val="center"/>
              <w:rPr>
                <w:rFonts w:hint="eastAsia" w:ascii="宋体" w:hAnsi="宋体" w:eastAsia="宋体" w:cs="宋体"/>
                <w:sz w:val="24"/>
                <w:szCs w:val="28"/>
              </w:rPr>
            </w:pPr>
            <w:r>
              <w:rPr>
                <w:rFonts w:hint="eastAsia" w:ascii="宋体" w:hAnsi="宋体" w:eastAsia="宋体" w:cs="宋体"/>
                <w:sz w:val="24"/>
                <w:szCs w:val="28"/>
              </w:rPr>
              <w:t>投标有效期</w:t>
            </w:r>
          </w:p>
        </w:tc>
        <w:tc>
          <w:tcPr>
            <w:tcW w:w="6278" w:type="dxa"/>
            <w:vAlign w:val="center"/>
          </w:tcPr>
          <w:p w14:paraId="5049A60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开标后60天</w:t>
            </w:r>
          </w:p>
        </w:tc>
      </w:tr>
      <w:tr w14:paraId="24A6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EE3C8FF">
            <w:pPr>
              <w:jc w:val="center"/>
              <w:rPr>
                <w:rFonts w:hint="eastAsia" w:ascii="宋体" w:hAnsi="宋体" w:eastAsia="宋体" w:cs="宋体"/>
                <w:sz w:val="24"/>
                <w:szCs w:val="28"/>
              </w:rPr>
            </w:pPr>
            <w:r>
              <w:rPr>
                <w:rFonts w:hint="eastAsia" w:ascii="宋体" w:hAnsi="宋体" w:eastAsia="宋体" w:cs="宋体"/>
                <w:sz w:val="24"/>
                <w:szCs w:val="28"/>
              </w:rPr>
              <w:t>12</w:t>
            </w:r>
          </w:p>
        </w:tc>
        <w:tc>
          <w:tcPr>
            <w:tcW w:w="2054" w:type="dxa"/>
            <w:vAlign w:val="center"/>
          </w:tcPr>
          <w:p w14:paraId="7242A9DC">
            <w:pPr>
              <w:jc w:val="center"/>
              <w:rPr>
                <w:rFonts w:hint="eastAsia" w:ascii="宋体" w:hAnsi="宋体" w:eastAsia="宋体" w:cs="宋体"/>
                <w:sz w:val="24"/>
                <w:szCs w:val="28"/>
              </w:rPr>
            </w:pPr>
            <w:r>
              <w:rPr>
                <w:rFonts w:hint="eastAsia" w:ascii="宋体" w:hAnsi="宋体" w:eastAsia="宋体" w:cs="宋体"/>
                <w:sz w:val="24"/>
                <w:szCs w:val="28"/>
              </w:rPr>
              <w:t>供货地点</w:t>
            </w:r>
          </w:p>
        </w:tc>
        <w:tc>
          <w:tcPr>
            <w:tcW w:w="6278" w:type="dxa"/>
            <w:vAlign w:val="center"/>
          </w:tcPr>
          <w:p w14:paraId="507B4AE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采购人指定地点</w:t>
            </w:r>
          </w:p>
        </w:tc>
      </w:tr>
      <w:tr w14:paraId="792D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62A39C8D">
            <w:pPr>
              <w:jc w:val="center"/>
              <w:rPr>
                <w:rFonts w:hint="eastAsia" w:ascii="宋体" w:hAnsi="宋体" w:eastAsia="宋体" w:cs="宋体"/>
                <w:sz w:val="24"/>
                <w:szCs w:val="28"/>
              </w:rPr>
            </w:pPr>
            <w:r>
              <w:rPr>
                <w:rFonts w:hint="eastAsia" w:ascii="宋体" w:hAnsi="宋体" w:eastAsia="宋体" w:cs="宋体"/>
                <w:sz w:val="24"/>
                <w:szCs w:val="28"/>
              </w:rPr>
              <w:t>13</w:t>
            </w:r>
          </w:p>
        </w:tc>
        <w:tc>
          <w:tcPr>
            <w:tcW w:w="2054" w:type="dxa"/>
            <w:vAlign w:val="center"/>
          </w:tcPr>
          <w:p w14:paraId="3F11CCA6">
            <w:pPr>
              <w:jc w:val="center"/>
              <w:rPr>
                <w:rFonts w:hint="eastAsia" w:ascii="宋体" w:hAnsi="宋体" w:eastAsia="宋体" w:cs="宋体"/>
                <w:sz w:val="24"/>
                <w:szCs w:val="28"/>
              </w:rPr>
            </w:pPr>
            <w:r>
              <w:rPr>
                <w:rFonts w:hint="eastAsia" w:ascii="宋体" w:hAnsi="宋体" w:eastAsia="宋体" w:cs="宋体"/>
                <w:sz w:val="24"/>
                <w:szCs w:val="28"/>
              </w:rPr>
              <w:t>供货期限</w:t>
            </w:r>
          </w:p>
        </w:tc>
        <w:tc>
          <w:tcPr>
            <w:tcW w:w="6278" w:type="dxa"/>
            <w:vAlign w:val="center"/>
          </w:tcPr>
          <w:p w14:paraId="75618DBB">
            <w:pPr>
              <w:rPr>
                <w:rFonts w:hint="default" w:ascii="宋体" w:hAnsi="宋体" w:eastAsia="宋体" w:cs="宋体"/>
                <w:color w:val="auto"/>
                <w:spacing w:val="-4"/>
                <w:sz w:val="24"/>
                <w:szCs w:val="24"/>
                <w:lang w:val="en-US" w:eastAsia="zh-CN"/>
              </w:rPr>
            </w:pPr>
            <w:r>
              <w:rPr>
                <w:rFonts w:hint="default" w:ascii="宋体" w:hAnsi="宋体" w:eastAsia="宋体" w:cs="宋体"/>
                <w:color w:val="auto"/>
                <w:spacing w:val="-4"/>
                <w:sz w:val="24"/>
                <w:szCs w:val="24"/>
                <w:lang w:val="en-US" w:eastAsia="zh-CN"/>
              </w:rPr>
              <w:t>合同签订后30日历天</w:t>
            </w:r>
          </w:p>
        </w:tc>
      </w:tr>
      <w:tr w14:paraId="025A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05F157D9">
            <w:pPr>
              <w:jc w:val="center"/>
              <w:rPr>
                <w:rFonts w:hint="eastAsia" w:ascii="宋体" w:hAnsi="宋体" w:eastAsia="宋体" w:cs="宋体"/>
                <w:sz w:val="24"/>
                <w:szCs w:val="28"/>
              </w:rPr>
            </w:pPr>
            <w:r>
              <w:rPr>
                <w:rFonts w:hint="eastAsia" w:ascii="宋体" w:hAnsi="宋体" w:eastAsia="宋体" w:cs="宋体"/>
                <w:sz w:val="24"/>
                <w:szCs w:val="28"/>
              </w:rPr>
              <w:t>14</w:t>
            </w:r>
          </w:p>
        </w:tc>
        <w:tc>
          <w:tcPr>
            <w:tcW w:w="2054" w:type="dxa"/>
            <w:vAlign w:val="center"/>
          </w:tcPr>
          <w:p w14:paraId="6FB88ABE">
            <w:pPr>
              <w:jc w:val="center"/>
              <w:rPr>
                <w:rFonts w:hint="eastAsia" w:ascii="宋体" w:hAnsi="宋体" w:eastAsia="宋体" w:cs="宋体"/>
                <w:sz w:val="24"/>
                <w:szCs w:val="28"/>
              </w:rPr>
            </w:pPr>
            <w:r>
              <w:rPr>
                <w:rFonts w:hint="eastAsia" w:ascii="宋体" w:hAnsi="宋体" w:eastAsia="宋体" w:cs="宋体"/>
                <w:sz w:val="24"/>
                <w:szCs w:val="28"/>
              </w:rPr>
              <w:t>免费质保期</w:t>
            </w:r>
          </w:p>
        </w:tc>
        <w:tc>
          <w:tcPr>
            <w:tcW w:w="6278" w:type="dxa"/>
            <w:vAlign w:val="center"/>
          </w:tcPr>
          <w:p w14:paraId="288BF204">
            <w:pPr>
              <w:rPr>
                <w:rFonts w:hint="default" w:ascii="宋体" w:hAnsi="宋体" w:eastAsia="宋体" w:cs="Times New Roman"/>
                <w:color w:val="auto"/>
                <w:kern w:val="2"/>
                <w:sz w:val="24"/>
                <w:szCs w:val="24"/>
                <w:lang w:val="en-US" w:eastAsia="zh-CN"/>
              </w:rPr>
            </w:pPr>
            <w:r>
              <w:rPr>
                <w:rFonts w:hint="eastAsia" w:ascii="宋体" w:hAnsi="宋体" w:eastAsia="宋体" w:cs="宋体"/>
                <w:color w:val="auto"/>
                <w:spacing w:val="-4"/>
                <w:sz w:val="24"/>
                <w:szCs w:val="24"/>
                <w:lang w:val="en-US" w:eastAsia="zh-CN"/>
              </w:rPr>
              <w:t>1年，质保期内成交人对所供货物实行包修、包换、包退、包维护保养，期满后可同时提供终身维修保养服务。质保期内，如设备或零部件因非人为因素出现故障而造成短期停用时，则质保期和免费维修期相应顺延。如停用时间累计超过60天则质保期重新计算。</w:t>
            </w:r>
          </w:p>
        </w:tc>
      </w:tr>
      <w:tr w14:paraId="593B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27" w:type="dxa"/>
            <w:vAlign w:val="center"/>
          </w:tcPr>
          <w:p w14:paraId="157C4A72">
            <w:pPr>
              <w:jc w:val="center"/>
              <w:rPr>
                <w:rFonts w:hint="eastAsia" w:ascii="宋体" w:hAnsi="宋体" w:eastAsia="宋体" w:cs="宋体"/>
                <w:sz w:val="24"/>
                <w:szCs w:val="28"/>
              </w:rPr>
            </w:pPr>
            <w:r>
              <w:rPr>
                <w:rFonts w:hint="eastAsia" w:ascii="宋体" w:hAnsi="宋体" w:eastAsia="宋体" w:cs="宋体"/>
                <w:sz w:val="24"/>
                <w:szCs w:val="28"/>
              </w:rPr>
              <w:t>15</w:t>
            </w:r>
          </w:p>
        </w:tc>
        <w:tc>
          <w:tcPr>
            <w:tcW w:w="2054" w:type="dxa"/>
            <w:vAlign w:val="center"/>
          </w:tcPr>
          <w:p w14:paraId="1F7040F0">
            <w:pPr>
              <w:jc w:val="center"/>
              <w:rPr>
                <w:rFonts w:hint="eastAsia" w:ascii="宋体" w:hAnsi="宋体" w:eastAsia="宋体" w:cs="宋体"/>
                <w:sz w:val="24"/>
                <w:szCs w:val="28"/>
              </w:rPr>
            </w:pPr>
            <w:r>
              <w:rPr>
                <w:rFonts w:hint="eastAsia" w:ascii="宋体" w:hAnsi="宋体" w:eastAsia="宋体" w:cs="宋体"/>
                <w:sz w:val="24"/>
                <w:szCs w:val="28"/>
              </w:rPr>
              <w:t>投标保证金金额</w:t>
            </w:r>
          </w:p>
        </w:tc>
        <w:tc>
          <w:tcPr>
            <w:tcW w:w="6278" w:type="dxa"/>
            <w:vAlign w:val="center"/>
          </w:tcPr>
          <w:p w14:paraId="63439121">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不需要缴纳投标保证金</w:t>
            </w:r>
          </w:p>
        </w:tc>
      </w:tr>
      <w:tr w14:paraId="4C3A3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trPr>
        <w:tc>
          <w:tcPr>
            <w:tcW w:w="927" w:type="dxa"/>
            <w:vAlign w:val="center"/>
          </w:tcPr>
          <w:p w14:paraId="7C975D27">
            <w:pPr>
              <w:jc w:val="center"/>
              <w:rPr>
                <w:rFonts w:hint="eastAsia" w:ascii="宋体" w:hAnsi="宋体" w:eastAsia="宋体" w:cs="宋体"/>
                <w:sz w:val="24"/>
                <w:szCs w:val="28"/>
              </w:rPr>
            </w:pPr>
            <w:r>
              <w:rPr>
                <w:rFonts w:hint="eastAsia" w:ascii="宋体" w:hAnsi="宋体" w:eastAsia="宋体" w:cs="宋体"/>
                <w:sz w:val="24"/>
                <w:szCs w:val="28"/>
              </w:rPr>
              <w:t>16</w:t>
            </w:r>
          </w:p>
        </w:tc>
        <w:tc>
          <w:tcPr>
            <w:tcW w:w="2054" w:type="dxa"/>
            <w:vAlign w:val="center"/>
          </w:tcPr>
          <w:p w14:paraId="6CD6A95D">
            <w:pPr>
              <w:jc w:val="center"/>
              <w:rPr>
                <w:rFonts w:hint="eastAsia" w:ascii="宋体" w:hAnsi="宋体" w:eastAsia="宋体" w:cs="宋体"/>
                <w:sz w:val="24"/>
                <w:szCs w:val="28"/>
              </w:rPr>
            </w:pPr>
            <w:r>
              <w:rPr>
                <w:rFonts w:hint="eastAsia" w:ascii="宋体" w:hAnsi="宋体" w:eastAsia="宋体" w:cs="宋体"/>
                <w:sz w:val="24"/>
                <w:szCs w:val="28"/>
              </w:rPr>
              <w:t>答疑</w:t>
            </w:r>
          </w:p>
        </w:tc>
        <w:tc>
          <w:tcPr>
            <w:tcW w:w="6278" w:type="dxa"/>
            <w:vAlign w:val="center"/>
          </w:tcPr>
          <w:p w14:paraId="48D9659B">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疑问的提出与答疑获取详见招标文件第五章投标人须知第36条。</w:t>
            </w:r>
          </w:p>
          <w:p w14:paraId="20545829">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商水县政府采购中心对招标文件进行的澄清、更正或更改，将在网站上及时发布，该公告内容为招标文件的组成部分，对投标人具有同样约束力效力。投标人应主动上网查询。商水县政府采购中心不承担投标人未及时关注相关信息引发的相关责任。</w:t>
            </w:r>
          </w:p>
        </w:tc>
      </w:tr>
      <w:tr w14:paraId="785A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927" w:type="dxa"/>
            <w:vAlign w:val="center"/>
          </w:tcPr>
          <w:p w14:paraId="757DCDF3">
            <w:pPr>
              <w:jc w:val="center"/>
              <w:rPr>
                <w:rFonts w:hint="eastAsia" w:ascii="宋体" w:hAnsi="宋体" w:eastAsia="宋体" w:cs="宋体"/>
                <w:sz w:val="24"/>
                <w:szCs w:val="28"/>
              </w:rPr>
            </w:pPr>
            <w:r>
              <w:rPr>
                <w:rFonts w:hint="eastAsia" w:ascii="宋体" w:hAnsi="宋体" w:eastAsia="宋体" w:cs="宋体"/>
                <w:sz w:val="24"/>
                <w:szCs w:val="28"/>
              </w:rPr>
              <w:t>17</w:t>
            </w:r>
          </w:p>
        </w:tc>
        <w:tc>
          <w:tcPr>
            <w:tcW w:w="2054" w:type="dxa"/>
            <w:vAlign w:val="center"/>
          </w:tcPr>
          <w:p w14:paraId="4D464D2C">
            <w:pPr>
              <w:jc w:val="center"/>
              <w:rPr>
                <w:rFonts w:hint="eastAsia" w:ascii="宋体" w:hAnsi="宋体" w:eastAsia="宋体" w:cs="宋体"/>
                <w:sz w:val="24"/>
                <w:szCs w:val="28"/>
              </w:rPr>
            </w:pPr>
            <w:r>
              <w:rPr>
                <w:rFonts w:hint="eastAsia" w:ascii="宋体" w:hAnsi="宋体" w:eastAsia="宋体" w:cs="宋体"/>
                <w:sz w:val="24"/>
                <w:szCs w:val="28"/>
              </w:rPr>
              <w:t>勘察现场</w:t>
            </w:r>
          </w:p>
        </w:tc>
        <w:tc>
          <w:tcPr>
            <w:tcW w:w="6278" w:type="dxa"/>
            <w:vAlign w:val="center"/>
          </w:tcPr>
          <w:p w14:paraId="4C8217BA">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不组织</w:t>
            </w:r>
          </w:p>
        </w:tc>
      </w:tr>
      <w:tr w14:paraId="085E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927" w:type="dxa"/>
            <w:vAlign w:val="center"/>
          </w:tcPr>
          <w:p w14:paraId="7A50A0CC">
            <w:pPr>
              <w:jc w:val="center"/>
              <w:rPr>
                <w:rFonts w:hint="eastAsia" w:ascii="宋体" w:hAnsi="宋体" w:eastAsia="宋体" w:cs="宋体"/>
                <w:sz w:val="24"/>
                <w:szCs w:val="28"/>
              </w:rPr>
            </w:pPr>
            <w:r>
              <w:rPr>
                <w:rFonts w:hint="eastAsia" w:ascii="宋体" w:hAnsi="宋体" w:eastAsia="宋体" w:cs="宋体"/>
                <w:sz w:val="24"/>
                <w:szCs w:val="28"/>
              </w:rPr>
              <w:t>18</w:t>
            </w:r>
          </w:p>
        </w:tc>
        <w:tc>
          <w:tcPr>
            <w:tcW w:w="2054" w:type="dxa"/>
            <w:vAlign w:val="center"/>
          </w:tcPr>
          <w:p w14:paraId="2C08DF0A">
            <w:pPr>
              <w:jc w:val="center"/>
              <w:rPr>
                <w:rFonts w:hint="eastAsia" w:ascii="宋体" w:hAnsi="宋体" w:eastAsia="宋体" w:cs="宋体"/>
                <w:sz w:val="24"/>
                <w:szCs w:val="28"/>
              </w:rPr>
            </w:pPr>
            <w:r>
              <w:rPr>
                <w:rFonts w:hint="eastAsia" w:ascii="宋体" w:hAnsi="宋体" w:eastAsia="宋体" w:cs="宋体"/>
                <w:sz w:val="24"/>
                <w:szCs w:val="28"/>
              </w:rPr>
              <w:t>投标文件</w:t>
            </w:r>
          </w:p>
        </w:tc>
        <w:tc>
          <w:tcPr>
            <w:tcW w:w="6278" w:type="dxa"/>
            <w:vAlign w:val="center"/>
          </w:tcPr>
          <w:p w14:paraId="34D3CCC3">
            <w:pPr>
              <w:rPr>
                <w:rFonts w:hint="eastAsia" w:ascii="宋体" w:hAnsi="宋体" w:eastAsia="宋体" w:cs="宋体"/>
                <w:color w:val="auto"/>
                <w:sz w:val="24"/>
                <w:szCs w:val="20"/>
                <w:lang w:val="en-US" w:eastAsia="zh-CN"/>
              </w:rPr>
            </w:pPr>
            <w:r>
              <w:rPr>
                <w:rFonts w:hint="eastAsia" w:ascii="宋体" w:hAnsi="宋体" w:eastAsia="宋体" w:cs="宋体"/>
                <w:color w:val="auto"/>
                <w:sz w:val="24"/>
                <w:szCs w:val="20"/>
              </w:rPr>
              <w:t>投标文件组成：正本一份，副本</w:t>
            </w:r>
            <w:r>
              <w:rPr>
                <w:rFonts w:hint="eastAsia" w:ascii="宋体" w:hAnsi="宋体" w:eastAsia="宋体" w:cs="宋体"/>
                <w:color w:val="auto"/>
                <w:sz w:val="24"/>
                <w:szCs w:val="20"/>
                <w:lang w:val="en-US" w:eastAsia="zh-CN"/>
              </w:rPr>
              <w:t>二</w:t>
            </w:r>
            <w:r>
              <w:rPr>
                <w:rFonts w:hint="eastAsia" w:ascii="宋体" w:hAnsi="宋体" w:eastAsia="宋体" w:cs="宋体"/>
                <w:color w:val="auto"/>
                <w:sz w:val="24"/>
                <w:szCs w:val="20"/>
              </w:rPr>
              <w:t>份</w:t>
            </w:r>
            <w:r>
              <w:rPr>
                <w:rFonts w:hint="eastAsia" w:ascii="宋体" w:hAnsi="宋体" w:eastAsia="宋体" w:cs="宋体"/>
                <w:color w:val="auto"/>
                <w:sz w:val="24"/>
                <w:szCs w:val="20"/>
                <w:lang w:eastAsia="zh-CN"/>
              </w:rPr>
              <w:t>。</w:t>
            </w:r>
          </w:p>
          <w:p w14:paraId="1A977770">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1、投标人应按本招标文件规定的格式和顺序编制、装订投标文件。除了投标文件封面以外，每个页面都要在明显位置编制页码，按流水顺序填写，字迹必须清晰可认，投标文件的目录必须编序。投标文件内容不完整、编排混乱导致投标文件被误读、漏读或者查找不到相关内容的，由投标人负责。</w:t>
            </w:r>
          </w:p>
          <w:p w14:paraId="3D02A5B8">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2、投标文件正本必须用A4幅面纸张打印装订成册（不能出现活页），并逐页加盖单位公章。副本可以用正本的完整复印件，并在封面标明“正本”、“副本”字样。正本与副本如有不一致，则以正本为准。</w:t>
            </w:r>
          </w:p>
          <w:p w14:paraId="0BFF9473">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3、投标文件应按招标文件的要求签字、盖章。</w:t>
            </w:r>
          </w:p>
          <w:p w14:paraId="7F7C5FA4">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4、投标人应提交证明其提供货物符合招标文件要求的响应文件。 </w:t>
            </w:r>
          </w:p>
          <w:p w14:paraId="1A0D31F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5、投标文件的正本和全部副本均应使用不能擦去的墨料或墨水打印、书写或复印。</w:t>
            </w:r>
          </w:p>
          <w:p w14:paraId="51845A15">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6、全套投标文件应无涂改和行间插字，除非这些改动是为改正投标人造成的必须修改的错误而进行的。有改动时，修改处应由投标人代表签署证明或加盖公章，但非投标人出具的材料，投标人改动无效。</w:t>
            </w:r>
          </w:p>
          <w:p w14:paraId="585723D0">
            <w:pPr>
              <w:snapToGrid w:val="0"/>
              <w:jc w:val="left"/>
              <w:rPr>
                <w:rFonts w:ascii="Times New Roman" w:hAnsi="Times New Roman" w:eastAsia="宋体" w:cs="Times New Roman"/>
                <w:color w:val="auto"/>
                <w:kern w:val="2"/>
                <w:sz w:val="18"/>
                <w:szCs w:val="18"/>
              </w:rPr>
            </w:pPr>
            <w:r>
              <w:rPr>
                <w:rFonts w:hint="eastAsia" w:ascii="宋体" w:hAnsi="宋体" w:eastAsia="宋体" w:cs="Times New Roman"/>
                <w:color w:val="auto"/>
                <w:kern w:val="2"/>
                <w:sz w:val="24"/>
                <w:szCs w:val="24"/>
              </w:rPr>
              <w:t>7、未按本须知规定的格式填写投标文件或投标文件字迹模糊不清，导致评标委员无法认定是否实质性响应招标文件的,其投标将被作为无效投标。</w:t>
            </w:r>
          </w:p>
        </w:tc>
      </w:tr>
      <w:tr w14:paraId="1B07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27" w:type="dxa"/>
            <w:vAlign w:val="center"/>
          </w:tcPr>
          <w:p w14:paraId="2AAF6A16">
            <w:pPr>
              <w:jc w:val="center"/>
              <w:rPr>
                <w:rFonts w:hint="eastAsia" w:ascii="宋体" w:hAnsi="宋体" w:eastAsia="宋体" w:cs="宋体"/>
                <w:sz w:val="24"/>
                <w:szCs w:val="28"/>
              </w:rPr>
            </w:pPr>
            <w:r>
              <w:rPr>
                <w:rFonts w:hint="eastAsia" w:ascii="宋体" w:hAnsi="宋体" w:eastAsia="宋体" w:cs="宋体"/>
                <w:sz w:val="24"/>
                <w:szCs w:val="28"/>
              </w:rPr>
              <w:t>19</w:t>
            </w:r>
          </w:p>
        </w:tc>
        <w:tc>
          <w:tcPr>
            <w:tcW w:w="2054" w:type="dxa"/>
            <w:vAlign w:val="center"/>
          </w:tcPr>
          <w:p w14:paraId="4597B876">
            <w:pPr>
              <w:jc w:val="center"/>
              <w:rPr>
                <w:rFonts w:hint="eastAsia" w:ascii="宋体" w:hAnsi="宋体" w:eastAsia="宋体" w:cs="宋体"/>
                <w:sz w:val="24"/>
                <w:szCs w:val="28"/>
              </w:rPr>
            </w:pPr>
            <w:r>
              <w:rPr>
                <w:rFonts w:hint="eastAsia" w:ascii="宋体" w:hAnsi="宋体" w:eastAsia="宋体" w:cs="宋体"/>
                <w:sz w:val="24"/>
                <w:szCs w:val="28"/>
              </w:rPr>
              <w:t>投标时间及地点</w:t>
            </w:r>
          </w:p>
        </w:tc>
        <w:tc>
          <w:tcPr>
            <w:tcW w:w="6278" w:type="dxa"/>
            <w:vAlign w:val="center"/>
          </w:tcPr>
          <w:p w14:paraId="43747492">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投标截止时间：</w:t>
            </w:r>
            <w:r>
              <w:rPr>
                <w:rFonts w:hint="eastAsia" w:ascii="宋体" w:hAnsi="宋体" w:eastAsia="宋体" w:cs="宋体"/>
                <w:color w:val="auto"/>
                <w:sz w:val="24"/>
                <w:szCs w:val="24"/>
              </w:rPr>
              <w:t xml:space="preserve"> （见招标公告）</w:t>
            </w:r>
            <w:r>
              <w:rPr>
                <w:rFonts w:hint="eastAsia" w:ascii="宋体" w:hAnsi="宋体" w:eastAsia="宋体" w:cs="Times New Roman"/>
                <w:color w:val="auto"/>
                <w:kern w:val="2"/>
                <w:sz w:val="24"/>
                <w:szCs w:val="24"/>
              </w:rPr>
              <w:t xml:space="preserve">      </w:t>
            </w:r>
          </w:p>
          <w:p w14:paraId="31AC067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标书递交地点：</w:t>
            </w:r>
            <w:r>
              <w:rPr>
                <w:rFonts w:hint="eastAsia" w:ascii="宋体" w:hAnsi="宋体" w:eastAsia="宋体" w:cs="宋体"/>
                <w:color w:val="auto"/>
                <w:sz w:val="24"/>
                <w:szCs w:val="24"/>
              </w:rPr>
              <w:t>商水县富商路行政服务中心五楼开标室</w:t>
            </w:r>
          </w:p>
        </w:tc>
      </w:tr>
      <w:tr w14:paraId="3F51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89DA29D">
            <w:pPr>
              <w:jc w:val="center"/>
              <w:rPr>
                <w:rFonts w:hint="eastAsia" w:ascii="宋体" w:hAnsi="宋体" w:eastAsia="宋体" w:cs="宋体"/>
                <w:sz w:val="24"/>
                <w:szCs w:val="28"/>
              </w:rPr>
            </w:pPr>
            <w:r>
              <w:rPr>
                <w:rFonts w:hint="eastAsia" w:ascii="宋体" w:hAnsi="宋体" w:eastAsia="宋体" w:cs="宋体"/>
                <w:sz w:val="24"/>
                <w:szCs w:val="28"/>
              </w:rPr>
              <w:t>20</w:t>
            </w:r>
          </w:p>
        </w:tc>
        <w:tc>
          <w:tcPr>
            <w:tcW w:w="2054" w:type="dxa"/>
            <w:vAlign w:val="center"/>
          </w:tcPr>
          <w:p w14:paraId="22466740">
            <w:pPr>
              <w:jc w:val="center"/>
              <w:rPr>
                <w:rFonts w:hint="eastAsia" w:ascii="宋体" w:hAnsi="宋体" w:eastAsia="宋体" w:cs="宋体"/>
                <w:sz w:val="24"/>
                <w:szCs w:val="28"/>
              </w:rPr>
            </w:pPr>
            <w:r>
              <w:rPr>
                <w:rFonts w:hint="eastAsia" w:ascii="宋体" w:hAnsi="宋体" w:eastAsia="宋体" w:cs="宋体"/>
                <w:sz w:val="24"/>
                <w:szCs w:val="28"/>
              </w:rPr>
              <w:t>开标时间及地点</w:t>
            </w:r>
          </w:p>
        </w:tc>
        <w:tc>
          <w:tcPr>
            <w:tcW w:w="6278" w:type="dxa"/>
            <w:vAlign w:val="center"/>
          </w:tcPr>
          <w:p w14:paraId="040E953E">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 xml:space="preserve">开标时间 </w:t>
            </w:r>
            <w:r>
              <w:rPr>
                <w:rFonts w:hint="eastAsia" w:ascii="宋体" w:hAnsi="宋体" w:eastAsia="宋体" w:cs="宋体"/>
                <w:color w:val="auto"/>
                <w:sz w:val="24"/>
                <w:szCs w:val="24"/>
              </w:rPr>
              <w:t>（见招标公告）</w:t>
            </w:r>
            <w:r>
              <w:rPr>
                <w:rFonts w:hint="eastAsia" w:ascii="宋体" w:hAnsi="宋体" w:eastAsia="宋体" w:cs="Times New Roman"/>
                <w:color w:val="auto"/>
                <w:kern w:val="2"/>
                <w:sz w:val="24"/>
                <w:szCs w:val="24"/>
              </w:rPr>
              <w:t xml:space="preserve">      </w:t>
            </w:r>
          </w:p>
          <w:p w14:paraId="5795E761">
            <w:pPr>
              <w:ind w:left="360" w:hanging="360" w:hangingChars="150"/>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开标地点：</w:t>
            </w:r>
            <w:r>
              <w:rPr>
                <w:rFonts w:hint="eastAsia" w:ascii="宋体" w:hAnsi="宋体" w:eastAsia="宋体" w:cs="宋体"/>
                <w:color w:val="auto"/>
                <w:sz w:val="24"/>
                <w:szCs w:val="24"/>
              </w:rPr>
              <w:t>商水县富商路行政服务中心五楼开标室</w:t>
            </w:r>
          </w:p>
        </w:tc>
      </w:tr>
      <w:tr w14:paraId="5871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399CF13E">
            <w:pPr>
              <w:jc w:val="center"/>
              <w:rPr>
                <w:rFonts w:hint="eastAsia" w:ascii="宋体" w:hAnsi="宋体" w:eastAsia="宋体" w:cs="宋体"/>
                <w:sz w:val="24"/>
                <w:szCs w:val="28"/>
              </w:rPr>
            </w:pPr>
            <w:r>
              <w:rPr>
                <w:rFonts w:hint="eastAsia" w:ascii="宋体" w:hAnsi="宋体" w:eastAsia="宋体" w:cs="宋体"/>
                <w:sz w:val="24"/>
                <w:szCs w:val="28"/>
              </w:rPr>
              <w:t>21</w:t>
            </w:r>
          </w:p>
        </w:tc>
        <w:tc>
          <w:tcPr>
            <w:tcW w:w="2054" w:type="dxa"/>
            <w:vAlign w:val="center"/>
          </w:tcPr>
          <w:p w14:paraId="4F06F116">
            <w:pPr>
              <w:jc w:val="center"/>
              <w:rPr>
                <w:rFonts w:hint="eastAsia" w:ascii="宋体" w:hAnsi="宋体" w:eastAsia="宋体" w:cs="宋体"/>
                <w:sz w:val="24"/>
                <w:szCs w:val="28"/>
              </w:rPr>
            </w:pPr>
            <w:r>
              <w:rPr>
                <w:rFonts w:hint="eastAsia" w:ascii="宋体" w:hAnsi="宋体" w:eastAsia="宋体" w:cs="宋体"/>
                <w:sz w:val="24"/>
                <w:szCs w:val="28"/>
              </w:rPr>
              <w:t>评标办法</w:t>
            </w:r>
          </w:p>
        </w:tc>
        <w:tc>
          <w:tcPr>
            <w:tcW w:w="6278" w:type="dxa"/>
            <w:vAlign w:val="center"/>
          </w:tcPr>
          <w:p w14:paraId="79A845BC">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综合评分法 详见招标文件第一部分第四章评标办法</w:t>
            </w:r>
          </w:p>
        </w:tc>
      </w:tr>
      <w:tr w14:paraId="0794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927" w:type="dxa"/>
            <w:vAlign w:val="center"/>
          </w:tcPr>
          <w:p w14:paraId="7131C545">
            <w:pPr>
              <w:jc w:val="center"/>
              <w:rPr>
                <w:rFonts w:hint="eastAsia" w:ascii="宋体" w:hAnsi="宋体" w:eastAsia="宋体" w:cs="宋体"/>
                <w:sz w:val="24"/>
                <w:szCs w:val="28"/>
              </w:rPr>
            </w:pPr>
            <w:r>
              <w:rPr>
                <w:rFonts w:hint="eastAsia" w:ascii="宋体" w:hAnsi="宋体" w:eastAsia="宋体" w:cs="宋体"/>
                <w:sz w:val="24"/>
                <w:szCs w:val="28"/>
              </w:rPr>
              <w:t>22</w:t>
            </w:r>
          </w:p>
        </w:tc>
        <w:tc>
          <w:tcPr>
            <w:tcW w:w="2054" w:type="dxa"/>
            <w:vAlign w:val="center"/>
          </w:tcPr>
          <w:p w14:paraId="065EA4CC">
            <w:pPr>
              <w:jc w:val="center"/>
              <w:rPr>
                <w:rFonts w:hint="eastAsia" w:ascii="宋体" w:hAnsi="宋体" w:eastAsia="宋体" w:cs="宋体"/>
                <w:sz w:val="24"/>
                <w:szCs w:val="28"/>
              </w:rPr>
            </w:pPr>
            <w:r>
              <w:rPr>
                <w:rFonts w:hint="eastAsia" w:ascii="宋体" w:hAnsi="宋体" w:eastAsia="宋体" w:cs="宋体"/>
                <w:sz w:val="24"/>
                <w:szCs w:val="28"/>
              </w:rPr>
              <w:t>履约保证金</w:t>
            </w:r>
          </w:p>
        </w:tc>
        <w:tc>
          <w:tcPr>
            <w:tcW w:w="6278" w:type="dxa"/>
            <w:vAlign w:val="center"/>
          </w:tcPr>
          <w:p w14:paraId="277F2F2D">
            <w:pPr>
              <w:rPr>
                <w:rFonts w:ascii="宋体" w:hAnsi="宋体" w:eastAsia="宋体" w:cs="Times New Roman"/>
                <w:color w:val="auto"/>
                <w:kern w:val="2"/>
                <w:sz w:val="24"/>
                <w:szCs w:val="24"/>
              </w:rPr>
            </w:pPr>
            <w:r>
              <w:rPr>
                <w:rFonts w:hint="eastAsia" w:ascii="宋体" w:hAnsi="宋体" w:eastAsia="宋体" w:cs="Times New Roman"/>
                <w:color w:val="auto"/>
                <w:kern w:val="2"/>
                <w:sz w:val="24"/>
                <w:szCs w:val="24"/>
              </w:rPr>
              <w:t>不收取履约保证金</w:t>
            </w:r>
          </w:p>
        </w:tc>
      </w:tr>
      <w:tr w14:paraId="436A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4988149E">
            <w:pPr>
              <w:jc w:val="center"/>
              <w:rPr>
                <w:rFonts w:hint="eastAsia" w:ascii="宋体" w:hAnsi="宋体" w:eastAsia="宋体" w:cs="宋体"/>
                <w:sz w:val="24"/>
                <w:szCs w:val="28"/>
              </w:rPr>
            </w:pPr>
            <w:r>
              <w:rPr>
                <w:rFonts w:hint="eastAsia" w:ascii="宋体" w:hAnsi="宋体" w:eastAsia="宋体" w:cs="宋体"/>
                <w:sz w:val="24"/>
                <w:szCs w:val="28"/>
              </w:rPr>
              <w:t>23</w:t>
            </w:r>
          </w:p>
        </w:tc>
        <w:tc>
          <w:tcPr>
            <w:tcW w:w="2054" w:type="dxa"/>
            <w:vAlign w:val="center"/>
          </w:tcPr>
          <w:p w14:paraId="31A45C8C">
            <w:pPr>
              <w:jc w:val="center"/>
              <w:rPr>
                <w:rFonts w:hint="eastAsia" w:ascii="宋体" w:hAnsi="宋体" w:eastAsia="宋体" w:cs="宋体"/>
                <w:color w:val="0000FF"/>
                <w:sz w:val="24"/>
                <w:szCs w:val="28"/>
              </w:rPr>
            </w:pPr>
            <w:r>
              <w:rPr>
                <w:rFonts w:hint="eastAsia" w:ascii="宋体" w:hAnsi="宋体" w:eastAsia="宋体" w:cs="宋体"/>
                <w:color w:val="0000FF"/>
                <w:sz w:val="24"/>
                <w:szCs w:val="28"/>
              </w:rPr>
              <w:t>采购人联系方式</w:t>
            </w:r>
          </w:p>
        </w:tc>
        <w:tc>
          <w:tcPr>
            <w:tcW w:w="6278" w:type="dxa"/>
            <w:vAlign w:val="center"/>
          </w:tcPr>
          <w:p w14:paraId="6741E14B">
            <w:pPr>
              <w:pStyle w:val="3"/>
              <w:keepNext w:val="0"/>
              <w:keepLines w:val="0"/>
              <w:pageBreakBefore w:val="0"/>
              <w:kinsoku/>
              <w:wordWrap/>
              <w:overflowPunct/>
              <w:topLinePunct w:val="0"/>
              <w:bidi w:val="0"/>
              <w:snapToGrid/>
              <w:spacing w:line="560" w:lineRule="exact"/>
              <w:textAlignment w:val="auto"/>
              <w:rPr>
                <w:rFonts w:hint="eastAsia" w:ascii="宋体" w:hAnsi="宋体" w:eastAsia="宋体" w:cs="Times New Roman"/>
                <w:color w:val="0000FF"/>
                <w:kern w:val="2"/>
                <w:sz w:val="24"/>
                <w:szCs w:val="24"/>
                <w:lang w:val="en-US" w:eastAsia="zh-CN"/>
              </w:rPr>
            </w:pPr>
            <w:r>
              <w:rPr>
                <w:rFonts w:hint="eastAsia" w:ascii="宋体" w:hAnsi="宋体" w:eastAsia="宋体" w:cs="宋体"/>
                <w:color w:val="0000FF"/>
                <w:kern w:val="0"/>
                <w:sz w:val="24"/>
                <w:szCs w:val="24"/>
                <w:lang w:val="en-US" w:eastAsia="zh-CN" w:bidi="ar-SA"/>
              </w:rPr>
              <w:t>联系人：</w:t>
            </w:r>
            <w:r>
              <w:rPr>
                <w:rFonts w:hint="eastAsia" w:hAnsi="宋体" w:cs="宋体"/>
                <w:color w:val="0000FF"/>
                <w:kern w:val="0"/>
                <w:sz w:val="24"/>
                <w:szCs w:val="24"/>
                <w:lang w:val="en-US" w:eastAsia="zh-CN" w:bidi="ar-SA"/>
              </w:rPr>
              <w:t xml:space="preserve">李青峰 </w:t>
            </w:r>
            <w:r>
              <w:rPr>
                <w:rFonts w:hint="eastAsia" w:ascii="宋体" w:hAnsi="宋体" w:eastAsia="宋体" w:cs="宋体"/>
                <w:color w:val="0000FF"/>
                <w:kern w:val="0"/>
                <w:sz w:val="24"/>
                <w:szCs w:val="24"/>
                <w:lang w:val="en-US" w:eastAsia="zh-CN" w:bidi="ar-SA"/>
              </w:rPr>
              <w:t xml:space="preserve">      联系方式：</w:t>
            </w:r>
            <w:r>
              <w:rPr>
                <w:rFonts w:hint="eastAsia" w:hAnsi="宋体" w:cs="宋体"/>
                <w:color w:val="0000FF"/>
                <w:kern w:val="0"/>
                <w:sz w:val="24"/>
                <w:szCs w:val="24"/>
                <w:lang w:val="en-US" w:eastAsia="zh-CN" w:bidi="ar-SA"/>
              </w:rPr>
              <w:t xml:space="preserve"> 15936990190</w:t>
            </w:r>
          </w:p>
        </w:tc>
      </w:tr>
      <w:tr w14:paraId="60F30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068A23FD">
            <w:pPr>
              <w:jc w:val="center"/>
              <w:rPr>
                <w:rFonts w:hint="eastAsia" w:ascii="宋体" w:hAnsi="宋体" w:eastAsia="宋体" w:cs="宋体"/>
                <w:sz w:val="24"/>
                <w:szCs w:val="28"/>
              </w:rPr>
            </w:pPr>
            <w:r>
              <w:rPr>
                <w:rFonts w:hint="eastAsia" w:ascii="宋体" w:hAnsi="宋体" w:eastAsia="宋体" w:cs="宋体"/>
                <w:sz w:val="24"/>
                <w:szCs w:val="28"/>
              </w:rPr>
              <w:t>24</w:t>
            </w:r>
          </w:p>
        </w:tc>
        <w:tc>
          <w:tcPr>
            <w:tcW w:w="2054" w:type="dxa"/>
            <w:vAlign w:val="center"/>
          </w:tcPr>
          <w:p w14:paraId="3E6D39D4">
            <w:pPr>
              <w:jc w:val="center"/>
              <w:rPr>
                <w:rFonts w:hint="eastAsia" w:ascii="宋体" w:hAnsi="宋体" w:eastAsia="宋体" w:cs="宋体"/>
                <w:sz w:val="24"/>
                <w:szCs w:val="28"/>
              </w:rPr>
            </w:pPr>
            <w:r>
              <w:rPr>
                <w:rFonts w:hint="eastAsia" w:ascii="宋体" w:hAnsi="宋体" w:eastAsia="宋体" w:cs="宋体"/>
                <w:sz w:val="24"/>
                <w:szCs w:val="28"/>
              </w:rPr>
              <w:t>报价</w:t>
            </w:r>
          </w:p>
        </w:tc>
        <w:tc>
          <w:tcPr>
            <w:tcW w:w="6278" w:type="dxa"/>
            <w:vAlign w:val="center"/>
          </w:tcPr>
          <w:p w14:paraId="0B9C842A">
            <w:pPr>
              <w:rPr>
                <w:rFonts w:ascii="宋体" w:hAnsi="宋体" w:eastAsia="宋体" w:cs="宋体"/>
                <w:color w:val="auto"/>
                <w:sz w:val="24"/>
                <w:szCs w:val="24"/>
              </w:rPr>
            </w:pPr>
            <w:r>
              <w:rPr>
                <w:rFonts w:hint="eastAsia" w:ascii="宋体" w:hAnsi="宋体" w:eastAsia="宋体" w:cs="宋体"/>
                <w:b/>
                <w:bCs/>
                <w:color w:val="auto"/>
                <w:kern w:val="2"/>
                <w:sz w:val="24"/>
                <w:szCs w:val="20"/>
              </w:rPr>
              <w:t>一次报价</w:t>
            </w:r>
          </w:p>
        </w:tc>
      </w:tr>
      <w:tr w14:paraId="551A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27" w:type="dxa"/>
            <w:vAlign w:val="center"/>
          </w:tcPr>
          <w:p w14:paraId="11D562BE">
            <w:pPr>
              <w:tabs>
                <w:tab w:val="left" w:pos="378"/>
              </w:tabs>
              <w:spacing w:line="500" w:lineRule="exact"/>
              <w:jc w:val="center"/>
              <w:rPr>
                <w:rFonts w:hint="default" w:ascii="宋体" w:hAnsi="宋体" w:eastAsia="宋体" w:cs="宋体"/>
                <w:sz w:val="24"/>
                <w:szCs w:val="28"/>
                <w:lang w:val="en-US"/>
              </w:rPr>
            </w:pPr>
            <w:r>
              <w:rPr>
                <w:rFonts w:hint="eastAsia" w:ascii="宋体" w:hAnsi="宋体"/>
                <w:color w:val="auto"/>
                <w:sz w:val="24"/>
                <w:szCs w:val="24"/>
                <w:highlight w:val="none"/>
                <w:lang w:val="en-US" w:eastAsia="zh-CN"/>
              </w:rPr>
              <w:t>25</w:t>
            </w:r>
          </w:p>
        </w:tc>
        <w:tc>
          <w:tcPr>
            <w:tcW w:w="2054" w:type="dxa"/>
            <w:vAlign w:val="center"/>
          </w:tcPr>
          <w:p w14:paraId="1D5B0B30">
            <w:pPr>
              <w:jc w:val="center"/>
              <w:rPr>
                <w:rFonts w:hint="eastAsia" w:ascii="宋体" w:hAnsi="宋体" w:eastAsia="宋体" w:cs="宋体"/>
                <w:color w:val="0000FF"/>
                <w:sz w:val="24"/>
                <w:szCs w:val="28"/>
              </w:rPr>
            </w:pPr>
            <w:r>
              <w:rPr>
                <w:rFonts w:hint="eastAsia" w:ascii="宋体" w:hAnsi="宋体"/>
                <w:color w:val="0000FF"/>
                <w:sz w:val="24"/>
                <w:szCs w:val="24"/>
                <w:highlight w:val="none"/>
              </w:rPr>
              <w:t>所属行业</w:t>
            </w:r>
          </w:p>
        </w:tc>
        <w:tc>
          <w:tcPr>
            <w:tcW w:w="6278" w:type="dxa"/>
            <w:vAlign w:val="center"/>
          </w:tcPr>
          <w:p w14:paraId="6E7B7D52">
            <w:pPr>
              <w:jc w:val="left"/>
              <w:rPr>
                <w:rFonts w:hint="default" w:ascii="宋体" w:hAnsi="宋体" w:eastAsia="宋体" w:cs="宋体"/>
                <w:b/>
                <w:bCs/>
                <w:color w:val="0000FF"/>
                <w:kern w:val="2"/>
                <w:sz w:val="24"/>
                <w:szCs w:val="20"/>
                <w:lang w:val="en-US" w:eastAsia="zh-CN"/>
              </w:rPr>
            </w:pPr>
            <w:r>
              <w:rPr>
                <w:rFonts w:hint="eastAsia" w:ascii="宋体" w:hAnsi="宋体" w:eastAsia="宋体" w:cs="Times New Roman"/>
                <w:color w:val="0000FF"/>
                <w:sz w:val="24"/>
                <w:szCs w:val="24"/>
                <w:highlight w:val="none"/>
                <w:lang w:val="en-US" w:eastAsia="zh-CN"/>
              </w:rPr>
              <w:t>工业</w:t>
            </w:r>
          </w:p>
        </w:tc>
      </w:tr>
    </w:tbl>
    <w:p w14:paraId="093A4683">
      <w:pPr>
        <w:rPr>
          <w:color w:val="auto"/>
        </w:rPr>
      </w:pPr>
    </w:p>
    <w:p w14:paraId="0BC93206">
      <w:pPr>
        <w:rPr>
          <w:color w:val="auto"/>
        </w:rPr>
      </w:pPr>
    </w:p>
    <w:p w14:paraId="4387976A">
      <w:pPr>
        <w:rPr>
          <w:color w:val="auto"/>
        </w:rPr>
      </w:pPr>
    </w:p>
    <w:p w14:paraId="2FA528AF">
      <w:pPr>
        <w:keepNext/>
        <w:keepLines/>
        <w:spacing w:before="260" w:after="260" w:line="416" w:lineRule="auto"/>
        <w:ind w:left="0" w:leftChars="0" w:firstLine="0" w:firstLineChars="0"/>
        <w:jc w:val="center"/>
        <w:outlineLvl w:val="1"/>
        <w:rPr>
          <w:rFonts w:ascii="宋体" w:hAnsi="宋体" w:eastAsia="宋体" w:cs="宋体"/>
          <w:b/>
          <w:bCs/>
          <w:color w:val="auto"/>
          <w:kern w:val="2"/>
          <w:sz w:val="32"/>
          <w:szCs w:val="32"/>
        </w:rPr>
      </w:pPr>
      <w:bookmarkStart w:id="17" w:name="_Toc160624822"/>
      <w:bookmarkStart w:id="18" w:name="_Toc160624916"/>
      <w:r>
        <w:rPr>
          <w:rFonts w:hint="eastAsia" w:ascii="宋体" w:hAnsi="宋体" w:eastAsia="宋体" w:cs="宋体"/>
          <w:b/>
          <w:bCs/>
          <w:color w:val="auto"/>
          <w:kern w:val="2"/>
          <w:sz w:val="32"/>
          <w:szCs w:val="32"/>
        </w:rPr>
        <w:t>第三章 货物需求一览表</w:t>
      </w:r>
      <w:bookmarkEnd w:id="15"/>
      <w:bookmarkEnd w:id="16"/>
      <w:bookmarkEnd w:id="17"/>
      <w:bookmarkEnd w:id="18"/>
    </w:p>
    <w:p w14:paraId="65438320">
      <w:pPr>
        <w:spacing w:line="360" w:lineRule="auto"/>
        <w:ind w:firstLine="480" w:firstLineChars="200"/>
        <w:rPr>
          <w:rFonts w:ascii="宋体" w:hAnsi="宋体" w:eastAsia="宋体" w:cs="宋体"/>
          <w:color w:val="auto"/>
          <w:kern w:val="2"/>
          <w:sz w:val="24"/>
          <w:szCs w:val="28"/>
        </w:rPr>
      </w:pPr>
      <w:bookmarkStart w:id="19" w:name="_Hlt509716920"/>
      <w:bookmarkEnd w:id="19"/>
      <w:r>
        <w:rPr>
          <w:rFonts w:hint="eastAsia" w:ascii="宋体" w:hAnsi="宋体" w:eastAsia="宋体" w:cs="宋体"/>
          <w:color w:val="auto"/>
          <w:kern w:val="2"/>
          <w:sz w:val="24"/>
          <w:szCs w:val="28"/>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kern w:val="2"/>
          <w:sz w:val="24"/>
          <w:szCs w:val="24"/>
        </w:rPr>
        <w:t>技术方案或者设备配置，且此方案或配置须经评委会审核认可；</w:t>
      </w:r>
      <w:r>
        <w:rPr>
          <w:rFonts w:hint="eastAsia" w:ascii="宋体" w:hAnsi="宋体" w:eastAsia="宋体" w:cs="宋体"/>
          <w:color w:val="auto"/>
          <w:kern w:val="2"/>
          <w:sz w:val="24"/>
          <w:szCs w:val="24"/>
        </w:rPr>
        <w:cr/>
      </w:r>
      <w:r>
        <w:rPr>
          <w:rFonts w:hint="eastAsia" w:ascii="宋体" w:hAnsi="宋体" w:eastAsia="宋体" w:cs="宋体"/>
          <w:color w:val="auto"/>
          <w:kern w:val="2"/>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53B2A162">
      <w:pPr>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kern w:val="2"/>
          <w:sz w:val="24"/>
          <w:szCs w:val="28"/>
        </w:rPr>
        <w:cr/>
      </w:r>
      <w:r>
        <w:rPr>
          <w:rFonts w:hint="eastAsia" w:ascii="宋体" w:hAnsi="宋体" w:eastAsia="宋体" w:cs="宋体"/>
          <w:color w:val="auto"/>
          <w:kern w:val="2"/>
          <w:sz w:val="24"/>
          <w:szCs w:val="28"/>
        </w:rPr>
        <w:t xml:space="preserve">    5）如对本招标文件有任何疑问或澄清要求，请按本招标文件“投标人须知前附表”中约定联系商水县政府采购中心，或接受答疑截止时间前联系采购人。否则视同理解和接受。</w:t>
      </w:r>
      <w:bookmarkStart w:id="20" w:name="_Toc6821_WPSOffice_Level2"/>
    </w:p>
    <w:bookmarkEnd w:id="20"/>
    <w:p w14:paraId="6350AA08">
      <w:pPr>
        <w:spacing w:line="360" w:lineRule="auto"/>
        <w:jc w:val="center"/>
        <w:rPr>
          <w:rFonts w:hint="eastAsia" w:ascii="宋体" w:hAnsi="宋体"/>
          <w:b/>
          <w:bCs/>
          <w:color w:val="auto"/>
          <w:sz w:val="28"/>
          <w:szCs w:val="28"/>
          <w:highlight w:val="none"/>
          <w:lang w:val="en-US" w:eastAsia="zh-CN"/>
        </w:rPr>
      </w:pPr>
    </w:p>
    <w:p w14:paraId="74AC4FFE">
      <w:pPr>
        <w:spacing w:line="360" w:lineRule="auto"/>
        <w:jc w:val="center"/>
        <w:rPr>
          <w:rFonts w:hint="eastAsia" w:ascii="宋体" w:hAnsi="宋体"/>
          <w:b/>
          <w:bCs/>
          <w:color w:val="auto"/>
          <w:sz w:val="28"/>
          <w:szCs w:val="28"/>
          <w:highlight w:val="none"/>
          <w:lang w:val="en-US" w:eastAsia="zh-CN"/>
        </w:rPr>
      </w:pPr>
    </w:p>
    <w:p w14:paraId="1608DF63">
      <w:pPr>
        <w:spacing w:line="360" w:lineRule="auto"/>
        <w:jc w:val="center"/>
        <w:rPr>
          <w:rFonts w:hint="eastAsia" w:ascii="宋体" w:hAnsi="宋体"/>
          <w:b/>
          <w:bCs/>
          <w:color w:val="auto"/>
          <w:sz w:val="28"/>
          <w:szCs w:val="28"/>
          <w:highlight w:val="none"/>
          <w:lang w:val="en-US" w:eastAsia="zh-CN"/>
        </w:rPr>
      </w:pPr>
    </w:p>
    <w:p w14:paraId="2708DD8A">
      <w:pPr>
        <w:spacing w:line="360" w:lineRule="auto"/>
        <w:jc w:val="center"/>
        <w:rPr>
          <w:rFonts w:hint="eastAsia" w:ascii="宋体" w:hAnsi="宋体"/>
          <w:b/>
          <w:bCs/>
          <w:color w:val="auto"/>
          <w:sz w:val="28"/>
          <w:szCs w:val="28"/>
          <w:highlight w:val="none"/>
          <w:lang w:val="en-US" w:eastAsia="zh-CN"/>
        </w:rPr>
      </w:pPr>
    </w:p>
    <w:p w14:paraId="35D29F37">
      <w:pPr>
        <w:spacing w:line="360" w:lineRule="auto"/>
        <w:jc w:val="center"/>
        <w:rPr>
          <w:rFonts w:hint="eastAsia" w:ascii="宋体" w:hAnsi="宋体"/>
          <w:b/>
          <w:bCs/>
          <w:color w:val="auto"/>
          <w:sz w:val="28"/>
          <w:szCs w:val="28"/>
          <w:highlight w:val="none"/>
          <w:lang w:val="en-US" w:eastAsia="zh-CN"/>
        </w:rPr>
      </w:pPr>
      <w:r>
        <w:rPr>
          <w:rFonts w:hint="eastAsia" w:ascii="宋体" w:hAnsi="宋体"/>
          <w:b/>
          <w:bCs/>
          <w:color w:val="auto"/>
          <w:sz w:val="28"/>
          <w:szCs w:val="28"/>
          <w:highlight w:val="none"/>
          <w:lang w:val="en-US" w:eastAsia="zh-CN"/>
        </w:rPr>
        <w:t>商水县新桥超限检测站设备更新项目</w:t>
      </w:r>
    </w:p>
    <w:p w14:paraId="404AE56B">
      <w:pPr>
        <w:spacing w:line="360" w:lineRule="auto"/>
        <w:jc w:val="center"/>
        <w:rPr>
          <w:rFonts w:hint="default" w:ascii="宋体" w:hAnsi="宋体"/>
          <w:b/>
          <w:bCs/>
          <w:color w:val="auto"/>
          <w:sz w:val="28"/>
          <w:szCs w:val="28"/>
          <w:highlight w:val="none"/>
          <w:lang w:val="en-US" w:eastAsia="zh-CN"/>
        </w:rPr>
      </w:pPr>
      <w:r>
        <w:rPr>
          <w:rFonts w:hint="eastAsia" w:ascii="宋体" w:hAnsi="宋体"/>
          <w:b/>
          <w:bCs/>
          <w:color w:val="auto"/>
          <w:sz w:val="28"/>
          <w:szCs w:val="28"/>
          <w:highlight w:val="none"/>
          <w:lang w:val="en-US" w:eastAsia="zh-CN"/>
        </w:rPr>
        <w:t>项目采购需求及技术参数</w:t>
      </w:r>
    </w:p>
    <w:p w14:paraId="5F6C2C62">
      <w:pPr>
        <w:keepNext w:val="0"/>
        <w:keepLines w:val="0"/>
        <w:pageBreakBefore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）项目背景：</w:t>
      </w:r>
    </w:p>
    <w:p w14:paraId="431FE1DF">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根据《交通运输部关于修改&lt;超限运输车辆行驶公路管理规定&gt;的决定》（中华人民共和国交通运输部令2021年第12号）、《关于进一步做好货车非法改装和超限超载治理工作的意见》(交公路发﹝2016﹞124号)、《交通运输部办公厅、公安部办公厅关于规范治理超限超载专项行动有关执法的通知》(交办公路﹝2016﹞130号)等政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并结合《交通运输部关于全面深化交通运输法治政府部门建设的意见》 (交法发〔2015〕126号)</w:t>
      </w:r>
      <w:r>
        <w:rPr>
          <w:rFonts w:hint="eastAsia" w:ascii="宋体" w:hAnsi="宋体" w:eastAsia="宋体" w:cs="宋体"/>
          <w:color w:val="auto"/>
          <w:sz w:val="24"/>
          <w:szCs w:val="24"/>
          <w:highlight w:val="none"/>
          <w:lang w:eastAsia="zh-CN"/>
        </w:rPr>
        <w:t>、《汽车、挂车及汽车列车外廓尺寸、轴荷及质量限值》 （GB 1589—2016）</w:t>
      </w:r>
      <w:r>
        <w:rPr>
          <w:rFonts w:hint="eastAsia" w:ascii="宋体" w:hAnsi="宋体" w:eastAsia="宋体" w:cs="宋体"/>
          <w:color w:val="auto"/>
          <w:sz w:val="24"/>
          <w:szCs w:val="24"/>
          <w:highlight w:val="none"/>
        </w:rPr>
        <w:t>及《河南省公路超限检测站管理办法（试行）》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河南省公路超限检测站管理办法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规范</w:t>
      </w:r>
      <w:r>
        <w:rPr>
          <w:rFonts w:hint="eastAsia" w:ascii="宋体" w:hAnsi="宋体" w:eastAsia="宋体" w:cs="宋体"/>
          <w:color w:val="auto"/>
          <w:sz w:val="24"/>
          <w:szCs w:val="24"/>
          <w:highlight w:val="none"/>
        </w:rPr>
        <w:t>要求，加强</w:t>
      </w:r>
      <w:r>
        <w:rPr>
          <w:rFonts w:hint="eastAsia" w:ascii="宋体" w:hAnsi="宋体" w:eastAsia="宋体" w:cs="宋体"/>
          <w:color w:val="auto"/>
          <w:sz w:val="24"/>
          <w:szCs w:val="24"/>
          <w:highlight w:val="none"/>
          <w:lang w:val="en-US" w:eastAsia="zh-CN"/>
        </w:rPr>
        <w:t>公路超限检</w:t>
      </w:r>
      <w:r>
        <w:rPr>
          <w:rFonts w:hint="eastAsia" w:ascii="宋体" w:hAnsi="宋体" w:eastAsia="宋体" w:cs="宋体"/>
          <w:sz w:val="24"/>
          <w:szCs w:val="24"/>
          <w:lang w:val="en-US" w:eastAsia="zh-CN"/>
        </w:rPr>
        <w:t>测站（点）</w:t>
      </w:r>
      <w:r>
        <w:rPr>
          <w:rFonts w:hint="eastAsia" w:ascii="宋体" w:hAnsi="宋体" w:eastAsia="宋体" w:cs="宋体"/>
          <w:sz w:val="24"/>
          <w:szCs w:val="24"/>
        </w:rPr>
        <w:t>建设工作，全面实现路面监测的自动化、信息化、数据化，无需人员值守，高可靠、高稳定性，达到大幅降低国省道超限违法行为，推进公路超限超载安全防范体系的建设,全面实现以数据化驱动的超限治理工作等目标。</w:t>
      </w:r>
    </w:p>
    <w:p w14:paraId="29B20804">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为进一步提升</w:t>
      </w:r>
      <w:r>
        <w:rPr>
          <w:rFonts w:hint="eastAsia" w:ascii="宋体" w:hAnsi="宋体" w:eastAsia="宋体" w:cs="宋体"/>
          <w:sz w:val="24"/>
          <w:szCs w:val="24"/>
          <w:lang w:val="en-US" w:eastAsia="zh-CN"/>
        </w:rPr>
        <w:t>新桥</w:t>
      </w:r>
      <w:r>
        <w:rPr>
          <w:rFonts w:hint="eastAsia" w:ascii="宋体" w:hAnsi="宋体" w:eastAsia="宋体" w:cs="宋体"/>
          <w:sz w:val="24"/>
          <w:szCs w:val="24"/>
          <w:lang w:eastAsia="zh-CN"/>
        </w:rPr>
        <w:t>超限检测</w:t>
      </w:r>
      <w:r>
        <w:rPr>
          <w:rFonts w:hint="eastAsia" w:ascii="宋体" w:hAnsi="宋体" w:eastAsia="宋体" w:cs="宋体"/>
          <w:sz w:val="24"/>
          <w:szCs w:val="24"/>
          <w:lang w:val="en-US" w:eastAsia="zh-CN"/>
        </w:rPr>
        <w:t>站</w:t>
      </w:r>
      <w:r>
        <w:rPr>
          <w:rFonts w:hint="eastAsia" w:ascii="宋体" w:hAnsi="宋体" w:eastAsia="宋体" w:cs="宋体"/>
          <w:sz w:val="24"/>
          <w:szCs w:val="24"/>
        </w:rPr>
        <w:t>治超执法效能，根据国家相关法律规定及</w:t>
      </w:r>
      <w:r>
        <w:rPr>
          <w:rFonts w:hint="eastAsia" w:ascii="宋体" w:hAnsi="宋体" w:eastAsia="宋体" w:cs="宋体"/>
          <w:sz w:val="24"/>
          <w:szCs w:val="24"/>
          <w:lang w:val="en-US" w:eastAsia="zh-CN"/>
        </w:rPr>
        <w:t>商水县</w:t>
      </w:r>
      <w:r>
        <w:rPr>
          <w:rFonts w:hint="eastAsia" w:ascii="宋体" w:hAnsi="宋体" w:eastAsia="宋体" w:cs="宋体"/>
          <w:sz w:val="24"/>
          <w:szCs w:val="24"/>
        </w:rPr>
        <w:t>人民政府关于</w:t>
      </w:r>
      <w:r>
        <w:rPr>
          <w:rFonts w:hint="eastAsia" w:ascii="宋体" w:hAnsi="宋体" w:eastAsia="宋体" w:cs="宋体"/>
          <w:sz w:val="24"/>
          <w:szCs w:val="24"/>
          <w:lang w:val="en-US" w:eastAsia="zh-CN"/>
        </w:rPr>
        <w:t>新桥超限检测站</w:t>
      </w:r>
      <w:r>
        <w:rPr>
          <w:rFonts w:hint="eastAsia" w:ascii="宋体" w:hAnsi="宋体" w:eastAsia="宋体" w:cs="宋体"/>
          <w:sz w:val="24"/>
          <w:szCs w:val="24"/>
        </w:rPr>
        <w:t>治超工作方案的有关意见，现对</w:t>
      </w:r>
      <w:r>
        <w:rPr>
          <w:rFonts w:hint="eastAsia" w:ascii="宋体" w:hAnsi="宋体" w:eastAsia="宋体" w:cs="宋体"/>
          <w:sz w:val="24"/>
          <w:szCs w:val="24"/>
          <w:lang w:val="en-US" w:eastAsia="zh-CN"/>
        </w:rPr>
        <w:t>新桥</w:t>
      </w:r>
      <w:r>
        <w:rPr>
          <w:rFonts w:hint="eastAsia" w:ascii="宋体" w:hAnsi="宋体" w:eastAsia="宋体" w:cs="宋体"/>
          <w:sz w:val="24"/>
          <w:szCs w:val="24"/>
          <w:lang w:eastAsia="zh-CN"/>
        </w:rPr>
        <w:t>超限检测</w:t>
      </w:r>
      <w:r>
        <w:rPr>
          <w:rFonts w:hint="eastAsia" w:ascii="宋体" w:hAnsi="宋体" w:eastAsia="宋体" w:cs="宋体"/>
          <w:sz w:val="24"/>
          <w:szCs w:val="24"/>
          <w:lang w:val="en-US" w:eastAsia="zh-CN"/>
        </w:rPr>
        <w:t>站动静态整车超限检测系统</w:t>
      </w:r>
      <w:r>
        <w:rPr>
          <w:rFonts w:hint="eastAsia" w:ascii="宋体" w:hAnsi="宋体" w:eastAsia="宋体" w:cs="宋体"/>
          <w:sz w:val="24"/>
          <w:szCs w:val="24"/>
        </w:rPr>
        <w:t>进行升级改造。</w:t>
      </w:r>
    </w:p>
    <w:p w14:paraId="2C03F2A8">
      <w:pPr>
        <w:keepNext w:val="0"/>
        <w:keepLines w:val="0"/>
        <w:pageBreakBefore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val="en-US" w:eastAsia="zh-CN"/>
        </w:rPr>
        <w:t>二</w:t>
      </w:r>
      <w:r>
        <w:rPr>
          <w:rFonts w:hint="eastAsia" w:ascii="宋体" w:hAnsi="宋体" w:eastAsia="宋体" w:cs="宋体"/>
          <w:b/>
          <w:bCs/>
          <w:color w:val="000000"/>
          <w:sz w:val="24"/>
          <w:szCs w:val="24"/>
        </w:rPr>
        <w:t>）项目目标：</w:t>
      </w:r>
    </w:p>
    <w:p w14:paraId="55DDD559">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本项目旨在建成</w:t>
      </w:r>
      <w:r>
        <w:rPr>
          <w:rFonts w:hint="eastAsia" w:ascii="宋体" w:hAnsi="宋体" w:eastAsia="宋体" w:cs="宋体"/>
          <w:sz w:val="24"/>
          <w:szCs w:val="24"/>
          <w:lang w:val="en-US" w:eastAsia="zh-CN"/>
        </w:rPr>
        <w:t>周口市商水县</w:t>
      </w:r>
      <w:r>
        <w:rPr>
          <w:rFonts w:hint="eastAsia" w:ascii="宋体" w:hAnsi="宋体" w:eastAsia="宋体" w:cs="宋体"/>
          <w:sz w:val="24"/>
          <w:szCs w:val="24"/>
        </w:rPr>
        <w:t>治超防控体系，有效降低</w:t>
      </w:r>
      <w:r>
        <w:rPr>
          <w:rFonts w:hint="eastAsia" w:ascii="宋体" w:hAnsi="宋体" w:eastAsia="宋体" w:cs="宋体"/>
          <w:sz w:val="24"/>
          <w:szCs w:val="24"/>
          <w:lang w:val="en-US" w:eastAsia="zh-CN"/>
        </w:rPr>
        <w:t>货运超限车辆通行公路</w:t>
      </w:r>
      <w:r>
        <w:rPr>
          <w:rFonts w:hint="eastAsia" w:ascii="宋体" w:hAnsi="宋体" w:eastAsia="宋体" w:cs="宋体"/>
          <w:sz w:val="24"/>
          <w:szCs w:val="24"/>
        </w:rPr>
        <w:t>超限率，减轻超限超载对道路桥梁的破坏，杜绝不安全因素上路行驶，打造良好的交通运输环境，有效制止违法超限超载行为，提高超限超载检测率，扩大超限超载治理路网覆盖率，减少执法人员，规范执法流程，实现对县</w:t>
      </w:r>
      <w:r>
        <w:rPr>
          <w:rFonts w:hint="eastAsia" w:ascii="宋体" w:hAnsi="宋体" w:eastAsia="宋体" w:cs="宋体"/>
          <w:sz w:val="24"/>
          <w:szCs w:val="24"/>
          <w:lang w:val="en-US" w:eastAsia="zh-CN"/>
        </w:rPr>
        <w:t>域</w:t>
      </w:r>
      <w:r>
        <w:rPr>
          <w:rFonts w:hint="eastAsia" w:ascii="宋体" w:hAnsi="宋体" w:eastAsia="宋体" w:cs="宋体"/>
          <w:sz w:val="24"/>
          <w:szCs w:val="24"/>
        </w:rPr>
        <w:t>治超主管部门的监管和考核机制，分析超限行为的发生规律和政策实施效果，为行业管理部门的治超决策提供有效技术支撑。</w:t>
      </w:r>
    </w:p>
    <w:p w14:paraId="2D4B8533">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统筹考虑</w:t>
      </w:r>
      <w:r>
        <w:rPr>
          <w:rFonts w:hint="eastAsia" w:ascii="宋体" w:hAnsi="宋体" w:eastAsia="宋体" w:cs="宋体"/>
          <w:sz w:val="24"/>
          <w:szCs w:val="24"/>
          <w:lang w:val="en-US" w:eastAsia="zh-CN"/>
        </w:rPr>
        <w:t>商水县</w:t>
      </w:r>
      <w:r>
        <w:rPr>
          <w:rFonts w:hint="eastAsia" w:ascii="宋体" w:hAnsi="宋体" w:eastAsia="宋体" w:cs="宋体"/>
          <w:sz w:val="24"/>
          <w:szCs w:val="24"/>
        </w:rPr>
        <w:t>公路交通的实际情况、发展需求以及交通综合行政执法业务的需要，合理布局、规范建设</w:t>
      </w:r>
      <w:r>
        <w:rPr>
          <w:rFonts w:hint="eastAsia" w:ascii="宋体" w:hAnsi="宋体" w:eastAsia="宋体" w:cs="宋体"/>
          <w:sz w:val="24"/>
          <w:szCs w:val="24"/>
          <w:lang w:val="en-US" w:eastAsia="zh-CN"/>
        </w:rPr>
        <w:t>公路超限检测站（点）</w:t>
      </w:r>
      <w:r>
        <w:rPr>
          <w:rFonts w:hint="eastAsia" w:ascii="宋体" w:hAnsi="宋体" w:eastAsia="宋体" w:cs="宋体"/>
          <w:sz w:val="24"/>
          <w:szCs w:val="24"/>
        </w:rPr>
        <w:t>，充分体现站点网络的整体性、系统性和协调性，使之覆盖面广、结构优良、控制严密、执法规范、运转协调、点优效高，使违法超限运输现象得到有效监控，为</w:t>
      </w:r>
      <w:r>
        <w:rPr>
          <w:rFonts w:hint="eastAsia" w:ascii="宋体" w:hAnsi="宋体" w:eastAsia="宋体" w:cs="宋体"/>
          <w:sz w:val="24"/>
          <w:szCs w:val="24"/>
          <w:lang w:val="en-US" w:eastAsia="zh-CN"/>
        </w:rPr>
        <w:t>商水县</w:t>
      </w:r>
      <w:r>
        <w:rPr>
          <w:rFonts w:hint="eastAsia" w:ascii="宋体" w:hAnsi="宋体" w:eastAsia="宋体" w:cs="宋体"/>
          <w:sz w:val="24"/>
          <w:szCs w:val="24"/>
        </w:rPr>
        <w:t>交通执法工作提供良好的基础条件，促进</w:t>
      </w:r>
      <w:r>
        <w:rPr>
          <w:rFonts w:hint="eastAsia" w:ascii="宋体" w:hAnsi="宋体" w:eastAsia="宋体" w:cs="宋体"/>
          <w:sz w:val="24"/>
          <w:szCs w:val="24"/>
          <w:lang w:val="en-US" w:eastAsia="zh-CN"/>
        </w:rPr>
        <w:t>商水县</w:t>
      </w:r>
      <w:r>
        <w:rPr>
          <w:rFonts w:hint="eastAsia" w:ascii="宋体" w:hAnsi="宋体" w:eastAsia="宋体" w:cs="宋体"/>
          <w:sz w:val="24"/>
          <w:szCs w:val="24"/>
        </w:rPr>
        <w:t>交通执法工作持续、长效开展。</w:t>
      </w:r>
    </w:p>
    <w:p w14:paraId="6BDC9C37">
      <w:pPr>
        <w:keepNext w:val="0"/>
        <w:keepLines w:val="0"/>
        <w:pageBreakBefore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）项目</w:t>
      </w:r>
      <w:r>
        <w:rPr>
          <w:rFonts w:hint="eastAsia" w:ascii="宋体" w:hAnsi="宋体" w:eastAsia="宋体" w:cs="宋体"/>
          <w:b/>
          <w:bCs/>
          <w:color w:val="auto"/>
          <w:sz w:val="24"/>
          <w:szCs w:val="24"/>
          <w:highlight w:val="none"/>
          <w:lang w:val="en-US" w:eastAsia="zh-CN"/>
        </w:rPr>
        <w:t>现状</w:t>
      </w:r>
      <w:r>
        <w:rPr>
          <w:rFonts w:hint="eastAsia" w:ascii="宋体" w:hAnsi="宋体" w:eastAsia="宋体" w:cs="宋体"/>
          <w:b/>
          <w:bCs/>
          <w:color w:val="auto"/>
          <w:sz w:val="24"/>
          <w:szCs w:val="24"/>
          <w:highlight w:val="none"/>
        </w:rPr>
        <w:t>：</w:t>
      </w:r>
    </w:p>
    <w:p w14:paraId="3C6D65C0">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商水县新桥</w:t>
      </w:r>
      <w:r>
        <w:rPr>
          <w:rFonts w:hint="eastAsia" w:ascii="宋体" w:hAnsi="宋体" w:eastAsia="宋体" w:cs="宋体"/>
          <w:sz w:val="24"/>
          <w:szCs w:val="24"/>
          <w:lang w:eastAsia="zh-CN"/>
        </w:rPr>
        <w:t>超限检测</w:t>
      </w:r>
      <w:r>
        <w:rPr>
          <w:rFonts w:hint="eastAsia" w:ascii="宋体" w:hAnsi="宋体" w:eastAsia="宋体" w:cs="宋体"/>
          <w:sz w:val="24"/>
          <w:szCs w:val="24"/>
          <w:lang w:val="en-US" w:eastAsia="zh-CN"/>
        </w:rPr>
        <w:t>站现有</w:t>
      </w:r>
      <w:r>
        <w:rPr>
          <w:rFonts w:hint="eastAsia" w:ascii="宋体" w:hAnsi="宋体" w:eastAsia="宋体" w:cs="宋体"/>
          <w:sz w:val="24"/>
          <w:szCs w:val="24"/>
          <w:lang w:eastAsia="zh-CN"/>
        </w:rPr>
        <w:t>动静态整车超限检测系统</w:t>
      </w:r>
      <w:r>
        <w:rPr>
          <w:rFonts w:hint="eastAsia" w:ascii="宋体" w:hAnsi="宋体" w:eastAsia="宋体" w:cs="宋体"/>
          <w:sz w:val="24"/>
          <w:szCs w:val="24"/>
        </w:rPr>
        <w:t>于201</w:t>
      </w:r>
      <w:r>
        <w:rPr>
          <w:rFonts w:hint="eastAsia" w:ascii="宋体" w:hAnsi="宋体" w:eastAsia="宋体" w:cs="宋体"/>
          <w:sz w:val="24"/>
          <w:szCs w:val="24"/>
          <w:lang w:val="en-US" w:eastAsia="zh-CN"/>
        </w:rPr>
        <w:t>6</w:t>
      </w:r>
      <w:r>
        <w:rPr>
          <w:rFonts w:hint="eastAsia" w:ascii="宋体" w:hAnsi="宋体" w:eastAsia="宋体" w:cs="宋体"/>
          <w:sz w:val="24"/>
          <w:szCs w:val="24"/>
        </w:rPr>
        <w:t>年建设</w:t>
      </w:r>
      <w:r>
        <w:rPr>
          <w:rFonts w:hint="eastAsia" w:ascii="宋体" w:hAnsi="宋体" w:eastAsia="宋体" w:cs="宋体"/>
          <w:sz w:val="24"/>
          <w:szCs w:val="24"/>
          <w:lang w:val="en-US" w:eastAsia="zh-CN"/>
        </w:rPr>
        <w:t>完成</w:t>
      </w:r>
      <w:r>
        <w:rPr>
          <w:rFonts w:hint="eastAsia" w:ascii="宋体" w:hAnsi="宋体" w:eastAsia="宋体" w:cs="宋体"/>
          <w:sz w:val="24"/>
          <w:szCs w:val="24"/>
        </w:rPr>
        <w:t>验收</w:t>
      </w:r>
      <w:r>
        <w:rPr>
          <w:rFonts w:hint="eastAsia" w:ascii="宋体" w:hAnsi="宋体" w:eastAsia="宋体" w:cs="宋体"/>
          <w:sz w:val="24"/>
          <w:szCs w:val="24"/>
          <w:lang w:val="en-US" w:eastAsia="zh-CN"/>
        </w:rPr>
        <w:t>并投入使用</w:t>
      </w:r>
      <w:r>
        <w:rPr>
          <w:rFonts w:hint="eastAsia" w:ascii="宋体" w:hAnsi="宋体" w:eastAsia="宋体" w:cs="宋体"/>
          <w:sz w:val="24"/>
          <w:szCs w:val="24"/>
          <w:lang w:eastAsia="zh-CN"/>
        </w:rPr>
        <w:t>，</w:t>
      </w:r>
      <w:r>
        <w:rPr>
          <w:rFonts w:hint="eastAsia" w:ascii="宋体" w:hAnsi="宋体" w:eastAsia="宋体" w:cs="宋体"/>
          <w:sz w:val="24"/>
          <w:szCs w:val="24"/>
        </w:rPr>
        <w:t>截至目前，设备不间断使用时间将近</w:t>
      </w:r>
      <w:r>
        <w:rPr>
          <w:rFonts w:hint="eastAsia" w:ascii="宋体" w:hAnsi="宋体" w:eastAsia="宋体" w:cs="宋体"/>
          <w:sz w:val="24"/>
          <w:szCs w:val="24"/>
          <w:lang w:val="en-US" w:eastAsia="zh-CN"/>
        </w:rPr>
        <w:t>10</w:t>
      </w:r>
      <w:r>
        <w:rPr>
          <w:rFonts w:hint="eastAsia" w:ascii="宋体" w:hAnsi="宋体" w:eastAsia="宋体" w:cs="宋体"/>
          <w:sz w:val="24"/>
          <w:szCs w:val="24"/>
        </w:rPr>
        <w:t>年，</w:t>
      </w:r>
      <w:r>
        <w:rPr>
          <w:rFonts w:hint="eastAsia" w:ascii="宋体" w:hAnsi="宋体" w:eastAsia="宋体" w:cs="宋体"/>
          <w:sz w:val="24"/>
          <w:szCs w:val="24"/>
          <w:lang w:val="en-US" w:eastAsia="zh-CN"/>
        </w:rPr>
        <w:t>设备使用年限已久，使用频率高、场站检测车流量大，电子设备元器件、线路出现不同程度老化、损坏；称台及称重传感器损坏、秤体基础损坏维修，</w:t>
      </w:r>
      <w:r>
        <w:rPr>
          <w:rFonts w:hint="eastAsia" w:ascii="宋体" w:hAnsi="宋体" w:eastAsia="宋体" w:cs="宋体"/>
          <w:sz w:val="24"/>
          <w:szCs w:val="24"/>
        </w:rPr>
        <w:t>车牌识别抓拍子系统的抓拍枪机</w:t>
      </w:r>
      <w:r>
        <w:rPr>
          <w:rFonts w:hint="eastAsia" w:ascii="宋体" w:hAnsi="宋体" w:eastAsia="宋体" w:cs="宋体"/>
          <w:sz w:val="24"/>
          <w:szCs w:val="24"/>
          <w:lang w:val="en-US" w:eastAsia="zh-CN"/>
        </w:rPr>
        <w:t>机</w:t>
      </w:r>
      <w:r>
        <w:rPr>
          <w:rFonts w:hint="eastAsia" w:ascii="宋体" w:hAnsi="宋体" w:eastAsia="宋体" w:cs="宋体"/>
          <w:sz w:val="24"/>
          <w:szCs w:val="24"/>
        </w:rPr>
        <w:t>老化、补光灯损坏，主干电源、光缆线路破损漏电，存在安全隐患，已影响系统正常使用，急需对</w:t>
      </w:r>
      <w:r>
        <w:rPr>
          <w:rFonts w:hint="eastAsia" w:ascii="宋体" w:hAnsi="宋体" w:eastAsia="宋体" w:cs="宋体"/>
          <w:sz w:val="24"/>
          <w:szCs w:val="24"/>
          <w:lang w:val="en-US" w:eastAsia="zh-CN"/>
        </w:rPr>
        <w:t>新桥</w:t>
      </w:r>
      <w:r>
        <w:rPr>
          <w:rFonts w:hint="eastAsia" w:ascii="宋体" w:hAnsi="宋体" w:eastAsia="宋体" w:cs="宋体"/>
          <w:sz w:val="24"/>
          <w:szCs w:val="24"/>
          <w:lang w:eastAsia="zh-CN"/>
        </w:rPr>
        <w:t>超限检测</w:t>
      </w:r>
      <w:r>
        <w:rPr>
          <w:rFonts w:hint="eastAsia" w:ascii="宋体" w:hAnsi="宋体" w:eastAsia="宋体" w:cs="宋体"/>
          <w:sz w:val="24"/>
          <w:szCs w:val="24"/>
          <w:lang w:val="en-US" w:eastAsia="zh-CN"/>
        </w:rPr>
        <w:t>站</w:t>
      </w:r>
      <w:r>
        <w:rPr>
          <w:rFonts w:hint="eastAsia" w:ascii="宋体" w:hAnsi="宋体" w:eastAsia="宋体" w:cs="宋体"/>
          <w:sz w:val="24"/>
          <w:szCs w:val="24"/>
          <w:lang w:eastAsia="zh-CN"/>
        </w:rPr>
        <w:t>动静态整车超限检测系统</w:t>
      </w:r>
      <w:r>
        <w:rPr>
          <w:rFonts w:hint="eastAsia" w:ascii="宋体" w:hAnsi="宋体" w:eastAsia="宋体" w:cs="宋体"/>
          <w:sz w:val="24"/>
          <w:szCs w:val="24"/>
        </w:rPr>
        <w:t>进行全面升级改造，保证</w:t>
      </w:r>
      <w:r>
        <w:rPr>
          <w:rFonts w:hint="eastAsia" w:ascii="宋体" w:hAnsi="宋体" w:eastAsia="宋体" w:cs="宋体"/>
          <w:sz w:val="24"/>
          <w:szCs w:val="24"/>
          <w:lang w:val="en-US" w:eastAsia="zh-CN"/>
        </w:rPr>
        <w:t>设备</w:t>
      </w:r>
      <w:r>
        <w:rPr>
          <w:rFonts w:hint="eastAsia" w:ascii="宋体" w:hAnsi="宋体" w:eastAsia="宋体" w:cs="宋体"/>
          <w:sz w:val="24"/>
          <w:szCs w:val="24"/>
        </w:rPr>
        <w:t>可以持续稳定运行，满足日常执法需要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确保称重数据与检测精度准确</w:t>
      </w:r>
      <w:r>
        <w:rPr>
          <w:rFonts w:hint="eastAsia" w:ascii="宋体" w:hAnsi="宋体" w:eastAsia="宋体" w:cs="宋体"/>
          <w:sz w:val="24"/>
          <w:szCs w:val="24"/>
        </w:rPr>
        <w:t>。</w:t>
      </w:r>
    </w:p>
    <w:p w14:paraId="58D74341">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w:t>
      </w:r>
      <w:r>
        <w:rPr>
          <w:rFonts w:hint="eastAsia" w:ascii="宋体" w:hAnsi="宋体" w:eastAsia="宋体" w:cs="宋体"/>
          <w:sz w:val="24"/>
          <w:szCs w:val="24"/>
          <w:lang w:val="en-US" w:eastAsia="zh-CN"/>
        </w:rPr>
        <w:t>车牌识别相机</w:t>
      </w:r>
      <w:r>
        <w:rPr>
          <w:rFonts w:hint="eastAsia" w:ascii="宋体" w:hAnsi="宋体" w:eastAsia="宋体" w:cs="宋体"/>
          <w:sz w:val="24"/>
          <w:szCs w:val="24"/>
        </w:rPr>
        <w:t>、补光灯问题</w:t>
      </w:r>
    </w:p>
    <w:p w14:paraId="16499371">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站点使用的抓拍单元</w:t>
      </w:r>
      <w:r>
        <w:rPr>
          <w:rFonts w:hint="eastAsia" w:ascii="宋体" w:hAnsi="宋体" w:eastAsia="宋体" w:cs="宋体"/>
          <w:sz w:val="24"/>
          <w:szCs w:val="24"/>
          <w:lang w:val="en-US" w:eastAsia="zh-CN"/>
        </w:rPr>
        <w:t>旧型号</w:t>
      </w:r>
      <w:r>
        <w:rPr>
          <w:rFonts w:hint="eastAsia" w:ascii="宋体" w:hAnsi="宋体" w:eastAsia="宋体" w:cs="宋体"/>
          <w:sz w:val="24"/>
          <w:szCs w:val="24"/>
        </w:rPr>
        <w:t>已停产，抓拍枪程序软件版本无法更新，设备老旧、运行不稳定，会出现卡死无法抓拍现象，识别错误率高，影响抓拍与车牌识别。</w:t>
      </w:r>
    </w:p>
    <w:p w14:paraId="042BFC93">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.线路老化</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排水管道堵塞</w:t>
      </w:r>
    </w:p>
    <w:p w14:paraId="10FDF127">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整体线路老化，供电线路经常被盗且有多处驳接，雨天经常线路漏电开关跳闸，同时本站点的光缆有多处驳接，故障率高且存在安全隐患。鉴于以上线路故障情况较多，抢修工作频繁发生，后期维护工作困难较大。</w:t>
      </w:r>
      <w:r>
        <w:rPr>
          <w:rFonts w:hint="eastAsia" w:ascii="宋体" w:hAnsi="宋体" w:eastAsia="宋体" w:cs="宋体"/>
          <w:sz w:val="24"/>
          <w:szCs w:val="24"/>
          <w:lang w:val="en-US" w:eastAsia="zh-CN"/>
        </w:rPr>
        <w:t>现有排水系统不畅，需优化站场排水管道。</w:t>
      </w:r>
    </w:p>
    <w:p w14:paraId="7BD89A47">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信息发布</w:t>
      </w:r>
      <w:r>
        <w:rPr>
          <w:rFonts w:hint="eastAsia" w:ascii="宋体" w:hAnsi="宋体" w:eastAsia="宋体" w:cs="宋体"/>
          <w:sz w:val="24"/>
          <w:szCs w:val="24"/>
        </w:rPr>
        <w:t>显示屏</w:t>
      </w:r>
      <w:r>
        <w:rPr>
          <w:rFonts w:hint="eastAsia" w:ascii="宋体" w:hAnsi="宋体" w:eastAsia="宋体" w:cs="宋体"/>
          <w:sz w:val="24"/>
          <w:szCs w:val="24"/>
          <w:lang w:eastAsia="zh-CN"/>
        </w:rPr>
        <w:t>、</w:t>
      </w:r>
      <w:r>
        <w:rPr>
          <w:rFonts w:hint="eastAsia" w:ascii="宋体" w:hAnsi="宋体" w:eastAsia="宋体" w:cs="宋体"/>
          <w:sz w:val="24"/>
          <w:szCs w:val="24"/>
        </w:rPr>
        <w:t>控制板卡老化</w:t>
      </w:r>
    </w:p>
    <w:p w14:paraId="40ECD4D5">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站点显示屏</w:t>
      </w:r>
      <w:r>
        <w:rPr>
          <w:rFonts w:hint="eastAsia" w:ascii="宋体" w:hAnsi="宋体" w:eastAsia="宋体" w:cs="宋体"/>
          <w:sz w:val="24"/>
          <w:szCs w:val="24"/>
          <w:lang w:val="en-US" w:eastAsia="zh-CN"/>
        </w:rPr>
        <w:t>使用年限久、显示屏老化黑屏、维修维护更换困难，</w:t>
      </w:r>
      <w:r>
        <w:rPr>
          <w:rFonts w:hint="eastAsia" w:ascii="宋体" w:hAnsi="宋体" w:eastAsia="宋体" w:cs="宋体"/>
          <w:sz w:val="24"/>
          <w:szCs w:val="24"/>
        </w:rPr>
        <w:t>控制板卡为旧式的EQ卡，使用过程经常通讯中断，信息发布常出现卡顿、</w:t>
      </w:r>
      <w:r>
        <w:rPr>
          <w:rFonts w:hint="eastAsia" w:ascii="宋体" w:hAnsi="宋体" w:eastAsia="宋体" w:cs="宋体"/>
          <w:sz w:val="24"/>
          <w:szCs w:val="24"/>
          <w:lang w:val="en-US" w:eastAsia="zh-CN"/>
        </w:rPr>
        <w:t>花屏</w:t>
      </w:r>
      <w:r>
        <w:rPr>
          <w:rFonts w:hint="eastAsia" w:ascii="宋体" w:hAnsi="宋体" w:eastAsia="宋体" w:cs="宋体"/>
          <w:sz w:val="24"/>
          <w:szCs w:val="24"/>
        </w:rPr>
        <w:t>黑屏、显示不稳定情况。</w:t>
      </w:r>
    </w:p>
    <w:p w14:paraId="1DCF007C">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.系统的兼容性</w:t>
      </w:r>
    </w:p>
    <w:p w14:paraId="26049F05">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sz w:val="24"/>
          <w:szCs w:val="24"/>
        </w:rPr>
        <w:t>本项目应充分利用原有项目</w:t>
      </w:r>
      <w:r>
        <w:rPr>
          <w:rFonts w:hint="eastAsia" w:ascii="宋体" w:hAnsi="宋体" w:eastAsia="宋体" w:cs="宋体"/>
          <w:sz w:val="24"/>
          <w:szCs w:val="24"/>
          <w:lang w:val="en-US" w:eastAsia="zh-CN"/>
        </w:rPr>
        <w:t>超限检测站站场</w:t>
      </w:r>
      <w:r>
        <w:rPr>
          <w:rFonts w:hint="eastAsia" w:ascii="宋体" w:hAnsi="宋体" w:eastAsia="宋体" w:cs="宋体"/>
          <w:sz w:val="24"/>
          <w:szCs w:val="24"/>
        </w:rPr>
        <w:t>的建设成果，复用数据存储及网络传输系统等设备设施，对</w:t>
      </w:r>
      <w:r>
        <w:rPr>
          <w:rFonts w:hint="eastAsia" w:ascii="宋体" w:hAnsi="宋体" w:eastAsia="宋体" w:cs="宋体"/>
          <w:sz w:val="24"/>
          <w:szCs w:val="24"/>
          <w:lang w:val="en-US" w:eastAsia="zh-CN"/>
        </w:rPr>
        <w:t>称重称台</w:t>
      </w:r>
      <w:r>
        <w:rPr>
          <w:rFonts w:hint="eastAsia" w:ascii="宋体" w:hAnsi="宋体" w:eastAsia="宋体" w:cs="宋体"/>
          <w:sz w:val="24"/>
          <w:szCs w:val="24"/>
        </w:rPr>
        <w:t>及抓拍</w:t>
      </w:r>
      <w:r>
        <w:rPr>
          <w:rFonts w:hint="eastAsia" w:ascii="宋体" w:hAnsi="宋体" w:eastAsia="宋体" w:cs="宋体"/>
          <w:sz w:val="24"/>
          <w:szCs w:val="24"/>
          <w:lang w:val="en-US" w:eastAsia="zh-CN"/>
        </w:rPr>
        <w:t>相机</w:t>
      </w:r>
      <w:r>
        <w:rPr>
          <w:rFonts w:hint="eastAsia" w:ascii="宋体" w:hAnsi="宋体" w:eastAsia="宋体" w:cs="宋体"/>
          <w:sz w:val="24"/>
          <w:szCs w:val="24"/>
        </w:rPr>
        <w:t>、补光灯等设备进行更新改造，要求与原系统架构功能兼容且无缝对接，将采集的检测数据(包括图片、视频)传输至</w:t>
      </w:r>
      <w:r>
        <w:rPr>
          <w:rFonts w:hint="eastAsia" w:ascii="宋体" w:hAnsi="宋体" w:eastAsia="宋体" w:cs="宋体"/>
          <w:sz w:val="24"/>
          <w:szCs w:val="24"/>
          <w:lang w:val="en-US" w:eastAsia="zh-CN"/>
        </w:rPr>
        <w:t>河南</w:t>
      </w:r>
      <w:r>
        <w:rPr>
          <w:rFonts w:hint="eastAsia" w:ascii="宋体" w:hAnsi="宋体" w:eastAsia="宋体" w:cs="宋体"/>
          <w:sz w:val="24"/>
          <w:szCs w:val="24"/>
        </w:rPr>
        <w:t>省治超联网系统。</w:t>
      </w:r>
      <w:r>
        <w:rPr>
          <w:rFonts w:ascii="宋体" w:hAnsi="宋体" w:eastAsia="宋体" w:cs="宋体"/>
          <w:color w:val="auto"/>
          <w:kern w:val="0"/>
          <w:sz w:val="24"/>
          <w:szCs w:val="24"/>
          <w:lang w:val="en-US" w:eastAsia="zh-CN" w:bidi="ar"/>
        </w:rPr>
        <w:t>本次</w:t>
      </w:r>
      <w:r>
        <w:rPr>
          <w:rFonts w:hint="eastAsia" w:ascii="宋体" w:hAnsi="宋体" w:eastAsia="宋体" w:cs="宋体"/>
          <w:color w:val="auto"/>
          <w:kern w:val="0"/>
          <w:sz w:val="24"/>
          <w:szCs w:val="24"/>
          <w:lang w:val="en-US" w:eastAsia="zh-CN" w:bidi="ar"/>
        </w:rPr>
        <w:t>项目</w:t>
      </w:r>
      <w:r>
        <w:rPr>
          <w:rFonts w:ascii="宋体" w:hAnsi="宋体" w:eastAsia="宋体" w:cs="宋体"/>
          <w:color w:val="auto"/>
          <w:kern w:val="0"/>
          <w:sz w:val="24"/>
          <w:szCs w:val="24"/>
          <w:lang w:val="en-US" w:eastAsia="zh-CN" w:bidi="ar"/>
        </w:rPr>
        <w:t>施工现实难度突出，诸多客观因素制约施工推进，具体如下：施工工期异常紧张，</w:t>
      </w:r>
      <w:r>
        <w:rPr>
          <w:rFonts w:hint="eastAsia" w:ascii="宋体" w:hAnsi="宋体" w:eastAsia="宋体" w:cs="宋体"/>
          <w:color w:val="auto"/>
          <w:kern w:val="0"/>
          <w:sz w:val="24"/>
          <w:szCs w:val="24"/>
          <w:lang w:val="en-US" w:eastAsia="zh-CN" w:bidi="ar"/>
        </w:rPr>
        <w:t>固定式超限检测站需满足24小时不间断执法，现状执法需求很紧迫，货运超限车辆均需本套设备进行称重复核检测，保证执法数据实时采集并及时上传河南省治超联网管理信息系统平台，日均检测车流量大，本期项目</w:t>
      </w:r>
      <w:r>
        <w:rPr>
          <w:rFonts w:ascii="宋体" w:hAnsi="宋体" w:eastAsia="宋体" w:cs="宋体"/>
          <w:color w:val="auto"/>
          <w:kern w:val="0"/>
          <w:sz w:val="24"/>
          <w:szCs w:val="24"/>
          <w:lang w:val="en-US" w:eastAsia="zh-CN" w:bidi="ar"/>
        </w:rPr>
        <w:t>且技术要求严苛，涉及多环节复杂作业，包括旧设备拆除、地基排水问题处置，</w:t>
      </w:r>
      <w:r>
        <w:rPr>
          <w:rFonts w:hint="eastAsia" w:ascii="宋体" w:hAnsi="宋体" w:eastAsia="宋体" w:cs="宋体"/>
          <w:color w:val="auto"/>
          <w:kern w:val="0"/>
          <w:sz w:val="24"/>
          <w:szCs w:val="24"/>
          <w:lang w:val="en-US" w:eastAsia="zh-CN" w:bidi="ar"/>
        </w:rPr>
        <w:t>本检测站周边属于雷区，前期新和超限检测站防雷工程已对整个场地及办公场所机房防雷接地已完成，本期项目再施工安装过程中系统设备防雷接地需接入场站防雷系统并有效兼容，</w:t>
      </w:r>
      <w:r>
        <w:rPr>
          <w:rFonts w:ascii="宋体" w:hAnsi="宋体" w:eastAsia="宋体" w:cs="宋体"/>
          <w:color w:val="auto"/>
          <w:kern w:val="0"/>
          <w:sz w:val="24"/>
          <w:szCs w:val="24"/>
          <w:lang w:val="en-US" w:eastAsia="zh-CN" w:bidi="ar"/>
        </w:rPr>
        <w:t>同时需完成</w:t>
      </w:r>
      <w:r>
        <w:rPr>
          <w:rFonts w:hint="eastAsia" w:ascii="宋体" w:hAnsi="宋体" w:eastAsia="宋体" w:cs="宋体"/>
          <w:color w:val="auto"/>
          <w:kern w:val="0"/>
          <w:sz w:val="24"/>
          <w:szCs w:val="24"/>
          <w:lang w:val="en-US" w:eastAsia="zh-CN" w:bidi="ar"/>
        </w:rPr>
        <w:t>各子系统与</w:t>
      </w:r>
      <w:r>
        <w:rPr>
          <w:rFonts w:ascii="宋体" w:hAnsi="宋体" w:eastAsia="宋体" w:cs="宋体"/>
          <w:color w:val="auto"/>
          <w:kern w:val="0"/>
          <w:sz w:val="24"/>
          <w:szCs w:val="24"/>
          <w:lang w:val="en-US" w:eastAsia="zh-CN" w:bidi="ar"/>
        </w:rPr>
        <w:t>软件协议对接，匹配</w:t>
      </w:r>
      <w:r>
        <w:rPr>
          <w:rFonts w:hint="eastAsia" w:ascii="宋体" w:hAnsi="宋体" w:eastAsia="宋体" w:cs="宋体"/>
          <w:color w:val="auto"/>
          <w:kern w:val="0"/>
          <w:sz w:val="24"/>
          <w:szCs w:val="24"/>
          <w:lang w:val="en-US" w:eastAsia="zh-CN" w:bidi="ar"/>
        </w:rPr>
        <w:t>利旧</w:t>
      </w:r>
      <w:r>
        <w:rPr>
          <w:rFonts w:ascii="宋体" w:hAnsi="宋体" w:eastAsia="宋体" w:cs="宋体"/>
          <w:color w:val="auto"/>
          <w:kern w:val="0"/>
          <w:sz w:val="24"/>
          <w:szCs w:val="24"/>
          <w:lang w:val="en-US" w:eastAsia="zh-CN" w:bidi="ar"/>
        </w:rPr>
        <w:t>现有</w:t>
      </w:r>
      <w:r>
        <w:rPr>
          <w:rFonts w:hint="eastAsia" w:ascii="宋体" w:hAnsi="宋体" w:eastAsia="宋体" w:cs="宋体"/>
          <w:color w:val="auto"/>
          <w:kern w:val="0"/>
          <w:sz w:val="24"/>
          <w:szCs w:val="24"/>
          <w:lang w:val="en-US" w:eastAsia="zh-CN" w:bidi="ar"/>
        </w:rPr>
        <w:t>的软件</w:t>
      </w:r>
      <w:r>
        <w:rPr>
          <w:rFonts w:ascii="宋体" w:hAnsi="宋体" w:eastAsia="宋体" w:cs="宋体"/>
          <w:color w:val="auto"/>
          <w:kern w:val="0"/>
          <w:sz w:val="24"/>
          <w:szCs w:val="24"/>
          <w:lang w:val="en-US" w:eastAsia="zh-CN" w:bidi="ar"/>
        </w:rPr>
        <w:t>、防雷地网等现有设施，每一项均需精准操作、严格把控。</w:t>
      </w:r>
      <w:r>
        <w:rPr>
          <w:rFonts w:hint="eastAsia" w:ascii="宋体" w:hAnsi="宋体" w:eastAsia="宋体" w:cs="宋体"/>
          <w:color w:val="auto"/>
          <w:kern w:val="0"/>
          <w:sz w:val="24"/>
          <w:szCs w:val="24"/>
          <w:lang w:val="en-US" w:eastAsia="zh-CN" w:bidi="ar"/>
        </w:rPr>
        <w:t>本项目对技术要求高，系统对接复杂，时间紧、任务重，尽快恢复系统正常运行并保证系统数据上传成功实时上传。</w:t>
      </w:r>
    </w:p>
    <w:p w14:paraId="2FD5EF4B">
      <w:pPr>
        <w:spacing w:line="360" w:lineRule="auto"/>
        <w:rPr>
          <w:rFonts w:hint="default" w:ascii="宋体" w:hAnsi="宋体" w:eastAsia="宋体"/>
          <w:b/>
          <w:color w:val="auto"/>
          <w:sz w:val="28"/>
          <w:szCs w:val="28"/>
          <w:highlight w:val="none"/>
          <w:lang w:val="en-US" w:eastAsia="zh-CN"/>
        </w:rPr>
      </w:pPr>
      <w:r>
        <w:rPr>
          <w:rFonts w:hint="eastAsia" w:ascii="宋体" w:hAnsi="宋体"/>
          <w:b/>
          <w:color w:val="auto"/>
          <w:sz w:val="28"/>
          <w:szCs w:val="28"/>
          <w:highlight w:val="none"/>
          <w:lang w:val="en-US" w:eastAsia="zh-CN"/>
        </w:rPr>
        <w:t>项目建设清单及要求</w:t>
      </w:r>
    </w:p>
    <w:tbl>
      <w:tblPr>
        <w:tblStyle w:val="72"/>
        <w:tblW w:w="904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6"/>
        <w:gridCol w:w="1565"/>
        <w:gridCol w:w="3830"/>
        <w:gridCol w:w="821"/>
        <w:gridCol w:w="677"/>
        <w:gridCol w:w="108"/>
        <w:gridCol w:w="1406"/>
      </w:tblGrid>
      <w:tr w14:paraId="75C79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43" w:type="dxa"/>
            <w:gridSpan w:val="7"/>
            <w:tcBorders>
              <w:top w:val="single" w:color="000000" w:sz="4" w:space="0"/>
              <w:left w:val="single" w:color="000000" w:sz="4" w:space="0"/>
              <w:bottom w:val="single" w:color="000000" w:sz="4" w:space="0"/>
              <w:right w:val="single" w:color="000000" w:sz="4" w:space="0"/>
            </w:tcBorders>
            <w:noWrap/>
            <w:vAlign w:val="center"/>
          </w:tcPr>
          <w:p w14:paraId="1E77FC84">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商水县新桥超限检测站设备更新项目主要材料表</w:t>
            </w:r>
          </w:p>
        </w:tc>
      </w:tr>
      <w:tr w14:paraId="19F91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9043" w:type="dxa"/>
            <w:gridSpan w:val="7"/>
            <w:tcBorders>
              <w:top w:val="single" w:color="000000" w:sz="4" w:space="0"/>
              <w:left w:val="single" w:color="000000" w:sz="4" w:space="0"/>
              <w:bottom w:val="single" w:color="000000" w:sz="4" w:space="0"/>
              <w:right w:val="single" w:color="000000" w:sz="4" w:space="0"/>
            </w:tcBorders>
            <w:noWrap/>
            <w:vAlign w:val="center"/>
          </w:tcPr>
          <w:p w14:paraId="7F3D0E6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项目名称： 商水县新桥超限检测站设备更新项目</w:t>
            </w:r>
          </w:p>
        </w:tc>
      </w:tr>
      <w:tr w14:paraId="7E9F2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46F451F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bookmarkStart w:id="189" w:name="_GoBack"/>
            <w:r>
              <w:rPr>
                <w:rFonts w:hint="eastAsia" w:ascii="宋体" w:hAnsi="宋体" w:eastAsia="宋体" w:cs="宋体"/>
                <w:i w:val="0"/>
                <w:iCs w:val="0"/>
                <w:color w:val="auto"/>
                <w:kern w:val="0"/>
                <w:sz w:val="21"/>
                <w:szCs w:val="21"/>
                <w:u w:val="none"/>
                <w:lang w:val="en-US" w:eastAsia="zh-CN" w:bidi="ar"/>
              </w:rPr>
              <w:t>序号</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4A48042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设备名称</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7A851A4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技术指标</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8FDFD4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241C0B2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单位</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2EA2AF3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备注</w:t>
            </w:r>
          </w:p>
        </w:tc>
      </w:tr>
      <w:bookmarkEnd w:id="189"/>
      <w:tr w14:paraId="11B8A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783E637A">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　一</w:t>
            </w:r>
          </w:p>
        </w:tc>
        <w:tc>
          <w:tcPr>
            <w:tcW w:w="8407" w:type="dxa"/>
            <w:gridSpan w:val="6"/>
            <w:tcBorders>
              <w:top w:val="single" w:color="000000" w:sz="4" w:space="0"/>
              <w:left w:val="single" w:color="000000" w:sz="4" w:space="0"/>
              <w:bottom w:val="single" w:color="000000" w:sz="4" w:space="0"/>
              <w:right w:val="single" w:color="000000" w:sz="4" w:space="0"/>
            </w:tcBorders>
            <w:noWrap w:val="0"/>
            <w:vAlign w:val="center"/>
          </w:tcPr>
          <w:p w14:paraId="73ACD67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超限称重检测系统</w:t>
            </w:r>
          </w:p>
        </w:tc>
      </w:tr>
      <w:tr w14:paraId="2CF85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1F100BD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2F41768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动、静态称重秤台</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79F0D82C">
            <w:pPr>
              <w:keepNext w:val="0"/>
              <w:keepLines/>
              <w:pageBreakBefore w:val="0"/>
              <w:widowControl w:val="0"/>
              <w:numPr>
                <w:ilvl w:val="0"/>
                <w:numId w:val="0"/>
              </w:numPr>
              <w:suppressLineNumbers w:val="0"/>
              <w:kinsoku/>
              <w:wordWrap w:val="0"/>
              <w:overflowPunct/>
              <w:topLinePunct w:val="0"/>
              <w:autoSpaceDE/>
              <w:autoSpaceDN/>
              <w:bidi w:val="0"/>
              <w:adjustRightInd/>
              <w:snapToGrid/>
              <w:spacing w:line="400" w:lineRule="exact"/>
              <w:ind w:left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r>
              <w:rPr>
                <w:rFonts w:hint="eastAsia" w:ascii="宋体" w:hAnsi="宋体" w:eastAsia="宋体" w:cs="宋体"/>
                <w:i w:val="0"/>
                <w:iCs w:val="0"/>
                <w:color w:val="auto"/>
                <w:kern w:val="0"/>
                <w:sz w:val="24"/>
                <w:szCs w:val="24"/>
                <w:u w:val="none"/>
                <w:lang w:val="en-US" w:eastAsia="zh-CN" w:bidi="ar"/>
              </w:rPr>
              <w:t>准确度等级：不低于III级；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2）额定称量： 150t</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b w:val="0"/>
                <w:bCs w:val="0"/>
                <w:color w:val="auto"/>
                <w:sz w:val="24"/>
                <w:szCs w:val="24"/>
                <w:highlight w:val="none"/>
              </w:rPr>
              <w:t>▲</w:t>
            </w:r>
            <w:r>
              <w:rPr>
                <w:rFonts w:hint="eastAsia" w:ascii="宋体" w:hAnsi="宋体" w:eastAsia="宋体" w:cs="宋体"/>
                <w:i w:val="0"/>
                <w:iCs w:val="0"/>
                <w:color w:val="auto"/>
                <w:kern w:val="0"/>
                <w:sz w:val="21"/>
                <w:szCs w:val="21"/>
                <w:u w:val="none"/>
                <w:lang w:val="en-US" w:eastAsia="zh-CN" w:bidi="ar"/>
              </w:rPr>
              <w:t>3）最大安全过载：125%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4）最大过载能力不低于150%；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5）通行宽度：3m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6）台面长度： 20m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b w:val="0"/>
                <w:bCs w:val="0"/>
                <w:color w:val="auto"/>
                <w:sz w:val="24"/>
                <w:szCs w:val="24"/>
                <w:highlight w:val="none"/>
              </w:rPr>
              <w:t>▲</w:t>
            </w:r>
            <w:r>
              <w:rPr>
                <w:rFonts w:hint="eastAsia" w:ascii="宋体" w:hAnsi="宋体" w:eastAsia="宋体" w:cs="宋体"/>
                <w:i w:val="0"/>
                <w:iCs w:val="0"/>
                <w:color w:val="auto"/>
                <w:kern w:val="0"/>
                <w:sz w:val="21"/>
                <w:szCs w:val="21"/>
                <w:u w:val="none"/>
                <w:lang w:val="en-US" w:eastAsia="zh-CN" w:bidi="ar"/>
              </w:rPr>
              <w:t>7）使用寿命：</w:t>
            </w:r>
            <w:r>
              <w:rPr>
                <w:rStyle w:val="700"/>
                <w:color w:val="auto"/>
                <w:lang w:val="en-US" w:eastAsia="zh-CN" w:bidi="ar"/>
              </w:rPr>
              <w:t>≥</w:t>
            </w:r>
            <w:r>
              <w:rPr>
                <w:rFonts w:hint="eastAsia" w:ascii="宋体" w:hAnsi="宋体" w:eastAsia="宋体" w:cs="宋体"/>
                <w:i w:val="0"/>
                <w:iCs w:val="0"/>
                <w:color w:val="auto"/>
                <w:kern w:val="0"/>
                <w:sz w:val="21"/>
                <w:szCs w:val="21"/>
                <w:u w:val="none"/>
                <w:lang w:val="en-US" w:eastAsia="zh-CN" w:bidi="ar"/>
              </w:rPr>
              <w:t>500万次（需提供固定式电子衡器秤台疲劳性测试检测报告）；</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8）可检测车辆轴数：无此限制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9）工作环境温度：-30℃～+70℃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10）工作环境湿度：≤95%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11）设备的防护等级：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12）控制设备：IP65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13）秤台规格：动、静称量两用型，4节，3*20米，150T，6条U型钢梁结构，14mm面板；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14）国际推荐U型梁结构，表面防锈处理，搭接式组合；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15）称台及每只传感器单独接地，接地电阻不小于4欧姆。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16）工作电压：220V±10%，频率50HZ</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E185D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20BA84B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03FCC825">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面板14mm，6条U粱结构；4节秤台，安装高度450mm。</w:t>
            </w:r>
          </w:p>
        </w:tc>
      </w:tr>
      <w:tr w14:paraId="6ACC5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54261C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65FF40D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动、静态称重传感器</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4EDC052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Style w:val="700"/>
                <w:color w:val="auto"/>
                <w:lang w:val="en-US" w:eastAsia="zh-CN" w:bidi="ar"/>
              </w:rPr>
              <w:t>1）精度等级 : C3</w:t>
            </w:r>
            <w:r>
              <w:rPr>
                <w:rStyle w:val="700"/>
                <w:color w:val="auto"/>
                <w:lang w:val="en-US" w:eastAsia="zh-CN" w:bidi="ar"/>
              </w:rPr>
              <w:br w:type="textWrapping"/>
            </w:r>
            <w:r>
              <w:rPr>
                <w:rStyle w:val="700"/>
                <w:color w:val="auto"/>
                <w:lang w:val="en-US" w:eastAsia="zh-CN" w:bidi="ar"/>
              </w:rPr>
              <w:t>2）综合误差(%F.S) : 0.02</w:t>
            </w:r>
            <w:r>
              <w:rPr>
                <w:rStyle w:val="700"/>
                <w:color w:val="auto"/>
                <w:lang w:val="en-US" w:eastAsia="zh-CN" w:bidi="ar"/>
              </w:rPr>
              <w:br w:type="textWrapping"/>
            </w:r>
            <w:r>
              <w:rPr>
                <w:rStyle w:val="700"/>
                <w:color w:val="auto"/>
                <w:lang w:val="en-US" w:eastAsia="zh-CN" w:bidi="ar"/>
              </w:rPr>
              <w:t>3）数字模块分辩数A/D Module Resolution : 60000码</w:t>
            </w:r>
            <w:r>
              <w:rPr>
                <w:rStyle w:val="700"/>
                <w:color w:val="auto"/>
                <w:lang w:val="en-US" w:eastAsia="zh-CN" w:bidi="ar"/>
              </w:rPr>
              <w:br w:type="textWrapping"/>
            </w:r>
            <w:r>
              <w:rPr>
                <w:rStyle w:val="700"/>
                <w:color w:val="auto"/>
                <w:lang w:val="en-US" w:eastAsia="zh-CN" w:bidi="ar"/>
              </w:rPr>
              <w:t>4）额定输出Rated Output : 20000,25000,30000,40000</w:t>
            </w:r>
            <w:r>
              <w:rPr>
                <w:rStyle w:val="700"/>
                <w:color w:val="auto"/>
                <w:lang w:val="en-US" w:eastAsia="zh-CN" w:bidi="ar"/>
              </w:rPr>
              <w:br w:type="textWrapping"/>
            </w:r>
            <w:r>
              <w:rPr>
                <w:rStyle w:val="700"/>
                <w:color w:val="auto"/>
                <w:lang w:val="en-US" w:eastAsia="zh-CN" w:bidi="ar"/>
              </w:rPr>
              <w:t>5）数据刷新速率Digital Refurbishing Frepuency : 50秒/次</w:t>
            </w:r>
            <w:r>
              <w:rPr>
                <w:rStyle w:val="700"/>
                <w:color w:val="auto"/>
                <w:lang w:val="en-US" w:eastAsia="zh-CN" w:bidi="ar"/>
              </w:rPr>
              <w:br w:type="textWrapping"/>
            </w:r>
            <w:r>
              <w:rPr>
                <w:rStyle w:val="700"/>
                <w:color w:val="auto"/>
                <w:lang w:val="en-US" w:eastAsia="zh-CN" w:bidi="ar"/>
              </w:rPr>
              <w:t>6）通讯波特率 Communication BPS : 9600 BPS</w:t>
            </w:r>
            <w:r>
              <w:rPr>
                <w:rStyle w:val="700"/>
                <w:color w:val="auto"/>
                <w:lang w:val="en-US" w:eastAsia="zh-CN" w:bidi="ar"/>
              </w:rPr>
              <w:br w:type="textWrapping"/>
            </w:r>
            <w:r>
              <w:rPr>
                <w:rStyle w:val="700"/>
                <w:color w:val="auto"/>
                <w:lang w:val="en-US" w:eastAsia="zh-CN" w:bidi="ar"/>
              </w:rPr>
              <w:t>7）温度系数 Temperature Effect : ±0.02%F.S/10°C</w:t>
            </w:r>
            <w:r>
              <w:rPr>
                <w:rStyle w:val="700"/>
                <w:color w:val="auto"/>
                <w:lang w:val="en-US" w:eastAsia="zh-CN" w:bidi="ar"/>
              </w:rPr>
              <w:br w:type="textWrapping"/>
            </w:r>
            <w:r>
              <w:rPr>
                <w:rStyle w:val="700"/>
                <w:color w:val="auto"/>
                <w:lang w:val="en-US" w:eastAsia="zh-CN" w:bidi="ar"/>
              </w:rPr>
              <w:t>8）使用温度范围 Operating Temp Range : -30～70°C</w:t>
            </w:r>
            <w:r>
              <w:rPr>
                <w:rStyle w:val="700"/>
                <w:color w:val="auto"/>
                <w:lang w:val="en-US" w:eastAsia="zh-CN" w:bidi="ar"/>
              </w:rPr>
              <w:br w:type="textWrapping"/>
            </w:r>
            <w:r>
              <w:rPr>
                <w:rStyle w:val="700"/>
                <w:color w:val="auto"/>
                <w:lang w:val="en-US" w:eastAsia="zh-CN" w:bidi="ar"/>
              </w:rPr>
              <w:t>9）零点输出 Zero Balance : ±0.1%F.S</w:t>
            </w:r>
            <w:r>
              <w:rPr>
                <w:rStyle w:val="700"/>
                <w:color w:val="auto"/>
                <w:lang w:val="en-US" w:eastAsia="zh-CN" w:bidi="ar"/>
              </w:rPr>
              <w:br w:type="textWrapping"/>
            </w:r>
            <w:r>
              <w:rPr>
                <w:rStyle w:val="700"/>
                <w:color w:val="auto"/>
                <w:lang w:val="en-US" w:eastAsia="zh-CN" w:bidi="ar"/>
              </w:rPr>
              <w:t>10）安全过载 Safe overload : 150%F.S</w:t>
            </w:r>
            <w:r>
              <w:rPr>
                <w:rStyle w:val="700"/>
                <w:color w:val="auto"/>
                <w:lang w:val="en-US" w:eastAsia="zh-CN" w:bidi="ar"/>
              </w:rPr>
              <w:br w:type="textWrapping"/>
            </w:r>
            <w:r>
              <w:rPr>
                <w:rStyle w:val="700"/>
                <w:color w:val="auto"/>
                <w:lang w:val="en-US" w:eastAsia="zh-CN" w:bidi="ar"/>
              </w:rPr>
              <w:t>11）绝缘电阻(MΩ) : ≥5000(100VDC)</w:t>
            </w:r>
            <w:r>
              <w:rPr>
                <w:rStyle w:val="700"/>
                <w:color w:val="auto"/>
                <w:lang w:val="en-US" w:eastAsia="zh-CN" w:bidi="ar"/>
              </w:rPr>
              <w:br w:type="textWrapping"/>
            </w:r>
            <w:r>
              <w:rPr>
                <w:rStyle w:val="700"/>
                <w:color w:val="auto"/>
                <w:lang w:val="en-US" w:eastAsia="zh-CN" w:bidi="ar"/>
              </w:rPr>
              <w:t>12）推荐输入电压 Recommended Excitation : 9～12（DC）</w:t>
            </w:r>
            <w:r>
              <w:rPr>
                <w:rStyle w:val="700"/>
                <w:color w:val="auto"/>
                <w:lang w:val="en-US" w:eastAsia="zh-CN" w:bidi="ar"/>
              </w:rPr>
              <w:br w:type="textWrapping"/>
            </w:r>
            <w:r>
              <w:rPr>
                <w:rStyle w:val="700"/>
                <w:color w:val="auto"/>
                <w:lang w:val="en-US" w:eastAsia="zh-CN" w:bidi="ar"/>
              </w:rPr>
              <w:t>13）最大输入电压 Maximum  Excitation : 20V（DC）</w:t>
            </w:r>
            <w:r>
              <w:rPr>
                <w:rStyle w:val="700"/>
                <w:color w:val="auto"/>
                <w:lang w:val="en-US" w:eastAsia="zh-CN" w:bidi="ar"/>
              </w:rPr>
              <w:br w:type="textWrapping"/>
            </w:r>
            <w:r>
              <w:rPr>
                <w:rStyle w:val="700"/>
                <w:color w:val="auto"/>
                <w:lang w:val="en-US" w:eastAsia="zh-CN" w:bidi="ar"/>
              </w:rPr>
              <w:t>14）最大传送距离 Maximum Transmitting Distance : 1200 m</w:t>
            </w:r>
            <w:r>
              <w:rPr>
                <w:rStyle w:val="700"/>
                <w:color w:val="auto"/>
                <w:lang w:val="en-US" w:eastAsia="zh-CN" w:bidi="ar"/>
              </w:rPr>
              <w:br w:type="textWrapping"/>
            </w:r>
            <w:r>
              <w:rPr>
                <w:rStyle w:val="700"/>
                <w:color w:val="auto"/>
                <w:lang w:val="en-US" w:eastAsia="zh-CN" w:bidi="ar"/>
              </w:rPr>
              <w:t>15）零点温度影响(%F.S/10℃) : 0.017</w:t>
            </w:r>
            <w:r>
              <w:rPr>
                <w:rStyle w:val="700"/>
                <w:color w:val="auto"/>
                <w:lang w:val="en-US" w:eastAsia="zh-CN" w:bidi="ar"/>
              </w:rPr>
              <w:br w:type="textWrapping"/>
            </w:r>
            <w:r>
              <w:rPr>
                <w:rStyle w:val="700"/>
                <w:color w:val="auto"/>
                <w:lang w:val="en-US" w:eastAsia="zh-CN" w:bidi="ar"/>
              </w:rPr>
              <w:t>16）灵敏度温度影响(%F.S/10℃): 0.014</w:t>
            </w:r>
            <w:r>
              <w:rPr>
                <w:rStyle w:val="700"/>
                <w:color w:val="auto"/>
                <w:lang w:val="en-US" w:eastAsia="zh-CN" w:bidi="ar"/>
              </w:rPr>
              <w:br w:type="textWrapping"/>
            </w:r>
            <w:r>
              <w:rPr>
                <w:rStyle w:val="700"/>
                <w:color w:val="auto"/>
                <w:lang w:val="en-US" w:eastAsia="zh-CN" w:bidi="ar"/>
              </w:rPr>
              <w:t>17）安全过载范围 (%F.S) : 150</w:t>
            </w:r>
            <w:r>
              <w:rPr>
                <w:rStyle w:val="700"/>
                <w:color w:val="auto"/>
                <w:lang w:val="en-US" w:eastAsia="zh-CN" w:bidi="ar"/>
              </w:rPr>
              <w:br w:type="textWrapping"/>
            </w:r>
            <w:r>
              <w:rPr>
                <w:rStyle w:val="700"/>
                <w:color w:val="auto"/>
                <w:lang w:val="en-US" w:eastAsia="zh-CN" w:bidi="ar"/>
              </w:rPr>
              <w:t>18）密封防护等级 : IP67 / IP68</w:t>
            </w:r>
            <w:r>
              <w:rPr>
                <w:rStyle w:val="700"/>
                <w:color w:val="auto"/>
                <w:lang w:val="en-US" w:eastAsia="zh-CN" w:bidi="ar"/>
              </w:rPr>
              <w:br w:type="textWrapping"/>
            </w:r>
            <w:r>
              <w:rPr>
                <w:rStyle w:val="700"/>
                <w:color w:val="auto"/>
                <w:lang w:val="en-US" w:eastAsia="zh-CN" w:bidi="ar"/>
              </w:rPr>
              <w:t>19）电缆长度：12m(20t);12/16m(30t);16m(40t)</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380A41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5215CB6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只</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4E01366C">
            <w:pPr>
              <w:jc w:val="left"/>
              <w:rPr>
                <w:rFonts w:hint="eastAsia" w:ascii="宋体" w:hAnsi="宋体" w:eastAsia="宋体" w:cs="宋体"/>
                <w:b/>
                <w:bCs/>
                <w:i w:val="0"/>
                <w:iCs w:val="0"/>
                <w:color w:val="auto"/>
                <w:sz w:val="21"/>
                <w:szCs w:val="21"/>
                <w:u w:val="none"/>
              </w:rPr>
            </w:pPr>
          </w:p>
        </w:tc>
      </w:tr>
      <w:tr w14:paraId="759B9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0291F90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135A3CE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动静态称重处理器</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0C6DBCF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Style w:val="700"/>
                <w:color w:val="auto"/>
                <w:lang w:val="en-US" w:eastAsia="zh-CN" w:bidi="ar"/>
              </w:rPr>
              <w:t>采用RS845标准接口与数字式传感器通讯；</w:t>
            </w:r>
            <w:r>
              <w:rPr>
                <w:rStyle w:val="700"/>
                <w:color w:val="auto"/>
                <w:lang w:val="en-US" w:eastAsia="zh-CN" w:bidi="ar"/>
              </w:rPr>
              <w:br w:type="textWrapping"/>
            </w:r>
            <w:r>
              <w:rPr>
                <w:rStyle w:val="700"/>
                <w:color w:val="auto"/>
                <w:lang w:val="en-US" w:eastAsia="zh-CN" w:bidi="ar"/>
              </w:rPr>
              <w:t>最大信号传输距离不小于1200米；</w:t>
            </w:r>
            <w:r>
              <w:rPr>
                <w:rStyle w:val="700"/>
                <w:color w:val="auto"/>
                <w:lang w:val="en-US" w:eastAsia="zh-CN" w:bidi="ar"/>
              </w:rPr>
              <w:br w:type="textWrapping"/>
            </w:r>
            <w:r>
              <w:rPr>
                <w:rStyle w:val="700"/>
                <w:color w:val="auto"/>
                <w:lang w:val="en-US" w:eastAsia="zh-CN" w:bidi="ar"/>
              </w:rPr>
              <w:t>可直接通过仪表表面板进行手动/自动偏载调节（四角调整）；</w:t>
            </w:r>
            <w:r>
              <w:rPr>
                <w:rStyle w:val="700"/>
                <w:color w:val="auto"/>
                <w:lang w:val="en-US" w:eastAsia="zh-CN" w:bidi="ar"/>
              </w:rPr>
              <w:br w:type="textWrapping"/>
            </w:r>
            <w:r>
              <w:rPr>
                <w:rStyle w:val="700"/>
                <w:color w:val="auto"/>
                <w:lang w:val="en-US" w:eastAsia="zh-CN" w:bidi="ar"/>
              </w:rPr>
              <w:t>能自动对单只传感器寻址并读取数据；</w:t>
            </w:r>
            <w:r>
              <w:rPr>
                <w:rStyle w:val="700"/>
                <w:color w:val="auto"/>
                <w:lang w:val="en-US" w:eastAsia="zh-CN" w:bidi="ar"/>
              </w:rPr>
              <w:br w:type="textWrapping"/>
            </w:r>
            <w:r>
              <w:rPr>
                <w:rStyle w:val="700"/>
                <w:color w:val="auto"/>
                <w:lang w:val="en-US" w:eastAsia="zh-CN" w:bidi="ar"/>
              </w:rPr>
              <w:t>可判断多只传感器组秤时受力是否均匀；</w:t>
            </w:r>
            <w:r>
              <w:rPr>
                <w:rStyle w:val="700"/>
                <w:color w:val="auto"/>
                <w:lang w:val="en-US" w:eastAsia="zh-CN" w:bidi="ar"/>
              </w:rPr>
              <w:br w:type="textWrapping"/>
            </w:r>
            <w:r>
              <w:rPr>
                <w:rStyle w:val="700"/>
                <w:color w:val="auto"/>
                <w:lang w:val="en-US" w:eastAsia="zh-CN" w:bidi="ar"/>
              </w:rPr>
              <w:t>可在使用现场更换传感器编号，具有自动故障诊断功能；</w:t>
            </w:r>
            <w:r>
              <w:rPr>
                <w:rStyle w:val="700"/>
                <w:color w:val="auto"/>
                <w:lang w:val="en-US" w:eastAsia="zh-CN" w:bidi="ar"/>
              </w:rPr>
              <w:br w:type="textWrapping"/>
            </w:r>
            <w:r>
              <w:rPr>
                <w:rStyle w:val="700"/>
                <w:color w:val="auto"/>
                <w:lang w:val="en-US" w:eastAsia="zh-CN" w:bidi="ar"/>
              </w:rPr>
              <w:t>可贮存250条纪录，256组车号和货号；</w:t>
            </w:r>
            <w:r>
              <w:rPr>
                <w:rStyle w:val="700"/>
                <w:color w:val="auto"/>
                <w:lang w:val="en-US" w:eastAsia="zh-CN" w:bidi="ar"/>
              </w:rPr>
              <w:br w:type="textWrapping"/>
            </w:r>
            <w:r>
              <w:rPr>
                <w:rStyle w:val="700"/>
                <w:color w:val="auto"/>
                <w:lang w:val="en-US" w:eastAsia="zh-CN" w:bidi="ar"/>
              </w:rPr>
              <w:t>断电时数据保护时间≥5000h；</w:t>
            </w:r>
            <w:r>
              <w:rPr>
                <w:rStyle w:val="700"/>
                <w:color w:val="auto"/>
                <w:lang w:val="en-US" w:eastAsia="zh-CN" w:bidi="ar"/>
              </w:rPr>
              <w:br w:type="textWrapping"/>
            </w:r>
            <w:r>
              <w:rPr>
                <w:rStyle w:val="700"/>
                <w:color w:val="auto"/>
                <w:lang w:val="en-US" w:eastAsia="zh-CN" w:bidi="ar"/>
              </w:rPr>
              <w:t>可显示日期、时间并自动闰年、闰月、不间断时钟功能；</w:t>
            </w:r>
            <w:r>
              <w:rPr>
                <w:rStyle w:val="700"/>
                <w:color w:val="auto"/>
                <w:lang w:val="en-US" w:eastAsia="zh-CN" w:bidi="ar"/>
              </w:rPr>
              <w:br w:type="textWrapping"/>
            </w:r>
            <w:r>
              <w:rPr>
                <w:rStyle w:val="700"/>
                <w:color w:val="auto"/>
                <w:lang w:val="en-US" w:eastAsia="zh-CN" w:bidi="ar"/>
              </w:rPr>
              <w:t>可外接12只数字传感器；</w:t>
            </w:r>
            <w:r>
              <w:rPr>
                <w:rStyle w:val="700"/>
                <w:color w:val="auto"/>
                <w:lang w:val="en-US" w:eastAsia="zh-CN" w:bidi="ar"/>
              </w:rPr>
              <w:br w:type="textWrapping"/>
            </w:r>
            <w:r>
              <w:rPr>
                <w:rStyle w:val="700"/>
                <w:color w:val="auto"/>
                <w:lang w:val="en-US" w:eastAsia="zh-CN" w:bidi="ar"/>
              </w:rPr>
              <w:t>可设置零点跟踪范围和置零范围；</w:t>
            </w:r>
            <w:r>
              <w:rPr>
                <w:rStyle w:val="700"/>
                <w:color w:val="auto"/>
                <w:lang w:val="en-US" w:eastAsia="zh-CN" w:bidi="ar"/>
              </w:rPr>
              <w:br w:type="textWrapping"/>
            </w:r>
            <w:r>
              <w:rPr>
                <w:rStyle w:val="700"/>
                <w:color w:val="auto"/>
                <w:lang w:val="en-US" w:eastAsia="zh-CN" w:bidi="ar"/>
              </w:rPr>
              <w:t>可同时与大屏幕和PC机等连接工作。</w:t>
            </w:r>
            <w:r>
              <w:rPr>
                <w:rStyle w:val="700"/>
                <w:color w:val="auto"/>
                <w:lang w:val="en-US" w:eastAsia="zh-CN" w:bidi="ar"/>
              </w:rPr>
              <w:br w:type="textWrapping"/>
            </w:r>
            <w:r>
              <w:rPr>
                <w:rStyle w:val="700"/>
                <w:color w:val="auto"/>
                <w:lang w:val="en-US" w:eastAsia="zh-CN" w:bidi="ar"/>
              </w:rPr>
              <w:t>接口隔离功能；RS485接品隔离、RS232接口,</w:t>
            </w:r>
            <w:r>
              <w:rPr>
                <w:rStyle w:val="700"/>
                <w:color w:val="auto"/>
                <w:lang w:val="en-US" w:eastAsia="zh-CN" w:bidi="ar"/>
              </w:rPr>
              <w:br w:type="textWrapping"/>
            </w:r>
            <w:r>
              <w:rPr>
                <w:rStyle w:val="700"/>
                <w:color w:val="auto"/>
                <w:lang w:val="en-US" w:eastAsia="zh-CN" w:bidi="ar"/>
              </w:rPr>
              <w:t>四角自动调整功能完善，可同时接8个传感器；</w:t>
            </w:r>
            <w:r>
              <w:rPr>
                <w:rStyle w:val="700"/>
                <w:color w:val="auto"/>
                <w:lang w:val="en-US" w:eastAsia="zh-CN" w:bidi="ar"/>
              </w:rPr>
              <w:br w:type="textWrapping"/>
            </w:r>
            <w:r>
              <w:rPr>
                <w:rStyle w:val="700"/>
                <w:color w:val="auto"/>
                <w:lang w:val="en-US" w:eastAsia="zh-CN" w:bidi="ar"/>
              </w:rPr>
              <w:t>线性校正功能；</w:t>
            </w:r>
            <w:r>
              <w:rPr>
                <w:rStyle w:val="700"/>
                <w:color w:val="auto"/>
                <w:lang w:val="en-US" w:eastAsia="zh-CN" w:bidi="ar"/>
              </w:rPr>
              <w:br w:type="textWrapping"/>
            </w:r>
            <w:r>
              <w:rPr>
                <w:rStyle w:val="700"/>
                <w:color w:val="auto"/>
                <w:lang w:val="en-US" w:eastAsia="zh-CN" w:bidi="ar"/>
              </w:rPr>
              <w:t>传感器错误信循环显示；</w:t>
            </w:r>
            <w:r>
              <w:rPr>
                <w:rStyle w:val="700"/>
                <w:color w:val="auto"/>
                <w:lang w:val="en-US" w:eastAsia="zh-CN" w:bidi="ar"/>
              </w:rPr>
              <w:br w:type="textWrapping"/>
            </w:r>
            <w:r>
              <w:rPr>
                <w:rStyle w:val="700"/>
                <w:color w:val="auto"/>
                <w:lang w:val="en-US" w:eastAsia="zh-CN" w:bidi="ar"/>
              </w:rPr>
              <w:t>修改地址，四角自动调整，标定头三个改为一个，</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3F0D86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5AA7403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597F2056">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标配主线60米</w:t>
            </w:r>
          </w:p>
        </w:tc>
      </w:tr>
      <w:tr w14:paraId="75A1B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47F7EC3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44C74CE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动、静态数据转换器</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6E09FA2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1）测量信号最大量程：±10mV~±5V；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2）每路A/D的最高测量分辨率：10万/mV（12.5Hz）；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3）测量速度：100Hz、50Hz、25Hz、12.5Hz、6.25Hz、3.125Hz、  2Hz、1Hz（可选）；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4）滤波方式：标准低通滤波器和FIR滤波器；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5）非线性：±0.0001%F • 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6）温度特性：＜±5ppm/℃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7）传输方式：全双工RS-485；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8）波特率：1200bps、2400bps、4800bps、9600bps、19200bps、38400bps（可选）；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9）工作电压：6.5V…12VDC；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10）每路A/D的工作电流（仅AD-S模块）； &lt;40mA（最大）；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11）使用温度范围：-40℃~+70℃；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12）存储温度范围：-60℃~+90℃；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（2）主要特性：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1）工作电压6.5V~12VDC；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2）数字滤波；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3）数字化定标和标定；</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4）特性参数非易失性存储；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5）测量速率可选择；</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6）所有设定工作都通过串口完成；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7）零点跟踪范围为±2%；</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8）开机自动置零范围为±2%~±20%；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9)线性修正点的个数可选（4到8个点）；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10)自动温度修正，修正时间间隔可调；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11)测量数值输出收敛快、稳定；</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12)可设置防抖动特性的强度（0%…100%）；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13)应用软件可通过串口升级；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14)10路的A/D转换模块。</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BAB713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111BDB4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个</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41EBD390">
            <w:pPr>
              <w:jc w:val="center"/>
              <w:rPr>
                <w:rFonts w:hint="eastAsia" w:ascii="宋体" w:hAnsi="宋体" w:eastAsia="宋体" w:cs="宋体"/>
                <w:i w:val="0"/>
                <w:iCs w:val="0"/>
                <w:color w:val="auto"/>
                <w:sz w:val="21"/>
                <w:szCs w:val="21"/>
                <w:u w:val="none"/>
              </w:rPr>
            </w:pPr>
          </w:p>
        </w:tc>
      </w:tr>
      <w:tr w14:paraId="5877E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3AF088C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3D4FA8E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室外控制机柜</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6DBC67BB">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⑴工作温度: -45℃～+80℃；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⑵相对湿度: 0～95%R.H；</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⑶防护等级：IP65；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⑷工作寿命：≥40000h；</w:t>
            </w:r>
          </w:p>
          <w:p w14:paraId="6000938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 具有防雷、抗浪涌冲击装置；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 机柜内置温控器和轴流风机，调节机柜内始终处于适当的温度范围内；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（7）控制柜箱体厚度为2mm的冷轧不锈钢材料，门锁采用防盗锁。</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1FFED3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2169F11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3672BC2C">
            <w:pPr>
              <w:jc w:val="center"/>
              <w:rPr>
                <w:rFonts w:hint="eastAsia" w:ascii="宋体" w:hAnsi="宋体" w:eastAsia="宋体" w:cs="宋体"/>
                <w:i w:val="0"/>
                <w:iCs w:val="0"/>
                <w:color w:val="auto"/>
                <w:sz w:val="21"/>
                <w:szCs w:val="21"/>
                <w:u w:val="none"/>
              </w:rPr>
            </w:pPr>
          </w:p>
        </w:tc>
      </w:tr>
      <w:tr w14:paraId="57563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111EE11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4FADB9B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（站）点级超限管理软件</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2D54F74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 动、静态称重模式；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车辆数据采集；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称重系统附属设备驱动（含栏杆机、轮轴识别、车牌识别、宽高仪、通行信号灯、治超站入口指示牌、重量显示牌等）；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浏览、统计、存储、记录、生成报表、打印等功能。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实时抓拍车辆大头照，称重区视频监控；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支持APP（安卓系统）移动终端，方便执法人员观察超限车辆实时情况；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（2）数据分析及统计功能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整套超限运输管理系统软件具有完善的数据统计分析功能，能完成以下统计：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车辆通过的时间、车型、分类统计；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车总重；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超限车辆的数量；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超限车辆按重量分段统计；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还可自定义各种条件的数据查询，并可根据自己要求生成不同种类的查询界面；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可以根据自己的处理能力、超重车辆的数量和分部情况调整其超限报警的标准以确保有效拦截超重严重的车。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（3）数据上传功能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检测数据可以通过预留接口实时上传上一级服务器（不包含专网费用）；</w:t>
            </w:r>
          </w:p>
          <w:p w14:paraId="48DBF9D2">
            <w:pPr>
              <w:pStyle w:val="2"/>
              <w:rPr>
                <w:rFonts w:hint="default"/>
                <w:color w:val="auto"/>
                <w:lang w:val="en-US"/>
              </w:rPr>
            </w:pPr>
            <w:r>
              <w:rPr>
                <w:rFonts w:hint="eastAsia" w:ascii="宋体" w:hAnsi="宋体" w:eastAsia="宋体" w:cs="宋体"/>
                <w:b w:val="0"/>
                <w:bCs w:val="0"/>
                <w:color w:val="auto"/>
                <w:sz w:val="24"/>
                <w:szCs w:val="24"/>
                <w:highlight w:val="none"/>
              </w:rPr>
              <w:t>▲</w:t>
            </w:r>
            <w:r>
              <w:rPr>
                <w:rFonts w:hint="eastAsia" w:ascii="宋体" w:hAnsi="宋体" w:cs="宋体"/>
                <w:i w:val="0"/>
                <w:iCs w:val="0"/>
                <w:color w:val="auto"/>
                <w:kern w:val="0"/>
                <w:sz w:val="21"/>
                <w:szCs w:val="21"/>
                <w:u w:val="none"/>
                <w:lang w:val="en-US" w:eastAsia="zh-CN" w:bidi="ar"/>
              </w:rPr>
              <w:t>（4）</w:t>
            </w:r>
            <w:r>
              <w:rPr>
                <w:rFonts w:hint="eastAsia" w:ascii="宋体" w:hAnsi="宋体" w:eastAsia="宋体" w:cs="宋体"/>
                <w:i w:val="0"/>
                <w:iCs w:val="0"/>
                <w:color w:val="auto"/>
                <w:kern w:val="0"/>
                <w:sz w:val="21"/>
                <w:szCs w:val="21"/>
                <w:u w:val="none"/>
                <w:lang w:val="en-US" w:eastAsia="zh-CN" w:bidi="ar"/>
              </w:rPr>
              <w:t>具有防作弊固定站治超称重方面的软件著作权登记证书，提供证书扫描件加盖投标人公章。</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642BD5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2586BE1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13CB1B4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治超专用软件</w:t>
            </w:r>
          </w:p>
        </w:tc>
      </w:tr>
      <w:tr w14:paraId="52E25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7A762CD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62B23EB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称台运输</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5AB4A7D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1.负责到指定现场运费</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83AB38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772F7A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28A01A84">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p>
        </w:tc>
      </w:tr>
      <w:tr w14:paraId="58CDC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6971F31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1C67A5A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称台现场吊装安装</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64DF8EB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1.称台现场吊装安装</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7D556E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1A6DD9F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11338BF8">
            <w:pPr>
              <w:jc w:val="left"/>
              <w:rPr>
                <w:rFonts w:hint="eastAsia" w:ascii="宋体" w:hAnsi="宋体" w:eastAsia="宋体" w:cs="宋体"/>
                <w:b/>
                <w:bCs/>
                <w:i w:val="0"/>
                <w:iCs w:val="0"/>
                <w:color w:val="auto"/>
                <w:sz w:val="21"/>
                <w:szCs w:val="21"/>
                <w:u w:val="none"/>
              </w:rPr>
            </w:pPr>
          </w:p>
        </w:tc>
      </w:tr>
      <w:tr w14:paraId="2BB0C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0830814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二</w:t>
            </w:r>
          </w:p>
        </w:tc>
        <w:tc>
          <w:tcPr>
            <w:tcW w:w="8407" w:type="dxa"/>
            <w:gridSpan w:val="6"/>
            <w:tcBorders>
              <w:top w:val="single" w:color="000000" w:sz="4" w:space="0"/>
              <w:left w:val="single" w:color="000000" w:sz="4" w:space="0"/>
              <w:bottom w:val="single" w:color="000000" w:sz="4" w:space="0"/>
              <w:right w:val="single" w:color="000000" w:sz="4" w:space="0"/>
            </w:tcBorders>
            <w:noWrap w:val="0"/>
            <w:vAlign w:val="center"/>
          </w:tcPr>
          <w:p w14:paraId="43C760EF">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车辆自动分离系统</w:t>
            </w:r>
          </w:p>
        </w:tc>
      </w:tr>
      <w:tr w14:paraId="778DC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6E15BBD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1A02CD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红外光栅</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24C1F4F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1、电源:DC10V~30V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2、功率:&lt;5W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3、响应时间:(N*0.1ms)+0.4ms光轴间距:10mm、20mm、40mm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4、发射光源:940nm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5、输出方式:PNP/NPN</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6、对射距离:0.1-0.5m、0.1-2m、0.1-4m 抗光干扰:10000Lux</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7、同步方式:线同步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8、防护等级:IP54</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9、光幕形式:对射式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10、环境温度:-10°C~55°C</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784460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64AF5B8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3118FB1B">
            <w:pPr>
              <w:jc w:val="center"/>
              <w:rPr>
                <w:rFonts w:hint="eastAsia" w:ascii="宋体" w:hAnsi="宋体" w:eastAsia="宋体" w:cs="宋体"/>
                <w:i w:val="0"/>
                <w:iCs w:val="0"/>
                <w:color w:val="auto"/>
                <w:sz w:val="21"/>
                <w:szCs w:val="21"/>
                <w:u w:val="none"/>
              </w:rPr>
            </w:pPr>
          </w:p>
        </w:tc>
      </w:tr>
      <w:tr w14:paraId="27499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1A52ACC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35421DC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红外光栅外壳</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43A16E7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1、材质：304不锈钢(厚度:市面1mm)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2、窗口：12/16cm(窗口宽度5cm)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3、开门方式：后开门/侧开门，钥匙开关</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2A539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3C7F362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个</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084195C9">
            <w:pPr>
              <w:jc w:val="center"/>
              <w:rPr>
                <w:rFonts w:hint="eastAsia" w:ascii="宋体" w:hAnsi="宋体" w:eastAsia="宋体" w:cs="宋体"/>
                <w:i w:val="0"/>
                <w:iCs w:val="0"/>
                <w:color w:val="auto"/>
                <w:sz w:val="21"/>
                <w:szCs w:val="21"/>
                <w:u w:val="none"/>
              </w:rPr>
            </w:pPr>
          </w:p>
        </w:tc>
      </w:tr>
      <w:tr w14:paraId="2B006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E3A42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5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F4CB4A">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自动道闸机(含防砸雷达)</w:t>
            </w:r>
          </w:p>
        </w:tc>
        <w:tc>
          <w:tcPr>
            <w:tcW w:w="38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61D20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1、芯片版本:79HZ3.0适用杆型:所有系列杆型检测范围:0.1米-8米工作温度:-40°C-85°C垂直方向波束:30°</w:t>
            </w:r>
          </w:p>
          <w:p w14:paraId="5FE7CD0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2、水平方向波束:120°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3、防水等级:IP67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F7E00A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6D2209D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20598D67">
            <w:pPr>
              <w:jc w:val="left"/>
              <w:rPr>
                <w:rFonts w:hint="eastAsia" w:ascii="宋体" w:hAnsi="宋体" w:eastAsia="宋体" w:cs="宋体"/>
                <w:b/>
                <w:bCs/>
                <w:i w:val="0"/>
                <w:iCs w:val="0"/>
                <w:color w:val="auto"/>
                <w:sz w:val="21"/>
                <w:szCs w:val="21"/>
                <w:u w:val="none"/>
              </w:rPr>
            </w:pPr>
          </w:p>
        </w:tc>
      </w:tr>
      <w:tr w14:paraId="13CCB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31026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15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310BF3">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物联网控制器</w:t>
            </w:r>
          </w:p>
        </w:tc>
        <w:tc>
          <w:tcPr>
            <w:tcW w:w="38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5EC966">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4路红外接收，集成于模块；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1路接口RS485扩展;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I/O与系统完全隔离；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支持智嵌协议和Modbus RTU通讯协议；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RS485通电源具有良好的过流过压、防反接保护功能；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丰富的指示灯，全面查看状态，及时排查故障；</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355982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39CE4B3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3D20ADC2">
            <w:pPr>
              <w:jc w:val="left"/>
              <w:rPr>
                <w:rFonts w:hint="eastAsia" w:ascii="宋体" w:hAnsi="宋体" w:eastAsia="宋体" w:cs="宋体"/>
                <w:b/>
                <w:bCs/>
                <w:i w:val="0"/>
                <w:iCs w:val="0"/>
                <w:color w:val="auto"/>
                <w:sz w:val="21"/>
                <w:szCs w:val="21"/>
                <w:u w:val="none"/>
              </w:rPr>
            </w:pPr>
          </w:p>
        </w:tc>
      </w:tr>
      <w:tr w14:paraId="3C0ED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EDF04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15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0F626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地埋式车辆感应器</w:t>
            </w:r>
          </w:p>
        </w:tc>
        <w:tc>
          <w:tcPr>
            <w:tcW w:w="38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7DC4AC">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1、线圈尺寸：线圈2米X1米，线圈间距：2米；</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F2E538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6E1A595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11261000">
            <w:pPr>
              <w:jc w:val="left"/>
              <w:rPr>
                <w:rFonts w:hint="eastAsia" w:ascii="宋体" w:hAnsi="宋体" w:eastAsia="宋体" w:cs="宋体"/>
                <w:b/>
                <w:bCs/>
                <w:i w:val="0"/>
                <w:iCs w:val="0"/>
                <w:color w:val="auto"/>
                <w:sz w:val="21"/>
                <w:szCs w:val="21"/>
                <w:u w:val="none"/>
              </w:rPr>
            </w:pPr>
          </w:p>
        </w:tc>
      </w:tr>
      <w:tr w14:paraId="7A822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1A64DC57">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三</w:t>
            </w:r>
          </w:p>
        </w:tc>
        <w:tc>
          <w:tcPr>
            <w:tcW w:w="8407" w:type="dxa"/>
            <w:gridSpan w:val="6"/>
            <w:tcBorders>
              <w:top w:val="single" w:color="000000" w:sz="4" w:space="0"/>
              <w:left w:val="single" w:color="000000" w:sz="4" w:space="0"/>
              <w:bottom w:val="single" w:color="000000" w:sz="4" w:space="0"/>
              <w:right w:val="single" w:color="000000" w:sz="4" w:space="0"/>
            </w:tcBorders>
            <w:noWrap w:val="0"/>
            <w:vAlign w:val="center"/>
          </w:tcPr>
          <w:p w14:paraId="0EC70D6A">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车牌识别及抓拍系统</w:t>
            </w:r>
          </w:p>
        </w:tc>
      </w:tr>
      <w:tr w14:paraId="2D93A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626E7B0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3A310CF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车牌识别摄像机</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4EF79BD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最低照度：彩色0.022Lux@(F1.2,AGC ON)</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黑白0.011Lux @(F1.2,AGC ON)</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快门：1/30秒至1/100,000秒</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传感器类型：1/1.3" Progressive Scan CMOS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自动光圈：DC驱动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ICR切换：支持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镜头：电动镜头3.1-6mm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日夜转换模式：ICR红外滤片式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数字降噪：3D数字降噪</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压缩标准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视频压缩标准：H.264/H.265/MJPEG</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视频压缩码率：32 Kbps~16M bps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图像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帧率：25fps(1920*1200)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图像设置：饱和度,亮度,对比度,白平衡,增益,3D降噪通过软件可调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图像格式：JPEG</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最大图像尺寸：1920*1200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网络功能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存储功能：支持SD/SDHC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通用功能：心跳,密码保护,NTP校时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支持协议：TCP/IP,HTTP,DHCP,DNS,RTP,RTSP,NTP,支持FTP上传图片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抓拍功能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智能识别：车牌识别、车型识别、车标识别、车辆子品牌，车身颜色识别</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补光灯控制：补光灯自动光控、时控可选；</w:t>
            </w:r>
            <w:r>
              <w:rPr>
                <w:rFonts w:ascii="微软雅黑" w:hAnsi="微软雅黑" w:eastAsia="微软雅黑" w:cs="宋体"/>
                <w:color w:val="auto"/>
                <w:kern w:val="0"/>
                <w:szCs w:val="21"/>
              </w:rPr>
              <w:tab/>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图片格式：采用JPEG编码,图片质量可设</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通讯接口：1 个RJ45 10M/100M,自适应以太网口 ,1个 RS-485 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外部接口：3路触发输入，其中1路IO触发输入、2路报警输入；2路继电器输出，支持道闸开、关、停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内存卡插槽：1个TF卡插槽，可选配TF卡，最大支持容量64G</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音频输出：1路音频输出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补光灯：支持2个内置LED灯，白光红外可切换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一般规范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防护等级：IP67</w:t>
            </w:r>
          </w:p>
          <w:p w14:paraId="0C50A7A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工作温度和湿度：-25℃~70℃,湿度小于90%(无凝结)</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电源供应：AC100V~240V</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962B12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04517E3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31E24907">
            <w:pPr>
              <w:jc w:val="center"/>
              <w:rPr>
                <w:rFonts w:hint="eastAsia" w:ascii="宋体" w:hAnsi="宋体" w:eastAsia="宋体" w:cs="宋体"/>
                <w:i w:val="0"/>
                <w:iCs w:val="0"/>
                <w:color w:val="auto"/>
                <w:sz w:val="21"/>
                <w:szCs w:val="21"/>
                <w:u w:val="none"/>
              </w:rPr>
            </w:pPr>
          </w:p>
        </w:tc>
      </w:tr>
      <w:tr w14:paraId="61928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194C48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22C6EE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称重区域监控摄像机</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2BBB18F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主要参数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产品类型网络摄像机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产品功能红外灯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产品外形一体机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成像色彩彩色</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硬件性能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成像器件1/2.7英寸Progressive Scan CMOS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有效像素200万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镜头参数4mm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水平视场角：83.6°</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垂直视场角：44.6°</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对角视场角：99.1°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动态侦测支持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音频/视频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分辨率1920×1080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压缩格式H.264</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视频帧率25fps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接口参数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网络接口1个RJ45 10M/100M 自适应以太网口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其它参数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防护等级IP67</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电源电压DC 12V 0.42A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电源功率5W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产品尺寸186.6×92.7×87.6mm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产品重量635g</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环境温度-30-60℃，湿度小于95％（无凝结）</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3B6D6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708C250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0377DDFD">
            <w:pPr>
              <w:jc w:val="center"/>
              <w:rPr>
                <w:rFonts w:hint="eastAsia" w:ascii="宋体" w:hAnsi="宋体" w:eastAsia="宋体" w:cs="宋体"/>
                <w:i w:val="0"/>
                <w:iCs w:val="0"/>
                <w:color w:val="auto"/>
                <w:sz w:val="21"/>
                <w:szCs w:val="21"/>
                <w:u w:val="none"/>
              </w:rPr>
            </w:pPr>
          </w:p>
        </w:tc>
      </w:tr>
      <w:tr w14:paraId="5B229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5682B94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6B93D5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补光灯</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63B5861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1、辅助光源寿命：≥100万次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2、平均无故障时间：MTBF≥30000小时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3、 平均修复时间：MTTR≤5分钟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4、辅助光源功耗：≤15W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5、工作环境相对湿度：＜95%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6、有效照射距离15米 </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AEFFAA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31A62DB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7A327819">
            <w:pPr>
              <w:jc w:val="center"/>
              <w:rPr>
                <w:rFonts w:hint="eastAsia" w:ascii="宋体" w:hAnsi="宋体" w:eastAsia="宋体" w:cs="宋体"/>
                <w:i w:val="0"/>
                <w:iCs w:val="0"/>
                <w:color w:val="auto"/>
                <w:sz w:val="21"/>
                <w:szCs w:val="21"/>
                <w:u w:val="none"/>
              </w:rPr>
            </w:pPr>
          </w:p>
        </w:tc>
      </w:tr>
      <w:tr w14:paraId="6980B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4B4BC33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16CEAC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交换机</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4096FA6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8口</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21C6F8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7EEF49F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000000" w:sz="4" w:space="0"/>
              <w:left w:val="single" w:color="000000" w:sz="4" w:space="0"/>
              <w:bottom w:val="single" w:color="000000" w:sz="4" w:space="0"/>
              <w:right w:val="single" w:color="000000" w:sz="4" w:space="0"/>
            </w:tcBorders>
            <w:noWrap w:val="0"/>
            <w:vAlign w:val="center"/>
          </w:tcPr>
          <w:p w14:paraId="78A2C9C6">
            <w:pPr>
              <w:jc w:val="center"/>
              <w:rPr>
                <w:rFonts w:hint="eastAsia" w:ascii="宋体" w:hAnsi="宋体" w:eastAsia="宋体" w:cs="宋体"/>
                <w:i w:val="0"/>
                <w:iCs w:val="0"/>
                <w:color w:val="auto"/>
                <w:sz w:val="21"/>
                <w:szCs w:val="21"/>
                <w:u w:val="none"/>
              </w:rPr>
            </w:pPr>
          </w:p>
        </w:tc>
      </w:tr>
      <w:tr w14:paraId="12A5A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auto" w:sz="4" w:space="0"/>
              <w:right w:val="single" w:color="000000" w:sz="4" w:space="0"/>
            </w:tcBorders>
            <w:noWrap w:val="0"/>
            <w:vAlign w:val="center"/>
          </w:tcPr>
          <w:p w14:paraId="7E589524">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四</w:t>
            </w:r>
          </w:p>
        </w:tc>
        <w:tc>
          <w:tcPr>
            <w:tcW w:w="8407" w:type="dxa"/>
            <w:gridSpan w:val="6"/>
            <w:tcBorders>
              <w:top w:val="single" w:color="000000" w:sz="4" w:space="0"/>
              <w:left w:val="single" w:color="000000" w:sz="4" w:space="0"/>
              <w:bottom w:val="single" w:color="auto" w:sz="4" w:space="0"/>
              <w:right w:val="single" w:color="000000" w:sz="4" w:space="0"/>
            </w:tcBorders>
            <w:noWrap w:val="0"/>
            <w:vAlign w:val="center"/>
          </w:tcPr>
          <w:p w14:paraId="6D66A8D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轴数自动判别系统</w:t>
            </w:r>
          </w:p>
        </w:tc>
      </w:tr>
      <w:tr w14:paraId="65C0F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7EA4FC6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08E5F43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车辆AI轮轴</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204E6EF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1、设备采用一体化设计，由侧面摄像机及补光灯、立柱等构成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2、抗干扰能力强，不受外界光线影响，环境适应性强；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3、单侧安装，施工简单，免维护；</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4、系统方便升级、可适应未来出现的新车型，无需改动硬件设备；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主要参数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产品类型网络摄像机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产品功能红外灯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产品外形一体机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成像色彩彩色</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硬件性能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成像器件1/2.7英寸Progressive Scan CMOS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有效像素200万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镜头参数4mm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水平视场角：83.6°</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垂直视场角：44.6°</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对角视场角：99.1°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动态侦测支持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音频/视频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分辨率1920×1080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压缩格式H.264</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视频帧率25fps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接口参数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网络接口1个RJ45 10M/100M 自适应以太网口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其它参数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防护等级IP67</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电源电压DC 12V 0.42A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电源功率5W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产品尺寸186.6×92.7×87.6mm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产品重量635g</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环境温度-30-60℃，湿度小于95％（无凝结）</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0DC3D7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657528A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68D3FECB">
            <w:pPr>
              <w:jc w:val="center"/>
              <w:rPr>
                <w:rFonts w:hint="eastAsia" w:ascii="宋体" w:hAnsi="宋体" w:eastAsia="宋体" w:cs="宋体"/>
                <w:i w:val="0"/>
                <w:iCs w:val="0"/>
                <w:color w:val="auto"/>
                <w:sz w:val="21"/>
                <w:szCs w:val="21"/>
                <w:u w:val="none"/>
              </w:rPr>
            </w:pPr>
          </w:p>
        </w:tc>
      </w:tr>
      <w:tr w14:paraId="55709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451ECF4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1086E8B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补光灯</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7A87453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1、辅助光源寿命：≥100万次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2、平均无故障时间：MTBF≥30000小时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3、 平均修复时间：MTTR≤5分钟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4、辅助光源功耗：≤15W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5、工作环境相对湿度：＜95%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6、有效照射距离15米 </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72013FF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191B1C5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284FCCAF">
            <w:pPr>
              <w:jc w:val="center"/>
              <w:rPr>
                <w:rFonts w:hint="eastAsia" w:ascii="宋体" w:hAnsi="宋体" w:eastAsia="宋体" w:cs="宋体"/>
                <w:i w:val="0"/>
                <w:iCs w:val="0"/>
                <w:color w:val="auto"/>
                <w:sz w:val="21"/>
                <w:szCs w:val="21"/>
                <w:u w:val="none"/>
              </w:rPr>
            </w:pPr>
          </w:p>
        </w:tc>
      </w:tr>
      <w:tr w14:paraId="7984B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0CAFCD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3E09DD9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施工配套设施</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0DB1990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定制</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9DA13F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44F9134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5619A270">
            <w:pPr>
              <w:jc w:val="center"/>
              <w:rPr>
                <w:rFonts w:hint="eastAsia" w:ascii="宋体" w:hAnsi="宋体" w:eastAsia="宋体" w:cs="宋体"/>
                <w:i w:val="0"/>
                <w:iCs w:val="0"/>
                <w:color w:val="auto"/>
                <w:sz w:val="21"/>
                <w:szCs w:val="21"/>
                <w:u w:val="none"/>
              </w:rPr>
            </w:pPr>
          </w:p>
        </w:tc>
      </w:tr>
      <w:tr w14:paraId="6C9BD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49044EF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五</w:t>
            </w:r>
          </w:p>
        </w:tc>
        <w:tc>
          <w:tcPr>
            <w:tcW w:w="8407" w:type="dxa"/>
            <w:gridSpan w:val="6"/>
            <w:tcBorders>
              <w:top w:val="single" w:color="auto" w:sz="4" w:space="0"/>
              <w:left w:val="single" w:color="auto" w:sz="4" w:space="0"/>
              <w:bottom w:val="single" w:color="auto" w:sz="4" w:space="0"/>
              <w:right w:val="single" w:color="auto" w:sz="4" w:space="0"/>
            </w:tcBorders>
            <w:noWrap w:val="0"/>
            <w:vAlign w:val="center"/>
          </w:tcPr>
          <w:p w14:paraId="1D4A5110">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计算机管理系统</w:t>
            </w:r>
          </w:p>
        </w:tc>
      </w:tr>
      <w:tr w14:paraId="1CBC8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20E62AA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3E88BA7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系统管理工控机</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6B4E3AC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1、CPU：i5 6700 @3.20GHZ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2、网口：RJ-45×2   10/100/1000Mbps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3、内存：8GB  2133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4、硬盘：企业级1TB 7.2K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5、工作环境：-40℃-80℃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53A496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7AF255C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32CBD48E">
            <w:pPr>
              <w:jc w:val="center"/>
              <w:rPr>
                <w:rFonts w:hint="eastAsia" w:ascii="宋体" w:hAnsi="宋体" w:eastAsia="宋体" w:cs="宋体"/>
                <w:i w:val="0"/>
                <w:iCs w:val="0"/>
                <w:color w:val="auto"/>
                <w:sz w:val="21"/>
                <w:szCs w:val="21"/>
                <w:u w:val="none"/>
              </w:rPr>
            </w:pPr>
          </w:p>
        </w:tc>
      </w:tr>
      <w:tr w14:paraId="1179C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51B1CA0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231E77D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液晶显示器</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30CDDFC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定制</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642111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7B6FB0F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3EE1127D">
            <w:pPr>
              <w:jc w:val="center"/>
              <w:rPr>
                <w:rFonts w:hint="eastAsia" w:ascii="宋体" w:hAnsi="宋体" w:eastAsia="宋体" w:cs="宋体"/>
                <w:i w:val="0"/>
                <w:iCs w:val="0"/>
                <w:color w:val="auto"/>
                <w:sz w:val="21"/>
                <w:szCs w:val="21"/>
                <w:u w:val="none"/>
              </w:rPr>
            </w:pPr>
          </w:p>
        </w:tc>
      </w:tr>
      <w:tr w14:paraId="34208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100F4D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6C5C635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UPS电源</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1C134EF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1、1KVA, 800W；内含2节电池；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2、尺寸：W238 * D420 * H87 nun；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3、重量:8.6KG；</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A3E979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6755ECB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181FB8AD">
            <w:pPr>
              <w:jc w:val="center"/>
              <w:rPr>
                <w:rFonts w:hint="eastAsia" w:ascii="宋体" w:hAnsi="宋体" w:eastAsia="宋体" w:cs="宋体"/>
                <w:i w:val="0"/>
                <w:iCs w:val="0"/>
                <w:color w:val="auto"/>
                <w:sz w:val="21"/>
                <w:szCs w:val="21"/>
                <w:u w:val="none"/>
              </w:rPr>
            </w:pPr>
          </w:p>
        </w:tc>
      </w:tr>
      <w:tr w14:paraId="06A2B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6CDC166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7C101FD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执法证据输出终端</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7A7D1C5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⑴产品类型：黑白激光打印机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⑵最大打印幅面：A4</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⑶黑白打印速度：达到14ppm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⑷最高分辨率：600x600dpi</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⑸耗材类型：鼓粉一体</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⑹硒鼓寿命：1500页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⑺预热时间：0秒预热</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⑻首页打印时间：8.5秒</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⑼月打印负荷：达到5000页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⑽  网络打印：不支持网络打印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⑾双面打印：手动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⑿ 进纸盒容量：150页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⒀内存：2MB嵌入式SIP包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⒁接口类型：USB2.0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⒂电源功率：打印：315W，待机/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⒃打印语言：基于主机的打印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⒄介质类型：普通纸，激光打印纸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⒅介质尺寸：A4</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156518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46F5DB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06AB67D9">
            <w:pPr>
              <w:jc w:val="center"/>
              <w:rPr>
                <w:rFonts w:hint="eastAsia" w:ascii="宋体" w:hAnsi="宋体" w:eastAsia="宋体" w:cs="宋体"/>
                <w:i w:val="0"/>
                <w:iCs w:val="0"/>
                <w:color w:val="auto"/>
                <w:sz w:val="21"/>
                <w:szCs w:val="21"/>
                <w:u w:val="none"/>
              </w:rPr>
            </w:pPr>
          </w:p>
        </w:tc>
      </w:tr>
      <w:tr w14:paraId="030B2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14615630">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六</w:t>
            </w:r>
          </w:p>
        </w:tc>
        <w:tc>
          <w:tcPr>
            <w:tcW w:w="8407" w:type="dxa"/>
            <w:gridSpan w:val="6"/>
            <w:tcBorders>
              <w:top w:val="single" w:color="auto" w:sz="4" w:space="0"/>
              <w:left w:val="single" w:color="auto" w:sz="4" w:space="0"/>
              <w:bottom w:val="single" w:color="auto" w:sz="4" w:space="0"/>
              <w:right w:val="single" w:color="auto" w:sz="4" w:space="0"/>
            </w:tcBorders>
            <w:noWrap w:val="0"/>
            <w:vAlign w:val="center"/>
          </w:tcPr>
          <w:p w14:paraId="2DC9F291">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信息显示系统</w:t>
            </w:r>
          </w:p>
        </w:tc>
      </w:tr>
      <w:tr w14:paraId="55711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0E47E3C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440CE1A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信息发布屏</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242C845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1、像素管単元板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物理点间距：lOmm,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物理密度：10000点/m2,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发光点颜色：1R.</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模组尺寸：320mm X 160mm,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单元模组分辨率：32 X 16,</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驱动方式：1/4扫描、恒流驱动；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2、显示屏整屏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显示屏尺寸:0.96M*0.64M，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最佳距离：10米以上，</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最大视角：110/60deg,</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环境温度：存贮 -30°C〜90°C,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工 作：-20°C 〜+65°C,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相对湿度：25%〜95%RH,</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整屏亮度：≥3000cd/m2,</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灰度等级:256级，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图像传输速度：≥120帧/秒，</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屏幕刷新速率：480HZ,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亮度调节方式：256级可调非线性校正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（GAMMA） : 10级可调，可自动调节，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平均无故障时间：≥6000小时，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连续工作时：≥24小时，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平整度：任意相邻像素间误差≤0.5mm；模块拼接间隙＜1mm: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均匀性：像素光强、模块亮度均匀，</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失控点：≤1%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防护等级：IP65 （正面）</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7AE3070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6AE34EC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778CF566">
            <w:pPr>
              <w:jc w:val="center"/>
              <w:rPr>
                <w:rFonts w:hint="eastAsia" w:ascii="宋体" w:hAnsi="宋体" w:eastAsia="宋体" w:cs="宋体"/>
                <w:i w:val="0"/>
                <w:iCs w:val="0"/>
                <w:color w:val="auto"/>
                <w:sz w:val="21"/>
                <w:szCs w:val="21"/>
                <w:u w:val="none"/>
              </w:rPr>
            </w:pPr>
          </w:p>
        </w:tc>
      </w:tr>
      <w:tr w14:paraId="3DEAB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2596C86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291D0F4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控制器</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3B9332F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1、处理器：DSP处理器；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2、存储容量：2M字节；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3、通讯：RS232/RS485；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4、通过跳线选择485；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5、网络：支持100M网络，支持无IP通讯；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6、二次开发：支持VB、VC、Delphi开发：</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7、定时开关机：三段式定时开关机，支持回读；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8、时间显示:支持超24小时时差，可同时显示多组数字时间或模拟时钟；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9、亮度调节：支持手动或自动亮度调节，支持亮度回读；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10、通讯波特率：可支持9600~15200；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69836F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295A07E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41CADBE7">
            <w:pPr>
              <w:jc w:val="center"/>
              <w:rPr>
                <w:rFonts w:hint="eastAsia" w:ascii="宋体" w:hAnsi="宋体" w:eastAsia="宋体" w:cs="宋体"/>
                <w:i w:val="0"/>
                <w:iCs w:val="0"/>
                <w:color w:val="auto"/>
                <w:sz w:val="21"/>
                <w:szCs w:val="21"/>
                <w:u w:val="none"/>
              </w:rPr>
            </w:pPr>
          </w:p>
        </w:tc>
      </w:tr>
      <w:tr w14:paraId="4AD5E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6AA0A97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七</w:t>
            </w:r>
          </w:p>
        </w:tc>
        <w:tc>
          <w:tcPr>
            <w:tcW w:w="8407" w:type="dxa"/>
            <w:gridSpan w:val="6"/>
            <w:tcBorders>
              <w:top w:val="single" w:color="auto" w:sz="4" w:space="0"/>
              <w:left w:val="single" w:color="auto" w:sz="4" w:space="0"/>
              <w:bottom w:val="single" w:color="auto" w:sz="4" w:space="0"/>
              <w:right w:val="single" w:color="auto" w:sz="4" w:space="0"/>
            </w:tcBorders>
            <w:noWrap w:val="0"/>
            <w:vAlign w:val="center"/>
          </w:tcPr>
          <w:p w14:paraId="6D56618D">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防雷系统</w:t>
            </w:r>
          </w:p>
        </w:tc>
      </w:tr>
      <w:tr w14:paraId="79157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19A3441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26E5A22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电源防雷器</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5B114F6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1、工作电压：220V                     2、持续工作电压：385V                 3、标称通流容量In：20KA               4、最大通流容量Imax:40KA              5、保护水平:≤1.8KV6、工作环境：-40℃-85℃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7891BB5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3A703CC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个</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3CA9FA13">
            <w:pPr>
              <w:jc w:val="center"/>
              <w:rPr>
                <w:rFonts w:hint="eastAsia" w:ascii="宋体" w:hAnsi="宋体" w:eastAsia="宋体" w:cs="宋体"/>
                <w:i w:val="0"/>
                <w:iCs w:val="0"/>
                <w:color w:val="auto"/>
                <w:sz w:val="21"/>
                <w:szCs w:val="21"/>
                <w:u w:val="none"/>
              </w:rPr>
            </w:pPr>
          </w:p>
        </w:tc>
      </w:tr>
      <w:tr w14:paraId="7FE95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49D78E3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3B5C267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视频网络防雷器</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6ABF62F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1、工作电压：5V                       2、持续工作电压：6V                   3、标称通流容量In:3KA                 4、最大通流容量：5KA，RJ45接口            5、传输速率：100M℃</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B4C045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16DC0A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个</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47BED912">
            <w:pPr>
              <w:jc w:val="center"/>
              <w:rPr>
                <w:rFonts w:hint="eastAsia" w:ascii="宋体" w:hAnsi="宋体" w:eastAsia="宋体" w:cs="宋体"/>
                <w:i w:val="0"/>
                <w:iCs w:val="0"/>
                <w:color w:val="auto"/>
                <w:sz w:val="21"/>
                <w:szCs w:val="21"/>
                <w:u w:val="none"/>
              </w:rPr>
            </w:pPr>
          </w:p>
        </w:tc>
      </w:tr>
      <w:tr w14:paraId="1CE59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05E3290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64402FB5">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小计</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6809FF47">
            <w:pPr>
              <w:jc w:val="left"/>
              <w:rPr>
                <w:rFonts w:hint="eastAsia" w:ascii="宋体" w:hAnsi="宋体" w:eastAsia="宋体" w:cs="宋体"/>
                <w:b/>
                <w:bCs/>
                <w:i w:val="0"/>
                <w:iCs w:val="0"/>
                <w:color w:val="auto"/>
                <w:sz w:val="21"/>
                <w:szCs w:val="21"/>
                <w:u w:val="none"/>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66DFABE8">
            <w:pPr>
              <w:jc w:val="left"/>
              <w:rPr>
                <w:rFonts w:hint="eastAsia" w:ascii="宋体" w:hAnsi="宋体" w:eastAsia="宋体" w:cs="宋体"/>
                <w:b/>
                <w:bCs/>
                <w:i w:val="0"/>
                <w:iCs w:val="0"/>
                <w:color w:val="auto"/>
                <w:sz w:val="21"/>
                <w:szCs w:val="21"/>
                <w:u w:val="none"/>
              </w:rPr>
            </w:pPr>
          </w:p>
        </w:tc>
        <w:tc>
          <w:tcPr>
            <w:tcW w:w="677" w:type="dxa"/>
            <w:tcBorders>
              <w:top w:val="single" w:color="auto" w:sz="4" w:space="0"/>
              <w:left w:val="single" w:color="auto" w:sz="4" w:space="0"/>
              <w:bottom w:val="single" w:color="auto" w:sz="4" w:space="0"/>
              <w:right w:val="single" w:color="auto" w:sz="4" w:space="0"/>
            </w:tcBorders>
            <w:noWrap w:val="0"/>
            <w:vAlign w:val="center"/>
          </w:tcPr>
          <w:p w14:paraId="3AD28CCD">
            <w:pPr>
              <w:jc w:val="left"/>
              <w:rPr>
                <w:rFonts w:hint="eastAsia" w:ascii="宋体" w:hAnsi="宋体" w:eastAsia="宋体" w:cs="宋体"/>
                <w:b/>
                <w:bCs/>
                <w:i w:val="0"/>
                <w:iCs w:val="0"/>
                <w:color w:val="auto"/>
                <w:sz w:val="21"/>
                <w:szCs w:val="21"/>
                <w:u w:val="none"/>
              </w:rPr>
            </w:pP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05999126">
            <w:pPr>
              <w:jc w:val="left"/>
              <w:rPr>
                <w:rFonts w:hint="eastAsia" w:ascii="宋体" w:hAnsi="宋体" w:eastAsia="宋体" w:cs="宋体"/>
                <w:b/>
                <w:bCs/>
                <w:i w:val="0"/>
                <w:iCs w:val="0"/>
                <w:color w:val="auto"/>
                <w:sz w:val="21"/>
                <w:szCs w:val="21"/>
                <w:u w:val="none"/>
              </w:rPr>
            </w:pPr>
          </w:p>
        </w:tc>
      </w:tr>
      <w:tr w14:paraId="55854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2B49F379">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八</w:t>
            </w:r>
          </w:p>
        </w:tc>
        <w:tc>
          <w:tcPr>
            <w:tcW w:w="8407" w:type="dxa"/>
            <w:gridSpan w:val="6"/>
            <w:tcBorders>
              <w:top w:val="single" w:color="auto" w:sz="4" w:space="0"/>
              <w:left w:val="single" w:color="auto" w:sz="4" w:space="0"/>
              <w:bottom w:val="single" w:color="auto" w:sz="4" w:space="0"/>
              <w:right w:val="single" w:color="auto" w:sz="4" w:space="0"/>
            </w:tcBorders>
            <w:noWrap w:val="0"/>
            <w:vAlign w:val="center"/>
          </w:tcPr>
          <w:p w14:paraId="126FA488">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站场语音播报及广播系统</w:t>
            </w:r>
          </w:p>
        </w:tc>
      </w:tr>
      <w:tr w14:paraId="15048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2294E27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60F985E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语音播报功放机</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29BBAA6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⑴自动播报检测结果，可作为站场广播，可自定义自动播报内容；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⑵3路话筒输入、3路AUX输入、1路AUX输出；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⑶100V/70V定压和4-16欧姆定阻输出；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⑷5单元LED电平显示；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⑸具备默音功能，便于紧急广播；</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⑹高低音音量调节；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⑺输出具有短路保护并有报警提示；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⑻具有钟声提示；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⑼单机即为一完备的广播系统。</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62D7C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2E96470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50EC945E">
            <w:pPr>
              <w:jc w:val="center"/>
              <w:rPr>
                <w:rFonts w:hint="eastAsia" w:ascii="宋体" w:hAnsi="宋体" w:eastAsia="宋体" w:cs="宋体"/>
                <w:i w:val="0"/>
                <w:iCs w:val="0"/>
                <w:color w:val="auto"/>
                <w:sz w:val="21"/>
                <w:szCs w:val="21"/>
                <w:u w:val="none"/>
              </w:rPr>
            </w:pPr>
          </w:p>
        </w:tc>
      </w:tr>
      <w:tr w14:paraId="479C6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406A5A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33F4FAF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室外扬声器</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1961DA5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1、功率≥50W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2、输入灵敏度＜1000mv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3、信噪比≥91db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4、频响300HZ-8000HZ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5、谐波失真（4欧/1KHZ）＜0.3%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6、保护：高温、直流、负载短路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7、电源：AC200-240V/50-60HZ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8、防护等级：IP56</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AC6700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222AB24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4504C8CD">
            <w:pPr>
              <w:jc w:val="center"/>
              <w:rPr>
                <w:rFonts w:hint="eastAsia" w:ascii="宋体" w:hAnsi="宋体" w:eastAsia="宋体" w:cs="宋体"/>
                <w:i w:val="0"/>
                <w:iCs w:val="0"/>
                <w:color w:val="auto"/>
                <w:sz w:val="21"/>
                <w:szCs w:val="21"/>
                <w:u w:val="none"/>
              </w:rPr>
            </w:pPr>
          </w:p>
        </w:tc>
      </w:tr>
      <w:tr w14:paraId="2E152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68D9F3E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565" w:type="dxa"/>
            <w:tcBorders>
              <w:top w:val="single" w:color="auto" w:sz="4" w:space="0"/>
              <w:left w:val="single" w:color="auto" w:sz="4" w:space="0"/>
              <w:bottom w:val="single" w:color="auto" w:sz="4" w:space="0"/>
              <w:right w:val="single" w:color="auto" w:sz="4" w:space="0"/>
            </w:tcBorders>
            <w:noWrap w:val="0"/>
            <w:vAlign w:val="center"/>
          </w:tcPr>
          <w:p w14:paraId="0825F41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麦克风</w:t>
            </w:r>
          </w:p>
        </w:tc>
        <w:tc>
          <w:tcPr>
            <w:tcW w:w="3830" w:type="dxa"/>
            <w:tcBorders>
              <w:top w:val="single" w:color="auto" w:sz="4" w:space="0"/>
              <w:left w:val="single" w:color="auto" w:sz="4" w:space="0"/>
              <w:bottom w:val="single" w:color="auto" w:sz="4" w:space="0"/>
              <w:right w:val="single" w:color="auto" w:sz="4" w:space="0"/>
            </w:tcBorders>
            <w:noWrap w:val="0"/>
            <w:vAlign w:val="center"/>
          </w:tcPr>
          <w:p w14:paraId="16B4A18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1、2*100通道，红外线自动对频，可以自由切换成一拖一真分集，满足不同场合需求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2、)A/B/可交换使用，数字导频技术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3、话筒电量实时在接收机上显示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4、使用距离:一拖二可达约100米(理想环境中使用)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5、雷达扫频功能，有效避开干扰频点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6、内置三段均衡，高中低三种不同音频</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7、振荡模式:PLL(数字频率合成器)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8、杂散抑制:280DB</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9、镜像抑制:280DB</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10、音频输出电平:平衡输出(XLR OUTPUTJACK)250MV/600Q非平衡输出(1/4”OUTPUTJACK)400MV/3KO(12)工作电压:DC12-16V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11、工作电流:400MA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12、频率响应：50~12000Hz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13、阻抗：600Ω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14、灵敏度：~63dB</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05AAFD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auto" w:sz="4" w:space="0"/>
              <w:left w:val="single" w:color="auto" w:sz="4" w:space="0"/>
              <w:bottom w:val="single" w:color="auto" w:sz="4" w:space="0"/>
              <w:right w:val="single" w:color="auto" w:sz="4" w:space="0"/>
            </w:tcBorders>
            <w:noWrap w:val="0"/>
            <w:vAlign w:val="center"/>
          </w:tcPr>
          <w:p w14:paraId="254CAB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套</w:t>
            </w:r>
          </w:p>
        </w:tc>
        <w:tc>
          <w:tcPr>
            <w:tcW w:w="1514" w:type="dxa"/>
            <w:gridSpan w:val="2"/>
            <w:tcBorders>
              <w:top w:val="single" w:color="auto" w:sz="4" w:space="0"/>
              <w:left w:val="single" w:color="auto" w:sz="4" w:space="0"/>
              <w:bottom w:val="single" w:color="auto" w:sz="4" w:space="0"/>
              <w:right w:val="single" w:color="auto" w:sz="4" w:space="0"/>
            </w:tcBorders>
            <w:noWrap w:val="0"/>
            <w:vAlign w:val="center"/>
          </w:tcPr>
          <w:p w14:paraId="522AF039">
            <w:pPr>
              <w:jc w:val="center"/>
              <w:rPr>
                <w:rFonts w:hint="eastAsia" w:ascii="宋体" w:hAnsi="宋体" w:eastAsia="宋体" w:cs="宋体"/>
                <w:i w:val="0"/>
                <w:iCs w:val="0"/>
                <w:color w:val="auto"/>
                <w:sz w:val="21"/>
                <w:szCs w:val="21"/>
                <w:u w:val="none"/>
              </w:rPr>
            </w:pPr>
          </w:p>
        </w:tc>
      </w:tr>
      <w:tr w14:paraId="6B15B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auto" w:sz="4" w:space="0"/>
              <w:bottom w:val="single" w:color="auto" w:sz="4" w:space="0"/>
              <w:right w:val="single" w:color="auto" w:sz="4" w:space="0"/>
            </w:tcBorders>
            <w:noWrap w:val="0"/>
            <w:vAlign w:val="center"/>
          </w:tcPr>
          <w:p w14:paraId="06191F49">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九</w:t>
            </w:r>
          </w:p>
        </w:tc>
        <w:tc>
          <w:tcPr>
            <w:tcW w:w="8407" w:type="dxa"/>
            <w:gridSpan w:val="6"/>
            <w:tcBorders>
              <w:top w:val="single" w:color="auto" w:sz="4" w:space="0"/>
              <w:left w:val="single" w:color="auto" w:sz="4" w:space="0"/>
              <w:bottom w:val="single" w:color="auto" w:sz="4" w:space="0"/>
              <w:right w:val="single" w:color="auto" w:sz="4" w:space="0"/>
            </w:tcBorders>
            <w:noWrap w:val="0"/>
            <w:vAlign w:val="center"/>
          </w:tcPr>
          <w:p w14:paraId="51A12679">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线缆、管线部分</w:t>
            </w:r>
          </w:p>
        </w:tc>
      </w:tr>
      <w:tr w14:paraId="617A7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6" w:type="dxa"/>
            <w:vMerge w:val="restart"/>
            <w:tcBorders>
              <w:top w:val="single" w:color="auto" w:sz="4" w:space="0"/>
              <w:left w:val="single" w:color="auto" w:sz="4" w:space="0"/>
              <w:bottom w:val="single" w:color="auto" w:sz="4" w:space="0"/>
              <w:right w:val="single" w:color="auto" w:sz="4" w:space="0"/>
            </w:tcBorders>
            <w:noWrap w:val="0"/>
            <w:vAlign w:val="center"/>
          </w:tcPr>
          <w:p w14:paraId="7560B96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565" w:type="dxa"/>
            <w:vMerge w:val="restart"/>
            <w:tcBorders>
              <w:top w:val="single" w:color="auto" w:sz="4" w:space="0"/>
              <w:left w:val="single" w:color="auto" w:sz="4" w:space="0"/>
              <w:bottom w:val="single" w:color="auto" w:sz="4" w:space="0"/>
              <w:right w:val="single" w:color="auto" w:sz="4" w:space="0"/>
            </w:tcBorders>
            <w:noWrap w:val="0"/>
            <w:vAlign w:val="center"/>
          </w:tcPr>
          <w:p w14:paraId="0DE0473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电力电缆</w:t>
            </w:r>
          </w:p>
        </w:tc>
        <w:tc>
          <w:tcPr>
            <w:tcW w:w="3830" w:type="dxa"/>
            <w:vMerge w:val="restart"/>
            <w:tcBorders>
              <w:top w:val="single" w:color="auto" w:sz="4" w:space="0"/>
              <w:left w:val="single" w:color="auto" w:sz="4" w:space="0"/>
              <w:bottom w:val="single" w:color="auto" w:sz="4" w:space="0"/>
              <w:right w:val="single" w:color="auto" w:sz="4" w:space="0"/>
            </w:tcBorders>
            <w:noWrap w:val="0"/>
            <w:vAlign w:val="center"/>
          </w:tcPr>
          <w:p w14:paraId="793E7D5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1.名称:电力电缆</w:t>
            </w:r>
          </w:p>
          <w:p w14:paraId="0BCC048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2.型号:RVV3*1.5m2</w:t>
            </w:r>
          </w:p>
        </w:tc>
        <w:tc>
          <w:tcPr>
            <w:tcW w:w="821" w:type="dxa"/>
            <w:vMerge w:val="restart"/>
            <w:tcBorders>
              <w:top w:val="single" w:color="auto" w:sz="4" w:space="0"/>
              <w:left w:val="single" w:color="auto" w:sz="4" w:space="0"/>
              <w:bottom w:val="single" w:color="auto" w:sz="4" w:space="0"/>
              <w:right w:val="single" w:color="auto" w:sz="4" w:space="0"/>
            </w:tcBorders>
            <w:noWrap w:val="0"/>
            <w:vAlign w:val="center"/>
          </w:tcPr>
          <w:p w14:paraId="693B7B7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150</w:t>
            </w:r>
          </w:p>
        </w:tc>
        <w:tc>
          <w:tcPr>
            <w:tcW w:w="677" w:type="dxa"/>
            <w:vMerge w:val="restart"/>
            <w:tcBorders>
              <w:top w:val="single" w:color="auto" w:sz="4" w:space="0"/>
              <w:left w:val="single" w:color="auto" w:sz="4" w:space="0"/>
              <w:bottom w:val="single" w:color="auto" w:sz="4" w:space="0"/>
              <w:right w:val="single" w:color="auto" w:sz="4" w:space="0"/>
            </w:tcBorders>
            <w:noWrap w:val="0"/>
            <w:vAlign w:val="center"/>
          </w:tcPr>
          <w:p w14:paraId="19995EE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w:t>
            </w:r>
          </w:p>
        </w:tc>
        <w:tc>
          <w:tcPr>
            <w:tcW w:w="1514"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5F703C1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根据取电距离</w:t>
            </w:r>
          </w:p>
        </w:tc>
      </w:tr>
      <w:tr w14:paraId="3EC06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36" w:type="dxa"/>
            <w:vMerge w:val="continue"/>
            <w:tcBorders>
              <w:top w:val="single" w:color="auto" w:sz="4" w:space="0"/>
              <w:left w:val="single" w:color="auto" w:sz="4" w:space="0"/>
              <w:bottom w:val="single" w:color="auto" w:sz="4" w:space="0"/>
              <w:right w:val="single" w:color="000000" w:sz="4" w:space="0"/>
            </w:tcBorders>
            <w:noWrap w:val="0"/>
            <w:vAlign w:val="center"/>
          </w:tcPr>
          <w:p w14:paraId="5708123E">
            <w:pPr>
              <w:jc w:val="center"/>
              <w:rPr>
                <w:rFonts w:hint="eastAsia" w:ascii="宋体" w:hAnsi="宋体" w:eastAsia="宋体" w:cs="宋体"/>
                <w:i w:val="0"/>
                <w:iCs w:val="0"/>
                <w:color w:val="auto"/>
                <w:sz w:val="21"/>
                <w:szCs w:val="21"/>
                <w:u w:val="none"/>
              </w:rPr>
            </w:pPr>
          </w:p>
        </w:tc>
        <w:tc>
          <w:tcPr>
            <w:tcW w:w="1565" w:type="dxa"/>
            <w:vMerge w:val="continue"/>
            <w:tcBorders>
              <w:top w:val="single" w:color="auto" w:sz="4" w:space="0"/>
              <w:left w:val="single" w:color="000000" w:sz="4" w:space="0"/>
              <w:bottom w:val="single" w:color="auto" w:sz="4" w:space="0"/>
              <w:right w:val="single" w:color="000000" w:sz="4" w:space="0"/>
            </w:tcBorders>
            <w:noWrap w:val="0"/>
            <w:vAlign w:val="center"/>
          </w:tcPr>
          <w:p w14:paraId="5D57272A">
            <w:pPr>
              <w:jc w:val="center"/>
              <w:rPr>
                <w:rFonts w:hint="eastAsia" w:ascii="宋体" w:hAnsi="宋体" w:eastAsia="宋体" w:cs="宋体"/>
                <w:i w:val="0"/>
                <w:iCs w:val="0"/>
                <w:color w:val="auto"/>
                <w:sz w:val="21"/>
                <w:szCs w:val="21"/>
                <w:u w:val="none"/>
              </w:rPr>
            </w:pPr>
          </w:p>
        </w:tc>
        <w:tc>
          <w:tcPr>
            <w:tcW w:w="3830" w:type="dxa"/>
            <w:vMerge w:val="continue"/>
            <w:tcBorders>
              <w:top w:val="single" w:color="auto" w:sz="4" w:space="0"/>
              <w:left w:val="single" w:color="000000" w:sz="4" w:space="0"/>
              <w:bottom w:val="single" w:color="auto" w:sz="4" w:space="0"/>
              <w:right w:val="single" w:color="000000" w:sz="4" w:space="0"/>
            </w:tcBorders>
            <w:noWrap w:val="0"/>
            <w:vAlign w:val="center"/>
          </w:tcPr>
          <w:p w14:paraId="05270A18">
            <w:pPr>
              <w:jc w:val="left"/>
              <w:rPr>
                <w:rFonts w:hint="eastAsia" w:ascii="宋体" w:hAnsi="宋体" w:eastAsia="宋体" w:cs="宋体"/>
                <w:i w:val="0"/>
                <w:iCs w:val="0"/>
                <w:color w:val="auto"/>
                <w:sz w:val="21"/>
                <w:szCs w:val="21"/>
                <w:u w:val="none"/>
              </w:rPr>
            </w:pPr>
          </w:p>
        </w:tc>
        <w:tc>
          <w:tcPr>
            <w:tcW w:w="821" w:type="dxa"/>
            <w:vMerge w:val="continue"/>
            <w:tcBorders>
              <w:top w:val="single" w:color="auto" w:sz="4" w:space="0"/>
              <w:left w:val="single" w:color="000000" w:sz="4" w:space="0"/>
              <w:bottom w:val="single" w:color="auto" w:sz="4" w:space="0"/>
              <w:right w:val="single" w:color="000000" w:sz="4" w:space="0"/>
            </w:tcBorders>
            <w:noWrap w:val="0"/>
            <w:vAlign w:val="center"/>
          </w:tcPr>
          <w:p w14:paraId="7FFC8628">
            <w:pPr>
              <w:jc w:val="center"/>
              <w:rPr>
                <w:rFonts w:hint="eastAsia" w:ascii="宋体" w:hAnsi="宋体" w:eastAsia="宋体" w:cs="宋体"/>
                <w:i w:val="0"/>
                <w:iCs w:val="0"/>
                <w:color w:val="auto"/>
                <w:sz w:val="21"/>
                <w:szCs w:val="21"/>
                <w:u w:val="none"/>
              </w:rPr>
            </w:pPr>
          </w:p>
        </w:tc>
        <w:tc>
          <w:tcPr>
            <w:tcW w:w="677" w:type="dxa"/>
            <w:vMerge w:val="continue"/>
            <w:tcBorders>
              <w:top w:val="single" w:color="auto" w:sz="4" w:space="0"/>
              <w:left w:val="single" w:color="000000" w:sz="4" w:space="0"/>
              <w:bottom w:val="single" w:color="auto" w:sz="4" w:space="0"/>
              <w:right w:val="single" w:color="000000" w:sz="4" w:space="0"/>
            </w:tcBorders>
            <w:noWrap w:val="0"/>
            <w:vAlign w:val="center"/>
          </w:tcPr>
          <w:p w14:paraId="61E31591">
            <w:pPr>
              <w:jc w:val="center"/>
              <w:rPr>
                <w:rFonts w:hint="eastAsia" w:ascii="宋体" w:hAnsi="宋体" w:eastAsia="宋体" w:cs="宋体"/>
                <w:i w:val="0"/>
                <w:iCs w:val="0"/>
                <w:color w:val="auto"/>
                <w:sz w:val="21"/>
                <w:szCs w:val="21"/>
                <w:u w:val="none"/>
              </w:rPr>
            </w:pPr>
          </w:p>
        </w:tc>
        <w:tc>
          <w:tcPr>
            <w:tcW w:w="1514" w:type="dxa"/>
            <w:gridSpan w:val="2"/>
            <w:vMerge w:val="continue"/>
            <w:tcBorders>
              <w:top w:val="single" w:color="auto" w:sz="4" w:space="0"/>
              <w:left w:val="single" w:color="000000" w:sz="4" w:space="0"/>
              <w:bottom w:val="single" w:color="auto" w:sz="4" w:space="0"/>
              <w:right w:val="single" w:color="auto" w:sz="4" w:space="0"/>
            </w:tcBorders>
            <w:noWrap w:val="0"/>
            <w:vAlign w:val="center"/>
          </w:tcPr>
          <w:p w14:paraId="6AD10CBA">
            <w:pPr>
              <w:jc w:val="center"/>
              <w:rPr>
                <w:rFonts w:hint="eastAsia" w:ascii="宋体" w:hAnsi="宋体" w:eastAsia="宋体" w:cs="宋体"/>
                <w:i w:val="0"/>
                <w:iCs w:val="0"/>
                <w:color w:val="auto"/>
                <w:sz w:val="21"/>
                <w:szCs w:val="21"/>
                <w:u w:val="none"/>
              </w:rPr>
            </w:pPr>
          </w:p>
        </w:tc>
      </w:tr>
      <w:tr w14:paraId="6093B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auto" w:sz="4" w:space="0"/>
              <w:left w:val="single" w:color="000000" w:sz="4" w:space="0"/>
              <w:bottom w:val="single" w:color="000000" w:sz="4" w:space="0"/>
              <w:right w:val="single" w:color="000000" w:sz="4" w:space="0"/>
            </w:tcBorders>
            <w:noWrap w:val="0"/>
            <w:vAlign w:val="center"/>
          </w:tcPr>
          <w:p w14:paraId="36C6464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565" w:type="dxa"/>
            <w:tcBorders>
              <w:top w:val="single" w:color="auto" w:sz="4" w:space="0"/>
              <w:left w:val="single" w:color="000000" w:sz="4" w:space="0"/>
              <w:bottom w:val="single" w:color="000000" w:sz="4" w:space="0"/>
              <w:right w:val="single" w:color="000000" w:sz="4" w:space="0"/>
            </w:tcBorders>
            <w:noWrap w:val="0"/>
            <w:vAlign w:val="center"/>
          </w:tcPr>
          <w:p w14:paraId="79DA8B5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PVC穿线管</w:t>
            </w:r>
          </w:p>
        </w:tc>
        <w:tc>
          <w:tcPr>
            <w:tcW w:w="3830" w:type="dxa"/>
            <w:tcBorders>
              <w:top w:val="single" w:color="auto" w:sz="4" w:space="0"/>
              <w:left w:val="single" w:color="000000" w:sz="4" w:space="0"/>
              <w:bottom w:val="single" w:color="000000" w:sz="4" w:space="0"/>
              <w:right w:val="single" w:color="000000" w:sz="4" w:space="0"/>
            </w:tcBorders>
            <w:noWrap w:val="0"/>
            <w:vAlign w:val="center"/>
          </w:tcPr>
          <w:p w14:paraId="41D7BF22">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1.材质:PVC穿线管</w:t>
            </w:r>
          </w:p>
          <w:p w14:paraId="3EA219A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2.规格:32mm</w:t>
            </w:r>
          </w:p>
        </w:tc>
        <w:tc>
          <w:tcPr>
            <w:tcW w:w="821" w:type="dxa"/>
            <w:tcBorders>
              <w:top w:val="single" w:color="auto" w:sz="4" w:space="0"/>
              <w:left w:val="single" w:color="000000" w:sz="4" w:space="0"/>
              <w:bottom w:val="single" w:color="000000" w:sz="4" w:space="0"/>
              <w:right w:val="single" w:color="000000" w:sz="4" w:space="0"/>
            </w:tcBorders>
            <w:noWrap w:val="0"/>
            <w:vAlign w:val="center"/>
          </w:tcPr>
          <w:p w14:paraId="4504633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50</w:t>
            </w:r>
          </w:p>
        </w:tc>
        <w:tc>
          <w:tcPr>
            <w:tcW w:w="677" w:type="dxa"/>
            <w:tcBorders>
              <w:top w:val="single" w:color="auto" w:sz="4" w:space="0"/>
              <w:left w:val="single" w:color="000000" w:sz="4" w:space="0"/>
              <w:bottom w:val="single" w:color="000000" w:sz="4" w:space="0"/>
              <w:right w:val="single" w:color="000000" w:sz="4" w:space="0"/>
            </w:tcBorders>
            <w:noWrap w:val="0"/>
            <w:vAlign w:val="center"/>
          </w:tcPr>
          <w:p w14:paraId="3D4930F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w:t>
            </w:r>
          </w:p>
        </w:tc>
        <w:tc>
          <w:tcPr>
            <w:tcW w:w="1514" w:type="dxa"/>
            <w:gridSpan w:val="2"/>
            <w:vMerge w:val="continue"/>
            <w:tcBorders>
              <w:top w:val="single" w:color="auto" w:sz="4" w:space="0"/>
              <w:left w:val="single" w:color="000000" w:sz="4" w:space="0"/>
              <w:bottom w:val="single" w:color="000000" w:sz="4" w:space="0"/>
              <w:right w:val="single" w:color="auto" w:sz="4" w:space="0"/>
            </w:tcBorders>
            <w:noWrap w:val="0"/>
            <w:vAlign w:val="center"/>
          </w:tcPr>
          <w:p w14:paraId="626698C2">
            <w:pPr>
              <w:jc w:val="center"/>
              <w:rPr>
                <w:rFonts w:hint="eastAsia" w:ascii="宋体" w:hAnsi="宋体" w:eastAsia="宋体" w:cs="宋体"/>
                <w:i w:val="0"/>
                <w:iCs w:val="0"/>
                <w:color w:val="auto"/>
                <w:sz w:val="21"/>
                <w:szCs w:val="21"/>
                <w:u w:val="none"/>
              </w:rPr>
            </w:pPr>
          </w:p>
        </w:tc>
      </w:tr>
      <w:tr w14:paraId="5B851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27D619F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30E573B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PVC穿线管</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42177ECE">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1.材质:PVC穿线管</w:t>
            </w:r>
          </w:p>
          <w:p w14:paraId="71EB427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2.规格:20mm</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E80DC7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100</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6BFA74F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w:t>
            </w:r>
          </w:p>
        </w:tc>
        <w:tc>
          <w:tcPr>
            <w:tcW w:w="1514"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52FA5841">
            <w:pPr>
              <w:jc w:val="center"/>
              <w:rPr>
                <w:rFonts w:hint="eastAsia" w:ascii="宋体" w:hAnsi="宋体" w:eastAsia="宋体" w:cs="宋体"/>
                <w:i w:val="0"/>
                <w:iCs w:val="0"/>
                <w:color w:val="auto"/>
                <w:sz w:val="21"/>
                <w:szCs w:val="21"/>
                <w:u w:val="none"/>
              </w:rPr>
            </w:pPr>
          </w:p>
        </w:tc>
      </w:tr>
      <w:tr w14:paraId="7973E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7A937FC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1CE76C7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配线</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1A153B3D">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1.名称:信号线</w:t>
            </w:r>
          </w:p>
          <w:p w14:paraId="7105D54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2.型号:RVVP</w:t>
            </w:r>
          </w:p>
          <w:p w14:paraId="0116218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3.规格:2*0.5mm</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DACA43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100</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55807B5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w:t>
            </w:r>
          </w:p>
        </w:tc>
        <w:tc>
          <w:tcPr>
            <w:tcW w:w="1514"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299816C1">
            <w:pPr>
              <w:jc w:val="center"/>
              <w:rPr>
                <w:rFonts w:hint="eastAsia" w:ascii="宋体" w:hAnsi="宋体" w:eastAsia="宋体" w:cs="宋体"/>
                <w:i w:val="0"/>
                <w:iCs w:val="0"/>
                <w:color w:val="auto"/>
                <w:sz w:val="21"/>
                <w:szCs w:val="21"/>
                <w:u w:val="none"/>
              </w:rPr>
            </w:pPr>
          </w:p>
        </w:tc>
      </w:tr>
      <w:tr w14:paraId="28757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1F35551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138B215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配线</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094A271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1.名称:音频线</w:t>
            </w:r>
          </w:p>
          <w:p w14:paraId="1C07F2D8">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2.型号:RVVP</w:t>
            </w:r>
          </w:p>
          <w:p w14:paraId="7F4EF52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3.规格:2*0.5mm </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A51567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100</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359F62B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w:t>
            </w:r>
          </w:p>
        </w:tc>
        <w:tc>
          <w:tcPr>
            <w:tcW w:w="1514"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0A8A2D89">
            <w:pPr>
              <w:jc w:val="center"/>
              <w:rPr>
                <w:rFonts w:hint="eastAsia" w:ascii="宋体" w:hAnsi="宋体" w:eastAsia="宋体" w:cs="宋体"/>
                <w:i w:val="0"/>
                <w:iCs w:val="0"/>
                <w:color w:val="auto"/>
                <w:sz w:val="21"/>
                <w:szCs w:val="21"/>
                <w:u w:val="none"/>
              </w:rPr>
            </w:pPr>
          </w:p>
        </w:tc>
      </w:tr>
      <w:tr w14:paraId="5DFA7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5347756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0338328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配线</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7516DD71">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1.名称:网线</w:t>
            </w:r>
          </w:p>
          <w:p w14:paraId="742B205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2.型号:超五类网线</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4A19E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150</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0B10C88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w:t>
            </w:r>
          </w:p>
        </w:tc>
        <w:tc>
          <w:tcPr>
            <w:tcW w:w="1514"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66E118C9">
            <w:pPr>
              <w:jc w:val="center"/>
              <w:rPr>
                <w:rFonts w:hint="eastAsia" w:ascii="宋体" w:hAnsi="宋体" w:eastAsia="宋体" w:cs="宋体"/>
                <w:i w:val="0"/>
                <w:iCs w:val="0"/>
                <w:color w:val="auto"/>
                <w:sz w:val="21"/>
                <w:szCs w:val="21"/>
                <w:u w:val="none"/>
              </w:rPr>
            </w:pPr>
          </w:p>
        </w:tc>
      </w:tr>
      <w:tr w14:paraId="56F48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2E990B5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6642279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光缆</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0AEE038F">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1.名称:光缆</w:t>
            </w:r>
          </w:p>
          <w:p w14:paraId="306EBE9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2.规格:6芯</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19D0EC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150</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3DF1742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w:t>
            </w:r>
          </w:p>
        </w:tc>
        <w:tc>
          <w:tcPr>
            <w:tcW w:w="1514"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001679DB">
            <w:pPr>
              <w:jc w:val="center"/>
              <w:rPr>
                <w:rFonts w:hint="eastAsia" w:ascii="宋体" w:hAnsi="宋体" w:eastAsia="宋体" w:cs="宋体"/>
                <w:i w:val="0"/>
                <w:iCs w:val="0"/>
                <w:color w:val="auto"/>
                <w:sz w:val="21"/>
                <w:szCs w:val="21"/>
                <w:u w:val="none"/>
              </w:rPr>
            </w:pPr>
          </w:p>
        </w:tc>
      </w:tr>
      <w:tr w14:paraId="628B7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6C5372B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w:t>
            </w:r>
          </w:p>
        </w:tc>
        <w:tc>
          <w:tcPr>
            <w:tcW w:w="1565" w:type="dxa"/>
            <w:tcBorders>
              <w:top w:val="single" w:color="000000" w:sz="4" w:space="0"/>
              <w:left w:val="single" w:color="000000" w:sz="4" w:space="0"/>
              <w:bottom w:val="single" w:color="000000" w:sz="4" w:space="0"/>
              <w:right w:val="single" w:color="000000" w:sz="4" w:space="0"/>
            </w:tcBorders>
            <w:noWrap w:val="0"/>
            <w:vAlign w:val="center"/>
          </w:tcPr>
          <w:p w14:paraId="00A75F0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辅材</w:t>
            </w:r>
          </w:p>
        </w:tc>
        <w:tc>
          <w:tcPr>
            <w:tcW w:w="3830" w:type="dxa"/>
            <w:tcBorders>
              <w:top w:val="single" w:color="000000" w:sz="4" w:space="0"/>
              <w:left w:val="single" w:color="000000" w:sz="4" w:space="0"/>
              <w:bottom w:val="single" w:color="000000" w:sz="4" w:space="0"/>
              <w:right w:val="single" w:color="000000" w:sz="4" w:space="0"/>
            </w:tcBorders>
            <w:noWrap w:val="0"/>
            <w:vAlign w:val="center"/>
          </w:tcPr>
          <w:p w14:paraId="335CD1C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配套接线端子</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BC5E4F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77" w:type="dxa"/>
            <w:tcBorders>
              <w:top w:val="single" w:color="000000" w:sz="4" w:space="0"/>
              <w:left w:val="single" w:color="000000" w:sz="4" w:space="0"/>
              <w:bottom w:val="single" w:color="000000" w:sz="4" w:space="0"/>
              <w:right w:val="single" w:color="000000" w:sz="4" w:space="0"/>
            </w:tcBorders>
            <w:noWrap w:val="0"/>
            <w:vAlign w:val="center"/>
          </w:tcPr>
          <w:p w14:paraId="42C2A7C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w:t>
            </w:r>
          </w:p>
        </w:tc>
        <w:tc>
          <w:tcPr>
            <w:tcW w:w="1514" w:type="dxa"/>
            <w:gridSpan w:val="2"/>
            <w:vMerge w:val="continue"/>
            <w:tcBorders>
              <w:top w:val="single" w:color="000000" w:sz="4" w:space="0"/>
              <w:left w:val="single" w:color="000000" w:sz="4" w:space="0"/>
              <w:bottom w:val="single" w:color="000000" w:sz="4" w:space="0"/>
              <w:right w:val="single" w:color="auto" w:sz="4" w:space="0"/>
            </w:tcBorders>
            <w:noWrap w:val="0"/>
            <w:vAlign w:val="center"/>
          </w:tcPr>
          <w:p w14:paraId="1BB3F36D">
            <w:pPr>
              <w:jc w:val="center"/>
              <w:rPr>
                <w:rFonts w:hint="eastAsia" w:ascii="宋体" w:hAnsi="宋体" w:eastAsia="宋体" w:cs="宋体"/>
                <w:i w:val="0"/>
                <w:iCs w:val="0"/>
                <w:color w:val="auto"/>
                <w:sz w:val="21"/>
                <w:szCs w:val="21"/>
                <w:u w:val="none"/>
              </w:rPr>
            </w:pPr>
          </w:p>
        </w:tc>
      </w:tr>
      <w:tr w14:paraId="2D141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636" w:type="dxa"/>
            <w:tcBorders>
              <w:top w:val="single" w:color="000000" w:sz="4" w:space="0"/>
              <w:left w:val="single" w:color="000000" w:sz="4" w:space="0"/>
              <w:bottom w:val="single" w:color="000000" w:sz="4" w:space="0"/>
              <w:right w:val="single" w:color="000000" w:sz="4" w:space="0"/>
            </w:tcBorders>
            <w:noWrap w:val="0"/>
            <w:vAlign w:val="center"/>
          </w:tcPr>
          <w:p w14:paraId="2BF8D93E">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十</w:t>
            </w:r>
          </w:p>
        </w:tc>
        <w:tc>
          <w:tcPr>
            <w:tcW w:w="8407" w:type="dxa"/>
            <w:gridSpan w:val="6"/>
            <w:tcBorders>
              <w:top w:val="single" w:color="000000" w:sz="4" w:space="0"/>
              <w:left w:val="single" w:color="000000" w:sz="4" w:space="0"/>
              <w:bottom w:val="single" w:color="000000" w:sz="4" w:space="0"/>
              <w:right w:val="single" w:color="000000" w:sz="4" w:space="0"/>
            </w:tcBorders>
            <w:noWrap w:val="0"/>
            <w:vAlign w:val="center"/>
          </w:tcPr>
          <w:p w14:paraId="1EE4C9DF">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土建基础</w:t>
            </w:r>
          </w:p>
        </w:tc>
      </w:tr>
      <w:tr w14:paraId="5A070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8A83E85">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1F615F">
            <w:pPr>
              <w:keepNext w:val="0"/>
              <w:keepLines w:val="0"/>
              <w:widowControl/>
              <w:suppressLineNumbers w:val="0"/>
              <w:jc w:val="left"/>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称台基础</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EA4B79">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160F85">
            <w:pPr>
              <w:keepNext w:val="0"/>
              <w:keepLines w:val="0"/>
              <w:widowControl/>
              <w:suppressLineNumbers w:val="0"/>
              <w:jc w:val="right"/>
              <w:textAlignment w:val="center"/>
              <w:rPr>
                <w:rFonts w:hint="eastAsia" w:ascii="宋体" w:hAnsi="宋体" w:eastAsia="宋体" w:cs="宋体"/>
                <w:i w:val="0"/>
                <w:iCs w:val="0"/>
                <w:color w:val="auto"/>
                <w:kern w:val="0"/>
                <w:sz w:val="20"/>
                <w:szCs w:val="20"/>
                <w:u w:val="none"/>
                <w:lang w:val="en-US" w:eastAsia="zh-CN" w:bidi="ar"/>
              </w:rPr>
            </w:pP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7A414A9">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7096BC">
            <w:pPr>
              <w:keepNext w:val="0"/>
              <w:keepLines w:val="0"/>
              <w:widowControl/>
              <w:suppressLineNumbers w:val="0"/>
              <w:jc w:val="right"/>
              <w:textAlignment w:val="center"/>
              <w:rPr>
                <w:rFonts w:hint="eastAsia" w:ascii="宋体" w:hAnsi="宋体" w:eastAsia="宋体" w:cs="宋体"/>
                <w:i w:val="0"/>
                <w:iCs w:val="0"/>
                <w:color w:val="auto"/>
                <w:sz w:val="20"/>
                <w:szCs w:val="20"/>
                <w:u w:val="none"/>
                <w:lang w:val="en-US" w:eastAsia="zh-CN" w:bidi="ar-SA"/>
              </w:rPr>
            </w:pPr>
          </w:p>
        </w:tc>
      </w:tr>
      <w:tr w14:paraId="1D6FB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FE287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94DCC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平整场地</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8B063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1.土石类别:一二类土</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0B80B4">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62.69</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246D4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3B3ACB">
            <w:pPr>
              <w:keepNext w:val="0"/>
              <w:keepLines w:val="0"/>
              <w:widowControl/>
              <w:suppressLineNumbers w:val="0"/>
              <w:jc w:val="right"/>
              <w:textAlignment w:val="center"/>
              <w:rPr>
                <w:rFonts w:hint="eastAsia" w:ascii="宋体" w:hAnsi="宋体" w:eastAsia="宋体" w:cs="宋体"/>
                <w:i w:val="0"/>
                <w:iCs w:val="0"/>
                <w:color w:val="auto"/>
                <w:sz w:val="20"/>
                <w:szCs w:val="20"/>
                <w:u w:val="none"/>
                <w:lang w:val="en-US" w:eastAsia="zh-CN" w:bidi="ar-SA"/>
              </w:rPr>
            </w:pPr>
          </w:p>
        </w:tc>
      </w:tr>
      <w:tr w14:paraId="0B41F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9CA09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6DF55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挖基坑土方</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02334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1.土类别:一二类土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2.开挖深度:2m以内</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005281">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151.2</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73908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827051">
            <w:pPr>
              <w:keepNext w:val="0"/>
              <w:keepLines w:val="0"/>
              <w:widowControl/>
              <w:suppressLineNumbers w:val="0"/>
              <w:jc w:val="right"/>
              <w:textAlignment w:val="center"/>
              <w:rPr>
                <w:rFonts w:hint="eastAsia" w:ascii="宋体" w:hAnsi="宋体" w:eastAsia="宋体" w:cs="宋体"/>
                <w:i w:val="0"/>
                <w:iCs w:val="0"/>
                <w:color w:val="auto"/>
                <w:sz w:val="20"/>
                <w:szCs w:val="20"/>
                <w:u w:val="none"/>
                <w:lang w:val="en-US" w:eastAsia="zh-CN" w:bidi="ar-SA"/>
              </w:rPr>
            </w:pPr>
          </w:p>
        </w:tc>
      </w:tr>
      <w:tr w14:paraId="267CE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1574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06C17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回填方</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BFACE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1.填方部位:基坑回填</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2.材料品种:素土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3.密实度:夯填</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39FBBE">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104.44</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9C45A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5D0FAC">
            <w:pPr>
              <w:keepNext w:val="0"/>
              <w:keepLines w:val="0"/>
              <w:widowControl/>
              <w:suppressLineNumbers w:val="0"/>
              <w:jc w:val="right"/>
              <w:textAlignment w:val="center"/>
              <w:rPr>
                <w:rFonts w:hint="eastAsia" w:ascii="宋体" w:hAnsi="宋体" w:eastAsia="宋体" w:cs="宋体"/>
                <w:i w:val="0"/>
                <w:iCs w:val="0"/>
                <w:color w:val="auto"/>
                <w:sz w:val="20"/>
                <w:szCs w:val="20"/>
                <w:u w:val="none"/>
                <w:lang w:val="en-US" w:eastAsia="zh-CN" w:bidi="ar-SA"/>
              </w:rPr>
            </w:pPr>
          </w:p>
        </w:tc>
      </w:tr>
      <w:tr w14:paraId="57E10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E1248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C2B06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余方弃置</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12980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1.土石类别:土，外运5公里</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860C58">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46.76</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5E4B3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D6CBC1C">
            <w:pPr>
              <w:keepNext w:val="0"/>
              <w:keepLines w:val="0"/>
              <w:widowControl/>
              <w:suppressLineNumbers w:val="0"/>
              <w:jc w:val="right"/>
              <w:textAlignment w:val="center"/>
              <w:rPr>
                <w:rFonts w:hint="eastAsia" w:ascii="宋体" w:hAnsi="宋体" w:eastAsia="宋体" w:cs="宋体"/>
                <w:i w:val="0"/>
                <w:iCs w:val="0"/>
                <w:color w:val="auto"/>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6</w:t>
            </w:r>
          </w:p>
        </w:tc>
      </w:tr>
      <w:tr w14:paraId="24397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719A6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D57FC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基础垫层</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1BBA9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1.基础形式:现浇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2.厚度:C10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3.含模板制作安装、泵车浇筑</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B3583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5.71</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9EA07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9D56F8C">
            <w:pPr>
              <w:keepNext w:val="0"/>
              <w:keepLines w:val="0"/>
              <w:widowControl/>
              <w:suppressLineNumbers w:val="0"/>
              <w:jc w:val="right"/>
              <w:textAlignment w:val="center"/>
              <w:rPr>
                <w:rFonts w:hint="eastAsia" w:ascii="宋体" w:hAnsi="宋体" w:eastAsia="宋体" w:cs="宋体"/>
                <w:i w:val="0"/>
                <w:iCs w:val="0"/>
                <w:color w:val="auto"/>
                <w:sz w:val="20"/>
                <w:szCs w:val="20"/>
                <w:u w:val="none"/>
                <w:lang w:val="en-US" w:eastAsia="zh-CN" w:bidi="ar-SA"/>
              </w:rPr>
            </w:pPr>
          </w:p>
        </w:tc>
      </w:tr>
      <w:tr w14:paraId="6DCA1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52C62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36AA8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筏形基础</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8FE0A2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1.混凝土种类:现浇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2.混凝土强度等级:C30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3.含模板制作安装、泵车浇筑</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7E3F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8.3</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5843A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19C052">
            <w:pPr>
              <w:keepNext w:val="0"/>
              <w:keepLines w:val="0"/>
              <w:widowControl/>
              <w:suppressLineNumbers w:val="0"/>
              <w:jc w:val="right"/>
              <w:textAlignment w:val="center"/>
              <w:rPr>
                <w:rFonts w:hint="eastAsia" w:ascii="宋体" w:hAnsi="宋体" w:eastAsia="宋体" w:cs="宋体"/>
                <w:i w:val="0"/>
                <w:iCs w:val="0"/>
                <w:color w:val="auto"/>
                <w:sz w:val="20"/>
                <w:szCs w:val="20"/>
                <w:u w:val="none"/>
                <w:lang w:val="en-US" w:eastAsia="zh-CN" w:bidi="ar-SA"/>
              </w:rPr>
            </w:pPr>
          </w:p>
        </w:tc>
      </w:tr>
      <w:tr w14:paraId="73645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88531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FC057E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基础联系梁</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85F9B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1.混凝土种类:现浇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2.混凝土强度等级:C30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3.含模板制作安装、泵车浇筑</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117A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32.74</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F878D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CB50CB4">
            <w:pPr>
              <w:keepNext w:val="0"/>
              <w:keepLines w:val="0"/>
              <w:widowControl/>
              <w:suppressLineNumbers w:val="0"/>
              <w:jc w:val="right"/>
              <w:textAlignment w:val="center"/>
              <w:rPr>
                <w:rFonts w:hint="eastAsia" w:ascii="宋体" w:hAnsi="宋体" w:eastAsia="宋体" w:cs="宋体"/>
                <w:i w:val="0"/>
                <w:iCs w:val="0"/>
                <w:color w:val="auto"/>
                <w:sz w:val="20"/>
                <w:szCs w:val="20"/>
                <w:u w:val="none"/>
                <w:lang w:val="en-US" w:eastAsia="zh-CN" w:bidi="ar-SA"/>
              </w:rPr>
            </w:pPr>
          </w:p>
        </w:tc>
      </w:tr>
      <w:tr w14:paraId="7C78C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DE9A7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75D1F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其他板</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5370D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1.板名称:侧边栏板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2.混凝土种类:现浇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3.混凝土强度等级:C30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4.含模板制作安装、泵车浇筑</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A5327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5.41</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6338A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035897">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2993E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28C43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340ED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填充混凝土</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1E1D69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1.混凝土种类:现浇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2.混凝土强度等级:C30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3.填充部位:二次浇筑</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BD86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0.47</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B7F20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440620">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25E7C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8"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2CA8A7D">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CEA60F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现浇混凝土基础及联系梁钢筋</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53183E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1.钢筋种类、规格:φ18，三级钢</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0C94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1.538</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1FE70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37B6348">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498FC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751E2E1F">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11</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2D4CCF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现浇混凝土基础及联系梁钢筋</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ADB92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1.钢筋种类、规格:φ25，三级钢</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7CE7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1.317</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20F37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F5D05D">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4FF94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9A030E3">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8A42F0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现浇混凝土基础及联系梁钢筋</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1BA35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1.钢筋种类、规格:φ10以内，三级钢，箍筋</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A352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0.87</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6886E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CBF8DD">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72A6B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9"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ADC2297">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13</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E10A2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预埋铁件</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F0AD6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1.钢材种类:预埋钢板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2.规格:500*500*20/300*300*20</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C54E8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0.242</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1FC50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t</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52E543">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419E1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6A51FA9">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14</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90373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抹灰面油漆</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D2DD6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1.防护岛头表面刷黄漆和黑漆，高度为30cm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49632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8.4</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16945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m2</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7C1CE2">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21A48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9B11478">
            <w:pPr>
              <w:jc w:val="center"/>
              <w:rPr>
                <w:rFonts w:hint="eastAsia" w:ascii="宋体" w:hAnsi="宋体" w:eastAsia="宋体" w:cs="宋体"/>
                <w:b/>
                <w:bCs/>
                <w:i w:val="0"/>
                <w:iCs w:val="0"/>
                <w:color w:val="auto"/>
                <w:sz w:val="20"/>
                <w:szCs w:val="20"/>
                <w:u w:val="none"/>
                <w:lang w:val="en-US" w:eastAsia="zh-CN"/>
              </w:rPr>
            </w:pP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D1B37D">
            <w:pPr>
              <w:keepNext w:val="0"/>
              <w:keepLines w:val="0"/>
              <w:widowControl/>
              <w:suppressLineNumbers w:val="0"/>
              <w:jc w:val="left"/>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其他土建基础</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94FB96">
            <w:pPr>
              <w:jc w:val="left"/>
              <w:rPr>
                <w:rFonts w:hint="eastAsia" w:ascii="宋体" w:hAnsi="宋体" w:eastAsia="宋体" w:cs="宋体"/>
                <w:i w:val="0"/>
                <w:iCs w:val="0"/>
                <w:color w:val="auto"/>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107072">
            <w:pPr>
              <w:jc w:val="left"/>
              <w:rPr>
                <w:rFonts w:hint="eastAsia" w:ascii="宋体" w:hAnsi="宋体" w:eastAsia="宋体" w:cs="宋体"/>
                <w:i w:val="0"/>
                <w:iCs w:val="0"/>
                <w:color w:val="auto"/>
                <w:sz w:val="20"/>
                <w:szCs w:val="20"/>
                <w:u w:val="none"/>
              </w:rPr>
            </w:pP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2773757">
            <w:pPr>
              <w:jc w:val="right"/>
              <w:rPr>
                <w:rFonts w:hint="eastAsia" w:ascii="宋体" w:hAnsi="宋体" w:eastAsia="宋体" w:cs="宋体"/>
                <w:i w:val="0"/>
                <w:iCs w:val="0"/>
                <w:color w:val="auto"/>
                <w:sz w:val="20"/>
                <w:szCs w:val="20"/>
                <w:u w:val="none"/>
              </w:rPr>
            </w:pP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244ABE5">
            <w:pPr>
              <w:jc w:val="right"/>
              <w:rPr>
                <w:rFonts w:hint="eastAsia" w:ascii="宋体" w:hAnsi="宋体" w:eastAsia="宋体" w:cs="宋体"/>
                <w:i w:val="0"/>
                <w:iCs w:val="0"/>
                <w:color w:val="auto"/>
                <w:sz w:val="20"/>
                <w:szCs w:val="20"/>
                <w:u w:val="none"/>
              </w:rPr>
            </w:pPr>
          </w:p>
        </w:tc>
      </w:tr>
      <w:tr w14:paraId="7894B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6"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5909E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D978C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设备基础</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EF991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1.混凝土种类:现浇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2.混凝土强度等级:C30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3.含模板制作安拆、泵车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4.控制柜基础</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9D23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0.36</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ABDC3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1CF7BA">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7FC17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8"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28CCC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8864F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独立基础</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86245C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1.混凝土种类:现浇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2.混凝土强度等级:C30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3.含模板制作安装、泵车浇筑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4.称重显示屏立杆基础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5.基础尺寸：1*1*1m</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0F44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7157A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D6AD7FF">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442AC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4"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28184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32C05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挖沟槽土方</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A1F740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1.土类别:一类土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2.开挖深度、断面:0.5*0.5m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3.部位:室外电缆沟开挖</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17BCD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BF36F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m3</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6A1463">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06767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5"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9A9C2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A1912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凿(压、切割)槽</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E29B1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1.名称:室内管线开槽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2.规格:40mm以内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3.部位:室内管线敷设</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E1C6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9D99C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ADAD16F">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34D81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6413BDA">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6</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DA440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传感器检修口</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14EEC0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1.定制传感器检修口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2.规格尺寸：85*55cm*0.6cm厚，顶面配做拉手</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25A7D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6CF5F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2C1C68">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7660F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0612CE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9EE83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基础防雷接地</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32F4AE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1.定制基础防雷接地</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7C07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6488B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451401E">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211CF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3"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F1B00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006CA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人(手)孔井</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21CF9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1.材料品种:砖砌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2.规格尺寸:800*800*550高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3.盖板材质、规格:500*500*50mm手井盖</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4.垫层、基础材料品种、混凝土强度等级、厚度:100厚C25水泥混凝土打底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5.200厚砖墙，内外水泥砂浆抹灰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6.50排水管，排入地磅基坑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7.其他未尽事宜详见图纸设计及相关规范</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B618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1C5C4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座</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7DB8BD">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0B439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1D157A0">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十一</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DB6E2EF">
            <w:pPr>
              <w:keepNext w:val="0"/>
              <w:keepLines w:val="0"/>
              <w:widowControl/>
              <w:suppressLineNumbers w:val="0"/>
              <w:jc w:val="left"/>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钢构支架</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5D26A21">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278FDF">
            <w:pPr>
              <w:keepNext w:val="0"/>
              <w:keepLines w:val="0"/>
              <w:widowControl/>
              <w:suppressLineNumbers w:val="0"/>
              <w:jc w:val="right"/>
              <w:textAlignment w:val="center"/>
              <w:rPr>
                <w:rFonts w:hint="eastAsia" w:ascii="宋体" w:hAnsi="宋体" w:eastAsia="宋体" w:cs="宋体"/>
                <w:i w:val="0"/>
                <w:iCs w:val="0"/>
                <w:color w:val="auto"/>
                <w:kern w:val="0"/>
                <w:sz w:val="20"/>
                <w:szCs w:val="20"/>
                <w:u w:val="none"/>
                <w:lang w:val="en-US" w:eastAsia="zh-CN" w:bidi="ar"/>
              </w:rPr>
            </w:pP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B080A2C">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E36852">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45B44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7"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AE5CC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6449E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交通标志杆</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A57673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1、300*300*400深C25混凝土基础（含模板制作安装及土方开挖）</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2、300*300*80mm厚预埋钢板及4颗M18*200预埋螺栓</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3、100*60*5mm法兰撑脚</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4、φ88*3mm*1500钢管立柱+φ75*3mm*750钢管立柱</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5、顶面200*200*5镀锌钢板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6、所有立管采用热镀锌钢管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7、含成品摄像机底座制作安装（与摄像机配套）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8、检测区车牌识别摄像机立杆</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E5825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1F63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111C2DE">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2E289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6"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51A010F">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2</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63B60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交通标志杆</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72CA99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1、1000*1000*1000C25混凝土基础（已在土建基础中计算）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2、600*600*20mm预埋钢板及8M24*1350预埋螺栓</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3、150*75*10撑脚2个、200*500*20预埋件一个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4、φ219*6mm*2000镀锌钢柱</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5、200*100*4mm*1610*2（长）/1020*2（长）方管支撑+40*40*4mm*820*3方管支撑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6、所有钢构件材质均为镀锌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7、信息发布屏立杆</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86E7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6E37122">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根</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8257CB">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5B317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767C548">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3</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584085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车辆AI轮轴立杆</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91F936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1.250*250*300mmC25混凝土基础（含模板制作安装）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2.200*200*20mm预埋钢板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3.直径φ60mm*1000*2.0厚镀锌钢管</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2D53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A7EB34B">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B3CC19">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4CFB5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2F65A06">
            <w:pPr>
              <w:jc w:val="center"/>
              <w:rPr>
                <w:rFonts w:hint="eastAsia" w:ascii="宋体" w:hAnsi="宋体" w:eastAsia="宋体" w:cs="宋体"/>
                <w:b/>
                <w:bCs/>
                <w:i w:val="0"/>
                <w:iCs w:val="0"/>
                <w:color w:val="auto"/>
                <w:sz w:val="20"/>
                <w:szCs w:val="20"/>
                <w:u w:val="none"/>
                <w:lang w:val="en-US" w:eastAsia="zh-CN"/>
              </w:rPr>
            </w:pPr>
            <w:r>
              <w:rPr>
                <w:rFonts w:hint="eastAsia" w:ascii="宋体" w:hAnsi="宋体" w:eastAsia="宋体" w:cs="宋体"/>
                <w:b/>
                <w:bCs/>
                <w:i w:val="0"/>
                <w:iCs w:val="0"/>
                <w:color w:val="auto"/>
                <w:sz w:val="20"/>
                <w:szCs w:val="20"/>
                <w:u w:val="none"/>
                <w:lang w:val="en-US" w:eastAsia="zh-CN"/>
              </w:rPr>
              <w:t>十二</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59B3CBC">
            <w:pPr>
              <w:keepNext w:val="0"/>
              <w:keepLines w:val="0"/>
              <w:widowControl/>
              <w:suppressLineNumbers w:val="0"/>
              <w:jc w:val="left"/>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其它</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A798BC">
            <w:pPr>
              <w:jc w:val="left"/>
              <w:rPr>
                <w:rFonts w:hint="eastAsia" w:ascii="宋体" w:hAnsi="宋体" w:eastAsia="宋体" w:cs="宋体"/>
                <w:i w:val="0"/>
                <w:iCs w:val="0"/>
                <w:color w:val="auto"/>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6CD8479">
            <w:pPr>
              <w:jc w:val="right"/>
              <w:rPr>
                <w:rFonts w:hint="eastAsia" w:ascii="宋体" w:hAnsi="宋体" w:eastAsia="宋体" w:cs="宋体"/>
                <w:i w:val="0"/>
                <w:iCs w:val="0"/>
                <w:color w:val="auto"/>
                <w:sz w:val="20"/>
                <w:szCs w:val="20"/>
                <w:u w:val="none"/>
              </w:rPr>
            </w:pP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C0C04EC">
            <w:pPr>
              <w:jc w:val="left"/>
              <w:rPr>
                <w:rFonts w:hint="eastAsia" w:ascii="宋体" w:hAnsi="宋体" w:eastAsia="宋体" w:cs="宋体"/>
                <w:i w:val="0"/>
                <w:iCs w:val="0"/>
                <w:color w:val="auto"/>
                <w:sz w:val="20"/>
                <w:szCs w:val="20"/>
                <w:u w:val="none"/>
                <w:lang w:val="en-US" w:eastAsia="zh-CN" w:bidi="ar-SA"/>
              </w:rPr>
            </w:pP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76F0DA">
            <w:pPr>
              <w:jc w:val="left"/>
              <w:rPr>
                <w:rFonts w:hint="eastAsia" w:ascii="宋体" w:hAnsi="宋体" w:eastAsia="宋体" w:cs="宋体"/>
                <w:i w:val="0"/>
                <w:iCs w:val="0"/>
                <w:color w:val="auto"/>
                <w:sz w:val="20"/>
                <w:szCs w:val="20"/>
                <w:u w:val="none"/>
                <w:lang w:val="en-US" w:eastAsia="zh-CN" w:bidi="ar-SA"/>
              </w:rPr>
            </w:pPr>
          </w:p>
        </w:tc>
      </w:tr>
      <w:tr w14:paraId="0EB07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213A3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72FDE3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系统集成服务、设备联调</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82D5E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1.设备安装、集成调试，系统联调、数据上传。</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9C070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DF39775">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2A3EEA">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41ECF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2B8F2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F6306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计量检定</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B54D9D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1.计量检测:首年/首次</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D01A0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2CBA5A8">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0E033A2">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r w14:paraId="3C4E0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6B554F0F">
            <w:pPr>
              <w:jc w:val="center"/>
              <w:rPr>
                <w:rFonts w:hint="eastAsia" w:ascii="宋体" w:hAnsi="宋体" w:eastAsia="宋体" w:cs="宋体"/>
                <w:b/>
                <w:bCs/>
                <w:i w:val="0"/>
                <w:iCs w:val="0"/>
                <w:color w:val="auto"/>
                <w:sz w:val="20"/>
                <w:szCs w:val="20"/>
                <w:u w:val="none"/>
                <w:lang w:val="en-US" w:eastAsia="zh-CN"/>
              </w:rPr>
            </w:pPr>
            <w:r>
              <w:rPr>
                <w:rFonts w:hint="eastAsia" w:ascii="宋体" w:hAnsi="宋体" w:eastAsia="宋体" w:cs="宋体"/>
                <w:b/>
                <w:bCs/>
                <w:i w:val="0"/>
                <w:iCs w:val="0"/>
                <w:color w:val="auto"/>
                <w:sz w:val="20"/>
                <w:szCs w:val="20"/>
                <w:u w:val="none"/>
                <w:lang w:val="en-US" w:eastAsia="zh-CN"/>
              </w:rPr>
              <w:t>十三</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8AF89B">
            <w:pPr>
              <w:keepNext w:val="0"/>
              <w:keepLines w:val="0"/>
              <w:widowControl/>
              <w:suppressLineNumbers w:val="0"/>
              <w:jc w:val="left"/>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措施项目</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12D52D">
            <w:pPr>
              <w:jc w:val="left"/>
              <w:rPr>
                <w:rFonts w:hint="eastAsia" w:ascii="宋体" w:hAnsi="宋体" w:eastAsia="宋体" w:cs="宋体"/>
                <w:i w:val="0"/>
                <w:iCs w:val="0"/>
                <w:color w:val="auto"/>
                <w:sz w:val="20"/>
                <w:szCs w:val="20"/>
                <w:u w:val="none"/>
              </w:rPr>
            </w:pP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B116ABE">
            <w:pPr>
              <w:jc w:val="right"/>
              <w:rPr>
                <w:rFonts w:hint="eastAsia" w:ascii="宋体" w:hAnsi="宋体" w:eastAsia="宋体" w:cs="宋体"/>
                <w:i w:val="0"/>
                <w:iCs w:val="0"/>
                <w:color w:val="auto"/>
                <w:sz w:val="20"/>
                <w:szCs w:val="20"/>
                <w:u w:val="none"/>
              </w:rPr>
            </w:pP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24D4E20">
            <w:pPr>
              <w:jc w:val="left"/>
              <w:rPr>
                <w:rFonts w:hint="eastAsia" w:ascii="宋体" w:hAnsi="宋体" w:eastAsia="宋体" w:cs="宋体"/>
                <w:i w:val="0"/>
                <w:iCs w:val="0"/>
                <w:color w:val="auto"/>
                <w:sz w:val="20"/>
                <w:szCs w:val="20"/>
                <w:u w:val="none"/>
                <w:lang w:val="en-US" w:eastAsia="zh-CN" w:bidi="ar-SA"/>
              </w:rPr>
            </w:pP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3517F4D">
            <w:pPr>
              <w:jc w:val="left"/>
              <w:rPr>
                <w:rFonts w:hint="eastAsia" w:ascii="宋体" w:hAnsi="宋体" w:eastAsia="宋体" w:cs="宋体"/>
                <w:i w:val="0"/>
                <w:iCs w:val="0"/>
                <w:color w:val="auto"/>
                <w:sz w:val="20"/>
                <w:szCs w:val="20"/>
                <w:u w:val="none"/>
                <w:lang w:val="en-US" w:eastAsia="zh-CN" w:bidi="ar-SA"/>
              </w:rPr>
            </w:pPr>
          </w:p>
        </w:tc>
      </w:tr>
      <w:tr w14:paraId="669E2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636"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9E3C7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6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6E422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其他大型机械进出场及安拆</w:t>
            </w:r>
          </w:p>
        </w:tc>
        <w:tc>
          <w:tcPr>
            <w:tcW w:w="383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F5092B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1、小型履带式挖掘机1台</w:t>
            </w:r>
          </w:p>
        </w:tc>
        <w:tc>
          <w:tcPr>
            <w:tcW w:w="821"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D04F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78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CDD8D80">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1406"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4FAA7E0">
            <w:pPr>
              <w:keepNext w:val="0"/>
              <w:keepLines w:val="0"/>
              <w:widowControl/>
              <w:suppressLineNumbers w:val="0"/>
              <w:jc w:val="center"/>
              <w:textAlignment w:val="center"/>
              <w:rPr>
                <w:rFonts w:hint="eastAsia" w:ascii="宋体" w:hAnsi="宋体" w:eastAsia="宋体" w:cs="宋体"/>
                <w:i w:val="0"/>
                <w:iCs w:val="0"/>
                <w:color w:val="auto"/>
                <w:sz w:val="20"/>
                <w:szCs w:val="20"/>
                <w:u w:val="none"/>
                <w:lang w:val="en-US" w:eastAsia="zh-CN" w:bidi="ar-SA"/>
              </w:rPr>
            </w:pPr>
          </w:p>
        </w:tc>
      </w:tr>
    </w:tbl>
    <w:p w14:paraId="04EFCCF4">
      <w:pPr>
        <w:jc w:val="center"/>
        <w:rPr>
          <w:rFonts w:hint="eastAsia" w:ascii="宋体" w:hAnsi="宋体" w:cs="宋体"/>
          <w:b/>
          <w:color w:val="auto"/>
          <w:sz w:val="28"/>
          <w:szCs w:val="28"/>
          <w:highlight w:val="none"/>
        </w:rPr>
      </w:pPr>
    </w:p>
    <w:p w14:paraId="5C9F1E22">
      <w:pPr>
        <w:jc w:val="center"/>
        <w:rPr>
          <w:rFonts w:ascii="宋体" w:hAnsi="宋体" w:cs="宋体"/>
          <w:b/>
          <w:color w:val="auto"/>
          <w:sz w:val="28"/>
          <w:szCs w:val="28"/>
          <w:highlight w:val="none"/>
        </w:rPr>
      </w:pPr>
      <w:r>
        <w:rPr>
          <w:rFonts w:hint="eastAsia" w:ascii="宋体" w:hAnsi="宋体" w:cs="宋体"/>
          <w:b/>
          <w:color w:val="auto"/>
          <w:sz w:val="28"/>
          <w:szCs w:val="28"/>
          <w:highlight w:val="none"/>
        </w:rPr>
        <w:t>商务要求</w:t>
      </w:r>
    </w:p>
    <w:p w14:paraId="56972C09">
      <w:pPr>
        <w:pStyle w:val="94"/>
        <w:keepNext w:val="0"/>
        <w:keepLines w:val="0"/>
        <w:pageBreakBefore w:val="0"/>
        <w:tabs>
          <w:tab w:val="left" w:pos="514"/>
        </w:tabs>
        <w:kinsoku/>
        <w:wordWrap/>
        <w:overflowPunct/>
        <w:topLinePunct w:val="0"/>
        <w:autoSpaceDE/>
        <w:autoSpaceDN/>
        <w:bidi w:val="0"/>
        <w:adjustRightInd/>
        <w:spacing w:line="240" w:lineRule="auto"/>
        <w:ind w:left="825" w:leftChars="106" w:right="336" w:hanging="602" w:hangingChars="250"/>
        <w:textAlignment w:val="auto"/>
        <w:rPr>
          <w:rFonts w:ascii="宋体" w:hAnsi="宋体" w:cs="宋体"/>
          <w:b/>
          <w:color w:val="auto"/>
          <w:sz w:val="24"/>
          <w:szCs w:val="24"/>
          <w:highlight w:val="none"/>
        </w:rPr>
      </w:pPr>
      <w:r>
        <w:rPr>
          <w:rFonts w:hint="eastAsia" w:ascii="宋体" w:hAnsi="宋体" w:cs="宋体"/>
          <w:b/>
          <w:color w:val="auto"/>
          <w:sz w:val="24"/>
          <w:szCs w:val="24"/>
          <w:highlight w:val="none"/>
        </w:rPr>
        <w:t>（</w:t>
      </w:r>
      <w:r>
        <w:rPr>
          <w:rFonts w:hint="eastAsia" w:ascii="宋体" w:hAnsi="宋体" w:cs="宋体"/>
          <w:b/>
          <w:color w:val="auto"/>
          <w:sz w:val="24"/>
          <w:szCs w:val="24"/>
          <w:highlight w:val="none"/>
          <w:lang w:val="en-US" w:eastAsia="zh-CN"/>
        </w:rPr>
        <w:t>一</w:t>
      </w:r>
      <w:r>
        <w:rPr>
          <w:rFonts w:hint="eastAsia" w:ascii="宋体" w:hAnsi="宋体" w:cs="宋体"/>
          <w:b/>
          <w:color w:val="auto"/>
          <w:sz w:val="24"/>
          <w:szCs w:val="24"/>
          <w:highlight w:val="none"/>
        </w:rPr>
        <w:t>）安装与调试</w:t>
      </w:r>
    </w:p>
    <w:p w14:paraId="43E4072F">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1．成交人负责设备的安装和调试，并负责调试设备到最佳状态，达到验收标准。</w:t>
      </w:r>
    </w:p>
    <w:p w14:paraId="686A9FBA">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2．调试：按国家相关验收规范进行调试。</w:t>
      </w:r>
    </w:p>
    <w:p w14:paraId="2D3FB682">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3．验收由采购人与成交人及相关人员依照现行的国家或地方有关的法律、法规规定的最新标准</w:t>
      </w:r>
      <w:r>
        <w:rPr>
          <w:rFonts w:hint="eastAsia" w:ascii="宋体" w:hAnsi="宋体" w:eastAsia="宋体" w:cs="宋体"/>
          <w:color w:val="auto"/>
          <w:sz w:val="24"/>
          <w:highlight w:val="none"/>
          <w:lang w:val="en-US" w:eastAsia="zh-CN"/>
        </w:rPr>
        <w:t>执行</w:t>
      </w:r>
      <w:r>
        <w:rPr>
          <w:rFonts w:hint="eastAsia" w:ascii="宋体" w:hAnsi="宋体" w:eastAsia="宋体" w:cs="宋体"/>
          <w:color w:val="auto"/>
          <w:sz w:val="24"/>
          <w:highlight w:val="none"/>
          <w:lang w:eastAsia="zh-CN"/>
        </w:rPr>
        <w:t>、合同及有关附件要求进行，如需有关部门验收的，成交人必须配合至验收合格为止。</w:t>
      </w:r>
    </w:p>
    <w:p w14:paraId="79F94CCF">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4．采购人与成交人在货物到货后共同进行开箱检查，出现损坏、数量不全或产品不对等问题时，由成交人自行解决。</w:t>
      </w:r>
    </w:p>
    <w:p w14:paraId="19D5E253">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5．验收完毕由采购人及成交人在验收报告上签名。</w:t>
      </w:r>
    </w:p>
    <w:p w14:paraId="2F547787">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6．成交人应为采购人提供技术培训，内容包括：所提供软硬件产品的操作使用方法，维护管理的技术，实际的操作练习等</w:t>
      </w:r>
    </w:p>
    <w:p w14:paraId="2531151C">
      <w:pPr>
        <w:keepNext w:val="0"/>
        <w:keepLines w:val="0"/>
        <w:pageBreakBefore w:val="0"/>
        <w:widowControl/>
        <w:kinsoku/>
        <w:wordWrap/>
        <w:overflowPunct/>
        <w:topLinePunct w:val="0"/>
        <w:autoSpaceDE/>
        <w:autoSpaceDN/>
        <w:bidi w:val="0"/>
        <w:adjustRightInd/>
        <w:snapToGrid w:val="0"/>
        <w:spacing w:line="240" w:lineRule="auto"/>
        <w:textAlignment w:val="auto"/>
        <w:outlineLvl w:val="0"/>
        <w:rPr>
          <w:rFonts w:hint="eastAsia" w:ascii="宋体" w:hAnsi="宋体" w:cs="宋体"/>
          <w:color w:val="auto"/>
          <w:sz w:val="24"/>
          <w:szCs w:val="24"/>
          <w:highlight w:val="none"/>
        </w:rPr>
      </w:pPr>
      <w:bookmarkStart w:id="21" w:name="_Toc426451233"/>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二</w:t>
      </w:r>
      <w:r>
        <w:rPr>
          <w:rFonts w:hint="eastAsia" w:ascii="宋体" w:hAnsi="宋体" w:cs="宋体"/>
          <w:b/>
          <w:bCs/>
          <w:color w:val="auto"/>
          <w:sz w:val="24"/>
          <w:szCs w:val="24"/>
          <w:highlight w:val="none"/>
        </w:rPr>
        <w:t>）交货事项</w:t>
      </w:r>
      <w:bookmarkEnd w:id="21"/>
    </w:p>
    <w:p w14:paraId="402A4AFF">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 货物为原制造商制造的全新产品，整机无污染，无侵权行为、表面无划损、无任何缺陷隐患，在中国境内可依常规安全合法使用。</w:t>
      </w:r>
    </w:p>
    <w:p w14:paraId="3FD5992B">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 交付验收标准依次序对照适用标准为：①符合中华人民共和国国家安全质量标准、环保标准或行业标准；②符合文件和响应承诺配置、参数及各项要求；③货物来源中国官方标准。</w:t>
      </w:r>
    </w:p>
    <w:p w14:paraId="5BE68E62">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 货物为原厂商未启封全新包装，具有出厂合格证等材料。</w:t>
      </w:r>
    </w:p>
    <w:p w14:paraId="2B6DC517">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中标</w:t>
      </w:r>
      <w:r>
        <w:rPr>
          <w:rFonts w:hint="eastAsia" w:ascii="宋体" w:hAnsi="宋体" w:cs="宋体"/>
          <w:color w:val="auto"/>
          <w:sz w:val="24"/>
          <w:szCs w:val="24"/>
          <w:highlight w:val="none"/>
        </w:rPr>
        <w:t>人按有关标准提供货物的包装，并采用恰当的方式将货物运抵交货地点。</w:t>
      </w:r>
    </w:p>
    <w:p w14:paraId="53517441">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中标</w:t>
      </w:r>
      <w:r>
        <w:rPr>
          <w:rFonts w:hint="eastAsia" w:ascii="宋体" w:hAnsi="宋体" w:cs="宋体"/>
          <w:color w:val="auto"/>
          <w:sz w:val="24"/>
          <w:szCs w:val="24"/>
          <w:highlight w:val="none"/>
        </w:rPr>
        <w:t>人负责货物到现场过程中的全部运输及费用，包括装卸车、货物现场的搬运。</w:t>
      </w:r>
    </w:p>
    <w:p w14:paraId="64A82D78">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、成交人负责其派出的人员人身意外保险。</w:t>
      </w:r>
    </w:p>
    <w:p w14:paraId="42B5599D">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outlineLvl w:val="0"/>
        <w:rPr>
          <w:rFonts w:ascii="宋体" w:hAnsi="宋体" w:cs="宋体"/>
          <w:b/>
          <w:bCs/>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、成交人负责设备使用的培训服务，直到采购人使用人员熟练掌握设备的使用、维护、保养等基本技能。</w:t>
      </w:r>
    </w:p>
    <w:p w14:paraId="522161CF">
      <w:pPr>
        <w:keepNext w:val="0"/>
        <w:keepLines w:val="0"/>
        <w:pageBreakBefore w:val="0"/>
        <w:widowControl/>
        <w:kinsoku/>
        <w:wordWrap/>
        <w:overflowPunct/>
        <w:topLinePunct w:val="0"/>
        <w:autoSpaceDE/>
        <w:autoSpaceDN/>
        <w:bidi w:val="0"/>
        <w:adjustRightInd/>
        <w:snapToGrid w:val="0"/>
        <w:spacing w:line="240" w:lineRule="auto"/>
        <w:textAlignment w:val="auto"/>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三</w:t>
      </w:r>
      <w:r>
        <w:rPr>
          <w:rFonts w:hint="eastAsia" w:ascii="宋体" w:hAnsi="宋体" w:cs="宋体"/>
          <w:b/>
          <w:bCs/>
          <w:color w:val="auto"/>
          <w:sz w:val="24"/>
          <w:szCs w:val="24"/>
          <w:highlight w:val="none"/>
        </w:rPr>
        <w:t>）项目完成期及实施地点</w:t>
      </w:r>
    </w:p>
    <w:p w14:paraId="22636012">
      <w:pPr>
        <w:keepNext w:val="0"/>
        <w:keepLines w:val="0"/>
        <w:pageBreakBefore w:val="0"/>
        <w:widowControl/>
        <w:kinsoku/>
        <w:wordWrap/>
        <w:overflowPunct/>
        <w:topLinePunct w:val="0"/>
        <w:autoSpaceDE/>
        <w:autoSpaceDN/>
        <w:bidi w:val="0"/>
        <w:adjustRightInd/>
        <w:snapToGrid w:val="0"/>
        <w:spacing w:line="240" w:lineRule="auto"/>
        <w:ind w:firstLine="567"/>
        <w:textAlignment w:val="auto"/>
        <w:rPr>
          <w:rFonts w:ascii="宋体" w:hAnsi="宋体" w:cs="宋体"/>
          <w:color w:val="auto"/>
          <w:sz w:val="24"/>
          <w:szCs w:val="24"/>
          <w:highlight w:val="none"/>
        </w:rPr>
      </w:pPr>
      <w:r>
        <w:rPr>
          <w:rFonts w:hint="eastAsia" w:ascii="宋体" w:hAnsi="宋体" w:cs="宋体"/>
          <w:color w:val="auto"/>
          <w:sz w:val="24"/>
          <w:szCs w:val="24"/>
          <w:highlight w:val="none"/>
        </w:rPr>
        <w:t>1、项目完成期：采购人、成交供应商双方签订合同后采购人同意进场实施之日起</w:t>
      </w:r>
      <w:r>
        <w:rPr>
          <w:rFonts w:hint="eastAsia" w:ascii="宋体" w:hAnsi="宋体" w:cs="宋体"/>
          <w:color w:val="auto"/>
          <w:sz w:val="24"/>
          <w:szCs w:val="24"/>
          <w:highlight w:val="none"/>
          <w:lang w:eastAsia="zh-CN"/>
        </w:rPr>
        <w:t>30个日历天内</w:t>
      </w:r>
      <w:r>
        <w:rPr>
          <w:rFonts w:hint="eastAsia" w:ascii="宋体" w:hAnsi="宋体" w:cs="宋体"/>
          <w:color w:val="auto"/>
          <w:sz w:val="24"/>
          <w:szCs w:val="24"/>
          <w:highlight w:val="none"/>
        </w:rPr>
        <w:t>完成安装调试。</w:t>
      </w:r>
    </w:p>
    <w:p w14:paraId="5D6591EB">
      <w:pPr>
        <w:keepNext w:val="0"/>
        <w:keepLines w:val="0"/>
        <w:pageBreakBefore w:val="0"/>
        <w:widowControl/>
        <w:kinsoku/>
        <w:wordWrap/>
        <w:overflowPunct/>
        <w:topLinePunct w:val="0"/>
        <w:autoSpaceDE/>
        <w:autoSpaceDN/>
        <w:bidi w:val="0"/>
        <w:adjustRightInd/>
        <w:snapToGrid w:val="0"/>
        <w:spacing w:line="240" w:lineRule="auto"/>
        <w:ind w:firstLine="567"/>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2、实施地点：</w:t>
      </w:r>
      <w:r>
        <w:rPr>
          <w:rFonts w:hint="eastAsia" w:ascii="宋体" w:hAnsi="宋体" w:cs="宋体"/>
          <w:color w:val="auto"/>
          <w:sz w:val="24"/>
          <w:szCs w:val="24"/>
          <w:highlight w:val="none"/>
          <w:lang w:val="en-US" w:eastAsia="zh-CN"/>
        </w:rPr>
        <w:t>采购人指定地点</w:t>
      </w:r>
    </w:p>
    <w:p w14:paraId="455DE30D">
      <w:pPr>
        <w:keepNext w:val="0"/>
        <w:keepLines w:val="0"/>
        <w:pageBreakBefore w:val="0"/>
        <w:widowControl/>
        <w:kinsoku/>
        <w:wordWrap/>
        <w:overflowPunct/>
        <w:topLinePunct w:val="0"/>
        <w:autoSpaceDE/>
        <w:autoSpaceDN/>
        <w:bidi w:val="0"/>
        <w:adjustRightInd/>
        <w:snapToGrid w:val="0"/>
        <w:spacing w:line="240" w:lineRule="auto"/>
        <w:ind w:firstLine="567"/>
        <w:textAlignment w:val="auto"/>
        <w:rPr>
          <w:rFonts w:ascii="宋体" w:hAnsi="宋体" w:cs="宋体"/>
          <w:b/>
          <w:bCs/>
          <w:color w:val="auto"/>
          <w:sz w:val="24"/>
          <w:szCs w:val="24"/>
          <w:highlight w:val="none"/>
        </w:rPr>
      </w:pPr>
      <w:r>
        <w:rPr>
          <w:rFonts w:hint="eastAsia" w:ascii="宋体" w:hAnsi="宋体" w:cs="宋体"/>
          <w:color w:val="auto"/>
          <w:sz w:val="24"/>
          <w:szCs w:val="24"/>
          <w:highlight w:val="none"/>
        </w:rPr>
        <w:t>3、本项目为交钥匙项目，即包括设备采购、运输、保管、安装、调试、验收、培训、保修期内的维护保养与相关服务及一切税费。</w:t>
      </w:r>
    </w:p>
    <w:p w14:paraId="0167138C">
      <w:pPr>
        <w:keepNext w:val="0"/>
        <w:keepLines w:val="0"/>
        <w:pageBreakBefore w:val="0"/>
        <w:widowControl/>
        <w:kinsoku/>
        <w:wordWrap/>
        <w:overflowPunct/>
        <w:topLinePunct w:val="0"/>
        <w:autoSpaceDE/>
        <w:autoSpaceDN/>
        <w:bidi w:val="0"/>
        <w:adjustRightInd/>
        <w:snapToGrid w:val="0"/>
        <w:spacing w:line="240" w:lineRule="auto"/>
        <w:textAlignment w:val="auto"/>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四</w:t>
      </w:r>
      <w:r>
        <w:rPr>
          <w:rFonts w:hint="eastAsia" w:ascii="宋体" w:hAnsi="宋体" w:cs="宋体"/>
          <w:b/>
          <w:bCs/>
          <w:color w:val="auto"/>
          <w:sz w:val="24"/>
          <w:szCs w:val="24"/>
          <w:highlight w:val="none"/>
        </w:rPr>
        <w:t>）售后服务要求</w:t>
      </w:r>
    </w:p>
    <w:p w14:paraId="52BA4225">
      <w:pPr>
        <w:keepNext w:val="0"/>
        <w:keepLines w:val="0"/>
        <w:pageBreakBefore w:val="0"/>
        <w:widowControl/>
        <w:kinsoku/>
        <w:wordWrap/>
        <w:overflowPunct/>
        <w:topLinePunct w:val="0"/>
        <w:autoSpaceDE/>
        <w:autoSpaceDN/>
        <w:bidi w:val="0"/>
        <w:adjustRightInd/>
        <w:snapToGrid w:val="0"/>
        <w:spacing w:line="240" w:lineRule="auto"/>
        <w:ind w:firstLine="567"/>
        <w:textAlignment w:val="auto"/>
        <w:rPr>
          <w:rFonts w:ascii="宋体" w:hAnsi="宋体" w:cs="宋体"/>
          <w:color w:val="auto"/>
          <w:sz w:val="24"/>
          <w:szCs w:val="24"/>
          <w:highlight w:val="none"/>
        </w:rPr>
      </w:pPr>
      <w:r>
        <w:rPr>
          <w:rFonts w:hint="eastAsia" w:ascii="宋体" w:hAnsi="宋体" w:cs="宋体"/>
          <w:color w:val="auto"/>
          <w:sz w:val="24"/>
          <w:szCs w:val="24"/>
          <w:highlight w:val="none"/>
        </w:rPr>
        <w:t>1、质量保证期（简称“质保期”）为1年，质保期内成交人对所供货物实行包修、包换、包退、包维护保养，期满后可同时提供终身维修保养服务。</w:t>
      </w:r>
    </w:p>
    <w:p w14:paraId="55A5BE0C">
      <w:pPr>
        <w:keepNext w:val="0"/>
        <w:keepLines w:val="0"/>
        <w:pageBreakBefore w:val="0"/>
        <w:widowControl/>
        <w:kinsoku/>
        <w:wordWrap/>
        <w:overflowPunct/>
        <w:topLinePunct w:val="0"/>
        <w:autoSpaceDE/>
        <w:autoSpaceDN/>
        <w:bidi w:val="0"/>
        <w:adjustRightInd/>
        <w:snapToGrid w:val="0"/>
        <w:spacing w:line="240" w:lineRule="auto"/>
        <w:ind w:firstLine="567"/>
        <w:textAlignment w:val="auto"/>
        <w:rPr>
          <w:rFonts w:ascii="宋体" w:hAnsi="宋体" w:cs="宋体"/>
          <w:color w:val="auto"/>
          <w:sz w:val="24"/>
          <w:szCs w:val="24"/>
          <w:highlight w:val="none"/>
        </w:rPr>
      </w:pPr>
      <w:r>
        <w:rPr>
          <w:rFonts w:hint="eastAsia" w:ascii="宋体" w:hAnsi="宋体" w:cs="宋体"/>
          <w:color w:val="auto"/>
          <w:sz w:val="24"/>
          <w:szCs w:val="24"/>
          <w:highlight w:val="none"/>
        </w:rPr>
        <w:t>2、质保期内，如设备或零部件因非人为因素出现故障而造成短期停用时，则质保期和免费维修期相应顺延。如停用时间累计超过60天则质保期重新计算。</w:t>
      </w:r>
    </w:p>
    <w:p w14:paraId="6B177CBD">
      <w:pPr>
        <w:keepNext w:val="0"/>
        <w:keepLines w:val="0"/>
        <w:pageBreakBefore w:val="0"/>
        <w:widowControl/>
        <w:kinsoku/>
        <w:wordWrap/>
        <w:overflowPunct/>
        <w:topLinePunct w:val="0"/>
        <w:autoSpaceDE/>
        <w:autoSpaceDN/>
        <w:bidi w:val="0"/>
        <w:adjustRightInd/>
        <w:snapToGrid w:val="0"/>
        <w:spacing w:line="240" w:lineRule="auto"/>
        <w:ind w:firstLine="567"/>
        <w:textAlignment w:val="auto"/>
        <w:rPr>
          <w:rFonts w:ascii="宋体" w:hAnsi="宋体" w:cs="宋体"/>
          <w:b/>
          <w:bCs/>
          <w:color w:val="auto"/>
          <w:sz w:val="24"/>
          <w:szCs w:val="24"/>
          <w:highlight w:val="none"/>
        </w:rPr>
      </w:pPr>
      <w:r>
        <w:rPr>
          <w:rFonts w:hint="eastAsia" w:ascii="宋体" w:hAnsi="宋体" w:cs="宋体"/>
          <w:color w:val="auto"/>
          <w:sz w:val="24"/>
          <w:szCs w:val="24"/>
          <w:highlight w:val="none"/>
        </w:rPr>
        <w:t>3、对采购人的服务通知，成交人在接报后1小时内响应，6小时内到达现场，48小时内处理完毕。若在48小时内仍未能有效解决，成交人须免费提供同档次的设备予采购人临时使用。</w:t>
      </w:r>
      <w:bookmarkStart w:id="22" w:name="_Toc426451236"/>
    </w:p>
    <w:p w14:paraId="23A1D8B6">
      <w:pPr>
        <w:keepNext w:val="0"/>
        <w:keepLines w:val="0"/>
        <w:pageBreakBefore w:val="0"/>
        <w:widowControl/>
        <w:kinsoku/>
        <w:wordWrap/>
        <w:overflowPunct/>
        <w:topLinePunct w:val="0"/>
        <w:autoSpaceDE/>
        <w:autoSpaceDN/>
        <w:bidi w:val="0"/>
        <w:adjustRightInd/>
        <w:snapToGrid w:val="0"/>
        <w:spacing w:line="240" w:lineRule="auto"/>
        <w:textAlignment w:val="auto"/>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val="en-US" w:eastAsia="zh-CN"/>
        </w:rPr>
        <w:t>五</w:t>
      </w:r>
      <w:r>
        <w:rPr>
          <w:rFonts w:hint="eastAsia" w:ascii="宋体" w:hAnsi="宋体" w:cs="宋体"/>
          <w:b/>
          <w:bCs/>
          <w:color w:val="auto"/>
          <w:sz w:val="24"/>
          <w:szCs w:val="24"/>
          <w:highlight w:val="none"/>
        </w:rPr>
        <w:t>）付款方式（具体以签订合同为准）</w:t>
      </w:r>
      <w:bookmarkEnd w:id="22"/>
    </w:p>
    <w:p w14:paraId="220997F5">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本项目款项以人民币转账方式支付，由采购人按下列程序付款：</w:t>
      </w:r>
    </w:p>
    <w:p w14:paraId="160AA92A">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1期：支付比例30%，合同签订后5个工作日内，采购人向中标人支付合同总额的30%；</w:t>
      </w:r>
    </w:p>
    <w:p w14:paraId="5D81A160">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2期：支付比例50%，在项目实施过程中，根据项目完成进度支付进度款，全部设备到场后，采购人于5个工作日之内向中标人支付合同总额的50%；</w:t>
      </w:r>
    </w:p>
    <w:p w14:paraId="2131067F">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3期：支付比例20%，项目取得计量检定证书之日，采购人于5个工作日之内向中标人支付合同总额的20%；</w:t>
      </w:r>
    </w:p>
    <w:p w14:paraId="62D6ADB8">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4期：支付比例3%，待质保期满1年后，采购人于5个工作日内向中标人付清剩余3%。</w:t>
      </w:r>
    </w:p>
    <w:p w14:paraId="33B4ACFB">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凭以下有效文件与采购人结算：</w:t>
      </w:r>
    </w:p>
    <w:p w14:paraId="14E7AAD2">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双方签订的</w:t>
      </w:r>
      <w:r>
        <w:rPr>
          <w:rFonts w:hint="eastAsia" w:ascii="宋体" w:hAnsi="宋体" w:eastAsia="宋体" w:cs="宋体"/>
          <w:color w:val="auto"/>
          <w:sz w:val="24"/>
          <w:highlight w:val="none"/>
        </w:rPr>
        <w:t>合同；</w:t>
      </w:r>
    </w:p>
    <w:p w14:paraId="25DFBC49">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（2）中标人开具的正式发票；</w:t>
      </w:r>
    </w:p>
    <w:p w14:paraId="38A51DF6">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（3）中标通知书；</w:t>
      </w:r>
    </w:p>
    <w:p w14:paraId="6DD5C935">
      <w:pPr>
        <w:pStyle w:val="2"/>
        <w:keepNext w:val="0"/>
        <w:keepLines w:val="0"/>
        <w:pageBreakBefore w:val="0"/>
        <w:widowControl w:val="0"/>
        <w:tabs>
          <w:tab w:val="left" w:pos="562"/>
          <w:tab w:val="left" w:pos="3372"/>
          <w:tab w:val="left" w:pos="3653"/>
        </w:tabs>
        <w:kinsoku/>
        <w:wordWrap/>
        <w:overflowPunct/>
        <w:topLinePunct w:val="0"/>
        <w:autoSpaceDE/>
        <w:autoSpaceDN/>
        <w:bidi w:val="0"/>
        <w:adjustRightInd/>
        <w:snapToGrid/>
        <w:spacing w:after="0"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（4）验收报告等采购人要求的其他相关结算资料。</w:t>
      </w:r>
    </w:p>
    <w:p w14:paraId="37734562">
      <w:pPr>
        <w:pStyle w:val="3"/>
        <w:rPr>
          <w:rFonts w:hint="eastAsia" w:ascii="宋体" w:hAnsi="宋体" w:cs="宋体" w:eastAsiaTheme="minorEastAsia"/>
          <w:b/>
          <w:bCs/>
          <w:color w:val="auto"/>
          <w:sz w:val="24"/>
          <w:szCs w:val="24"/>
          <w:highlight w:val="none"/>
          <w:lang w:val="en-US" w:eastAsia="zh-CN" w:bidi="ar-SA"/>
        </w:rPr>
      </w:pPr>
      <w:r>
        <w:rPr>
          <w:rFonts w:hint="eastAsia" w:ascii="宋体" w:hAnsi="宋体" w:cs="宋体" w:eastAsiaTheme="minorEastAsia"/>
          <w:b/>
          <w:bCs/>
          <w:color w:val="auto"/>
          <w:sz w:val="24"/>
          <w:szCs w:val="24"/>
          <w:highlight w:val="none"/>
          <w:lang w:val="en-US" w:eastAsia="zh-CN" w:bidi="ar-SA"/>
        </w:rPr>
        <w:t>（六）对其提供的产品出具《关于符合本国产品标准的声明函》或财政部会同有关部门规定的有关证明文件。</w:t>
      </w:r>
    </w:p>
    <w:p w14:paraId="019B2DDA">
      <w:pPr>
        <w:rPr>
          <w:color w:val="auto"/>
        </w:rPr>
      </w:pPr>
    </w:p>
    <w:p w14:paraId="3EC84CD4">
      <w:pPr>
        <w:pStyle w:val="2"/>
        <w:rPr>
          <w:color w:val="auto"/>
        </w:rPr>
        <w:sectPr>
          <w:footerReference r:id="rId3" w:type="default"/>
          <w:pgSz w:w="11906" w:h="16838"/>
          <w:pgMar w:top="1440" w:right="1758" w:bottom="1440" w:left="1758" w:header="851" w:footer="992" w:gutter="0"/>
          <w:cols w:space="720" w:num="1"/>
          <w:docGrid w:linePitch="312" w:charSpace="0"/>
        </w:sectPr>
      </w:pPr>
    </w:p>
    <w:p w14:paraId="07A87020">
      <w:pPr>
        <w:pBdr>
          <w:bottom w:val="dotted" w:color="auto" w:sz="24" w:space="1"/>
        </w:pBdr>
        <w:spacing w:line="600" w:lineRule="auto"/>
        <w:ind w:firstLine="482"/>
        <w:jc w:val="center"/>
        <w:outlineLvl w:val="1"/>
        <w:rPr>
          <w:rFonts w:ascii="宋体" w:hAnsi="宋体" w:eastAsia="宋体" w:cs="宋体"/>
          <w:color w:val="auto"/>
          <w:kern w:val="2"/>
          <w:szCs w:val="20"/>
        </w:rPr>
      </w:pPr>
      <w:bookmarkStart w:id="23" w:name="_Toc11739_WPSOffice_Level1"/>
      <w:bookmarkStart w:id="24" w:name="_Toc160624823"/>
      <w:bookmarkStart w:id="25" w:name="_Toc160624917"/>
      <w:bookmarkStart w:id="26" w:name="_Toc14806_WPSOffice_Level2"/>
      <w:r>
        <w:rPr>
          <w:rFonts w:hint="eastAsia" w:ascii="宋体" w:hAnsi="宋体" w:eastAsia="宋体" w:cs="宋体"/>
          <w:b/>
          <w:color w:val="auto"/>
          <w:kern w:val="2"/>
          <w:sz w:val="24"/>
          <w:szCs w:val="20"/>
        </w:rPr>
        <w:t>第</w:t>
      </w:r>
      <w:bookmarkStart w:id="27" w:name="_Hlt240110027"/>
      <w:bookmarkEnd w:id="27"/>
      <w:r>
        <w:rPr>
          <w:rFonts w:hint="eastAsia" w:ascii="宋体" w:hAnsi="宋体" w:eastAsia="宋体" w:cs="宋体"/>
          <w:b/>
          <w:color w:val="auto"/>
          <w:kern w:val="2"/>
          <w:sz w:val="24"/>
          <w:szCs w:val="20"/>
        </w:rPr>
        <w:t>四章 评标办法</w:t>
      </w:r>
      <w:bookmarkEnd w:id="23"/>
      <w:bookmarkEnd w:id="24"/>
      <w:bookmarkEnd w:id="25"/>
    </w:p>
    <w:p w14:paraId="2D0993D2">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eastAsia="宋体" w:cs="宋体"/>
          <w:b/>
          <w:color w:val="auto"/>
          <w:kern w:val="2"/>
          <w:sz w:val="24"/>
          <w:szCs w:val="20"/>
        </w:rPr>
      </w:pPr>
      <w:bookmarkStart w:id="28" w:name="_Toc10750_WPSOffice_Level2"/>
      <w:r>
        <w:rPr>
          <w:rFonts w:hint="eastAsia" w:ascii="宋体" w:hAnsi="宋体" w:eastAsia="宋体" w:cs="宋体"/>
          <w:b/>
          <w:color w:val="auto"/>
          <w:kern w:val="2"/>
          <w:sz w:val="24"/>
          <w:szCs w:val="20"/>
        </w:rPr>
        <w:t>一．总  则</w:t>
      </w:r>
      <w:bookmarkEnd w:id="28"/>
    </w:p>
    <w:p w14:paraId="4041D190">
      <w:pPr>
        <w:adjustRightInd w:val="0"/>
        <w:snapToGrid w:val="0"/>
        <w:spacing w:line="360" w:lineRule="auto"/>
        <w:ind w:right="-10" w:firstLine="422" w:firstLineChars="175"/>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 xml:space="preserve">第一条 </w:t>
      </w:r>
      <w:r>
        <w:rPr>
          <w:rFonts w:hint="eastAsia" w:ascii="宋体" w:hAnsi="宋体" w:eastAsia="宋体" w:cs="宋体"/>
          <w:color w:val="auto"/>
          <w:kern w:val="2"/>
          <w:sz w:val="24"/>
          <w:szCs w:val="20"/>
        </w:rPr>
        <w:t>为了做好</w:t>
      </w:r>
      <w:r>
        <w:rPr>
          <w:rFonts w:hint="eastAsia" w:ascii="宋体" w:hAnsi="宋体" w:eastAsia="宋体" w:cs="宋体"/>
          <w:b/>
          <w:bCs/>
          <w:color w:val="auto"/>
          <w:kern w:val="2"/>
          <w:sz w:val="24"/>
          <w:szCs w:val="20"/>
        </w:rPr>
        <w:t>本项目（</w:t>
      </w:r>
      <w:r>
        <w:rPr>
          <w:rFonts w:hint="eastAsia" w:ascii="宋体" w:hAnsi="宋体" w:eastAsia="宋体" w:cs="宋体"/>
          <w:b/>
          <w:color w:val="auto"/>
          <w:kern w:val="2"/>
          <w:sz w:val="24"/>
          <w:szCs w:val="20"/>
        </w:rPr>
        <w:t>项目编号</w:t>
      </w:r>
      <w:r>
        <w:rPr>
          <w:rFonts w:ascii="宋体" w:hAnsi="宋体" w:eastAsia="宋体" w:cs="宋体"/>
          <w:b/>
          <w:color w:val="auto"/>
          <w:kern w:val="2"/>
          <w:sz w:val="24"/>
          <w:szCs w:val="20"/>
        </w:rPr>
        <w:t>:</w:t>
      </w:r>
      <w:r>
        <w:rPr>
          <w:rFonts w:hint="eastAsia"/>
          <w:color w:val="auto"/>
        </w:rPr>
        <w:t xml:space="preserve"> </w:t>
      </w:r>
      <w:r>
        <w:rPr>
          <w:rFonts w:hint="eastAsia"/>
          <w:color w:val="auto"/>
          <w:lang w:val="en-US" w:eastAsia="zh-CN"/>
        </w:rPr>
        <w:t xml:space="preserve">  商采中[2026]010号 </w:t>
      </w:r>
      <w:r>
        <w:rPr>
          <w:rFonts w:hint="eastAsia" w:ascii="宋体" w:hAnsi="宋体" w:eastAsia="宋体" w:cs="宋体"/>
          <w:b/>
          <w:bCs/>
          <w:color w:val="auto"/>
          <w:kern w:val="2"/>
          <w:sz w:val="24"/>
          <w:szCs w:val="20"/>
        </w:rPr>
        <w:t>）</w:t>
      </w:r>
      <w:r>
        <w:rPr>
          <w:rFonts w:hint="eastAsia" w:ascii="宋体" w:hAnsi="宋体" w:eastAsia="宋体" w:cs="宋体"/>
          <w:color w:val="auto"/>
          <w:kern w:val="2"/>
          <w:sz w:val="24"/>
          <w:szCs w:val="20"/>
        </w:rPr>
        <w:t>的招标评标工作，保证项目评审工作的正常有序进行，维护采购人、投标人的合法权益，依据《中华人民共和国政府采购法》及其它相关法律法规，本着公开、公平、公正的原则，制定评标办法。</w:t>
      </w:r>
    </w:p>
    <w:p w14:paraId="01111CFB">
      <w:pPr>
        <w:adjustRightInd w:val="0"/>
        <w:snapToGrid w:val="0"/>
        <w:spacing w:line="360" w:lineRule="auto"/>
        <w:ind w:right="-10" w:firstLine="422" w:firstLineChars="175"/>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第二条 </w:t>
      </w:r>
      <w:r>
        <w:rPr>
          <w:rFonts w:hint="eastAsia" w:ascii="宋体" w:hAnsi="宋体" w:eastAsia="宋体" w:cs="宋体"/>
          <w:color w:val="auto"/>
          <w:kern w:val="2"/>
          <w:sz w:val="24"/>
          <w:szCs w:val="20"/>
        </w:rPr>
        <w:t>本次项目评标采用</w:t>
      </w:r>
      <w:r>
        <w:rPr>
          <w:rFonts w:hint="eastAsia" w:ascii="宋体" w:hAnsi="宋体" w:eastAsia="宋体" w:cs="宋体"/>
          <w:b/>
          <w:color w:val="auto"/>
          <w:kern w:val="2"/>
          <w:sz w:val="24"/>
          <w:szCs w:val="20"/>
        </w:rPr>
        <w:t>综合评分法</w:t>
      </w:r>
      <w:r>
        <w:rPr>
          <w:rFonts w:hint="eastAsia" w:ascii="宋体" w:hAnsi="宋体" w:eastAsia="宋体" w:cs="宋体"/>
          <w:color w:val="auto"/>
          <w:kern w:val="2"/>
          <w:sz w:val="24"/>
          <w:szCs w:val="20"/>
        </w:rPr>
        <w:t>作为对投标人标书的比较方法。</w:t>
      </w:r>
    </w:p>
    <w:p w14:paraId="5BBECCD6">
      <w:pPr>
        <w:adjustRightInd w:val="0"/>
        <w:snapToGrid w:val="0"/>
        <w:spacing w:line="360" w:lineRule="auto"/>
        <w:ind w:left="-61" w:leftChars="-29"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第三条 </w:t>
      </w:r>
      <w:r>
        <w:rPr>
          <w:rFonts w:hint="eastAsia" w:ascii="宋体" w:hAnsi="宋体" w:eastAsia="宋体" w:cs="宋体"/>
          <w:color w:val="auto"/>
          <w:kern w:val="2"/>
          <w:sz w:val="24"/>
          <w:szCs w:val="20"/>
        </w:rPr>
        <w:t>按照《中华人民共和国政府采购法》及其相关规定组成评标委员会负责本项目的评审工作。评标委员会</w:t>
      </w:r>
      <w:r>
        <w:rPr>
          <w:rFonts w:hint="eastAsia" w:ascii="宋体" w:hAnsi="宋体" w:eastAsia="宋体" w:cs="宋体"/>
          <w:color w:val="auto"/>
          <w:kern w:val="2"/>
          <w:sz w:val="24"/>
        </w:rPr>
        <w:t>在政府采购专家库中随机抽取。</w:t>
      </w:r>
    </w:p>
    <w:p w14:paraId="76435DCB">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第四条 </w:t>
      </w:r>
      <w:r>
        <w:rPr>
          <w:rFonts w:hint="eastAsia" w:ascii="宋体" w:hAnsi="宋体" w:eastAsia="宋体" w:cs="宋体"/>
          <w:color w:val="auto"/>
          <w:kern w:val="2"/>
          <w:sz w:val="24"/>
          <w:szCs w:val="20"/>
        </w:rPr>
        <w:t>评委会按照“客观公正，实事求是”的原则，评价参加本次招标的投标人所提供的产品价格、性能、质量、服务及对招标文件的符合性及响应性。</w:t>
      </w:r>
    </w:p>
    <w:p w14:paraId="0D0DCCF2">
      <w:pPr>
        <w:adjustRightInd w:val="0"/>
        <w:snapToGrid w:val="0"/>
        <w:spacing w:line="360" w:lineRule="auto"/>
        <w:ind w:firstLine="482"/>
        <w:jc w:val="center"/>
        <w:rPr>
          <w:rFonts w:ascii="宋体" w:hAnsi="宋体" w:eastAsia="宋体" w:cs="宋体"/>
          <w:color w:val="auto"/>
          <w:kern w:val="2"/>
          <w:sz w:val="24"/>
          <w:szCs w:val="20"/>
        </w:rPr>
      </w:pPr>
      <w:bookmarkStart w:id="29" w:name="_Toc31922_WPSOffice_Level2"/>
      <w:r>
        <w:rPr>
          <w:rFonts w:hint="eastAsia" w:ascii="宋体" w:hAnsi="宋体" w:eastAsia="宋体" w:cs="宋体"/>
          <w:b/>
          <w:color w:val="auto"/>
          <w:kern w:val="2"/>
          <w:sz w:val="24"/>
          <w:szCs w:val="20"/>
        </w:rPr>
        <w:t>二．评标程序及评审细则</w:t>
      </w:r>
      <w:bookmarkEnd w:id="29"/>
    </w:p>
    <w:p w14:paraId="61B59DBA">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第五条</w:t>
      </w:r>
      <w:r>
        <w:rPr>
          <w:rFonts w:hint="eastAsia" w:ascii="宋体" w:hAnsi="宋体" w:eastAsia="宋体" w:cs="宋体"/>
          <w:bCs/>
          <w:color w:val="auto"/>
          <w:kern w:val="2"/>
          <w:sz w:val="24"/>
          <w:szCs w:val="20"/>
        </w:rPr>
        <w:t xml:space="preserve"> 评标工作于开标后进行。评委会应认真研究招标文件，至少应了解和熟悉以下内容：</w:t>
      </w:r>
    </w:p>
    <w:p w14:paraId="3CB8B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（一）招标的目标；</w:t>
      </w:r>
    </w:p>
    <w:p w14:paraId="3DB574D6">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（二）招标项目的范围和性质；</w:t>
      </w:r>
    </w:p>
    <w:p w14:paraId="6956F334">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（三）招标文件中规定的主要技术要求、标准和商务条款；</w:t>
      </w:r>
    </w:p>
    <w:p w14:paraId="5A91CA7D">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（四）招标文件规定的评标标准、评标方法和在评标过程中考虑的相关因素。</w:t>
      </w:r>
    </w:p>
    <w:p w14:paraId="0E0B93D1">
      <w:pPr>
        <w:adjustRightInd w:val="0"/>
        <w:snapToGrid w:val="0"/>
        <w:spacing w:line="360" w:lineRule="auto"/>
        <w:ind w:right="-10" w:firstLine="422" w:firstLineChars="175"/>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第六条</w:t>
      </w:r>
      <w:r>
        <w:rPr>
          <w:rFonts w:hint="eastAsia" w:ascii="宋体" w:hAnsi="宋体" w:eastAsia="宋体" w:cs="宋体"/>
          <w:bCs/>
          <w:color w:val="auto"/>
          <w:kern w:val="2"/>
          <w:sz w:val="24"/>
          <w:szCs w:val="20"/>
        </w:rPr>
        <w:t xml:space="preserve"> 有效投标应符合以下原则：</w:t>
      </w:r>
    </w:p>
    <w:p w14:paraId="4900753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（一）满足招标文件的实质性要求；</w:t>
      </w:r>
    </w:p>
    <w:p w14:paraId="23E8CD9B">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（二）无重大偏离、保留或采购人不能接受的附加条件；</w:t>
      </w:r>
    </w:p>
    <w:p w14:paraId="09F50488">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（三）通过投标符合性审查；</w:t>
      </w:r>
    </w:p>
    <w:p w14:paraId="1B57336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（四）评委会依据招标文件认定的其他原则；</w:t>
      </w:r>
    </w:p>
    <w:p w14:paraId="72F7BEDA">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（五）商务偏差表或技术偏差表数据不存在弄虚作假现象；</w:t>
      </w:r>
    </w:p>
    <w:p w14:paraId="48910CFE">
      <w:pPr>
        <w:adjustRightInd w:val="0"/>
        <w:snapToGrid w:val="0"/>
        <w:spacing w:line="360" w:lineRule="auto"/>
        <w:ind w:right="-10" w:firstLine="420" w:firstLineChars="175"/>
        <w:rPr>
          <w:rFonts w:ascii="宋体" w:hAnsi="宋体" w:eastAsia="宋体" w:cs="宋体"/>
          <w:bCs/>
          <w:color w:val="auto"/>
          <w:kern w:val="2"/>
          <w:sz w:val="24"/>
          <w:szCs w:val="20"/>
        </w:rPr>
      </w:pPr>
      <w:r>
        <w:rPr>
          <w:rFonts w:hint="eastAsia" w:ascii="宋体" w:hAnsi="宋体" w:eastAsia="宋体" w:cs="宋体"/>
          <w:bCs/>
          <w:color w:val="auto"/>
          <w:kern w:val="2"/>
          <w:sz w:val="24"/>
          <w:szCs w:val="20"/>
        </w:rPr>
        <w:t>（六）投标人报价未超过采购人的采购预算；</w:t>
      </w:r>
    </w:p>
    <w:p w14:paraId="2471C525">
      <w:pPr>
        <w:adjustRightInd w:val="0"/>
        <w:snapToGrid w:val="0"/>
        <w:spacing w:line="360" w:lineRule="auto"/>
        <w:ind w:right="-10" w:firstLine="482" w:firstLineChars="200"/>
        <w:rPr>
          <w:rFonts w:ascii="宋体" w:hAnsi="宋体" w:eastAsia="宋体" w:cs="宋体"/>
          <w:bCs/>
          <w:color w:val="auto"/>
          <w:kern w:val="2"/>
          <w:sz w:val="24"/>
        </w:rPr>
      </w:pPr>
      <w:r>
        <w:rPr>
          <w:rFonts w:hint="eastAsia" w:ascii="宋体" w:hAnsi="宋体" w:eastAsia="宋体" w:cs="宋体"/>
          <w:b/>
          <w:color w:val="auto"/>
          <w:kern w:val="2"/>
          <w:sz w:val="24"/>
          <w:szCs w:val="20"/>
        </w:rPr>
        <w:t xml:space="preserve">第七条 </w:t>
      </w:r>
      <w:r>
        <w:rPr>
          <w:rFonts w:hint="eastAsia" w:ascii="宋体" w:hAnsi="宋体" w:eastAsia="宋体" w:cs="宋体"/>
          <w:color w:val="auto"/>
          <w:kern w:val="2"/>
          <w:sz w:val="24"/>
          <w:szCs w:val="20"/>
        </w:rPr>
        <w:t>评委会从每个投标人的投标文件开始独立评审，对开标后投标人所提出的优惠条件不予以考虑。按</w:t>
      </w:r>
      <w:r>
        <w:rPr>
          <w:rFonts w:hint="eastAsia" w:ascii="宋体" w:hAnsi="宋体" w:eastAsia="宋体" w:cs="宋体"/>
          <w:bCs/>
          <w:color w:val="auto"/>
          <w:kern w:val="2"/>
          <w:sz w:val="24"/>
        </w:rPr>
        <w:t>综合得分从高到低的顺序评出中标候选人。</w:t>
      </w:r>
    </w:p>
    <w:p w14:paraId="01E58DD5">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第八条 </w:t>
      </w:r>
      <w:r>
        <w:rPr>
          <w:rFonts w:hint="eastAsia" w:ascii="宋体" w:hAnsi="宋体" w:eastAsia="宋体" w:cs="宋体"/>
          <w:color w:val="auto"/>
          <w:kern w:val="2"/>
          <w:sz w:val="24"/>
          <w:szCs w:val="20"/>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7327416D">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color w:val="auto"/>
          <w:kern w:val="2"/>
          <w:sz w:val="24"/>
          <w:szCs w:val="20"/>
        </w:rPr>
        <w:t>第九条</w:t>
      </w:r>
      <w:r>
        <w:rPr>
          <w:rFonts w:hint="eastAsia" w:ascii="宋体" w:hAnsi="宋体" w:eastAsia="宋体" w:cs="宋体"/>
          <w:color w:val="auto"/>
          <w:kern w:val="2"/>
          <w:sz w:val="24"/>
          <w:szCs w:val="20"/>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3670"/>
        <w:gridCol w:w="1631"/>
        <w:gridCol w:w="771"/>
        <w:gridCol w:w="1964"/>
      </w:tblGrid>
      <w:tr w14:paraId="4A6B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gridSpan w:val="5"/>
            <w:vAlign w:val="center"/>
          </w:tcPr>
          <w:p w14:paraId="37E81362">
            <w:pPr>
              <w:adjustRightInd w:val="0"/>
              <w:snapToGrid w:val="0"/>
              <w:ind w:right="-10" w:firstLine="562"/>
              <w:jc w:val="center"/>
              <w:rPr>
                <w:rFonts w:ascii="宋体" w:hAnsi="宋体" w:eastAsia="宋体" w:cs="宋体"/>
                <w:b/>
                <w:color w:val="auto"/>
                <w:kern w:val="2"/>
                <w:sz w:val="28"/>
                <w:szCs w:val="28"/>
              </w:rPr>
            </w:pPr>
            <w:r>
              <w:rPr>
                <w:rFonts w:hint="eastAsia" w:ascii="宋体" w:hAnsi="宋体" w:eastAsia="宋体" w:cs="宋体"/>
                <w:b/>
                <w:color w:val="auto"/>
                <w:kern w:val="2"/>
                <w:sz w:val="28"/>
                <w:szCs w:val="28"/>
              </w:rPr>
              <w:t>项目符合性审查表</w:t>
            </w:r>
          </w:p>
        </w:tc>
      </w:tr>
      <w:tr w14:paraId="0C05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0" w:type="auto"/>
            <w:tcBorders>
              <w:bottom w:val="single" w:color="auto" w:sz="4" w:space="0"/>
            </w:tcBorders>
            <w:vAlign w:val="center"/>
          </w:tcPr>
          <w:p w14:paraId="3E03FBF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序号</w:t>
            </w:r>
          </w:p>
        </w:tc>
        <w:tc>
          <w:tcPr>
            <w:tcW w:w="3674" w:type="dxa"/>
            <w:tcBorders>
              <w:bottom w:val="single" w:color="auto" w:sz="4" w:space="0"/>
            </w:tcBorders>
            <w:vAlign w:val="center"/>
          </w:tcPr>
          <w:p w14:paraId="32B4D7EE">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指标名称</w:t>
            </w:r>
          </w:p>
        </w:tc>
        <w:tc>
          <w:tcPr>
            <w:tcW w:w="1633" w:type="dxa"/>
            <w:tcBorders>
              <w:bottom w:val="single" w:color="auto" w:sz="4" w:space="0"/>
            </w:tcBorders>
            <w:vAlign w:val="center"/>
          </w:tcPr>
          <w:p w14:paraId="21959B0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指标要求</w:t>
            </w:r>
          </w:p>
        </w:tc>
        <w:tc>
          <w:tcPr>
            <w:tcW w:w="772" w:type="dxa"/>
            <w:tcBorders>
              <w:bottom w:val="single" w:color="auto" w:sz="4" w:space="0"/>
            </w:tcBorders>
            <w:vAlign w:val="center"/>
          </w:tcPr>
          <w:p w14:paraId="59EA835F">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是否</w:t>
            </w:r>
          </w:p>
          <w:p w14:paraId="79EE4B07">
            <w:pPr>
              <w:adjustRightInd w:val="0"/>
              <w:snapToGrid w:val="0"/>
              <w:ind w:left="0" w:leftChars="0" w:right="-10" w:firstLine="0" w:firstLineChars="0"/>
              <w:rPr>
                <w:rFonts w:ascii="宋体" w:hAnsi="宋体" w:eastAsia="宋体" w:cs="宋体"/>
                <w:color w:val="auto"/>
                <w:kern w:val="2"/>
                <w:sz w:val="28"/>
                <w:szCs w:val="28"/>
              </w:rPr>
            </w:pPr>
            <w:r>
              <w:rPr>
                <w:rFonts w:hint="eastAsia" w:ascii="宋体" w:hAnsi="宋体" w:eastAsia="宋体" w:cs="宋体"/>
                <w:color w:val="auto"/>
                <w:kern w:val="2"/>
                <w:sz w:val="28"/>
                <w:szCs w:val="28"/>
              </w:rPr>
              <w:t>通过</w:t>
            </w:r>
          </w:p>
        </w:tc>
        <w:tc>
          <w:tcPr>
            <w:tcW w:w="0" w:type="auto"/>
            <w:tcBorders>
              <w:bottom w:val="single" w:color="auto" w:sz="4" w:space="0"/>
            </w:tcBorders>
            <w:vAlign w:val="center"/>
          </w:tcPr>
          <w:p w14:paraId="2E3956F4">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投标文件格式及</w:t>
            </w:r>
          </w:p>
          <w:p w14:paraId="16A1FCCF">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提交资料要求</w:t>
            </w:r>
          </w:p>
        </w:tc>
      </w:tr>
      <w:tr w14:paraId="370C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662EB672">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w:t>
            </w:r>
          </w:p>
        </w:tc>
        <w:tc>
          <w:tcPr>
            <w:tcW w:w="3674" w:type="dxa"/>
            <w:vAlign w:val="center"/>
          </w:tcPr>
          <w:p w14:paraId="65CCB88D">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营业执照</w:t>
            </w:r>
          </w:p>
        </w:tc>
        <w:tc>
          <w:tcPr>
            <w:tcW w:w="1633" w:type="dxa"/>
            <w:vAlign w:val="center"/>
          </w:tcPr>
          <w:p w14:paraId="549848A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391AE9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C37146">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389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0" w:type="auto"/>
            <w:vAlign w:val="center"/>
          </w:tcPr>
          <w:p w14:paraId="3EB9DDCE">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2</w:t>
            </w:r>
          </w:p>
        </w:tc>
        <w:tc>
          <w:tcPr>
            <w:tcW w:w="3674" w:type="dxa"/>
            <w:vAlign w:val="center"/>
          </w:tcPr>
          <w:p w14:paraId="7BD6AC98">
            <w:pPr>
              <w:spacing w:after="50"/>
              <w:ind w:left="0" w:leftChars="0" w:right="-10" w:firstLine="0" w:firstLineChars="0"/>
              <w:jc w:val="center"/>
              <w:rPr>
                <w:rFonts w:hint="eastAsia" w:ascii="宋体" w:hAnsi="宋体" w:eastAsia="宋体" w:cs="宋体"/>
                <w:bCs/>
                <w:color w:val="auto"/>
                <w:kern w:val="2"/>
                <w:sz w:val="28"/>
                <w:szCs w:val="28"/>
                <w:lang w:val="en-US" w:eastAsia="zh-CN"/>
              </w:rPr>
            </w:pPr>
            <w:r>
              <w:rPr>
                <w:rFonts w:hint="eastAsia" w:ascii="宋体" w:hAnsi="宋体" w:eastAsia="宋体" w:cs="宋体"/>
                <w:bCs/>
                <w:color w:val="auto"/>
                <w:kern w:val="2"/>
                <w:sz w:val="28"/>
                <w:szCs w:val="28"/>
              </w:rPr>
              <w:t>法定代表人及身份证</w:t>
            </w:r>
            <w:r>
              <w:rPr>
                <w:rFonts w:hint="eastAsia" w:ascii="宋体" w:hAnsi="宋体" w:eastAsia="宋体" w:cs="宋体"/>
                <w:bCs/>
                <w:color w:val="auto"/>
                <w:kern w:val="2"/>
                <w:sz w:val="28"/>
                <w:szCs w:val="28"/>
                <w:lang w:val="en-US" w:eastAsia="zh-CN"/>
              </w:rPr>
              <w:t>明</w:t>
            </w:r>
          </w:p>
        </w:tc>
        <w:tc>
          <w:tcPr>
            <w:tcW w:w="1633" w:type="dxa"/>
            <w:vAlign w:val="center"/>
          </w:tcPr>
          <w:p w14:paraId="6AA85A3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1193AE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FB4352B">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518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trPr>
        <w:tc>
          <w:tcPr>
            <w:tcW w:w="0" w:type="auto"/>
            <w:vAlign w:val="center"/>
          </w:tcPr>
          <w:p w14:paraId="5B5601A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3</w:t>
            </w:r>
          </w:p>
        </w:tc>
        <w:tc>
          <w:tcPr>
            <w:tcW w:w="3674" w:type="dxa"/>
            <w:vAlign w:val="center"/>
          </w:tcPr>
          <w:p w14:paraId="30110425">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完税证明和社保证明</w:t>
            </w:r>
          </w:p>
        </w:tc>
        <w:tc>
          <w:tcPr>
            <w:tcW w:w="1633" w:type="dxa"/>
            <w:vAlign w:val="center"/>
          </w:tcPr>
          <w:p w14:paraId="74EE9511">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B742A09">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359D9F82">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07E1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0" w:type="auto"/>
            <w:vAlign w:val="center"/>
          </w:tcPr>
          <w:p w14:paraId="674C12CF">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4</w:t>
            </w:r>
          </w:p>
        </w:tc>
        <w:tc>
          <w:tcPr>
            <w:tcW w:w="3674" w:type="dxa"/>
            <w:vAlign w:val="center"/>
          </w:tcPr>
          <w:p w14:paraId="36586A6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财务审计报告</w:t>
            </w:r>
          </w:p>
        </w:tc>
        <w:tc>
          <w:tcPr>
            <w:tcW w:w="1633" w:type="dxa"/>
            <w:vAlign w:val="center"/>
          </w:tcPr>
          <w:p w14:paraId="71A6A05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11691C0">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0D1187A">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F7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trPr>
        <w:tc>
          <w:tcPr>
            <w:tcW w:w="0" w:type="auto"/>
            <w:vAlign w:val="center"/>
          </w:tcPr>
          <w:p w14:paraId="2C3E175C">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5</w:t>
            </w:r>
          </w:p>
        </w:tc>
        <w:tc>
          <w:tcPr>
            <w:tcW w:w="3674" w:type="dxa"/>
            <w:vAlign w:val="center"/>
          </w:tcPr>
          <w:p w14:paraId="4511FD7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“信用中国”“中国政府采购网”查询</w:t>
            </w:r>
          </w:p>
        </w:tc>
        <w:tc>
          <w:tcPr>
            <w:tcW w:w="1633" w:type="dxa"/>
            <w:vAlign w:val="center"/>
          </w:tcPr>
          <w:p w14:paraId="45E6451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62C98397">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926CAE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4468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4EE4DAAA">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6</w:t>
            </w:r>
          </w:p>
        </w:tc>
        <w:tc>
          <w:tcPr>
            <w:tcW w:w="3674" w:type="dxa"/>
            <w:vAlign w:val="center"/>
          </w:tcPr>
          <w:p w14:paraId="4E583AE3">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投标文件格式</w:t>
            </w:r>
          </w:p>
        </w:tc>
        <w:tc>
          <w:tcPr>
            <w:tcW w:w="1633" w:type="dxa"/>
            <w:vAlign w:val="center"/>
          </w:tcPr>
          <w:p w14:paraId="70DEBF7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D3E1C76">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ABA967C">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59C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trPr>
        <w:tc>
          <w:tcPr>
            <w:tcW w:w="0" w:type="auto"/>
            <w:vAlign w:val="center"/>
          </w:tcPr>
          <w:p w14:paraId="111AB21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7</w:t>
            </w:r>
          </w:p>
        </w:tc>
        <w:tc>
          <w:tcPr>
            <w:tcW w:w="3674" w:type="dxa"/>
            <w:vAlign w:val="center"/>
          </w:tcPr>
          <w:p w14:paraId="01BB36E6">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投标文件签字盖章格式</w:t>
            </w:r>
          </w:p>
        </w:tc>
        <w:tc>
          <w:tcPr>
            <w:tcW w:w="1633" w:type="dxa"/>
            <w:vAlign w:val="center"/>
          </w:tcPr>
          <w:p w14:paraId="12D23910">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0D112A8">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57A0F3">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7D69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0" w:type="auto"/>
            <w:vAlign w:val="center"/>
          </w:tcPr>
          <w:p w14:paraId="7D052805">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8</w:t>
            </w:r>
          </w:p>
        </w:tc>
        <w:tc>
          <w:tcPr>
            <w:tcW w:w="3674" w:type="dxa"/>
            <w:vAlign w:val="center"/>
          </w:tcPr>
          <w:p w14:paraId="1382D0A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合格供应商的声明函和承诺书</w:t>
            </w:r>
          </w:p>
        </w:tc>
        <w:tc>
          <w:tcPr>
            <w:tcW w:w="1633" w:type="dxa"/>
            <w:vAlign w:val="center"/>
          </w:tcPr>
          <w:p w14:paraId="6080895E">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2B22A2C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96BC8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6AA9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trPr>
        <w:tc>
          <w:tcPr>
            <w:tcW w:w="0" w:type="auto"/>
            <w:vAlign w:val="center"/>
          </w:tcPr>
          <w:p w14:paraId="0040BAA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9</w:t>
            </w:r>
          </w:p>
        </w:tc>
        <w:tc>
          <w:tcPr>
            <w:tcW w:w="3674" w:type="dxa"/>
            <w:vAlign w:val="center"/>
          </w:tcPr>
          <w:p w14:paraId="7EFF513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供货期</w:t>
            </w:r>
          </w:p>
        </w:tc>
        <w:tc>
          <w:tcPr>
            <w:tcW w:w="1633" w:type="dxa"/>
            <w:vAlign w:val="center"/>
          </w:tcPr>
          <w:p w14:paraId="459E605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C7A9B4A">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F723FF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AD4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0" w:type="auto"/>
            <w:vAlign w:val="center"/>
          </w:tcPr>
          <w:p w14:paraId="3489199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10</w:t>
            </w:r>
          </w:p>
        </w:tc>
        <w:tc>
          <w:tcPr>
            <w:tcW w:w="3674" w:type="dxa"/>
            <w:vAlign w:val="center"/>
          </w:tcPr>
          <w:p w14:paraId="38BF40E4">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投标有效期</w:t>
            </w:r>
          </w:p>
        </w:tc>
        <w:tc>
          <w:tcPr>
            <w:tcW w:w="1633" w:type="dxa"/>
            <w:vAlign w:val="center"/>
          </w:tcPr>
          <w:p w14:paraId="41CAB388">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443CCABD">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13E702CE">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5F03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0" w:type="auto"/>
            <w:vAlign w:val="center"/>
          </w:tcPr>
          <w:p w14:paraId="1199D667">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11</w:t>
            </w:r>
          </w:p>
        </w:tc>
        <w:tc>
          <w:tcPr>
            <w:tcW w:w="3674" w:type="dxa"/>
            <w:vAlign w:val="center"/>
          </w:tcPr>
          <w:p w14:paraId="608285E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质量要求承诺</w:t>
            </w:r>
          </w:p>
        </w:tc>
        <w:tc>
          <w:tcPr>
            <w:tcW w:w="1633" w:type="dxa"/>
            <w:vAlign w:val="center"/>
          </w:tcPr>
          <w:p w14:paraId="5C5CD1E5">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76E136B2">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4EFC9855">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215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trPr>
        <w:tc>
          <w:tcPr>
            <w:tcW w:w="0" w:type="auto"/>
            <w:vAlign w:val="center"/>
          </w:tcPr>
          <w:p w14:paraId="261C085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12</w:t>
            </w:r>
          </w:p>
        </w:tc>
        <w:tc>
          <w:tcPr>
            <w:tcW w:w="3674" w:type="dxa"/>
            <w:vAlign w:val="center"/>
          </w:tcPr>
          <w:p w14:paraId="6E7A4EF9">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其他实质性要求</w:t>
            </w:r>
          </w:p>
        </w:tc>
        <w:tc>
          <w:tcPr>
            <w:tcW w:w="1633" w:type="dxa"/>
            <w:vAlign w:val="center"/>
          </w:tcPr>
          <w:p w14:paraId="1969F32B">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0ACDC7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F788291">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668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178A651B">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13</w:t>
            </w:r>
          </w:p>
        </w:tc>
        <w:tc>
          <w:tcPr>
            <w:tcW w:w="3674" w:type="dxa"/>
            <w:vAlign w:val="center"/>
          </w:tcPr>
          <w:p w14:paraId="502253D7">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货物技术要求</w:t>
            </w:r>
          </w:p>
        </w:tc>
        <w:tc>
          <w:tcPr>
            <w:tcW w:w="1633" w:type="dxa"/>
            <w:vAlign w:val="center"/>
          </w:tcPr>
          <w:p w14:paraId="0BB10787">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3EFC13DE">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6B1B2890">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1836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trPr>
        <w:tc>
          <w:tcPr>
            <w:tcW w:w="0" w:type="auto"/>
            <w:vAlign w:val="center"/>
          </w:tcPr>
          <w:p w14:paraId="566091F8">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14</w:t>
            </w:r>
          </w:p>
        </w:tc>
        <w:tc>
          <w:tcPr>
            <w:tcW w:w="3674" w:type="dxa"/>
            <w:vAlign w:val="center"/>
          </w:tcPr>
          <w:p w14:paraId="40D953BC">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质保及售后等</w:t>
            </w:r>
          </w:p>
        </w:tc>
        <w:tc>
          <w:tcPr>
            <w:tcW w:w="1633" w:type="dxa"/>
            <w:vAlign w:val="center"/>
          </w:tcPr>
          <w:p w14:paraId="36DCA719">
            <w:pPr>
              <w:spacing w:after="5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见招标文件</w:t>
            </w:r>
          </w:p>
        </w:tc>
        <w:tc>
          <w:tcPr>
            <w:tcW w:w="772" w:type="dxa"/>
            <w:vAlign w:val="center"/>
          </w:tcPr>
          <w:p w14:paraId="02CA7B15">
            <w:pPr>
              <w:adjustRightInd w:val="0"/>
              <w:snapToGrid w:val="0"/>
              <w:ind w:left="0" w:leftChars="0" w:right="-10" w:firstLine="0" w:firstLineChars="0"/>
              <w:rPr>
                <w:rFonts w:ascii="宋体" w:hAnsi="宋体" w:eastAsia="宋体" w:cs="宋体"/>
                <w:color w:val="auto"/>
                <w:kern w:val="2"/>
                <w:sz w:val="28"/>
                <w:szCs w:val="28"/>
              </w:rPr>
            </w:pPr>
          </w:p>
        </w:tc>
        <w:tc>
          <w:tcPr>
            <w:tcW w:w="0" w:type="auto"/>
            <w:vAlign w:val="center"/>
          </w:tcPr>
          <w:p w14:paraId="55356A0D">
            <w:pPr>
              <w:adjustRightInd w:val="0"/>
              <w:snapToGrid w:val="0"/>
              <w:ind w:left="0" w:leftChars="0" w:right="-10" w:firstLine="0" w:firstLineChars="0"/>
              <w:jc w:val="center"/>
              <w:rPr>
                <w:rFonts w:ascii="宋体" w:hAnsi="宋体" w:eastAsia="宋体" w:cs="宋体"/>
                <w:color w:val="auto"/>
                <w:kern w:val="2"/>
                <w:sz w:val="28"/>
                <w:szCs w:val="28"/>
              </w:rPr>
            </w:pPr>
            <w:r>
              <w:rPr>
                <w:rFonts w:hint="eastAsia" w:ascii="宋体" w:hAnsi="宋体" w:eastAsia="宋体" w:cs="宋体"/>
                <w:color w:val="auto"/>
                <w:kern w:val="2"/>
                <w:sz w:val="28"/>
                <w:szCs w:val="28"/>
              </w:rPr>
              <w:t>见投标文件</w:t>
            </w:r>
          </w:p>
        </w:tc>
      </w:tr>
      <w:tr w14:paraId="2FF2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0" w:type="auto"/>
            <w:vAlign w:val="center"/>
          </w:tcPr>
          <w:p w14:paraId="656FD1B1">
            <w:pPr>
              <w:adjustRightInd w:val="0"/>
              <w:snapToGrid w:val="0"/>
              <w:ind w:right="-10"/>
              <w:rPr>
                <w:rFonts w:ascii="宋体" w:hAnsi="宋体" w:eastAsia="宋体" w:cs="宋体"/>
                <w:color w:val="auto"/>
                <w:kern w:val="2"/>
                <w:sz w:val="28"/>
                <w:szCs w:val="28"/>
              </w:rPr>
            </w:pPr>
            <w:r>
              <w:rPr>
                <w:rFonts w:hint="eastAsia" w:ascii="宋体" w:hAnsi="宋体" w:eastAsia="宋体" w:cs="宋体"/>
                <w:color w:val="auto"/>
                <w:kern w:val="2"/>
                <w:sz w:val="28"/>
                <w:szCs w:val="28"/>
              </w:rPr>
              <w:t>15</w:t>
            </w:r>
          </w:p>
        </w:tc>
        <w:tc>
          <w:tcPr>
            <w:tcW w:w="3674" w:type="dxa"/>
            <w:vAlign w:val="center"/>
          </w:tcPr>
          <w:p w14:paraId="2DD2C6FB">
            <w:pPr>
              <w:spacing w:after="50"/>
              <w:ind w:left="0" w:leftChars="0" w:right="-10" w:firstLine="0" w:firstLineChars="0"/>
              <w:jc w:val="center"/>
              <w:rPr>
                <w:rFonts w:ascii="宋体" w:hAnsi="宋体" w:eastAsia="宋体" w:cs="宋体"/>
                <w:bCs/>
                <w:color w:val="auto"/>
                <w:kern w:val="2"/>
                <w:sz w:val="28"/>
                <w:szCs w:val="28"/>
              </w:rPr>
            </w:pPr>
            <w:r>
              <w:rPr>
                <w:rFonts w:hint="eastAsia" w:ascii="宋体" w:hAnsi="宋体" w:eastAsia="宋体" w:cs="宋体"/>
                <w:bCs/>
                <w:color w:val="auto"/>
                <w:kern w:val="2"/>
                <w:sz w:val="28"/>
                <w:szCs w:val="28"/>
              </w:rPr>
              <w:t>结论</w:t>
            </w:r>
          </w:p>
        </w:tc>
        <w:tc>
          <w:tcPr>
            <w:tcW w:w="4152" w:type="dxa"/>
            <w:gridSpan w:val="3"/>
            <w:vAlign w:val="center"/>
          </w:tcPr>
          <w:p w14:paraId="78083869">
            <w:pPr>
              <w:adjustRightInd w:val="0"/>
              <w:snapToGrid w:val="0"/>
              <w:ind w:right="-10" w:firstLine="560"/>
              <w:jc w:val="center"/>
              <w:rPr>
                <w:rFonts w:ascii="宋体" w:hAnsi="宋体" w:eastAsia="宋体" w:cs="宋体"/>
                <w:color w:val="auto"/>
                <w:kern w:val="2"/>
                <w:sz w:val="28"/>
                <w:szCs w:val="28"/>
              </w:rPr>
            </w:pPr>
            <w:r>
              <w:rPr>
                <w:rFonts w:hint="eastAsia" w:ascii="宋体" w:hAnsi="宋体" w:eastAsia="宋体" w:cs="宋体"/>
                <w:bCs/>
                <w:color w:val="auto"/>
                <w:kern w:val="2"/>
                <w:sz w:val="28"/>
                <w:szCs w:val="28"/>
              </w:rPr>
              <w:t>是否通过审查</w:t>
            </w:r>
          </w:p>
        </w:tc>
      </w:tr>
    </w:tbl>
    <w:p w14:paraId="1BEE401D">
      <w:pPr>
        <w:spacing w:line="360" w:lineRule="auto"/>
        <w:ind w:firstLine="482" w:firstLineChars="200"/>
        <w:rPr>
          <w:rFonts w:ascii="宋体" w:hAnsi="宋体" w:eastAsia="宋体" w:cs="Arial"/>
          <w:color w:val="auto"/>
          <w:kern w:val="2"/>
          <w:sz w:val="24"/>
          <w:szCs w:val="24"/>
        </w:rPr>
      </w:pPr>
      <w:r>
        <w:rPr>
          <w:rFonts w:hint="eastAsia" w:ascii="宋体" w:hAnsi="宋体" w:eastAsia="宋体" w:cs="Times New Roman"/>
          <w:b/>
          <w:bCs/>
          <w:color w:val="auto"/>
          <w:kern w:val="2"/>
          <w:sz w:val="24"/>
          <w:szCs w:val="20"/>
        </w:rPr>
        <w:t>评分标准（满分为100分）</w:t>
      </w:r>
      <w:r>
        <w:rPr>
          <w:rFonts w:hint="eastAsia" w:ascii="宋体" w:hAnsi="宋体" w:eastAsia="宋体" w:cs="Times New Roman"/>
          <w:color w:val="auto"/>
          <w:kern w:val="2"/>
          <w:sz w:val="24"/>
          <w:szCs w:val="20"/>
        </w:rPr>
        <w:t>说明:</w:t>
      </w:r>
      <w:r>
        <w:rPr>
          <w:rFonts w:hint="eastAsia" w:ascii="宋体" w:hAnsi="宋体" w:eastAsia="宋体" w:cs="Arial"/>
          <w:color w:val="auto"/>
          <w:kern w:val="2"/>
          <w:sz w:val="24"/>
          <w:szCs w:val="24"/>
        </w:rPr>
        <w:t>各投标人的最终得分为各评委得分的算术平均值；评分分值计算保留小数点后两位，小数点后第三位“四舍五入”。</w:t>
      </w:r>
    </w:p>
    <w:p w14:paraId="225A5628">
      <w:pPr>
        <w:widowControl/>
        <w:ind w:firstLine="643"/>
        <w:contextualSpacing/>
        <w:jc w:val="center"/>
        <w:rPr>
          <w:rFonts w:ascii="宋体" w:hAnsi="宋体" w:eastAsia="宋体" w:cs="Times New Roman"/>
          <w:b/>
          <w:bCs/>
          <w:color w:val="auto"/>
          <w:sz w:val="32"/>
          <w:szCs w:val="32"/>
          <w:highlight w:val="none"/>
        </w:rPr>
      </w:pPr>
      <w:r>
        <w:rPr>
          <w:rFonts w:hint="eastAsia" w:ascii="宋体" w:hAnsi="宋体" w:eastAsia="宋体" w:cs="Times New Roman"/>
          <w:b/>
          <w:bCs/>
          <w:color w:val="auto"/>
          <w:sz w:val="32"/>
          <w:szCs w:val="32"/>
          <w:highlight w:val="none"/>
        </w:rPr>
        <w:t>评标办法</w:t>
      </w:r>
    </w:p>
    <w:bookmarkEnd w:id="26"/>
    <w:tbl>
      <w:tblPr>
        <w:tblStyle w:val="72"/>
        <w:tblpPr w:leftFromText="180" w:rightFromText="180" w:vertAnchor="text" w:horzAnchor="page" w:tblpX="1549" w:tblpY="414"/>
        <w:tblOverlap w:val="never"/>
        <w:tblW w:w="53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3"/>
        <w:gridCol w:w="1438"/>
        <w:gridCol w:w="3771"/>
        <w:gridCol w:w="2710"/>
      </w:tblGrid>
      <w:tr w14:paraId="6AB70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59" w:type="pct"/>
            <w:tcBorders>
              <w:tl2br w:val="nil"/>
              <w:tr2bl w:val="nil"/>
            </w:tcBorders>
            <w:noWrap w:val="0"/>
            <w:vAlign w:val="center"/>
          </w:tcPr>
          <w:p w14:paraId="0E1529BF">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评分指标</w:t>
            </w:r>
          </w:p>
        </w:tc>
        <w:tc>
          <w:tcPr>
            <w:tcW w:w="788" w:type="pct"/>
            <w:tcBorders>
              <w:tl2br w:val="nil"/>
              <w:tr2bl w:val="nil"/>
            </w:tcBorders>
            <w:noWrap w:val="0"/>
            <w:vAlign w:val="center"/>
          </w:tcPr>
          <w:p w14:paraId="7EBFFDB3">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
                <w:color w:val="auto"/>
                <w:sz w:val="24"/>
                <w:szCs w:val="24"/>
                <w:highlight w:val="none"/>
              </w:rPr>
              <w:t>分值</w:t>
            </w:r>
          </w:p>
        </w:tc>
        <w:tc>
          <w:tcPr>
            <w:tcW w:w="2066" w:type="pct"/>
            <w:tcBorders>
              <w:tl2br w:val="nil"/>
              <w:tr2bl w:val="nil"/>
            </w:tcBorders>
            <w:noWrap w:val="0"/>
            <w:vAlign w:val="center"/>
          </w:tcPr>
          <w:p w14:paraId="553707CF">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
                <w:color w:val="auto"/>
                <w:sz w:val="24"/>
                <w:szCs w:val="24"/>
                <w:highlight w:val="none"/>
              </w:rPr>
              <w:t>指标说明及评分标准</w:t>
            </w:r>
          </w:p>
        </w:tc>
        <w:tc>
          <w:tcPr>
            <w:tcW w:w="1485" w:type="pct"/>
            <w:tcBorders>
              <w:tl2br w:val="nil"/>
              <w:tr2bl w:val="nil"/>
            </w:tcBorders>
            <w:noWrap w:val="0"/>
            <w:vAlign w:val="center"/>
          </w:tcPr>
          <w:p w14:paraId="685DD2B9">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评分依据</w:t>
            </w:r>
          </w:p>
        </w:tc>
      </w:tr>
      <w:tr w14:paraId="611F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3" w:hRule="atLeast"/>
        </w:trPr>
        <w:tc>
          <w:tcPr>
            <w:tcW w:w="659" w:type="pct"/>
            <w:tcBorders>
              <w:tl2br w:val="nil"/>
              <w:tr2bl w:val="nil"/>
            </w:tcBorders>
            <w:noWrap w:val="0"/>
            <w:vAlign w:val="center"/>
          </w:tcPr>
          <w:p w14:paraId="1A49153E">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sz w:val="24"/>
                <w:szCs w:val="24"/>
                <w:highlight w:val="none"/>
              </w:rPr>
            </w:pPr>
          </w:p>
          <w:p w14:paraId="1F064E39">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报价得分</w:t>
            </w:r>
          </w:p>
          <w:p w14:paraId="4E737774">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（30分）</w:t>
            </w:r>
          </w:p>
          <w:p w14:paraId="4AC1891D">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sz w:val="24"/>
                <w:szCs w:val="24"/>
                <w:highlight w:val="none"/>
              </w:rPr>
            </w:pPr>
          </w:p>
        </w:tc>
        <w:tc>
          <w:tcPr>
            <w:tcW w:w="788" w:type="pct"/>
            <w:tcBorders>
              <w:tl2br w:val="nil"/>
              <w:tr2bl w:val="nil"/>
            </w:tcBorders>
            <w:noWrap w:val="0"/>
            <w:vAlign w:val="center"/>
          </w:tcPr>
          <w:p w14:paraId="49A22C1F">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报价</w:t>
            </w:r>
          </w:p>
          <w:p w14:paraId="629474DD">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(30分）</w:t>
            </w:r>
          </w:p>
        </w:tc>
        <w:tc>
          <w:tcPr>
            <w:tcW w:w="3551" w:type="pct"/>
            <w:gridSpan w:val="2"/>
            <w:tcBorders>
              <w:tl2br w:val="nil"/>
              <w:tr2bl w:val="nil"/>
            </w:tcBorders>
            <w:noWrap w:val="0"/>
            <w:vAlign w:val="center"/>
          </w:tcPr>
          <w:p w14:paraId="47916671">
            <w:pPr>
              <w:keepNext w:val="0"/>
              <w:keepLines w:val="0"/>
              <w:pageBreakBefore w:val="0"/>
              <w:kinsoku/>
              <w:wordWrap/>
              <w:overflowPunct/>
              <w:topLinePunct w:val="0"/>
              <w:autoSpaceDE/>
              <w:autoSpaceDN/>
              <w:bidi w:val="0"/>
              <w:adjustRightInd w:val="0"/>
              <w:snapToGrid w:val="0"/>
              <w:spacing w:line="264" w:lineRule="auto"/>
              <w:ind w:left="0" w:right="0" w:rightChars="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满足磋商文件要求且最后报价最低的供应商的价格为磋商基准价，其价格分为满分。其他供应商的价格分统一按照下列公式计算：</w:t>
            </w:r>
          </w:p>
          <w:p w14:paraId="5F28173C">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textAlignment w:val="auto"/>
              <w:rPr>
                <w:rFonts w:hint="eastAsia" w:ascii="宋体" w:hAnsi="宋体" w:eastAsia="宋体" w:cs="宋体"/>
                <w:bCs/>
                <w:color w:val="auto"/>
                <w:kern w:val="2"/>
                <w:sz w:val="24"/>
                <w:szCs w:val="24"/>
                <w:highlight w:val="none"/>
              </w:rPr>
            </w:pPr>
            <w:r>
              <w:rPr>
                <w:rFonts w:hint="eastAsia" w:ascii="宋体" w:hAnsi="宋体" w:eastAsia="宋体" w:cs="宋体"/>
                <w:color w:val="auto"/>
                <w:sz w:val="24"/>
                <w:szCs w:val="24"/>
                <w:highlight w:val="none"/>
              </w:rPr>
              <w:t>磋商报价得分=（磋商基准价/最后磋商报价）</w:t>
            </w:r>
            <w:r>
              <w:rPr>
                <w:rFonts w:hint="eastAsia" w:ascii="宋体" w:hAnsi="宋体" w:eastAsia="宋体" w:cs="宋体"/>
                <w:bCs/>
                <w:color w:val="auto"/>
                <w:kern w:val="2"/>
                <w:sz w:val="24"/>
                <w:szCs w:val="24"/>
                <w:highlight w:val="none"/>
              </w:rPr>
              <w:t>×30</w:t>
            </w:r>
          </w:p>
          <w:p w14:paraId="5D954424">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注：价格分计算保留小数点后二位。</w:t>
            </w:r>
          </w:p>
          <w:p w14:paraId="07EBAD9B">
            <w:pPr>
              <w:pStyle w:val="70"/>
              <w:keepNext w:val="0"/>
              <w:keepLines w:val="0"/>
              <w:pageBreakBefore w:val="0"/>
              <w:kinsoku/>
              <w:wordWrap/>
              <w:overflowPunct/>
              <w:topLinePunct w:val="0"/>
              <w:autoSpaceDE/>
              <w:autoSpaceDN/>
              <w:bidi w:val="0"/>
              <w:adjustRightInd w:val="0"/>
              <w:snapToGrid w:val="0"/>
              <w:spacing w:after="0" w:line="264" w:lineRule="auto"/>
              <w:ind w:left="0" w:right="0" w:rightChars="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根据财政部、工信部关于印发《政府采购促进中小企业发展管理办法》的通知（财库〔2022〕19号 ）文件规定：</w:t>
            </w:r>
          </w:p>
          <w:p w14:paraId="4A8C0644">
            <w:pPr>
              <w:pStyle w:val="70"/>
              <w:keepNext w:val="0"/>
              <w:keepLines w:val="0"/>
              <w:pageBreakBefore w:val="0"/>
              <w:kinsoku/>
              <w:wordWrap/>
              <w:overflowPunct/>
              <w:topLinePunct w:val="0"/>
              <w:autoSpaceDE/>
              <w:autoSpaceDN/>
              <w:bidi w:val="0"/>
              <w:adjustRightInd w:val="0"/>
              <w:snapToGrid w:val="0"/>
              <w:spacing w:after="0" w:line="264" w:lineRule="auto"/>
              <w:ind w:left="0" w:right="0" w:rightChars="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（1）对小微企业报价给予20%扣除，请按照《政府采购促进中小企业发展管理办法》要求提供中小企业声明函。</w:t>
            </w:r>
          </w:p>
          <w:p w14:paraId="087288EC">
            <w:pPr>
              <w:pStyle w:val="70"/>
              <w:keepNext w:val="0"/>
              <w:keepLines w:val="0"/>
              <w:pageBreakBefore w:val="0"/>
              <w:kinsoku/>
              <w:wordWrap/>
              <w:overflowPunct/>
              <w:topLinePunct w:val="0"/>
              <w:autoSpaceDE/>
              <w:autoSpaceDN/>
              <w:bidi w:val="0"/>
              <w:adjustRightInd w:val="0"/>
              <w:snapToGrid w:val="0"/>
              <w:spacing w:after="0" w:line="264" w:lineRule="auto"/>
              <w:ind w:left="0" w:right="0" w:rightChars="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（2）关于监狱企业：视同小微企业。须提供由省级以上监狱管理局、戒毒管理局（含新疆生产建设兵团）出具的属于监狱企业的证明文件，否则不考虑价格扣除。</w:t>
            </w:r>
          </w:p>
          <w:p w14:paraId="79DFB791">
            <w:pPr>
              <w:pStyle w:val="70"/>
              <w:keepNext w:val="0"/>
              <w:keepLines w:val="0"/>
              <w:pageBreakBefore w:val="0"/>
              <w:kinsoku/>
              <w:wordWrap/>
              <w:overflowPunct/>
              <w:topLinePunct w:val="0"/>
              <w:autoSpaceDE/>
              <w:autoSpaceDN/>
              <w:bidi w:val="0"/>
              <w:adjustRightInd w:val="0"/>
              <w:snapToGrid w:val="0"/>
              <w:spacing w:after="0" w:line="264" w:lineRule="auto"/>
              <w:ind w:left="0" w:right="0" w:rightChars="0" w:firstLine="0" w:firstLineChars="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69EA15CB">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（4）没有提供有效证明材料的供应商将被视为不接受投标总价的扣除，用原投标总价参与评审。</w:t>
            </w:r>
          </w:p>
        </w:tc>
      </w:tr>
      <w:tr w14:paraId="6612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9" w:type="pct"/>
            <w:vMerge w:val="restart"/>
            <w:tcBorders>
              <w:tl2br w:val="nil"/>
              <w:tr2bl w:val="nil"/>
            </w:tcBorders>
            <w:noWrap w:val="0"/>
            <w:vAlign w:val="center"/>
          </w:tcPr>
          <w:p w14:paraId="7BC5DED1">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p>
          <w:p w14:paraId="5A255131">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技术部分</w:t>
            </w:r>
          </w:p>
          <w:p w14:paraId="48ECBCC3">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35</w:t>
            </w:r>
            <w:r>
              <w:rPr>
                <w:rFonts w:hint="eastAsia" w:ascii="宋体" w:hAnsi="宋体" w:eastAsia="宋体" w:cs="宋体"/>
                <w:bCs/>
                <w:color w:val="auto"/>
                <w:kern w:val="2"/>
                <w:sz w:val="24"/>
                <w:szCs w:val="24"/>
                <w:highlight w:val="none"/>
              </w:rPr>
              <w:t>分）</w:t>
            </w:r>
          </w:p>
        </w:tc>
        <w:tc>
          <w:tcPr>
            <w:tcW w:w="788" w:type="pct"/>
            <w:tcBorders>
              <w:tl2br w:val="nil"/>
              <w:tr2bl w:val="nil"/>
            </w:tcBorders>
            <w:noWrap w:val="0"/>
            <w:vAlign w:val="center"/>
          </w:tcPr>
          <w:p w14:paraId="4BFE1DCA">
            <w:pPr>
              <w:pStyle w:val="70"/>
              <w:keepNext w:val="0"/>
              <w:keepLines w:val="0"/>
              <w:pageBreakBefore w:val="0"/>
              <w:kinsoku/>
              <w:wordWrap/>
              <w:overflowPunct/>
              <w:topLinePunct w:val="0"/>
              <w:autoSpaceDE/>
              <w:autoSpaceDN/>
              <w:bidi w:val="0"/>
              <w:adjustRightInd w:val="0"/>
              <w:snapToGrid w:val="0"/>
              <w:spacing w:after="0" w:line="264" w:lineRule="auto"/>
              <w:ind w:left="0" w:right="0" w:rightChars="0" w:firstLine="0" w:firstLineChars="0"/>
              <w:jc w:val="center"/>
              <w:textAlignment w:val="auto"/>
              <w:rPr>
                <w:rFonts w:hint="eastAsia" w:ascii="宋体" w:hAnsi="宋体" w:eastAsia="宋体" w:cs="宋体"/>
                <w:bCs/>
                <w:color w:val="auto"/>
                <w:kern w:val="2"/>
                <w:sz w:val="24"/>
                <w:szCs w:val="24"/>
                <w:highlight w:val="none"/>
              </w:rPr>
            </w:pPr>
          </w:p>
          <w:p w14:paraId="6B3F16AA">
            <w:pPr>
              <w:pStyle w:val="70"/>
              <w:keepNext w:val="0"/>
              <w:keepLines w:val="0"/>
              <w:pageBreakBefore w:val="0"/>
              <w:kinsoku/>
              <w:wordWrap/>
              <w:overflowPunct/>
              <w:topLinePunct w:val="0"/>
              <w:autoSpaceDE/>
              <w:autoSpaceDN/>
              <w:bidi w:val="0"/>
              <w:adjustRightInd w:val="0"/>
              <w:snapToGrid w:val="0"/>
              <w:spacing w:after="0" w:line="264" w:lineRule="auto"/>
              <w:ind w:left="0" w:right="0" w:rightChars="0" w:firstLine="0" w:firstLineChars="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技术参数</w:t>
            </w:r>
          </w:p>
          <w:p w14:paraId="27AC9F69">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lang w:val="en-US" w:eastAsia="zh-CN"/>
              </w:rPr>
              <w:t>15</w:t>
            </w:r>
            <w:r>
              <w:rPr>
                <w:rFonts w:hint="eastAsia" w:ascii="宋体" w:hAnsi="宋体" w:eastAsia="宋体" w:cs="宋体"/>
                <w:bCs/>
                <w:color w:val="auto"/>
                <w:kern w:val="2"/>
                <w:sz w:val="24"/>
                <w:szCs w:val="24"/>
                <w:highlight w:val="none"/>
              </w:rPr>
              <w:t>分）</w:t>
            </w:r>
          </w:p>
        </w:tc>
        <w:tc>
          <w:tcPr>
            <w:tcW w:w="3551" w:type="pct"/>
            <w:gridSpan w:val="2"/>
            <w:tcBorders>
              <w:tl2br w:val="nil"/>
              <w:tr2bl w:val="nil"/>
            </w:tcBorders>
            <w:noWrap w:val="0"/>
            <w:vAlign w:val="center"/>
          </w:tcPr>
          <w:p w14:paraId="5A78D219">
            <w:pPr>
              <w:keepNext w:val="0"/>
              <w:keepLines w:val="0"/>
              <w:pageBreakBefore w:val="0"/>
              <w:numPr>
                <w:ilvl w:val="0"/>
                <w:numId w:val="3"/>
              </w:numPr>
              <w:kinsoku/>
              <w:wordWrap/>
              <w:overflowPunct/>
              <w:topLinePunct w:val="0"/>
              <w:autoSpaceDE/>
              <w:autoSpaceDN/>
              <w:bidi w:val="0"/>
              <w:adjustRightInd w:val="0"/>
              <w:snapToGrid w:val="0"/>
              <w:spacing w:line="264" w:lineRule="auto"/>
              <w:ind w:left="0" w:leftChars="0" w:rightChars="0" w:firstLine="0" w:firstLineChars="0"/>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对招标文件用户需求书技术参数的响应程度及性能符合性进行综合评价，</w:t>
            </w:r>
            <w:r>
              <w:rPr>
                <w:rFonts w:hint="eastAsia" w:ascii="宋体" w:hAnsi="宋体" w:eastAsia="宋体" w:cs="宋体"/>
                <w:color w:val="auto"/>
                <w:sz w:val="24"/>
                <w:szCs w:val="24"/>
                <w:highlight w:val="none"/>
                <w:lang w:val="en-US" w:eastAsia="zh-CN"/>
              </w:rPr>
              <w:t>完全满足得15分，加</w:t>
            </w:r>
            <w:r>
              <w:rPr>
                <w:rFonts w:hint="eastAsia" w:ascii="宋体" w:hAnsi="宋体" w:eastAsia="宋体" w:cs="宋体"/>
                <w:b w:val="0"/>
                <w:bCs w:val="0"/>
                <w:color w:val="auto"/>
                <w:sz w:val="24"/>
                <w:szCs w:val="24"/>
                <w:highlight w:val="none"/>
              </w:rPr>
              <w:t>“▲”条款每</w:t>
            </w:r>
            <w:r>
              <w:rPr>
                <w:rFonts w:hint="eastAsia" w:ascii="宋体" w:hAnsi="宋体" w:eastAsia="宋体" w:cs="宋体"/>
                <w:b w:val="0"/>
                <w:bCs w:val="0"/>
                <w:color w:val="auto"/>
                <w:sz w:val="24"/>
                <w:szCs w:val="24"/>
                <w:highlight w:val="none"/>
                <w:lang w:val="en-US" w:eastAsia="zh-CN"/>
              </w:rPr>
              <w:t>有</w:t>
            </w:r>
            <w:r>
              <w:rPr>
                <w:rFonts w:hint="eastAsia" w:ascii="宋体" w:hAnsi="宋体" w:eastAsia="宋体" w:cs="宋体"/>
                <w:b w:val="0"/>
                <w:bCs w:val="0"/>
                <w:color w:val="auto"/>
                <w:sz w:val="24"/>
                <w:szCs w:val="24"/>
                <w:highlight w:val="none"/>
              </w:rPr>
              <w:t>一</w:t>
            </w:r>
            <w:r>
              <w:rPr>
                <w:rFonts w:hint="eastAsia" w:ascii="宋体" w:hAnsi="宋体" w:eastAsia="宋体" w:cs="宋体"/>
                <w:b w:val="0"/>
                <w:bCs w:val="0"/>
                <w:color w:val="auto"/>
                <w:sz w:val="24"/>
                <w:szCs w:val="24"/>
                <w:highlight w:val="none"/>
                <w:lang w:val="en-US" w:eastAsia="zh-CN"/>
              </w:rPr>
              <w:t>条不满足</w:t>
            </w:r>
            <w:r>
              <w:rPr>
                <w:rFonts w:hint="eastAsia" w:ascii="宋体" w:hAnsi="宋体" w:eastAsia="宋体" w:cs="宋体"/>
                <w:b w:val="0"/>
                <w:bCs w:val="0"/>
                <w:color w:val="auto"/>
                <w:sz w:val="24"/>
                <w:szCs w:val="24"/>
                <w:highlight w:val="none"/>
              </w:rPr>
              <w:t>的</w:t>
            </w:r>
            <w:r>
              <w:rPr>
                <w:rFonts w:hint="eastAsia" w:ascii="宋体" w:hAnsi="宋体" w:eastAsia="宋体" w:cs="宋体"/>
                <w:b w:val="0"/>
                <w:bCs w:val="0"/>
                <w:color w:val="auto"/>
                <w:sz w:val="24"/>
                <w:szCs w:val="24"/>
                <w:highlight w:val="none"/>
                <w:lang w:val="en-US" w:eastAsia="zh-CN"/>
              </w:rPr>
              <w:t>扣4</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val="en-US" w:eastAsia="zh-CN"/>
              </w:rPr>
              <w:t>非</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项参数完</w:t>
            </w:r>
            <w:r>
              <w:rPr>
                <w:rFonts w:hint="eastAsia" w:ascii="宋体" w:hAnsi="宋体" w:eastAsia="宋体" w:cs="宋体"/>
                <w:b w:val="0"/>
                <w:bCs w:val="0"/>
                <w:color w:val="auto"/>
                <w:sz w:val="24"/>
                <w:szCs w:val="24"/>
                <w:highlight w:val="none"/>
              </w:rPr>
              <w:t>每</w:t>
            </w:r>
            <w:r>
              <w:rPr>
                <w:rFonts w:hint="eastAsia" w:ascii="宋体" w:hAnsi="宋体" w:eastAsia="宋体" w:cs="宋体"/>
                <w:b w:val="0"/>
                <w:bCs w:val="0"/>
                <w:color w:val="auto"/>
                <w:sz w:val="24"/>
                <w:szCs w:val="24"/>
                <w:highlight w:val="none"/>
                <w:lang w:val="en-US" w:eastAsia="zh-CN"/>
              </w:rPr>
              <w:t>有1条不满足</w:t>
            </w:r>
            <w:r>
              <w:rPr>
                <w:rFonts w:hint="eastAsia" w:ascii="宋体" w:hAnsi="宋体" w:eastAsia="宋体" w:cs="宋体"/>
                <w:b w:val="0"/>
                <w:bCs w:val="0"/>
                <w:color w:val="auto"/>
                <w:sz w:val="24"/>
                <w:szCs w:val="24"/>
                <w:highlight w:val="none"/>
              </w:rPr>
              <w:t>的</w:t>
            </w:r>
            <w:r>
              <w:rPr>
                <w:rFonts w:hint="eastAsia" w:ascii="宋体" w:hAnsi="宋体" w:eastAsia="宋体" w:cs="宋体"/>
                <w:b w:val="0"/>
                <w:bCs w:val="0"/>
                <w:color w:val="auto"/>
                <w:sz w:val="24"/>
                <w:szCs w:val="24"/>
                <w:highlight w:val="none"/>
                <w:lang w:val="en-US" w:eastAsia="zh-CN"/>
              </w:rPr>
              <w:t>扣</w:t>
            </w:r>
            <w:r>
              <w:rPr>
                <w:rFonts w:hint="eastAsia" w:ascii="宋体" w:hAnsi="宋体" w:eastAsia="宋体" w:cs="宋体"/>
                <w:b w:val="0"/>
                <w:bCs w:val="0"/>
                <w:color w:val="auto"/>
                <w:sz w:val="24"/>
                <w:szCs w:val="24"/>
                <w:highlight w:val="none"/>
              </w:rPr>
              <w:t>0.</w:t>
            </w: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最多扣15分</w:t>
            </w:r>
            <w:r>
              <w:rPr>
                <w:rFonts w:hint="eastAsia" w:ascii="宋体" w:hAnsi="宋体" w:eastAsia="宋体" w:cs="宋体"/>
                <w:b w:val="0"/>
                <w:bCs w:val="0"/>
                <w:color w:val="auto"/>
                <w:sz w:val="24"/>
                <w:szCs w:val="24"/>
                <w:highlight w:val="none"/>
              </w:rPr>
              <w:t>。</w:t>
            </w:r>
          </w:p>
          <w:p w14:paraId="3E964FA3">
            <w:pPr>
              <w:keepNext w:val="0"/>
              <w:keepLines w:val="0"/>
              <w:pageBreakBefore w:val="0"/>
              <w:numPr>
                <w:ilvl w:val="0"/>
                <w:numId w:val="0"/>
              </w:numPr>
              <w:kinsoku/>
              <w:wordWrap/>
              <w:overflowPunct/>
              <w:topLinePunct w:val="0"/>
              <w:autoSpaceDE/>
              <w:autoSpaceDN/>
              <w:bidi w:val="0"/>
              <w:adjustRightInd w:val="0"/>
              <w:snapToGrid w:val="0"/>
              <w:spacing w:line="264" w:lineRule="auto"/>
              <w:ind w:left="0" w:right="0" w:rightChars="0" w:firstLine="0"/>
              <w:textAlignment w:val="auto"/>
              <w:rPr>
                <w:rFonts w:hint="eastAsia" w:ascii="宋体" w:hAnsi="宋体" w:eastAsia="宋体" w:cs="宋体"/>
                <w:bCs/>
                <w:color w:val="auto"/>
                <w:kern w:val="2"/>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color w:val="auto"/>
                <w:sz w:val="24"/>
                <w:szCs w:val="24"/>
                <w:highlight w:val="none"/>
                <w:lang w:val="en-US" w:eastAsia="zh-CN"/>
              </w:rPr>
              <w:t>加</w:t>
            </w:r>
            <w:r>
              <w:rPr>
                <w:rFonts w:hint="eastAsia" w:ascii="宋体" w:hAnsi="宋体" w:eastAsia="宋体" w:cs="宋体"/>
                <w:b w:val="0"/>
                <w:bCs w:val="0"/>
                <w:color w:val="auto"/>
                <w:sz w:val="24"/>
                <w:szCs w:val="24"/>
                <w:highlight w:val="none"/>
              </w:rPr>
              <w:t>“▲”条款</w:t>
            </w:r>
            <w:r>
              <w:rPr>
                <w:rFonts w:hint="eastAsia" w:ascii="宋体" w:hAnsi="宋体" w:eastAsia="宋体" w:cs="宋体"/>
                <w:b/>
                <w:bCs/>
                <w:color w:val="auto"/>
                <w:sz w:val="24"/>
                <w:szCs w:val="24"/>
                <w:highlight w:val="none"/>
              </w:rPr>
              <w:t>须</w:t>
            </w:r>
            <w:r>
              <w:rPr>
                <w:rFonts w:hint="eastAsia" w:ascii="宋体" w:hAnsi="宋体" w:eastAsia="宋体" w:cs="宋体"/>
                <w:b/>
                <w:bCs/>
                <w:color w:val="auto"/>
                <w:sz w:val="24"/>
                <w:szCs w:val="24"/>
                <w:highlight w:val="none"/>
                <w:lang w:val="en-US" w:eastAsia="zh-CN"/>
              </w:rPr>
              <w:t>提供</w:t>
            </w:r>
            <w:r>
              <w:rPr>
                <w:rFonts w:hint="eastAsia" w:ascii="宋体" w:hAnsi="宋体" w:eastAsia="宋体" w:cs="宋体"/>
                <w:color w:val="auto"/>
                <w:sz w:val="24"/>
                <w:szCs w:val="24"/>
                <w:highlight w:val="none"/>
              </w:rPr>
              <w:t>证明材料复印件，加盖原厂公章或投标单位公章</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rPr>
              <w:t>）</w:t>
            </w:r>
          </w:p>
        </w:tc>
      </w:tr>
      <w:tr w14:paraId="24E46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659" w:type="pct"/>
            <w:vMerge w:val="continue"/>
            <w:tcBorders>
              <w:tl2br w:val="nil"/>
              <w:tr2bl w:val="nil"/>
            </w:tcBorders>
            <w:noWrap w:val="0"/>
            <w:vAlign w:val="center"/>
          </w:tcPr>
          <w:p w14:paraId="35357311">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p>
        </w:tc>
        <w:tc>
          <w:tcPr>
            <w:tcW w:w="788" w:type="pct"/>
            <w:tcBorders>
              <w:tl2br w:val="nil"/>
              <w:tr2bl w:val="nil"/>
            </w:tcBorders>
            <w:noWrap w:val="0"/>
            <w:vAlign w:val="center"/>
          </w:tcPr>
          <w:p w14:paraId="4389BFA8">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项目组织实施方案</w:t>
            </w:r>
          </w:p>
          <w:p w14:paraId="7D96ABA6">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p>
        </w:tc>
        <w:tc>
          <w:tcPr>
            <w:tcW w:w="3551" w:type="pct"/>
            <w:gridSpan w:val="2"/>
            <w:tcBorders>
              <w:tl2br w:val="nil"/>
              <w:tr2bl w:val="nil"/>
            </w:tcBorders>
            <w:noWrap w:val="0"/>
            <w:vAlign w:val="center"/>
          </w:tcPr>
          <w:p w14:paraId="4B24B29F">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left"/>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根据投标人</w:t>
            </w:r>
            <w:r>
              <w:rPr>
                <w:rFonts w:hint="eastAsia" w:ascii="宋体" w:hAnsi="宋体" w:eastAsia="宋体" w:cs="宋体"/>
                <w:bCs/>
                <w:color w:val="auto"/>
                <w:kern w:val="2"/>
                <w:sz w:val="24"/>
                <w:szCs w:val="24"/>
                <w:highlight w:val="none"/>
                <w:lang w:val="en-US" w:eastAsia="zh-CN"/>
              </w:rPr>
              <w:t>合理</w:t>
            </w:r>
            <w:r>
              <w:rPr>
                <w:rFonts w:hint="eastAsia" w:ascii="宋体" w:hAnsi="宋体" w:eastAsia="宋体" w:cs="宋体"/>
                <w:bCs/>
                <w:color w:val="auto"/>
                <w:kern w:val="2"/>
                <w:sz w:val="24"/>
                <w:szCs w:val="24"/>
                <w:highlight w:val="none"/>
              </w:rPr>
              <w:t>的项目组织实施方案，包括</w:t>
            </w:r>
            <w:r>
              <w:rPr>
                <w:rFonts w:hint="eastAsia" w:ascii="宋体" w:hAnsi="宋体" w:eastAsia="宋体" w:cs="宋体"/>
                <w:bCs/>
                <w:color w:val="auto"/>
                <w:kern w:val="2"/>
                <w:sz w:val="24"/>
                <w:szCs w:val="24"/>
                <w:highlight w:val="none"/>
                <w:lang w:val="en-US" w:eastAsia="zh-CN"/>
              </w:rPr>
              <w:t>但不限于</w:t>
            </w:r>
            <w:r>
              <w:rPr>
                <w:rFonts w:hint="eastAsia" w:ascii="宋体" w:hAnsi="宋体" w:eastAsia="宋体" w:cs="宋体"/>
                <w:bCs/>
                <w:color w:val="auto"/>
                <w:kern w:val="2"/>
                <w:sz w:val="24"/>
                <w:szCs w:val="24"/>
                <w:highlight w:val="none"/>
              </w:rPr>
              <w:t>项目施工组织计划、项目组织机构、项目施工、供货、安装、集成、调试、验收进度计划，针对本项目的技术力量配备</w:t>
            </w:r>
            <w:r>
              <w:rPr>
                <w:rFonts w:hint="eastAsia" w:ascii="宋体" w:hAnsi="宋体" w:eastAsia="宋体" w:cs="宋体"/>
                <w:bCs/>
                <w:color w:val="auto"/>
                <w:kern w:val="2"/>
                <w:sz w:val="24"/>
                <w:szCs w:val="24"/>
                <w:highlight w:val="none"/>
                <w:lang w:val="en-US" w:eastAsia="zh-CN"/>
              </w:rPr>
              <w:t>等，内容完整得5分</w:t>
            </w: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缺项或</w:t>
            </w:r>
            <w:r>
              <w:rPr>
                <w:rFonts w:hint="eastAsia" w:ascii="宋体" w:hAnsi="宋体" w:eastAsia="宋体" w:cs="宋体"/>
                <w:bCs/>
                <w:color w:val="auto"/>
                <w:kern w:val="2"/>
                <w:sz w:val="24"/>
                <w:szCs w:val="24"/>
                <w:highlight w:val="none"/>
              </w:rPr>
              <w:t>不提供不得分。</w:t>
            </w:r>
          </w:p>
        </w:tc>
      </w:tr>
      <w:tr w14:paraId="043A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659" w:type="pct"/>
            <w:vMerge w:val="continue"/>
            <w:tcBorders>
              <w:tl2br w:val="nil"/>
              <w:tr2bl w:val="nil"/>
            </w:tcBorders>
            <w:noWrap w:val="0"/>
            <w:vAlign w:val="center"/>
          </w:tcPr>
          <w:p w14:paraId="607C1773">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p>
        </w:tc>
        <w:tc>
          <w:tcPr>
            <w:tcW w:w="788" w:type="pct"/>
            <w:tcBorders>
              <w:tl2br w:val="nil"/>
              <w:tr2bl w:val="nil"/>
            </w:tcBorders>
            <w:noWrap w:val="0"/>
            <w:vAlign w:val="center"/>
          </w:tcPr>
          <w:p w14:paraId="3750D6C8">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项目技术方案(</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p>
        </w:tc>
        <w:tc>
          <w:tcPr>
            <w:tcW w:w="3551" w:type="pct"/>
            <w:gridSpan w:val="2"/>
            <w:tcBorders>
              <w:tl2br w:val="nil"/>
              <w:tr2bl w:val="nil"/>
            </w:tcBorders>
            <w:noWrap w:val="0"/>
            <w:vAlign w:val="center"/>
          </w:tcPr>
          <w:p w14:paraId="32030855">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left"/>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根据投标人提供的项目技术方案和产品技术先进性、可靠性、施工全套图纸等得</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r>
              <w:rPr>
                <w:rFonts w:hint="eastAsia" w:ascii="宋体" w:hAnsi="宋体" w:eastAsia="宋体" w:cs="宋体"/>
                <w:bCs/>
                <w:color w:val="auto"/>
                <w:kern w:val="2"/>
                <w:sz w:val="24"/>
                <w:szCs w:val="24"/>
                <w:highlight w:val="none"/>
                <w:lang w:val="en-US" w:eastAsia="zh-CN"/>
              </w:rPr>
              <w:t>缺项或</w:t>
            </w:r>
            <w:r>
              <w:rPr>
                <w:rFonts w:hint="eastAsia" w:ascii="宋体" w:hAnsi="宋体" w:eastAsia="宋体" w:cs="宋体"/>
                <w:bCs/>
                <w:color w:val="auto"/>
                <w:kern w:val="2"/>
                <w:sz w:val="24"/>
                <w:szCs w:val="24"/>
                <w:highlight w:val="none"/>
              </w:rPr>
              <w:t>不提供不得分。</w:t>
            </w:r>
          </w:p>
        </w:tc>
      </w:tr>
      <w:tr w14:paraId="5F7C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59" w:type="pct"/>
            <w:vMerge w:val="continue"/>
            <w:tcBorders>
              <w:tl2br w:val="nil"/>
              <w:tr2bl w:val="nil"/>
            </w:tcBorders>
            <w:noWrap w:val="0"/>
            <w:vAlign w:val="center"/>
          </w:tcPr>
          <w:p w14:paraId="583A32DF">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p>
        </w:tc>
        <w:tc>
          <w:tcPr>
            <w:tcW w:w="788" w:type="pct"/>
            <w:tcBorders>
              <w:tl2br w:val="nil"/>
              <w:tr2bl w:val="nil"/>
            </w:tcBorders>
            <w:noWrap w:val="0"/>
            <w:vAlign w:val="center"/>
          </w:tcPr>
          <w:p w14:paraId="113F0ACF">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rPr>
              <w:t>培训方案</w:t>
            </w:r>
          </w:p>
          <w:p w14:paraId="03C84CA5">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p>
        </w:tc>
        <w:tc>
          <w:tcPr>
            <w:tcW w:w="3551" w:type="pct"/>
            <w:gridSpan w:val="2"/>
            <w:tcBorders>
              <w:tl2br w:val="nil"/>
              <w:tr2bl w:val="nil"/>
            </w:tcBorders>
            <w:noWrap w:val="0"/>
            <w:vAlign w:val="center"/>
          </w:tcPr>
          <w:p w14:paraId="7528F758">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left"/>
              <w:textAlignment w:val="auto"/>
              <w:rPr>
                <w:rFonts w:hint="eastAsia" w:ascii="宋体" w:hAnsi="宋体" w:eastAsia="宋体" w:cs="宋体"/>
                <w:bCs/>
                <w:color w:val="auto"/>
                <w:kern w:val="2"/>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bCs/>
                <w:color w:val="auto"/>
                <w:kern w:val="2"/>
                <w:sz w:val="24"/>
                <w:szCs w:val="24"/>
                <w:highlight w:val="none"/>
                <w:lang w:val="en-US" w:eastAsia="zh-CN"/>
              </w:rPr>
              <w:t>提供</w:t>
            </w:r>
            <w:r>
              <w:rPr>
                <w:rFonts w:hint="eastAsia" w:ascii="宋体" w:hAnsi="宋体" w:eastAsia="宋体" w:cs="宋体"/>
                <w:bCs/>
                <w:color w:val="auto"/>
                <w:kern w:val="2"/>
                <w:sz w:val="24"/>
                <w:szCs w:val="24"/>
                <w:highlight w:val="none"/>
              </w:rPr>
              <w:t>培训</w:t>
            </w:r>
            <w:r>
              <w:rPr>
                <w:rFonts w:hint="eastAsia" w:ascii="宋体" w:hAnsi="宋体" w:eastAsia="宋体" w:cs="宋体"/>
                <w:bCs/>
                <w:color w:val="auto"/>
                <w:kern w:val="2"/>
                <w:sz w:val="24"/>
                <w:szCs w:val="24"/>
                <w:highlight w:val="none"/>
                <w:lang w:val="en-US" w:eastAsia="zh-CN"/>
              </w:rPr>
              <w:t>计划和</w:t>
            </w:r>
            <w:r>
              <w:rPr>
                <w:rFonts w:hint="eastAsia" w:ascii="宋体" w:hAnsi="宋体" w:eastAsia="宋体" w:cs="宋体"/>
                <w:bCs/>
                <w:color w:val="auto"/>
                <w:kern w:val="2"/>
                <w:sz w:val="24"/>
                <w:szCs w:val="24"/>
                <w:highlight w:val="none"/>
              </w:rPr>
              <w:t>方案</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rPr>
              <w:t>包括但不限于培训</w:t>
            </w:r>
            <w:r>
              <w:rPr>
                <w:rFonts w:hint="eastAsia" w:ascii="宋体" w:hAnsi="宋体" w:eastAsia="宋体" w:cs="宋体"/>
                <w:bCs/>
                <w:color w:val="auto"/>
                <w:kern w:val="2"/>
                <w:sz w:val="24"/>
                <w:szCs w:val="24"/>
                <w:highlight w:val="none"/>
                <w:lang w:val="en-US" w:eastAsia="zh-CN"/>
              </w:rPr>
              <w:t>师资</w:t>
            </w:r>
            <w:r>
              <w:rPr>
                <w:rFonts w:hint="eastAsia" w:ascii="宋体" w:hAnsi="宋体" w:eastAsia="宋体" w:cs="宋体"/>
                <w:bCs/>
                <w:color w:val="auto"/>
                <w:kern w:val="2"/>
                <w:sz w:val="24"/>
                <w:szCs w:val="24"/>
                <w:highlight w:val="none"/>
              </w:rPr>
              <w:t>、培训目标、培训方式</w:t>
            </w:r>
            <w:r>
              <w:rPr>
                <w:rFonts w:hint="eastAsia" w:ascii="宋体" w:hAnsi="宋体" w:eastAsia="宋体" w:cs="宋体"/>
                <w:bCs/>
                <w:color w:val="auto"/>
                <w:kern w:val="2"/>
                <w:sz w:val="24"/>
                <w:szCs w:val="24"/>
                <w:highlight w:val="none"/>
                <w:lang w:val="en-US" w:eastAsia="zh-CN"/>
              </w:rPr>
              <w:t>等）</w:t>
            </w:r>
            <w:r>
              <w:rPr>
                <w:rFonts w:hint="eastAsia" w:ascii="宋体" w:hAnsi="宋体" w:eastAsia="宋体" w:cs="宋体"/>
                <w:bCs/>
                <w:color w:val="auto"/>
                <w:kern w:val="2"/>
                <w:sz w:val="24"/>
                <w:szCs w:val="24"/>
                <w:highlight w:val="none"/>
              </w:rPr>
              <w:t>得</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r>
              <w:rPr>
                <w:rFonts w:hint="eastAsia" w:ascii="宋体" w:hAnsi="宋体" w:eastAsia="宋体" w:cs="宋体"/>
                <w:bCs/>
                <w:color w:val="auto"/>
                <w:kern w:val="2"/>
                <w:sz w:val="24"/>
                <w:szCs w:val="24"/>
                <w:highlight w:val="none"/>
                <w:lang w:val="en-US" w:eastAsia="zh-CN"/>
              </w:rPr>
              <w:t>缺项或</w:t>
            </w:r>
            <w:r>
              <w:rPr>
                <w:rFonts w:hint="eastAsia" w:ascii="宋体" w:hAnsi="宋体" w:eastAsia="宋体" w:cs="宋体"/>
                <w:bCs/>
                <w:color w:val="auto"/>
                <w:kern w:val="2"/>
                <w:sz w:val="24"/>
                <w:szCs w:val="24"/>
                <w:highlight w:val="none"/>
              </w:rPr>
              <w:t>不提供不得分。</w:t>
            </w:r>
          </w:p>
        </w:tc>
      </w:tr>
      <w:tr w14:paraId="3A92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659" w:type="pct"/>
            <w:vMerge w:val="continue"/>
            <w:tcBorders>
              <w:tl2br w:val="nil"/>
              <w:tr2bl w:val="nil"/>
            </w:tcBorders>
            <w:noWrap w:val="0"/>
            <w:vAlign w:val="center"/>
          </w:tcPr>
          <w:p w14:paraId="71681AF6">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p>
        </w:tc>
        <w:tc>
          <w:tcPr>
            <w:tcW w:w="788" w:type="pct"/>
            <w:tcBorders>
              <w:tl2br w:val="nil"/>
              <w:tr2bl w:val="nil"/>
            </w:tcBorders>
            <w:noWrap w:val="0"/>
            <w:vAlign w:val="center"/>
          </w:tcPr>
          <w:p w14:paraId="53DD4222">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售后服务方案（</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分）</w:t>
            </w:r>
          </w:p>
        </w:tc>
        <w:tc>
          <w:tcPr>
            <w:tcW w:w="3551" w:type="pct"/>
            <w:gridSpan w:val="2"/>
            <w:tcBorders>
              <w:tl2br w:val="nil"/>
              <w:tr2bl w:val="nil"/>
            </w:tcBorders>
            <w:noWrap w:val="0"/>
            <w:vAlign w:val="center"/>
          </w:tcPr>
          <w:p w14:paraId="10E3E732">
            <w:pPr>
              <w:keepNext w:val="0"/>
              <w:keepLines w:val="0"/>
              <w:pageBreakBefore w:val="0"/>
              <w:widowControl/>
              <w:kinsoku/>
              <w:wordWrap/>
              <w:overflowPunct/>
              <w:topLinePunct w:val="0"/>
              <w:autoSpaceDE/>
              <w:autoSpaceDN/>
              <w:bidi w:val="0"/>
              <w:adjustRightInd w:val="0"/>
              <w:snapToGrid w:val="0"/>
              <w:spacing w:line="264" w:lineRule="auto"/>
              <w:ind w:left="0" w:right="0" w:rightChars="0" w:firstLine="0"/>
              <w:jc w:val="left"/>
              <w:textAlignment w:val="auto"/>
              <w:rPr>
                <w:rFonts w:hint="eastAsia" w:ascii="宋体" w:hAnsi="宋体" w:eastAsia="宋体" w:cs="宋体"/>
                <w:bCs/>
                <w:color w:val="auto"/>
                <w:kern w:val="2"/>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bCs/>
                <w:color w:val="auto"/>
                <w:kern w:val="2"/>
                <w:sz w:val="24"/>
                <w:szCs w:val="24"/>
                <w:highlight w:val="none"/>
              </w:rPr>
              <w:t>针对本项目提供的售后服务</w:t>
            </w:r>
            <w:r>
              <w:rPr>
                <w:rFonts w:hint="eastAsia" w:ascii="宋体" w:hAnsi="宋体" w:eastAsia="宋体" w:cs="宋体"/>
                <w:bCs/>
                <w:color w:val="auto"/>
                <w:kern w:val="2"/>
                <w:sz w:val="24"/>
                <w:szCs w:val="24"/>
                <w:highlight w:val="none"/>
                <w:lang w:val="en-US" w:eastAsia="zh-CN"/>
              </w:rPr>
              <w:t>体系和</w:t>
            </w:r>
            <w:r>
              <w:rPr>
                <w:rFonts w:hint="eastAsia" w:ascii="宋体" w:hAnsi="宋体" w:eastAsia="宋体" w:cs="宋体"/>
                <w:bCs/>
                <w:color w:val="auto"/>
                <w:kern w:val="2"/>
                <w:sz w:val="24"/>
                <w:szCs w:val="24"/>
                <w:highlight w:val="none"/>
              </w:rPr>
              <w:t>方案</w:t>
            </w:r>
            <w:r>
              <w:rPr>
                <w:rFonts w:hint="eastAsia" w:ascii="宋体" w:hAnsi="宋体" w:eastAsia="宋体" w:cs="宋体"/>
                <w:bCs/>
                <w:color w:val="auto"/>
                <w:kern w:val="2"/>
                <w:sz w:val="24"/>
                <w:szCs w:val="24"/>
                <w:highlight w:val="none"/>
                <w:lang w:eastAsia="zh-CN"/>
              </w:rPr>
              <w:t>，</w:t>
            </w:r>
            <w:r>
              <w:rPr>
                <w:rFonts w:hint="eastAsia" w:ascii="宋体" w:hAnsi="宋体" w:eastAsia="宋体" w:cs="宋体"/>
                <w:bCs/>
                <w:color w:val="auto"/>
                <w:kern w:val="2"/>
                <w:sz w:val="24"/>
                <w:szCs w:val="24"/>
                <w:highlight w:val="none"/>
              </w:rPr>
              <w:t>包括但不限于保修期服务方案、保修期后的维护方案</w:t>
            </w:r>
            <w:r>
              <w:rPr>
                <w:rFonts w:hint="eastAsia" w:ascii="宋体" w:hAnsi="宋体" w:eastAsia="宋体" w:cs="宋体"/>
                <w:bCs/>
                <w:color w:val="auto"/>
                <w:kern w:val="2"/>
                <w:sz w:val="24"/>
                <w:szCs w:val="24"/>
                <w:highlight w:val="none"/>
                <w:lang w:val="en-US" w:eastAsia="zh-CN"/>
              </w:rPr>
              <w:t>等</w:t>
            </w:r>
            <w:r>
              <w:rPr>
                <w:rFonts w:hint="eastAsia" w:ascii="宋体" w:hAnsi="宋体" w:eastAsia="宋体" w:cs="宋体"/>
                <w:bCs/>
                <w:color w:val="auto"/>
                <w:kern w:val="2"/>
                <w:sz w:val="24"/>
                <w:szCs w:val="24"/>
                <w:highlight w:val="none"/>
              </w:rPr>
              <w:t>得</w:t>
            </w: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 xml:space="preserve">分； </w:t>
            </w:r>
            <w:r>
              <w:rPr>
                <w:rFonts w:hint="eastAsia" w:ascii="宋体" w:hAnsi="宋体" w:eastAsia="宋体" w:cs="宋体"/>
                <w:bCs/>
                <w:color w:val="auto"/>
                <w:kern w:val="2"/>
                <w:sz w:val="24"/>
                <w:szCs w:val="24"/>
                <w:highlight w:val="none"/>
                <w:lang w:val="en-US" w:eastAsia="zh-CN"/>
              </w:rPr>
              <w:t>缺项或不提供</w:t>
            </w:r>
            <w:r>
              <w:rPr>
                <w:rFonts w:hint="eastAsia" w:ascii="宋体" w:hAnsi="宋体" w:eastAsia="宋体" w:cs="宋体"/>
                <w:bCs/>
                <w:color w:val="auto"/>
                <w:kern w:val="2"/>
                <w:sz w:val="24"/>
                <w:szCs w:val="24"/>
                <w:highlight w:val="none"/>
              </w:rPr>
              <w:t>不得分。</w:t>
            </w:r>
          </w:p>
        </w:tc>
      </w:tr>
      <w:tr w14:paraId="6C0D0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659" w:type="pct"/>
            <w:vMerge w:val="restart"/>
            <w:tcBorders>
              <w:tl2br w:val="nil"/>
              <w:tr2bl w:val="nil"/>
            </w:tcBorders>
            <w:noWrap w:val="0"/>
            <w:vAlign w:val="center"/>
          </w:tcPr>
          <w:p w14:paraId="35876103">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商务部分</w:t>
            </w:r>
          </w:p>
          <w:p w14:paraId="46249958">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w:t>
            </w:r>
            <w:r>
              <w:rPr>
                <w:rFonts w:hint="eastAsia" w:ascii="宋体" w:hAnsi="宋体" w:eastAsia="宋体" w:cs="宋体"/>
                <w:bCs/>
                <w:color w:val="auto"/>
                <w:kern w:val="2"/>
                <w:sz w:val="24"/>
                <w:szCs w:val="24"/>
                <w:highlight w:val="none"/>
                <w:lang w:val="en-US" w:eastAsia="zh-CN"/>
              </w:rPr>
              <w:t>35</w:t>
            </w:r>
            <w:r>
              <w:rPr>
                <w:rFonts w:hint="eastAsia" w:ascii="宋体" w:hAnsi="宋体" w:eastAsia="宋体" w:cs="宋体"/>
                <w:bCs/>
                <w:color w:val="auto"/>
                <w:kern w:val="2"/>
                <w:sz w:val="24"/>
                <w:szCs w:val="24"/>
                <w:highlight w:val="none"/>
              </w:rPr>
              <w:t>分）</w:t>
            </w:r>
          </w:p>
        </w:tc>
        <w:tc>
          <w:tcPr>
            <w:tcW w:w="788" w:type="pct"/>
            <w:tcBorders>
              <w:tl2br w:val="nil"/>
              <w:tr2bl w:val="nil"/>
            </w:tcBorders>
            <w:noWrap w:val="0"/>
            <w:vAlign w:val="center"/>
          </w:tcPr>
          <w:p w14:paraId="4E984E90">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投标人认证（</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3551" w:type="pct"/>
            <w:gridSpan w:val="2"/>
            <w:tcBorders>
              <w:tl2br w:val="nil"/>
              <w:tr2bl w:val="nil"/>
            </w:tcBorders>
            <w:noWrap w:val="0"/>
            <w:vAlign w:val="center"/>
          </w:tcPr>
          <w:p w14:paraId="1EC20AED">
            <w:pPr>
              <w:pStyle w:val="70"/>
              <w:keepNext w:val="0"/>
              <w:keepLines w:val="0"/>
              <w:pageBreakBefore w:val="0"/>
              <w:widowControl w:val="0"/>
              <w:numPr>
                <w:ilvl w:val="0"/>
                <w:numId w:val="0"/>
              </w:numPr>
              <w:kinsoku/>
              <w:wordWrap/>
              <w:overflowPunct/>
              <w:topLinePunct w:val="0"/>
              <w:autoSpaceDE/>
              <w:autoSpaceDN/>
              <w:bidi w:val="0"/>
              <w:adjustRightInd w:val="0"/>
              <w:snapToGrid w:val="0"/>
              <w:spacing w:after="0" w:line="264" w:lineRule="auto"/>
              <w:ind w:left="0" w:right="0" w:rightChars="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b w:val="0"/>
                <w:bCs w:val="0"/>
                <w:color w:val="auto"/>
                <w:sz w:val="24"/>
                <w:szCs w:val="24"/>
                <w:highlight w:val="none"/>
                <w:lang w:val="en-US" w:eastAsia="zh-CN"/>
              </w:rPr>
              <w:t>具有质量管理体系认证、环境管理体系认证、职业健康安全管理体系认证、信息安全管理体系认证证书的，且都在有效期内的，每提供一个得2分，本项最高得8分。</w:t>
            </w:r>
            <w:r>
              <w:rPr>
                <w:rFonts w:hint="eastAsia" w:ascii="宋体" w:hAnsi="宋体" w:eastAsia="宋体" w:cs="宋体"/>
                <w:b/>
                <w:bCs/>
                <w:color w:val="auto"/>
                <w:sz w:val="24"/>
                <w:szCs w:val="24"/>
                <w:highlight w:val="none"/>
                <w:lang w:val="en-US" w:eastAsia="zh-CN"/>
              </w:rPr>
              <w:t>提供证书扫描件加盖投标人公章，不提供不得分</w:t>
            </w:r>
            <w:r>
              <w:rPr>
                <w:rFonts w:hint="eastAsia" w:ascii="宋体" w:hAnsi="宋体" w:eastAsia="宋体" w:cs="宋体"/>
                <w:b/>
                <w:bCs/>
                <w:color w:val="auto"/>
                <w:sz w:val="24"/>
                <w:szCs w:val="24"/>
                <w:highlight w:val="none"/>
              </w:rPr>
              <w:t>。</w:t>
            </w:r>
          </w:p>
        </w:tc>
      </w:tr>
      <w:tr w14:paraId="7C87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7" w:hRule="atLeast"/>
        </w:trPr>
        <w:tc>
          <w:tcPr>
            <w:tcW w:w="659" w:type="pct"/>
            <w:vMerge w:val="continue"/>
            <w:tcBorders>
              <w:tl2br w:val="nil"/>
              <w:tr2bl w:val="nil"/>
            </w:tcBorders>
            <w:noWrap w:val="0"/>
            <w:vAlign w:val="center"/>
          </w:tcPr>
          <w:p w14:paraId="5283CC03">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p>
        </w:tc>
        <w:tc>
          <w:tcPr>
            <w:tcW w:w="788" w:type="pct"/>
            <w:tcBorders>
              <w:tl2br w:val="nil"/>
              <w:tr2bl w:val="nil"/>
            </w:tcBorders>
            <w:noWrap w:val="0"/>
            <w:vAlign w:val="center"/>
          </w:tcPr>
          <w:p w14:paraId="3069051A">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投标人综合实力</w:t>
            </w:r>
          </w:p>
          <w:p w14:paraId="2B4637A7">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tc>
        <w:tc>
          <w:tcPr>
            <w:tcW w:w="3551" w:type="pct"/>
            <w:gridSpan w:val="2"/>
            <w:tcBorders>
              <w:tl2br w:val="nil"/>
              <w:tr2bl w:val="nil"/>
            </w:tcBorders>
            <w:noWrap w:val="0"/>
            <w:vAlign w:val="center"/>
          </w:tcPr>
          <w:p w14:paraId="5DEF2240">
            <w:pPr>
              <w:keepNext w:val="0"/>
              <w:keepLines w:val="0"/>
              <w:pageBreakBefore w:val="0"/>
              <w:tabs>
                <w:tab w:val="left" w:pos="30"/>
              </w:tabs>
              <w:kinsoku/>
              <w:wordWrap/>
              <w:overflowPunct/>
              <w:topLinePunct w:val="0"/>
              <w:autoSpaceDE/>
              <w:autoSpaceDN/>
              <w:bidi w:val="0"/>
              <w:adjustRightInd w:val="0"/>
              <w:snapToGrid w:val="0"/>
              <w:spacing w:line="264" w:lineRule="auto"/>
              <w:ind w:left="0" w:rightChars="0" w:firstLine="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lang w:val="en-US" w:eastAsia="zh-CN"/>
              </w:rPr>
              <w:t>具有</w:t>
            </w:r>
            <w:r>
              <w:rPr>
                <w:rFonts w:hint="eastAsia" w:ascii="宋体" w:hAnsi="宋体" w:eastAsia="宋体" w:cs="宋体"/>
                <w:color w:val="auto"/>
                <w:sz w:val="24"/>
                <w:szCs w:val="24"/>
                <w:highlight w:val="none"/>
              </w:rPr>
              <w:t>在有效期内的</w:t>
            </w:r>
            <w:r>
              <w:rPr>
                <w:rFonts w:hint="eastAsia" w:ascii="宋体" w:hAnsi="宋体" w:eastAsia="宋体" w:cs="宋体"/>
                <w:color w:val="auto"/>
                <w:sz w:val="24"/>
                <w:szCs w:val="24"/>
                <w:highlight w:val="none"/>
                <w:lang w:val="en-US" w:eastAsia="zh-CN"/>
              </w:rPr>
              <w:t>电子与智能化工程专业承包二级证书、</w:t>
            </w:r>
            <w:r>
              <w:rPr>
                <w:rFonts w:hint="eastAsia" w:ascii="宋体" w:hAnsi="宋体" w:eastAsia="宋体" w:cs="宋体"/>
                <w:color w:val="auto"/>
                <w:sz w:val="24"/>
                <w:szCs w:val="24"/>
                <w:highlight w:val="none"/>
              </w:rPr>
              <w:t>公路交通工程(公路机电工程分项)专业承包二级</w:t>
            </w:r>
            <w:r>
              <w:rPr>
                <w:rFonts w:hint="eastAsia" w:ascii="宋体" w:hAnsi="宋体" w:eastAsia="宋体" w:cs="宋体"/>
                <w:color w:val="auto"/>
                <w:sz w:val="24"/>
                <w:szCs w:val="24"/>
                <w:highlight w:val="none"/>
                <w:lang w:val="en-US" w:eastAsia="zh-CN"/>
              </w:rPr>
              <w:t>证书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安全生产许可证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每提供1项</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最高得9分。</w:t>
            </w:r>
            <w:r>
              <w:rPr>
                <w:rFonts w:hint="eastAsia" w:ascii="宋体" w:hAnsi="宋体" w:eastAsia="宋体" w:cs="宋体"/>
                <w:color w:val="auto"/>
                <w:sz w:val="24"/>
                <w:szCs w:val="24"/>
                <w:highlight w:val="none"/>
              </w:rPr>
              <w:t>未提供不得分。</w:t>
            </w:r>
          </w:p>
          <w:p w14:paraId="6F76F5BC">
            <w:pPr>
              <w:keepNext w:val="0"/>
              <w:keepLines w:val="0"/>
              <w:pageBreakBefore w:val="0"/>
              <w:kinsoku/>
              <w:wordWrap/>
              <w:overflowPunct/>
              <w:topLinePunct w:val="0"/>
              <w:autoSpaceDE/>
              <w:autoSpaceDN/>
              <w:bidi w:val="0"/>
              <w:adjustRightInd w:val="0"/>
              <w:snapToGrid w:val="0"/>
              <w:spacing w:line="264" w:lineRule="auto"/>
              <w:ind w:left="0" w:rightChars="0" w:firstLine="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color w:val="auto"/>
                <w:sz w:val="24"/>
                <w:szCs w:val="24"/>
                <w:highlight w:val="none"/>
              </w:rPr>
              <w:t>投标人</w:t>
            </w:r>
            <w:r>
              <w:rPr>
                <w:rFonts w:hint="eastAsia" w:ascii="宋体" w:hAnsi="宋体" w:eastAsia="宋体" w:cs="宋体"/>
                <w:b w:val="0"/>
                <w:bCs w:val="0"/>
                <w:color w:val="auto"/>
                <w:sz w:val="24"/>
                <w:szCs w:val="24"/>
                <w:highlight w:val="none"/>
                <w:lang w:val="en-US" w:eastAsia="zh-CN"/>
              </w:rPr>
              <w:t>具有车辆超限超载管理方面相关的计算机软件著作权登记证书及软件测试报告，</w:t>
            </w:r>
            <w:r>
              <w:rPr>
                <w:rFonts w:hint="eastAsia" w:ascii="宋体" w:hAnsi="宋体" w:eastAsia="宋体" w:cs="宋体"/>
                <w:b w:val="0"/>
                <w:bCs w:val="0"/>
                <w:color w:val="auto"/>
                <w:sz w:val="24"/>
                <w:szCs w:val="24"/>
                <w:highlight w:val="none"/>
              </w:rPr>
              <w:t>每提供一项得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分，最高</w:t>
            </w:r>
            <w:r>
              <w:rPr>
                <w:rFonts w:hint="eastAsia" w:ascii="宋体" w:hAnsi="宋体" w:eastAsia="宋体" w:cs="宋体"/>
                <w:b w:val="0"/>
                <w:bCs w:val="0"/>
                <w:color w:val="auto"/>
                <w:sz w:val="24"/>
                <w:szCs w:val="24"/>
                <w:highlight w:val="none"/>
                <w:lang w:val="en-US" w:eastAsia="zh-CN"/>
              </w:rPr>
              <w:t>得6</w:t>
            </w:r>
            <w:r>
              <w:rPr>
                <w:rFonts w:hint="eastAsia" w:ascii="宋体" w:hAnsi="宋体" w:eastAsia="宋体" w:cs="宋体"/>
                <w:b w:val="0"/>
                <w:bCs w:val="0"/>
                <w:color w:val="auto"/>
                <w:sz w:val="24"/>
                <w:szCs w:val="24"/>
                <w:highlight w:val="none"/>
              </w:rPr>
              <w:t>分。</w:t>
            </w:r>
            <w:r>
              <w:rPr>
                <w:rFonts w:hint="eastAsia" w:ascii="宋体" w:hAnsi="宋体" w:eastAsia="宋体" w:cs="宋体"/>
                <w:b/>
                <w:bCs/>
                <w:color w:val="auto"/>
                <w:sz w:val="24"/>
                <w:szCs w:val="24"/>
                <w:highlight w:val="none"/>
                <w:lang w:val="en-US" w:eastAsia="zh-CN"/>
              </w:rPr>
              <w:t>提供证书及报告扫描件加盖投标人公章，不提供不得分。</w:t>
            </w:r>
            <w:r>
              <w:rPr>
                <w:rFonts w:hint="eastAsia" w:ascii="宋体" w:hAnsi="宋体" w:eastAsia="宋体" w:cs="宋体"/>
                <w:b/>
                <w:bCs/>
                <w:color w:val="auto"/>
                <w:sz w:val="24"/>
                <w:szCs w:val="24"/>
                <w:highlight w:val="none"/>
              </w:rPr>
              <w:t>软件著作以国家版权局颁发的登记证书为准（自有</w:t>
            </w:r>
            <w:r>
              <w:rPr>
                <w:rFonts w:hint="eastAsia" w:ascii="宋体" w:hAnsi="宋体" w:eastAsia="宋体" w:cs="宋体"/>
                <w:b/>
                <w:bCs/>
                <w:color w:val="auto"/>
                <w:sz w:val="24"/>
                <w:szCs w:val="24"/>
                <w:highlight w:val="none"/>
                <w:lang w:val="en-US" w:eastAsia="zh-CN"/>
              </w:rPr>
              <w:t>产品</w:t>
            </w:r>
            <w:r>
              <w:rPr>
                <w:rFonts w:hint="eastAsia" w:ascii="宋体" w:hAnsi="宋体" w:eastAsia="宋体" w:cs="宋体"/>
                <w:b/>
                <w:bCs/>
                <w:color w:val="auto"/>
                <w:sz w:val="24"/>
                <w:szCs w:val="24"/>
                <w:highlight w:val="none"/>
              </w:rPr>
              <w:t>的，需提供国家版权局软件著作权登记证书复印件；</w:t>
            </w:r>
            <w:r>
              <w:rPr>
                <w:rFonts w:hint="eastAsia" w:ascii="宋体" w:hAnsi="宋体" w:eastAsia="宋体" w:cs="宋体"/>
                <w:b/>
                <w:bCs/>
                <w:color w:val="auto"/>
                <w:sz w:val="24"/>
                <w:szCs w:val="24"/>
                <w:highlight w:val="none"/>
                <w:lang w:val="en-US" w:eastAsia="zh-CN"/>
              </w:rPr>
              <w:t>产品</w:t>
            </w:r>
            <w:r>
              <w:rPr>
                <w:rFonts w:hint="eastAsia" w:ascii="宋体" w:hAnsi="宋体" w:eastAsia="宋体" w:cs="宋体"/>
                <w:b/>
                <w:bCs/>
                <w:color w:val="auto"/>
                <w:sz w:val="24"/>
                <w:szCs w:val="24"/>
                <w:highlight w:val="none"/>
              </w:rPr>
              <w:t>属于购买的，提供相关购买合同复印件、发票及软件著作权登记证书复印件。）</w:t>
            </w:r>
          </w:p>
          <w:p w14:paraId="41FAA9E3">
            <w:pPr>
              <w:keepNext w:val="0"/>
              <w:keepLines w:val="0"/>
              <w:pageBreakBefore w:val="0"/>
              <w:kinsoku/>
              <w:wordWrap/>
              <w:overflowPunct/>
              <w:topLinePunct w:val="0"/>
              <w:autoSpaceDE/>
              <w:autoSpaceDN/>
              <w:bidi w:val="0"/>
              <w:adjustRightInd w:val="0"/>
              <w:snapToGrid w:val="0"/>
              <w:spacing w:line="264" w:lineRule="auto"/>
              <w:ind w:left="0" w:right="0" w:rightChars="0" w:firstLine="0"/>
              <w:jc w:val="left"/>
              <w:textAlignment w:val="auto"/>
              <w:rPr>
                <w:rFonts w:hint="eastAsia" w:ascii="宋体" w:hAnsi="宋体" w:eastAsia="宋体" w:cs="宋体"/>
                <w:bCs/>
                <w:color w:val="auto"/>
                <w:kern w:val="2"/>
                <w:sz w:val="24"/>
                <w:szCs w:val="24"/>
                <w:highlight w:val="none"/>
              </w:rPr>
            </w:pPr>
            <w:r>
              <w:rPr>
                <w:rFonts w:hint="eastAsia" w:ascii="宋体" w:hAnsi="宋体" w:eastAsia="宋体" w:cs="宋体"/>
                <w:color w:val="auto"/>
                <w:sz w:val="24"/>
                <w:szCs w:val="24"/>
                <w:highlight w:val="none"/>
              </w:rPr>
              <w:t>（投标人需在投标文件中提供上述有效证书复印件加盖公章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bidi="ar"/>
              </w:rPr>
              <w:t>未按要求提供不得分</w:t>
            </w:r>
            <w:r>
              <w:rPr>
                <w:rFonts w:hint="eastAsia" w:ascii="宋体" w:hAnsi="宋体" w:eastAsia="宋体" w:cs="宋体"/>
                <w:color w:val="auto"/>
                <w:sz w:val="24"/>
                <w:szCs w:val="24"/>
                <w:highlight w:val="none"/>
              </w:rPr>
              <w:t>。）</w:t>
            </w:r>
          </w:p>
        </w:tc>
      </w:tr>
      <w:tr w14:paraId="6613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6" w:hRule="atLeast"/>
        </w:trPr>
        <w:tc>
          <w:tcPr>
            <w:tcW w:w="659" w:type="pct"/>
            <w:vMerge w:val="continue"/>
            <w:tcBorders>
              <w:tl2br w:val="nil"/>
              <w:tr2bl w:val="nil"/>
            </w:tcBorders>
            <w:noWrap w:val="0"/>
            <w:vAlign w:val="center"/>
          </w:tcPr>
          <w:p w14:paraId="0D4BFB8F">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p>
        </w:tc>
        <w:tc>
          <w:tcPr>
            <w:tcW w:w="788" w:type="pct"/>
            <w:tcBorders>
              <w:tl2br w:val="nil"/>
              <w:tr2bl w:val="nil"/>
            </w:tcBorders>
            <w:noWrap w:val="0"/>
            <w:vAlign w:val="center"/>
          </w:tcPr>
          <w:p w14:paraId="30F125CB">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项目业绩</w:t>
            </w:r>
          </w:p>
          <w:p w14:paraId="31E837EC">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 分）</w:t>
            </w:r>
          </w:p>
        </w:tc>
        <w:tc>
          <w:tcPr>
            <w:tcW w:w="3551" w:type="pct"/>
            <w:gridSpan w:val="2"/>
            <w:tcBorders>
              <w:tl2br w:val="nil"/>
              <w:tr2bl w:val="nil"/>
            </w:tcBorders>
            <w:noWrap w:val="0"/>
            <w:vAlign w:val="center"/>
          </w:tcPr>
          <w:p w14:paraId="10D415DD">
            <w:pPr>
              <w:keepNext w:val="0"/>
              <w:keepLines w:val="0"/>
              <w:pageBreakBefore w:val="0"/>
              <w:tabs>
                <w:tab w:val="left" w:pos="30"/>
              </w:tabs>
              <w:kinsoku/>
              <w:wordWrap/>
              <w:overflowPunct/>
              <w:topLinePunct w:val="0"/>
              <w:autoSpaceDE/>
              <w:autoSpaceDN/>
              <w:bidi w:val="0"/>
              <w:adjustRightInd w:val="0"/>
              <w:snapToGrid w:val="0"/>
              <w:spacing w:line="264" w:lineRule="auto"/>
              <w:ind w:left="0" w:rightChars="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投标人20</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年1月1日以来具有同类项目合同业绩的，每具有一个得1分，最高得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5AD1B639">
            <w:pPr>
              <w:pStyle w:val="703"/>
              <w:keepNext w:val="0"/>
              <w:keepLines w:val="0"/>
              <w:pageBreakBefore w:val="0"/>
              <w:kinsoku/>
              <w:wordWrap/>
              <w:overflowPunct/>
              <w:topLinePunct w:val="0"/>
              <w:autoSpaceDE/>
              <w:autoSpaceDN/>
              <w:bidi w:val="0"/>
              <w:adjustRightInd w:val="0"/>
              <w:snapToGrid w:val="0"/>
              <w:spacing w:line="264" w:lineRule="auto"/>
              <w:ind w:left="0" w:right="0" w:rightChars="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审核依据：</w:t>
            </w:r>
            <w:r>
              <w:rPr>
                <w:rFonts w:hint="eastAsia" w:ascii="宋体" w:hAnsi="宋体" w:eastAsia="宋体" w:cs="宋体"/>
                <w:color w:val="auto"/>
                <w:sz w:val="24"/>
                <w:szCs w:val="24"/>
                <w:highlight w:val="none"/>
              </w:rPr>
              <w:t>中标通知书</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关键页</w:t>
            </w:r>
            <w:r>
              <w:rPr>
                <w:rFonts w:hint="eastAsia" w:ascii="宋体" w:hAnsi="宋体" w:eastAsia="宋体" w:cs="宋体"/>
                <w:color w:val="auto"/>
                <w:sz w:val="24"/>
                <w:szCs w:val="24"/>
                <w:highlight w:val="none"/>
              </w:rPr>
              <w:t>复印件,含签订合同双方的单位名称、合同项目名称、项目金额与含签订合同双方的落款盖章、签订日期的关键页）作为同类业绩评价证明资料，中标通知书和合同关键页复印件须同时提供方有效，</w:t>
            </w:r>
            <w:r>
              <w:rPr>
                <w:rFonts w:hint="eastAsia" w:ascii="宋体" w:hAnsi="宋体" w:eastAsia="宋体" w:cs="宋体"/>
                <w:color w:val="auto"/>
                <w:sz w:val="24"/>
                <w:szCs w:val="24"/>
                <w:highlight w:val="none"/>
                <w:lang w:bidi="ar"/>
              </w:rPr>
              <w:t>未按要求提供不得分。</w:t>
            </w:r>
          </w:p>
        </w:tc>
      </w:tr>
      <w:tr w14:paraId="6067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4" w:hRule="atLeast"/>
        </w:trPr>
        <w:tc>
          <w:tcPr>
            <w:tcW w:w="659" w:type="pct"/>
            <w:vMerge w:val="continue"/>
            <w:tcBorders>
              <w:tl2br w:val="nil"/>
              <w:tr2bl w:val="nil"/>
            </w:tcBorders>
            <w:noWrap w:val="0"/>
            <w:vAlign w:val="center"/>
          </w:tcPr>
          <w:p w14:paraId="5459287D">
            <w:pPr>
              <w:keepNext w:val="0"/>
              <w:keepLines w:val="0"/>
              <w:pageBreakBefore w:val="0"/>
              <w:tabs>
                <w:tab w:val="left" w:pos="5130"/>
              </w:tabs>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bCs/>
                <w:color w:val="auto"/>
                <w:kern w:val="2"/>
                <w:sz w:val="24"/>
                <w:szCs w:val="24"/>
                <w:highlight w:val="none"/>
              </w:rPr>
            </w:pPr>
          </w:p>
        </w:tc>
        <w:tc>
          <w:tcPr>
            <w:tcW w:w="788" w:type="pct"/>
            <w:tcBorders>
              <w:tl2br w:val="nil"/>
              <w:tr2bl w:val="nil"/>
            </w:tcBorders>
            <w:noWrap w:val="0"/>
            <w:vAlign w:val="center"/>
          </w:tcPr>
          <w:p w14:paraId="1106E97A">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拟投入的技术服务人员情况</w:t>
            </w:r>
          </w:p>
          <w:p w14:paraId="4E5BBB86">
            <w:pPr>
              <w:keepNext w:val="0"/>
              <w:keepLines w:val="0"/>
              <w:pageBreakBefore w:val="0"/>
              <w:kinsoku/>
              <w:wordWrap/>
              <w:overflowPunct/>
              <w:topLinePunct w:val="0"/>
              <w:autoSpaceDE/>
              <w:autoSpaceDN/>
              <w:bidi w:val="0"/>
              <w:adjustRightInd w:val="0"/>
              <w:snapToGrid w:val="0"/>
              <w:spacing w:line="264" w:lineRule="auto"/>
              <w:ind w:left="0" w:right="0" w:rightChars="0"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tc>
        <w:tc>
          <w:tcPr>
            <w:tcW w:w="3551" w:type="pct"/>
            <w:gridSpan w:val="2"/>
            <w:tcBorders>
              <w:tl2br w:val="nil"/>
              <w:tr2bl w:val="nil"/>
            </w:tcBorders>
            <w:noWrap w:val="0"/>
            <w:vAlign w:val="center"/>
          </w:tcPr>
          <w:p w14:paraId="459CDA2B">
            <w:pPr>
              <w:pStyle w:val="704"/>
              <w:keepNext w:val="0"/>
              <w:keepLines w:val="0"/>
              <w:pageBreakBefore w:val="0"/>
              <w:numPr>
                <w:ilvl w:val="0"/>
                <w:numId w:val="4"/>
              </w:numPr>
              <w:kinsoku/>
              <w:wordWrap/>
              <w:overflowPunct/>
              <w:topLinePunct w:val="0"/>
              <w:autoSpaceDE/>
              <w:autoSpaceDN/>
              <w:bidi w:val="0"/>
              <w:adjustRightInd w:val="0"/>
              <w:snapToGrid w:val="0"/>
              <w:spacing w:line="264" w:lineRule="auto"/>
              <w:ind w:left="0" w:leftChars="0" w:righ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项目负责人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大学专科及以上学历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有计算机类中级或以上职称（资格）</w:t>
            </w:r>
            <w:r>
              <w:rPr>
                <w:rFonts w:hint="eastAsia" w:ascii="宋体" w:hAnsi="宋体" w:eastAsia="宋体" w:cs="宋体"/>
                <w:color w:val="auto"/>
                <w:sz w:val="24"/>
                <w:szCs w:val="24"/>
                <w:highlight w:val="none"/>
                <w:lang w:val="en-US" w:eastAsia="zh-CN"/>
              </w:rPr>
              <w:t>证书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5年</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以上从业经验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w:t>
            </w:r>
          </w:p>
          <w:p w14:paraId="17D519B0">
            <w:pPr>
              <w:pStyle w:val="704"/>
              <w:keepNext w:val="0"/>
              <w:keepLines w:val="0"/>
              <w:pageBreakBefore w:val="0"/>
              <w:numPr>
                <w:ilvl w:val="0"/>
                <w:numId w:val="4"/>
              </w:numPr>
              <w:kinsoku/>
              <w:wordWrap/>
              <w:overflowPunct/>
              <w:topLinePunct w:val="0"/>
              <w:autoSpaceDE/>
              <w:autoSpaceDN/>
              <w:bidi w:val="0"/>
              <w:adjustRightInd w:val="0"/>
              <w:snapToGrid w:val="0"/>
              <w:spacing w:line="264" w:lineRule="auto"/>
              <w:ind w:left="0" w:leftChars="0" w:righ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技术负责人，大学专科及以上学历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有</w:t>
            </w:r>
            <w:r>
              <w:rPr>
                <w:rFonts w:hint="eastAsia" w:ascii="宋体" w:hAnsi="宋体" w:eastAsia="宋体" w:cs="宋体"/>
                <w:color w:val="auto"/>
                <w:sz w:val="24"/>
                <w:szCs w:val="24"/>
                <w:highlight w:val="none"/>
                <w:lang w:val="en-US" w:eastAsia="zh-CN"/>
              </w:rPr>
              <w:t>系统集成</w:t>
            </w:r>
            <w:r>
              <w:rPr>
                <w:rFonts w:hint="eastAsia" w:ascii="宋体" w:hAnsi="宋体" w:eastAsia="宋体" w:cs="宋体"/>
                <w:color w:val="auto"/>
                <w:sz w:val="24"/>
                <w:szCs w:val="24"/>
                <w:highlight w:val="none"/>
              </w:rPr>
              <w:t>中级或以上职称（资格）</w:t>
            </w:r>
            <w:r>
              <w:rPr>
                <w:rFonts w:hint="eastAsia" w:ascii="宋体" w:hAnsi="宋体" w:eastAsia="宋体" w:cs="宋体"/>
                <w:color w:val="auto"/>
                <w:sz w:val="24"/>
                <w:szCs w:val="24"/>
                <w:highlight w:val="none"/>
                <w:lang w:val="en-US" w:eastAsia="zh-CN"/>
              </w:rPr>
              <w:t xml:space="preserve">证书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4年</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以上从业经验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w:t>
            </w:r>
          </w:p>
          <w:p w14:paraId="4DA9E5CA">
            <w:pPr>
              <w:pStyle w:val="704"/>
              <w:keepNext w:val="0"/>
              <w:keepLines w:val="0"/>
              <w:pageBreakBefore w:val="0"/>
              <w:numPr>
                <w:ilvl w:val="0"/>
                <w:numId w:val="4"/>
              </w:numPr>
              <w:kinsoku/>
              <w:wordWrap/>
              <w:overflowPunct/>
              <w:topLinePunct w:val="0"/>
              <w:autoSpaceDE/>
              <w:autoSpaceDN/>
              <w:bidi w:val="0"/>
              <w:adjustRightInd w:val="0"/>
              <w:snapToGrid w:val="0"/>
              <w:spacing w:line="264" w:lineRule="auto"/>
              <w:ind w:left="0" w:leftChars="0" w:righ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专业实施人员</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大学专科及以上学历，</w:t>
            </w:r>
            <w:r>
              <w:rPr>
                <w:rFonts w:hint="eastAsia" w:ascii="宋体" w:hAnsi="宋体" w:eastAsia="宋体" w:cs="宋体"/>
                <w:color w:val="auto"/>
                <w:sz w:val="24"/>
                <w:szCs w:val="24"/>
                <w:highlight w:val="none"/>
                <w:lang w:val="en-US" w:eastAsia="zh-CN"/>
              </w:rPr>
              <w:t>具有安全生产考核合格证书及</w:t>
            </w:r>
            <w:r>
              <w:rPr>
                <w:rFonts w:hint="eastAsia" w:ascii="宋体" w:hAnsi="宋体" w:eastAsia="宋体" w:cs="宋体"/>
                <w:color w:val="auto"/>
                <w:sz w:val="24"/>
                <w:szCs w:val="24"/>
                <w:highlight w:val="none"/>
              </w:rPr>
              <w:t>3年</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以上从业经验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每提供一个得1分，本项最多得3分。</w:t>
            </w:r>
          </w:p>
          <w:p w14:paraId="6215388F">
            <w:pPr>
              <w:pStyle w:val="139"/>
              <w:keepNext w:val="0"/>
              <w:keepLines w:val="0"/>
              <w:pageBreakBefore w:val="0"/>
              <w:numPr>
                <w:ilvl w:val="0"/>
                <w:numId w:val="5"/>
              </w:numPr>
              <w:kinsoku/>
              <w:wordWrap/>
              <w:overflowPunct/>
              <w:topLinePunct w:val="0"/>
              <w:autoSpaceDE/>
              <w:autoSpaceDN/>
              <w:bidi w:val="0"/>
              <w:adjustRightInd w:val="0"/>
              <w:snapToGrid w:val="0"/>
              <w:spacing w:line="264" w:lineRule="auto"/>
              <w:ind w:left="0" w:righ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专业技术运维人员</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大学专科及以上学历，</w:t>
            </w:r>
            <w:r>
              <w:rPr>
                <w:rFonts w:hint="eastAsia" w:ascii="宋体" w:hAnsi="宋体" w:eastAsia="宋体" w:cs="宋体"/>
                <w:color w:val="auto"/>
                <w:sz w:val="24"/>
                <w:szCs w:val="24"/>
                <w:highlight w:val="none"/>
                <w:lang w:val="en-US" w:eastAsia="zh-CN"/>
              </w:rPr>
              <w:t>每人具有</w:t>
            </w:r>
            <w:r>
              <w:rPr>
                <w:rFonts w:hint="eastAsia" w:ascii="宋体" w:hAnsi="宋体" w:eastAsia="宋体" w:cs="宋体"/>
                <w:color w:val="auto"/>
                <w:sz w:val="24"/>
                <w:szCs w:val="24"/>
                <w:highlight w:val="none"/>
              </w:rPr>
              <w:t>3年</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以上从业经验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每提供一个得1分，本项最高得2分。</w:t>
            </w:r>
          </w:p>
          <w:p w14:paraId="2C8057E0">
            <w:pPr>
              <w:pStyle w:val="703"/>
              <w:keepNext w:val="0"/>
              <w:keepLines w:val="0"/>
              <w:pageBreakBefore w:val="0"/>
              <w:kinsoku/>
              <w:wordWrap/>
              <w:overflowPunct/>
              <w:topLinePunct w:val="0"/>
              <w:autoSpaceDE/>
              <w:autoSpaceDN/>
              <w:bidi w:val="0"/>
              <w:adjustRightInd w:val="0"/>
              <w:snapToGrid w:val="0"/>
              <w:spacing w:line="264" w:lineRule="auto"/>
              <w:ind w:left="0" w:right="0" w:rightChars="0" w:firstLine="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（上述人员须同时提供</w:t>
            </w:r>
            <w:r>
              <w:rPr>
                <w:rFonts w:hint="eastAsia" w:ascii="宋体" w:hAnsi="宋体" w:eastAsia="宋体" w:cs="宋体"/>
                <w:bCs/>
                <w:color w:val="auto"/>
                <w:sz w:val="24"/>
                <w:szCs w:val="24"/>
                <w:highlight w:val="none"/>
              </w:rPr>
              <w:t>证书复印件</w:t>
            </w:r>
            <w:r>
              <w:rPr>
                <w:rFonts w:hint="eastAsia" w:ascii="宋体" w:hAnsi="宋体" w:eastAsia="宋体" w:cs="宋体"/>
                <w:color w:val="auto"/>
                <w:sz w:val="24"/>
                <w:szCs w:val="24"/>
                <w:highlight w:val="none"/>
              </w:rPr>
              <w:t>及投标人单位为其购买的202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月份以来连续三个月社保证明文件复印件加盖投标人公章作为评审依据）</w:t>
            </w:r>
          </w:p>
        </w:tc>
      </w:tr>
    </w:tbl>
    <w:p w14:paraId="1634DC0D">
      <w:pPr>
        <w:spacing w:line="360" w:lineRule="auto"/>
        <w:ind w:right="-10" w:firstLine="482"/>
        <w:rPr>
          <w:rFonts w:ascii="宋体" w:hAnsi="宋体" w:eastAsia="宋体" w:cs="宋体"/>
          <w:b/>
          <w:color w:val="auto"/>
          <w:kern w:val="1"/>
          <w:sz w:val="24"/>
          <w:szCs w:val="20"/>
        </w:rPr>
      </w:pPr>
      <w:r>
        <w:rPr>
          <w:rFonts w:hint="eastAsia" w:ascii="宋体" w:hAnsi="宋体" w:eastAsia="宋体" w:cs="宋体"/>
          <w:b/>
          <w:color w:val="auto"/>
          <w:kern w:val="1"/>
          <w:sz w:val="24"/>
          <w:szCs w:val="20"/>
        </w:rPr>
        <w:t>注：评标结束后，由采购人对评审结果及响应文件等进行复核，并在法定的时间内确定中标人。</w:t>
      </w:r>
    </w:p>
    <w:p w14:paraId="6901E87F">
      <w:pPr>
        <w:adjustRightInd w:val="0"/>
        <w:snapToGrid w:val="0"/>
        <w:spacing w:line="360" w:lineRule="auto"/>
        <w:ind w:right="-10" w:firstLine="480" w:firstLineChars="20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234927B9">
      <w:pPr>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第十条</w:t>
      </w:r>
      <w:r>
        <w:rPr>
          <w:rFonts w:hint="eastAsia" w:ascii="宋体" w:hAnsi="宋体" w:eastAsia="宋体" w:cs="宋体"/>
          <w:bCs/>
          <w:color w:val="auto"/>
          <w:kern w:val="2"/>
          <w:sz w:val="24"/>
          <w:szCs w:val="20"/>
        </w:rPr>
        <w:t xml:space="preserve"> 评委独立评审后，评委会对投标人某项指标如有不同意见，按照少数服从多数的原则，确定该项指标是否通过。</w:t>
      </w:r>
    </w:p>
    <w:p w14:paraId="790C9231">
      <w:pPr>
        <w:spacing w:line="360" w:lineRule="auto"/>
        <w:ind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第十一条</w:t>
      </w:r>
      <w:r>
        <w:rPr>
          <w:rFonts w:hint="eastAsia" w:ascii="宋体" w:hAnsi="宋体" w:eastAsia="宋体" w:cs="宋体"/>
          <w:bCs/>
          <w:color w:val="auto"/>
          <w:kern w:val="2"/>
          <w:sz w:val="24"/>
          <w:szCs w:val="20"/>
        </w:rPr>
        <w:t xml:space="preserve"> 商务、技术满足招标文件要求，综合得分最高的投标人将作为中标候选人。如果综合得分中出现两家或两家以上相同者，投标报价较低者优先中标，报价也相同的，由采购人自行确定。</w:t>
      </w:r>
    </w:p>
    <w:p w14:paraId="04D56510">
      <w:pPr>
        <w:spacing w:line="360" w:lineRule="auto"/>
        <w:ind w:right="-10" w:firstLine="482"/>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第十二条</w:t>
      </w:r>
      <w:r>
        <w:rPr>
          <w:rFonts w:hint="eastAsia" w:ascii="宋体" w:hAnsi="宋体" w:eastAsia="宋体" w:cs="宋体"/>
          <w:bCs/>
          <w:color w:val="auto"/>
          <w:kern w:val="2"/>
          <w:sz w:val="24"/>
          <w:szCs w:val="20"/>
        </w:rPr>
        <w:t xml:space="preserve"> 评委会在评标过程中发现的问题，应当及时作出处理或者向采购人提出处理建议，并作书面记录。</w:t>
      </w:r>
    </w:p>
    <w:p w14:paraId="52EB2260">
      <w:pPr>
        <w:adjustRightInd w:val="0"/>
        <w:snapToGrid w:val="0"/>
        <w:spacing w:line="360" w:lineRule="auto"/>
        <w:ind w:right="-10" w:firstLine="482" w:firstLineChars="200"/>
        <w:rPr>
          <w:rFonts w:ascii="宋体" w:hAnsi="宋体" w:eastAsia="宋体" w:cs="宋体"/>
          <w:bCs/>
          <w:color w:val="auto"/>
          <w:kern w:val="2"/>
          <w:sz w:val="24"/>
          <w:szCs w:val="20"/>
        </w:rPr>
      </w:pPr>
      <w:r>
        <w:rPr>
          <w:rFonts w:hint="eastAsia" w:ascii="宋体" w:hAnsi="宋体" w:eastAsia="宋体" w:cs="宋体"/>
          <w:b/>
          <w:bCs/>
          <w:color w:val="auto"/>
          <w:kern w:val="2"/>
          <w:sz w:val="24"/>
          <w:szCs w:val="20"/>
        </w:rPr>
        <w:t>第十三条</w:t>
      </w:r>
      <w:r>
        <w:rPr>
          <w:rFonts w:hint="eastAsia" w:ascii="宋体" w:hAnsi="宋体" w:eastAsia="宋体" w:cs="宋体"/>
          <w:bCs/>
          <w:color w:val="auto"/>
          <w:kern w:val="2"/>
          <w:sz w:val="24"/>
          <w:szCs w:val="20"/>
        </w:rPr>
        <w:t xml:space="preserve"> 评标后，评委会应填写评审记录并签字。评审记录是评委会根据全体评标成员签字的原始评标记录和评标结果编制的报告，评委会全体成员均须在评审纪要上签字。评审记录应如实记录本次评标的主要过程，全面反映评标过程中的各种不同的意见，以及其他澄清、说明、补正事项。</w:t>
      </w:r>
    </w:p>
    <w:p w14:paraId="0DD49091">
      <w:pPr>
        <w:rPr>
          <w:rFonts w:ascii="宋体" w:hAnsi="宋体" w:eastAsia="宋体" w:cs="宋体"/>
          <w:color w:val="auto"/>
          <w:kern w:val="2"/>
          <w:szCs w:val="20"/>
        </w:rPr>
      </w:pPr>
    </w:p>
    <w:p w14:paraId="46705F13">
      <w:pPr>
        <w:adjustRightInd w:val="0"/>
        <w:snapToGrid w:val="0"/>
        <w:spacing w:line="360" w:lineRule="auto"/>
        <w:ind w:firstLine="482"/>
        <w:jc w:val="center"/>
        <w:rPr>
          <w:rFonts w:ascii="宋体" w:hAnsi="宋体" w:eastAsia="宋体" w:cs="宋体"/>
          <w:b/>
          <w:bCs/>
          <w:color w:val="auto"/>
          <w:kern w:val="2"/>
          <w:sz w:val="24"/>
          <w:szCs w:val="20"/>
        </w:rPr>
      </w:pPr>
      <w:bookmarkStart w:id="30" w:name="_Toc40_WPSOffice_Level2"/>
      <w:r>
        <w:rPr>
          <w:rFonts w:hint="eastAsia" w:ascii="宋体" w:hAnsi="宋体" w:eastAsia="宋体" w:cs="宋体"/>
          <w:b/>
          <w:bCs/>
          <w:color w:val="auto"/>
          <w:kern w:val="2"/>
          <w:sz w:val="24"/>
          <w:szCs w:val="20"/>
        </w:rPr>
        <w:t>三．评标纪律</w:t>
      </w:r>
      <w:bookmarkEnd w:id="30"/>
    </w:p>
    <w:p w14:paraId="5EF0D2A7">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第十四条</w:t>
      </w:r>
      <w:r>
        <w:rPr>
          <w:rFonts w:hint="eastAsia" w:ascii="宋体" w:hAnsi="宋体" w:eastAsia="宋体" w:cs="宋体"/>
          <w:bCs/>
          <w:color w:val="auto"/>
          <w:kern w:val="2"/>
          <w:sz w:val="24"/>
          <w:szCs w:val="20"/>
        </w:rPr>
        <w:t xml:space="preserve"> 评委会和评标工作人员应严格遵守国家的法律、法规和规章制度；</w:t>
      </w:r>
      <w:r>
        <w:rPr>
          <w:rFonts w:hint="eastAsia" w:ascii="宋体" w:hAnsi="宋体" w:eastAsia="宋体" w:cs="宋体"/>
          <w:color w:val="auto"/>
          <w:kern w:val="2"/>
          <w:sz w:val="24"/>
          <w:szCs w:val="20"/>
        </w:rPr>
        <w:t>严格按照本次招标文件进行评标；公正廉洁、不徇私情，不得损害国家利益；保护招、投标人的合法权益。</w:t>
      </w:r>
    </w:p>
    <w:p w14:paraId="5CB3FE0F">
      <w:pPr>
        <w:adjustRightInd w:val="0"/>
        <w:snapToGrid w:val="0"/>
        <w:spacing w:line="360" w:lineRule="auto"/>
        <w:ind w:right="-10" w:firstLine="482" w:firstLineChars="200"/>
        <w:rPr>
          <w:rFonts w:ascii="宋体" w:hAnsi="宋体" w:eastAsia="宋体" w:cs="宋体"/>
          <w:color w:val="auto"/>
          <w:kern w:val="2"/>
          <w:sz w:val="24"/>
          <w:szCs w:val="20"/>
        </w:rPr>
      </w:pPr>
      <w:r>
        <w:rPr>
          <w:rFonts w:hint="eastAsia" w:ascii="宋体" w:hAnsi="宋体" w:eastAsia="宋体" w:cs="宋体"/>
          <w:b/>
          <w:bCs/>
          <w:color w:val="auto"/>
          <w:kern w:val="2"/>
          <w:sz w:val="24"/>
          <w:szCs w:val="20"/>
        </w:rPr>
        <w:t xml:space="preserve">第十五条 </w:t>
      </w:r>
      <w:r>
        <w:rPr>
          <w:rFonts w:hint="eastAsia" w:ascii="宋体" w:hAnsi="宋体" w:eastAsia="宋体" w:cs="宋体"/>
          <w:color w:val="auto"/>
          <w:kern w:val="2"/>
          <w:sz w:val="24"/>
          <w:szCs w:val="20"/>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F9DF28C">
      <w:pPr>
        <w:spacing w:line="360" w:lineRule="auto"/>
        <w:ind w:firstLine="482" w:firstLineChars="200"/>
        <w:jc w:val="left"/>
        <w:rPr>
          <w:rFonts w:ascii="宋体" w:hAnsi="宋体" w:eastAsia="宋体" w:cs="宋体"/>
          <w:color w:val="auto"/>
          <w:kern w:val="2"/>
          <w:sz w:val="24"/>
          <w:szCs w:val="20"/>
        </w:rPr>
      </w:pPr>
      <w:r>
        <w:rPr>
          <w:rFonts w:hint="eastAsia" w:ascii="宋体" w:hAnsi="宋体" w:eastAsia="宋体" w:cs="宋体"/>
          <w:b/>
          <w:color w:val="auto"/>
          <w:kern w:val="2"/>
          <w:sz w:val="24"/>
          <w:szCs w:val="20"/>
        </w:rPr>
        <w:t>第十六条</w:t>
      </w:r>
      <w:r>
        <w:rPr>
          <w:rFonts w:hint="eastAsia" w:ascii="宋体" w:hAnsi="宋体" w:eastAsia="宋体" w:cs="宋体"/>
          <w:color w:val="auto"/>
          <w:kern w:val="2"/>
          <w:sz w:val="24"/>
          <w:szCs w:val="20"/>
        </w:rPr>
        <w:t xml:space="preserve"> 在招标采购中，出现下列情形之一的，应予废标：</w:t>
      </w:r>
    </w:p>
    <w:p w14:paraId="7FFC4A0E">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1.出现影响采购公正的违法、违规行为的。</w:t>
      </w:r>
    </w:p>
    <w:p w14:paraId="7790944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2.投标时有弄虚作假的行为。</w:t>
      </w:r>
    </w:p>
    <w:p w14:paraId="0EE88B46">
      <w:pPr>
        <w:spacing w:line="360" w:lineRule="auto"/>
        <w:ind w:firstLine="475" w:firstLineChars="197"/>
        <w:rPr>
          <w:rFonts w:ascii="宋体" w:hAnsi="宋体" w:eastAsia="宋体" w:cs="宋体"/>
          <w:color w:val="auto"/>
          <w:kern w:val="2"/>
          <w:sz w:val="24"/>
          <w:szCs w:val="20"/>
        </w:rPr>
      </w:pPr>
      <w:r>
        <w:rPr>
          <w:rFonts w:hint="eastAsia" w:ascii="宋体" w:hAnsi="宋体" w:eastAsia="宋体" w:cs="宋体"/>
          <w:b/>
          <w:color w:val="auto"/>
          <w:kern w:val="2"/>
          <w:sz w:val="24"/>
          <w:szCs w:val="20"/>
        </w:rPr>
        <w:t xml:space="preserve">第十七条 </w:t>
      </w:r>
      <w:r>
        <w:rPr>
          <w:rFonts w:hint="eastAsia" w:ascii="宋体" w:hAnsi="宋体" w:eastAsia="宋体" w:cs="宋体"/>
          <w:color w:val="auto"/>
          <w:kern w:val="2"/>
          <w:sz w:val="24"/>
          <w:szCs w:val="20"/>
        </w:rPr>
        <w:t>在投标过程中，出现下列情况之一的，按照无效投标处理：</w:t>
      </w:r>
    </w:p>
    <w:p w14:paraId="19FD32D2">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1.未按照招标文件规定要求签署、签章的；</w:t>
      </w:r>
    </w:p>
    <w:p w14:paraId="1BC3A20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2.不具备招标文件中规定资格要求的；</w:t>
      </w:r>
    </w:p>
    <w:p w14:paraId="16AB2F05">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3.不符合法律、法规和招标文件中规定的其他实质性要求的。</w:t>
      </w:r>
    </w:p>
    <w:p w14:paraId="6452BFFB">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4.投标人的报价超过了采购预算，采购人不能支付的；</w:t>
      </w:r>
    </w:p>
    <w:p w14:paraId="198B1FDA">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5.投标文件附有招标人不能接受的条件；</w:t>
      </w:r>
    </w:p>
    <w:p w14:paraId="6B571C7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6.投标文件中对同一货物或标段提供选择性报价的；</w:t>
      </w:r>
    </w:p>
    <w:p w14:paraId="169EF459">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7.商务偏差表或技术偏差表存在弄虚作假的；</w:t>
      </w:r>
    </w:p>
    <w:p w14:paraId="622E4BCD">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8.不同投标人在同一台计算机上制作的投标文件的。</w:t>
      </w:r>
    </w:p>
    <w:p w14:paraId="09CE4AE1">
      <w:pPr>
        <w:spacing w:line="360" w:lineRule="auto"/>
        <w:ind w:firstLine="480" w:firstLineChars="20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9.</w:t>
      </w:r>
      <w:r>
        <w:rPr>
          <w:rFonts w:hint="eastAsia" w:ascii="宋体" w:hAnsi="宋体" w:eastAsia="宋体" w:cs="宋体"/>
          <w:color w:val="auto"/>
          <w:kern w:val="2"/>
          <w:sz w:val="24"/>
          <w:szCs w:val="20"/>
          <w:highlight w:val="none"/>
          <w:u w:val="none"/>
          <w:lang w:val="en-US" w:eastAsia="zh-CN"/>
        </w:rPr>
        <w:t>参与本项目活动的各供应商应对磋商文件和磋商文件中的商业和技术等秘密保密，违者应对由此造成的后果承担法律责任。对上述作出书面声明并附在响应文件中。</w:t>
      </w:r>
    </w:p>
    <w:p w14:paraId="3BEB0B06">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w:t>
      </w:r>
      <w:r>
        <w:rPr>
          <w:rFonts w:hint="eastAsia" w:ascii="宋体" w:hAnsi="宋体" w:eastAsia="宋体" w:cs="宋体"/>
          <w:b/>
          <w:bCs/>
          <w:color w:val="auto"/>
          <w:kern w:val="2"/>
          <w:sz w:val="24"/>
          <w:szCs w:val="20"/>
          <w:highlight w:val="none"/>
        </w:rPr>
        <w:t>八</w:t>
      </w:r>
      <w:r>
        <w:rPr>
          <w:rFonts w:hint="eastAsia" w:ascii="宋体" w:hAnsi="宋体" w:eastAsia="宋体" w:cs="宋体"/>
          <w:b/>
          <w:color w:val="auto"/>
          <w:kern w:val="2"/>
          <w:sz w:val="24"/>
          <w:szCs w:val="20"/>
          <w:highlight w:val="none"/>
        </w:rPr>
        <w:t xml:space="preserve">条 </w:t>
      </w:r>
      <w:r>
        <w:rPr>
          <w:rFonts w:hint="eastAsia" w:ascii="宋体" w:hAnsi="宋体" w:eastAsia="宋体" w:cs="宋体"/>
          <w:color w:val="auto"/>
          <w:kern w:val="2"/>
          <w:sz w:val="24"/>
          <w:szCs w:val="20"/>
          <w:highlight w:val="none"/>
        </w:rPr>
        <w:t>在投标文件中，出现下列情形之一的，其投标有可能被拒绝：</w:t>
      </w:r>
    </w:p>
    <w:p w14:paraId="61AB9032">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1.交货完工期不确切、不肯定的投标；</w:t>
      </w:r>
    </w:p>
    <w:p w14:paraId="4E23B2B5">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 xml:space="preserve">2.对售后服务、付款方式不满足招标文件要求的； </w:t>
      </w:r>
    </w:p>
    <w:p w14:paraId="667379B0">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3.投标人没有实质性响应招标文件的要求和条件的；</w:t>
      </w:r>
    </w:p>
    <w:p w14:paraId="6A805BAD">
      <w:pPr>
        <w:spacing w:line="360" w:lineRule="auto"/>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4.投标人低于成本价格竞标的；</w:t>
      </w:r>
    </w:p>
    <w:p w14:paraId="443DD2D0">
      <w:pPr>
        <w:spacing w:line="360" w:lineRule="auto"/>
        <w:ind w:firstLine="482" w:firstLineChars="20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第十九条</w:t>
      </w:r>
      <w:r>
        <w:rPr>
          <w:rFonts w:hint="eastAsia" w:ascii="宋体" w:hAnsi="宋体" w:eastAsia="宋体" w:cs="宋体"/>
          <w:color w:val="auto"/>
          <w:kern w:val="2"/>
          <w:sz w:val="24"/>
          <w:szCs w:val="20"/>
          <w:highlight w:val="none"/>
        </w:rPr>
        <w:t xml:space="preserve"> 本评标办法的解释权属于采购人。</w:t>
      </w:r>
    </w:p>
    <w:p w14:paraId="17A6D43C">
      <w:pPr>
        <w:keepNext/>
        <w:keepLines/>
        <w:spacing w:before="260" w:after="260" w:line="500" w:lineRule="exact"/>
        <w:ind w:firstLine="643"/>
        <w:jc w:val="center"/>
        <w:outlineLvl w:val="1"/>
        <w:rPr>
          <w:rFonts w:ascii="宋体" w:hAnsi="宋体" w:eastAsia="宋体" w:cs="宋体"/>
          <w:b/>
          <w:bCs/>
          <w:color w:val="auto"/>
          <w:kern w:val="2"/>
          <w:sz w:val="32"/>
          <w:szCs w:val="32"/>
          <w:highlight w:val="none"/>
        </w:rPr>
      </w:pPr>
      <w:bookmarkStart w:id="31" w:name="_Toc160624824"/>
      <w:bookmarkStart w:id="32" w:name="_Toc160624918"/>
      <w:bookmarkStart w:id="33" w:name="_Toc527725921"/>
      <w:r>
        <w:rPr>
          <w:rFonts w:hint="eastAsia" w:ascii="宋体" w:hAnsi="宋体" w:eastAsia="宋体" w:cs="宋体"/>
          <w:b/>
          <w:bCs/>
          <w:color w:val="auto"/>
          <w:kern w:val="2"/>
          <w:sz w:val="32"/>
          <w:szCs w:val="32"/>
          <w:highlight w:val="none"/>
        </w:rPr>
        <w:t>第五章 投标人须知</w:t>
      </w:r>
      <w:bookmarkEnd w:id="31"/>
      <w:bookmarkEnd w:id="32"/>
      <w:bookmarkEnd w:id="33"/>
    </w:p>
    <w:p w14:paraId="3812D997">
      <w:pPr>
        <w:keepNext/>
        <w:keepLines/>
        <w:spacing w:before="260" w:after="260" w:line="500" w:lineRule="exact"/>
        <w:ind w:firstLine="562"/>
        <w:jc w:val="center"/>
        <w:outlineLvl w:val="2"/>
        <w:rPr>
          <w:rFonts w:ascii="宋体" w:hAnsi="宋体" w:eastAsia="宋体" w:cs="宋体"/>
          <w:b/>
          <w:bCs/>
          <w:color w:val="auto"/>
          <w:kern w:val="2"/>
          <w:sz w:val="28"/>
          <w:szCs w:val="32"/>
          <w:highlight w:val="none"/>
        </w:rPr>
      </w:pPr>
      <w:bookmarkStart w:id="34" w:name="_Hlt509649998"/>
      <w:bookmarkEnd w:id="34"/>
      <w:bookmarkStart w:id="35" w:name="_Hlt509650955"/>
      <w:bookmarkEnd w:id="35"/>
      <w:bookmarkStart w:id="36" w:name="_Hlt509650686"/>
      <w:bookmarkEnd w:id="36"/>
      <w:bookmarkStart w:id="37" w:name="_Hlt509650126"/>
      <w:bookmarkEnd w:id="37"/>
      <w:bookmarkStart w:id="38" w:name="_Hlt509649722"/>
      <w:bookmarkEnd w:id="38"/>
      <w:bookmarkStart w:id="39" w:name="_Hlt526418143"/>
      <w:bookmarkEnd w:id="39"/>
      <w:bookmarkStart w:id="40" w:name="_Toc160624919"/>
      <w:bookmarkStart w:id="41" w:name="_Toc527725922"/>
      <w:bookmarkStart w:id="42" w:name="_Toc40975442"/>
      <w:bookmarkStart w:id="43" w:name="_Toc160624825"/>
      <w:r>
        <w:rPr>
          <w:rFonts w:hint="eastAsia" w:ascii="宋体" w:hAnsi="宋体" w:eastAsia="宋体" w:cs="宋体"/>
          <w:b/>
          <w:bCs/>
          <w:color w:val="auto"/>
          <w:kern w:val="2"/>
          <w:sz w:val="28"/>
          <w:szCs w:val="32"/>
          <w:highlight w:val="none"/>
        </w:rPr>
        <w:t>一．总    则</w:t>
      </w:r>
      <w:bookmarkEnd w:id="40"/>
      <w:bookmarkEnd w:id="41"/>
      <w:bookmarkEnd w:id="42"/>
      <w:bookmarkEnd w:id="43"/>
    </w:p>
    <w:p w14:paraId="63A59C83">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1.适用范围</w:t>
      </w:r>
    </w:p>
    <w:p w14:paraId="53376F5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1.1本招标文件仅适用于本次竞争性磋商所述的货物项目采购。</w:t>
      </w:r>
    </w:p>
    <w:p w14:paraId="4780EB69">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2.有关定义</w:t>
      </w:r>
    </w:p>
    <w:p w14:paraId="23C1460E">
      <w:pPr>
        <w:spacing w:line="360" w:lineRule="auto"/>
        <w:ind w:firstLine="480"/>
        <w:rPr>
          <w:rFonts w:hint="eastAsia" w:ascii="宋体" w:hAnsi="宋体" w:eastAsia="宋体" w:cs="宋体"/>
          <w:color w:val="auto"/>
          <w:kern w:val="2"/>
          <w:sz w:val="24"/>
          <w:szCs w:val="20"/>
          <w:highlight w:val="none"/>
          <w:lang w:eastAsia="zh-CN"/>
        </w:rPr>
      </w:pPr>
      <w:r>
        <w:rPr>
          <w:rFonts w:hint="eastAsia" w:ascii="宋体" w:hAnsi="宋体" w:eastAsia="宋体" w:cs="宋体"/>
          <w:color w:val="auto"/>
          <w:kern w:val="2"/>
          <w:sz w:val="24"/>
          <w:szCs w:val="20"/>
          <w:highlight w:val="none"/>
        </w:rPr>
        <w:t>2.1招标人（采购人）：</w:t>
      </w:r>
      <w:r>
        <w:rPr>
          <w:rFonts w:hint="eastAsia" w:ascii="宋体" w:hAnsi="宋体" w:eastAsia="宋体" w:cs="宋体"/>
          <w:i w:val="0"/>
          <w:iCs w:val="0"/>
          <w:color w:val="auto"/>
          <w:sz w:val="24"/>
          <w:szCs w:val="24"/>
          <w:highlight w:val="none"/>
          <w:lang w:eastAsia="zh-CN"/>
        </w:rPr>
        <w:t>商水县交通运输综合行政执法大队</w:t>
      </w:r>
    </w:p>
    <w:p w14:paraId="068897A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2.2招标代理机构（集中采购机构）：系指商水县政府采购中心，以下简称“采购中心”。</w:t>
      </w:r>
    </w:p>
    <w:p w14:paraId="79C04BF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2.3政府采购监督管理部门：系指商水县政府采购监督管理办公室。</w:t>
      </w:r>
    </w:p>
    <w:p w14:paraId="704F89E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2.4投标人：系指已经在商水县政府采购中心网上报名，且已经提交或准备提交本次投标文件的制造商、供应商或服务商。</w:t>
      </w:r>
    </w:p>
    <w:p w14:paraId="2EF0A5D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2.5货物：系指各种形态和种类的物品，包括原材料、燃料、设备、产品等，包括与之相关的备品备件、工具、手册及安装、调试、技术协助、校准、培训、售后服务等。</w:t>
      </w:r>
    </w:p>
    <w:p w14:paraId="43D5556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2.6业绩：系指符合本招标文件规定且已供货（安装）完毕的合同及相关证明。</w:t>
      </w:r>
    </w:p>
    <w:p w14:paraId="20BBA4E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2.7投标人公章：在投标文件中系指投标人盖章。</w:t>
      </w:r>
    </w:p>
    <w:p w14:paraId="6805C827">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3.投标费用</w:t>
      </w:r>
    </w:p>
    <w:p w14:paraId="0A98447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3.1无论投标结果如何，投标人应承诺自行承担其编制与递交投标文件所涉及的一切费用。</w:t>
      </w:r>
    </w:p>
    <w:p w14:paraId="58E4859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评标费用由采购人自行解决。</w:t>
      </w:r>
    </w:p>
    <w:p w14:paraId="32CB503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4.合格的投标人</w:t>
      </w:r>
    </w:p>
    <w:p w14:paraId="73FCFFE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4.1合格的投标人应符合招标文件载明的投标资格。</w:t>
      </w:r>
    </w:p>
    <w:p w14:paraId="334C8FAE">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Times New Roman" w:hAnsi="Times New Roman" w:cs="Times New Roman"/>
          <w:color w:val="auto"/>
          <w:sz w:val="24"/>
          <w:highlight w:val="none"/>
        </w:rPr>
        <w:t>4.1.</w:t>
      </w:r>
      <w:r>
        <w:rPr>
          <w:rFonts w:hint="eastAsia" w:ascii="Times New Roman" w:hAnsi="Times New Roman" w:eastAsia="Times New Roman" w:cs="Times New Roman"/>
          <w:color w:val="auto"/>
          <w:sz w:val="24"/>
          <w:highlight w:val="none"/>
        </w:rPr>
        <w:t>1.</w:t>
      </w:r>
      <w:r>
        <w:rPr>
          <w:rFonts w:hint="eastAsia" w:ascii="宋体" w:hAnsi="宋体" w:eastAsia="宋体" w:cs="宋体"/>
          <w:color w:val="auto"/>
          <w:sz w:val="24"/>
          <w:highlight w:val="none"/>
        </w:rPr>
        <w:t>满足《中华人民共和国政府采购法》第二十二条规定；</w:t>
      </w:r>
    </w:p>
    <w:p w14:paraId="2AED2403">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（一）具有独立承担民事责任的能力</w:t>
      </w:r>
      <w:r>
        <w:rPr>
          <w:rFonts w:hint="eastAsia" w:hAnsi="宋体" w:cs="宋体"/>
          <w:color w:val="auto"/>
          <w:sz w:val="24"/>
          <w:szCs w:val="24"/>
          <w:highlight w:val="none"/>
        </w:rPr>
        <w:t>（提供企业营业执照等证明文件）</w:t>
      </w:r>
      <w:r>
        <w:rPr>
          <w:rFonts w:hint="eastAsia" w:ascii="宋体" w:hAnsi="宋体" w:eastAsia="宋体" w:cs="宋体"/>
          <w:color w:val="auto"/>
          <w:kern w:val="2"/>
          <w:sz w:val="24"/>
          <w:szCs w:val="20"/>
          <w:highlight w:val="none"/>
        </w:rPr>
        <w:t>；</w:t>
      </w:r>
    </w:p>
    <w:p w14:paraId="192B29DB">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（二）具有良好的商业信誉和健全的财务会计制度和财务情况说明书</w:t>
      </w:r>
      <w:r>
        <w:rPr>
          <w:rFonts w:hint="eastAsia" w:ascii="宋体" w:hAnsi="宋体" w:eastAsia="宋体" w:cs="宋体"/>
          <w:color w:val="auto"/>
          <w:kern w:val="2"/>
          <w:sz w:val="24"/>
          <w:szCs w:val="20"/>
          <w:highlight w:val="none"/>
          <w:lang w:val="en-US" w:eastAsia="zh-CN"/>
        </w:rPr>
        <w:t xml:space="preserve"> </w:t>
      </w:r>
      <w:r>
        <w:rPr>
          <w:rFonts w:hint="eastAsia" w:ascii="宋体" w:hAnsi="宋体" w:eastAsia="宋体" w:cs="宋体"/>
          <w:color w:val="auto"/>
          <w:kern w:val="2"/>
          <w:sz w:val="24"/>
          <w:szCs w:val="20"/>
          <w:highlight w:val="none"/>
        </w:rPr>
        <w:t>；</w:t>
      </w:r>
    </w:p>
    <w:p w14:paraId="7B3E042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（三）具有履行合同所必需的设备和专业技术能力</w:t>
      </w:r>
      <w:r>
        <w:rPr>
          <w:rFonts w:hint="eastAsia" w:ascii="宋体" w:hAnsi="宋体" w:eastAsia="宋体" w:cs="宋体"/>
          <w:color w:val="auto"/>
          <w:sz w:val="24"/>
          <w:highlight w:val="none"/>
        </w:rPr>
        <w:t>（提供证明材料或承诺书</w:t>
      </w:r>
      <w:r>
        <w:rPr>
          <w:rFonts w:hint="eastAsia" w:ascii="Times New Roman" w:hAnsi="Times New Roman" w:eastAsia="Times New Roman" w:cs="Times New Roman"/>
          <w:color w:val="auto"/>
          <w:sz w:val="24"/>
          <w:highlight w:val="none"/>
        </w:rPr>
        <w:t>)</w:t>
      </w:r>
      <w:r>
        <w:rPr>
          <w:rFonts w:hint="eastAsia" w:ascii="宋体" w:hAnsi="宋体" w:eastAsia="宋体" w:cs="宋体"/>
          <w:color w:val="auto"/>
          <w:sz w:val="24"/>
          <w:highlight w:val="none"/>
        </w:rPr>
        <w:t>；</w:t>
      </w:r>
    </w:p>
    <w:p w14:paraId="722A3D79">
      <w:pPr>
        <w:spacing w:line="360" w:lineRule="auto"/>
        <w:ind w:firstLine="480" w:firstLineChars="200"/>
        <w:jc w:val="left"/>
        <w:rPr>
          <w:rFonts w:ascii="Times New Roman" w:hAnsi="Times New Roman" w:eastAsia="Times New Roman" w:cs="Times New Roman"/>
          <w:color w:val="auto"/>
          <w:sz w:val="24"/>
          <w:highlight w:val="none"/>
        </w:rPr>
      </w:pPr>
      <w:r>
        <w:rPr>
          <w:rFonts w:hint="eastAsia" w:ascii="宋体" w:hAnsi="宋体" w:eastAsia="宋体" w:cs="宋体"/>
          <w:color w:val="auto"/>
          <w:kern w:val="2"/>
          <w:sz w:val="24"/>
          <w:szCs w:val="20"/>
          <w:highlight w:val="none"/>
        </w:rPr>
        <w:t>（四）有依法缴纳税收和社会保障资金的良好记录</w:t>
      </w:r>
      <w:r>
        <w:rPr>
          <w:rFonts w:hint="eastAsia" w:ascii="宋体" w:hAnsi="宋体" w:eastAsia="宋体" w:cs="宋体"/>
          <w:color w:val="auto"/>
          <w:sz w:val="24"/>
          <w:highlight w:val="none"/>
        </w:rPr>
        <w:t>（</w:t>
      </w:r>
      <w:r>
        <w:rPr>
          <w:rFonts w:hint="eastAsia" w:hAnsi="宋体" w:cs="宋体"/>
          <w:color w:val="auto"/>
          <w:sz w:val="24"/>
          <w:szCs w:val="24"/>
          <w:highlight w:val="none"/>
        </w:rPr>
        <w:t>依法免税或不需要缴纳社会保障资金的供应商应提供相应的证明文件</w:t>
      </w:r>
      <w:r>
        <w:rPr>
          <w:rFonts w:hint="eastAsia" w:ascii="宋体" w:hAnsi="宋体" w:eastAsia="宋体" w:cs="宋体"/>
          <w:color w:val="auto"/>
          <w:sz w:val="24"/>
          <w:highlight w:val="none"/>
        </w:rPr>
        <w:t>）</w:t>
      </w:r>
      <w:r>
        <w:rPr>
          <w:rFonts w:hint="eastAsia" w:ascii="宋体" w:hAnsi="宋体" w:eastAsia="宋体" w:cs="宋体"/>
          <w:color w:val="auto"/>
          <w:kern w:val="2"/>
          <w:sz w:val="24"/>
          <w:szCs w:val="20"/>
          <w:highlight w:val="none"/>
        </w:rPr>
        <w:t>；</w:t>
      </w:r>
    </w:p>
    <w:p w14:paraId="49E9EA0E">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（五）参加政府采购活动前三年内，在经营活动中没有重大违法记录（提供近三年无重大违法记录声明，格式自拟）；</w:t>
      </w:r>
    </w:p>
    <w:p w14:paraId="73B879A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（六）</w:t>
      </w:r>
      <w:r>
        <w:rPr>
          <w:rFonts w:hint="eastAsia" w:ascii="宋体" w:hAnsi="宋体" w:eastAsia="宋体" w:cs="宋体"/>
          <w:color w:val="auto"/>
          <w:sz w:val="24"/>
          <w:highlight w:val="none"/>
        </w:rPr>
        <w:t>供应商需提供服务体系与承诺</w:t>
      </w:r>
      <w:r>
        <w:rPr>
          <w:rFonts w:hint="eastAsia" w:ascii="宋体" w:hAnsi="宋体" w:eastAsia="宋体" w:cs="宋体"/>
          <w:color w:val="auto"/>
          <w:kern w:val="2"/>
          <w:sz w:val="24"/>
          <w:szCs w:val="20"/>
          <w:highlight w:val="none"/>
        </w:rPr>
        <w:t>。</w:t>
      </w:r>
    </w:p>
    <w:p w14:paraId="744594E8">
      <w:pPr>
        <w:spacing w:line="560" w:lineRule="exact"/>
        <w:ind w:firstLine="240" w:firstLineChars="100"/>
        <w:rPr>
          <w:rFonts w:ascii="宋体" w:hAnsi="宋体" w:eastAsia="宋体" w:cs="宋体"/>
          <w:color w:val="auto"/>
          <w:sz w:val="24"/>
          <w:szCs w:val="24"/>
        </w:rPr>
      </w:pPr>
      <w:r>
        <w:rPr>
          <w:rFonts w:hint="eastAsia" w:ascii="宋体" w:hAnsi="宋体" w:eastAsia="宋体" w:cs="宋体"/>
          <w:color w:val="auto"/>
          <w:sz w:val="24"/>
          <w:szCs w:val="24"/>
        </w:rPr>
        <w:t>4.1.2.落实政府采购政策满足的资格要求：促进中小企业和监狱企业发展扶持政策、政府强制采购节能产品强制采购、节能产品及环境标志产品优先采购、促进残疾人就业政府采购政策。</w:t>
      </w:r>
    </w:p>
    <w:p w14:paraId="372FDE51">
      <w:pPr>
        <w:spacing w:line="560" w:lineRule="exact"/>
        <w:ind w:firstLine="240" w:firstLineChars="100"/>
        <w:rPr>
          <w:rFonts w:ascii="Times New Roman" w:hAnsi="Times New Roman" w:eastAsia="宋体" w:cs="Times New Roman"/>
          <w:color w:val="auto"/>
          <w:kern w:val="2"/>
          <w:szCs w:val="20"/>
        </w:rPr>
      </w:pPr>
      <w:r>
        <w:rPr>
          <w:rFonts w:hint="eastAsia" w:ascii="宋体" w:hAnsi="宋体" w:eastAsia="宋体" w:cs="宋体"/>
          <w:color w:val="auto"/>
          <w:sz w:val="24"/>
          <w:szCs w:val="24"/>
        </w:rPr>
        <w:t>4.1.3.本项目的特定资格要求</w:t>
      </w:r>
    </w:p>
    <w:p w14:paraId="470D13AD">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auto"/>
          <w:kern w:val="0"/>
          <w:sz w:val="24"/>
          <w:szCs w:val="24"/>
        </w:rPr>
      </w:pPr>
      <w:r>
        <w:rPr>
          <w:rFonts w:hint="eastAsia" w:ascii="宋体" w:hAnsi="宋体" w:cs="宋体"/>
          <w:color w:val="auto"/>
          <w:kern w:val="0"/>
          <w:sz w:val="24"/>
          <w:szCs w:val="24"/>
        </w:rPr>
        <w:t>1、符合《中华人民共和国政府采购法》第二十二条要求；</w:t>
      </w:r>
    </w:p>
    <w:p w14:paraId="397EB1E0">
      <w:pPr>
        <w:keepNext w:val="0"/>
        <w:keepLines w:val="0"/>
        <w:pageBreakBefore w:val="0"/>
        <w:kinsoku/>
        <w:wordWrap/>
        <w:overflowPunct/>
        <w:topLinePunct w:val="0"/>
        <w:bidi w:val="0"/>
        <w:snapToGrid/>
        <w:spacing w:line="560" w:lineRule="exact"/>
        <w:ind w:firstLine="240" w:firstLineChars="100"/>
        <w:textAlignment w:val="auto"/>
        <w:rPr>
          <w:rFonts w:hint="eastAsia" w:ascii="宋体" w:hAnsi="宋体" w:cs="宋体"/>
          <w:color w:val="auto"/>
          <w:kern w:val="0"/>
          <w:sz w:val="24"/>
          <w:szCs w:val="24"/>
        </w:rPr>
      </w:pPr>
      <w:r>
        <w:rPr>
          <w:rFonts w:hint="eastAsia" w:ascii="宋体" w:hAnsi="宋体" w:cs="宋体"/>
          <w:color w:val="auto"/>
          <w:kern w:val="0"/>
          <w:sz w:val="24"/>
          <w:szCs w:val="24"/>
        </w:rPr>
        <w:t>2、落实政府采购政策满足的资格要求：促进中小企业和监狱企业发展扶持政策、政府强制采购节能产品强制采购、节能产品及环境标志产品优先采购、促进残疾人就业政府采购政策。</w:t>
      </w:r>
    </w:p>
    <w:p w14:paraId="120D60F0">
      <w:pPr>
        <w:keepNext w:val="0"/>
        <w:keepLines w:val="0"/>
        <w:pageBreakBefore w:val="0"/>
        <w:kinsoku/>
        <w:wordWrap/>
        <w:overflowPunct/>
        <w:topLinePunct w:val="0"/>
        <w:bidi w:val="0"/>
        <w:snapToGrid/>
        <w:spacing w:line="560" w:lineRule="exact"/>
        <w:ind w:firstLine="240" w:firstLineChars="100"/>
        <w:textAlignment w:val="auto"/>
        <w:rPr>
          <w:rFonts w:hint="eastAsia"/>
          <w:color w:val="auto"/>
        </w:rPr>
      </w:pPr>
      <w:r>
        <w:rPr>
          <w:rFonts w:hint="eastAsia" w:ascii="宋体" w:hAnsi="宋体" w:cs="宋体"/>
          <w:color w:val="auto"/>
          <w:kern w:val="0"/>
          <w:sz w:val="24"/>
          <w:szCs w:val="24"/>
        </w:rPr>
        <w:t>3、本项目的特定资格要求</w:t>
      </w:r>
    </w:p>
    <w:p w14:paraId="6001597D">
      <w:pPr>
        <w:spacing w:line="360" w:lineRule="auto"/>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 xml:space="preserve">（1）投标人须具备独立的法人资格，符合《中华人民共和国政府采购法》第二十二条要求 </w:t>
      </w:r>
    </w:p>
    <w:p w14:paraId="120235F5">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1）具有独立承担民事责任的能力；（具有中华人民共和国境内注册的独立法人资格和有效的营业执照）；</w:t>
      </w:r>
    </w:p>
    <w:p w14:paraId="64F19E79">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2）具有良好的商业信誉和健全的财务会计制度；2024年度或2025年度企业经审计的财务报表无亏损，没有处于财务被接管、冻结、破产状态；（新注册企业注册之日起计算）；</w:t>
      </w:r>
    </w:p>
    <w:p w14:paraId="022A593C">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3）具有履行合同所必需的设备和专业技术能力；</w:t>
      </w:r>
    </w:p>
    <w:p w14:paraId="7D2EBE43">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4）有依法缴纳税收和社会保障资金的良好记录；（提供2025年11月以来连续三个月的缴纳的税收凭据、社会保险凭据，依法免税或不需要缴纳社会保障资金的供应商应提供相应的证明文件）；</w:t>
      </w:r>
    </w:p>
    <w:p w14:paraId="4046938D">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5）参加政府采购活动前三年内，在经营活动中没有重大违法记录；（格式自拟）</w:t>
      </w:r>
    </w:p>
    <w:p w14:paraId="498F79F8">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6）法律、行政法规规定的其他条件。</w:t>
      </w:r>
    </w:p>
    <w:p w14:paraId="45FABA79">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2）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和法定代表人，将拒绝其参加政府采购活动；（投标文件中提供加盖公章的网站查询截屏，查询时间公告后有效）。</w:t>
      </w:r>
    </w:p>
    <w:p w14:paraId="7BA275F9">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lang w:val="en-US" w:eastAsia="zh-CN"/>
        </w:rPr>
        <w:t>（3）投标人应具有固定式电子衡器或整车式动态汽车衡的计量器具型式批准证书。</w:t>
      </w:r>
    </w:p>
    <w:p w14:paraId="065DB9A2">
      <w:pPr>
        <w:spacing w:line="360" w:lineRule="auto"/>
        <w:ind w:firstLine="480" w:firstLineChars="200"/>
        <w:rPr>
          <w:rFonts w:hint="eastAsia" w:ascii="宋体" w:hAnsi="宋体" w:eastAsia="宋体" w:cs="宋体"/>
          <w:color w:val="auto"/>
          <w:kern w:val="2"/>
          <w:sz w:val="24"/>
          <w:szCs w:val="20"/>
        </w:rPr>
      </w:pPr>
      <w:r>
        <w:rPr>
          <w:rFonts w:hint="eastAsia" w:ascii="宋体" w:hAnsi="宋体" w:eastAsia="宋体" w:cs="宋体"/>
          <w:color w:val="auto"/>
          <w:kern w:val="2"/>
          <w:sz w:val="24"/>
          <w:szCs w:val="20"/>
        </w:rPr>
        <w:t>（</w:t>
      </w:r>
      <w:r>
        <w:rPr>
          <w:rFonts w:hint="eastAsia" w:ascii="宋体" w:hAnsi="宋体" w:eastAsia="宋体" w:cs="宋体"/>
          <w:color w:val="auto"/>
          <w:kern w:val="2"/>
          <w:sz w:val="24"/>
          <w:szCs w:val="20"/>
          <w:lang w:val="en-US" w:eastAsia="zh-CN"/>
        </w:rPr>
        <w:t>4</w:t>
      </w:r>
      <w:r>
        <w:rPr>
          <w:rFonts w:hint="eastAsia" w:ascii="宋体" w:hAnsi="宋体" w:eastAsia="宋体" w:cs="宋体"/>
          <w:color w:val="auto"/>
          <w:kern w:val="2"/>
          <w:sz w:val="24"/>
          <w:szCs w:val="20"/>
        </w:rPr>
        <w:t>）本项目是否接受联合体投标：否</w:t>
      </w:r>
    </w:p>
    <w:p w14:paraId="3CCB24BC">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4.2投标人之间如果存在下列情形之一的，不得同时参加同一标段（包别）或者不分标段（包别）的同一项目投标：</w:t>
      </w:r>
    </w:p>
    <w:p w14:paraId="39DC2BDE">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4.2.1法定代表人为同一个人的两个及两个以上法人；</w:t>
      </w:r>
    </w:p>
    <w:p w14:paraId="52BECE28">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4.2.2母公司、全资子公司及其控股公司；</w:t>
      </w:r>
    </w:p>
    <w:p w14:paraId="5DC73289">
      <w:pPr>
        <w:spacing w:line="360" w:lineRule="auto"/>
        <w:ind w:firstLine="480" w:firstLineChars="20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4.2.3参加投标的其他组织之间存在特殊的利害关系的；</w:t>
      </w:r>
    </w:p>
    <w:p w14:paraId="304E4A83">
      <w:pPr>
        <w:spacing w:line="360" w:lineRule="auto"/>
        <w:ind w:left="420" w:leftChars="200" w:firstLine="88" w:firstLineChars="37"/>
        <w:rPr>
          <w:rFonts w:ascii="宋体" w:hAnsi="宋体" w:eastAsia="宋体" w:cs="宋体"/>
          <w:color w:val="auto"/>
          <w:kern w:val="2"/>
          <w:sz w:val="24"/>
          <w:szCs w:val="20"/>
        </w:rPr>
      </w:pPr>
      <w:r>
        <w:rPr>
          <w:rFonts w:hint="eastAsia" w:ascii="宋体" w:hAnsi="宋体" w:eastAsia="宋体" w:cs="宋体"/>
          <w:color w:val="auto"/>
          <w:kern w:val="2"/>
          <w:sz w:val="24"/>
          <w:szCs w:val="20"/>
        </w:rPr>
        <w:t>4.2.4法律和行政法规规定的其他情形。</w:t>
      </w:r>
    </w:p>
    <w:p w14:paraId="18D412F2">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5.勘察现场</w:t>
      </w:r>
    </w:p>
    <w:p w14:paraId="64D2F69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5.1投标人应自行对供货现场和周围环境进行勘察，以获取编制投标文件和签署合同所需的资料。勘察现场的方式、地址及联系方式见投标人须知前附表。</w:t>
      </w:r>
    </w:p>
    <w:p w14:paraId="3CACF7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B30C098">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5.3除非有特殊要求，招标文件不单独提供供货使用地的自然环境、气候条件、公用设施等情况，投标人被视为熟悉上述与履行合同有关的一切情况。</w:t>
      </w:r>
    </w:p>
    <w:p w14:paraId="2D254B88">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6.知识产权</w:t>
      </w:r>
    </w:p>
    <w:p w14:paraId="75A2CE23">
      <w:pPr>
        <w:spacing w:line="360" w:lineRule="auto"/>
        <w:ind w:firstLine="480"/>
        <w:rPr>
          <w:rFonts w:ascii="宋体" w:hAnsi="宋体" w:eastAsia="宋体" w:cs="宋体"/>
          <w:bCs/>
          <w:color w:val="auto"/>
          <w:kern w:val="2"/>
          <w:sz w:val="24"/>
          <w:szCs w:val="20"/>
        </w:rPr>
      </w:pPr>
      <w:r>
        <w:rPr>
          <w:rFonts w:hint="eastAsia" w:ascii="宋体" w:hAnsi="宋体" w:eastAsia="宋体" w:cs="宋体"/>
          <w:color w:val="auto"/>
          <w:kern w:val="2"/>
          <w:sz w:val="24"/>
          <w:szCs w:val="20"/>
        </w:rPr>
        <w:t>6.1</w:t>
      </w:r>
      <w:r>
        <w:rPr>
          <w:rFonts w:hint="eastAsia" w:ascii="宋体" w:hAnsi="宋体" w:eastAsia="宋体" w:cs="宋体"/>
          <w:bCs/>
          <w:color w:val="auto"/>
          <w:kern w:val="2"/>
          <w:sz w:val="24"/>
          <w:szCs w:val="20"/>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eastAsia="宋体" w:cs="宋体"/>
          <w:color w:val="auto"/>
          <w:kern w:val="2"/>
          <w:sz w:val="24"/>
          <w:szCs w:val="20"/>
        </w:rPr>
        <w:t>如因此导致采购人损失的，投标人须承担全部赔偿责任。</w:t>
      </w:r>
    </w:p>
    <w:p w14:paraId="202FC69F">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6.2投标人如欲在项目实施过程中采用自有知识成果，须在投标文件中声明，并提供相关知识产权证明文件。使用该知识成果后，投标人须提供开发接口和开发手册等技术文档。</w:t>
      </w:r>
    </w:p>
    <w:p w14:paraId="606BED0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7.纪律与保密</w:t>
      </w:r>
    </w:p>
    <w:p w14:paraId="58AA1CB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7.1投标人的投标行为应遵守中国的有关法律、法规和规章。</w:t>
      </w:r>
    </w:p>
    <w:p w14:paraId="7BBD62A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7.2投标人不得相互串通投标报价，不得妨碍其他投标人的公平竞争，不得损害采购人或其他投标人的合法权益，投标人不得以向采购人、评委会成员行贿或者采取其他不正当手段谋取中标，对以上内容做出保证。</w:t>
      </w:r>
    </w:p>
    <w:p w14:paraId="0895875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7.2.1有下列情形之一的，属于投标人相互串通投标：</w:t>
      </w:r>
    </w:p>
    <w:p w14:paraId="306C29B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7.2.1.1投标人之间协商投标报价等投标文件的实质性内容；</w:t>
      </w:r>
    </w:p>
    <w:p w14:paraId="042702D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7.2.1.2投标人之间约定中标人；</w:t>
      </w:r>
    </w:p>
    <w:p w14:paraId="54E370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7.2.1.3投标人之间约定部分投标人放弃投标或者中标；</w:t>
      </w:r>
    </w:p>
    <w:p w14:paraId="7AACFC9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7.2.1.4属于同一集团、协会、商会等组织成员的投标人按照该组织要求协同投标；</w:t>
      </w:r>
    </w:p>
    <w:p w14:paraId="77AFEDC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7.2.1.5投标人之间为谋取中标或者排斥特定投标人而采取的其他联合行动。</w:t>
      </w:r>
    </w:p>
    <w:p w14:paraId="3A6B5F9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 有下列情形之一的，视为投标人相互串通投标：</w:t>
      </w:r>
    </w:p>
    <w:p w14:paraId="6E983758">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7.2.2.1不同投标人的投标文件由同一单位或者个人编制；</w:t>
      </w:r>
    </w:p>
    <w:p w14:paraId="5AE376B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7.2.2.2不同投标人委托同一单位或者个人办理投标事宜的；</w:t>
      </w:r>
    </w:p>
    <w:p w14:paraId="721170A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7.2.2.3不同投标人的投标文件载明的项目管理成员为同一人；</w:t>
      </w:r>
    </w:p>
    <w:p w14:paraId="55B49DB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7.2.2.4不同投标人的投标文件异常一致或者投标报价呈规律性差异；</w:t>
      </w:r>
    </w:p>
    <w:p w14:paraId="2D507B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7.2.2.5不同投标人的投标文件相互混装；</w:t>
      </w:r>
    </w:p>
    <w:p w14:paraId="4F653F6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7.3在确定中标人之前，投标人不得与采购人就投标价格、投标方案等实质性内容进行谈判，也不得私下接触评委会成员。</w:t>
      </w:r>
    </w:p>
    <w:p w14:paraId="06AD2D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7.4在确定中标人之前，投标人试图在投标文件审查、澄清、比较和评价时对评委会、采购人和采购中心施加任何影响都可能导致其投标无效。</w:t>
      </w:r>
    </w:p>
    <w:p w14:paraId="0EDE050C">
      <w:pPr>
        <w:spacing w:line="360" w:lineRule="auto"/>
        <w:ind w:firstLine="480"/>
        <w:rPr>
          <w:rFonts w:ascii="宋体" w:hAnsi="宋体" w:eastAsia="宋体" w:cs="宋体"/>
          <w:b/>
          <w:bCs/>
          <w:color w:val="auto"/>
          <w:kern w:val="2"/>
          <w:sz w:val="24"/>
          <w:szCs w:val="20"/>
        </w:rPr>
      </w:pPr>
      <w:r>
        <w:rPr>
          <w:rFonts w:hint="eastAsia" w:ascii="宋体" w:hAnsi="宋体" w:eastAsia="宋体" w:cs="宋体"/>
          <w:color w:val="auto"/>
          <w:kern w:val="2"/>
          <w:sz w:val="24"/>
          <w:szCs w:val="20"/>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3BBA6FA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8.联合体投标</w:t>
      </w:r>
    </w:p>
    <w:p w14:paraId="32C01908">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不接受联合体投标</w:t>
      </w:r>
    </w:p>
    <w:p w14:paraId="528FF0C8">
      <w:pPr>
        <w:spacing w:line="360" w:lineRule="auto"/>
        <w:ind w:firstLine="482" w:firstLineChars="200"/>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9.投标品牌</w:t>
      </w:r>
    </w:p>
    <w:p w14:paraId="5932185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31B6F43">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10.投标专用章的效力</w:t>
      </w:r>
    </w:p>
    <w:p w14:paraId="65DF8C3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10.1招标文件中明确要求加盖公章的，投标人必须加盖投标人公章。</w:t>
      </w:r>
    </w:p>
    <w:p w14:paraId="575546F5">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11.合同标的转让</w:t>
      </w:r>
    </w:p>
    <w:p w14:paraId="3F19C545">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11.1合同未约定或者未经采购人同意，中标人不得向他人转让中标项目，也不得将中标项目肢解后分别向他人转让。 </w:t>
      </w:r>
    </w:p>
    <w:p w14:paraId="7D44B76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6CD8C4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11.3中标人应当就分包项目向采购人负责，接受分包的人就分包项目承担连带责任。</w:t>
      </w:r>
    </w:p>
    <w:p w14:paraId="7572A746">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11.4未经政府采购管理部门批准，进口设备不得转包。</w:t>
      </w:r>
    </w:p>
    <w:p w14:paraId="250E590B">
      <w:pPr>
        <w:spacing w:line="360" w:lineRule="auto"/>
        <w:ind w:firstLine="525" w:firstLineChars="218"/>
        <w:rPr>
          <w:rFonts w:ascii="宋体" w:hAnsi="宋体" w:eastAsia="宋体" w:cs="宋体"/>
          <w:color w:val="auto"/>
          <w:kern w:val="2"/>
          <w:sz w:val="24"/>
          <w:szCs w:val="20"/>
        </w:rPr>
      </w:pPr>
      <w:r>
        <w:rPr>
          <w:rFonts w:hint="eastAsia" w:ascii="宋体" w:hAnsi="宋体" w:eastAsia="宋体" w:cs="宋体"/>
          <w:b/>
          <w:bCs/>
          <w:color w:val="auto"/>
          <w:kern w:val="2"/>
          <w:sz w:val="24"/>
          <w:szCs w:val="20"/>
        </w:rPr>
        <w:t>12.会员信息库</w:t>
      </w:r>
    </w:p>
    <w:p w14:paraId="0AE42CEF">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12.1会员入库资料的真实性、有效性、完整性、准确性、合法性及清晰度由投标人负责；本项目所需会员库资料有效性由本项目评委会负责审核。</w:t>
      </w:r>
    </w:p>
    <w:p w14:paraId="41E9B56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为确保投标文件通过评审，投标人应及时对入库资料进行补充、更新。</w:t>
      </w:r>
    </w:p>
    <w:p w14:paraId="1AD9B47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如因前款原因未通过本项目评委会评审，由投标人承担全部责任。</w:t>
      </w:r>
    </w:p>
    <w:p w14:paraId="4B791C0B">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12.2有关会员库的更多信息，请登陆商水县政府采购中心网查询。</w:t>
      </w:r>
    </w:p>
    <w:p w14:paraId="0D2DF65C">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13.采购信息的发布</w:t>
      </w:r>
    </w:p>
    <w:p w14:paraId="236B4D6C">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13.1与本次采购活动相关的信息，将发布在河南省政府采购网及商水县政府采购中心网</w:t>
      </w:r>
      <w:r>
        <w:rPr>
          <w:rFonts w:hint="eastAsia" w:ascii="宋体" w:hAnsi="宋体" w:eastAsia="宋体" w:cs="宋体"/>
          <w:color w:val="auto"/>
          <w:kern w:val="2"/>
          <w:sz w:val="24"/>
          <w:szCs w:val="20"/>
          <w:lang w:val="en-US" w:eastAsia="zh-CN"/>
        </w:rPr>
        <w:t xml:space="preserve"> </w:t>
      </w:r>
      <w:r>
        <w:rPr>
          <w:rFonts w:hint="eastAsia" w:ascii="宋体" w:hAnsi="宋体" w:eastAsia="宋体" w:cs="宋体"/>
          <w:color w:val="auto"/>
          <w:kern w:val="2"/>
          <w:sz w:val="24"/>
          <w:szCs w:val="20"/>
        </w:rPr>
        <w:t>，以下简称“网站”。</w:t>
      </w:r>
    </w:p>
    <w:p w14:paraId="52E941EE">
      <w:pPr>
        <w:keepNext/>
        <w:keepLines/>
        <w:spacing w:before="260" w:after="260" w:line="360" w:lineRule="auto"/>
        <w:ind w:firstLine="3418" w:firstLineChars="1216"/>
        <w:outlineLvl w:val="2"/>
        <w:rPr>
          <w:rFonts w:ascii="宋体" w:hAnsi="宋体" w:eastAsia="宋体" w:cs="宋体"/>
          <w:b/>
          <w:bCs/>
          <w:color w:val="auto"/>
          <w:kern w:val="2"/>
          <w:sz w:val="28"/>
          <w:szCs w:val="32"/>
        </w:rPr>
      </w:pPr>
      <w:bookmarkStart w:id="44" w:name="_Hlt509650690"/>
      <w:bookmarkEnd w:id="44"/>
      <w:bookmarkStart w:id="45" w:name="_Hlt509650333"/>
      <w:bookmarkEnd w:id="45"/>
      <w:bookmarkStart w:id="46" w:name="_Hlt509650116"/>
      <w:bookmarkEnd w:id="46"/>
      <w:bookmarkStart w:id="47" w:name="_Hlt509650932"/>
      <w:bookmarkEnd w:id="47"/>
      <w:bookmarkStart w:id="48" w:name="_Hlt509650936"/>
      <w:bookmarkEnd w:id="48"/>
      <w:bookmarkStart w:id="49" w:name="_Hlt509649678"/>
      <w:bookmarkEnd w:id="49"/>
      <w:bookmarkStart w:id="50" w:name="_Hlt526418153"/>
      <w:bookmarkEnd w:id="50"/>
      <w:bookmarkStart w:id="51" w:name="_Hlt509649330"/>
      <w:bookmarkEnd w:id="51"/>
      <w:bookmarkStart w:id="52" w:name="_Hlt509649645"/>
      <w:bookmarkEnd w:id="52"/>
      <w:bookmarkStart w:id="53" w:name="_Hlt509650961"/>
      <w:bookmarkEnd w:id="53"/>
      <w:bookmarkStart w:id="54" w:name="_Hlt509650929"/>
      <w:bookmarkEnd w:id="54"/>
      <w:bookmarkStart w:id="55" w:name="_Hlt509649795"/>
      <w:bookmarkEnd w:id="55"/>
      <w:bookmarkStart w:id="56" w:name="_Hlt509649669"/>
      <w:bookmarkEnd w:id="56"/>
      <w:bookmarkStart w:id="57" w:name="_Hlt509650103"/>
      <w:bookmarkEnd w:id="57"/>
      <w:bookmarkStart w:id="58" w:name="_Toc160624920"/>
      <w:bookmarkStart w:id="59" w:name="_Toc527725923"/>
      <w:bookmarkStart w:id="60" w:name="_Toc160624826"/>
      <w:bookmarkStart w:id="61" w:name="_Toc40975443"/>
      <w:r>
        <w:rPr>
          <w:rFonts w:hint="eastAsia" w:ascii="宋体" w:hAnsi="宋体" w:eastAsia="宋体" w:cs="宋体"/>
          <w:b/>
          <w:bCs/>
          <w:color w:val="auto"/>
          <w:kern w:val="2"/>
          <w:sz w:val="28"/>
          <w:szCs w:val="32"/>
        </w:rPr>
        <w:t>二．招标文件</w:t>
      </w:r>
      <w:bookmarkEnd w:id="58"/>
      <w:bookmarkEnd w:id="59"/>
      <w:bookmarkEnd w:id="60"/>
      <w:bookmarkEnd w:id="61"/>
      <w:bookmarkStart w:id="62" w:name="_Hlt509649930"/>
      <w:bookmarkEnd w:id="62"/>
      <w:bookmarkStart w:id="63" w:name="_Hlt509650361"/>
      <w:bookmarkEnd w:id="63"/>
      <w:bookmarkStart w:id="64" w:name="_Hlt509649791"/>
      <w:bookmarkEnd w:id="64"/>
    </w:p>
    <w:p w14:paraId="0AE25F9A">
      <w:pPr>
        <w:spacing w:line="360" w:lineRule="auto"/>
        <w:ind w:firstLine="482"/>
        <w:rPr>
          <w:rFonts w:ascii="宋体" w:hAnsi="宋体" w:eastAsia="宋体" w:cs="宋体"/>
          <w:b/>
          <w:color w:val="auto"/>
          <w:kern w:val="2"/>
          <w:sz w:val="24"/>
          <w:szCs w:val="20"/>
        </w:rPr>
      </w:pPr>
      <w:bookmarkStart w:id="65" w:name="_Hlt509650734"/>
      <w:bookmarkEnd w:id="65"/>
      <w:r>
        <w:rPr>
          <w:rFonts w:hint="eastAsia" w:ascii="宋体" w:hAnsi="宋体" w:eastAsia="宋体" w:cs="宋体"/>
          <w:b/>
          <w:color w:val="auto"/>
          <w:kern w:val="2"/>
          <w:sz w:val="24"/>
          <w:szCs w:val="20"/>
        </w:rPr>
        <w:t>14.招标文件构成</w:t>
      </w:r>
    </w:p>
    <w:p w14:paraId="2B8A53A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14.1招标文件包括以下部分：</w:t>
      </w:r>
    </w:p>
    <w:p w14:paraId="73F2FB4E">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14.1.1第一章：</w:t>
      </w:r>
      <w:r>
        <w:rPr>
          <w:rFonts w:hint="eastAsia" w:ascii="宋体" w:hAnsi="宋体" w:eastAsia="宋体" w:cs="宋体"/>
          <w:bCs/>
          <w:color w:val="auto"/>
          <w:kern w:val="2"/>
          <w:sz w:val="24"/>
          <w:szCs w:val="20"/>
        </w:rPr>
        <w:t>投标邀请（招标公告）；</w:t>
      </w:r>
    </w:p>
    <w:p w14:paraId="0D3BA8F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14.1.2第二章：</w:t>
      </w:r>
      <w:bookmarkStart w:id="66" w:name="_Hlt509650925"/>
      <w:bookmarkEnd w:id="66"/>
      <w:r>
        <w:rPr>
          <w:rFonts w:hint="eastAsia" w:ascii="宋体" w:hAnsi="宋体" w:eastAsia="宋体" w:cs="宋体"/>
          <w:bCs/>
          <w:color w:val="auto"/>
          <w:kern w:val="2"/>
          <w:sz w:val="24"/>
          <w:szCs w:val="20"/>
        </w:rPr>
        <w:t>投标人须知前附表；</w:t>
      </w:r>
    </w:p>
    <w:p w14:paraId="71DD17E7">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14.1.3第三章：</w:t>
      </w:r>
      <w:r>
        <w:rPr>
          <w:rFonts w:hint="eastAsia" w:ascii="宋体" w:hAnsi="宋体" w:eastAsia="宋体" w:cs="宋体"/>
          <w:bCs/>
          <w:color w:val="auto"/>
          <w:kern w:val="2"/>
          <w:sz w:val="24"/>
          <w:szCs w:val="20"/>
        </w:rPr>
        <w:t>货物需求一览表；</w:t>
      </w:r>
    </w:p>
    <w:p w14:paraId="2CF89287">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14.1.4第四章：</w:t>
      </w:r>
      <w:r>
        <w:rPr>
          <w:rFonts w:hint="eastAsia" w:ascii="宋体" w:hAnsi="宋体" w:eastAsia="宋体" w:cs="宋体"/>
          <w:bCs/>
          <w:color w:val="auto"/>
          <w:kern w:val="2"/>
          <w:sz w:val="24"/>
          <w:szCs w:val="20"/>
        </w:rPr>
        <w:t>评标办法；</w:t>
      </w:r>
    </w:p>
    <w:p w14:paraId="4F2E0A24">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14.1.5第五章：</w:t>
      </w:r>
      <w:r>
        <w:rPr>
          <w:rFonts w:hint="eastAsia" w:ascii="宋体" w:hAnsi="宋体" w:eastAsia="宋体" w:cs="宋体"/>
          <w:bCs/>
          <w:color w:val="auto"/>
          <w:kern w:val="2"/>
          <w:sz w:val="24"/>
          <w:szCs w:val="20"/>
        </w:rPr>
        <w:t>投标人须知；</w:t>
      </w:r>
    </w:p>
    <w:p w14:paraId="335F417B">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14.1.6第六章：</w:t>
      </w:r>
      <w:r>
        <w:rPr>
          <w:rFonts w:hint="eastAsia" w:ascii="宋体" w:hAnsi="宋体" w:eastAsia="宋体" w:cs="宋体"/>
          <w:bCs/>
          <w:color w:val="auto"/>
          <w:kern w:val="2"/>
          <w:sz w:val="24"/>
          <w:szCs w:val="20"/>
        </w:rPr>
        <w:t>采购合同；</w:t>
      </w:r>
    </w:p>
    <w:p w14:paraId="6699AA1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14.1.7第七章：</w:t>
      </w:r>
      <w:r>
        <w:rPr>
          <w:rFonts w:hint="eastAsia" w:ascii="宋体" w:hAnsi="宋体" w:eastAsia="宋体" w:cs="宋体"/>
          <w:bCs/>
          <w:color w:val="auto"/>
          <w:kern w:val="2"/>
          <w:sz w:val="24"/>
          <w:szCs w:val="20"/>
        </w:rPr>
        <w:t>投标文件格式；</w:t>
      </w:r>
    </w:p>
    <w:p w14:paraId="5F0DA0E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bCs/>
          <w:color w:val="auto"/>
          <w:kern w:val="2"/>
          <w:sz w:val="24"/>
          <w:szCs w:val="20"/>
        </w:rPr>
        <w:t>14.1.8商水县政府采购中心发布的</w:t>
      </w:r>
      <w:r>
        <w:rPr>
          <w:rFonts w:hint="eastAsia" w:ascii="宋体" w:hAnsi="宋体" w:eastAsia="宋体" w:cs="宋体"/>
          <w:color w:val="auto"/>
          <w:kern w:val="2"/>
          <w:sz w:val="24"/>
          <w:szCs w:val="20"/>
        </w:rPr>
        <w:t>图纸、答疑、补遗、补充通知等。</w:t>
      </w:r>
    </w:p>
    <w:p w14:paraId="4ADFD7B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14.2 投标人应认真阅读招标文件中所有的事项、格式、条件、条款和规范等要求。</w:t>
      </w:r>
    </w:p>
    <w:p w14:paraId="4C210C4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14.3投标人应当按照招标文件的要求编制投标文件。投标文件应对招标文件提出的要求和条件作出实质性响应。</w:t>
      </w:r>
    </w:p>
    <w:p w14:paraId="02D9C723">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14.4投标人获取招标文件后，应仔细检查招标文件的所有内容，如有残缺等问题应在获得招标文件3日内向</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提出，否则，由此引起的损失由投标人自行承担。</w:t>
      </w:r>
    </w:p>
    <w:p w14:paraId="4B255B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15.招标文件的澄清与修改</w:t>
      </w:r>
    </w:p>
    <w:p w14:paraId="21F2950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15.1</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color w:val="auto"/>
          <w:kern w:val="2"/>
          <w:sz w:val="24"/>
          <w:szCs w:val="20"/>
        </w:rPr>
        <w:t>商水县政府采购中心或采购人</w:t>
      </w:r>
      <w:r>
        <w:rPr>
          <w:rFonts w:hint="eastAsia" w:ascii="宋体" w:hAnsi="宋体" w:eastAsia="宋体" w:cs="宋体"/>
          <w:color w:val="auto"/>
          <w:kern w:val="2"/>
          <w:sz w:val="24"/>
          <w:szCs w:val="20"/>
        </w:rPr>
        <w:t>不承担投标人未及时关注相关信息引发的相关责任。</w:t>
      </w:r>
    </w:p>
    <w:p w14:paraId="43694FDF">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15.2在投标截止时间前，</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和投标人在投标截止期方面的全部权力、责任和义务，将适用于延长后新的投标截止期。</w:t>
      </w:r>
    </w:p>
    <w:p w14:paraId="458424DE">
      <w:pPr>
        <w:spacing w:line="360" w:lineRule="auto"/>
        <w:ind w:firstLine="480"/>
        <w:rPr>
          <w:rFonts w:ascii="宋体" w:hAnsi="宋体" w:eastAsia="宋体" w:cs="宋体"/>
          <w:color w:val="auto"/>
          <w:kern w:val="2"/>
          <w:sz w:val="28"/>
          <w:szCs w:val="20"/>
        </w:rPr>
      </w:pPr>
      <w:r>
        <w:rPr>
          <w:rFonts w:hint="eastAsia" w:ascii="宋体" w:hAnsi="宋体" w:eastAsia="宋体" w:cs="宋体"/>
          <w:color w:val="auto"/>
          <w:kern w:val="2"/>
          <w:sz w:val="24"/>
          <w:szCs w:val="20"/>
        </w:rPr>
        <w:t>15.3特殊情况下，</w:t>
      </w:r>
      <w:r>
        <w:rPr>
          <w:rFonts w:hint="eastAsia" w:ascii="宋体" w:hAnsi="宋体" w:eastAsia="宋体" w:cs="宋体"/>
          <w:bCs/>
          <w:color w:val="auto"/>
          <w:kern w:val="2"/>
          <w:sz w:val="24"/>
          <w:szCs w:val="20"/>
        </w:rPr>
        <w:t>采购人</w:t>
      </w:r>
      <w:r>
        <w:rPr>
          <w:rFonts w:hint="eastAsia" w:ascii="宋体" w:hAnsi="宋体" w:eastAsia="宋体" w:cs="宋体"/>
          <w:color w:val="auto"/>
          <w:kern w:val="2"/>
          <w:sz w:val="24"/>
          <w:szCs w:val="20"/>
        </w:rPr>
        <w:t>发布澄清、更正或更改公告后，可不改变投标截止时间和开标时间。</w:t>
      </w:r>
    </w:p>
    <w:p w14:paraId="6DBF0C65">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67" w:name="_Hlt509649724"/>
      <w:bookmarkEnd w:id="67"/>
      <w:bookmarkStart w:id="68" w:name="_Hlt509650697"/>
      <w:bookmarkEnd w:id="68"/>
      <w:bookmarkStart w:id="69" w:name="_Hlt510342861"/>
      <w:bookmarkEnd w:id="69"/>
      <w:bookmarkStart w:id="70" w:name="_Toc527725924"/>
      <w:bookmarkStart w:id="71" w:name="_Toc40975444"/>
      <w:bookmarkStart w:id="72" w:name="_Toc160624827"/>
      <w:bookmarkStart w:id="73" w:name="_Toc160624921"/>
      <w:r>
        <w:rPr>
          <w:rFonts w:hint="eastAsia" w:ascii="宋体" w:hAnsi="宋体" w:eastAsia="宋体" w:cs="宋体"/>
          <w:b/>
          <w:bCs/>
          <w:color w:val="auto"/>
          <w:kern w:val="2"/>
          <w:sz w:val="28"/>
          <w:szCs w:val="32"/>
        </w:rPr>
        <w:t>三．投标文件的编制</w:t>
      </w:r>
      <w:bookmarkEnd w:id="70"/>
      <w:bookmarkEnd w:id="71"/>
      <w:bookmarkEnd w:id="72"/>
      <w:bookmarkEnd w:id="73"/>
    </w:p>
    <w:p w14:paraId="576A7BC8">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16.投标文件构成与格式</w:t>
      </w:r>
    </w:p>
    <w:p w14:paraId="53C9CBF3">
      <w:pPr>
        <w:spacing w:line="560" w:lineRule="auto"/>
        <w:ind w:firstLine="480"/>
        <w:rPr>
          <w:rFonts w:ascii="宋体" w:hAnsi="宋体" w:eastAsia="宋体" w:cs="宋体"/>
          <w:color w:val="auto"/>
          <w:sz w:val="24"/>
          <w:highlight w:val="none"/>
        </w:rPr>
      </w:pPr>
      <w:bookmarkStart w:id="74" w:name="_Hlt509650345"/>
      <w:bookmarkEnd w:id="74"/>
      <w:r>
        <w:rPr>
          <w:rFonts w:hint="eastAsia" w:ascii="宋体" w:hAnsi="宋体" w:eastAsia="宋体" w:cs="宋体"/>
          <w:color w:val="auto"/>
          <w:kern w:val="2"/>
          <w:sz w:val="24"/>
          <w:szCs w:val="20"/>
          <w:highlight w:val="none"/>
        </w:rPr>
        <w:t>16.1投标文件是对招标文件的实质性响应及承诺文件。</w:t>
      </w:r>
      <w:r>
        <w:rPr>
          <w:rFonts w:hint="eastAsia" w:ascii="宋体" w:hAnsi="宋体" w:eastAsia="宋体" w:cs="宋体"/>
          <w:color w:val="auto"/>
          <w:sz w:val="24"/>
          <w:highlight w:val="none"/>
        </w:rPr>
        <w:t>供应商应仔细阅读竞争性磋商文件的所有内容，如果有异议在规定的时间内提出，没有异议需做出“无异议”承诺书，承诺书作为响应文件的组织部分，否则为无效响应文件。</w:t>
      </w:r>
    </w:p>
    <w:p w14:paraId="0A56D92B">
      <w:pPr>
        <w:spacing w:line="360" w:lineRule="auto"/>
        <w:ind w:firstLine="480"/>
        <w:jc w:val="left"/>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16.2</w:t>
      </w:r>
      <w:r>
        <w:rPr>
          <w:rFonts w:hint="eastAsia" w:ascii="宋体" w:hAnsi="宋体" w:eastAsia="宋体" w:cs="宋体"/>
          <w:bCs/>
          <w:color w:val="auto"/>
          <w:kern w:val="2"/>
          <w:sz w:val="24"/>
          <w:szCs w:val="20"/>
          <w:highlight w:val="none"/>
        </w:rPr>
        <w:t>除非注明“投标人可自行制作格式”，投标文件应使用招标文件提供的格式。</w:t>
      </w:r>
    </w:p>
    <w:p w14:paraId="0DEA814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bCs/>
          <w:color w:val="auto"/>
          <w:kern w:val="2"/>
          <w:sz w:val="24"/>
          <w:szCs w:val="20"/>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0B23C7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16.4</w:t>
      </w:r>
      <w:r>
        <w:rPr>
          <w:rFonts w:hint="eastAsia" w:ascii="宋体" w:hAnsi="宋体" w:eastAsia="宋体" w:cs="宋体"/>
          <w:color w:val="auto"/>
          <w:kern w:val="2"/>
          <w:sz w:val="24"/>
          <w:szCs w:val="20"/>
          <w:highlight w:val="none"/>
          <w:lang w:val="zh-CN"/>
        </w:rPr>
        <w:t>供应商应仔细阅读</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文件的所有内容，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文件的要求提供响应文件，并保证所提供的全部资料的真实性，以使其投标对</w:t>
      </w:r>
      <w:r>
        <w:rPr>
          <w:rFonts w:hint="eastAsia" w:ascii="宋体" w:hAnsi="宋体" w:eastAsia="宋体" w:cs="宋体"/>
          <w:color w:val="auto"/>
          <w:kern w:val="2"/>
          <w:sz w:val="24"/>
          <w:szCs w:val="20"/>
          <w:highlight w:val="none"/>
          <w:lang w:val="en-US" w:eastAsia="zh-CN"/>
        </w:rPr>
        <w:t>磋商</w:t>
      </w:r>
      <w:r>
        <w:rPr>
          <w:rFonts w:hint="eastAsia" w:ascii="宋体" w:hAnsi="宋体" w:eastAsia="宋体" w:cs="宋体"/>
          <w:color w:val="auto"/>
          <w:kern w:val="2"/>
          <w:sz w:val="24"/>
          <w:szCs w:val="20"/>
          <w:highlight w:val="none"/>
          <w:lang w:val="zh-CN"/>
        </w:rPr>
        <w:t>文件做出实质性响应，否则，其响应可能被拒绝。</w:t>
      </w:r>
    </w:p>
    <w:p w14:paraId="62D8C16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16.5除非招标文件另有规定，投标文件应使用人民币填报所有报价。允许以多种货币报价的，应当按照中国银行在开标日公布的汇率中间价换算成人民币。</w:t>
      </w:r>
    </w:p>
    <w:p w14:paraId="34AB5DF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16.6投标文件应编制连续页码，除特殊规格的图纸或方案、图片资料等外，均应按A4规格制作。</w:t>
      </w:r>
    </w:p>
    <w:p w14:paraId="1EE5352D">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16.7电报、电话、传真形式的投标概不接受。</w:t>
      </w:r>
    </w:p>
    <w:p w14:paraId="551630FF">
      <w:pPr>
        <w:spacing w:line="360" w:lineRule="auto"/>
        <w:ind w:firstLine="480"/>
        <w:rPr>
          <w:rFonts w:hint="default"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16.8</w:t>
      </w:r>
      <w:r>
        <w:rPr>
          <w:rFonts w:hint="eastAsia" w:ascii="宋体" w:hAnsi="宋体" w:eastAsia="宋体" w:cs="宋体"/>
          <w:color w:val="auto"/>
          <w:sz w:val="24"/>
          <w:highlight w:val="none"/>
        </w:rPr>
        <w:t>供应商需承诺自行承担参加竞争性磋商采购活动有关的全部费用，竞争性磋商组织人在任何情况下均无义务和责任承担上述费用。</w:t>
      </w:r>
    </w:p>
    <w:p w14:paraId="19199F2B">
      <w:pPr>
        <w:spacing w:line="360" w:lineRule="auto"/>
        <w:ind w:firstLine="482"/>
        <w:rPr>
          <w:rFonts w:ascii="宋体" w:hAnsi="宋体" w:eastAsia="宋体" w:cs="宋体"/>
          <w:color w:val="auto"/>
          <w:kern w:val="2"/>
          <w:sz w:val="24"/>
          <w:szCs w:val="20"/>
          <w:highlight w:val="none"/>
        </w:rPr>
      </w:pPr>
      <w:r>
        <w:rPr>
          <w:rFonts w:hint="eastAsia" w:ascii="宋体" w:hAnsi="宋体" w:eastAsia="宋体" w:cs="宋体"/>
          <w:b/>
          <w:color w:val="auto"/>
          <w:kern w:val="2"/>
          <w:sz w:val="24"/>
          <w:szCs w:val="20"/>
          <w:highlight w:val="none"/>
        </w:rPr>
        <w:t>17.报价</w:t>
      </w:r>
    </w:p>
    <w:p w14:paraId="43FBA4C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17.1投标人应以“包”为报价的基本单位。若整个需求分为若干包，则投标人可选择其中的部分或所有包报价。包内所有项目均应报价（免费赠送的除外），否则将导致投标无效。</w:t>
      </w:r>
    </w:p>
    <w:p w14:paraId="6ECF96DC">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754F97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17.3投标人应在投标文件中注明拟提供货物的单价明细和总价。</w:t>
      </w:r>
    </w:p>
    <w:p w14:paraId="0B26F9B9">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17.4除非招标文件另有规定，每一包只允许有一个最终报价，任何有选择的报价或替代方案将导致投标无效。</w:t>
      </w:r>
    </w:p>
    <w:p w14:paraId="2E41545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17.5采购人不建议投标人采用总价优惠或以总价百分比优惠的方式进行投标报价，其优惠可直接计算并体现在各项投标报价的单价中。</w:t>
      </w:r>
    </w:p>
    <w:p w14:paraId="260B141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17.6除政策性文件规定以外，投标人所报价格在合同实施期间不因市场变化因素而变动。</w:t>
      </w:r>
    </w:p>
    <w:p w14:paraId="54C11665">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18.投标内容填写及说明</w:t>
      </w:r>
    </w:p>
    <w:p w14:paraId="3F01C977">
      <w:pPr>
        <w:spacing w:line="360" w:lineRule="auto"/>
        <w:ind w:firstLine="480"/>
        <w:rPr>
          <w:rFonts w:ascii="宋体" w:hAnsi="宋体" w:eastAsia="宋体" w:cs="宋体"/>
          <w:color w:val="auto"/>
          <w:kern w:val="2"/>
          <w:sz w:val="24"/>
          <w:szCs w:val="20"/>
          <w:highlight w:val="none"/>
          <w:u w:val="single"/>
        </w:rPr>
      </w:pPr>
      <w:r>
        <w:rPr>
          <w:rFonts w:hint="eastAsia" w:ascii="宋体" w:hAnsi="宋体" w:eastAsia="宋体" w:cs="宋体"/>
          <w:color w:val="auto"/>
          <w:kern w:val="2"/>
          <w:sz w:val="24"/>
          <w:szCs w:val="20"/>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4A15EA1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highlight w:val="none"/>
        </w:rPr>
        <w:t>18.2投标人应</w:t>
      </w:r>
      <w:r>
        <w:rPr>
          <w:rFonts w:hint="eastAsia" w:ascii="宋体" w:hAnsi="宋体" w:eastAsia="宋体" w:cs="宋体"/>
          <w:color w:val="auto"/>
          <w:kern w:val="2"/>
          <w:sz w:val="24"/>
          <w:szCs w:val="20"/>
        </w:rPr>
        <w:t>在投标文件中提交招标文件要求的有关证明文件（扫描或影印件），作为其投标文件的一部分。</w:t>
      </w:r>
    </w:p>
    <w:p w14:paraId="6E23EA9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18.3投标人应在投标文件中提交（以扫描件或影印件）招标文件要求的所有货物的合格性以及符合招标文件规定的证明文件（可以是手册、图纸和资料）等，并作为其投标文件的一部分。包括：</w:t>
      </w:r>
    </w:p>
    <w:p w14:paraId="390A7BB3">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18.3.1货物主要性能（内容）的详细描述；</w:t>
      </w:r>
    </w:p>
    <w:p w14:paraId="585D7504">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18.3.2保证所投货物正常、安全、连续运行期间所需的所有备品、备件及专用工具的详细清单。</w:t>
      </w:r>
    </w:p>
    <w:p w14:paraId="69809DCD">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18.4投标文件应编排有序、内容齐全、不得任意涂改或增删。如有错漏处必须修改，应在修改处加盖投标人公章。</w:t>
      </w:r>
    </w:p>
    <w:p w14:paraId="6C3B9FBA">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19.投标保证金（免收）</w:t>
      </w:r>
    </w:p>
    <w:p w14:paraId="70C15ED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20.投标有效期</w:t>
      </w:r>
    </w:p>
    <w:p w14:paraId="4A4723C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rPr>
        <w:t>20.1为保证采购人有足够的时间完成评标和与中标人签订合同，规定投标</w:t>
      </w:r>
      <w:r>
        <w:rPr>
          <w:rFonts w:hint="eastAsia" w:ascii="宋体" w:hAnsi="宋体" w:eastAsia="宋体" w:cs="宋体"/>
          <w:color w:val="auto"/>
          <w:kern w:val="2"/>
          <w:sz w:val="24"/>
          <w:szCs w:val="20"/>
          <w:highlight w:val="none"/>
        </w:rPr>
        <w:t>有效期。投标有效期期限见投标人须知前附表。</w:t>
      </w:r>
    </w:p>
    <w:p w14:paraId="6A2ED6C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20.2投标人承诺在投标有效期内，投标人的投标保持有效，投标人不得要求撤销或修改其投标文件。</w:t>
      </w:r>
    </w:p>
    <w:p w14:paraId="49BD801B">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20.3投标有效期从投标截止日起计算。</w:t>
      </w:r>
    </w:p>
    <w:p w14:paraId="76829B1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20.4在原定投标有效期满之前，如果出现特殊情况，</w:t>
      </w:r>
      <w:r>
        <w:rPr>
          <w:rFonts w:hint="eastAsia" w:ascii="宋体" w:hAnsi="宋体" w:eastAsia="宋体" w:cs="宋体"/>
          <w:bCs/>
          <w:color w:val="auto"/>
          <w:kern w:val="2"/>
          <w:sz w:val="24"/>
          <w:szCs w:val="20"/>
          <w:highlight w:val="none"/>
        </w:rPr>
        <w:t>采购人</w:t>
      </w:r>
      <w:r>
        <w:rPr>
          <w:rFonts w:hint="eastAsia" w:ascii="宋体" w:hAnsi="宋体" w:eastAsia="宋体" w:cs="宋体"/>
          <w:color w:val="auto"/>
          <w:kern w:val="2"/>
          <w:sz w:val="24"/>
          <w:szCs w:val="20"/>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488F565">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21.投标文件份数和签署</w:t>
      </w:r>
    </w:p>
    <w:p w14:paraId="1AA2E2C7">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21.1 投标人应按照投标人须知前附表的要求准备投标文件。</w:t>
      </w:r>
    </w:p>
    <w:p w14:paraId="2E212CC6">
      <w:pPr>
        <w:spacing w:line="360" w:lineRule="auto"/>
        <w:ind w:firstLine="480"/>
        <w:rPr>
          <w:rFonts w:ascii="宋体" w:hAnsi="宋体" w:eastAsia="宋体" w:cs="宋体"/>
          <w:b/>
          <w:color w:val="auto"/>
          <w:kern w:val="2"/>
          <w:sz w:val="24"/>
          <w:szCs w:val="20"/>
          <w:highlight w:val="none"/>
        </w:rPr>
      </w:pPr>
      <w:r>
        <w:rPr>
          <w:rFonts w:hint="eastAsia" w:ascii="宋体" w:hAnsi="宋体" w:eastAsia="宋体" w:cs="宋体"/>
          <w:color w:val="auto"/>
          <w:kern w:val="2"/>
          <w:sz w:val="24"/>
          <w:szCs w:val="20"/>
          <w:highlight w:val="none"/>
        </w:rPr>
        <w:t>21.2投标文件均应依招标文件要求加盖投标人公章</w:t>
      </w:r>
      <w:r>
        <w:rPr>
          <w:rFonts w:hint="eastAsia" w:ascii="宋体" w:hAnsi="宋体" w:eastAsia="宋体" w:cs="宋体"/>
          <w:b/>
          <w:color w:val="auto"/>
          <w:kern w:val="2"/>
          <w:sz w:val="24"/>
          <w:szCs w:val="20"/>
          <w:highlight w:val="none"/>
        </w:rPr>
        <w:t>。</w:t>
      </w:r>
    </w:p>
    <w:p w14:paraId="7CACB855">
      <w:pPr>
        <w:keepNext/>
        <w:keepLines/>
        <w:spacing w:before="260" w:after="260" w:line="360" w:lineRule="auto"/>
        <w:ind w:firstLine="2715" w:firstLineChars="966"/>
        <w:outlineLvl w:val="2"/>
        <w:rPr>
          <w:rFonts w:ascii="宋体" w:hAnsi="宋体" w:eastAsia="宋体" w:cs="宋体"/>
          <w:b/>
          <w:bCs/>
          <w:color w:val="auto"/>
          <w:kern w:val="2"/>
          <w:sz w:val="28"/>
          <w:szCs w:val="32"/>
          <w:highlight w:val="none"/>
        </w:rPr>
      </w:pPr>
      <w:bookmarkStart w:id="75" w:name="_Hlt509650572"/>
      <w:bookmarkEnd w:id="75"/>
      <w:bookmarkStart w:id="76" w:name="_Toc160624828"/>
      <w:bookmarkStart w:id="77" w:name="_Toc527725925"/>
      <w:bookmarkStart w:id="78" w:name="_Toc160624922"/>
      <w:bookmarkStart w:id="79" w:name="_Toc40975445"/>
      <w:r>
        <w:rPr>
          <w:rFonts w:hint="eastAsia" w:ascii="宋体" w:hAnsi="宋体" w:eastAsia="宋体" w:cs="宋体"/>
          <w:b/>
          <w:bCs/>
          <w:color w:val="auto"/>
          <w:kern w:val="2"/>
          <w:sz w:val="28"/>
          <w:szCs w:val="32"/>
          <w:highlight w:val="none"/>
        </w:rPr>
        <w:t>四．投标文件的递交</w:t>
      </w:r>
      <w:bookmarkEnd w:id="76"/>
      <w:bookmarkEnd w:id="77"/>
      <w:bookmarkEnd w:id="78"/>
      <w:bookmarkEnd w:id="79"/>
      <w:bookmarkStart w:id="80" w:name="_Hlt509649414"/>
      <w:bookmarkEnd w:id="80"/>
    </w:p>
    <w:p w14:paraId="7F06ECAF">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22.投标文件的密封和标记</w:t>
      </w:r>
    </w:p>
    <w:p w14:paraId="2E43D45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22.1</w:t>
      </w:r>
      <w:r>
        <w:rPr>
          <w:rFonts w:hint="eastAsia" w:ascii="宋体" w:hAnsi="宋体" w:eastAsia="宋体" w:cs="宋体"/>
          <w:color w:val="auto"/>
          <w:kern w:val="2"/>
          <w:sz w:val="24"/>
          <w:szCs w:val="20"/>
          <w:highlight w:val="none"/>
          <w:lang w:val="zh-CN"/>
        </w:rPr>
        <w:t>投标人应将</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响应文件正本和副本分别用非透明文件袋密封，在封签处加盖公章，并标明“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名称”及“正本和副本”字样。</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法定代表人或其委托代理人签字并加盖公章。</w:t>
      </w:r>
    </w:p>
    <w:p w14:paraId="1B2DAA06">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22.2</w:t>
      </w:r>
      <w:r>
        <w:rPr>
          <w:rFonts w:hint="eastAsia" w:ascii="宋体" w:hAnsi="宋体" w:eastAsia="宋体" w:cs="宋体"/>
          <w:color w:val="auto"/>
          <w:kern w:val="2"/>
          <w:sz w:val="24"/>
          <w:szCs w:val="20"/>
          <w:highlight w:val="none"/>
          <w:lang w:val="zh-CN"/>
        </w:rPr>
        <w:t>为方便报价的唱读，</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应将价格一览表单独密封，并在信封上标明“</w:t>
      </w:r>
      <w:r>
        <w:rPr>
          <w:rFonts w:hint="eastAsia" w:ascii="宋体" w:hAnsi="宋体" w:eastAsia="宋体" w:cs="宋体"/>
          <w:color w:val="auto"/>
          <w:kern w:val="2"/>
          <w:sz w:val="24"/>
          <w:szCs w:val="20"/>
          <w:highlight w:val="none"/>
        </w:rPr>
        <w:t>项目</w:t>
      </w:r>
      <w:r>
        <w:rPr>
          <w:rFonts w:hint="eastAsia" w:ascii="宋体" w:hAnsi="宋体" w:eastAsia="宋体" w:cs="宋体"/>
          <w:color w:val="auto"/>
          <w:kern w:val="2"/>
          <w:sz w:val="24"/>
          <w:szCs w:val="20"/>
          <w:highlight w:val="none"/>
          <w:lang w:val="zh-CN"/>
        </w:rPr>
        <w:t>编号、项目名称、</w:t>
      </w:r>
      <w:r>
        <w:rPr>
          <w:rFonts w:hint="eastAsia" w:ascii="宋体" w:hAnsi="宋体" w:eastAsia="宋体" w:cs="宋体"/>
          <w:color w:val="auto"/>
          <w:kern w:val="2"/>
          <w:sz w:val="24"/>
          <w:szCs w:val="20"/>
          <w:highlight w:val="none"/>
        </w:rPr>
        <w:t>投标人</w:t>
      </w:r>
      <w:r>
        <w:rPr>
          <w:rFonts w:hint="eastAsia" w:ascii="宋体" w:hAnsi="宋体" w:eastAsia="宋体" w:cs="宋体"/>
          <w:color w:val="auto"/>
          <w:kern w:val="2"/>
          <w:sz w:val="24"/>
          <w:szCs w:val="20"/>
          <w:highlight w:val="none"/>
          <w:lang w:val="zh-CN"/>
        </w:rPr>
        <w:t>名称”及“价格一览表”等字样，然后再粘贴正本</w:t>
      </w:r>
      <w:r>
        <w:rPr>
          <w:rFonts w:hint="eastAsia" w:ascii="宋体" w:hAnsi="宋体" w:eastAsia="宋体" w:cs="宋体"/>
          <w:color w:val="auto"/>
          <w:kern w:val="2"/>
          <w:sz w:val="24"/>
          <w:szCs w:val="20"/>
          <w:highlight w:val="none"/>
        </w:rPr>
        <w:t>投标</w:t>
      </w:r>
      <w:r>
        <w:rPr>
          <w:rFonts w:hint="eastAsia" w:ascii="宋体" w:hAnsi="宋体" w:eastAsia="宋体" w:cs="宋体"/>
          <w:color w:val="auto"/>
          <w:kern w:val="2"/>
          <w:sz w:val="24"/>
          <w:szCs w:val="20"/>
          <w:highlight w:val="none"/>
          <w:lang w:val="zh-CN"/>
        </w:rPr>
        <w:t>响应文件密封袋上。</w:t>
      </w:r>
    </w:p>
    <w:p w14:paraId="08BCF184">
      <w:pPr>
        <w:spacing w:line="360" w:lineRule="auto"/>
        <w:ind w:firstLine="480" w:firstLineChars="200"/>
        <w:rPr>
          <w:rFonts w:ascii="宋体" w:hAnsi="宋体" w:eastAsia="宋体" w:cs="宋体"/>
          <w:color w:val="auto"/>
          <w:kern w:val="2"/>
          <w:sz w:val="24"/>
          <w:szCs w:val="20"/>
          <w:highlight w:val="none"/>
          <w:lang w:val="zh-CN"/>
        </w:rPr>
      </w:pPr>
      <w:r>
        <w:rPr>
          <w:rFonts w:hint="eastAsia" w:ascii="宋体" w:hAnsi="宋体" w:eastAsia="宋体" w:cs="宋体"/>
          <w:color w:val="auto"/>
          <w:kern w:val="2"/>
          <w:sz w:val="24"/>
          <w:szCs w:val="20"/>
          <w:highlight w:val="none"/>
        </w:rPr>
        <w:t>22.3</w:t>
      </w:r>
      <w:r>
        <w:rPr>
          <w:rFonts w:hint="eastAsia" w:ascii="宋体" w:hAnsi="宋体" w:eastAsia="宋体" w:cs="宋体"/>
          <w:color w:val="auto"/>
          <w:kern w:val="2"/>
          <w:sz w:val="24"/>
          <w:szCs w:val="20"/>
          <w:highlight w:val="none"/>
          <w:lang w:val="zh-CN"/>
        </w:rPr>
        <w:t>每一密封信封上注明“</w:t>
      </w:r>
      <w:r>
        <w:rPr>
          <w:rFonts w:hint="eastAsia" w:ascii="宋体" w:hAnsi="宋体" w:eastAsia="宋体" w:cs="宋体"/>
          <w:color w:val="auto"/>
          <w:kern w:val="2"/>
          <w:sz w:val="24"/>
          <w:szCs w:val="20"/>
          <w:highlight w:val="none"/>
        </w:rPr>
        <w:t>竞争性磋商</w:t>
      </w:r>
      <w:r>
        <w:rPr>
          <w:rFonts w:hint="eastAsia" w:ascii="宋体" w:hAnsi="宋体" w:eastAsia="宋体" w:cs="宋体"/>
          <w:color w:val="auto"/>
          <w:kern w:val="2"/>
          <w:sz w:val="24"/>
          <w:szCs w:val="20"/>
          <w:highlight w:val="none"/>
          <w:lang w:val="zh-CN"/>
        </w:rPr>
        <w:t>响应性文件递交截止前不得开封”的字样。</w:t>
      </w:r>
    </w:p>
    <w:p w14:paraId="547F913A">
      <w:pPr>
        <w:spacing w:line="360" w:lineRule="auto"/>
        <w:ind w:firstLine="482"/>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 xml:space="preserve">23.投标文件的递交 </w:t>
      </w:r>
    </w:p>
    <w:p w14:paraId="59508038">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23.1</w:t>
      </w:r>
      <w:r>
        <w:rPr>
          <w:rFonts w:hint="eastAsia" w:ascii="宋体" w:hAnsi="宋体" w:eastAsia="宋体" w:cs="仿宋_GB2312"/>
          <w:bCs/>
          <w:color w:val="auto"/>
          <w:kern w:val="2"/>
          <w:sz w:val="24"/>
          <w:szCs w:val="24"/>
          <w:highlight w:val="none"/>
        </w:rPr>
        <w:t>投标人</w:t>
      </w:r>
      <w:r>
        <w:rPr>
          <w:rFonts w:hint="eastAsia" w:ascii="宋体" w:hAnsi="宋体" w:eastAsia="宋体" w:cs="仿宋_GB2312"/>
          <w:bCs/>
          <w:color w:val="auto"/>
          <w:kern w:val="2"/>
          <w:sz w:val="24"/>
          <w:szCs w:val="24"/>
          <w:highlight w:val="none"/>
          <w:lang w:val="zh-CN"/>
        </w:rPr>
        <w:t>应将</w:t>
      </w:r>
      <w:r>
        <w:rPr>
          <w:rFonts w:hint="eastAsia" w:ascii="宋体" w:hAnsi="宋体" w:eastAsia="宋体" w:cs="仿宋_GB2312"/>
          <w:bCs/>
          <w:color w:val="auto"/>
          <w:kern w:val="2"/>
          <w:sz w:val="24"/>
          <w:szCs w:val="24"/>
          <w:highlight w:val="none"/>
        </w:rPr>
        <w:t>招标</w:t>
      </w:r>
      <w:r>
        <w:rPr>
          <w:rFonts w:hint="eastAsia" w:ascii="宋体" w:hAnsi="宋体" w:eastAsia="宋体" w:cs="仿宋_GB2312"/>
          <w:bCs/>
          <w:color w:val="auto"/>
          <w:kern w:val="2"/>
          <w:sz w:val="24"/>
          <w:szCs w:val="24"/>
          <w:highlight w:val="none"/>
          <w:lang w:val="zh-CN"/>
        </w:rPr>
        <w:t>响应文件按</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.1-</w:t>
      </w:r>
      <w:r>
        <w:rPr>
          <w:rFonts w:hint="eastAsia" w:ascii="宋体" w:hAnsi="宋体" w:eastAsia="宋体" w:cs="仿宋_GB2312"/>
          <w:bCs/>
          <w:color w:val="auto"/>
          <w:kern w:val="2"/>
          <w:sz w:val="24"/>
          <w:szCs w:val="24"/>
          <w:highlight w:val="none"/>
        </w:rPr>
        <w:t>22</w:t>
      </w:r>
      <w:r>
        <w:rPr>
          <w:rFonts w:hint="eastAsia" w:ascii="宋体" w:hAnsi="宋体" w:eastAsia="宋体" w:cs="仿宋_GB2312"/>
          <w:bCs/>
          <w:color w:val="auto"/>
          <w:kern w:val="2"/>
          <w:sz w:val="24"/>
          <w:szCs w:val="24"/>
          <w:highlight w:val="none"/>
          <w:lang w:val="zh-CN"/>
        </w:rPr>
        <w:t>.3中的规定进行密封和标记后，按邀请函注明的时间和地址送至谈判组织人。</w:t>
      </w:r>
    </w:p>
    <w:p w14:paraId="1F7C2E26">
      <w:pPr>
        <w:widowControl/>
        <w:tabs>
          <w:tab w:val="left" w:pos="941"/>
        </w:tabs>
        <w:adjustRightInd w:val="0"/>
        <w:snapToGrid w:val="0"/>
        <w:spacing w:after="200" w:line="360" w:lineRule="auto"/>
        <w:ind w:firstLine="480" w:firstLineChars="200"/>
        <w:contextualSpacing/>
        <w:jc w:val="left"/>
        <w:rPr>
          <w:rFonts w:ascii="宋体" w:hAnsi="宋体" w:eastAsia="宋体" w:cs="仿宋_GB2312"/>
          <w:color w:val="auto"/>
          <w:sz w:val="24"/>
          <w:szCs w:val="24"/>
          <w:highlight w:val="none"/>
          <w:lang w:val="zh-CN"/>
        </w:rPr>
      </w:pPr>
      <w:r>
        <w:rPr>
          <w:rFonts w:hint="eastAsia" w:ascii="宋体" w:hAnsi="宋体" w:eastAsia="宋体" w:cs="仿宋_GB2312"/>
          <w:color w:val="auto"/>
          <w:sz w:val="24"/>
          <w:szCs w:val="24"/>
          <w:highlight w:val="none"/>
        </w:rPr>
        <w:t>23.2</w:t>
      </w:r>
      <w:r>
        <w:rPr>
          <w:rFonts w:hint="eastAsia" w:ascii="宋体" w:hAnsi="宋体" w:eastAsia="宋体" w:cs="仿宋_GB2312"/>
          <w:color w:val="auto"/>
          <w:sz w:val="24"/>
          <w:szCs w:val="24"/>
          <w:highlight w:val="none"/>
          <w:lang w:val="zh-CN"/>
        </w:rPr>
        <w:t>组织人将拒收在</w:t>
      </w:r>
      <w:r>
        <w:rPr>
          <w:rFonts w:hint="eastAsia" w:ascii="宋体" w:hAnsi="宋体" w:eastAsia="宋体" w:cs="仿宋_GB2312"/>
          <w:color w:val="auto"/>
          <w:sz w:val="24"/>
          <w:szCs w:val="24"/>
          <w:highlight w:val="none"/>
        </w:rPr>
        <w:t>开标</w:t>
      </w:r>
      <w:r>
        <w:rPr>
          <w:rFonts w:hint="eastAsia" w:ascii="宋体" w:hAnsi="宋体" w:eastAsia="宋体" w:cs="仿宋_GB2312"/>
          <w:color w:val="auto"/>
          <w:sz w:val="24"/>
          <w:szCs w:val="24"/>
          <w:highlight w:val="none"/>
          <w:lang w:val="zh-CN"/>
        </w:rPr>
        <w:t>截止时间后的</w:t>
      </w:r>
      <w:r>
        <w:rPr>
          <w:rFonts w:hint="eastAsia" w:ascii="宋体" w:hAnsi="宋体" w:eastAsia="宋体" w:cs="仿宋_GB2312"/>
          <w:color w:val="auto"/>
          <w:sz w:val="24"/>
          <w:szCs w:val="24"/>
          <w:highlight w:val="none"/>
        </w:rPr>
        <w:t>投标</w:t>
      </w:r>
      <w:r>
        <w:rPr>
          <w:rFonts w:hint="eastAsia" w:ascii="宋体" w:hAnsi="宋体" w:eastAsia="宋体" w:cs="仿宋_GB2312"/>
          <w:color w:val="auto"/>
          <w:sz w:val="24"/>
          <w:szCs w:val="24"/>
          <w:highlight w:val="none"/>
          <w:lang w:val="zh-CN"/>
        </w:rPr>
        <w:t>响应文件。</w:t>
      </w:r>
    </w:p>
    <w:p w14:paraId="635A325B">
      <w:pPr>
        <w:spacing w:line="360" w:lineRule="auto"/>
        <w:ind w:firstLine="480" w:firstLineChars="200"/>
        <w:rPr>
          <w:rFonts w:hint="eastAsia" w:ascii="宋体" w:hAnsi="宋体" w:eastAsia="宋体" w:cs="宋体"/>
          <w:b/>
          <w:color w:val="auto"/>
          <w:kern w:val="2"/>
          <w:sz w:val="24"/>
          <w:szCs w:val="20"/>
          <w:highlight w:val="none"/>
        </w:rPr>
      </w:pPr>
      <w:r>
        <w:rPr>
          <w:rFonts w:hint="eastAsia" w:ascii="宋体" w:hAnsi="宋体" w:eastAsia="宋体" w:cs="仿宋_GB2312"/>
          <w:color w:val="auto"/>
          <w:sz w:val="24"/>
          <w:szCs w:val="24"/>
          <w:highlight w:val="none"/>
        </w:rPr>
        <w:t>23.</w:t>
      </w:r>
      <w:r>
        <w:rPr>
          <w:rFonts w:hint="eastAsia" w:ascii="宋体" w:hAnsi="宋体" w:eastAsia="宋体" w:cs="仿宋_GB2312"/>
          <w:color w:val="auto"/>
          <w:sz w:val="24"/>
          <w:szCs w:val="24"/>
          <w:highlight w:val="none"/>
          <w:lang w:val="en-US" w:eastAsia="zh-CN"/>
        </w:rPr>
        <w:t>3</w:t>
      </w:r>
      <w:r>
        <w:rPr>
          <w:rFonts w:hint="eastAsia" w:ascii="宋体" w:hAnsi="宋体" w:eastAsia="宋体" w:cs="仿宋_GB2312"/>
          <w:color w:val="auto"/>
          <w:sz w:val="24"/>
          <w:szCs w:val="24"/>
          <w:highlight w:val="none"/>
          <w:lang w:val="zh-CN"/>
        </w:rPr>
        <w:t>递交谈判响应文件</w:t>
      </w:r>
      <w:r>
        <w:rPr>
          <w:rFonts w:hint="eastAsia" w:ascii="宋体" w:hAnsi="宋体" w:eastAsia="宋体" w:cs="仿宋_GB2312"/>
          <w:color w:val="auto"/>
          <w:sz w:val="24"/>
          <w:szCs w:val="24"/>
          <w:highlight w:val="none"/>
          <w:lang w:val="en-US" w:eastAsia="zh-CN"/>
        </w:rPr>
        <w:t>时</w:t>
      </w:r>
      <w:r>
        <w:rPr>
          <w:rFonts w:hint="eastAsia" w:ascii="宋体" w:hAnsi="宋体" w:eastAsia="宋体" w:cs="仿宋_GB2312"/>
          <w:color w:val="auto"/>
          <w:sz w:val="24"/>
          <w:szCs w:val="24"/>
          <w:highlight w:val="none"/>
          <w:lang w:val="zh-CN"/>
        </w:rPr>
        <w:t>投标供应商法定代表人或授权代理人</w:t>
      </w:r>
      <w:r>
        <w:rPr>
          <w:rFonts w:hint="eastAsia" w:ascii="宋体" w:hAnsi="宋体" w:eastAsia="宋体" w:cs="仿宋_GB2312"/>
          <w:color w:val="auto"/>
          <w:sz w:val="24"/>
          <w:szCs w:val="24"/>
          <w:highlight w:val="none"/>
          <w:lang w:val="en-US" w:eastAsia="zh-CN"/>
        </w:rPr>
        <w:t>携带法人授权委托书和本人身份证</w:t>
      </w:r>
      <w:r>
        <w:rPr>
          <w:rFonts w:hint="eastAsia" w:ascii="宋体" w:hAnsi="宋体" w:eastAsia="宋体" w:cs="仿宋_GB2312"/>
          <w:color w:val="auto"/>
          <w:sz w:val="24"/>
          <w:szCs w:val="24"/>
          <w:highlight w:val="none"/>
          <w:lang w:val="zh-CN"/>
        </w:rPr>
        <w:t xml:space="preserve"> （</w:t>
      </w:r>
      <w:r>
        <w:rPr>
          <w:rFonts w:hint="eastAsia" w:ascii="宋体" w:hAnsi="宋体" w:eastAsia="宋体" w:cs="仿宋_GB2312"/>
          <w:color w:val="auto"/>
          <w:sz w:val="24"/>
          <w:szCs w:val="24"/>
          <w:highlight w:val="none"/>
          <w:lang w:val="en-US" w:eastAsia="zh-CN"/>
        </w:rPr>
        <w:t>授权委托书与投标文件一致</w:t>
      </w:r>
      <w:r>
        <w:rPr>
          <w:rFonts w:hint="eastAsia" w:ascii="宋体" w:hAnsi="宋体" w:eastAsia="宋体" w:cs="仿宋_GB2312"/>
          <w:color w:val="auto"/>
          <w:sz w:val="24"/>
          <w:szCs w:val="24"/>
          <w:highlight w:val="none"/>
          <w:lang w:val="zh-CN"/>
        </w:rPr>
        <w:t>）。</w:t>
      </w:r>
    </w:p>
    <w:p w14:paraId="1C560E84">
      <w:pPr>
        <w:spacing w:line="360" w:lineRule="auto"/>
        <w:ind w:firstLine="482" w:firstLineChars="200"/>
        <w:rPr>
          <w:rFonts w:ascii="宋体" w:hAnsi="宋体" w:eastAsia="宋体" w:cs="宋体"/>
          <w:b/>
          <w:color w:val="auto"/>
          <w:kern w:val="2"/>
          <w:sz w:val="24"/>
          <w:szCs w:val="20"/>
          <w:highlight w:val="none"/>
        </w:rPr>
      </w:pPr>
      <w:r>
        <w:rPr>
          <w:rFonts w:hint="eastAsia" w:ascii="宋体" w:hAnsi="宋体" w:eastAsia="宋体" w:cs="宋体"/>
          <w:b/>
          <w:color w:val="auto"/>
          <w:kern w:val="2"/>
          <w:sz w:val="24"/>
          <w:szCs w:val="20"/>
          <w:highlight w:val="none"/>
        </w:rPr>
        <w:t>24.投标文件的修改和撤回</w:t>
      </w:r>
    </w:p>
    <w:p w14:paraId="0E95254A">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投标截止日期前，投标人可以修改或撤回其投标文件；在投标截止时间后，投标人不得再要求修改或撤回其投标文件。</w:t>
      </w:r>
    </w:p>
    <w:p w14:paraId="71F156BF">
      <w:pPr>
        <w:keepNext/>
        <w:keepLines/>
        <w:spacing w:before="260" w:after="260" w:line="360" w:lineRule="auto"/>
        <w:ind w:firstLine="2996" w:firstLineChars="1066"/>
        <w:outlineLvl w:val="2"/>
        <w:rPr>
          <w:rFonts w:ascii="宋体" w:hAnsi="宋体" w:eastAsia="宋体" w:cs="宋体"/>
          <w:b/>
          <w:bCs/>
          <w:color w:val="auto"/>
          <w:kern w:val="2"/>
          <w:sz w:val="28"/>
          <w:szCs w:val="32"/>
          <w:highlight w:val="none"/>
        </w:rPr>
      </w:pPr>
      <w:bookmarkStart w:id="81" w:name="_Hlt509649294"/>
      <w:bookmarkEnd w:id="81"/>
      <w:bookmarkStart w:id="82" w:name="_Toc160624923"/>
      <w:bookmarkStart w:id="83" w:name="_Toc527725926"/>
      <w:bookmarkStart w:id="84" w:name="_Toc40975446"/>
      <w:bookmarkStart w:id="85" w:name="_Toc160624829"/>
      <w:r>
        <w:rPr>
          <w:rFonts w:hint="eastAsia" w:ascii="宋体" w:hAnsi="宋体" w:eastAsia="宋体" w:cs="宋体"/>
          <w:b/>
          <w:bCs/>
          <w:color w:val="auto"/>
          <w:kern w:val="2"/>
          <w:sz w:val="28"/>
          <w:szCs w:val="32"/>
          <w:highlight w:val="none"/>
        </w:rPr>
        <w:t>五．开标与评标</w:t>
      </w:r>
      <w:bookmarkEnd w:id="82"/>
      <w:bookmarkEnd w:id="83"/>
      <w:bookmarkEnd w:id="84"/>
      <w:bookmarkEnd w:id="85"/>
    </w:p>
    <w:p w14:paraId="0BC69AE6">
      <w:pPr>
        <w:snapToGrid w:val="0"/>
        <w:spacing w:line="300" w:lineRule="auto"/>
        <w:ind w:firstLine="482"/>
        <w:rPr>
          <w:rFonts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25.开标</w:t>
      </w:r>
    </w:p>
    <w:p w14:paraId="165A01C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25.1</w:t>
      </w:r>
      <w:r>
        <w:rPr>
          <w:rFonts w:hint="eastAsia" w:ascii="宋体" w:hAnsi="宋体" w:eastAsia="宋体" w:cs="宋体"/>
          <w:color w:val="auto"/>
          <w:sz w:val="24"/>
          <w:szCs w:val="20"/>
          <w:highlight w:val="none"/>
        </w:rPr>
        <w:t>在招标公告中规定的时间、地点开标。</w:t>
      </w:r>
    </w:p>
    <w:p w14:paraId="6B9E935E">
      <w:pPr>
        <w:spacing w:line="360" w:lineRule="auto"/>
        <w:ind w:firstLine="480"/>
        <w:jc w:val="left"/>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25.2开标时，各投标单位应在规定时间内对本单位的投标文件现场递交，项目负责人在监督人员的监督下打开所有投标文件。</w:t>
      </w:r>
    </w:p>
    <w:p w14:paraId="27C33392">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25.3投标资格及投标文件的法律文本将由评审委员会在评标前进行审查。资格不符合招标文件要求和相关法律规定的，投标无效。</w:t>
      </w:r>
    </w:p>
    <w:p w14:paraId="631BFBDE">
      <w:pPr>
        <w:spacing w:line="360" w:lineRule="auto"/>
        <w:ind w:firstLine="480"/>
        <w:rPr>
          <w:rFonts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25.4开标时，商水县政府采购中心将现场公布投标人名称、投标价格，以及商水县政府采购中心认为合适的其它详细内容。</w:t>
      </w:r>
    </w:p>
    <w:p w14:paraId="06D70A63">
      <w:pPr>
        <w:spacing w:line="360" w:lineRule="auto"/>
        <w:ind w:firstLine="480"/>
        <w:rPr>
          <w:rFonts w:hint="eastAsia" w:ascii="宋体" w:hAnsi="宋体" w:eastAsia="宋体" w:cs="宋体"/>
          <w:bCs/>
          <w:color w:val="auto"/>
          <w:kern w:val="2"/>
          <w:sz w:val="24"/>
          <w:szCs w:val="20"/>
          <w:highlight w:val="none"/>
        </w:rPr>
      </w:pPr>
      <w:r>
        <w:rPr>
          <w:rFonts w:hint="eastAsia" w:ascii="宋体" w:hAnsi="宋体" w:eastAsia="宋体" w:cs="宋体"/>
          <w:bCs/>
          <w:color w:val="auto"/>
          <w:kern w:val="2"/>
          <w:sz w:val="24"/>
          <w:szCs w:val="20"/>
          <w:highlight w:val="none"/>
        </w:rPr>
        <w:t>25.5在评审结束前，未得到商水县政府采购中心允许，投标人授权代表不得离开开标现场。</w:t>
      </w:r>
    </w:p>
    <w:p w14:paraId="68C8A443">
      <w:pPr>
        <w:spacing w:line="360" w:lineRule="auto"/>
        <w:ind w:firstLine="480"/>
        <w:rPr>
          <w:rFonts w:hint="default" w:ascii="宋体" w:hAnsi="宋体" w:eastAsia="宋体" w:cs="宋体"/>
          <w:bCs/>
          <w:color w:val="auto"/>
          <w:kern w:val="2"/>
          <w:sz w:val="24"/>
          <w:szCs w:val="20"/>
          <w:highlight w:val="none"/>
          <w:lang w:val="en-US" w:eastAsia="zh-CN"/>
        </w:rPr>
      </w:pPr>
      <w:r>
        <w:rPr>
          <w:rFonts w:hint="eastAsia" w:ascii="宋体" w:hAnsi="宋体" w:eastAsia="宋体" w:cs="宋体"/>
          <w:bCs/>
          <w:color w:val="auto"/>
          <w:kern w:val="2"/>
          <w:sz w:val="24"/>
          <w:szCs w:val="20"/>
          <w:highlight w:val="none"/>
          <w:lang w:val="en-US" w:eastAsia="zh-CN"/>
        </w:rPr>
        <w:t>25.6供应商不得以任何方式干扰、影响评标工作，供应商对上述做出书面保证，否则视为不响应招标文件实质性内容。</w:t>
      </w:r>
    </w:p>
    <w:p w14:paraId="2A289A76">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26.投标文件的澄清、说明或补正</w:t>
      </w:r>
    </w:p>
    <w:p w14:paraId="0BD7EEA0">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A237256">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B2F746D">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.3供应商拒不进行澄清、说明、补正的，或者不能在竞争性磋商小组规定时间内作出书面澄清、说明、补正的，其响应性文件将被作为无效处理。</w:t>
      </w:r>
    </w:p>
    <w:p w14:paraId="05A63B14">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.4供应商的书面澄清材料作为响应性文件的补充。 </w:t>
      </w:r>
    </w:p>
    <w:p w14:paraId="35F6708E">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 xml:space="preserve">.5竞争性磋商小组不得接受供应商主动提出的澄清和解释。 </w:t>
      </w:r>
    </w:p>
    <w:p w14:paraId="2C56E329">
      <w:pPr>
        <w:spacing w:line="360" w:lineRule="auto"/>
        <w:ind w:firstLine="482"/>
        <w:rPr>
          <w:rFonts w:hint="eastAsia" w:ascii="宋体" w:hAnsi="宋体" w:eastAsia="宋体" w:cs="宋体"/>
          <w:b/>
          <w:color w:val="auto"/>
          <w:kern w:val="2"/>
          <w:sz w:val="24"/>
          <w:szCs w:val="20"/>
        </w:rPr>
      </w:pPr>
      <w:r>
        <w:rPr>
          <w:rFonts w:hint="eastAsia" w:ascii="宋体" w:hAnsi="宋体" w:eastAsia="宋体" w:cs="宋体"/>
          <w:b/>
          <w:color w:val="auto"/>
          <w:kern w:val="2"/>
          <w:sz w:val="24"/>
          <w:szCs w:val="20"/>
        </w:rPr>
        <w:t>2</w:t>
      </w:r>
      <w:r>
        <w:rPr>
          <w:rFonts w:hint="eastAsia" w:ascii="宋体" w:hAnsi="宋体" w:eastAsia="宋体" w:cs="宋体"/>
          <w:b/>
          <w:color w:val="auto"/>
          <w:kern w:val="2"/>
          <w:sz w:val="24"/>
          <w:szCs w:val="20"/>
          <w:lang w:val="en-US" w:eastAsia="zh-CN"/>
        </w:rPr>
        <w:t>6</w:t>
      </w:r>
      <w:r>
        <w:rPr>
          <w:rFonts w:hint="eastAsia" w:ascii="宋体" w:hAnsi="宋体" w:eastAsia="宋体" w:cs="宋体"/>
          <w:b/>
          <w:color w:val="auto"/>
          <w:kern w:val="2"/>
          <w:sz w:val="24"/>
          <w:szCs w:val="20"/>
        </w:rPr>
        <w:t>.6并非每个供应商都将被询问、澄清。</w:t>
      </w:r>
    </w:p>
    <w:p w14:paraId="09EE5E65">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27.评标</w:t>
      </w:r>
    </w:p>
    <w:p w14:paraId="629C88D0">
      <w:pPr>
        <w:spacing w:line="360" w:lineRule="auto"/>
        <w:ind w:firstLine="523" w:firstLineChars="218"/>
        <w:rPr>
          <w:rFonts w:ascii="宋体" w:hAnsi="宋体" w:eastAsia="宋体" w:cs="宋体"/>
          <w:b/>
          <w:color w:val="auto"/>
          <w:kern w:val="2"/>
          <w:sz w:val="24"/>
          <w:szCs w:val="20"/>
        </w:rPr>
      </w:pPr>
      <w:r>
        <w:rPr>
          <w:rFonts w:hint="eastAsia" w:ascii="宋体" w:hAnsi="宋体" w:eastAsia="宋体" w:cs="宋体"/>
          <w:color w:val="auto"/>
          <w:kern w:val="2"/>
          <w:sz w:val="24"/>
          <w:szCs w:val="20"/>
        </w:rPr>
        <w:t>27.1 评委会将按照招标文件规定的评标办法对投标人独立进行投标评审。投标评审分为符合性审查和综合评分。</w:t>
      </w:r>
    </w:p>
    <w:p w14:paraId="1E84840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24419A6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有下列情形之一的，评标委员会应当否决其投标：</w:t>
      </w:r>
    </w:p>
    <w:p w14:paraId="7157657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27.2.1投标文件未经投标单位加盖公章的；</w:t>
      </w:r>
    </w:p>
    <w:p w14:paraId="285E247F">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rPr>
        <w:t>27.2</w:t>
      </w:r>
      <w:r>
        <w:rPr>
          <w:rFonts w:hint="eastAsia" w:ascii="宋体" w:hAnsi="宋体" w:eastAsia="宋体" w:cs="宋体"/>
          <w:color w:val="auto"/>
          <w:kern w:val="2"/>
          <w:sz w:val="24"/>
          <w:szCs w:val="20"/>
          <w:highlight w:val="none"/>
        </w:rPr>
        <w:t>.2投标联合体没有提交共同投标协议；</w:t>
      </w:r>
    </w:p>
    <w:p w14:paraId="0D440456">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27.2.3投标人不符合国家或者招标文件规定的资格条件；</w:t>
      </w:r>
    </w:p>
    <w:p w14:paraId="27FE12F5">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27.2.4同一投标人提交两个以上不同的投标文件或者投标报价，但招标文件要求提交备选投标的除外；</w:t>
      </w:r>
    </w:p>
    <w:p w14:paraId="6AF3147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27.2.5投标报价或者某些分项报价明显不合理或者低于成本，有可能影响商品质量和不能诚信履约；</w:t>
      </w:r>
    </w:p>
    <w:p w14:paraId="5DB1263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27.2.6投标报价高于招标文件设定的最高投标限价；</w:t>
      </w:r>
    </w:p>
    <w:p w14:paraId="314EBDA0">
      <w:pPr>
        <w:spacing w:after="120"/>
        <w:ind w:firstLine="480" w:firstLineChars="20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27.2.7供应商没有在投标（响应）文件附“廉洁自律承诺书”。</w:t>
      </w:r>
    </w:p>
    <w:p w14:paraId="5A73F130">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27.2.8投标文件没有对招标文件的实质性要求和条件作出响应；</w:t>
      </w:r>
    </w:p>
    <w:p w14:paraId="62577ED4">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27.2.9投标人有串通投标、弄虚作假、行贿等违法行为。</w:t>
      </w:r>
    </w:p>
    <w:p w14:paraId="57E75D3D">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27.2.10投标人未提供如期供货承诺书。</w:t>
      </w:r>
    </w:p>
    <w:p w14:paraId="2402A7E3">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27.3如果投标文件未通过投标符合性审查，投标无效。</w:t>
      </w:r>
    </w:p>
    <w:p w14:paraId="48DB28F2">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27.4评委会决定投标文件的响应性及符合性只根据投标文件本身的内容，不寻求其他外部证据。</w:t>
      </w:r>
    </w:p>
    <w:p w14:paraId="1D4B8D39">
      <w:pPr>
        <w:spacing w:line="360" w:lineRule="auto"/>
        <w:ind w:firstLine="482"/>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28</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废标处理</w:t>
      </w:r>
    </w:p>
    <w:p w14:paraId="1A8AFF51">
      <w:pPr>
        <w:spacing w:line="360" w:lineRule="auto"/>
        <w:ind w:firstLine="480"/>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28.1在招标采购中，出现下列情形之一的，</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有权宣布废标：</w:t>
      </w:r>
    </w:p>
    <w:p w14:paraId="0C5714E6">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28.1.1符合专业条件的投标人或对招标文件作实质响应的投标人不足三家的；</w:t>
      </w:r>
    </w:p>
    <w:p w14:paraId="747E00A2">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28.1.2投标人的报价均超过采购预算，采购人不能支付的；</w:t>
      </w:r>
    </w:p>
    <w:p w14:paraId="31CC885F">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28.1.3出现影响采购公正的违法、违规行为的；</w:t>
      </w:r>
    </w:p>
    <w:p w14:paraId="7C475BB5">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28.1.4因重大变故，采购任务取消的；</w:t>
      </w:r>
    </w:p>
    <w:p w14:paraId="5A468C6C">
      <w:pPr>
        <w:spacing w:line="360" w:lineRule="auto"/>
        <w:ind w:firstLine="523" w:firstLineChars="218"/>
        <w:rPr>
          <w:rFonts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28.1.5投标人法定代表人或授权代理人未参加开标会议的。</w:t>
      </w:r>
    </w:p>
    <w:p w14:paraId="1DA63CDC">
      <w:pPr>
        <w:spacing w:line="360" w:lineRule="auto"/>
        <w:ind w:firstLine="480"/>
        <w:rPr>
          <w:rFonts w:hint="eastAsia" w:ascii="宋体" w:hAnsi="宋体" w:eastAsia="宋体" w:cs="宋体"/>
          <w:color w:val="auto"/>
          <w:kern w:val="2"/>
          <w:sz w:val="24"/>
          <w:szCs w:val="20"/>
          <w:highlight w:val="none"/>
          <w:lang w:val="en-US" w:eastAsia="zh-CN"/>
        </w:rPr>
      </w:pPr>
      <w:r>
        <w:rPr>
          <w:rFonts w:hint="eastAsia" w:ascii="宋体" w:hAnsi="宋体" w:eastAsia="宋体" w:cs="宋体"/>
          <w:color w:val="auto"/>
          <w:kern w:val="2"/>
          <w:sz w:val="24"/>
          <w:szCs w:val="20"/>
          <w:highlight w:val="none"/>
          <w:lang w:val="en-US" w:eastAsia="zh-CN"/>
        </w:rPr>
        <w:t>28.1.6授权委托书中法定代表人和委托代理人未在身份证扫描件正面签字的。</w:t>
      </w:r>
    </w:p>
    <w:p w14:paraId="762DE393">
      <w:pPr>
        <w:spacing w:line="360" w:lineRule="auto"/>
        <w:ind w:firstLine="480"/>
        <w:rPr>
          <w:rFonts w:hint="eastAsia" w:ascii="宋体" w:hAnsi="宋体" w:eastAsia="宋体" w:cs="宋体"/>
          <w:color w:val="auto"/>
          <w:kern w:val="2"/>
          <w:sz w:val="24"/>
          <w:szCs w:val="20"/>
          <w:highlight w:val="none"/>
        </w:rPr>
      </w:pPr>
      <w:r>
        <w:rPr>
          <w:rFonts w:hint="eastAsia" w:ascii="宋体" w:hAnsi="宋体" w:eastAsia="宋体" w:cs="宋体"/>
          <w:color w:val="auto"/>
          <w:kern w:val="2"/>
          <w:sz w:val="24"/>
          <w:szCs w:val="20"/>
          <w:highlight w:val="none"/>
        </w:rPr>
        <w:t>废标后，</w:t>
      </w:r>
      <w:r>
        <w:rPr>
          <w:rFonts w:hint="eastAsia" w:ascii="宋体" w:hAnsi="宋体" w:eastAsia="宋体" w:cs="宋体"/>
          <w:bCs/>
          <w:color w:val="auto"/>
          <w:kern w:val="2"/>
          <w:sz w:val="24"/>
          <w:szCs w:val="20"/>
          <w:highlight w:val="none"/>
        </w:rPr>
        <w:t>商水县政府采购中心</w:t>
      </w:r>
      <w:r>
        <w:rPr>
          <w:rFonts w:hint="eastAsia" w:ascii="宋体" w:hAnsi="宋体" w:eastAsia="宋体" w:cs="宋体"/>
          <w:color w:val="auto"/>
          <w:kern w:val="2"/>
          <w:sz w:val="24"/>
          <w:szCs w:val="20"/>
          <w:highlight w:val="none"/>
        </w:rPr>
        <w:t>会发布公告通知所有投标人。</w:t>
      </w:r>
    </w:p>
    <w:p w14:paraId="73DFD406">
      <w:pPr>
        <w:spacing w:line="360" w:lineRule="auto"/>
        <w:ind w:firstLine="482" w:firstLineChars="200"/>
        <w:rPr>
          <w:rFonts w:ascii="宋体" w:hAnsi="宋体" w:eastAsia="宋体" w:cs="宋体"/>
          <w:b/>
          <w:bCs/>
          <w:color w:val="auto"/>
          <w:kern w:val="2"/>
          <w:sz w:val="24"/>
          <w:szCs w:val="20"/>
          <w:highlight w:val="none"/>
        </w:rPr>
      </w:pPr>
      <w:r>
        <w:rPr>
          <w:rFonts w:hint="eastAsia" w:ascii="宋体" w:hAnsi="宋体" w:eastAsia="宋体" w:cs="宋体"/>
          <w:b/>
          <w:bCs/>
          <w:color w:val="auto"/>
          <w:kern w:val="2"/>
          <w:sz w:val="24"/>
          <w:szCs w:val="20"/>
          <w:highlight w:val="none"/>
        </w:rPr>
        <w:t>29</w:t>
      </w:r>
      <w:r>
        <w:rPr>
          <w:rFonts w:hint="eastAsia" w:ascii="宋体" w:hAnsi="宋体" w:eastAsia="宋体" w:cs="宋体"/>
          <w:b/>
          <w:color w:val="auto"/>
          <w:kern w:val="2"/>
          <w:sz w:val="24"/>
          <w:szCs w:val="20"/>
          <w:highlight w:val="none"/>
        </w:rPr>
        <w:t>.</w:t>
      </w:r>
      <w:r>
        <w:rPr>
          <w:rFonts w:hint="eastAsia" w:ascii="宋体" w:hAnsi="宋体" w:eastAsia="宋体" w:cs="宋体"/>
          <w:b/>
          <w:bCs/>
          <w:color w:val="auto"/>
          <w:kern w:val="2"/>
          <w:sz w:val="24"/>
          <w:szCs w:val="20"/>
          <w:highlight w:val="none"/>
        </w:rPr>
        <w:t>二次采购</w:t>
      </w:r>
    </w:p>
    <w:p w14:paraId="2B2B49D7">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项目废标后，经采购人同意</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可能发布二次公告（投标邀请），进行二次采购。</w:t>
      </w:r>
    </w:p>
    <w:p w14:paraId="27426CED">
      <w:pPr>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前款所述“二次”，系指项目废标后的重新公告及采购，并不仅限于项目的第二次公告及采购。</w:t>
      </w:r>
    </w:p>
    <w:p w14:paraId="7F17A891">
      <w:pPr>
        <w:keepNext/>
        <w:keepLines/>
        <w:spacing w:before="260" w:after="260" w:line="360" w:lineRule="auto"/>
        <w:ind w:firstLine="2715" w:firstLineChars="966"/>
        <w:outlineLvl w:val="2"/>
        <w:rPr>
          <w:rFonts w:ascii="宋体" w:hAnsi="宋体" w:eastAsia="宋体" w:cs="宋体"/>
          <w:b/>
          <w:bCs/>
          <w:color w:val="auto"/>
          <w:kern w:val="2"/>
          <w:sz w:val="28"/>
          <w:szCs w:val="32"/>
        </w:rPr>
      </w:pPr>
      <w:bookmarkStart w:id="86" w:name="_Toc40975447"/>
      <w:bookmarkStart w:id="87" w:name="_Toc516969091"/>
      <w:bookmarkStart w:id="88" w:name="_Toc527725927"/>
      <w:bookmarkStart w:id="89" w:name="_Toc160624924"/>
      <w:bookmarkStart w:id="90" w:name="_Toc160624830"/>
      <w:r>
        <w:rPr>
          <w:rFonts w:hint="eastAsia" w:ascii="宋体" w:hAnsi="宋体" w:eastAsia="宋体" w:cs="宋体"/>
          <w:b/>
          <w:bCs/>
          <w:color w:val="auto"/>
          <w:kern w:val="2"/>
          <w:sz w:val="28"/>
          <w:szCs w:val="32"/>
        </w:rPr>
        <w:t>六．定标与签订合同</w:t>
      </w:r>
      <w:bookmarkEnd w:id="86"/>
      <w:bookmarkEnd w:id="87"/>
      <w:bookmarkEnd w:id="88"/>
      <w:bookmarkEnd w:id="89"/>
      <w:bookmarkEnd w:id="90"/>
    </w:p>
    <w:p w14:paraId="06734693">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30.定标</w:t>
      </w:r>
    </w:p>
    <w:p w14:paraId="2470807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30.1 投标符合性审查后，评委会应当按招标文件规定的综合评分办法提出独立评审意见，推荐中标候选人。</w:t>
      </w:r>
    </w:p>
    <w:p w14:paraId="547A05E0">
      <w:pPr>
        <w:autoSpaceDE w:val="0"/>
        <w:autoSpaceDN w:val="0"/>
        <w:adjustRightInd w:val="0"/>
        <w:spacing w:line="360" w:lineRule="auto"/>
        <w:ind w:right="-21" w:rightChars="-10" w:firstLine="540" w:firstLineChars="225"/>
        <w:rPr>
          <w:rFonts w:ascii="宋体" w:hAnsi="宋体" w:eastAsia="宋体" w:cs="宋体"/>
          <w:color w:val="auto"/>
          <w:kern w:val="2"/>
          <w:sz w:val="24"/>
          <w:szCs w:val="20"/>
        </w:rPr>
      </w:pPr>
      <w:r>
        <w:rPr>
          <w:rFonts w:hint="eastAsia" w:ascii="宋体" w:hAnsi="宋体" w:eastAsia="宋体" w:cs="宋体"/>
          <w:color w:val="auto"/>
          <w:kern w:val="2"/>
          <w:sz w:val="24"/>
          <w:szCs w:val="20"/>
        </w:rPr>
        <w:t>30.2采购人应当自收到评审报告之日起5个工作日内在评审报告推荐的中标或者成交候选人中按顺序确定中标或者成交供应商。</w:t>
      </w:r>
    </w:p>
    <w:p w14:paraId="2102790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C49D9FE">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排名第一的中标候选人放弃中标、因不可抗力不能履行合同，或者被查实存在影响中标结果的违法行为等情形，不符合中标条件的，采购人可以按照评标委员会提出的中标候选人名单排序依次确定其他中标候选人为中标人，也可以重新招标。</w:t>
      </w:r>
    </w:p>
    <w:p w14:paraId="6E52BBF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30.4原则上把合同授予实质上响应招标文件要求的排名最前的中标候选人或通过上条资格审查的中标候选人。</w:t>
      </w:r>
    </w:p>
    <w:p w14:paraId="490DE85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30.5 最低报价并不是中标的保证。</w:t>
      </w:r>
    </w:p>
    <w:p w14:paraId="43FEB3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30.6凡发现中标候选人有下列行为之一的，其中标无效，并移交政府采购监督管理部门依法处理：</w:t>
      </w:r>
    </w:p>
    <w:p w14:paraId="26A1B2C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 以他人名义投标、或提供虚假材料弄虚作假谋取中标的；</w:t>
      </w:r>
    </w:p>
    <w:p w14:paraId="06BF640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30.6.1.1以他人名义投标，是指使用通过受让或者租借等方式获取的资格、资质证书投标。</w:t>
      </w:r>
    </w:p>
    <w:p w14:paraId="737D21CA">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30.6.1.2有投标人有下列情形之一的，属于弄虚作假的行为：</w:t>
      </w:r>
    </w:p>
    <w:p w14:paraId="6F2B46B3">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30.6.1.2.1使用伪造、变造的许可证件；</w:t>
      </w:r>
    </w:p>
    <w:p w14:paraId="35E3CE7E">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30.6.1.2.2提供虚假的财务状况或者业绩；</w:t>
      </w:r>
    </w:p>
    <w:p w14:paraId="281DA95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30.6.1.2.3提供虚假的项目负责人或者主要技术人员简历、劳动关系证明；</w:t>
      </w:r>
    </w:p>
    <w:p w14:paraId="3D37C188">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30.6.1.2.4提供虚假的信用状况；</w:t>
      </w:r>
    </w:p>
    <w:p w14:paraId="2D2CE507">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30.6.1.2.5其他弄虚作假的行为。</w:t>
      </w:r>
    </w:p>
    <w:p w14:paraId="2A8A6F61">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30.6.2与采购人、其他供应商或者采购代理机构名称工作人员恶意串通的；</w:t>
      </w:r>
    </w:p>
    <w:p w14:paraId="72DE2920">
      <w:pPr>
        <w:spacing w:line="360" w:lineRule="auto"/>
        <w:ind w:left="549"/>
        <w:rPr>
          <w:rFonts w:ascii="宋体" w:hAnsi="宋体" w:eastAsia="宋体" w:cs="宋体"/>
          <w:color w:val="auto"/>
          <w:kern w:val="2"/>
          <w:sz w:val="24"/>
          <w:szCs w:val="20"/>
        </w:rPr>
      </w:pPr>
      <w:r>
        <w:rPr>
          <w:rFonts w:hint="eastAsia" w:ascii="宋体" w:hAnsi="宋体" w:eastAsia="宋体" w:cs="宋体"/>
          <w:color w:val="auto"/>
          <w:kern w:val="2"/>
          <w:sz w:val="24"/>
          <w:szCs w:val="20"/>
        </w:rPr>
        <w:t>30.6.3向采购人、评审专家、采购代理机构工作人员行贿或者提供其他不正当利益的；</w:t>
      </w:r>
    </w:p>
    <w:p w14:paraId="14960D3C">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30.6.4有法律、法规规定的其他损害采购人利益和社会公共利益情形的；</w:t>
      </w:r>
    </w:p>
    <w:p w14:paraId="472EF736">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30.6.5其他违反招投标法律、法规和规章强制性规定的行为。</w:t>
      </w:r>
    </w:p>
    <w:p w14:paraId="452257A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30.7</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将在政府采购相关网站上发布评审结果公告。</w:t>
      </w:r>
    </w:p>
    <w:p w14:paraId="27FA69B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31.中标通知书</w:t>
      </w:r>
    </w:p>
    <w:p w14:paraId="483B17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31.1</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将以中标通知书形式通知中标人，其投标已被接受。</w:t>
      </w:r>
    </w:p>
    <w:p w14:paraId="48448DF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31.2</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对未中标的投标人不做未中标原因的解释。</w:t>
      </w:r>
    </w:p>
    <w:p w14:paraId="5FD107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31.3评审结果确定后，中标人请及时到</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领取中标通知书。</w:t>
      </w:r>
    </w:p>
    <w:p w14:paraId="28F6A210">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33.履约保证金</w:t>
      </w:r>
    </w:p>
    <w:p w14:paraId="103A31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由双方签订合同时约定</w:t>
      </w:r>
    </w:p>
    <w:p w14:paraId="2F82062B">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34.签订合同</w:t>
      </w:r>
    </w:p>
    <w:p w14:paraId="341584B5">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34.1中标人应</w:t>
      </w:r>
      <w:r>
        <w:rPr>
          <w:rFonts w:hint="eastAsia" w:ascii="宋体" w:hAnsi="宋体" w:eastAsia="宋体" w:cs="宋体"/>
          <w:color w:val="auto"/>
          <w:kern w:val="2"/>
          <w:sz w:val="24"/>
          <w:szCs w:val="20"/>
          <w:lang w:val="en-US" w:eastAsia="zh-CN"/>
        </w:rPr>
        <w:t>在规定时间</w:t>
      </w:r>
      <w:r>
        <w:rPr>
          <w:rFonts w:hint="eastAsia" w:ascii="宋体" w:hAnsi="宋体" w:eastAsia="宋体" w:cs="宋体"/>
          <w:color w:val="auto"/>
          <w:kern w:val="2"/>
          <w:sz w:val="24"/>
          <w:szCs w:val="20"/>
        </w:rPr>
        <w:t>内与采购人签订合同。招标文件、中标人的投标文件及澄清文件等，均作为合同的附件。</w:t>
      </w:r>
    </w:p>
    <w:p w14:paraId="437D453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w:t>
      </w:r>
      <w:r>
        <w:rPr>
          <w:rFonts w:hint="eastAsia" w:ascii="宋体" w:hAnsi="宋体" w:eastAsia="宋体" w:cs="宋体"/>
          <w:bCs/>
          <w:color w:val="auto"/>
          <w:kern w:val="2"/>
          <w:sz w:val="24"/>
          <w:szCs w:val="20"/>
        </w:rPr>
        <w:t>商水县政府采购中心</w:t>
      </w:r>
      <w:r>
        <w:rPr>
          <w:rFonts w:hint="eastAsia" w:ascii="宋体" w:hAnsi="宋体" w:eastAsia="宋体" w:cs="宋体"/>
          <w:color w:val="auto"/>
          <w:kern w:val="2"/>
          <w:sz w:val="24"/>
          <w:szCs w:val="20"/>
        </w:rPr>
        <w:t>概不负责，合同风险由双方自行承担。</w:t>
      </w:r>
    </w:p>
    <w:p w14:paraId="3161CDE0">
      <w:pPr>
        <w:spacing w:line="360" w:lineRule="auto"/>
        <w:ind w:firstLine="523" w:firstLineChars="218"/>
        <w:rPr>
          <w:rFonts w:ascii="宋体" w:hAnsi="宋体" w:eastAsia="宋体" w:cs="宋体"/>
          <w:color w:val="auto"/>
          <w:kern w:val="2"/>
          <w:sz w:val="24"/>
          <w:szCs w:val="20"/>
        </w:rPr>
      </w:pPr>
      <w:r>
        <w:rPr>
          <w:rFonts w:hint="eastAsia" w:ascii="宋体" w:hAnsi="宋体" w:eastAsia="宋体" w:cs="宋体"/>
          <w:color w:val="auto"/>
          <w:kern w:val="2"/>
          <w:sz w:val="24"/>
          <w:szCs w:val="20"/>
        </w:rPr>
        <w:t>34.3采购人保留以书面形式要求合同的卖方对其所投货物的装运方式、交货地点及服务细则等作适当调整的权利。</w:t>
      </w:r>
    </w:p>
    <w:p w14:paraId="5F130AFD">
      <w:pPr>
        <w:spacing w:line="360" w:lineRule="auto"/>
        <w:ind w:firstLine="482"/>
        <w:rPr>
          <w:rFonts w:ascii="宋体" w:hAnsi="宋体" w:eastAsia="宋体" w:cs="宋体"/>
          <w:color w:val="auto"/>
          <w:kern w:val="2"/>
          <w:sz w:val="24"/>
          <w:szCs w:val="20"/>
        </w:rPr>
      </w:pPr>
      <w:r>
        <w:rPr>
          <w:rFonts w:hint="eastAsia" w:ascii="宋体" w:hAnsi="宋体" w:eastAsia="宋体" w:cs="宋体"/>
          <w:b/>
          <w:color w:val="auto"/>
          <w:kern w:val="2"/>
          <w:sz w:val="24"/>
          <w:szCs w:val="20"/>
        </w:rPr>
        <w:t>35.验收</w:t>
      </w:r>
    </w:p>
    <w:p w14:paraId="32B014C0">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由采购人自行组织对供应商的履约验收。</w:t>
      </w:r>
    </w:p>
    <w:p w14:paraId="0C00E987">
      <w:pPr>
        <w:spacing w:line="360" w:lineRule="auto"/>
        <w:ind w:firstLine="482"/>
        <w:rPr>
          <w:rFonts w:ascii="宋体" w:hAnsi="宋体" w:eastAsia="宋体" w:cs="宋体"/>
          <w:b/>
          <w:bCs/>
          <w:color w:val="auto"/>
          <w:kern w:val="2"/>
          <w:sz w:val="24"/>
          <w:szCs w:val="20"/>
        </w:rPr>
      </w:pPr>
      <w:r>
        <w:rPr>
          <w:rFonts w:hint="eastAsia" w:ascii="宋体" w:hAnsi="宋体" w:eastAsia="宋体" w:cs="宋体"/>
          <w:b/>
          <w:bCs/>
          <w:color w:val="auto"/>
          <w:kern w:val="2"/>
          <w:sz w:val="24"/>
          <w:szCs w:val="20"/>
        </w:rPr>
        <w:t>36</w:t>
      </w:r>
      <w:r>
        <w:rPr>
          <w:rFonts w:hint="eastAsia" w:ascii="宋体" w:hAnsi="宋体" w:eastAsia="宋体" w:cs="宋体"/>
          <w:b/>
          <w:color w:val="auto"/>
          <w:kern w:val="2"/>
          <w:sz w:val="24"/>
          <w:szCs w:val="20"/>
        </w:rPr>
        <w:t>.</w:t>
      </w:r>
      <w:r>
        <w:rPr>
          <w:rFonts w:hint="eastAsia" w:ascii="宋体" w:hAnsi="宋体" w:eastAsia="宋体" w:cs="宋体"/>
          <w:b/>
          <w:bCs/>
          <w:color w:val="auto"/>
          <w:kern w:val="2"/>
          <w:sz w:val="24"/>
          <w:szCs w:val="20"/>
        </w:rPr>
        <w:t>质疑</w:t>
      </w:r>
    </w:p>
    <w:p w14:paraId="0F2BDB10">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36.1投标人认为采购过程、中标结果使自己的合法权益受到损害的，可以在知道或应当知道自己的权益受到损害之日起7个工作日内，由投标人授权代表（或法人代表）携带身份证明材料，以书面形式向</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提出质疑，逾期不予受理。</w:t>
      </w:r>
    </w:p>
    <w:p w14:paraId="1D786AEA">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36.2质疑书内容应包括质疑的详细理由和依据，并提供有关证明资料。</w:t>
      </w:r>
    </w:p>
    <w:p w14:paraId="03D9095F">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 有以下情形之一的，视为无效质疑：</w:t>
      </w:r>
    </w:p>
    <w:p w14:paraId="1088FFCE">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36.3.1 未按规定时间或规定手续提交质疑的；</w:t>
      </w:r>
    </w:p>
    <w:p w14:paraId="6C19C648">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36.3.2 质疑内容含糊不清、没有提供详细理由和依据，无法进行核查的；</w:t>
      </w:r>
    </w:p>
    <w:p w14:paraId="30A4B045">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36.3.3 其他不符合质疑程序和有关规定的。</w:t>
      </w:r>
    </w:p>
    <w:p w14:paraId="0BB8B00B">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被判定无效质疑的，采购人将书面回复投标单位其质疑无效的理由，并记录无效质疑一次。</w:t>
      </w:r>
    </w:p>
    <w:p w14:paraId="19E88569">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36.4</w:t>
      </w:r>
      <w:r>
        <w:rPr>
          <w:rFonts w:hint="eastAsia" w:ascii="宋体" w:hAnsi="宋体" w:eastAsia="宋体" w:cs="宋体"/>
          <w:color w:val="auto"/>
          <w:kern w:val="2"/>
          <w:sz w:val="24"/>
          <w:szCs w:val="20"/>
        </w:rPr>
        <w:t>采购人</w:t>
      </w:r>
      <w:r>
        <w:rPr>
          <w:rFonts w:hint="eastAsia" w:ascii="宋体" w:hAnsi="宋体" w:eastAsia="宋体" w:cs="宋体"/>
          <w:bCs/>
          <w:color w:val="auto"/>
          <w:kern w:val="2"/>
          <w:sz w:val="24"/>
          <w:szCs w:val="20"/>
        </w:rPr>
        <w:t>将在受到书面质疑后7个工作日内审查质疑事项，作出答复或相关处理决定，并以书面形式通知质疑人，但答复的内容不涉及商业秘密。</w:t>
      </w:r>
    </w:p>
    <w:p w14:paraId="48244C6E">
      <w:pPr>
        <w:spacing w:line="360" w:lineRule="auto"/>
        <w:ind w:firstLine="480"/>
        <w:rPr>
          <w:rFonts w:ascii="宋体" w:hAnsi="宋体" w:eastAsia="宋体" w:cs="宋体"/>
          <w:bCs/>
          <w:color w:val="auto"/>
          <w:kern w:val="2"/>
          <w:sz w:val="24"/>
          <w:szCs w:val="20"/>
        </w:rPr>
      </w:pPr>
      <w:r>
        <w:rPr>
          <w:rFonts w:hint="eastAsia" w:ascii="宋体" w:hAnsi="宋体" w:eastAsia="宋体" w:cs="宋体"/>
          <w:color w:val="auto"/>
          <w:kern w:val="2"/>
          <w:sz w:val="24"/>
          <w:szCs w:val="20"/>
        </w:rPr>
        <w:t>36.5</w:t>
      </w:r>
      <w:r>
        <w:rPr>
          <w:rFonts w:hint="eastAsia" w:ascii="宋体" w:hAnsi="宋体" w:eastAsia="宋体" w:cs="宋体"/>
          <w:bCs/>
          <w:color w:val="auto"/>
          <w:kern w:val="2"/>
          <w:sz w:val="24"/>
          <w:szCs w:val="20"/>
        </w:rPr>
        <w:t>投诉人有下列情形之一的，属于虚假、恶意投诉，</w:t>
      </w:r>
      <w:r>
        <w:rPr>
          <w:rFonts w:hint="eastAsia" w:ascii="宋体" w:hAnsi="宋体" w:eastAsia="宋体" w:cs="宋体"/>
          <w:color w:val="auto"/>
          <w:kern w:val="2"/>
          <w:sz w:val="24"/>
          <w:szCs w:val="20"/>
        </w:rPr>
        <w:t>政府采购监督管理部门</w:t>
      </w:r>
      <w:r>
        <w:rPr>
          <w:rFonts w:hint="eastAsia" w:ascii="宋体" w:hAnsi="宋体" w:eastAsia="宋体" w:cs="宋体"/>
          <w:bCs/>
          <w:color w:val="auto"/>
          <w:kern w:val="2"/>
          <w:sz w:val="24"/>
          <w:szCs w:val="20"/>
        </w:rPr>
        <w:t>将驳回投诉，将其列入不良行为记录名单，并依法予以处罚：</w:t>
      </w:r>
    </w:p>
    <w:p w14:paraId="547E05C6">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36.5.1一年内三次以上投诉均查无实据的；</w:t>
      </w:r>
    </w:p>
    <w:p w14:paraId="7D8BC3D1">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36.5.2捏造事实、提供虚假投诉材料或提供以非法手段取得的证明材料质疑的；</w:t>
      </w:r>
    </w:p>
    <w:p w14:paraId="2AE7B8B9">
      <w:pPr>
        <w:spacing w:line="360" w:lineRule="auto"/>
        <w:ind w:firstLine="523" w:firstLineChars="218"/>
        <w:rPr>
          <w:rFonts w:ascii="宋体" w:hAnsi="宋体" w:eastAsia="宋体" w:cs="宋体"/>
          <w:bCs/>
          <w:color w:val="auto"/>
          <w:kern w:val="2"/>
          <w:sz w:val="24"/>
          <w:szCs w:val="20"/>
        </w:rPr>
      </w:pPr>
      <w:r>
        <w:rPr>
          <w:rFonts w:hint="eastAsia" w:ascii="宋体" w:hAnsi="宋体" w:eastAsia="宋体" w:cs="宋体"/>
          <w:color w:val="auto"/>
          <w:kern w:val="2"/>
          <w:sz w:val="24"/>
          <w:szCs w:val="20"/>
        </w:rPr>
        <w:t>36.5.3其他经认定属于虚假、恶意投诉的行为</w:t>
      </w:r>
      <w:r>
        <w:rPr>
          <w:rFonts w:hint="eastAsia" w:ascii="宋体" w:hAnsi="宋体" w:eastAsia="宋体" w:cs="宋体"/>
          <w:bCs/>
          <w:color w:val="auto"/>
          <w:kern w:val="2"/>
          <w:sz w:val="24"/>
          <w:szCs w:val="20"/>
        </w:rPr>
        <w:t>。</w:t>
      </w:r>
    </w:p>
    <w:p w14:paraId="096AC66C">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37.未尽事宜</w:t>
      </w:r>
    </w:p>
    <w:p w14:paraId="149DCD6D">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37.1按《中华人民共和国政府采购法》及其他有关法律法规的规定执行。</w:t>
      </w:r>
    </w:p>
    <w:p w14:paraId="6339CABF">
      <w:pPr>
        <w:spacing w:line="360" w:lineRule="auto"/>
        <w:ind w:firstLine="482"/>
        <w:rPr>
          <w:rFonts w:ascii="宋体" w:hAnsi="宋体" w:eastAsia="宋体" w:cs="宋体"/>
          <w:bCs/>
          <w:color w:val="auto"/>
          <w:kern w:val="2"/>
          <w:sz w:val="24"/>
          <w:szCs w:val="20"/>
        </w:rPr>
      </w:pPr>
      <w:r>
        <w:rPr>
          <w:rFonts w:hint="eastAsia" w:ascii="宋体" w:hAnsi="宋体" w:eastAsia="宋体" w:cs="宋体"/>
          <w:b/>
          <w:color w:val="auto"/>
          <w:kern w:val="2"/>
          <w:sz w:val="24"/>
          <w:szCs w:val="20"/>
        </w:rPr>
        <w:t>38.解释权</w:t>
      </w:r>
    </w:p>
    <w:p w14:paraId="33387401">
      <w:pPr>
        <w:spacing w:line="360" w:lineRule="auto"/>
        <w:ind w:firstLine="480"/>
        <w:rPr>
          <w:rFonts w:ascii="宋体" w:hAnsi="宋体" w:eastAsia="宋体" w:cs="宋体"/>
          <w:bCs/>
          <w:color w:val="auto"/>
          <w:kern w:val="2"/>
          <w:sz w:val="24"/>
          <w:szCs w:val="20"/>
        </w:rPr>
      </w:pPr>
      <w:r>
        <w:rPr>
          <w:rFonts w:hint="eastAsia" w:ascii="宋体" w:hAnsi="宋体" w:eastAsia="宋体" w:cs="宋体"/>
          <w:bCs/>
          <w:color w:val="auto"/>
          <w:kern w:val="2"/>
          <w:sz w:val="24"/>
          <w:szCs w:val="20"/>
        </w:rPr>
        <w:t>38.1本招标文件的解释权属于采购人。</w:t>
      </w:r>
    </w:p>
    <w:p w14:paraId="7B664BA1">
      <w:pPr>
        <w:spacing w:line="360" w:lineRule="auto"/>
        <w:rPr>
          <w:rFonts w:ascii="宋体" w:hAnsi="宋体" w:eastAsia="宋体" w:cs="宋体"/>
          <w:bCs/>
          <w:color w:val="auto"/>
          <w:kern w:val="2"/>
          <w:sz w:val="24"/>
          <w:szCs w:val="20"/>
        </w:rPr>
      </w:pPr>
    </w:p>
    <w:p w14:paraId="4A94B0D0">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bookmarkStart w:id="91" w:name="_Toc220232391"/>
      <w:bookmarkStart w:id="92" w:name="_Toc160624831"/>
      <w:bookmarkStart w:id="93" w:name="_Toc26087_WPSOffice_Level1"/>
      <w:bookmarkStart w:id="94" w:name="_Toc160624925"/>
    </w:p>
    <w:p w14:paraId="0CFEC35B">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p>
    <w:p w14:paraId="6BF6EFE8">
      <w:pPr>
        <w:rPr>
          <w:rFonts w:hint="eastAsia" w:ascii="宋体" w:hAnsi="宋体" w:eastAsia="宋体" w:cs="宋体"/>
          <w:b/>
          <w:bCs/>
          <w:color w:val="auto"/>
          <w:kern w:val="2"/>
          <w:sz w:val="32"/>
          <w:szCs w:val="32"/>
        </w:rPr>
      </w:pPr>
      <w:r>
        <w:rPr>
          <w:rFonts w:hint="eastAsia" w:ascii="宋体" w:hAnsi="宋体" w:eastAsia="宋体" w:cs="宋体"/>
          <w:b/>
          <w:bCs/>
          <w:color w:val="auto"/>
          <w:kern w:val="2"/>
          <w:sz w:val="32"/>
          <w:szCs w:val="32"/>
        </w:rPr>
        <w:br w:type="page"/>
      </w:r>
    </w:p>
    <w:p w14:paraId="2CC40798">
      <w:pPr>
        <w:keepNext/>
        <w:keepLines/>
        <w:spacing w:before="260" w:after="260" w:line="416" w:lineRule="auto"/>
        <w:ind w:firstLine="643"/>
        <w:jc w:val="center"/>
        <w:outlineLvl w:val="1"/>
        <w:rPr>
          <w:rFonts w:hint="eastAsia" w:ascii="宋体" w:hAnsi="宋体" w:eastAsia="宋体" w:cs="宋体"/>
          <w:b/>
          <w:bCs/>
          <w:color w:val="auto"/>
          <w:kern w:val="2"/>
          <w:sz w:val="32"/>
          <w:szCs w:val="32"/>
        </w:rPr>
      </w:pPr>
      <w:r>
        <w:rPr>
          <w:rFonts w:hint="eastAsia" w:ascii="宋体" w:hAnsi="宋体" w:eastAsia="宋体" w:cs="宋体"/>
          <w:b/>
          <w:bCs/>
          <w:color w:val="auto"/>
          <w:kern w:val="2"/>
          <w:sz w:val="32"/>
          <w:szCs w:val="32"/>
        </w:rPr>
        <w:t>第六章</w:t>
      </w:r>
      <w:bookmarkEnd w:id="91"/>
      <w:bookmarkStart w:id="95" w:name="_Toc220232392"/>
      <w:r>
        <w:rPr>
          <w:rFonts w:hint="eastAsia" w:ascii="宋体" w:hAnsi="宋体" w:eastAsia="宋体" w:cs="宋体"/>
          <w:b/>
          <w:bCs/>
          <w:color w:val="auto"/>
          <w:kern w:val="2"/>
          <w:sz w:val="32"/>
          <w:szCs w:val="32"/>
        </w:rPr>
        <w:t xml:space="preserve"> 采购合同</w:t>
      </w:r>
      <w:bookmarkEnd w:id="95"/>
      <w:r>
        <w:rPr>
          <w:rFonts w:hint="eastAsia" w:ascii="宋体" w:hAnsi="宋体" w:eastAsia="宋体" w:cs="宋体"/>
          <w:b/>
          <w:bCs/>
          <w:color w:val="auto"/>
          <w:kern w:val="2"/>
          <w:sz w:val="32"/>
          <w:szCs w:val="32"/>
        </w:rPr>
        <w:t>（仅供参考）</w:t>
      </w:r>
      <w:bookmarkEnd w:id="92"/>
      <w:bookmarkEnd w:id="93"/>
      <w:bookmarkEnd w:id="94"/>
    </w:p>
    <w:p w14:paraId="0262B566">
      <w:pPr>
        <w:spacing w:line="500" w:lineRule="auto"/>
        <w:jc w:val="center"/>
        <w:rPr>
          <w:rFonts w:hint="eastAsia" w:ascii="宋体"/>
          <w:b/>
          <w:bCs w:val="0"/>
          <w:color w:val="auto"/>
          <w:sz w:val="36"/>
          <w:szCs w:val="36"/>
          <w:highlight w:val="none"/>
        </w:rPr>
      </w:pPr>
      <w:r>
        <w:rPr>
          <w:rFonts w:hint="eastAsia" w:ascii="宋体"/>
          <w:b/>
          <w:bCs w:val="0"/>
          <w:color w:val="auto"/>
          <w:sz w:val="36"/>
          <w:szCs w:val="36"/>
          <w:highlight w:val="none"/>
        </w:rPr>
        <w:t>合同条款（样本）</w:t>
      </w:r>
    </w:p>
    <w:p w14:paraId="2B4EBFA0">
      <w:pPr>
        <w:spacing w:line="500" w:lineRule="auto"/>
        <w:jc w:val="center"/>
        <w:rPr>
          <w:rFonts w:ascii="方正小标宋简体" w:hAnsi="方正小标宋简体" w:eastAsia="方正小标宋简体" w:cs="方正小标宋简体"/>
          <w:color w:val="auto"/>
          <w:sz w:val="28"/>
        </w:rPr>
      </w:pPr>
      <w:r>
        <w:rPr>
          <w:rFonts w:ascii="宋体" w:hAnsi="宋体" w:eastAsia="宋体" w:cs="宋体"/>
          <w:color w:val="auto"/>
          <w:sz w:val="28"/>
        </w:rPr>
        <w:t>周口市政府采购合同（货物类）标准文本</w:t>
      </w:r>
    </w:p>
    <w:p w14:paraId="299FB509">
      <w:pPr>
        <w:rPr>
          <w:rFonts w:ascii="黑体" w:hAnsi="黑体" w:eastAsia="黑体" w:cs="黑体"/>
          <w:color w:val="auto"/>
          <w:sz w:val="32"/>
        </w:rPr>
      </w:pPr>
    </w:p>
    <w:p w14:paraId="237FFE0E">
      <w:pPr>
        <w:spacing w:line="300" w:lineRule="auto"/>
        <w:rPr>
          <w:rFonts w:ascii="黑体" w:hAnsi="黑体" w:eastAsia="黑体" w:cs="黑体"/>
          <w:color w:val="auto"/>
          <w:sz w:val="30"/>
        </w:rPr>
      </w:pPr>
    </w:p>
    <w:p w14:paraId="25A6301D">
      <w:pPr>
        <w:spacing w:line="300" w:lineRule="auto"/>
        <w:rPr>
          <w:rFonts w:ascii="黑体" w:hAnsi="黑体" w:eastAsia="黑体" w:cs="黑体"/>
          <w:color w:val="auto"/>
          <w:sz w:val="30"/>
        </w:rPr>
      </w:pPr>
    </w:p>
    <w:p w14:paraId="118BC122">
      <w:pPr>
        <w:spacing w:line="300" w:lineRule="auto"/>
        <w:rPr>
          <w:rFonts w:ascii="黑体" w:hAnsi="黑体" w:eastAsia="黑体" w:cs="黑体"/>
          <w:color w:val="auto"/>
          <w:sz w:val="30"/>
        </w:rPr>
      </w:pPr>
    </w:p>
    <w:p w14:paraId="467813DC">
      <w:pPr>
        <w:spacing w:line="300" w:lineRule="auto"/>
        <w:rPr>
          <w:rFonts w:ascii="黑体" w:hAnsi="黑体" w:eastAsia="黑体" w:cs="黑体"/>
          <w:color w:val="auto"/>
          <w:sz w:val="30"/>
        </w:rPr>
      </w:pPr>
    </w:p>
    <w:p w14:paraId="0EEE3D4F">
      <w:pPr>
        <w:spacing w:line="300" w:lineRule="auto"/>
        <w:rPr>
          <w:rFonts w:ascii="黑体" w:hAnsi="黑体" w:eastAsia="黑体" w:cs="黑体"/>
          <w:color w:val="auto"/>
          <w:sz w:val="30"/>
        </w:rPr>
      </w:pPr>
    </w:p>
    <w:p w14:paraId="5288FAFA">
      <w:pPr>
        <w:spacing w:line="300" w:lineRule="auto"/>
        <w:rPr>
          <w:rFonts w:ascii="黑体" w:hAnsi="黑体" w:eastAsia="黑体" w:cs="黑体"/>
          <w:color w:val="auto"/>
          <w:sz w:val="30"/>
        </w:rPr>
      </w:pPr>
    </w:p>
    <w:p w14:paraId="4DD5DFA1">
      <w:pPr>
        <w:spacing w:line="300" w:lineRule="auto"/>
        <w:rPr>
          <w:rFonts w:ascii="黑体" w:hAnsi="黑体" w:eastAsia="黑体" w:cs="黑体"/>
          <w:color w:val="auto"/>
          <w:sz w:val="30"/>
        </w:rPr>
      </w:pPr>
    </w:p>
    <w:p w14:paraId="2A64DF01">
      <w:pPr>
        <w:spacing w:line="300" w:lineRule="auto"/>
        <w:rPr>
          <w:rFonts w:ascii="黑体" w:hAnsi="黑体" w:eastAsia="黑体" w:cs="黑体"/>
          <w:color w:val="auto"/>
          <w:sz w:val="30"/>
        </w:rPr>
      </w:pPr>
    </w:p>
    <w:p w14:paraId="1FC5865C">
      <w:pPr>
        <w:spacing w:line="300" w:lineRule="auto"/>
        <w:rPr>
          <w:rFonts w:ascii="黑体" w:hAnsi="黑体" w:eastAsia="黑体" w:cs="黑体"/>
          <w:color w:val="auto"/>
          <w:sz w:val="30"/>
        </w:rPr>
      </w:pPr>
      <w:r>
        <w:rPr>
          <w:rFonts w:ascii="黑体" w:hAnsi="黑体" w:eastAsia="黑体" w:cs="黑体"/>
          <w:color w:val="auto"/>
          <w:sz w:val="30"/>
        </w:rPr>
        <w:t>政府采购项目名称：</w:t>
      </w:r>
    </w:p>
    <w:p w14:paraId="579429E5">
      <w:pPr>
        <w:spacing w:line="300" w:lineRule="auto"/>
        <w:rPr>
          <w:rFonts w:ascii="黑体" w:hAnsi="黑体" w:eastAsia="黑体" w:cs="黑体"/>
          <w:color w:val="auto"/>
          <w:sz w:val="30"/>
        </w:rPr>
      </w:pPr>
      <w:r>
        <w:rPr>
          <w:rFonts w:ascii="黑体" w:hAnsi="黑体" w:eastAsia="黑体" w:cs="黑体"/>
          <w:color w:val="auto"/>
          <w:sz w:val="30"/>
        </w:rPr>
        <w:t>政府采购项目编号：</w:t>
      </w:r>
    </w:p>
    <w:p w14:paraId="47D35EED">
      <w:pPr>
        <w:spacing w:line="300" w:lineRule="auto"/>
        <w:rPr>
          <w:rFonts w:ascii="黑体" w:hAnsi="黑体" w:eastAsia="黑体" w:cs="黑体"/>
          <w:color w:val="auto"/>
          <w:sz w:val="30"/>
        </w:rPr>
      </w:pPr>
      <w:r>
        <w:rPr>
          <w:rFonts w:ascii="黑体" w:hAnsi="黑体" w:eastAsia="黑体" w:cs="黑体"/>
          <w:color w:val="auto"/>
          <w:sz w:val="30"/>
        </w:rPr>
        <w:t>采      购    人：</w:t>
      </w:r>
    </w:p>
    <w:p w14:paraId="0BB48C25">
      <w:pPr>
        <w:spacing w:line="300" w:lineRule="auto"/>
        <w:rPr>
          <w:rFonts w:ascii="黑体" w:hAnsi="黑体" w:eastAsia="黑体" w:cs="黑体"/>
          <w:color w:val="auto"/>
          <w:sz w:val="30"/>
        </w:rPr>
      </w:pPr>
      <w:r>
        <w:rPr>
          <w:rFonts w:ascii="黑体" w:hAnsi="黑体" w:eastAsia="黑体" w:cs="黑体"/>
          <w:color w:val="auto"/>
          <w:sz w:val="30"/>
        </w:rPr>
        <w:t>供      应    商：</w:t>
      </w:r>
    </w:p>
    <w:p w14:paraId="24E1A5A8">
      <w:pPr>
        <w:spacing w:line="300" w:lineRule="auto"/>
        <w:rPr>
          <w:rFonts w:ascii="黑体" w:hAnsi="黑体" w:eastAsia="黑体" w:cs="黑体"/>
          <w:color w:val="auto"/>
          <w:sz w:val="30"/>
        </w:rPr>
      </w:pPr>
      <w:r>
        <w:rPr>
          <w:rFonts w:ascii="黑体" w:hAnsi="黑体" w:eastAsia="黑体" w:cs="黑体"/>
          <w:color w:val="auto"/>
          <w:sz w:val="30"/>
        </w:rPr>
        <w:t>合  同  签 订 地：</w:t>
      </w:r>
    </w:p>
    <w:p w14:paraId="72A3B362">
      <w:pPr>
        <w:spacing w:line="300" w:lineRule="auto"/>
        <w:rPr>
          <w:rFonts w:ascii="黑体" w:hAnsi="黑体" w:eastAsia="黑体" w:cs="黑体"/>
          <w:color w:val="auto"/>
          <w:sz w:val="30"/>
        </w:rPr>
      </w:pPr>
      <w:r>
        <w:rPr>
          <w:rFonts w:ascii="黑体" w:hAnsi="黑体" w:eastAsia="黑体" w:cs="黑体"/>
          <w:color w:val="auto"/>
          <w:sz w:val="30"/>
        </w:rPr>
        <w:t>合 同 签订 时 间：</w:t>
      </w:r>
    </w:p>
    <w:p w14:paraId="43AB200C">
      <w:pPr>
        <w:spacing w:line="300" w:lineRule="auto"/>
        <w:rPr>
          <w:rFonts w:ascii="黑体" w:hAnsi="黑体" w:eastAsia="黑体" w:cs="黑体"/>
          <w:color w:val="auto"/>
          <w:sz w:val="30"/>
        </w:rPr>
      </w:pPr>
    </w:p>
    <w:p w14:paraId="0794921B">
      <w:pPr>
        <w:spacing w:line="300" w:lineRule="auto"/>
        <w:rPr>
          <w:rFonts w:ascii="黑体" w:hAnsi="黑体" w:eastAsia="黑体" w:cs="黑体"/>
          <w:color w:val="auto"/>
          <w:sz w:val="30"/>
        </w:rPr>
      </w:pPr>
    </w:p>
    <w:p w14:paraId="1A636FF0">
      <w:pPr>
        <w:spacing w:line="300" w:lineRule="auto"/>
        <w:rPr>
          <w:rFonts w:ascii="黑体" w:hAnsi="黑体" w:eastAsia="黑体" w:cs="黑体"/>
          <w:color w:val="auto"/>
          <w:sz w:val="30"/>
        </w:rPr>
      </w:pPr>
    </w:p>
    <w:p w14:paraId="25D6F3A9">
      <w:pPr>
        <w:spacing w:line="300" w:lineRule="auto"/>
        <w:jc w:val="center"/>
        <w:rPr>
          <w:rFonts w:ascii="方正小标宋简体" w:hAnsi="方正小标宋简体" w:eastAsia="方正小标宋简体" w:cs="方正小标宋简体"/>
          <w:color w:val="auto"/>
          <w:sz w:val="32"/>
        </w:rPr>
      </w:pPr>
    </w:p>
    <w:p w14:paraId="1917B3EE">
      <w:pPr>
        <w:spacing w:line="460" w:lineRule="auto"/>
        <w:jc w:val="center"/>
        <w:rPr>
          <w:rFonts w:ascii="方正小标宋简体" w:hAnsi="方正小标宋简体" w:eastAsia="方正小标宋简体" w:cs="方正小标宋简体"/>
          <w:color w:val="auto"/>
          <w:sz w:val="32"/>
        </w:rPr>
      </w:pPr>
      <w:r>
        <w:rPr>
          <w:rFonts w:ascii="宋体" w:hAnsi="宋体" w:eastAsia="宋体" w:cs="宋体"/>
          <w:color w:val="auto"/>
          <w:sz w:val="32"/>
        </w:rPr>
        <w:t>合同签订指引</w:t>
      </w:r>
    </w:p>
    <w:p w14:paraId="6FD91CD7">
      <w:pPr>
        <w:spacing w:line="460" w:lineRule="auto"/>
        <w:ind w:firstLine="420"/>
        <w:rPr>
          <w:rFonts w:ascii="Times New Roman" w:hAnsi="Times New Roman" w:eastAsia="Times New Roman" w:cs="Times New Roman"/>
          <w:color w:val="auto"/>
        </w:rPr>
      </w:pPr>
    </w:p>
    <w:p w14:paraId="6B120EA8">
      <w:pPr>
        <w:spacing w:line="460" w:lineRule="auto"/>
        <w:ind w:firstLine="420"/>
        <w:rPr>
          <w:rFonts w:ascii="Times New Roman" w:hAnsi="Times New Roman" w:eastAsia="Times New Roman" w:cs="Times New Roman"/>
          <w:color w:val="auto"/>
        </w:rPr>
      </w:pPr>
      <w:r>
        <w:rPr>
          <w:rFonts w:ascii="宋体" w:hAnsi="宋体" w:eastAsia="宋体" w:cs="宋体"/>
          <w:color w:val="auto"/>
        </w:rPr>
        <w:t>一、采购人在签订合同时应提供的资料：</w:t>
      </w:r>
    </w:p>
    <w:p w14:paraId="082B4850">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、该政府采购项目的招标采购文件（以网上发布内容为准）；</w:t>
      </w:r>
    </w:p>
    <w:p w14:paraId="17B2E8C4">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、该政府采购项目招标文件的澄清和修改内容（公告内容）；</w:t>
      </w:r>
    </w:p>
    <w:p w14:paraId="51CC6B71">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、该政府采购项目评审报告；</w:t>
      </w:r>
    </w:p>
    <w:p w14:paraId="5AA521B8">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、采购单位法人授权委托书（法人到场并签字的除外）；</w:t>
      </w:r>
    </w:p>
    <w:p w14:paraId="3D9B92ED">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、采购单位被授权人身份证件（法人到场并签字的除外）；</w:t>
      </w:r>
    </w:p>
    <w:p w14:paraId="7E6E1874">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、采购人和中标供应商约定的其它内容（不得超出招标采购文件实质性内容）。</w:t>
      </w:r>
    </w:p>
    <w:p w14:paraId="1200A236">
      <w:pPr>
        <w:spacing w:line="460" w:lineRule="auto"/>
        <w:ind w:firstLine="420"/>
        <w:rPr>
          <w:rFonts w:ascii="Times New Roman" w:hAnsi="Times New Roman" w:eastAsia="Times New Roman" w:cs="Times New Roman"/>
          <w:color w:val="auto"/>
        </w:rPr>
      </w:pPr>
      <w:r>
        <w:rPr>
          <w:rFonts w:ascii="宋体" w:hAnsi="宋体" w:eastAsia="宋体" w:cs="宋体"/>
          <w:color w:val="auto"/>
        </w:rPr>
        <w:t>二、供应商在签订合同时应提供的资料：</w:t>
      </w:r>
    </w:p>
    <w:p w14:paraId="28C3FDDF">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、该政府采购项目的投标文件（纸质或</w:t>
      </w:r>
      <w:r>
        <w:rPr>
          <w:rFonts w:ascii="Times New Roman" w:hAnsi="Times New Roman" w:eastAsia="Times New Roman" w:cs="Times New Roman"/>
          <w:color w:val="auto"/>
        </w:rPr>
        <w:t>DPF</w:t>
      </w:r>
      <w:r>
        <w:rPr>
          <w:rFonts w:ascii="宋体" w:hAnsi="宋体" w:eastAsia="宋体" w:cs="宋体"/>
          <w:color w:val="auto"/>
        </w:rPr>
        <w:t>格式的电子投标文件）；</w:t>
      </w:r>
    </w:p>
    <w:p w14:paraId="23629AD0">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、针对该项目评审时评审委员会提出的质询答复（纸质并签章）；</w:t>
      </w:r>
    </w:p>
    <w:p w14:paraId="53AE289F">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、该政府采购项目中标通知书；</w:t>
      </w:r>
    </w:p>
    <w:p w14:paraId="4C95FC93">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、供应商法人授权委托书（法人到场并签字的除外）；</w:t>
      </w:r>
    </w:p>
    <w:p w14:paraId="6CD0F74A">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、供应商被授权人身份证件（法人到场并签字的除外）；</w:t>
      </w:r>
    </w:p>
    <w:p w14:paraId="2A9794EC">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、供应商和采购人约定的其它内容（不得超出招标采购文件实质性内容）。</w:t>
      </w:r>
    </w:p>
    <w:p w14:paraId="354E014D">
      <w:pPr>
        <w:spacing w:line="460" w:lineRule="auto"/>
        <w:ind w:firstLine="420"/>
        <w:rPr>
          <w:rFonts w:ascii="Times New Roman" w:hAnsi="Times New Roman" w:eastAsia="Times New Roman" w:cs="Times New Roman"/>
          <w:color w:val="auto"/>
          <w:sz w:val="30"/>
        </w:rPr>
      </w:pPr>
      <w:r>
        <w:rPr>
          <w:rFonts w:ascii="宋体" w:hAnsi="宋体" w:eastAsia="宋体" w:cs="宋体"/>
          <w:color w:val="auto"/>
        </w:rPr>
        <w:t>三、本合同签订后二个工作日内有采购人在“周口市政府采购网”上进行合同公示。</w:t>
      </w:r>
    </w:p>
    <w:p w14:paraId="371CBC79">
      <w:pPr>
        <w:spacing w:line="460" w:lineRule="auto"/>
        <w:ind w:firstLine="640"/>
        <w:jc w:val="center"/>
        <w:rPr>
          <w:rFonts w:ascii="方正小标宋简体" w:hAnsi="方正小标宋简体" w:eastAsia="方正小标宋简体" w:cs="方正小标宋简体"/>
          <w:color w:val="auto"/>
          <w:sz w:val="32"/>
        </w:rPr>
      </w:pPr>
    </w:p>
    <w:p w14:paraId="6D524EAD">
      <w:pPr>
        <w:spacing w:line="460" w:lineRule="auto"/>
        <w:ind w:firstLine="640"/>
        <w:jc w:val="center"/>
        <w:rPr>
          <w:rFonts w:ascii="方正小标宋简体" w:hAnsi="方正小标宋简体" w:eastAsia="方正小标宋简体" w:cs="方正小标宋简体"/>
          <w:color w:val="auto"/>
          <w:sz w:val="32"/>
        </w:rPr>
      </w:pPr>
      <w:r>
        <w:rPr>
          <w:rFonts w:ascii="宋体" w:hAnsi="宋体" w:eastAsia="宋体" w:cs="宋体"/>
          <w:color w:val="auto"/>
          <w:sz w:val="32"/>
        </w:rPr>
        <w:t>供应商履约验收指引</w:t>
      </w:r>
    </w:p>
    <w:p w14:paraId="39DD444F">
      <w:pPr>
        <w:numPr>
          <w:ilvl w:val="0"/>
          <w:numId w:val="6"/>
        </w:numPr>
        <w:spacing w:line="460" w:lineRule="auto"/>
        <w:ind w:firstLine="420"/>
        <w:rPr>
          <w:rFonts w:ascii="Times New Roman" w:hAnsi="Times New Roman" w:eastAsia="Times New Roman" w:cs="Times New Roman"/>
          <w:color w:val="auto"/>
        </w:rPr>
      </w:pPr>
      <w:r>
        <w:rPr>
          <w:rFonts w:ascii="宋体" w:hAnsi="宋体" w:eastAsia="宋体" w:cs="宋体"/>
          <w:color w:val="auto"/>
        </w:rPr>
        <w:t>供应商不得擅自变更合同标的物内容；</w:t>
      </w:r>
    </w:p>
    <w:p w14:paraId="065B1185">
      <w:pPr>
        <w:spacing w:line="460" w:lineRule="auto"/>
        <w:ind w:firstLine="420"/>
        <w:rPr>
          <w:rFonts w:ascii="宋体" w:hAnsi="宋体" w:eastAsia="宋体" w:cs="宋体"/>
          <w:color w:val="auto"/>
        </w:rPr>
      </w:pPr>
      <w:r>
        <w:rPr>
          <w:rFonts w:ascii="宋体" w:hAnsi="宋体" w:eastAsia="宋体" w:cs="宋体"/>
          <w:color w:val="auto"/>
        </w:rPr>
        <w:t>2、不得以次充好、高投低配，确因在合同执行中不可抗力因素造成的，应提供相关依据；</w:t>
      </w:r>
    </w:p>
    <w:p w14:paraId="0221CC56">
      <w:pPr>
        <w:spacing w:line="460" w:lineRule="auto"/>
        <w:ind w:firstLine="420"/>
        <w:rPr>
          <w:rFonts w:ascii="宋体" w:hAnsi="宋体" w:eastAsia="宋体" w:cs="宋体"/>
          <w:color w:val="auto"/>
        </w:rPr>
      </w:pPr>
      <w:r>
        <w:rPr>
          <w:rFonts w:ascii="宋体" w:hAnsi="宋体" w:eastAsia="宋体" w:cs="宋体"/>
          <w:color w:val="auto"/>
        </w:rPr>
        <w:t>3、对因客观上采购人采购需求发生变化造成的，应提供采、供双方的纸质备忘录材料；</w:t>
      </w:r>
    </w:p>
    <w:p w14:paraId="01ED4E09">
      <w:pPr>
        <w:spacing w:line="4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、在满足验收条件</w:t>
      </w:r>
      <w:r>
        <w:rPr>
          <w:rFonts w:ascii="Times New Roman" w:hAnsi="Times New Roman" w:eastAsia="Times New Roman" w:cs="Times New Roman"/>
          <w:color w:val="auto"/>
        </w:rPr>
        <w:t>5</w:t>
      </w:r>
      <w:r>
        <w:rPr>
          <w:rFonts w:ascii="宋体" w:hAnsi="宋体" w:eastAsia="宋体" w:cs="宋体"/>
          <w:color w:val="auto"/>
        </w:rPr>
        <w:t>个工作日内通知采购人组织验收；</w:t>
      </w:r>
    </w:p>
    <w:p w14:paraId="6AFB37B4">
      <w:pPr>
        <w:spacing w:line="460" w:lineRule="auto"/>
        <w:ind w:firstLine="420"/>
        <w:rPr>
          <w:rFonts w:ascii="宋体" w:hAnsi="宋体" w:eastAsia="宋体" w:cs="宋体"/>
          <w:color w:val="auto"/>
        </w:rPr>
      </w:pPr>
      <w:r>
        <w:rPr>
          <w:rFonts w:ascii="Times New Roman" w:hAnsi="Times New Roman" w:eastAsia="Times New Roman" w:cs="Times New Roman"/>
          <w:color w:val="auto"/>
        </w:rPr>
        <w:t>5</w:t>
      </w:r>
      <w:r>
        <w:rPr>
          <w:rFonts w:ascii="宋体" w:hAnsi="宋体" w:eastAsia="宋体" w:cs="宋体"/>
          <w:color w:val="auto"/>
        </w:rPr>
        <w:t>、供应商应提供需验收物品的清单、参数、使用手册、人员培训情况等资料；</w:t>
      </w:r>
    </w:p>
    <w:p w14:paraId="1F1E7D0A">
      <w:pPr>
        <w:spacing w:line="460" w:lineRule="auto"/>
        <w:ind w:firstLine="420"/>
        <w:rPr>
          <w:rFonts w:ascii="宋体" w:hAnsi="宋体" w:eastAsia="宋体" w:cs="宋体"/>
          <w:color w:val="auto"/>
        </w:rPr>
      </w:pPr>
      <w:r>
        <w:rPr>
          <w:rFonts w:ascii="宋体" w:hAnsi="宋体" w:eastAsia="宋体" w:cs="宋体"/>
          <w:color w:val="auto"/>
        </w:rPr>
        <w:t>6、采、供双方约定的验收机构及相关人员组成情况。</w:t>
      </w:r>
    </w:p>
    <w:p w14:paraId="1D9F9329">
      <w:pPr>
        <w:spacing w:line="460" w:lineRule="auto"/>
        <w:ind w:firstLine="420"/>
        <w:rPr>
          <w:rFonts w:ascii="Times New Roman" w:hAnsi="Times New Roman" w:eastAsia="Times New Roman" w:cs="Times New Roman"/>
          <w:color w:val="auto"/>
        </w:rPr>
      </w:pPr>
      <w:r>
        <w:rPr>
          <w:rFonts w:ascii="宋体" w:hAnsi="宋体" w:eastAsia="宋体" w:cs="宋体"/>
          <w:color w:val="auto"/>
        </w:rPr>
        <w:t>7、督促采购人在项目验收结束并达到相关要求后一个工作日内，在“周口市政府采购网”上进行“履约验收”公示。</w:t>
      </w:r>
    </w:p>
    <w:p w14:paraId="5B2B3E13">
      <w:pPr>
        <w:spacing w:line="520" w:lineRule="auto"/>
        <w:jc w:val="center"/>
        <w:rPr>
          <w:rFonts w:ascii="方正小标宋简体" w:hAnsi="方正小标宋简体" w:eastAsia="方正小标宋简体" w:cs="方正小标宋简体"/>
          <w:color w:val="auto"/>
          <w:sz w:val="28"/>
        </w:rPr>
      </w:pPr>
      <w:r>
        <w:rPr>
          <w:rFonts w:ascii="宋体" w:hAnsi="宋体" w:eastAsia="宋体" w:cs="宋体"/>
          <w:color w:val="auto"/>
          <w:sz w:val="28"/>
        </w:rPr>
        <w:t>采购合同内容</w:t>
      </w:r>
    </w:p>
    <w:p w14:paraId="22243A22">
      <w:pPr>
        <w:spacing w:line="520" w:lineRule="auto"/>
        <w:ind w:firstLine="420"/>
        <w:rPr>
          <w:rFonts w:ascii="Times New Roman" w:hAnsi="Times New Roman" w:eastAsia="Times New Roman" w:cs="Times New Roman"/>
          <w:color w:val="auto"/>
        </w:rPr>
      </w:pPr>
    </w:p>
    <w:p w14:paraId="33E1D116">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采购人（甲方）：</w:t>
      </w:r>
      <w:r>
        <w:rPr>
          <w:rFonts w:ascii="Times New Roman" w:hAnsi="Times New Roman" w:eastAsia="Times New Roman" w:cs="Times New Roman"/>
          <w:color w:val="auto"/>
        </w:rPr>
        <w:t xml:space="preserve"> </w:t>
      </w:r>
    </w:p>
    <w:p w14:paraId="71943A75">
      <w:pPr>
        <w:spacing w:line="360" w:lineRule="auto"/>
        <w:ind w:firstLine="420"/>
        <w:rPr>
          <w:rFonts w:ascii="Times New Roman" w:hAnsi="Times New Roman" w:eastAsia="Times New Roman" w:cs="Times New Roman"/>
          <w:color w:val="auto"/>
        </w:rPr>
      </w:pPr>
      <w:r>
        <w:rPr>
          <w:rFonts w:ascii="宋体" w:hAnsi="宋体" w:eastAsia="宋体" w:cs="宋体"/>
          <w:color w:val="auto"/>
        </w:rPr>
        <w:t>供应商（乙方）：</w:t>
      </w:r>
    </w:p>
    <w:p w14:paraId="7F30C8FD">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签订地点：</w:t>
      </w:r>
    </w:p>
    <w:p w14:paraId="3AC49EA0">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项目名称：</w:t>
      </w:r>
    </w:p>
    <w:p w14:paraId="6FFA0E2B">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项目编号：</w:t>
      </w:r>
    </w:p>
    <w:p w14:paraId="1F1A6665">
      <w:pPr>
        <w:spacing w:line="360" w:lineRule="auto"/>
        <w:ind w:firstLine="420"/>
        <w:rPr>
          <w:rFonts w:ascii="Times New Roman" w:hAnsi="Times New Roman" w:eastAsia="Times New Roman" w:cs="Times New Roman"/>
          <w:color w:val="auto"/>
        </w:rPr>
      </w:pPr>
      <w:r>
        <w:rPr>
          <w:rFonts w:ascii="宋体" w:hAnsi="宋体" w:eastAsia="宋体" w:cs="宋体"/>
          <w:color w:val="auto"/>
        </w:rPr>
        <w:t>财政委托号：</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财政资金项目必须填写</w:t>
      </w:r>
      <w:r>
        <w:rPr>
          <w:rFonts w:ascii="Times New Roman" w:hAnsi="Times New Roman" w:eastAsia="Times New Roman" w:cs="Times New Roman"/>
          <w:color w:val="auto"/>
        </w:rPr>
        <w:t>)</w:t>
      </w:r>
    </w:p>
    <w:p w14:paraId="112B7F2C">
      <w:pPr>
        <w:spacing w:line="360" w:lineRule="auto"/>
        <w:ind w:firstLine="420"/>
        <w:rPr>
          <w:rFonts w:ascii="Times New Roman" w:hAnsi="Times New Roman" w:eastAsia="Times New Roman" w:cs="Times New Roman"/>
          <w:color w:val="auto"/>
        </w:rPr>
      </w:pPr>
      <w:r>
        <w:rPr>
          <w:rFonts w:ascii="宋体" w:hAnsi="宋体" w:eastAsia="宋体" w:cs="宋体"/>
          <w:color w:val="auto"/>
        </w:rPr>
        <w:t>本项目经批准采用</w:t>
      </w:r>
      <w:r>
        <w:rPr>
          <w:rFonts w:ascii="Times New Roman" w:hAnsi="Times New Roman" w:eastAsia="Times New Roman" w:cs="Times New Roman"/>
          <w:color w:val="auto"/>
          <w:u w:val="single"/>
        </w:rPr>
        <w:t xml:space="preserve">           </w:t>
      </w:r>
      <w:r>
        <w:rPr>
          <w:rFonts w:ascii="宋体" w:hAnsi="宋体" w:eastAsia="宋体" w:cs="宋体"/>
          <w:color w:val="auto"/>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lang w:val="en-US" w:eastAsia="zh-CN"/>
        </w:rPr>
        <w:t>政府</w:t>
      </w:r>
      <w:r>
        <w:rPr>
          <w:rFonts w:ascii="宋体" w:hAnsi="宋体" w:eastAsia="宋体" w:cs="宋体"/>
          <w:color w:val="auto"/>
        </w:rPr>
        <w:t>采购法》、《中华人民共和国</w:t>
      </w:r>
      <w:r>
        <w:rPr>
          <w:rFonts w:hint="eastAsia" w:ascii="宋体" w:hAnsi="宋体" w:eastAsia="宋体" w:cs="宋体"/>
          <w:color w:val="auto"/>
          <w:lang w:val="en-US" w:eastAsia="zh-CN"/>
        </w:rPr>
        <w:t>民法典</w:t>
      </w:r>
      <w:r>
        <w:rPr>
          <w:rFonts w:ascii="宋体" w:hAnsi="宋体" w:eastAsia="宋体" w:cs="宋体"/>
          <w:color w:val="auto"/>
        </w:rPr>
        <w:t>》之规定，经甲乙双方充分协商，特订立本合同，以便共同遵守。</w:t>
      </w:r>
    </w:p>
    <w:p w14:paraId="1699E81C">
      <w:pPr>
        <w:spacing w:line="360" w:lineRule="auto"/>
        <w:ind w:firstLine="422"/>
        <w:rPr>
          <w:rFonts w:ascii="Times New Roman" w:hAnsi="Times New Roman" w:eastAsia="Times New Roman" w:cs="Times New Roman"/>
          <w:color w:val="auto"/>
          <w:u w:val="single"/>
        </w:rPr>
      </w:pPr>
      <w:r>
        <w:rPr>
          <w:rFonts w:ascii="宋体" w:hAnsi="宋体" w:eastAsia="宋体" w:cs="宋体"/>
          <w:b/>
          <w:color w:val="auto"/>
        </w:rPr>
        <w:t>第一条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产品的名称、品种、规格、数量和价格：（若产品过多则见附表，如有附表则必须加盖印章）</w:t>
      </w:r>
    </w:p>
    <w:tbl>
      <w:tblPr>
        <w:tblStyle w:val="72"/>
        <w:tblW w:w="8414" w:type="dxa"/>
        <w:tblInd w:w="108" w:type="dxa"/>
        <w:tblLayout w:type="fixed"/>
        <w:tblCellMar>
          <w:top w:w="0" w:type="dxa"/>
          <w:left w:w="10" w:type="dxa"/>
          <w:bottom w:w="0" w:type="dxa"/>
          <w:right w:w="10" w:type="dxa"/>
        </w:tblCellMar>
      </w:tblPr>
      <w:tblGrid>
        <w:gridCol w:w="1818"/>
        <w:gridCol w:w="1510"/>
        <w:gridCol w:w="894"/>
        <w:gridCol w:w="894"/>
        <w:gridCol w:w="1038"/>
        <w:gridCol w:w="1191"/>
        <w:gridCol w:w="1069"/>
      </w:tblGrid>
      <w:tr w14:paraId="23068752">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76C89E">
            <w:pPr>
              <w:spacing w:line="360" w:lineRule="auto"/>
              <w:ind w:firstLine="420"/>
              <w:rPr>
                <w:rFonts w:ascii="宋体" w:hAnsi="宋体" w:eastAsia="宋体" w:cs="宋体"/>
                <w:color w:val="auto"/>
              </w:rPr>
            </w:pPr>
            <w:r>
              <w:rPr>
                <w:rFonts w:ascii="宋体" w:hAnsi="宋体" w:eastAsia="宋体" w:cs="宋体"/>
                <w:color w:val="auto"/>
              </w:rPr>
              <w:t>产品名称</w:t>
            </w: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E9ACBEB">
            <w:pPr>
              <w:spacing w:line="360" w:lineRule="auto"/>
              <w:ind w:firstLine="420"/>
              <w:rPr>
                <w:rFonts w:ascii="宋体" w:hAnsi="宋体" w:eastAsia="宋体" w:cs="宋体"/>
                <w:color w:val="auto"/>
              </w:rPr>
            </w:pPr>
            <w:r>
              <w:rPr>
                <w:rFonts w:ascii="宋体" w:hAnsi="宋体" w:eastAsia="宋体" w:cs="宋体"/>
                <w:color w:val="auto"/>
              </w:rPr>
              <w:t>规格型号</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1EA328D">
            <w:pPr>
              <w:spacing w:line="360" w:lineRule="auto"/>
              <w:ind w:firstLine="420"/>
              <w:rPr>
                <w:rFonts w:ascii="宋体" w:hAnsi="宋体" w:eastAsia="宋体" w:cs="宋体"/>
                <w:color w:val="auto"/>
              </w:rPr>
            </w:pPr>
            <w:r>
              <w:rPr>
                <w:rFonts w:ascii="宋体" w:hAnsi="宋体" w:eastAsia="宋体" w:cs="宋体"/>
                <w:color w:val="auto"/>
              </w:rPr>
              <w:t>单位</w:t>
            </w: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9394777">
            <w:pPr>
              <w:spacing w:line="360" w:lineRule="auto"/>
              <w:ind w:firstLine="420"/>
              <w:rPr>
                <w:rFonts w:ascii="宋体" w:hAnsi="宋体" w:eastAsia="宋体" w:cs="宋体"/>
                <w:color w:val="auto"/>
              </w:rPr>
            </w:pPr>
            <w:r>
              <w:rPr>
                <w:rFonts w:ascii="宋体" w:hAnsi="宋体" w:eastAsia="宋体" w:cs="宋体"/>
                <w:color w:val="auto"/>
              </w:rPr>
              <w:t>数量</w:t>
            </w: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CF6A60">
            <w:pPr>
              <w:spacing w:line="360" w:lineRule="auto"/>
              <w:ind w:firstLine="420"/>
              <w:rPr>
                <w:rFonts w:ascii="宋体" w:hAnsi="宋体" w:eastAsia="宋体" w:cs="宋体"/>
                <w:color w:val="auto"/>
              </w:rPr>
            </w:pPr>
            <w:r>
              <w:rPr>
                <w:rFonts w:ascii="宋体" w:hAnsi="宋体" w:eastAsia="宋体" w:cs="宋体"/>
                <w:color w:val="auto"/>
              </w:rPr>
              <w:t>单价</w:t>
            </w: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C2128">
            <w:pPr>
              <w:spacing w:line="360" w:lineRule="auto"/>
              <w:ind w:firstLine="420"/>
              <w:rPr>
                <w:rFonts w:ascii="宋体" w:hAnsi="宋体" w:eastAsia="宋体" w:cs="宋体"/>
                <w:color w:val="auto"/>
              </w:rPr>
            </w:pPr>
            <w:r>
              <w:rPr>
                <w:rFonts w:ascii="宋体" w:hAnsi="宋体" w:eastAsia="宋体" w:cs="宋体"/>
                <w:color w:val="auto"/>
              </w:rPr>
              <w:t>小计</w:t>
            </w: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E66673">
            <w:pPr>
              <w:spacing w:line="360" w:lineRule="auto"/>
              <w:ind w:firstLine="420"/>
              <w:rPr>
                <w:rFonts w:ascii="宋体" w:hAnsi="宋体" w:eastAsia="宋体" w:cs="宋体"/>
                <w:color w:val="auto"/>
              </w:rPr>
            </w:pPr>
            <w:r>
              <w:rPr>
                <w:rFonts w:ascii="宋体" w:hAnsi="宋体" w:eastAsia="宋体" w:cs="宋体"/>
                <w:color w:val="auto"/>
              </w:rPr>
              <w:t>备注</w:t>
            </w:r>
          </w:p>
        </w:tc>
      </w:tr>
      <w:tr w14:paraId="275A87E1">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AC3D0D">
            <w:pPr>
              <w:spacing w:line="360" w:lineRule="auto"/>
              <w:ind w:firstLine="420"/>
              <w:rPr>
                <w:rFonts w:ascii="宋体" w:hAnsi="宋体" w:eastAsia="宋体" w:cs="宋体"/>
                <w:color w:val="auto"/>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29D5982">
            <w:pPr>
              <w:spacing w:line="360" w:lineRule="auto"/>
              <w:ind w:firstLine="420"/>
              <w:rPr>
                <w:rFonts w:ascii="宋体" w:hAnsi="宋体" w:eastAsia="宋体" w:cs="宋体"/>
                <w:color w:val="auto"/>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A4C6DC9">
            <w:pPr>
              <w:spacing w:line="360" w:lineRule="auto"/>
              <w:ind w:firstLine="420"/>
              <w:rPr>
                <w:rFonts w:ascii="宋体" w:hAnsi="宋体" w:eastAsia="宋体" w:cs="宋体"/>
                <w:color w:val="auto"/>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16CF4A">
            <w:pPr>
              <w:spacing w:line="360" w:lineRule="auto"/>
              <w:ind w:firstLine="420"/>
              <w:rPr>
                <w:rFonts w:ascii="宋体" w:hAnsi="宋体" w:eastAsia="宋体" w:cs="宋体"/>
                <w:color w:val="auto"/>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2478805">
            <w:pPr>
              <w:spacing w:line="360" w:lineRule="auto"/>
              <w:ind w:firstLine="420"/>
              <w:rPr>
                <w:rFonts w:ascii="宋体" w:hAnsi="宋体" w:eastAsia="宋体" w:cs="宋体"/>
                <w:color w:val="auto"/>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4EC329D">
            <w:pPr>
              <w:spacing w:line="360" w:lineRule="auto"/>
              <w:ind w:firstLine="420"/>
              <w:rPr>
                <w:rFonts w:ascii="宋体" w:hAnsi="宋体" w:eastAsia="宋体" w:cs="宋体"/>
                <w:color w:val="auto"/>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DFAB51">
            <w:pPr>
              <w:spacing w:line="360" w:lineRule="auto"/>
              <w:ind w:firstLine="420"/>
              <w:rPr>
                <w:rFonts w:ascii="宋体" w:hAnsi="宋体" w:eastAsia="宋体" w:cs="宋体"/>
                <w:color w:val="auto"/>
                <w:sz w:val="22"/>
              </w:rPr>
            </w:pPr>
          </w:p>
        </w:tc>
      </w:tr>
      <w:tr w14:paraId="34440B1A">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B127A0">
            <w:pPr>
              <w:spacing w:line="360" w:lineRule="auto"/>
              <w:ind w:firstLine="420"/>
              <w:rPr>
                <w:rFonts w:ascii="宋体" w:hAnsi="宋体" w:eastAsia="宋体" w:cs="宋体"/>
                <w:color w:val="auto"/>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47F40B5">
            <w:pPr>
              <w:spacing w:line="360" w:lineRule="auto"/>
              <w:ind w:firstLine="420"/>
              <w:rPr>
                <w:rFonts w:ascii="宋体" w:hAnsi="宋体" w:eastAsia="宋体" w:cs="宋体"/>
                <w:color w:val="auto"/>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7F99CF">
            <w:pPr>
              <w:spacing w:line="360" w:lineRule="auto"/>
              <w:ind w:firstLine="420"/>
              <w:rPr>
                <w:rFonts w:ascii="宋体" w:hAnsi="宋体" w:eastAsia="宋体" w:cs="宋体"/>
                <w:color w:val="auto"/>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A67D284">
            <w:pPr>
              <w:spacing w:line="360" w:lineRule="auto"/>
              <w:ind w:firstLine="420"/>
              <w:rPr>
                <w:rFonts w:ascii="宋体" w:hAnsi="宋体" w:eastAsia="宋体" w:cs="宋体"/>
                <w:color w:val="auto"/>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F279967">
            <w:pPr>
              <w:spacing w:line="360" w:lineRule="auto"/>
              <w:ind w:firstLine="420"/>
              <w:rPr>
                <w:rFonts w:ascii="宋体" w:hAnsi="宋体" w:eastAsia="宋体" w:cs="宋体"/>
                <w:color w:val="auto"/>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5AEBBE0">
            <w:pPr>
              <w:spacing w:line="360" w:lineRule="auto"/>
              <w:ind w:firstLine="420"/>
              <w:rPr>
                <w:rFonts w:ascii="宋体" w:hAnsi="宋体" w:eastAsia="宋体" w:cs="宋体"/>
                <w:color w:val="auto"/>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2F5EDB">
            <w:pPr>
              <w:spacing w:line="360" w:lineRule="auto"/>
              <w:ind w:firstLine="420"/>
              <w:rPr>
                <w:rFonts w:ascii="宋体" w:hAnsi="宋体" w:eastAsia="宋体" w:cs="宋体"/>
                <w:color w:val="auto"/>
                <w:sz w:val="22"/>
              </w:rPr>
            </w:pPr>
          </w:p>
        </w:tc>
      </w:tr>
      <w:tr w14:paraId="4104F4AB">
        <w:tblPrEx>
          <w:tblCellMar>
            <w:top w:w="0" w:type="dxa"/>
            <w:left w:w="10" w:type="dxa"/>
            <w:bottom w:w="0" w:type="dxa"/>
            <w:right w:w="10" w:type="dxa"/>
          </w:tblCellMar>
        </w:tblPrEx>
        <w:tc>
          <w:tcPr>
            <w:tcW w:w="181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6842BE4">
            <w:pPr>
              <w:spacing w:line="360" w:lineRule="auto"/>
              <w:ind w:firstLine="420"/>
              <w:rPr>
                <w:rFonts w:ascii="宋体" w:hAnsi="宋体" w:eastAsia="宋体" w:cs="宋体"/>
                <w:color w:val="auto"/>
                <w:sz w:val="22"/>
              </w:rPr>
            </w:pPr>
          </w:p>
        </w:tc>
        <w:tc>
          <w:tcPr>
            <w:tcW w:w="151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C909594">
            <w:pPr>
              <w:spacing w:line="360" w:lineRule="auto"/>
              <w:ind w:firstLine="420"/>
              <w:rPr>
                <w:rFonts w:ascii="宋体" w:hAnsi="宋体" w:eastAsia="宋体" w:cs="宋体"/>
                <w:color w:val="auto"/>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A800FA">
            <w:pPr>
              <w:spacing w:line="360" w:lineRule="auto"/>
              <w:ind w:firstLine="420"/>
              <w:rPr>
                <w:rFonts w:ascii="宋体" w:hAnsi="宋体" w:eastAsia="宋体" w:cs="宋体"/>
                <w:color w:val="auto"/>
                <w:sz w:val="22"/>
              </w:rPr>
            </w:pPr>
          </w:p>
        </w:tc>
        <w:tc>
          <w:tcPr>
            <w:tcW w:w="89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1F413EC">
            <w:pPr>
              <w:spacing w:line="360" w:lineRule="auto"/>
              <w:ind w:firstLine="420"/>
              <w:rPr>
                <w:rFonts w:ascii="宋体" w:hAnsi="宋体" w:eastAsia="宋体" w:cs="宋体"/>
                <w:color w:val="auto"/>
                <w:sz w:val="22"/>
              </w:rPr>
            </w:pPr>
          </w:p>
        </w:tc>
        <w:tc>
          <w:tcPr>
            <w:tcW w:w="1038"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13F797B">
            <w:pPr>
              <w:spacing w:line="360" w:lineRule="auto"/>
              <w:ind w:firstLine="420"/>
              <w:rPr>
                <w:rFonts w:ascii="宋体" w:hAnsi="宋体" w:eastAsia="宋体" w:cs="宋体"/>
                <w:color w:val="auto"/>
                <w:sz w:val="22"/>
              </w:rPr>
            </w:pPr>
          </w:p>
        </w:tc>
        <w:tc>
          <w:tcPr>
            <w:tcW w:w="119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D671FD5">
            <w:pPr>
              <w:spacing w:line="360" w:lineRule="auto"/>
              <w:ind w:firstLine="420"/>
              <w:rPr>
                <w:rFonts w:ascii="宋体" w:hAnsi="宋体" w:eastAsia="宋体" w:cs="宋体"/>
                <w:color w:val="auto"/>
                <w:sz w:val="22"/>
              </w:rPr>
            </w:pPr>
          </w:p>
        </w:tc>
        <w:tc>
          <w:tcPr>
            <w:tcW w:w="106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E238160">
            <w:pPr>
              <w:spacing w:line="360" w:lineRule="auto"/>
              <w:ind w:firstLine="420"/>
              <w:rPr>
                <w:rFonts w:ascii="宋体" w:hAnsi="宋体" w:eastAsia="宋体" w:cs="宋体"/>
                <w:color w:val="auto"/>
                <w:sz w:val="22"/>
              </w:rPr>
            </w:pPr>
          </w:p>
        </w:tc>
      </w:tr>
      <w:tr w14:paraId="4CAE644C">
        <w:tblPrEx>
          <w:tblCellMar>
            <w:top w:w="0" w:type="dxa"/>
            <w:left w:w="10" w:type="dxa"/>
            <w:bottom w:w="0" w:type="dxa"/>
            <w:right w:w="10" w:type="dxa"/>
          </w:tblCellMar>
        </w:tblPrEx>
        <w:tc>
          <w:tcPr>
            <w:tcW w:w="8414"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A3F5094">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合同总价款（大小写）：</w:t>
            </w:r>
          </w:p>
          <w:p w14:paraId="1889C060">
            <w:pPr>
              <w:spacing w:line="360" w:lineRule="auto"/>
              <w:ind w:firstLine="420"/>
              <w:rPr>
                <w:color w:val="auto"/>
              </w:rPr>
            </w:pPr>
            <w:r>
              <w:rPr>
                <w:rFonts w:ascii="宋体" w:hAnsi="宋体" w:eastAsia="宋体" w:cs="宋体"/>
                <w:color w:val="auto"/>
              </w:rPr>
              <w:t>备注：上述产品报价含产品生产、运输</w:t>
            </w:r>
            <w:r>
              <w:rPr>
                <w:rFonts w:ascii="Times New Roman" w:hAnsi="Times New Roman" w:eastAsia="Times New Roman" w:cs="Times New Roman"/>
                <w:color w:val="auto"/>
              </w:rPr>
              <w:t>&lt;</w:t>
            </w:r>
            <w:r>
              <w:rPr>
                <w:rFonts w:ascii="宋体" w:hAnsi="宋体" w:eastAsia="宋体" w:cs="宋体"/>
                <w:color w:val="auto"/>
              </w:rPr>
              <w:t>送达至甲方指定地点并下货</w:t>
            </w:r>
            <w:r>
              <w:rPr>
                <w:rFonts w:ascii="Times New Roman" w:hAnsi="Times New Roman" w:eastAsia="Times New Roman" w:cs="Times New Roman"/>
                <w:color w:val="auto"/>
              </w:rPr>
              <w:t>&gt;</w:t>
            </w:r>
            <w:r>
              <w:rPr>
                <w:rFonts w:ascii="宋体" w:hAnsi="宋体" w:eastAsia="宋体" w:cs="宋体"/>
                <w:color w:val="auto"/>
              </w:rPr>
              <w:t>、安装、调试、检验及售后服务、税金、劳保基金、人员培训等费用。</w:t>
            </w:r>
          </w:p>
        </w:tc>
      </w:tr>
    </w:tbl>
    <w:p w14:paraId="68F0D110">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第二条</w:t>
      </w:r>
      <w:r>
        <w:rPr>
          <w:rFonts w:ascii="Times New Roman" w:hAnsi="Times New Roman" w:eastAsia="Times New Roman" w:cs="Times New Roman"/>
          <w:b/>
          <w:color w:val="auto"/>
        </w:rPr>
        <w:t xml:space="preserve">  </w:t>
      </w:r>
      <w:r>
        <w:rPr>
          <w:rFonts w:ascii="宋体" w:hAnsi="宋体" w:eastAsia="宋体" w:cs="宋体"/>
          <w:color w:val="auto"/>
        </w:rPr>
        <w:t>产品的技术标准（包括质量要求），按下列第（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14:paraId="163CF547">
      <w:pPr>
        <w:spacing w:line="360" w:lineRule="auto"/>
        <w:ind w:firstLine="420"/>
        <w:rPr>
          <w:rFonts w:ascii="Times New Roman" w:hAnsi="Times New Roman" w:eastAsia="Times New Roman" w:cs="Times New Roman"/>
          <w:color w:val="auto"/>
        </w:rPr>
      </w:pPr>
      <w:r>
        <w:rPr>
          <w:rFonts w:ascii="宋体" w:hAnsi="宋体" w:eastAsia="宋体" w:cs="宋体"/>
          <w:color w:val="auto"/>
        </w:rPr>
        <w:t>①按国家标准执行；②按部颁标准执行；③若无以上标准，则应不低于同行业质量标准；④有特殊要求的，按甲乙双方在合同中商定的技术条件、样品或补充的技术要求执行；</w:t>
      </w:r>
    </w:p>
    <w:p w14:paraId="40132285">
      <w:pPr>
        <w:spacing w:line="360" w:lineRule="auto"/>
        <w:ind w:firstLine="420"/>
        <w:rPr>
          <w:rFonts w:ascii="Times New Roman" w:hAnsi="Times New Roman" w:eastAsia="Times New Roman" w:cs="Times New Roman"/>
          <w:color w:val="auto"/>
        </w:rPr>
      </w:pPr>
      <w:r>
        <w:rPr>
          <w:rFonts w:hint="eastAsia" w:ascii="宋体" w:hAnsi="宋体" w:eastAsia="宋体" w:cs="宋体"/>
          <w:color w:val="auto"/>
        </w:rPr>
        <w:t>乙方应在响应文件中声明提供和交付的货物技术标准严格执行国家或行业标准。</w:t>
      </w:r>
      <w:r>
        <w:rPr>
          <w:rFonts w:ascii="宋体" w:hAnsi="宋体" w:eastAsia="宋体" w:cs="宋体"/>
          <w:color w:val="auto"/>
        </w:rPr>
        <w:t>若技术标准中无相应规定，所投货物应符合相应的国际标准或原产地国家有关部门最新颁布的相应的正式标准。</w:t>
      </w:r>
    </w:p>
    <w:p w14:paraId="6FD4AE07">
      <w:pPr>
        <w:spacing w:line="360" w:lineRule="auto"/>
        <w:ind w:firstLine="420"/>
        <w:rPr>
          <w:rFonts w:ascii="Times New Roman" w:hAnsi="Times New Roman" w:eastAsia="Times New Roman" w:cs="Times New Roman"/>
          <w:color w:val="auto"/>
        </w:rPr>
      </w:pPr>
      <w:r>
        <w:rPr>
          <w:rFonts w:ascii="宋体" w:hAnsi="宋体" w:eastAsia="宋体" w:cs="宋体"/>
          <w:color w:val="auto"/>
        </w:rPr>
        <w:t>进口产品的质量标准为</w:t>
      </w:r>
      <w:r>
        <w:rPr>
          <w:rFonts w:ascii="Times New Roman" w:hAnsi="Times New Roman" w:eastAsia="Times New Roman" w:cs="Times New Roman"/>
          <w:color w:val="auto"/>
        </w:rPr>
        <w:t xml:space="preserve">                                             </w:t>
      </w:r>
      <w:r>
        <w:rPr>
          <w:rFonts w:ascii="宋体" w:hAnsi="宋体" w:eastAsia="宋体" w:cs="宋体"/>
          <w:color w:val="auto"/>
        </w:rPr>
        <w:t>。</w:t>
      </w:r>
    </w:p>
    <w:p w14:paraId="79107559">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BF27645">
      <w:pPr>
        <w:spacing w:after="120" w:line="360" w:lineRule="auto"/>
        <w:ind w:firstLine="482"/>
        <w:jc w:val="left"/>
        <w:rPr>
          <w:rFonts w:ascii="宋体" w:hAnsi="宋体" w:eastAsia="宋体" w:cs="宋体"/>
          <w:color w:val="auto"/>
          <w:sz w:val="21"/>
          <w:szCs w:val="21"/>
        </w:rPr>
      </w:pPr>
      <w:r>
        <w:rPr>
          <w:rFonts w:ascii="宋体" w:hAnsi="宋体" w:eastAsia="宋体" w:cs="宋体"/>
          <w:b/>
          <w:color w:val="auto"/>
          <w:sz w:val="21"/>
          <w:szCs w:val="21"/>
        </w:rPr>
        <w:t>第三条</w:t>
      </w:r>
      <w:r>
        <w:rPr>
          <w:rFonts w:ascii="宋体" w:hAnsi="宋体" w:eastAsia="宋体" w:cs="宋体"/>
          <w:color w:val="auto"/>
          <w:sz w:val="21"/>
          <w:szCs w:val="21"/>
        </w:rPr>
        <w:t>产品的包装标准和包装物的供应与回收</w:t>
      </w:r>
      <w:r>
        <w:rPr>
          <w:rFonts w:ascii="宋体" w:hAnsi="宋体" w:eastAsia="宋体" w:cs="宋体"/>
          <w:color w:val="auto"/>
          <w:sz w:val="21"/>
          <w:szCs w:val="21"/>
          <w:u w:val="single"/>
        </w:rPr>
        <w:t xml:space="preserve">                 </w:t>
      </w:r>
      <w:r>
        <w:rPr>
          <w:rFonts w:ascii="宋体" w:hAnsi="宋体" w:eastAsia="宋体" w:cs="宋体"/>
          <w:color w:val="auto"/>
          <w:sz w:val="21"/>
          <w:szCs w:val="21"/>
        </w:rPr>
        <w:t>。</w:t>
      </w:r>
    </w:p>
    <w:p w14:paraId="2437AAAD">
      <w:pPr>
        <w:spacing w:line="360" w:lineRule="auto"/>
        <w:ind w:firstLine="420"/>
        <w:rPr>
          <w:rFonts w:ascii="Times New Roman" w:hAnsi="Times New Roman" w:eastAsia="Times New Roman" w:cs="Times New Roman"/>
          <w:color w:val="auto"/>
          <w:sz w:val="21"/>
          <w:szCs w:val="21"/>
        </w:rPr>
      </w:pPr>
      <w:r>
        <w:rPr>
          <w:rFonts w:ascii="宋体" w:hAnsi="宋体" w:eastAsia="宋体" w:cs="宋体"/>
          <w:color w:val="auto"/>
          <w:sz w:val="21"/>
          <w:szCs w:val="21"/>
        </w:rPr>
        <w:t>（国家或行业主管部门有技术规定的，按技术规定执行；国家与行业主管部门无技术规定的，由甲乙双方商定。）</w:t>
      </w:r>
    </w:p>
    <w:p w14:paraId="4BC75DD5">
      <w:pPr>
        <w:spacing w:line="360" w:lineRule="auto"/>
        <w:ind w:firstLine="420"/>
        <w:rPr>
          <w:rFonts w:ascii="Times New Roman" w:hAnsi="Times New Roman" w:eastAsia="Times New Roman" w:cs="Times New Roman"/>
          <w:color w:val="auto"/>
          <w:sz w:val="21"/>
          <w:szCs w:val="21"/>
        </w:rPr>
      </w:pPr>
      <w:r>
        <w:rPr>
          <w:rFonts w:ascii="宋体" w:hAnsi="宋体" w:eastAsia="宋体" w:cs="宋体"/>
          <w:color w:val="auto"/>
          <w:sz w:val="21"/>
          <w:szCs w:val="21"/>
        </w:rPr>
        <w:t>【注：合同中约定的包装标准应与乙方在投标文件中承诺的一致，且投标文件应作为合同附件与合同具有同等法律效力。】</w:t>
      </w:r>
    </w:p>
    <w:p w14:paraId="42EF387B">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第四条</w:t>
      </w:r>
      <w:r>
        <w:rPr>
          <w:rFonts w:ascii="Times New Roman" w:hAnsi="Times New Roman" w:eastAsia="Times New Roman" w:cs="Times New Roman"/>
          <w:b/>
          <w:color w:val="auto"/>
        </w:rPr>
        <w:t xml:space="preserve">  </w:t>
      </w:r>
      <w:r>
        <w:rPr>
          <w:rFonts w:ascii="宋体" w:hAnsi="宋体" w:eastAsia="宋体" w:cs="宋体"/>
          <w:color w:val="auto"/>
        </w:rPr>
        <w:t>产品的交货方法、到货地点和交货期限</w:t>
      </w:r>
    </w:p>
    <w:p w14:paraId="19AB1932">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交货方法，按下列第（</w:t>
      </w:r>
      <w:r>
        <w:rPr>
          <w:rFonts w:ascii="Times New Roman" w:hAnsi="Times New Roman" w:eastAsia="Times New Roman" w:cs="Times New Roman"/>
          <w:color w:val="auto"/>
        </w:rPr>
        <w:t xml:space="preserve"> </w:t>
      </w:r>
      <w:r>
        <w:rPr>
          <w:rFonts w:ascii="宋体" w:hAnsi="宋体" w:eastAsia="宋体" w:cs="宋体"/>
          <w:color w:val="auto"/>
        </w:rPr>
        <w:t>）项执行：</w:t>
      </w:r>
    </w:p>
    <w:p w14:paraId="530DB050">
      <w:pPr>
        <w:spacing w:line="360" w:lineRule="auto"/>
        <w:ind w:firstLine="420"/>
        <w:rPr>
          <w:rFonts w:ascii="Times New Roman" w:hAnsi="Times New Roman" w:eastAsia="Times New Roman" w:cs="Times New Roman"/>
          <w:color w:val="auto"/>
        </w:rPr>
      </w:pPr>
      <w:r>
        <w:rPr>
          <w:rFonts w:ascii="宋体" w:hAnsi="宋体" w:eastAsia="宋体" w:cs="宋体"/>
          <w:color w:val="auto"/>
        </w:rPr>
        <w:t>①乙方送货上门；②乙方代运；③甲方自提自运。</w:t>
      </w:r>
    </w:p>
    <w:p w14:paraId="3A74134A">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到货地点：</w:t>
      </w:r>
      <w:r>
        <w:rPr>
          <w:rFonts w:ascii="Times New Roman" w:hAnsi="Times New Roman" w:eastAsia="Times New Roman" w:cs="Times New Roman"/>
          <w:color w:val="auto"/>
          <w:u w:val="single"/>
        </w:rPr>
        <w:t xml:space="preserve">                 (</w:t>
      </w:r>
      <w:r>
        <w:rPr>
          <w:rFonts w:ascii="宋体" w:hAnsi="宋体" w:eastAsia="宋体" w:cs="宋体"/>
          <w:color w:val="auto"/>
        </w:rPr>
        <w:t>甲方指定的任何地点，安装并调试</w:t>
      </w:r>
      <w:r>
        <w:rPr>
          <w:rFonts w:ascii="Times New Roman" w:hAnsi="Times New Roman" w:eastAsia="Times New Roman" w:cs="Times New Roman"/>
          <w:color w:val="auto"/>
        </w:rPr>
        <w:t>.)</w:t>
      </w:r>
    </w:p>
    <w:p w14:paraId="5C91472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产品的交货期限</w:t>
      </w:r>
      <w:r>
        <w:rPr>
          <w:rFonts w:ascii="宋体" w:hAnsi="宋体" w:eastAsia="宋体" w:cs="宋体"/>
          <w:color w:val="auto"/>
          <w:u w:val="single"/>
        </w:rPr>
        <w:t>                         </w:t>
      </w:r>
      <w:r>
        <w:rPr>
          <w:rFonts w:ascii="宋体" w:hAnsi="宋体" w:eastAsia="宋体" w:cs="宋体"/>
          <w:color w:val="auto"/>
        </w:rPr>
        <w:t>。</w:t>
      </w:r>
    </w:p>
    <w:p w14:paraId="479F873C">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第五条</w:t>
      </w:r>
      <w:r>
        <w:rPr>
          <w:rFonts w:ascii="Times New Roman" w:hAnsi="Times New Roman" w:eastAsia="Times New Roman" w:cs="Times New Roman"/>
          <w:color w:val="auto"/>
        </w:rPr>
        <w:t xml:space="preserve">  </w:t>
      </w:r>
      <w:r>
        <w:rPr>
          <w:rFonts w:ascii="宋体" w:hAnsi="宋体" w:eastAsia="宋体" w:cs="宋体"/>
          <w:color w:val="auto"/>
        </w:rPr>
        <w:t>合同总价款</w:t>
      </w:r>
    </w:p>
    <w:p w14:paraId="2E548B8F">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合同总价款（大小写）：</w:t>
      </w:r>
      <w:r>
        <w:rPr>
          <w:rFonts w:ascii="Times New Roman" w:hAnsi="Times New Roman" w:eastAsia="Times New Roman" w:cs="Times New Roman"/>
          <w:color w:val="auto"/>
          <w:u w:val="single"/>
        </w:rPr>
        <w:t xml:space="preserve">                        </w:t>
      </w:r>
    </w:p>
    <w:p w14:paraId="3522E045">
      <w:pPr>
        <w:numPr>
          <w:ilvl w:val="0"/>
          <w:numId w:val="7"/>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付款条件</w:t>
      </w:r>
      <w:r>
        <w:rPr>
          <w:rFonts w:ascii="Times New Roman" w:hAnsi="Times New Roman" w:eastAsia="Times New Roman" w:cs="Times New Roman"/>
          <w:color w:val="auto"/>
        </w:rPr>
        <w:t xml:space="preserve">                  </w:t>
      </w:r>
    </w:p>
    <w:p w14:paraId="2889C6AF">
      <w:pPr>
        <w:spacing w:line="360" w:lineRule="auto"/>
        <w:ind w:firstLine="420"/>
        <w:rPr>
          <w:rFonts w:ascii="Times New Roman" w:hAnsi="Times New Roman" w:eastAsia="Times New Roman" w:cs="Times New Roman"/>
          <w:color w:val="auto"/>
        </w:rPr>
      </w:pPr>
      <w:r>
        <w:rPr>
          <w:rFonts w:ascii="宋体" w:hAnsi="宋体" w:eastAsia="宋体" w:cs="宋体"/>
          <w:color w:val="auto"/>
        </w:rPr>
        <w:t>本合同以人民币付款。</w:t>
      </w:r>
    </w:p>
    <w:p w14:paraId="0B0B93FA">
      <w:pPr>
        <w:spacing w:line="360" w:lineRule="auto"/>
        <w:ind w:firstLine="420"/>
        <w:rPr>
          <w:rFonts w:ascii="Times New Roman" w:hAnsi="Times New Roman" w:eastAsia="Times New Roman" w:cs="Times New Roman"/>
          <w:color w:val="auto"/>
        </w:rPr>
      </w:pPr>
      <w:r>
        <w:rPr>
          <w:rFonts w:ascii="宋体" w:hAnsi="宋体" w:eastAsia="宋体" w:cs="宋体"/>
          <w:color w:val="auto"/>
        </w:rPr>
        <w:t>该项目是否实行预付款：</w:t>
      </w:r>
    </w:p>
    <w:p w14:paraId="249376BE">
      <w:pPr>
        <w:spacing w:line="360" w:lineRule="auto"/>
        <w:ind w:firstLine="420"/>
        <w:rPr>
          <w:rFonts w:ascii="Times New Roman" w:hAnsi="Times New Roman" w:eastAsia="Times New Roman" w:cs="Times New Roman"/>
          <w:color w:val="auto"/>
        </w:rPr>
      </w:pPr>
      <w:r>
        <w:rPr>
          <w:rFonts w:ascii="宋体" w:hAnsi="宋体" w:eastAsia="宋体" w:cs="宋体"/>
          <w:color w:val="auto"/>
        </w:rPr>
        <w:t>实行预付款的条件和比例：</w:t>
      </w:r>
    </w:p>
    <w:p w14:paraId="5170933D">
      <w:pPr>
        <w:spacing w:line="360" w:lineRule="auto"/>
        <w:ind w:firstLine="420"/>
        <w:rPr>
          <w:rFonts w:ascii="Times New Roman" w:hAnsi="Times New Roman" w:eastAsia="Times New Roman" w:cs="Times New Roman"/>
          <w:color w:val="auto"/>
        </w:rPr>
      </w:pPr>
      <w:r>
        <w:rPr>
          <w:rFonts w:ascii="宋体" w:hAnsi="宋体" w:eastAsia="宋体" w:cs="宋体"/>
          <w:color w:val="auto"/>
        </w:rPr>
        <w:t>合同款项结算方式和支付比例：</w:t>
      </w:r>
      <w:r>
        <w:rPr>
          <w:rFonts w:ascii="Times New Roman" w:hAnsi="Times New Roman" w:eastAsia="Times New Roman" w:cs="Times New Roman"/>
          <w:color w:val="auto"/>
        </w:rPr>
        <w:t xml:space="preserve">   </w:t>
      </w:r>
    </w:p>
    <w:p w14:paraId="29533322">
      <w:pPr>
        <w:spacing w:line="360" w:lineRule="auto"/>
        <w:ind w:firstLine="420"/>
        <w:rPr>
          <w:rFonts w:ascii="Times New Roman" w:hAnsi="Times New Roman" w:eastAsia="Times New Roman" w:cs="Times New Roman"/>
          <w:b/>
          <w:color w:val="auto"/>
        </w:rPr>
      </w:pPr>
      <w:r>
        <w:rPr>
          <w:rFonts w:ascii="Times New Roman" w:hAnsi="Times New Roman" w:eastAsia="Times New Roman" w:cs="Times New Roman"/>
          <w:color w:val="auto"/>
        </w:rPr>
        <w:t>(</w:t>
      </w:r>
      <w:r>
        <w:rPr>
          <w:rFonts w:ascii="宋体" w:hAnsi="宋体" w:eastAsia="宋体" w:cs="宋体"/>
          <w:color w:val="auto"/>
        </w:rPr>
        <w:t>具体付款方式</w:t>
      </w:r>
      <w:r>
        <w:rPr>
          <w:rFonts w:ascii="宋体" w:hAnsi="宋体" w:eastAsia="宋体" w:cs="宋体"/>
          <w:color w:val="auto"/>
          <w:u w:val="single"/>
        </w:rPr>
        <w:t>按投标人须知前附表以及采、购双方的具体约定</w:t>
      </w:r>
    </w:p>
    <w:p w14:paraId="7C46455E">
      <w:pPr>
        <w:numPr>
          <w:ilvl w:val="0"/>
          <w:numId w:val="8"/>
        </w:numPr>
        <w:tabs>
          <w:tab w:val="left" w:pos="1125"/>
        </w:tabs>
        <w:spacing w:line="360" w:lineRule="auto"/>
        <w:ind w:firstLine="420"/>
        <w:rPr>
          <w:rFonts w:ascii="Times New Roman" w:hAnsi="Times New Roman" w:eastAsia="Times New Roman" w:cs="Times New Roman"/>
          <w:color w:val="auto"/>
        </w:rPr>
      </w:pPr>
      <w:r>
        <w:rPr>
          <w:rFonts w:ascii="宋体" w:hAnsi="宋体" w:eastAsia="宋体" w:cs="宋体"/>
          <w:color w:val="auto"/>
        </w:rPr>
        <w:t>验收方法</w:t>
      </w:r>
    </w:p>
    <w:p w14:paraId="52279A3E">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乙方安装调试后，在</w:t>
      </w:r>
      <w:r>
        <w:rPr>
          <w:rFonts w:ascii="Times New Roman" w:hAnsi="Times New Roman" w:eastAsia="Times New Roman" w:cs="Times New Roman"/>
          <w:color w:val="auto"/>
        </w:rPr>
        <w:t xml:space="preserve">      </w:t>
      </w:r>
      <w:r>
        <w:rPr>
          <w:rFonts w:ascii="宋体" w:hAnsi="宋体" w:eastAsia="宋体" w:cs="宋体"/>
          <w:color w:val="auto"/>
        </w:rPr>
        <w:t>天内通知甲方组织验收，采购代理机构保留受托参与本项目验收的权利。验收不合格的，乙方应负责重新提供达到本合同约定的质量要求的产品。</w:t>
      </w:r>
    </w:p>
    <w:p w14:paraId="7EEC8F5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甲、乙双方应严格履行合同有关条款，如果验收过程中发现乙方在没有征得采购人同意的情况下擅自变更合同标的物，将拒绝通过验收，由此引起的一切后果及损失由乙方承担。</w:t>
      </w:r>
    </w:p>
    <w:p w14:paraId="11AE6DEB">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E956735">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、甲方视情况可以邀请参加本项目的其他投标人或者第三方机构参与验收，参与验收的投标人或者第三方机构的意见作为验收书的参考资料一并存档。</w:t>
      </w:r>
    </w:p>
    <w:p w14:paraId="6EC3FCCE">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涉及安全、消防、环保等其他需要由质检或行业主管部门进行验收的项目，必须邀请相关部门或相关专家参与验收。</w:t>
      </w:r>
    </w:p>
    <w:p w14:paraId="2EF2E872">
      <w:pPr>
        <w:spacing w:line="360" w:lineRule="auto"/>
        <w:ind w:firstLine="420"/>
        <w:rPr>
          <w:rFonts w:ascii="Times New Roman" w:hAnsi="Times New Roman" w:eastAsia="Times New Roman" w:cs="Times New Roman"/>
          <w:color w:val="auto"/>
        </w:rPr>
      </w:pPr>
      <w:r>
        <w:rPr>
          <w:rFonts w:ascii="宋体" w:hAnsi="宋体" w:eastAsia="宋体" w:cs="宋体"/>
          <w:color w:val="auto"/>
        </w:rPr>
        <w:t>检测、验收费用承担方式：</w:t>
      </w:r>
    </w:p>
    <w:p w14:paraId="365F4FF1">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第八条 </w:t>
      </w:r>
      <w:r>
        <w:rPr>
          <w:rFonts w:ascii="Times New Roman" w:hAnsi="Times New Roman" w:eastAsia="Times New Roman" w:cs="Times New Roman"/>
          <w:color w:val="auto"/>
        </w:rPr>
        <w:t xml:space="preserve"> </w:t>
      </w:r>
      <w:r>
        <w:rPr>
          <w:rFonts w:ascii="宋体" w:hAnsi="宋体" w:eastAsia="宋体" w:cs="宋体"/>
          <w:color w:val="auto"/>
        </w:rPr>
        <w:t>对产品提出异议的时间和办法</w:t>
      </w:r>
    </w:p>
    <w:p w14:paraId="519CC6EB">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甲方在验收中，如果发现产品不符合合同约定的，应一面妥为保管，一面在</w:t>
      </w:r>
      <w:r>
        <w:rPr>
          <w:rFonts w:ascii="Times New Roman" w:hAnsi="Times New Roman" w:eastAsia="Times New Roman" w:cs="Times New Roman"/>
          <w:color w:val="auto"/>
          <w:u w:val="single"/>
        </w:rPr>
        <w:t xml:space="preserve">         </w:t>
      </w:r>
      <w:r>
        <w:rPr>
          <w:rFonts w:ascii="宋体" w:hAnsi="宋体" w:eastAsia="宋体" w:cs="宋体"/>
          <w:color w:val="auto"/>
        </w:rPr>
        <w:t>工作日内向乙方书面提出异议，并抄送采购代理机构，具体说明产品不符合规定的内容并附相关验收材料，同时提出不符合规定产品的处理意见。</w:t>
      </w:r>
    </w:p>
    <w:p w14:paraId="3E7183CD">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甲方因使用、保管、保养不善等造成产品质量下降的，不得提出异议。</w:t>
      </w:r>
    </w:p>
    <w:p w14:paraId="56DC28A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乙方在接到甲方异议后，应在</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 xml:space="preserve"> </w:t>
      </w:r>
      <w:r>
        <w:rPr>
          <w:rFonts w:ascii="宋体" w:hAnsi="宋体" w:eastAsia="宋体" w:cs="宋体"/>
          <w:color w:val="auto"/>
        </w:rPr>
        <w:t>工作日内负责处理，否则，即视为默认甲方提出的异议和处理意见。</w:t>
      </w:r>
    </w:p>
    <w:p w14:paraId="5680A184">
      <w:pPr>
        <w:spacing w:line="360" w:lineRule="auto"/>
        <w:ind w:firstLine="422"/>
        <w:rPr>
          <w:rFonts w:hint="eastAsia" w:ascii="Times New Roman" w:hAnsi="Times New Roman" w:eastAsia="宋体" w:cs="Times New Roman"/>
          <w:color w:val="auto"/>
          <w:lang w:eastAsia="zh-CN"/>
        </w:rPr>
      </w:pPr>
      <w:r>
        <w:rPr>
          <w:rFonts w:ascii="宋体" w:hAnsi="宋体" w:eastAsia="宋体" w:cs="宋体"/>
          <w:b/>
          <w:color w:val="auto"/>
        </w:rPr>
        <w:t>第九条</w:t>
      </w:r>
      <w:r>
        <w:rPr>
          <w:rFonts w:ascii="Times New Roman" w:hAnsi="Times New Roman" w:eastAsia="Times New Roman" w:cs="Times New Roman"/>
          <w:color w:val="auto"/>
        </w:rPr>
        <w:t xml:space="preserve">  </w:t>
      </w:r>
      <w:r>
        <w:rPr>
          <w:rFonts w:ascii="宋体" w:hAnsi="宋体" w:eastAsia="宋体" w:cs="宋体"/>
          <w:color w:val="auto"/>
        </w:rPr>
        <w:t>乙方应提供完善周到的技术支持和售后服务</w:t>
      </w:r>
      <w:r>
        <w:rPr>
          <w:rFonts w:hint="eastAsia" w:ascii="宋体" w:hAnsi="宋体" w:eastAsia="宋体" w:cs="宋体"/>
          <w:color w:val="auto"/>
          <w:lang w:eastAsia="zh-CN"/>
        </w:rPr>
        <w:t>。</w:t>
      </w:r>
    </w:p>
    <w:p w14:paraId="556ABE1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保修</w:t>
      </w:r>
    </w:p>
    <w:p w14:paraId="04B12480">
      <w:pPr>
        <w:spacing w:line="360" w:lineRule="auto"/>
        <w:ind w:firstLine="420"/>
        <w:rPr>
          <w:rFonts w:ascii="Times New Roman" w:hAnsi="Times New Roman" w:eastAsia="Times New Roman" w:cs="Times New Roman"/>
          <w:color w:val="auto"/>
        </w:rPr>
      </w:pPr>
      <w:r>
        <w:rPr>
          <w:rFonts w:ascii="宋体" w:hAnsi="宋体" w:eastAsia="宋体" w:cs="宋体"/>
          <w:color w:val="auto"/>
        </w:rPr>
        <w:t>乙方对其所提供的货物免费保修</w:t>
      </w:r>
      <w:r>
        <w:rPr>
          <w:rFonts w:ascii="Times New Roman" w:hAnsi="Times New Roman" w:eastAsia="Times New Roman" w:cs="Times New Roman"/>
          <w:color w:val="auto"/>
          <w:u w:val="single"/>
        </w:rPr>
        <w:t xml:space="preserve">      </w:t>
      </w:r>
      <w:r>
        <w:rPr>
          <w:rFonts w:ascii="宋体" w:hAnsi="宋体" w:eastAsia="宋体" w:cs="宋体"/>
          <w:color w:val="auto"/>
        </w:rPr>
        <w:t>年，保修期从</w:t>
      </w:r>
      <w:r>
        <w:rPr>
          <w:rFonts w:ascii="Times New Roman" w:hAnsi="Times New Roman" w:eastAsia="Times New Roman" w:cs="Times New Roman"/>
          <w:color w:val="auto"/>
          <w:u w:val="single"/>
        </w:rPr>
        <w:t xml:space="preserve">             </w:t>
      </w:r>
      <w:r>
        <w:rPr>
          <w:rFonts w:ascii="宋体" w:hAnsi="宋体" w:eastAsia="宋体" w:cs="宋体"/>
          <w:color w:val="auto"/>
        </w:rPr>
        <w:t>开始。乙方应在接到报修通知后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天内上门维修，负责更换有瑕疵的货物、部件或提供相应的质量保证期内的服务。由此造成的损失，甲方保留索赔的权利。</w:t>
      </w:r>
    </w:p>
    <w:p w14:paraId="78D8948C">
      <w:pPr>
        <w:spacing w:line="360" w:lineRule="auto"/>
        <w:ind w:firstLine="420"/>
        <w:rPr>
          <w:rFonts w:ascii="Times New Roman" w:hAnsi="Times New Roman" w:eastAsia="Times New Roman" w:cs="Times New Roman"/>
          <w:color w:val="auto"/>
        </w:rPr>
      </w:pPr>
      <w:r>
        <w:rPr>
          <w:rFonts w:ascii="宋体" w:hAnsi="宋体" w:eastAsia="宋体" w:cs="宋体"/>
          <w:color w:val="auto"/>
        </w:rPr>
        <w:t>如果乙方在收到报修通知后</w:t>
      </w:r>
      <w:r>
        <w:rPr>
          <w:rFonts w:ascii="Times New Roman" w:hAnsi="Times New Roman" w:eastAsia="Times New Roman" w:cs="Times New Roman"/>
          <w:color w:val="auto"/>
          <w:u w:val="single"/>
        </w:rPr>
        <w:t xml:space="preserve">      </w:t>
      </w:r>
      <w:r>
        <w:rPr>
          <w:rFonts w:ascii="宋体" w:hAnsi="宋体" w:eastAsia="宋体" w:cs="宋体"/>
          <w:color w:val="auto"/>
        </w:rPr>
        <w:t>天内没有弥补缺陷，甲方可采取必要的补救措施，但费用和风险由乙方承担。</w:t>
      </w:r>
    </w:p>
    <w:p w14:paraId="53904543">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维修</w:t>
      </w:r>
    </w:p>
    <w:p w14:paraId="559945CE">
      <w:pPr>
        <w:spacing w:after="120" w:line="360" w:lineRule="auto"/>
        <w:ind w:firstLine="420"/>
        <w:rPr>
          <w:rFonts w:ascii="Times New Roman" w:hAnsi="Times New Roman" w:eastAsia="Times New Roman" w:cs="Times New Roman"/>
          <w:color w:val="auto"/>
        </w:rPr>
      </w:pPr>
      <w:r>
        <w:rPr>
          <w:rFonts w:ascii="宋体" w:hAnsi="宋体" w:eastAsia="宋体" w:cs="宋体"/>
          <w:color w:val="auto"/>
        </w:rPr>
        <w:t>保修期届满后，乙方应对其提供的货物负有维修义务，但所涉及的费用由甲方承担。</w:t>
      </w:r>
    </w:p>
    <w:p w14:paraId="31CFB1DD">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乙方的违约责任</w:t>
      </w:r>
    </w:p>
    <w:p w14:paraId="72AFEF2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乙方不能交货的，应向甲方偿付不能交货部分货款的</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（通用产品的幅度为</w:t>
      </w:r>
      <w:r>
        <w:rPr>
          <w:rFonts w:ascii="Times New Roman" w:hAnsi="Times New Roman" w:eastAsia="Times New Roman" w:cs="Times New Roman"/>
          <w:color w:val="auto"/>
        </w:rPr>
        <w:t>1%</w:t>
      </w:r>
      <w:r>
        <w:rPr>
          <w:rFonts w:ascii="宋体" w:hAnsi="宋体" w:eastAsia="宋体" w:cs="宋体"/>
          <w:color w:val="auto"/>
        </w:rPr>
        <w:t>－</w:t>
      </w:r>
      <w:r>
        <w:rPr>
          <w:rFonts w:ascii="Times New Roman" w:hAnsi="Times New Roman" w:eastAsia="Times New Roman" w:cs="Times New Roman"/>
          <w:color w:val="auto"/>
        </w:rPr>
        <w:t>5%</w:t>
      </w:r>
      <w:r>
        <w:rPr>
          <w:rFonts w:ascii="宋体" w:hAnsi="宋体" w:eastAsia="宋体" w:cs="宋体"/>
          <w:color w:val="auto"/>
        </w:rPr>
        <w:t>，专用产品的幅度为</w:t>
      </w:r>
      <w:r>
        <w:rPr>
          <w:rFonts w:ascii="Times New Roman" w:hAnsi="Times New Roman" w:eastAsia="Times New Roman" w:cs="Times New Roman"/>
          <w:color w:val="auto"/>
        </w:rPr>
        <w:t>10%</w:t>
      </w:r>
      <w:r>
        <w:rPr>
          <w:rFonts w:ascii="宋体" w:hAnsi="宋体" w:eastAsia="宋体" w:cs="宋体"/>
          <w:color w:val="auto"/>
        </w:rPr>
        <w:t>－</w:t>
      </w:r>
      <w:r>
        <w:rPr>
          <w:rFonts w:ascii="Times New Roman" w:hAnsi="Times New Roman" w:eastAsia="Times New Roman" w:cs="Times New Roman"/>
          <w:color w:val="auto"/>
        </w:rPr>
        <w:t>30%</w:t>
      </w:r>
      <w:r>
        <w:rPr>
          <w:rFonts w:ascii="宋体" w:hAnsi="宋体" w:eastAsia="宋体" w:cs="宋体"/>
          <w:color w:val="auto"/>
        </w:rPr>
        <w:t>）的违约金。</w:t>
      </w:r>
    </w:p>
    <w:p w14:paraId="2AC233F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rPr>
        <w:t>,</w:t>
      </w:r>
      <w:r>
        <w:rPr>
          <w:rFonts w:ascii="宋体" w:hAnsi="宋体" w:eastAsia="宋体" w:cs="宋体"/>
          <w:color w:val="auto"/>
        </w:rPr>
        <w:t>同时，乙方应按规定，对更换件相应延长质量保证期，并赔偿甲方相应的损失。乙方不能修理或者不能调换的，按不能交货处理。</w:t>
      </w:r>
    </w:p>
    <w:p w14:paraId="68C74F1C">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0BC4898">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4.</w:t>
      </w:r>
      <w:r>
        <w:rPr>
          <w:rFonts w:ascii="宋体" w:hAnsi="宋体" w:eastAsia="宋体" w:cs="宋体"/>
          <w:color w:va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rPr>
        <w:t>0.5%</w:t>
      </w:r>
      <w:r>
        <w:rPr>
          <w:rFonts w:ascii="宋体" w:hAnsi="宋体" w:eastAsia="宋体" w:cs="宋体"/>
          <w:color w:val="auto"/>
        </w:rPr>
        <w:t>计收。但违约金的最高限额为迟交货物或提供服务合同价的</w:t>
      </w:r>
      <w:r>
        <w:rPr>
          <w:rFonts w:ascii="Times New Roman" w:hAnsi="Times New Roman" w:eastAsia="Times New Roman" w:cs="Times New Roman"/>
          <w:color w:val="auto"/>
        </w:rPr>
        <w:t>5%</w:t>
      </w:r>
      <w:r>
        <w:rPr>
          <w:rFonts w:ascii="宋体" w:hAnsi="宋体" w:eastAsia="宋体" w:cs="宋体"/>
          <w:color w:val="auto"/>
        </w:rPr>
        <w:t>。一周按</w:t>
      </w:r>
      <w:r>
        <w:rPr>
          <w:rFonts w:ascii="Times New Roman" w:hAnsi="Times New Roman" w:eastAsia="Times New Roman" w:cs="Times New Roman"/>
          <w:color w:val="auto"/>
        </w:rPr>
        <w:t>7</w:t>
      </w:r>
      <w:r>
        <w:rPr>
          <w:rFonts w:ascii="宋体" w:hAnsi="宋体" w:eastAsia="宋体" w:cs="宋体"/>
          <w:color w:val="auto"/>
        </w:rPr>
        <w:t>天计算，不足</w:t>
      </w:r>
      <w:r>
        <w:rPr>
          <w:rFonts w:ascii="Times New Roman" w:hAnsi="Times New Roman" w:eastAsia="Times New Roman" w:cs="Times New Roman"/>
          <w:color w:val="auto"/>
        </w:rPr>
        <w:t>7</w:t>
      </w:r>
      <w:r>
        <w:rPr>
          <w:rFonts w:ascii="宋体" w:hAnsi="宋体" w:eastAsia="宋体" w:cs="宋体"/>
          <w:color w:val="auto"/>
        </w:rPr>
        <w:t>天按一周计算。如果达到最高限额，甲方应考虑终止合同，由此给甲方造成的损失由乙方承担。</w:t>
      </w:r>
    </w:p>
    <w:p w14:paraId="328F6A69">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5.</w:t>
      </w:r>
      <w:r>
        <w:rPr>
          <w:rFonts w:ascii="宋体" w:hAnsi="宋体" w:eastAsia="宋体" w:cs="宋体"/>
          <w:color w:val="auto"/>
        </w:rPr>
        <w:t>乙方提前交货的产品、多交的产品和不符合合同规定的产品，甲方在代保管期内实际支付的保管、保养等费用以及非因甲方保管不善而发生的损失，应当由乙方承担。</w:t>
      </w:r>
    </w:p>
    <w:p w14:paraId="208A2F2E">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6.</w:t>
      </w:r>
      <w:r>
        <w:rPr>
          <w:rFonts w:ascii="宋体" w:hAnsi="宋体" w:eastAsia="宋体" w:cs="宋体"/>
          <w:color w:val="auto"/>
        </w:rPr>
        <w:t>乙方应对其所提供的货物承担所有权担保责任，并应保证甲方在中华人民共和国内使用该货物时不侵犯第三人的知识产权。否则乙方应承担由此引起的一切法律责任及费用。</w:t>
      </w:r>
    </w:p>
    <w:p w14:paraId="4C6447E2">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7.</w:t>
      </w:r>
      <w:r>
        <w:rPr>
          <w:rFonts w:ascii="宋体" w:hAnsi="宋体" w:eastAsia="宋体" w:cs="宋体"/>
          <w:color w:val="auto"/>
        </w:rPr>
        <w:t>任何一方未经对方同意而单方面终止合同的，应向对方赔偿相当于本合同总价款</w:t>
      </w:r>
      <w:r>
        <w:rPr>
          <w:rFonts w:ascii="Times New Roman" w:hAnsi="Times New Roman" w:eastAsia="Times New Roman" w:cs="Times New Roman"/>
          <w:color w:val="auto"/>
          <w:u w:val="single"/>
        </w:rPr>
        <w:t xml:space="preserve">      %</w:t>
      </w:r>
      <w:r>
        <w:rPr>
          <w:rFonts w:ascii="宋体" w:hAnsi="宋体" w:eastAsia="宋体" w:cs="宋体"/>
          <w:color w:val="auto"/>
        </w:rPr>
        <w:t>违约金。</w:t>
      </w:r>
    </w:p>
    <w:p w14:paraId="26F175BB">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第十一条</w:t>
      </w:r>
      <w:r>
        <w:rPr>
          <w:rFonts w:ascii="宋体" w:hAnsi="宋体" w:eastAsia="宋体" w:cs="宋体"/>
          <w:color w:val="auto"/>
        </w:rPr>
        <w:t> </w:t>
      </w:r>
      <w:r>
        <w:rPr>
          <w:rFonts w:ascii="Times New Roman" w:hAnsi="Times New Roman" w:eastAsia="Times New Roman" w:cs="Times New Roman"/>
          <w:color w:val="auto"/>
        </w:rPr>
        <w:t xml:space="preserve"> </w:t>
      </w:r>
      <w:r>
        <w:rPr>
          <w:rFonts w:ascii="宋体" w:hAnsi="宋体" w:eastAsia="宋体" w:cs="宋体"/>
          <w:color w:val="auto"/>
        </w:rPr>
        <w:t>甲方的违约责任</w:t>
      </w:r>
    </w:p>
    <w:p w14:paraId="181F37D4">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甲方中途退货，应向乙方偿付退货部分货款</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Times New Roman" w:hAnsi="Times New Roman" w:eastAsia="Times New Roman" w:cs="Times New Roman"/>
          <w:color w:val="auto"/>
        </w:rPr>
        <w:t>%</w:t>
      </w:r>
      <w:r>
        <w:rPr>
          <w:rFonts w:ascii="宋体" w:hAnsi="宋体" w:eastAsia="宋体" w:cs="宋体"/>
          <w:color w:val="auto"/>
        </w:rPr>
        <w:t>（通用产品的幅度为</w:t>
      </w:r>
      <w:r>
        <w:rPr>
          <w:rFonts w:ascii="Times New Roman" w:hAnsi="Times New Roman" w:eastAsia="Times New Roman" w:cs="Times New Roman"/>
          <w:color w:val="auto"/>
        </w:rPr>
        <w:t>1%~5%</w:t>
      </w:r>
      <w:r>
        <w:rPr>
          <w:rFonts w:ascii="宋体" w:hAnsi="宋体" w:eastAsia="宋体" w:cs="宋体"/>
          <w:color w:val="auto"/>
        </w:rPr>
        <w:t>专用产品的幅度为</w:t>
      </w:r>
      <w:r>
        <w:rPr>
          <w:rFonts w:ascii="Times New Roman" w:hAnsi="Times New Roman" w:eastAsia="Times New Roman" w:cs="Times New Roman"/>
          <w:color w:val="auto"/>
        </w:rPr>
        <w:t>15%-30%</w:t>
      </w:r>
      <w:r>
        <w:rPr>
          <w:rFonts w:ascii="宋体" w:hAnsi="宋体" w:eastAsia="宋体" w:cs="宋体"/>
          <w:color w:val="auto"/>
        </w:rPr>
        <w:t>）的违约金。</w:t>
      </w:r>
    </w:p>
    <w:p w14:paraId="78A4C89C">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甲方违反合同规定拒绝接货的，应当承担由此造成的损失。</w:t>
      </w:r>
    </w:p>
    <w:p w14:paraId="49F06019">
      <w:pPr>
        <w:spacing w:line="360" w:lineRule="auto"/>
        <w:ind w:firstLine="420"/>
        <w:rPr>
          <w:rFonts w:ascii="Times New Roman" w:hAnsi="Times New Roman" w:eastAsia="Times New Roman" w:cs="Times New Roman"/>
          <w:color w:val="auto"/>
          <w:u w:val="single"/>
        </w:rPr>
      </w:pPr>
      <w:r>
        <w:rPr>
          <w:rFonts w:ascii="Times New Roman" w:hAnsi="Times New Roman" w:eastAsia="Times New Roman" w:cs="Times New Roman"/>
          <w:color w:val="auto"/>
        </w:rPr>
        <w:t xml:space="preserve">3. </w:t>
      </w:r>
      <w:r>
        <w:rPr>
          <w:rFonts w:ascii="宋体" w:hAnsi="宋体" w:eastAsia="宋体" w:cs="宋体"/>
          <w:color w:val="auto"/>
        </w:rPr>
        <w:t>甲方未按照合同约定支付货款，应向乙方违约金</w:t>
      </w:r>
      <w:r>
        <w:rPr>
          <w:rFonts w:ascii="Times New Roman" w:hAnsi="Times New Roman" w:eastAsia="Times New Roman" w:cs="Times New Roman"/>
          <w:color w:val="auto"/>
          <w:u w:val="single"/>
        </w:rPr>
        <w:t xml:space="preserve">   </w:t>
      </w:r>
      <w:r>
        <w:rPr>
          <w:rFonts w:ascii="宋体" w:hAnsi="宋体" w:eastAsia="宋体" w:cs="宋体"/>
          <w:color w:val="auto"/>
        </w:rPr>
        <w:t>元。</w:t>
      </w:r>
    </w:p>
    <w:p w14:paraId="3B5E8742">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第十二条 </w:t>
      </w:r>
      <w:r>
        <w:rPr>
          <w:rFonts w:ascii="Times New Roman" w:hAnsi="Times New Roman" w:eastAsia="Times New Roman" w:cs="Times New Roman"/>
          <w:color w:val="auto"/>
        </w:rPr>
        <w:t xml:space="preserve"> </w:t>
      </w:r>
      <w:r>
        <w:rPr>
          <w:rFonts w:ascii="宋体" w:hAnsi="宋体" w:eastAsia="宋体" w:cs="宋体"/>
          <w:color w:val="auto"/>
        </w:rPr>
        <w:t>不可抗力</w:t>
      </w:r>
    </w:p>
    <w:p w14:paraId="382AE57B">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9305A59">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B8D3EFC">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第十三条</w:t>
      </w:r>
      <w:r>
        <w:rPr>
          <w:rFonts w:ascii="Times New Roman" w:hAnsi="Times New Roman" w:eastAsia="Times New Roman" w:cs="Times New Roman"/>
          <w:b/>
          <w:color w:val="auto"/>
        </w:rPr>
        <w:t xml:space="preserve">  </w:t>
      </w:r>
      <w:r>
        <w:rPr>
          <w:rFonts w:ascii="宋体" w:hAnsi="宋体" w:eastAsia="宋体" w:cs="宋体"/>
          <w:color w:val="auto"/>
        </w:rPr>
        <w:t>履约（或质量）保证金</w:t>
      </w:r>
    </w:p>
    <w:p w14:paraId="7EF10455">
      <w:pPr>
        <w:spacing w:line="360" w:lineRule="auto"/>
        <w:ind w:firstLine="420"/>
        <w:rPr>
          <w:rFonts w:ascii="Times New Roman" w:hAnsi="Times New Roman" w:eastAsia="Times New Roman" w:cs="Times New Roman"/>
          <w:color w:val="auto"/>
        </w:rPr>
      </w:pPr>
      <w:r>
        <w:rPr>
          <w:rFonts w:ascii="宋体" w:hAnsi="宋体" w:eastAsia="宋体" w:cs="宋体"/>
          <w:color w:val="auto"/>
        </w:rPr>
        <w:t>本项目不收取履约（或质量）保证金</w:t>
      </w:r>
    </w:p>
    <w:p w14:paraId="28AC3D32">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第十四条</w:t>
      </w:r>
      <w:r>
        <w:rPr>
          <w:rFonts w:ascii="Times New Roman" w:hAnsi="Times New Roman" w:eastAsia="Times New Roman" w:cs="Times New Roman"/>
          <w:b/>
          <w:color w:val="auto"/>
        </w:rPr>
        <w:t xml:space="preserve"> </w:t>
      </w:r>
      <w:r>
        <w:rPr>
          <w:rFonts w:ascii="宋体" w:hAnsi="宋体" w:eastAsia="宋体" w:cs="宋体"/>
          <w:color w:val="auto"/>
        </w:rPr>
        <w:t>转让与分包</w:t>
      </w:r>
    </w:p>
    <w:p w14:paraId="799BBDFA">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除甲方事先书面同意外，乙方不得部分转让或全部转让其应履行的合同义务。</w:t>
      </w:r>
    </w:p>
    <w:p w14:paraId="1995352F">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656705C7">
      <w:pPr>
        <w:spacing w:line="360" w:lineRule="auto"/>
        <w:ind w:firstLine="422"/>
        <w:rPr>
          <w:rFonts w:ascii="Times New Roman" w:hAnsi="Times New Roman" w:eastAsia="Times New Roman" w:cs="Times New Roman"/>
          <w:b/>
          <w:color w:val="auto"/>
        </w:rPr>
      </w:pPr>
      <w:r>
        <w:rPr>
          <w:rFonts w:ascii="宋体" w:hAnsi="宋体" w:eastAsia="宋体" w:cs="宋体"/>
          <w:b/>
          <w:color w:val="auto"/>
        </w:rPr>
        <w:t>第十五条</w:t>
      </w:r>
      <w:r>
        <w:rPr>
          <w:rFonts w:ascii="Times New Roman" w:hAnsi="Times New Roman" w:eastAsia="Times New Roman" w:cs="Times New Roman"/>
          <w:b/>
          <w:color w:val="auto"/>
        </w:rPr>
        <w:t xml:space="preserve"> </w:t>
      </w:r>
      <w:r>
        <w:rPr>
          <w:rFonts w:ascii="宋体" w:hAnsi="宋体" w:eastAsia="宋体" w:cs="宋体"/>
          <w:color w:val="auto"/>
        </w:rPr>
        <w:t>合同文件及资料的使用</w:t>
      </w:r>
    </w:p>
    <w:p w14:paraId="4A6DA1E1">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乙方在未经甲方同意的情况下，不得将合同、合同中的规定、有关计划、图纸、样本或甲方为上述内容向乙方提供的资料透露给任何人。</w:t>
      </w:r>
    </w:p>
    <w:p w14:paraId="12567DFF">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除非执行合同需要，在事先未得到甲方同意的情况下，乙方不得使用前款所列的任何文件和资料。</w:t>
      </w:r>
    </w:p>
    <w:p w14:paraId="4FE74E7A">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第十六条 </w:t>
      </w:r>
      <w:r>
        <w:rPr>
          <w:rFonts w:ascii="宋体" w:hAnsi="宋体" w:eastAsia="宋体" w:cs="宋体"/>
          <w:color w:val="auto"/>
        </w:rPr>
        <w:t>合同纠纷调处</w:t>
      </w:r>
    </w:p>
    <w:p w14:paraId="5C2B127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1.</w:t>
      </w:r>
      <w:r>
        <w:rPr>
          <w:rFonts w:ascii="宋体" w:hAnsi="宋体" w:eastAsia="宋体" w:cs="宋体"/>
          <w:color w:val="auto"/>
        </w:rPr>
        <w:t>按本合同规定应该偿付的违约金、赔偿金、保管保养费和各种经济损失，应当在明确责任后</w:t>
      </w:r>
      <w:r>
        <w:rPr>
          <w:rFonts w:ascii="Times New Roman" w:hAnsi="Times New Roman" w:eastAsia="Times New Roman" w:cs="Times New Roman"/>
          <w:color w:val="auto"/>
        </w:rPr>
        <w:t>10</w:t>
      </w:r>
      <w:r>
        <w:rPr>
          <w:rFonts w:ascii="宋体" w:hAnsi="宋体" w:eastAsia="宋体" w:cs="宋体"/>
          <w:color w:val="auto"/>
        </w:rPr>
        <w:t>天内，按银行规定的结算办法付清，否则按逾期付款处理。但任何一方不得自行扣发货物或扣付货款来充抵。</w:t>
      </w:r>
    </w:p>
    <w:p w14:paraId="27DCDB0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2.</w:t>
      </w:r>
      <w:r>
        <w:rPr>
          <w:rFonts w:ascii="宋体" w:hAnsi="宋体" w:eastAsia="宋体" w:cs="宋体"/>
          <w:color w:va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rPr>
        <w:t xml:space="preserve"> </w:t>
      </w:r>
      <w:r>
        <w:rPr>
          <w:rFonts w:ascii="宋体" w:hAnsi="宋体" w:eastAsia="宋体" w:cs="宋体"/>
          <w:color w:val="auto"/>
        </w:rPr>
        <w:t>）项方式处理：①根据《中华人民共和国仲裁法》的规定向</w:t>
      </w:r>
      <w:r>
        <w:rPr>
          <w:rFonts w:ascii="宋体" w:hAnsi="宋体" w:eastAsia="宋体" w:cs="宋体"/>
          <w:b/>
          <w:color w:val="auto"/>
          <w:u w:val="single"/>
        </w:rPr>
        <w:t>周口仲裁委员会</w:t>
      </w:r>
      <w:r>
        <w:rPr>
          <w:rFonts w:ascii="宋体" w:hAnsi="宋体" w:eastAsia="宋体" w:cs="宋体"/>
          <w:color w:val="auto"/>
        </w:rPr>
        <w:t>申请仲裁。②向合同签订地有级别管辖权的人民法院起诉。</w:t>
      </w:r>
    </w:p>
    <w:p w14:paraId="549BD1AC">
      <w:pPr>
        <w:spacing w:line="30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3</w:t>
      </w:r>
      <w:r>
        <w:rPr>
          <w:rFonts w:ascii="宋体" w:hAnsi="宋体" w:eastAsia="宋体" w:cs="宋体"/>
          <w:color w:val="auto"/>
        </w:rPr>
        <w:t>、甲、乙双方均有权利向本项目具有监管职能的政府采购监督管理部门举报反映对方在合同履约中的违法违纪行为。</w:t>
      </w:r>
    </w:p>
    <w:p w14:paraId="4AB7B633">
      <w:pPr>
        <w:spacing w:line="360" w:lineRule="auto"/>
        <w:ind w:firstLine="422"/>
        <w:rPr>
          <w:rFonts w:ascii="Times New Roman" w:hAnsi="Times New Roman" w:eastAsia="Times New Roman" w:cs="Times New Roman"/>
          <w:color w:val="auto"/>
        </w:rPr>
      </w:pPr>
      <w:r>
        <w:rPr>
          <w:rFonts w:ascii="宋体" w:hAnsi="宋体" w:eastAsia="宋体" w:cs="宋体"/>
          <w:b/>
          <w:color w:val="auto"/>
        </w:rPr>
        <w:t>第十七条</w:t>
      </w:r>
      <w:r>
        <w:rPr>
          <w:rFonts w:ascii="Times New Roman" w:hAnsi="Times New Roman" w:eastAsia="Times New Roman" w:cs="Times New Roman"/>
          <w:b/>
          <w:color w:val="auto"/>
        </w:rPr>
        <w:t xml:space="preserve">  </w:t>
      </w:r>
      <w:r>
        <w:rPr>
          <w:rFonts w:ascii="宋体" w:hAnsi="宋体" w:eastAsia="宋体" w:cs="宋体"/>
          <w:color w:val="auto"/>
        </w:rPr>
        <w:t>下列关于政府采购代理机构名称</w:t>
      </w:r>
      <w:r>
        <w:rPr>
          <w:rFonts w:ascii="宋体" w:hAnsi="宋体" w:eastAsia="宋体" w:cs="宋体"/>
          <w:color w:val="auto"/>
          <w:u w:val="single"/>
        </w:rPr>
        <w:t>某项目（项目编号：某编号）</w:t>
      </w:r>
      <w:r>
        <w:rPr>
          <w:rFonts w:ascii="宋体" w:hAnsi="宋体" w:eastAsia="宋体" w:cs="宋体"/>
          <w:color w:va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6BFAC80">
      <w:pPr>
        <w:spacing w:line="360" w:lineRule="auto"/>
        <w:ind w:firstLine="420"/>
        <w:rPr>
          <w:rFonts w:ascii="Times New Roman" w:hAnsi="Times New Roman" w:eastAsia="Times New Roman" w:cs="Times New Roman"/>
          <w:color w:val="auto"/>
        </w:rPr>
      </w:pPr>
      <w:r>
        <w:rPr>
          <w:rFonts w:ascii="Times New Roman" w:hAnsi="Times New Roman" w:eastAsia="Times New Roman" w:cs="Times New Roman"/>
          <w:color w:val="auto"/>
        </w:rPr>
        <w:t xml:space="preserve">    </w:t>
      </w:r>
      <w:r>
        <w:rPr>
          <w:rFonts w:ascii="宋体" w:hAnsi="宋体" w:eastAsia="宋体" w:cs="宋体"/>
          <w:color w:val="auto"/>
        </w:rPr>
        <w:t>本合同一式</w:t>
      </w:r>
      <w:r>
        <w:rPr>
          <w:rFonts w:ascii="Times New Roman" w:hAnsi="Times New Roman" w:eastAsia="Times New Roman" w:cs="Times New Roman"/>
          <w:color w:val="auto"/>
          <w:u w:val="single"/>
        </w:rPr>
        <w:t xml:space="preserve">   </w:t>
      </w:r>
      <w:r>
        <w:rPr>
          <w:rFonts w:ascii="宋体" w:hAnsi="宋体" w:eastAsia="宋体" w:cs="宋体"/>
          <w:color w:val="auto"/>
        </w:rPr>
        <w:t>份，甲乙双方各执</w:t>
      </w:r>
      <w:r>
        <w:rPr>
          <w:rFonts w:ascii="Times New Roman" w:hAnsi="Times New Roman" w:eastAsia="Times New Roman" w:cs="Times New Roman"/>
          <w:color w:val="auto"/>
          <w:u w:val="single"/>
        </w:rPr>
        <w:t xml:space="preserve">   </w:t>
      </w:r>
      <w:r>
        <w:rPr>
          <w:rFonts w:ascii="宋体" w:hAnsi="宋体" w:eastAsia="宋体" w:cs="宋体"/>
          <w:color w:val="auto"/>
        </w:rPr>
        <w:t>份，自双方当事人签字盖章之日起生效。</w:t>
      </w:r>
    </w:p>
    <w:p w14:paraId="45043E96">
      <w:pPr>
        <w:spacing w:line="360" w:lineRule="auto"/>
        <w:ind w:firstLine="420"/>
        <w:rPr>
          <w:rFonts w:ascii="Times New Roman" w:hAnsi="Times New Roman" w:eastAsia="Times New Roman" w:cs="Times New Roman"/>
          <w:color w:val="auto"/>
        </w:rPr>
      </w:pPr>
    </w:p>
    <w:p w14:paraId="55E76DC0">
      <w:pPr>
        <w:spacing w:line="360" w:lineRule="auto"/>
        <w:ind w:firstLine="420"/>
        <w:rPr>
          <w:rFonts w:ascii="Times New Roman" w:hAnsi="Times New Roman" w:eastAsia="Times New Roman" w:cs="Times New Roman"/>
          <w:color w:val="auto"/>
        </w:rPr>
      </w:pPr>
    </w:p>
    <w:p w14:paraId="3959EAC0">
      <w:pPr>
        <w:spacing w:line="360" w:lineRule="auto"/>
        <w:ind w:firstLine="420"/>
        <w:rPr>
          <w:rFonts w:ascii="Times New Roman" w:hAnsi="Times New Roman" w:eastAsia="Times New Roman" w:cs="Times New Roman"/>
          <w:color w:val="auto"/>
        </w:rPr>
      </w:pPr>
      <w:r>
        <w:rPr>
          <w:rFonts w:ascii="宋体" w:hAnsi="宋体" w:eastAsia="宋体" w:cs="宋体"/>
          <w:color w:val="auto"/>
        </w:rPr>
        <w:t>采购人（甲方）：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r>
        <w:rPr>
          <w:rFonts w:ascii="宋体" w:hAnsi="宋体" w:eastAsia="宋体" w:cs="宋体"/>
          <w:color w:val="auto"/>
        </w:rPr>
        <w:t>供货人（乙方）：</w:t>
      </w:r>
      <w:r>
        <w:rPr>
          <w:rFonts w:ascii="Times New Roman" w:hAnsi="Times New Roman" w:eastAsia="Times New Roman" w:cs="Times New Roman"/>
          <w:color w:val="auto"/>
        </w:rPr>
        <w:t xml:space="preserve">     </w:t>
      </w:r>
      <w:r>
        <w:rPr>
          <w:rFonts w:ascii="宋体" w:hAnsi="宋体" w:eastAsia="宋体" w:cs="宋体"/>
          <w:color w:val="auto"/>
        </w:rPr>
        <w:t>（公章）</w:t>
      </w:r>
      <w:r>
        <w:rPr>
          <w:rFonts w:ascii="Times New Roman" w:hAnsi="Times New Roman" w:eastAsia="Times New Roman" w:cs="Times New Roman"/>
          <w:color w:val="auto"/>
        </w:rPr>
        <w:t xml:space="preserve">  </w:t>
      </w:r>
    </w:p>
    <w:p w14:paraId="126D77CC">
      <w:pPr>
        <w:spacing w:line="360" w:lineRule="auto"/>
        <w:ind w:firstLine="420"/>
        <w:rPr>
          <w:rFonts w:ascii="Times New Roman" w:hAnsi="Times New Roman" w:eastAsia="Times New Roman" w:cs="Times New Roman"/>
          <w:color w:val="auto"/>
        </w:rPr>
      </w:pPr>
      <w:r>
        <w:rPr>
          <w:rFonts w:ascii="宋体" w:hAnsi="宋体" w:eastAsia="宋体" w:cs="宋体"/>
          <w:color w:val="auto"/>
        </w:rPr>
        <w:t>地址：</w:t>
      </w:r>
      <w:r>
        <w:rPr>
          <w:rFonts w:ascii="Times New Roman" w:hAnsi="Times New Roman" w:eastAsia="Times New Roman" w:cs="Times New Roman"/>
          <w:color w:val="auto"/>
        </w:rPr>
        <w:t xml:space="preserve">                               </w:t>
      </w:r>
      <w:r>
        <w:rPr>
          <w:rFonts w:ascii="宋体" w:hAnsi="宋体" w:eastAsia="宋体" w:cs="宋体"/>
          <w:color w:val="auto"/>
        </w:rPr>
        <w:t>地址：</w:t>
      </w:r>
    </w:p>
    <w:p w14:paraId="5228DEE9">
      <w:pPr>
        <w:spacing w:line="360" w:lineRule="auto"/>
        <w:ind w:firstLine="420"/>
        <w:rPr>
          <w:rFonts w:ascii="Times New Roman" w:hAnsi="Times New Roman" w:eastAsia="Times New Roman" w:cs="Times New Roman"/>
          <w:color w:val="auto"/>
        </w:rPr>
      </w:pPr>
      <w:r>
        <w:rPr>
          <w:rFonts w:ascii="宋体" w:hAnsi="宋体" w:eastAsia="宋体" w:cs="宋体"/>
          <w:color w:val="auto"/>
        </w:rPr>
        <w:t>法定代表人：</w:t>
      </w:r>
      <w:r>
        <w:rPr>
          <w:rFonts w:ascii="Times New Roman" w:hAnsi="Times New Roman" w:eastAsia="Times New Roman" w:cs="Times New Roman"/>
          <w:color w:val="auto"/>
        </w:rPr>
        <w:t xml:space="preserve">                         </w:t>
      </w:r>
      <w:r>
        <w:rPr>
          <w:rFonts w:ascii="宋体" w:hAnsi="宋体" w:eastAsia="宋体" w:cs="宋体"/>
          <w:color w:val="auto"/>
        </w:rPr>
        <w:t>法定代表人：</w:t>
      </w:r>
    </w:p>
    <w:p w14:paraId="0AA8DAA2">
      <w:pPr>
        <w:spacing w:line="360" w:lineRule="auto"/>
        <w:ind w:firstLine="420"/>
        <w:rPr>
          <w:rFonts w:ascii="Times New Roman" w:hAnsi="Times New Roman" w:eastAsia="Times New Roman" w:cs="Times New Roman"/>
          <w:color w:val="auto"/>
          <w:u w:val="single"/>
        </w:rPr>
      </w:pPr>
      <w:r>
        <w:rPr>
          <w:rFonts w:ascii="宋体" w:hAnsi="宋体" w:eastAsia="宋体" w:cs="宋体"/>
          <w:color w:val="auto"/>
        </w:rPr>
        <w:t>委托代理人：</w:t>
      </w:r>
      <w:r>
        <w:rPr>
          <w:rFonts w:ascii="Times New Roman" w:hAnsi="Times New Roman" w:eastAsia="Times New Roman" w:cs="Times New Roman"/>
          <w:color w:val="auto"/>
        </w:rPr>
        <w:t xml:space="preserve">                         </w:t>
      </w:r>
      <w:r>
        <w:rPr>
          <w:rFonts w:ascii="宋体" w:hAnsi="宋体" w:eastAsia="宋体" w:cs="宋体"/>
          <w:color w:val="auto"/>
        </w:rPr>
        <w:t>委托代理人：</w:t>
      </w:r>
    </w:p>
    <w:p w14:paraId="4FFE2B6C">
      <w:pPr>
        <w:spacing w:line="360" w:lineRule="auto"/>
        <w:ind w:firstLine="420"/>
        <w:rPr>
          <w:rFonts w:ascii="Times New Roman" w:hAnsi="Times New Roman" w:eastAsia="Times New Roman" w:cs="Times New Roman"/>
          <w:color w:val="auto"/>
        </w:rPr>
      </w:pPr>
      <w:r>
        <w:rPr>
          <w:rFonts w:ascii="宋体" w:hAnsi="宋体" w:eastAsia="宋体" w:cs="宋体"/>
          <w:color w:val="auto"/>
        </w:rPr>
        <w:t>电话：</w:t>
      </w:r>
      <w:r>
        <w:rPr>
          <w:rFonts w:ascii="Times New Roman" w:hAnsi="Times New Roman" w:eastAsia="Times New Roman" w:cs="Times New Roman"/>
          <w:color w:val="auto"/>
        </w:rPr>
        <w:t xml:space="preserve">                               </w:t>
      </w:r>
      <w:r>
        <w:rPr>
          <w:rFonts w:ascii="宋体" w:hAnsi="宋体" w:eastAsia="宋体" w:cs="宋体"/>
          <w:color w:val="auto"/>
        </w:rPr>
        <w:t>电话：</w:t>
      </w:r>
    </w:p>
    <w:p w14:paraId="5E31552B">
      <w:pPr>
        <w:spacing w:line="360" w:lineRule="auto"/>
        <w:ind w:firstLine="420"/>
        <w:rPr>
          <w:rFonts w:ascii="Times New Roman" w:hAnsi="Times New Roman" w:eastAsia="Times New Roman" w:cs="Times New Roman"/>
          <w:color w:val="auto"/>
        </w:rPr>
      </w:pPr>
      <w:r>
        <w:rPr>
          <w:rFonts w:ascii="宋体" w:hAnsi="宋体" w:eastAsia="宋体" w:cs="宋体"/>
          <w:color w:val="auto"/>
        </w:rPr>
        <w:t>开户银行：</w:t>
      </w:r>
      <w:r>
        <w:rPr>
          <w:rFonts w:ascii="Times New Roman" w:hAnsi="Times New Roman" w:eastAsia="Times New Roman" w:cs="Times New Roman"/>
          <w:color w:val="auto"/>
        </w:rPr>
        <w:t xml:space="preserve">                           </w:t>
      </w:r>
      <w:r>
        <w:rPr>
          <w:rFonts w:ascii="宋体" w:hAnsi="宋体" w:eastAsia="宋体" w:cs="宋体"/>
          <w:color w:val="auto"/>
        </w:rPr>
        <w:t>开户银行：</w:t>
      </w:r>
    </w:p>
    <w:p w14:paraId="0194EE98">
      <w:pPr>
        <w:spacing w:line="360" w:lineRule="auto"/>
        <w:ind w:firstLine="420"/>
        <w:rPr>
          <w:rFonts w:ascii="Times New Roman" w:hAnsi="Times New Roman" w:eastAsia="Times New Roman" w:cs="Times New Roman"/>
          <w:color w:val="auto"/>
        </w:rPr>
      </w:pPr>
      <w:r>
        <w:rPr>
          <w:rFonts w:ascii="宋体" w:hAnsi="宋体" w:eastAsia="宋体" w:cs="宋体"/>
          <w:color w:val="auto"/>
        </w:rPr>
        <w:t>账号：</w:t>
      </w:r>
      <w:r>
        <w:rPr>
          <w:rFonts w:ascii="Times New Roman" w:hAnsi="Times New Roman" w:eastAsia="Times New Roman" w:cs="Times New Roman"/>
          <w:color w:val="auto"/>
        </w:rPr>
        <w:t xml:space="preserve">                               </w:t>
      </w:r>
      <w:r>
        <w:rPr>
          <w:rFonts w:ascii="宋体" w:hAnsi="宋体" w:eastAsia="宋体" w:cs="宋体"/>
          <w:color w:val="auto"/>
        </w:rPr>
        <w:t>账号：</w:t>
      </w:r>
    </w:p>
    <w:p w14:paraId="4554998A">
      <w:pPr>
        <w:spacing w:line="640" w:lineRule="auto"/>
        <w:ind w:firstLine="1575"/>
        <w:rPr>
          <w:rFonts w:ascii="Times New Roman" w:hAnsi="Times New Roman" w:eastAsia="Times New Roman" w:cs="Times New Roman"/>
          <w:color w:val="auto"/>
          <w:u w:val="single"/>
        </w:rPr>
      </w:pPr>
    </w:p>
    <w:p w14:paraId="6917213B">
      <w:pPr>
        <w:spacing w:line="500" w:lineRule="auto"/>
        <w:rPr>
          <w:rFonts w:ascii="Times New Roman" w:hAnsi="Times New Roman" w:eastAsia="Times New Roman" w:cs="Times New Roman"/>
          <w:color w:val="auto"/>
        </w:rPr>
      </w:pP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r>
        <w:rPr>
          <w:rFonts w:ascii="Times New Roman" w:hAnsi="Times New Roman" w:eastAsia="Times New Roman" w:cs="Times New Roman"/>
          <w:color w:val="auto"/>
        </w:rPr>
        <w:t xml:space="preserve">                        </w:t>
      </w:r>
      <w:r>
        <w:rPr>
          <w:rFonts w:ascii="Times New Roman" w:hAnsi="Times New Roman" w:eastAsia="Times New Roman" w:cs="Times New Roman"/>
          <w:color w:val="auto"/>
          <w:u w:val="single"/>
        </w:rPr>
        <w:t xml:space="preserve">        </w:t>
      </w:r>
      <w:r>
        <w:rPr>
          <w:rFonts w:ascii="宋体" w:hAnsi="宋体" w:eastAsia="宋体" w:cs="宋体"/>
          <w:color w:val="auto"/>
        </w:rPr>
        <w:t>年</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月</w:t>
      </w:r>
      <w:r>
        <w:rPr>
          <w:rFonts w:ascii="宋体" w:hAnsi="宋体" w:eastAsia="宋体" w:cs="宋体"/>
          <w:color w:val="auto"/>
          <w:u w:val="single"/>
        </w:rPr>
        <w:t> </w:t>
      </w:r>
      <w:r>
        <w:rPr>
          <w:rFonts w:ascii="Times New Roman" w:hAnsi="Times New Roman" w:eastAsia="Times New Roman" w:cs="Times New Roman"/>
          <w:color w:val="auto"/>
          <w:u w:val="single"/>
        </w:rPr>
        <w:t xml:space="preserve"> </w:t>
      </w:r>
      <w:r>
        <w:rPr>
          <w:rFonts w:ascii="宋体" w:hAnsi="宋体" w:eastAsia="宋体" w:cs="宋体"/>
          <w:color w:val="auto"/>
        </w:rPr>
        <w:t>日</w:t>
      </w:r>
    </w:p>
    <w:p w14:paraId="5C38208F">
      <w:pPr>
        <w:spacing w:line="360" w:lineRule="auto"/>
        <w:rPr>
          <w:rFonts w:hint="eastAsia"/>
          <w:color w:val="auto"/>
          <w:highlight w:val="none"/>
          <w:lang w:val="zh-CN"/>
        </w:rPr>
      </w:pPr>
      <w:r>
        <w:rPr>
          <w:rFonts w:hint="eastAsia" w:ascii="宋体" w:hAnsi="宋体"/>
          <w:b/>
          <w:color w:val="auto"/>
          <w:sz w:val="24"/>
          <w:szCs w:val="24"/>
          <w:highlight w:val="none"/>
        </w:rPr>
        <w:t>注：本合同仅为合同的参考文本，合同签订双方可根据项目的具体要求进行修订。</w:t>
      </w:r>
    </w:p>
    <w:p w14:paraId="20E6C700">
      <w:pPr>
        <w:ind w:firstLine="321"/>
        <w:jc w:val="center"/>
        <w:rPr>
          <w:rFonts w:hint="eastAsia" w:ascii="宋体" w:hAnsi="宋体" w:eastAsia="宋体" w:cs="宋体"/>
          <w:b/>
          <w:color w:val="auto"/>
          <w:szCs w:val="21"/>
        </w:rPr>
      </w:pPr>
    </w:p>
    <w:p w14:paraId="6CE23718">
      <w:pPr>
        <w:ind w:firstLine="321"/>
        <w:jc w:val="center"/>
        <w:rPr>
          <w:rFonts w:hint="eastAsia" w:ascii="宋体" w:hAnsi="宋体" w:eastAsia="宋体" w:cs="宋体"/>
          <w:b/>
          <w:color w:val="auto"/>
          <w:szCs w:val="21"/>
        </w:rPr>
      </w:pPr>
    </w:p>
    <w:p w14:paraId="665A72AD">
      <w:pPr>
        <w:ind w:firstLine="321"/>
        <w:jc w:val="center"/>
        <w:rPr>
          <w:rFonts w:hint="eastAsia" w:ascii="宋体" w:hAnsi="宋体" w:eastAsia="宋体" w:cs="宋体"/>
          <w:b/>
          <w:color w:val="auto"/>
          <w:szCs w:val="21"/>
        </w:rPr>
      </w:pPr>
    </w:p>
    <w:p w14:paraId="4CEDA93B">
      <w:pPr>
        <w:ind w:firstLine="321"/>
        <w:jc w:val="center"/>
        <w:rPr>
          <w:rFonts w:hint="eastAsia" w:ascii="宋体" w:hAnsi="宋体" w:eastAsia="宋体" w:cs="宋体"/>
          <w:b/>
          <w:color w:val="auto"/>
          <w:szCs w:val="21"/>
        </w:rPr>
      </w:pPr>
    </w:p>
    <w:p w14:paraId="6D7F2878">
      <w:pPr>
        <w:ind w:firstLine="321"/>
        <w:jc w:val="center"/>
        <w:rPr>
          <w:rFonts w:hint="eastAsia" w:ascii="宋体" w:hAnsi="宋体" w:eastAsia="宋体" w:cs="宋体"/>
          <w:b/>
          <w:color w:val="auto"/>
          <w:szCs w:val="21"/>
        </w:rPr>
      </w:pPr>
    </w:p>
    <w:p w14:paraId="53D644E4">
      <w:pPr>
        <w:ind w:firstLine="321"/>
        <w:jc w:val="center"/>
        <w:rPr>
          <w:rFonts w:hint="eastAsia" w:ascii="宋体" w:hAnsi="宋体" w:eastAsia="宋体" w:cs="宋体"/>
          <w:b/>
          <w:color w:val="auto"/>
          <w:szCs w:val="21"/>
        </w:rPr>
      </w:pPr>
    </w:p>
    <w:p w14:paraId="1B8E422F">
      <w:pPr>
        <w:ind w:firstLine="321"/>
        <w:jc w:val="center"/>
        <w:rPr>
          <w:rFonts w:hint="eastAsia" w:ascii="宋体" w:hAnsi="宋体" w:eastAsia="宋体" w:cs="宋体"/>
          <w:b/>
          <w:color w:val="auto"/>
          <w:szCs w:val="21"/>
        </w:rPr>
      </w:pPr>
    </w:p>
    <w:p w14:paraId="7453D930">
      <w:pPr>
        <w:ind w:firstLine="321"/>
        <w:jc w:val="center"/>
        <w:rPr>
          <w:rFonts w:hint="eastAsia" w:ascii="宋体" w:hAnsi="宋体" w:eastAsia="宋体" w:cs="宋体"/>
          <w:b/>
          <w:color w:val="auto"/>
          <w:szCs w:val="21"/>
        </w:rPr>
      </w:pPr>
    </w:p>
    <w:p w14:paraId="4C292E9D">
      <w:pPr>
        <w:ind w:firstLine="321"/>
        <w:jc w:val="center"/>
        <w:rPr>
          <w:rFonts w:hint="eastAsia" w:ascii="宋体" w:hAnsi="宋体" w:eastAsia="宋体" w:cs="宋体"/>
          <w:b/>
          <w:color w:val="auto"/>
          <w:szCs w:val="21"/>
        </w:rPr>
      </w:pPr>
    </w:p>
    <w:p w14:paraId="26F2D9BC">
      <w:pPr>
        <w:ind w:firstLine="321"/>
        <w:jc w:val="center"/>
        <w:rPr>
          <w:rFonts w:hint="eastAsia" w:ascii="宋体" w:hAnsi="宋体" w:eastAsia="宋体" w:cs="宋体"/>
          <w:b/>
          <w:color w:val="auto"/>
          <w:szCs w:val="21"/>
        </w:rPr>
      </w:pPr>
    </w:p>
    <w:p w14:paraId="5AF03BB6">
      <w:pPr>
        <w:ind w:firstLine="321"/>
        <w:jc w:val="center"/>
        <w:rPr>
          <w:rFonts w:ascii="宋体" w:hAnsi="宋体" w:eastAsia="宋体" w:cs="宋体"/>
          <w:b/>
          <w:color w:val="auto"/>
          <w:szCs w:val="21"/>
        </w:rPr>
      </w:pPr>
      <w:r>
        <w:rPr>
          <w:rFonts w:hint="eastAsia" w:ascii="宋体" w:hAnsi="宋体" w:eastAsia="宋体" w:cs="宋体"/>
          <w:b/>
          <w:color w:val="auto"/>
          <w:szCs w:val="21"/>
        </w:rPr>
        <w:t>周口市政府采购合同融资政策告知函</w:t>
      </w:r>
    </w:p>
    <w:p w14:paraId="6F9C3425">
      <w:pPr>
        <w:ind w:firstLine="240"/>
        <w:jc w:val="left"/>
        <w:rPr>
          <w:rFonts w:ascii="宋体" w:hAnsi="宋体" w:eastAsia="宋体" w:cs="宋体"/>
          <w:color w:val="auto"/>
          <w:szCs w:val="21"/>
        </w:rPr>
      </w:pPr>
    </w:p>
    <w:p w14:paraId="7CF60051">
      <w:pPr>
        <w:ind w:firstLine="240"/>
        <w:jc w:val="left"/>
        <w:rPr>
          <w:rFonts w:ascii="宋体" w:hAnsi="宋体" w:eastAsia="宋体" w:cs="宋体"/>
          <w:color w:val="auto"/>
          <w:szCs w:val="21"/>
        </w:rPr>
      </w:pPr>
    </w:p>
    <w:p w14:paraId="407FAA3F">
      <w:pPr>
        <w:ind w:firstLine="240"/>
        <w:jc w:val="left"/>
        <w:rPr>
          <w:rFonts w:ascii="宋体" w:hAnsi="宋体" w:eastAsia="宋体" w:cs="宋体"/>
          <w:color w:val="auto"/>
          <w:szCs w:val="21"/>
        </w:rPr>
      </w:pPr>
    </w:p>
    <w:p w14:paraId="46EE6280">
      <w:pPr>
        <w:ind w:firstLine="240"/>
        <w:jc w:val="left"/>
        <w:rPr>
          <w:rFonts w:ascii="宋体" w:hAnsi="宋体" w:eastAsia="宋体" w:cs="宋体"/>
          <w:color w:val="auto"/>
          <w:szCs w:val="21"/>
        </w:rPr>
      </w:pPr>
      <w:r>
        <w:rPr>
          <w:rFonts w:hint="eastAsia" w:ascii="宋体" w:hAnsi="宋体" w:eastAsia="宋体" w:cs="宋体"/>
          <w:color w:val="auto"/>
          <w:szCs w:val="21"/>
        </w:rPr>
        <w:t>各供应商：</w:t>
      </w:r>
    </w:p>
    <w:p w14:paraId="590C411F">
      <w:pPr>
        <w:ind w:firstLine="240"/>
        <w:jc w:val="left"/>
        <w:rPr>
          <w:rFonts w:ascii="宋体" w:hAnsi="宋体" w:eastAsia="宋体" w:cs="宋体"/>
          <w:color w:val="auto"/>
          <w:szCs w:val="21"/>
        </w:rPr>
      </w:pPr>
      <w:r>
        <w:rPr>
          <w:rFonts w:hint="eastAsia" w:ascii="宋体" w:hAnsi="宋体" w:eastAsia="宋体" w:cs="宋体"/>
          <w:color w:val="auto"/>
          <w:szCs w:val="21"/>
        </w:rPr>
        <w:t>欢迎贵公司参与周口市政府采购活动！</w:t>
      </w:r>
    </w:p>
    <w:p w14:paraId="4DD6DBE8">
      <w:pPr>
        <w:ind w:firstLine="240"/>
        <w:jc w:val="left"/>
        <w:rPr>
          <w:rFonts w:ascii="宋体" w:hAnsi="宋体" w:eastAsia="宋体" w:cs="宋体"/>
          <w:color w:val="auto"/>
          <w:szCs w:val="21"/>
        </w:rPr>
      </w:pPr>
      <w:r>
        <w:rPr>
          <w:rFonts w:hint="eastAsia" w:ascii="宋体" w:hAnsi="宋体" w:eastAsia="宋体" w:cs="宋体"/>
          <w:color w:val="auto"/>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07E6B2">
      <w:pPr>
        <w:ind w:firstLine="240"/>
        <w:jc w:val="left"/>
        <w:rPr>
          <w:rFonts w:ascii="宋体" w:hAnsi="宋体" w:eastAsia="宋体" w:cs="宋体"/>
          <w:color w:val="auto"/>
          <w:szCs w:val="21"/>
        </w:rPr>
      </w:pPr>
      <w:r>
        <w:rPr>
          <w:rFonts w:hint="eastAsia" w:ascii="宋体" w:hAnsi="宋体" w:eastAsia="宋体" w:cs="宋体"/>
          <w:color w:val="auto"/>
          <w:szCs w:val="21"/>
        </w:rPr>
        <w:t>贷款渠道和提供贷款的金融机构，可在河南省政府采购网“河南省政府采购合同融资平台”查询联系</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供应商须将此函附在响应文件中</w:t>
      </w:r>
      <w:r>
        <w:rPr>
          <w:rFonts w:hint="eastAsia" w:ascii="宋体" w:hAnsi="宋体" w:eastAsia="宋体" w:cs="宋体"/>
          <w:color w:val="auto"/>
          <w:szCs w:val="21"/>
        </w:rPr>
        <w:t>。</w:t>
      </w:r>
    </w:p>
    <w:p w14:paraId="55712547">
      <w:pPr>
        <w:ind w:firstLine="420"/>
        <w:jc w:val="left"/>
        <w:rPr>
          <w:rFonts w:ascii="宋体" w:hAnsi="宋体" w:eastAsia="宋体" w:cs="宋体"/>
          <w:b/>
          <w:color w:val="auto"/>
          <w:szCs w:val="21"/>
        </w:rPr>
      </w:pPr>
    </w:p>
    <w:p w14:paraId="2CE88850">
      <w:pPr>
        <w:rPr>
          <w:color w:val="auto"/>
          <w:highlight w:val="none"/>
        </w:rPr>
      </w:pPr>
    </w:p>
    <w:p w14:paraId="61D21B34">
      <w:pPr>
        <w:spacing w:before="0" w:after="0" w:line="500" w:lineRule="auto"/>
        <w:ind w:left="0" w:right="0" w:firstLine="0"/>
        <w:jc w:val="both"/>
        <w:rPr>
          <w:rFonts w:ascii="宋体" w:hAnsi="宋体" w:eastAsia="宋体" w:cs="宋体"/>
          <w:color w:val="auto"/>
          <w:spacing w:val="0"/>
          <w:position w:val="0"/>
          <w:sz w:val="21"/>
          <w:shd w:val="clear" w:fill="auto"/>
        </w:rPr>
      </w:pPr>
    </w:p>
    <w:p w14:paraId="69ABDF5F">
      <w:pPr>
        <w:rPr>
          <w:rFonts w:hint="eastAsia" w:ascii="宋体" w:hAnsi="宋体" w:eastAsia="宋体" w:cs="宋体"/>
          <w:b/>
          <w:bCs/>
          <w:color w:val="auto"/>
          <w:kern w:val="2"/>
          <w:sz w:val="32"/>
          <w:szCs w:val="32"/>
        </w:rPr>
      </w:pPr>
      <w:bookmarkStart w:id="96" w:name="_Toc17699_WPSOffice_Level1"/>
      <w:bookmarkStart w:id="97" w:name="_Toc160624926"/>
    </w:p>
    <w:p w14:paraId="67806755">
      <w:pPr>
        <w:rPr>
          <w:rFonts w:hint="eastAsia" w:ascii="宋体" w:hAnsi="宋体" w:eastAsia="宋体" w:cs="宋体"/>
          <w:b/>
          <w:bCs/>
          <w:color w:val="auto"/>
          <w:kern w:val="2"/>
          <w:sz w:val="32"/>
          <w:szCs w:val="32"/>
        </w:rPr>
      </w:pPr>
    </w:p>
    <w:p w14:paraId="6F0DAB08">
      <w:pPr>
        <w:rPr>
          <w:rFonts w:hint="eastAsia" w:ascii="宋体" w:hAnsi="宋体" w:eastAsia="宋体" w:cs="宋体"/>
          <w:b/>
          <w:bCs/>
          <w:color w:val="auto"/>
          <w:kern w:val="2"/>
          <w:sz w:val="32"/>
          <w:szCs w:val="32"/>
        </w:rPr>
      </w:pPr>
    </w:p>
    <w:p w14:paraId="0D416ED9">
      <w:pPr>
        <w:rPr>
          <w:rFonts w:hint="eastAsia" w:ascii="宋体" w:hAnsi="宋体" w:eastAsia="宋体" w:cs="宋体"/>
          <w:b/>
          <w:bCs/>
          <w:color w:val="auto"/>
          <w:kern w:val="2"/>
          <w:sz w:val="32"/>
          <w:szCs w:val="32"/>
        </w:rPr>
      </w:pPr>
    </w:p>
    <w:p w14:paraId="7D3673BF">
      <w:pPr>
        <w:rPr>
          <w:rFonts w:hint="eastAsia" w:ascii="宋体" w:hAnsi="宋体" w:eastAsia="宋体" w:cs="宋体"/>
          <w:b/>
          <w:bCs/>
          <w:color w:val="auto"/>
          <w:kern w:val="2"/>
          <w:sz w:val="32"/>
          <w:szCs w:val="32"/>
        </w:rPr>
      </w:pPr>
    </w:p>
    <w:p w14:paraId="353A96D4">
      <w:pPr>
        <w:rPr>
          <w:rFonts w:hint="eastAsia" w:ascii="宋体" w:hAnsi="宋体" w:eastAsia="宋体" w:cs="宋体"/>
          <w:b/>
          <w:bCs/>
          <w:color w:val="auto"/>
          <w:kern w:val="2"/>
          <w:sz w:val="32"/>
          <w:szCs w:val="32"/>
        </w:rPr>
      </w:pPr>
    </w:p>
    <w:p w14:paraId="76511E43">
      <w:pPr>
        <w:rPr>
          <w:rFonts w:hint="eastAsia" w:ascii="宋体" w:hAnsi="宋体" w:eastAsia="宋体" w:cs="宋体"/>
          <w:b/>
          <w:bCs/>
          <w:color w:val="auto"/>
          <w:kern w:val="2"/>
          <w:sz w:val="32"/>
          <w:szCs w:val="32"/>
        </w:rPr>
      </w:pPr>
    </w:p>
    <w:p w14:paraId="334AF5F9">
      <w:pPr>
        <w:rPr>
          <w:rFonts w:hint="eastAsia" w:ascii="宋体" w:hAnsi="宋体" w:eastAsia="宋体" w:cs="宋体"/>
          <w:b/>
          <w:bCs/>
          <w:color w:val="auto"/>
          <w:kern w:val="2"/>
          <w:sz w:val="32"/>
          <w:szCs w:val="32"/>
        </w:rPr>
      </w:pPr>
    </w:p>
    <w:p w14:paraId="65F3539B">
      <w:pPr>
        <w:rPr>
          <w:rFonts w:hint="eastAsia" w:ascii="宋体" w:hAnsi="宋体" w:eastAsia="宋体" w:cs="宋体"/>
          <w:b/>
          <w:bCs/>
          <w:color w:val="auto"/>
          <w:kern w:val="2"/>
          <w:sz w:val="32"/>
          <w:szCs w:val="32"/>
        </w:rPr>
      </w:pPr>
    </w:p>
    <w:p w14:paraId="607A2924">
      <w:pPr>
        <w:rPr>
          <w:rFonts w:hint="eastAsia" w:ascii="宋体" w:hAnsi="宋体" w:eastAsia="宋体" w:cs="宋体"/>
          <w:b/>
          <w:bCs/>
          <w:color w:val="auto"/>
          <w:kern w:val="2"/>
          <w:sz w:val="32"/>
          <w:szCs w:val="32"/>
        </w:rPr>
      </w:pPr>
    </w:p>
    <w:p w14:paraId="67995F32">
      <w:pPr>
        <w:rPr>
          <w:rFonts w:hint="eastAsia" w:ascii="宋体" w:hAnsi="宋体" w:eastAsia="宋体" w:cs="宋体"/>
          <w:b/>
          <w:bCs/>
          <w:color w:val="auto"/>
          <w:kern w:val="2"/>
          <w:sz w:val="32"/>
          <w:szCs w:val="32"/>
        </w:rPr>
      </w:pPr>
    </w:p>
    <w:p w14:paraId="6A90E5C1">
      <w:pPr>
        <w:rPr>
          <w:rFonts w:hint="eastAsia" w:ascii="宋体" w:hAnsi="宋体" w:eastAsia="宋体" w:cs="宋体"/>
          <w:b/>
          <w:bCs/>
          <w:color w:val="auto"/>
          <w:kern w:val="2"/>
          <w:sz w:val="32"/>
          <w:szCs w:val="32"/>
        </w:rPr>
      </w:pPr>
    </w:p>
    <w:p w14:paraId="691DAA83">
      <w:pPr>
        <w:rPr>
          <w:rFonts w:hint="eastAsia" w:ascii="宋体" w:hAnsi="宋体" w:eastAsia="宋体" w:cs="宋体"/>
          <w:b/>
          <w:bCs/>
          <w:color w:val="auto"/>
          <w:kern w:val="2"/>
          <w:sz w:val="32"/>
          <w:szCs w:val="32"/>
        </w:rPr>
      </w:pPr>
    </w:p>
    <w:p w14:paraId="3E334FD3">
      <w:pPr>
        <w:rPr>
          <w:rFonts w:ascii="宋体" w:hAnsi="宋体" w:eastAsia="宋体" w:cs="宋体"/>
          <w:b/>
          <w:bCs/>
          <w:color w:val="auto"/>
          <w:kern w:val="2"/>
          <w:sz w:val="32"/>
          <w:szCs w:val="32"/>
        </w:rPr>
      </w:pPr>
      <w:r>
        <w:rPr>
          <w:rFonts w:hint="eastAsia" w:ascii="宋体" w:hAnsi="宋体" w:eastAsia="宋体" w:cs="宋体"/>
          <w:b/>
          <w:bCs/>
          <w:color w:val="auto"/>
          <w:kern w:val="2"/>
          <w:sz w:val="32"/>
          <w:szCs w:val="32"/>
        </w:rPr>
        <w:t>第七章 投标文件格式</w:t>
      </w:r>
      <w:bookmarkEnd w:id="96"/>
      <w:bookmarkEnd w:id="97"/>
    </w:p>
    <w:p w14:paraId="2021AEA4">
      <w:pPr>
        <w:spacing w:after="120"/>
        <w:ind w:left="630" w:firstLine="801"/>
        <w:jc w:val="right"/>
        <w:rPr>
          <w:rFonts w:ascii="Times New Roman" w:hAnsi="Times New Roman" w:eastAsia="楷体_GB2312" w:cs="Times New Roman"/>
          <w:b/>
          <w:bCs/>
          <w:color w:val="auto"/>
          <w:kern w:val="2"/>
          <w:sz w:val="40"/>
        </w:rPr>
      </w:pPr>
      <w:r>
        <w:rPr>
          <w:rFonts w:hint="eastAsia" w:ascii="Times New Roman" w:hAnsi="Times New Roman" w:eastAsia="楷体_GB2312" w:cs="Times New Roman"/>
          <w:b/>
          <w:bCs/>
          <w:color w:val="auto"/>
          <w:kern w:val="2"/>
          <w:sz w:val="40"/>
        </w:rPr>
        <w:t>正/副本</w:t>
      </w:r>
    </w:p>
    <w:p w14:paraId="3C9D5AFC">
      <w:pPr>
        <w:spacing w:line="900" w:lineRule="exact"/>
        <w:ind w:left="0" w:leftChars="0" w:firstLine="0" w:firstLineChars="0"/>
        <w:jc w:val="center"/>
        <w:rPr>
          <w:rFonts w:ascii="宋体" w:hAnsi="宋体" w:eastAsia="宋体" w:cs="宋体"/>
          <w:b/>
          <w:bCs/>
          <w:color w:val="auto"/>
          <w:kern w:val="2"/>
          <w:sz w:val="72"/>
          <w:szCs w:val="72"/>
        </w:rPr>
      </w:pPr>
      <w:r>
        <w:rPr>
          <w:rFonts w:hint="eastAsia" w:ascii="宋体" w:hAnsi="宋体" w:eastAsia="宋体" w:cs="宋体"/>
          <w:b/>
          <w:bCs/>
          <w:color w:val="auto"/>
          <w:kern w:val="2"/>
          <w:sz w:val="60"/>
          <w:szCs w:val="60"/>
        </w:rPr>
        <w:t>****项目</w:t>
      </w:r>
      <w:r>
        <w:rPr>
          <w:rFonts w:hint="eastAsia" w:ascii="宋体" w:hAnsi="宋体" w:eastAsia="宋体" w:cs="宋体"/>
          <w:b/>
          <w:bCs/>
          <w:color w:val="auto"/>
          <w:kern w:val="2"/>
          <w:sz w:val="72"/>
          <w:szCs w:val="72"/>
        </w:rPr>
        <w:t xml:space="preserve"> </w:t>
      </w:r>
    </w:p>
    <w:p w14:paraId="725EE412">
      <w:pPr>
        <w:snapToGrid w:val="0"/>
        <w:ind w:firstLine="360"/>
        <w:jc w:val="left"/>
        <w:rPr>
          <w:rFonts w:ascii="Times New Roman" w:hAnsi="Times New Roman" w:eastAsia="宋体" w:cs="Times New Roman"/>
          <w:color w:val="auto"/>
          <w:kern w:val="2"/>
          <w:sz w:val="18"/>
          <w:szCs w:val="18"/>
        </w:rPr>
      </w:pPr>
    </w:p>
    <w:p w14:paraId="7390D924">
      <w:pPr>
        <w:spacing w:line="900" w:lineRule="exact"/>
        <w:ind w:left="0" w:leftChars="0" w:firstLine="0" w:firstLineChars="0"/>
        <w:jc w:val="center"/>
        <w:rPr>
          <w:rFonts w:hint="eastAsia" w:ascii="宋体" w:hAnsi="宋体" w:eastAsia="宋体" w:cs="宋体"/>
          <w:b/>
          <w:color w:val="auto"/>
          <w:kern w:val="2"/>
          <w:sz w:val="72"/>
          <w:szCs w:val="20"/>
        </w:rPr>
      </w:pPr>
    </w:p>
    <w:p w14:paraId="5FE22F2B">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投</w:t>
      </w:r>
    </w:p>
    <w:p w14:paraId="3880FB3A">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标</w:t>
      </w:r>
    </w:p>
    <w:p w14:paraId="787165D4">
      <w:pPr>
        <w:spacing w:line="900" w:lineRule="exact"/>
        <w:ind w:left="0" w:leftChars="0" w:firstLine="0" w:firstLineChars="0"/>
        <w:jc w:val="center"/>
        <w:rPr>
          <w:rFonts w:ascii="宋体" w:hAnsi="宋体" w:eastAsia="宋体" w:cs="宋体"/>
          <w:b/>
          <w:color w:val="auto"/>
          <w:kern w:val="2"/>
          <w:sz w:val="72"/>
          <w:szCs w:val="20"/>
        </w:rPr>
      </w:pPr>
      <w:r>
        <w:rPr>
          <w:rFonts w:hint="eastAsia" w:ascii="宋体" w:hAnsi="宋体" w:eastAsia="宋体" w:cs="宋体"/>
          <w:b/>
          <w:color w:val="auto"/>
          <w:kern w:val="2"/>
          <w:sz w:val="72"/>
          <w:szCs w:val="20"/>
        </w:rPr>
        <w:t>文</w:t>
      </w:r>
    </w:p>
    <w:p w14:paraId="3A0745A8">
      <w:pPr>
        <w:ind w:left="0" w:leftChars="0" w:firstLine="0" w:firstLineChars="0"/>
        <w:jc w:val="center"/>
        <w:rPr>
          <w:rFonts w:hint="eastAsia" w:ascii="宋体" w:hAnsi="宋体" w:eastAsia="宋体" w:cs="宋体"/>
          <w:b/>
          <w:color w:val="auto"/>
          <w:kern w:val="2"/>
          <w:sz w:val="72"/>
          <w:szCs w:val="20"/>
        </w:rPr>
      </w:pPr>
      <w:r>
        <w:rPr>
          <w:rFonts w:hint="eastAsia" w:ascii="宋体" w:hAnsi="宋体" w:eastAsia="宋体" w:cs="宋体"/>
          <w:b/>
          <w:color w:val="auto"/>
          <w:kern w:val="2"/>
          <w:sz w:val="72"/>
          <w:szCs w:val="20"/>
        </w:rPr>
        <w:t>件</w:t>
      </w:r>
    </w:p>
    <w:p w14:paraId="66ED1925">
      <w:pPr>
        <w:ind w:firstLine="1446"/>
        <w:jc w:val="center"/>
        <w:rPr>
          <w:rFonts w:hint="eastAsia" w:ascii="宋体" w:hAnsi="宋体" w:eastAsia="宋体" w:cs="宋体"/>
          <w:b/>
          <w:color w:val="auto"/>
          <w:kern w:val="2"/>
          <w:sz w:val="72"/>
          <w:szCs w:val="20"/>
        </w:rPr>
      </w:pPr>
    </w:p>
    <w:p w14:paraId="0B049C07">
      <w:pPr>
        <w:ind w:firstLine="1446"/>
        <w:jc w:val="center"/>
        <w:rPr>
          <w:rFonts w:hint="eastAsia" w:ascii="宋体" w:hAnsi="宋体" w:eastAsia="宋体" w:cs="宋体"/>
          <w:b/>
          <w:color w:val="auto"/>
          <w:kern w:val="2"/>
          <w:sz w:val="72"/>
          <w:szCs w:val="20"/>
        </w:rPr>
      </w:pPr>
    </w:p>
    <w:p w14:paraId="63A4C844">
      <w:pPr>
        <w:spacing w:after="120"/>
        <w:ind w:left="420" w:firstLine="2249" w:firstLineChars="700"/>
        <w:rPr>
          <w:rFonts w:ascii="宋体" w:hAnsi="宋体" w:eastAsia="宋体" w:cs="宋体"/>
          <w:b/>
          <w:color w:val="auto"/>
          <w:kern w:val="2"/>
          <w:sz w:val="32"/>
          <w:szCs w:val="20"/>
        </w:rPr>
      </w:pPr>
    </w:p>
    <w:p w14:paraId="257921F2">
      <w:pPr>
        <w:spacing w:line="500" w:lineRule="exact"/>
        <w:ind w:left="0" w:leftChars="0" w:firstLine="641" w:firstLineChars="228"/>
        <w:rPr>
          <w:rFonts w:ascii="宋体" w:hAnsi="宋体" w:eastAsia="宋体" w:cs="Times New Roman"/>
          <w:b/>
          <w:color w:val="auto"/>
          <w:kern w:val="2"/>
          <w:sz w:val="28"/>
          <w:szCs w:val="20"/>
        </w:rPr>
      </w:pPr>
      <w:bookmarkStart w:id="98" w:name="_Hlt519068595"/>
      <w:bookmarkEnd w:id="98"/>
      <w:bookmarkStart w:id="99" w:name="_Hlt50174972"/>
      <w:bookmarkEnd w:id="99"/>
      <w:bookmarkStart w:id="100" w:name="_Hlt533408877"/>
      <w:bookmarkEnd w:id="100"/>
      <w:bookmarkStart w:id="101" w:name="_Hlt519045470"/>
      <w:bookmarkEnd w:id="101"/>
      <w:bookmarkStart w:id="102" w:name="_Hlt50174708"/>
      <w:bookmarkEnd w:id="102"/>
      <w:bookmarkStart w:id="103" w:name="_Hlt50174722"/>
      <w:bookmarkEnd w:id="103"/>
      <w:bookmarkStart w:id="104" w:name="_Hlt509738521"/>
      <w:bookmarkStart w:id="105" w:name="_Hlt519045391"/>
      <w:bookmarkStart w:id="106" w:name="_Hlt509738509"/>
      <w:r>
        <w:rPr>
          <w:rFonts w:hint="eastAsia" w:ascii="宋体" w:hAnsi="宋体" w:eastAsia="宋体" w:cs="Times New Roman"/>
          <w:b/>
          <w:color w:val="auto"/>
          <w:kern w:val="2"/>
          <w:sz w:val="28"/>
          <w:szCs w:val="20"/>
        </w:rPr>
        <w:t>项目编号：</w:t>
      </w:r>
      <w:r>
        <w:rPr>
          <w:rFonts w:hint="eastAsia" w:ascii="宋体" w:hAnsi="宋体" w:eastAsia="宋体" w:cs="Times New Roman"/>
          <w:b/>
          <w:color w:val="auto"/>
          <w:kern w:val="2"/>
          <w:sz w:val="28"/>
          <w:szCs w:val="20"/>
          <w:u w:val="single"/>
        </w:rPr>
        <w:t xml:space="preserve">                          </w:t>
      </w:r>
    </w:p>
    <w:p w14:paraId="1DAC7942">
      <w:pPr>
        <w:spacing w:line="500" w:lineRule="exact"/>
        <w:ind w:left="0" w:leftChars="0" w:firstLine="641" w:firstLineChars="228"/>
        <w:rPr>
          <w:rFonts w:ascii="宋体" w:hAnsi="宋体" w:eastAsia="宋体" w:cs="Times New Roman"/>
          <w:b/>
          <w:color w:val="auto"/>
          <w:kern w:val="2"/>
          <w:sz w:val="28"/>
          <w:szCs w:val="20"/>
        </w:rPr>
      </w:pPr>
      <w:r>
        <w:rPr>
          <w:rFonts w:hint="eastAsia" w:ascii="宋体" w:hAnsi="宋体" w:eastAsia="宋体" w:cs="Times New Roman"/>
          <w:b/>
          <w:color w:val="auto"/>
          <w:kern w:val="2"/>
          <w:sz w:val="28"/>
          <w:szCs w:val="20"/>
        </w:rPr>
        <w:t>项目名称：</w:t>
      </w:r>
      <w:r>
        <w:rPr>
          <w:rFonts w:hint="eastAsia" w:ascii="宋体" w:hAnsi="宋体" w:eastAsia="宋体" w:cs="Times New Roman"/>
          <w:b/>
          <w:color w:val="auto"/>
          <w:kern w:val="2"/>
          <w:sz w:val="28"/>
          <w:szCs w:val="20"/>
          <w:u w:val="single"/>
        </w:rPr>
        <w:t xml:space="preserve">                                       </w:t>
      </w:r>
    </w:p>
    <w:p w14:paraId="60AB6030">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供应商名称：</w:t>
      </w:r>
      <w:r>
        <w:rPr>
          <w:rFonts w:hint="eastAsia" w:ascii="宋体" w:hAnsi="宋体" w:eastAsia="宋体" w:cs="Times New Roman"/>
          <w:b/>
          <w:color w:val="auto"/>
          <w:kern w:val="2"/>
          <w:sz w:val="28"/>
          <w:szCs w:val="20"/>
          <w:u w:val="single"/>
        </w:rPr>
        <w:t xml:space="preserve">                           （盖章）                </w:t>
      </w:r>
    </w:p>
    <w:p w14:paraId="01136DC3">
      <w:pPr>
        <w:spacing w:line="500" w:lineRule="exact"/>
        <w:ind w:left="0" w:leftChars="0" w:firstLine="641" w:firstLineChars="228"/>
        <w:rPr>
          <w:rFonts w:ascii="宋体" w:hAnsi="宋体" w:eastAsia="宋体" w:cs="Times New Roman"/>
          <w:b/>
          <w:color w:val="auto"/>
          <w:kern w:val="2"/>
          <w:sz w:val="28"/>
          <w:szCs w:val="20"/>
          <w:u w:val="single"/>
        </w:rPr>
      </w:pPr>
      <w:r>
        <w:rPr>
          <w:rFonts w:hint="eastAsia" w:ascii="宋体" w:hAnsi="宋体" w:eastAsia="宋体" w:cs="Times New Roman"/>
          <w:b/>
          <w:color w:val="auto"/>
          <w:kern w:val="2"/>
          <w:sz w:val="28"/>
          <w:szCs w:val="20"/>
        </w:rPr>
        <w:t>法定代表人或委托代理人：</w:t>
      </w:r>
      <w:r>
        <w:rPr>
          <w:rFonts w:hint="eastAsia" w:ascii="宋体" w:hAnsi="宋体" w:eastAsia="宋体" w:cs="Times New Roman"/>
          <w:b/>
          <w:color w:val="auto"/>
          <w:kern w:val="2"/>
          <w:sz w:val="28"/>
          <w:szCs w:val="20"/>
          <w:u w:val="single"/>
        </w:rPr>
        <w:t xml:space="preserve">              （签 章）</w:t>
      </w:r>
    </w:p>
    <w:p w14:paraId="60C89165">
      <w:pPr>
        <w:spacing w:line="500" w:lineRule="exact"/>
        <w:ind w:left="0" w:leftChars="0" w:firstLine="641" w:firstLineChars="228"/>
        <w:rPr>
          <w:rFonts w:ascii="Times New Roman" w:hAnsi="Times New Roman" w:eastAsia="宋体" w:cs="Times New Roman"/>
          <w:color w:val="auto"/>
          <w:kern w:val="2"/>
          <w:szCs w:val="20"/>
          <w:lang w:val="zh-CN"/>
        </w:rPr>
      </w:pPr>
      <w:r>
        <w:rPr>
          <w:rFonts w:hint="eastAsia" w:ascii="宋体" w:hAnsi="宋体" w:eastAsia="宋体" w:cs="Times New Roman"/>
          <w:b/>
          <w:color w:val="auto"/>
          <w:kern w:val="2"/>
          <w:sz w:val="28"/>
          <w:szCs w:val="20"/>
        </w:rPr>
        <w:t>日    期：          年      月     日</w:t>
      </w:r>
    </w:p>
    <w:p w14:paraId="424401CA">
      <w:pPr>
        <w:rPr>
          <w:rFonts w:ascii="宋体" w:hAnsi="宋体" w:eastAsia="宋体" w:cs="宋体"/>
          <w:color w:val="auto"/>
          <w:kern w:val="2"/>
          <w:szCs w:val="20"/>
        </w:rPr>
      </w:pPr>
    </w:p>
    <w:p w14:paraId="2DA4CAF5">
      <w:pPr>
        <w:snapToGrid w:val="0"/>
        <w:ind w:firstLine="360"/>
        <w:jc w:val="left"/>
        <w:rPr>
          <w:rFonts w:ascii="宋体" w:hAnsi="宋体" w:eastAsia="宋体" w:cs="宋体"/>
          <w:color w:val="auto"/>
          <w:kern w:val="2"/>
          <w:sz w:val="18"/>
          <w:szCs w:val="18"/>
        </w:rPr>
      </w:pPr>
    </w:p>
    <w:p w14:paraId="0F00E9A5">
      <w:pPr>
        <w:snapToGrid w:val="0"/>
        <w:ind w:firstLine="360"/>
        <w:jc w:val="left"/>
        <w:rPr>
          <w:rFonts w:ascii="宋体" w:hAnsi="宋体" w:eastAsia="宋体" w:cs="宋体"/>
          <w:color w:val="auto"/>
          <w:kern w:val="2"/>
          <w:sz w:val="18"/>
          <w:szCs w:val="18"/>
        </w:rPr>
      </w:pPr>
    </w:p>
    <w:p w14:paraId="1DCC8486">
      <w:pPr>
        <w:snapToGrid w:val="0"/>
        <w:ind w:firstLine="360"/>
        <w:jc w:val="left"/>
        <w:rPr>
          <w:rFonts w:ascii="宋体" w:hAnsi="宋体" w:eastAsia="宋体" w:cs="宋体"/>
          <w:color w:val="auto"/>
          <w:kern w:val="2"/>
          <w:sz w:val="18"/>
          <w:szCs w:val="18"/>
        </w:rPr>
      </w:pPr>
    </w:p>
    <w:p w14:paraId="229D91F0">
      <w:pPr>
        <w:rPr>
          <w:rFonts w:hint="eastAsia" w:ascii="宋体" w:hAnsi="宋体" w:eastAsia="宋体" w:cs="宋体"/>
          <w:b/>
          <w:bCs/>
          <w:color w:val="auto"/>
          <w:kern w:val="2"/>
          <w:sz w:val="28"/>
          <w:szCs w:val="20"/>
        </w:rPr>
      </w:pPr>
      <w:bookmarkStart w:id="107" w:name="_Toc20284_WPSOffice_Level2"/>
      <w:r>
        <w:rPr>
          <w:rFonts w:hint="eastAsia" w:ascii="宋体" w:hAnsi="宋体" w:eastAsia="宋体" w:cs="宋体"/>
          <w:b/>
          <w:bCs/>
          <w:color w:val="auto"/>
          <w:kern w:val="2"/>
          <w:sz w:val="28"/>
          <w:szCs w:val="20"/>
        </w:rPr>
        <w:br w:type="page"/>
      </w:r>
    </w:p>
    <w:p w14:paraId="41687070">
      <w:pPr>
        <w:ind w:firstLine="562"/>
        <w:jc w:val="center"/>
        <w:rPr>
          <w:rFonts w:ascii="宋体" w:hAnsi="宋体" w:eastAsia="宋体" w:cs="宋体"/>
          <w:b/>
          <w:bCs/>
          <w:color w:val="auto"/>
          <w:kern w:val="2"/>
          <w:sz w:val="28"/>
          <w:szCs w:val="20"/>
        </w:rPr>
      </w:pPr>
      <w:r>
        <w:rPr>
          <w:rFonts w:hint="eastAsia" w:ascii="宋体" w:hAnsi="宋体" w:eastAsia="宋体" w:cs="宋体"/>
          <w:b/>
          <w:bCs/>
          <w:color w:val="auto"/>
          <w:kern w:val="2"/>
          <w:sz w:val="28"/>
          <w:szCs w:val="20"/>
        </w:rPr>
        <w:t>投标文件资料清单</w:t>
      </w:r>
      <w:bookmarkEnd w:id="107"/>
    </w:p>
    <w:tbl>
      <w:tblPr>
        <w:tblStyle w:val="72"/>
        <w:tblW w:w="91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240"/>
        <w:gridCol w:w="1865"/>
      </w:tblGrid>
      <w:tr w14:paraId="1695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AD69184">
            <w:pPr>
              <w:spacing w:line="400" w:lineRule="exact"/>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序号</w:t>
            </w:r>
          </w:p>
        </w:tc>
        <w:tc>
          <w:tcPr>
            <w:tcW w:w="6240" w:type="dxa"/>
            <w:vAlign w:val="center"/>
          </w:tcPr>
          <w:p w14:paraId="76A28D1B">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资料名称</w:t>
            </w:r>
          </w:p>
        </w:tc>
        <w:tc>
          <w:tcPr>
            <w:tcW w:w="1865" w:type="dxa"/>
            <w:vAlign w:val="center"/>
          </w:tcPr>
          <w:p w14:paraId="54F62227">
            <w:pPr>
              <w:spacing w:line="400" w:lineRule="exact"/>
              <w:ind w:left="0" w:leftChars="0" w:firstLine="0" w:firstLineChars="0"/>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页码范围</w:t>
            </w:r>
          </w:p>
        </w:tc>
      </w:tr>
      <w:tr w14:paraId="6082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DB88FC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一</w:t>
            </w:r>
          </w:p>
        </w:tc>
        <w:tc>
          <w:tcPr>
            <w:tcW w:w="6240" w:type="dxa"/>
            <w:vAlign w:val="center"/>
          </w:tcPr>
          <w:p w14:paraId="59E6644B">
            <w:pPr>
              <w:rPr>
                <w:rFonts w:ascii="宋体" w:hAnsi="宋体" w:eastAsia="宋体" w:cs="宋体"/>
                <w:color w:val="auto"/>
                <w:kern w:val="2"/>
                <w:szCs w:val="20"/>
                <w:u w:val="single"/>
              </w:rPr>
            </w:pPr>
            <w:r>
              <w:rPr>
                <w:rFonts w:hint="eastAsia" w:ascii="宋体" w:hAnsi="宋体" w:eastAsia="宋体" w:cs="宋体"/>
                <w:bCs/>
                <w:color w:val="auto"/>
                <w:kern w:val="2"/>
                <w:sz w:val="24"/>
                <w:szCs w:val="20"/>
              </w:rPr>
              <w:t>开标一览表</w:t>
            </w:r>
          </w:p>
        </w:tc>
        <w:tc>
          <w:tcPr>
            <w:tcW w:w="1865" w:type="dxa"/>
            <w:vAlign w:val="center"/>
          </w:tcPr>
          <w:p w14:paraId="1F921D8B">
            <w:pPr>
              <w:spacing w:line="360" w:lineRule="auto"/>
              <w:ind w:firstLine="482"/>
              <w:jc w:val="center"/>
              <w:rPr>
                <w:rFonts w:ascii="宋体" w:hAnsi="宋体" w:eastAsia="宋体" w:cs="宋体"/>
                <w:b/>
                <w:color w:val="auto"/>
                <w:kern w:val="2"/>
                <w:sz w:val="24"/>
                <w:szCs w:val="20"/>
              </w:rPr>
            </w:pPr>
          </w:p>
        </w:tc>
      </w:tr>
      <w:tr w14:paraId="4189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370FA0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二</w:t>
            </w:r>
          </w:p>
        </w:tc>
        <w:tc>
          <w:tcPr>
            <w:tcW w:w="6240" w:type="dxa"/>
            <w:vAlign w:val="center"/>
          </w:tcPr>
          <w:p w14:paraId="13DB0BDF">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投标人情况综合简介</w:t>
            </w:r>
          </w:p>
        </w:tc>
        <w:tc>
          <w:tcPr>
            <w:tcW w:w="1865" w:type="dxa"/>
            <w:vAlign w:val="center"/>
          </w:tcPr>
          <w:p w14:paraId="051E48DF">
            <w:pPr>
              <w:spacing w:line="360" w:lineRule="auto"/>
              <w:ind w:firstLine="482"/>
              <w:jc w:val="center"/>
              <w:rPr>
                <w:rFonts w:ascii="宋体" w:hAnsi="宋体" w:eastAsia="宋体" w:cs="宋体"/>
                <w:b/>
                <w:color w:val="auto"/>
                <w:kern w:val="2"/>
                <w:sz w:val="24"/>
                <w:szCs w:val="20"/>
              </w:rPr>
            </w:pPr>
          </w:p>
        </w:tc>
      </w:tr>
      <w:tr w14:paraId="6C75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CDAD58">
            <w:pPr>
              <w:jc w:val="cente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三</w:t>
            </w:r>
          </w:p>
        </w:tc>
        <w:tc>
          <w:tcPr>
            <w:tcW w:w="6240" w:type="dxa"/>
            <w:vAlign w:val="center"/>
          </w:tcPr>
          <w:p w14:paraId="4878D334">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投标函</w:t>
            </w:r>
          </w:p>
        </w:tc>
        <w:tc>
          <w:tcPr>
            <w:tcW w:w="1865" w:type="dxa"/>
            <w:vAlign w:val="center"/>
          </w:tcPr>
          <w:p w14:paraId="375562FB">
            <w:pPr>
              <w:spacing w:line="360" w:lineRule="auto"/>
              <w:ind w:firstLine="482"/>
              <w:jc w:val="center"/>
              <w:rPr>
                <w:rFonts w:ascii="宋体" w:hAnsi="宋体" w:eastAsia="宋体" w:cs="宋体"/>
                <w:b/>
                <w:color w:val="auto"/>
                <w:kern w:val="2"/>
                <w:sz w:val="24"/>
                <w:szCs w:val="20"/>
              </w:rPr>
            </w:pPr>
          </w:p>
        </w:tc>
      </w:tr>
      <w:tr w14:paraId="0CAB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F660C61">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四</w:t>
            </w:r>
          </w:p>
        </w:tc>
        <w:tc>
          <w:tcPr>
            <w:tcW w:w="6240" w:type="dxa"/>
            <w:vAlign w:val="center"/>
          </w:tcPr>
          <w:p w14:paraId="5C1DB487">
            <w:pPr>
              <w:rPr>
                <w:rFonts w:ascii="宋体" w:hAnsi="宋体" w:eastAsia="宋体" w:cs="宋体"/>
                <w:bCs/>
                <w:color w:val="auto"/>
                <w:kern w:val="2"/>
                <w:sz w:val="24"/>
                <w:szCs w:val="20"/>
              </w:rPr>
            </w:pPr>
            <w:r>
              <w:rPr>
                <w:rFonts w:hint="eastAsia" w:ascii="宋体" w:hAnsi="宋体" w:eastAsia="宋体" w:cs="宋体"/>
                <w:bCs/>
                <w:color w:val="auto"/>
                <w:kern w:val="2"/>
                <w:sz w:val="24"/>
                <w:szCs w:val="20"/>
              </w:rPr>
              <w:t>投标分项报价表</w:t>
            </w:r>
          </w:p>
        </w:tc>
        <w:tc>
          <w:tcPr>
            <w:tcW w:w="1865" w:type="dxa"/>
            <w:vAlign w:val="center"/>
          </w:tcPr>
          <w:p w14:paraId="73D3CA64">
            <w:pPr>
              <w:spacing w:line="360" w:lineRule="auto"/>
              <w:ind w:firstLine="482"/>
              <w:jc w:val="center"/>
              <w:rPr>
                <w:rFonts w:ascii="宋体" w:hAnsi="宋体" w:eastAsia="宋体" w:cs="宋体"/>
                <w:b/>
                <w:color w:val="auto"/>
                <w:kern w:val="2"/>
                <w:sz w:val="24"/>
                <w:szCs w:val="20"/>
              </w:rPr>
            </w:pPr>
          </w:p>
        </w:tc>
      </w:tr>
      <w:tr w14:paraId="4BF09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1186886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五</w:t>
            </w:r>
          </w:p>
        </w:tc>
        <w:tc>
          <w:tcPr>
            <w:tcW w:w="6240" w:type="dxa"/>
            <w:vAlign w:val="center"/>
          </w:tcPr>
          <w:p w14:paraId="6CC0D841">
            <w:pPr>
              <w:rPr>
                <w:rFonts w:ascii="宋体" w:hAnsi="宋体" w:eastAsia="宋体" w:cs="宋体"/>
                <w:bCs/>
                <w:color w:val="auto"/>
                <w:kern w:val="2"/>
                <w:sz w:val="24"/>
                <w:szCs w:val="20"/>
              </w:rPr>
            </w:pPr>
            <w:r>
              <w:rPr>
                <w:rFonts w:hint="eastAsia" w:ascii="宋体" w:hAnsi="宋体" w:eastAsia="宋体" w:cs="宋体"/>
                <w:color w:val="auto"/>
                <w:kern w:val="2"/>
                <w:sz w:val="24"/>
                <w:szCs w:val="20"/>
              </w:rPr>
              <w:t>投标响应表</w:t>
            </w:r>
          </w:p>
        </w:tc>
        <w:tc>
          <w:tcPr>
            <w:tcW w:w="1865" w:type="dxa"/>
            <w:vAlign w:val="center"/>
          </w:tcPr>
          <w:p w14:paraId="03A30FCB">
            <w:pPr>
              <w:spacing w:line="360" w:lineRule="auto"/>
              <w:ind w:firstLine="482"/>
              <w:jc w:val="center"/>
              <w:rPr>
                <w:rFonts w:ascii="宋体" w:hAnsi="宋体" w:eastAsia="宋体" w:cs="宋体"/>
                <w:b/>
                <w:color w:val="auto"/>
                <w:kern w:val="2"/>
                <w:sz w:val="24"/>
                <w:szCs w:val="20"/>
              </w:rPr>
            </w:pPr>
          </w:p>
        </w:tc>
      </w:tr>
      <w:tr w14:paraId="7FB4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169017B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六</w:t>
            </w:r>
          </w:p>
        </w:tc>
        <w:tc>
          <w:tcPr>
            <w:tcW w:w="6240" w:type="dxa"/>
            <w:vAlign w:val="center"/>
          </w:tcPr>
          <w:p w14:paraId="09DC0BCE">
            <w:pPr>
              <w:rPr>
                <w:rFonts w:ascii="宋体" w:hAnsi="宋体" w:eastAsia="宋体" w:cs="宋体"/>
                <w:color w:val="auto"/>
                <w:kern w:val="2"/>
                <w:sz w:val="24"/>
                <w:szCs w:val="20"/>
              </w:rPr>
            </w:pPr>
            <w:r>
              <w:rPr>
                <w:rFonts w:hint="eastAsia" w:ascii="宋体" w:hAnsi="宋体" w:eastAsia="宋体" w:cs="宋体"/>
                <w:color w:val="auto"/>
                <w:kern w:val="2"/>
                <w:sz w:val="24"/>
                <w:szCs w:val="20"/>
              </w:rPr>
              <w:t>产品质量承诺</w:t>
            </w:r>
          </w:p>
        </w:tc>
        <w:tc>
          <w:tcPr>
            <w:tcW w:w="1865" w:type="dxa"/>
            <w:vAlign w:val="center"/>
          </w:tcPr>
          <w:p w14:paraId="0667D721">
            <w:pPr>
              <w:spacing w:line="360" w:lineRule="auto"/>
              <w:ind w:firstLine="482"/>
              <w:rPr>
                <w:rFonts w:ascii="宋体" w:hAnsi="宋体" w:eastAsia="宋体" w:cs="宋体"/>
                <w:b/>
                <w:color w:val="auto"/>
                <w:kern w:val="2"/>
                <w:sz w:val="24"/>
                <w:szCs w:val="20"/>
              </w:rPr>
            </w:pPr>
          </w:p>
        </w:tc>
      </w:tr>
      <w:tr w14:paraId="7526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116775E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七</w:t>
            </w:r>
          </w:p>
        </w:tc>
        <w:tc>
          <w:tcPr>
            <w:tcW w:w="6240" w:type="dxa"/>
            <w:vAlign w:val="center"/>
          </w:tcPr>
          <w:p w14:paraId="0FD63E46">
            <w:pPr>
              <w:rPr>
                <w:rFonts w:ascii="宋体" w:hAnsi="宋体" w:eastAsia="宋体" w:cs="宋体"/>
                <w:color w:val="auto"/>
                <w:kern w:val="2"/>
                <w:sz w:val="24"/>
                <w:szCs w:val="20"/>
              </w:rPr>
            </w:pPr>
            <w:r>
              <w:rPr>
                <w:rFonts w:hint="eastAsia" w:ascii="宋体" w:hAnsi="宋体" w:eastAsia="宋体" w:cs="宋体"/>
                <w:color w:val="auto"/>
                <w:kern w:val="2"/>
                <w:sz w:val="24"/>
                <w:szCs w:val="20"/>
              </w:rPr>
              <w:t>所供货物组部件、备品、备件清单</w:t>
            </w:r>
          </w:p>
        </w:tc>
        <w:tc>
          <w:tcPr>
            <w:tcW w:w="1865" w:type="dxa"/>
            <w:vAlign w:val="center"/>
          </w:tcPr>
          <w:p w14:paraId="0287D943">
            <w:pPr>
              <w:spacing w:line="360" w:lineRule="auto"/>
              <w:ind w:firstLine="482"/>
              <w:rPr>
                <w:rFonts w:ascii="宋体" w:hAnsi="宋体" w:eastAsia="宋体" w:cs="宋体"/>
                <w:b/>
                <w:color w:val="auto"/>
                <w:kern w:val="2"/>
                <w:sz w:val="24"/>
                <w:szCs w:val="20"/>
              </w:rPr>
            </w:pPr>
          </w:p>
        </w:tc>
      </w:tr>
      <w:tr w14:paraId="66C23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B1B178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八</w:t>
            </w:r>
          </w:p>
        </w:tc>
        <w:tc>
          <w:tcPr>
            <w:tcW w:w="6240" w:type="dxa"/>
            <w:vAlign w:val="center"/>
          </w:tcPr>
          <w:p w14:paraId="5E091299">
            <w:pPr>
              <w:rPr>
                <w:rFonts w:ascii="宋体" w:hAnsi="宋体" w:eastAsia="宋体" w:cs="宋体"/>
                <w:color w:val="auto"/>
                <w:kern w:val="2"/>
                <w:sz w:val="24"/>
                <w:szCs w:val="20"/>
              </w:rPr>
            </w:pPr>
            <w:r>
              <w:rPr>
                <w:rFonts w:hint="eastAsia" w:ascii="宋体" w:hAnsi="宋体" w:eastAsia="宋体" w:cs="宋体"/>
                <w:color w:val="auto"/>
                <w:kern w:val="2"/>
                <w:sz w:val="24"/>
                <w:szCs w:val="20"/>
              </w:rPr>
              <w:t>有关证明文件</w:t>
            </w:r>
          </w:p>
        </w:tc>
        <w:tc>
          <w:tcPr>
            <w:tcW w:w="1865" w:type="dxa"/>
            <w:vAlign w:val="center"/>
          </w:tcPr>
          <w:p w14:paraId="2FA24797">
            <w:pPr>
              <w:spacing w:line="360" w:lineRule="auto"/>
              <w:ind w:firstLine="482"/>
              <w:rPr>
                <w:rFonts w:ascii="宋体" w:hAnsi="宋体" w:eastAsia="宋体" w:cs="宋体"/>
                <w:b/>
                <w:color w:val="auto"/>
                <w:kern w:val="2"/>
                <w:sz w:val="24"/>
                <w:szCs w:val="20"/>
              </w:rPr>
            </w:pPr>
          </w:p>
        </w:tc>
      </w:tr>
      <w:tr w14:paraId="0DD52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37643E4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九</w:t>
            </w:r>
          </w:p>
        </w:tc>
        <w:tc>
          <w:tcPr>
            <w:tcW w:w="6240" w:type="dxa"/>
            <w:vAlign w:val="center"/>
          </w:tcPr>
          <w:p w14:paraId="0D5EEC2D">
            <w:pPr>
              <w:rPr>
                <w:rFonts w:ascii="宋体" w:hAnsi="宋体" w:eastAsia="宋体" w:cs="宋体"/>
                <w:color w:val="auto"/>
                <w:kern w:val="2"/>
                <w:sz w:val="24"/>
                <w:szCs w:val="20"/>
              </w:rPr>
            </w:pPr>
            <w:r>
              <w:rPr>
                <w:rFonts w:hint="eastAsia" w:ascii="宋体" w:hAnsi="宋体" w:eastAsia="宋体" w:cs="宋体"/>
                <w:color w:val="auto"/>
                <w:kern w:val="2"/>
                <w:sz w:val="24"/>
                <w:szCs w:val="20"/>
              </w:rPr>
              <w:t>投标授权书</w:t>
            </w:r>
          </w:p>
        </w:tc>
        <w:tc>
          <w:tcPr>
            <w:tcW w:w="1865" w:type="dxa"/>
            <w:vAlign w:val="center"/>
          </w:tcPr>
          <w:p w14:paraId="07A6252B">
            <w:pPr>
              <w:spacing w:line="360" w:lineRule="auto"/>
              <w:ind w:firstLine="482"/>
              <w:rPr>
                <w:rFonts w:ascii="宋体" w:hAnsi="宋体" w:eastAsia="宋体" w:cs="宋体"/>
                <w:b/>
                <w:color w:val="auto"/>
                <w:kern w:val="2"/>
                <w:sz w:val="24"/>
                <w:szCs w:val="20"/>
              </w:rPr>
            </w:pPr>
          </w:p>
        </w:tc>
      </w:tr>
      <w:tr w14:paraId="15DF5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1A4FE96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w:t>
            </w:r>
          </w:p>
        </w:tc>
        <w:tc>
          <w:tcPr>
            <w:tcW w:w="6240" w:type="dxa"/>
            <w:vAlign w:val="center"/>
          </w:tcPr>
          <w:p w14:paraId="2526AC10">
            <w:pPr>
              <w:rPr>
                <w:rFonts w:ascii="宋体" w:hAnsi="宋体" w:eastAsia="宋体" w:cs="宋体"/>
                <w:color w:val="auto"/>
                <w:kern w:val="2"/>
                <w:sz w:val="24"/>
                <w:szCs w:val="20"/>
              </w:rPr>
            </w:pPr>
            <w:r>
              <w:rPr>
                <w:rFonts w:hint="eastAsia" w:ascii="宋体" w:hAnsi="宋体" w:eastAsia="宋体" w:cs="宋体"/>
                <w:color w:val="auto"/>
                <w:kern w:val="2"/>
                <w:sz w:val="24"/>
                <w:szCs w:val="20"/>
              </w:rPr>
              <w:t>售后服务</w:t>
            </w:r>
          </w:p>
        </w:tc>
        <w:tc>
          <w:tcPr>
            <w:tcW w:w="1865" w:type="dxa"/>
            <w:vAlign w:val="center"/>
          </w:tcPr>
          <w:p w14:paraId="6E5D63D9">
            <w:pPr>
              <w:spacing w:line="360" w:lineRule="auto"/>
              <w:ind w:firstLine="482"/>
              <w:rPr>
                <w:rFonts w:ascii="宋体" w:hAnsi="宋体" w:eastAsia="宋体" w:cs="宋体"/>
                <w:b/>
                <w:color w:val="auto"/>
                <w:kern w:val="2"/>
                <w:sz w:val="24"/>
                <w:szCs w:val="20"/>
              </w:rPr>
            </w:pPr>
          </w:p>
        </w:tc>
      </w:tr>
      <w:tr w14:paraId="53F0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1788EFE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十一</w:t>
            </w:r>
          </w:p>
        </w:tc>
        <w:tc>
          <w:tcPr>
            <w:tcW w:w="6240" w:type="dxa"/>
            <w:vAlign w:val="center"/>
          </w:tcPr>
          <w:p w14:paraId="10C130BA">
            <w:pPr>
              <w:rPr>
                <w:rFonts w:ascii="宋体" w:hAnsi="宋体" w:eastAsia="宋体" w:cs="宋体"/>
                <w:color w:val="auto"/>
                <w:kern w:val="2"/>
                <w:sz w:val="24"/>
                <w:szCs w:val="20"/>
              </w:rPr>
            </w:pPr>
            <w:r>
              <w:rPr>
                <w:rFonts w:hint="eastAsia" w:ascii="宋体" w:hAnsi="宋体" w:eastAsia="宋体" w:cs="宋体"/>
                <w:color w:val="auto"/>
                <w:kern w:val="2"/>
                <w:sz w:val="24"/>
                <w:szCs w:val="20"/>
              </w:rPr>
              <w:t>所投货物的技术资料等</w:t>
            </w:r>
          </w:p>
        </w:tc>
        <w:tc>
          <w:tcPr>
            <w:tcW w:w="1865" w:type="dxa"/>
            <w:vAlign w:val="center"/>
          </w:tcPr>
          <w:p w14:paraId="2A9D72E7">
            <w:pPr>
              <w:spacing w:line="360" w:lineRule="auto"/>
              <w:ind w:firstLine="482"/>
              <w:rPr>
                <w:rFonts w:ascii="宋体" w:hAnsi="宋体" w:eastAsia="宋体" w:cs="宋体"/>
                <w:b/>
                <w:color w:val="auto"/>
                <w:kern w:val="2"/>
                <w:sz w:val="24"/>
                <w:szCs w:val="20"/>
              </w:rPr>
            </w:pPr>
          </w:p>
        </w:tc>
      </w:tr>
      <w:tr w14:paraId="57A5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CB1A23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十二</w:t>
            </w:r>
          </w:p>
        </w:tc>
        <w:tc>
          <w:tcPr>
            <w:tcW w:w="6240" w:type="dxa"/>
            <w:vAlign w:val="center"/>
          </w:tcPr>
          <w:p w14:paraId="043FFC34">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其他投标人认为需要提供得材料等</w:t>
            </w:r>
          </w:p>
        </w:tc>
        <w:tc>
          <w:tcPr>
            <w:tcW w:w="1865" w:type="dxa"/>
            <w:vAlign w:val="center"/>
          </w:tcPr>
          <w:p w14:paraId="572FEC0B">
            <w:pPr>
              <w:spacing w:line="360" w:lineRule="auto"/>
              <w:ind w:firstLine="482"/>
              <w:rPr>
                <w:rFonts w:ascii="宋体" w:hAnsi="宋体" w:eastAsia="宋体" w:cs="宋体"/>
                <w:b/>
                <w:color w:val="auto"/>
                <w:kern w:val="2"/>
                <w:sz w:val="24"/>
                <w:szCs w:val="20"/>
              </w:rPr>
            </w:pPr>
          </w:p>
        </w:tc>
      </w:tr>
      <w:tr w14:paraId="4A738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327A309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十三</w:t>
            </w:r>
          </w:p>
        </w:tc>
        <w:tc>
          <w:tcPr>
            <w:tcW w:w="6240" w:type="dxa"/>
            <w:vAlign w:val="center"/>
          </w:tcPr>
          <w:p w14:paraId="754B2DCD">
            <w:pPr>
              <w:rPr>
                <w:rFonts w:ascii="宋体" w:hAnsi="宋体" w:eastAsia="宋体" w:cs="宋体"/>
                <w:color w:val="auto"/>
                <w:kern w:val="2"/>
                <w:sz w:val="24"/>
                <w:szCs w:val="20"/>
              </w:rPr>
            </w:pPr>
            <w:r>
              <w:rPr>
                <w:rFonts w:hint="eastAsia" w:ascii="宋体" w:hAnsi="宋体" w:eastAsia="宋体" w:cs="宋体"/>
                <w:color w:val="auto"/>
                <w:kern w:val="2"/>
                <w:sz w:val="24"/>
                <w:szCs w:val="20"/>
              </w:rPr>
              <w:t>政府采购供应商诚信承诺书</w:t>
            </w:r>
          </w:p>
        </w:tc>
        <w:tc>
          <w:tcPr>
            <w:tcW w:w="1865" w:type="dxa"/>
            <w:vAlign w:val="center"/>
          </w:tcPr>
          <w:p w14:paraId="2B1BB426">
            <w:pPr>
              <w:spacing w:line="360" w:lineRule="auto"/>
              <w:ind w:firstLine="482"/>
              <w:rPr>
                <w:rFonts w:ascii="宋体" w:hAnsi="宋体" w:eastAsia="宋体" w:cs="宋体"/>
                <w:b/>
                <w:color w:val="auto"/>
                <w:kern w:val="2"/>
                <w:sz w:val="24"/>
                <w:szCs w:val="20"/>
              </w:rPr>
            </w:pPr>
          </w:p>
        </w:tc>
      </w:tr>
      <w:tr w14:paraId="2DC2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2FCA80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十四</w:t>
            </w:r>
          </w:p>
        </w:tc>
        <w:tc>
          <w:tcPr>
            <w:tcW w:w="6240" w:type="dxa"/>
            <w:vAlign w:val="center"/>
          </w:tcPr>
          <w:p w14:paraId="0B06362B">
            <w:pPr>
              <w:rPr>
                <w:rFonts w:ascii="宋体" w:hAnsi="宋体" w:eastAsia="宋体" w:cs="宋体"/>
                <w:color w:val="auto"/>
                <w:kern w:val="2"/>
                <w:sz w:val="24"/>
                <w:szCs w:val="20"/>
              </w:rPr>
            </w:pPr>
            <w:r>
              <w:rPr>
                <w:rFonts w:hint="eastAsia" w:ascii="宋体" w:hAnsi="宋体" w:eastAsia="宋体" w:cs="宋体"/>
                <w:color w:val="auto"/>
                <w:kern w:val="2"/>
                <w:sz w:val="24"/>
                <w:szCs w:val="20"/>
                <w:lang w:val="zh-CN"/>
              </w:rPr>
              <w:t>中小企业声明函</w:t>
            </w:r>
          </w:p>
        </w:tc>
        <w:tc>
          <w:tcPr>
            <w:tcW w:w="1865" w:type="dxa"/>
            <w:vAlign w:val="center"/>
          </w:tcPr>
          <w:p w14:paraId="50CF6881">
            <w:pPr>
              <w:spacing w:line="360" w:lineRule="auto"/>
              <w:ind w:firstLine="482"/>
              <w:rPr>
                <w:rFonts w:ascii="宋体" w:hAnsi="宋体" w:eastAsia="宋体" w:cs="宋体"/>
                <w:b/>
                <w:color w:val="auto"/>
                <w:kern w:val="2"/>
                <w:sz w:val="24"/>
                <w:szCs w:val="20"/>
              </w:rPr>
            </w:pPr>
          </w:p>
        </w:tc>
      </w:tr>
      <w:tr w14:paraId="6E5A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9155" w:type="dxa"/>
            <w:gridSpan w:val="3"/>
            <w:vAlign w:val="center"/>
          </w:tcPr>
          <w:p w14:paraId="20FECA20">
            <w:pPr>
              <w:spacing w:line="500" w:lineRule="exact"/>
              <w:ind w:firstLine="562"/>
              <w:rPr>
                <w:rFonts w:ascii="宋体" w:hAnsi="宋体" w:eastAsia="宋体" w:cs="宋体"/>
                <w:b/>
                <w:color w:val="auto"/>
                <w:kern w:val="2"/>
                <w:sz w:val="28"/>
                <w:szCs w:val="20"/>
              </w:rPr>
            </w:pPr>
            <w:r>
              <w:rPr>
                <w:rFonts w:hint="eastAsia" w:ascii="宋体" w:hAnsi="宋体" w:eastAsia="宋体" w:cs="宋体"/>
                <w:b/>
                <w:color w:val="auto"/>
                <w:kern w:val="2"/>
                <w:sz w:val="28"/>
                <w:szCs w:val="20"/>
              </w:rPr>
              <w:t>备注：投标文件资料清单是投标人制作投标文件的参考格式，并非必须格式，请各位投标人根据所投项目需要自行增减，是否依据了本格式或自行增减了多少格式并不是废标的条款。</w:t>
            </w:r>
          </w:p>
        </w:tc>
      </w:tr>
    </w:tbl>
    <w:p w14:paraId="4F36FC22">
      <w:pPr>
        <w:spacing w:line="500" w:lineRule="exact"/>
        <w:ind w:firstLine="560"/>
        <w:rPr>
          <w:rFonts w:ascii="宋体" w:hAnsi="宋体" w:eastAsia="宋体" w:cs="宋体"/>
          <w:color w:val="auto"/>
          <w:kern w:val="2"/>
          <w:sz w:val="28"/>
          <w:szCs w:val="20"/>
        </w:rPr>
      </w:pPr>
    </w:p>
    <w:p w14:paraId="62959324">
      <w:pPr>
        <w:snapToGrid w:val="0"/>
        <w:ind w:firstLine="360"/>
        <w:jc w:val="left"/>
        <w:rPr>
          <w:rFonts w:ascii="Times New Roman" w:hAnsi="Times New Roman" w:eastAsia="宋体" w:cs="Times New Roman"/>
          <w:color w:val="auto"/>
          <w:kern w:val="2"/>
          <w:sz w:val="18"/>
          <w:szCs w:val="18"/>
        </w:rPr>
      </w:pPr>
    </w:p>
    <w:p w14:paraId="33ECB0A9">
      <w:pPr>
        <w:snapToGrid w:val="0"/>
        <w:ind w:firstLine="360"/>
        <w:jc w:val="left"/>
        <w:rPr>
          <w:rFonts w:ascii="Times New Roman" w:hAnsi="Times New Roman" w:eastAsia="宋体" w:cs="Times New Roman"/>
          <w:color w:val="auto"/>
          <w:kern w:val="2"/>
          <w:sz w:val="18"/>
          <w:szCs w:val="18"/>
        </w:rPr>
      </w:pPr>
    </w:p>
    <w:p w14:paraId="58A537B2">
      <w:pPr>
        <w:snapToGrid w:val="0"/>
        <w:ind w:firstLine="360"/>
        <w:jc w:val="left"/>
        <w:rPr>
          <w:rFonts w:ascii="Times New Roman" w:hAnsi="Times New Roman" w:eastAsia="宋体" w:cs="Times New Roman"/>
          <w:color w:val="auto"/>
          <w:kern w:val="2"/>
          <w:sz w:val="18"/>
          <w:szCs w:val="18"/>
        </w:rPr>
      </w:pPr>
    </w:p>
    <w:p w14:paraId="3192E99C">
      <w:pPr>
        <w:snapToGrid w:val="0"/>
        <w:ind w:firstLine="360"/>
        <w:jc w:val="left"/>
        <w:rPr>
          <w:rFonts w:ascii="Times New Roman" w:hAnsi="Times New Roman" w:eastAsia="宋体" w:cs="Times New Roman"/>
          <w:color w:val="auto"/>
          <w:kern w:val="2"/>
          <w:sz w:val="18"/>
          <w:szCs w:val="18"/>
        </w:rPr>
      </w:pPr>
    </w:p>
    <w:p w14:paraId="1E3F50A7">
      <w:pPr>
        <w:snapToGrid w:val="0"/>
        <w:ind w:firstLine="360"/>
        <w:jc w:val="left"/>
        <w:rPr>
          <w:rFonts w:ascii="Times New Roman" w:hAnsi="Times New Roman" w:eastAsia="宋体" w:cs="Times New Roman"/>
          <w:color w:val="auto"/>
          <w:kern w:val="2"/>
          <w:sz w:val="18"/>
          <w:szCs w:val="18"/>
        </w:rPr>
      </w:pPr>
    </w:p>
    <w:p w14:paraId="7883E2B7">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08" w:name="_Toc160624927"/>
      <w:bookmarkStart w:id="109" w:name="_Toc2396_WPSOffice_Level2"/>
      <w:bookmarkStart w:id="110" w:name="_Toc40975449"/>
      <w:bookmarkStart w:id="111" w:name="_Toc160624832"/>
      <w:bookmarkStart w:id="112" w:name="_Toc197934561"/>
      <w:r>
        <w:rPr>
          <w:rFonts w:hint="eastAsia" w:ascii="宋体" w:hAnsi="宋体" w:eastAsia="宋体" w:cs="宋体"/>
          <w:b/>
          <w:bCs/>
          <w:color w:val="auto"/>
          <w:kern w:val="2"/>
          <w:sz w:val="28"/>
          <w:szCs w:val="32"/>
        </w:rPr>
        <w:t>一．开标一览表</w:t>
      </w:r>
      <w:bookmarkEnd w:id="108"/>
      <w:bookmarkEnd w:id="109"/>
      <w:bookmarkEnd w:id="110"/>
      <w:bookmarkEnd w:id="111"/>
      <w:bookmarkEnd w:id="112"/>
    </w:p>
    <w:tbl>
      <w:tblPr>
        <w:tblStyle w:val="72"/>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319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D2AB89E">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项目名称</w:t>
            </w:r>
          </w:p>
        </w:tc>
        <w:tc>
          <w:tcPr>
            <w:tcW w:w="6309" w:type="dxa"/>
            <w:tcBorders>
              <w:top w:val="single" w:color="auto" w:sz="4" w:space="0"/>
              <w:bottom w:val="single" w:color="auto" w:sz="4" w:space="0"/>
              <w:right w:val="single" w:color="auto" w:sz="4" w:space="0"/>
            </w:tcBorders>
            <w:vAlign w:val="center"/>
          </w:tcPr>
          <w:p w14:paraId="4A609AC9">
            <w:pPr>
              <w:spacing w:line="360" w:lineRule="exact"/>
              <w:jc w:val="center"/>
              <w:rPr>
                <w:rFonts w:ascii="宋体" w:hAnsi="宋体" w:eastAsia="宋体" w:cs="宋体"/>
                <w:bCs/>
                <w:color w:val="auto"/>
                <w:kern w:val="2"/>
                <w:sz w:val="24"/>
                <w:szCs w:val="20"/>
                <w:u w:val="single"/>
              </w:rPr>
            </w:pPr>
          </w:p>
        </w:tc>
      </w:tr>
      <w:tr w14:paraId="1CD4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3991B35">
            <w:pPr>
              <w:widowControl/>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项目编号</w:t>
            </w:r>
          </w:p>
        </w:tc>
        <w:tc>
          <w:tcPr>
            <w:tcW w:w="6309" w:type="dxa"/>
            <w:tcBorders>
              <w:top w:val="single" w:color="auto" w:sz="4" w:space="0"/>
              <w:bottom w:val="single" w:color="auto" w:sz="4" w:space="0"/>
              <w:right w:val="single" w:color="auto" w:sz="4" w:space="0"/>
            </w:tcBorders>
            <w:vAlign w:val="center"/>
          </w:tcPr>
          <w:p w14:paraId="7B747549">
            <w:pPr>
              <w:spacing w:line="360" w:lineRule="exact"/>
              <w:jc w:val="center"/>
              <w:rPr>
                <w:rFonts w:ascii="宋体" w:hAnsi="宋体" w:eastAsia="宋体" w:cs="宋体"/>
                <w:bCs/>
                <w:color w:val="auto"/>
                <w:kern w:val="2"/>
                <w:sz w:val="24"/>
                <w:szCs w:val="20"/>
                <w:u w:val="single"/>
              </w:rPr>
            </w:pPr>
          </w:p>
        </w:tc>
      </w:tr>
      <w:tr w14:paraId="168F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90C219E">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投标人全称</w:t>
            </w:r>
          </w:p>
        </w:tc>
        <w:tc>
          <w:tcPr>
            <w:tcW w:w="6309" w:type="dxa"/>
            <w:tcBorders>
              <w:top w:val="nil"/>
            </w:tcBorders>
            <w:vAlign w:val="center"/>
          </w:tcPr>
          <w:p w14:paraId="3AD2DDFD">
            <w:pPr>
              <w:spacing w:line="360" w:lineRule="auto"/>
              <w:rPr>
                <w:rFonts w:ascii="宋体" w:hAnsi="宋体" w:eastAsia="宋体" w:cs="宋体"/>
                <w:color w:val="auto"/>
                <w:kern w:val="2"/>
                <w:sz w:val="24"/>
                <w:szCs w:val="20"/>
              </w:rPr>
            </w:pPr>
          </w:p>
        </w:tc>
      </w:tr>
      <w:tr w14:paraId="578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0868037">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投标范围</w:t>
            </w:r>
          </w:p>
        </w:tc>
        <w:tc>
          <w:tcPr>
            <w:tcW w:w="6309" w:type="dxa"/>
            <w:tcBorders>
              <w:top w:val="nil"/>
            </w:tcBorders>
            <w:vAlign w:val="center"/>
          </w:tcPr>
          <w:p w14:paraId="5E28169A">
            <w:pPr>
              <w:widowControl/>
              <w:spacing w:line="360" w:lineRule="exact"/>
              <w:ind w:firstLine="482"/>
              <w:rPr>
                <w:rFonts w:ascii="宋体" w:hAnsi="宋体" w:eastAsia="宋体" w:cs="宋体"/>
                <w:b/>
                <w:color w:val="auto"/>
                <w:kern w:val="2"/>
                <w:sz w:val="24"/>
                <w:szCs w:val="20"/>
              </w:rPr>
            </w:pPr>
          </w:p>
        </w:tc>
      </w:tr>
      <w:tr w14:paraId="2E95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60B61FB">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1、最终投标报价</w:t>
            </w:r>
          </w:p>
          <w:p w14:paraId="5F99F7BD">
            <w:pPr>
              <w:spacing w:line="360" w:lineRule="exact"/>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（人民币）</w:t>
            </w:r>
          </w:p>
          <w:p w14:paraId="44274027">
            <w:pPr>
              <w:spacing w:line="360" w:lineRule="exact"/>
              <w:rPr>
                <w:rFonts w:ascii="Times New Roman" w:hAnsi="Times New Roman" w:eastAsia="宋体" w:cs="Times New Roman"/>
                <w:color w:val="auto"/>
                <w:kern w:val="2"/>
                <w:szCs w:val="20"/>
              </w:rPr>
            </w:pPr>
          </w:p>
        </w:tc>
        <w:tc>
          <w:tcPr>
            <w:tcW w:w="6309" w:type="dxa"/>
            <w:tcBorders>
              <w:top w:val="nil"/>
            </w:tcBorders>
            <w:vAlign w:val="center"/>
          </w:tcPr>
          <w:p w14:paraId="1C55DC66">
            <w:pPr>
              <w:spacing w:line="360" w:lineRule="exact"/>
              <w:ind w:firstLine="482"/>
              <w:rPr>
                <w:rFonts w:ascii="Times New Roman" w:hAnsi="Times New Roman" w:eastAsia="宋体" w:cs="Times New Roman"/>
                <w:color w:val="auto"/>
                <w:kern w:val="2"/>
                <w:szCs w:val="20"/>
              </w:rPr>
            </w:pPr>
            <w:r>
              <w:rPr>
                <w:rFonts w:hint="eastAsia" w:ascii="宋体" w:hAnsi="宋体" w:eastAsia="宋体" w:cs="宋体"/>
                <w:b/>
                <w:color w:val="auto"/>
                <w:kern w:val="2"/>
                <w:sz w:val="24"/>
                <w:szCs w:val="20"/>
              </w:rPr>
              <w:t xml:space="preserve">1、投标报价：        元、大写：         </w:t>
            </w:r>
          </w:p>
        </w:tc>
      </w:tr>
      <w:tr w14:paraId="3376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0BBCC179">
            <w:pPr>
              <w:spacing w:line="360" w:lineRule="auto"/>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备注</w:t>
            </w:r>
          </w:p>
        </w:tc>
        <w:tc>
          <w:tcPr>
            <w:tcW w:w="6309" w:type="dxa"/>
            <w:tcBorders>
              <w:top w:val="nil"/>
            </w:tcBorders>
            <w:vAlign w:val="center"/>
          </w:tcPr>
          <w:p w14:paraId="3105C75F">
            <w:pPr>
              <w:spacing w:line="360" w:lineRule="auto"/>
              <w:jc w:val="left"/>
              <w:rPr>
                <w:rFonts w:ascii="宋体" w:hAnsi="宋体" w:eastAsia="宋体" w:cs="宋体"/>
                <w:color w:val="auto"/>
                <w:kern w:val="2"/>
                <w:sz w:val="24"/>
                <w:szCs w:val="28"/>
              </w:rPr>
            </w:pPr>
          </w:p>
        </w:tc>
      </w:tr>
    </w:tbl>
    <w:p w14:paraId="7AD3A0C9">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48D529CF">
      <w:pPr>
        <w:spacing w:line="380" w:lineRule="exact"/>
        <w:ind w:right="640" w:firstLine="1560" w:firstLineChars="650"/>
        <w:rPr>
          <w:rFonts w:ascii="宋体" w:hAnsi="宋体" w:eastAsia="宋体" w:cs="宋体"/>
          <w:color w:val="auto"/>
          <w:kern w:val="2"/>
          <w:sz w:val="24"/>
          <w:szCs w:val="20"/>
        </w:rPr>
      </w:pPr>
    </w:p>
    <w:p w14:paraId="76B08F3A">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授权委托人：（签字）</w:t>
      </w:r>
    </w:p>
    <w:p w14:paraId="12467E88">
      <w:pPr>
        <w:spacing w:line="380" w:lineRule="exact"/>
        <w:jc w:val="center"/>
        <w:rPr>
          <w:rFonts w:ascii="宋体" w:hAnsi="宋体" w:eastAsia="宋体" w:cs="宋体"/>
          <w:color w:val="auto"/>
          <w:kern w:val="2"/>
          <w:sz w:val="24"/>
          <w:szCs w:val="20"/>
        </w:rPr>
      </w:pPr>
    </w:p>
    <w:p w14:paraId="1849714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47CB9A45">
      <w:pPr>
        <w:spacing w:before="100" w:beforeAutospacing="1" w:after="100" w:afterAutospacing="1"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 xml:space="preserve">                                           </w:t>
      </w:r>
    </w:p>
    <w:p w14:paraId="1B86A5E2">
      <w:pPr>
        <w:spacing w:line="500" w:lineRule="exact"/>
        <w:ind w:firstLine="602"/>
        <w:jc w:val="center"/>
        <w:rPr>
          <w:rFonts w:ascii="宋体" w:hAnsi="宋体" w:eastAsia="宋体" w:cs="宋体"/>
          <w:b/>
          <w:bCs/>
          <w:color w:val="auto"/>
          <w:kern w:val="2"/>
          <w:sz w:val="30"/>
          <w:szCs w:val="20"/>
        </w:rPr>
      </w:pPr>
    </w:p>
    <w:p w14:paraId="77ADC697">
      <w:pPr>
        <w:spacing w:line="500" w:lineRule="exact"/>
        <w:ind w:firstLine="602"/>
        <w:jc w:val="center"/>
        <w:rPr>
          <w:rFonts w:ascii="宋体" w:hAnsi="宋体" w:eastAsia="宋体" w:cs="宋体"/>
          <w:b/>
          <w:bCs/>
          <w:color w:val="auto"/>
          <w:kern w:val="2"/>
          <w:sz w:val="30"/>
          <w:szCs w:val="20"/>
        </w:rPr>
      </w:pPr>
    </w:p>
    <w:p w14:paraId="2132E701">
      <w:pPr>
        <w:spacing w:line="500" w:lineRule="exact"/>
        <w:ind w:firstLine="602"/>
        <w:jc w:val="center"/>
        <w:rPr>
          <w:rFonts w:ascii="宋体" w:hAnsi="宋体" w:eastAsia="宋体" w:cs="宋体"/>
          <w:b/>
          <w:bCs/>
          <w:color w:val="auto"/>
          <w:kern w:val="2"/>
          <w:sz w:val="30"/>
          <w:szCs w:val="20"/>
        </w:rPr>
      </w:pPr>
    </w:p>
    <w:p w14:paraId="34D6C9DB">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13" w:name="_Hlt533408409"/>
      <w:bookmarkEnd w:id="113"/>
      <w:bookmarkStart w:id="114" w:name="_Hlt533408916"/>
      <w:bookmarkEnd w:id="114"/>
      <w:bookmarkStart w:id="115" w:name="_Hlt519045798"/>
      <w:bookmarkEnd w:id="115"/>
      <w:bookmarkStart w:id="116" w:name="_Hlt509716873"/>
      <w:bookmarkEnd w:id="116"/>
      <w:bookmarkStart w:id="117" w:name="_Hlt533409360"/>
      <w:bookmarkEnd w:id="117"/>
      <w:bookmarkStart w:id="118" w:name="_Toc40975450"/>
      <w:bookmarkStart w:id="119" w:name="_Toc160624928"/>
      <w:bookmarkStart w:id="120" w:name="_Toc516969097"/>
      <w:bookmarkStart w:id="121" w:name="_Toc11175_WPSOffice_Level2"/>
      <w:bookmarkStart w:id="122" w:name="_Toc160624833"/>
      <w:bookmarkStart w:id="123" w:name="_Toc197934563"/>
      <w:r>
        <w:rPr>
          <w:rFonts w:hint="eastAsia" w:ascii="宋体" w:hAnsi="宋体" w:eastAsia="宋体" w:cs="宋体"/>
          <w:b/>
          <w:bCs/>
          <w:color w:val="auto"/>
          <w:kern w:val="2"/>
          <w:sz w:val="28"/>
          <w:szCs w:val="32"/>
        </w:rPr>
        <w:t>二．投标人综合情况简介</w:t>
      </w:r>
      <w:bookmarkEnd w:id="118"/>
      <w:bookmarkEnd w:id="119"/>
      <w:bookmarkEnd w:id="120"/>
      <w:bookmarkEnd w:id="121"/>
      <w:bookmarkEnd w:id="122"/>
    </w:p>
    <w:p w14:paraId="1B09BD14">
      <w:pPr>
        <w:spacing w:line="500" w:lineRule="exact"/>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34957B06">
      <w:pPr>
        <w:spacing w:line="500" w:lineRule="exact"/>
        <w:ind w:firstLine="560"/>
        <w:jc w:val="center"/>
        <w:rPr>
          <w:rFonts w:ascii="宋体" w:hAnsi="宋体" w:eastAsia="宋体" w:cs="宋体"/>
          <w:color w:val="auto"/>
          <w:kern w:val="2"/>
          <w:sz w:val="28"/>
          <w:szCs w:val="20"/>
        </w:rPr>
      </w:pPr>
    </w:p>
    <w:p w14:paraId="028B1803">
      <w:pPr>
        <w:spacing w:line="500" w:lineRule="exact"/>
        <w:ind w:firstLine="560"/>
        <w:jc w:val="center"/>
        <w:rPr>
          <w:rFonts w:ascii="宋体" w:hAnsi="宋体" w:eastAsia="宋体" w:cs="宋体"/>
          <w:color w:val="auto"/>
          <w:kern w:val="2"/>
          <w:sz w:val="28"/>
          <w:szCs w:val="20"/>
        </w:rPr>
      </w:pPr>
    </w:p>
    <w:p w14:paraId="0F274BC5">
      <w:pPr>
        <w:spacing w:line="500" w:lineRule="exact"/>
        <w:ind w:firstLine="560"/>
        <w:jc w:val="center"/>
        <w:rPr>
          <w:rFonts w:ascii="宋体" w:hAnsi="宋体" w:eastAsia="宋体" w:cs="宋体"/>
          <w:color w:val="auto"/>
          <w:kern w:val="2"/>
          <w:sz w:val="28"/>
          <w:szCs w:val="20"/>
        </w:rPr>
      </w:pPr>
    </w:p>
    <w:p w14:paraId="10AC3A59">
      <w:pPr>
        <w:spacing w:line="500" w:lineRule="exact"/>
        <w:ind w:firstLine="560"/>
        <w:jc w:val="center"/>
        <w:rPr>
          <w:rFonts w:ascii="宋体" w:hAnsi="宋体" w:eastAsia="宋体" w:cs="宋体"/>
          <w:color w:val="auto"/>
          <w:kern w:val="2"/>
          <w:sz w:val="28"/>
          <w:szCs w:val="20"/>
        </w:rPr>
      </w:pPr>
    </w:p>
    <w:p w14:paraId="4F699A69">
      <w:pPr>
        <w:spacing w:line="500" w:lineRule="exact"/>
        <w:ind w:firstLine="560"/>
        <w:jc w:val="center"/>
        <w:rPr>
          <w:rFonts w:ascii="宋体" w:hAnsi="宋体" w:eastAsia="宋体" w:cs="宋体"/>
          <w:color w:val="auto"/>
          <w:kern w:val="2"/>
          <w:sz w:val="28"/>
          <w:szCs w:val="20"/>
        </w:rPr>
      </w:pPr>
    </w:p>
    <w:p w14:paraId="2D994ECF">
      <w:pPr>
        <w:snapToGrid w:val="0"/>
        <w:ind w:firstLine="360"/>
        <w:jc w:val="left"/>
        <w:rPr>
          <w:rFonts w:ascii="Times New Roman" w:hAnsi="Times New Roman" w:eastAsia="宋体" w:cs="Times New Roman"/>
          <w:color w:val="auto"/>
          <w:kern w:val="2"/>
          <w:sz w:val="18"/>
          <w:szCs w:val="18"/>
        </w:rPr>
      </w:pPr>
    </w:p>
    <w:p w14:paraId="442762C8">
      <w:pPr>
        <w:snapToGrid w:val="0"/>
        <w:ind w:firstLine="360"/>
        <w:jc w:val="left"/>
        <w:rPr>
          <w:rFonts w:ascii="Times New Roman" w:hAnsi="Times New Roman" w:eastAsia="宋体" w:cs="Times New Roman"/>
          <w:color w:val="auto"/>
          <w:kern w:val="2"/>
          <w:sz w:val="18"/>
          <w:szCs w:val="18"/>
        </w:rPr>
      </w:pPr>
    </w:p>
    <w:p w14:paraId="032F2F7F">
      <w:pPr>
        <w:spacing w:line="500" w:lineRule="exact"/>
        <w:ind w:firstLine="560"/>
        <w:jc w:val="center"/>
        <w:rPr>
          <w:rFonts w:ascii="宋体" w:hAnsi="宋体" w:eastAsia="宋体" w:cs="宋体"/>
          <w:color w:val="auto"/>
          <w:kern w:val="2"/>
          <w:sz w:val="28"/>
          <w:szCs w:val="20"/>
        </w:rPr>
      </w:pPr>
    </w:p>
    <w:p w14:paraId="3E38D5DD">
      <w:pPr>
        <w:spacing w:line="500" w:lineRule="exact"/>
        <w:ind w:firstLine="560"/>
        <w:jc w:val="center"/>
        <w:rPr>
          <w:rFonts w:ascii="宋体" w:hAnsi="宋体" w:eastAsia="宋体" w:cs="宋体"/>
          <w:color w:val="auto"/>
          <w:kern w:val="2"/>
          <w:sz w:val="28"/>
          <w:szCs w:val="20"/>
        </w:rPr>
      </w:pPr>
    </w:p>
    <w:p w14:paraId="746B3401">
      <w:pPr>
        <w:spacing w:line="500" w:lineRule="exact"/>
        <w:ind w:firstLine="560"/>
        <w:jc w:val="center"/>
        <w:rPr>
          <w:rFonts w:ascii="宋体" w:hAnsi="宋体" w:eastAsia="宋体" w:cs="宋体"/>
          <w:color w:val="auto"/>
          <w:kern w:val="2"/>
          <w:sz w:val="28"/>
          <w:szCs w:val="20"/>
        </w:rPr>
      </w:pPr>
    </w:p>
    <w:p w14:paraId="72891A7C">
      <w:pPr>
        <w:spacing w:line="500" w:lineRule="exact"/>
        <w:ind w:firstLine="560"/>
        <w:jc w:val="center"/>
        <w:rPr>
          <w:rFonts w:ascii="宋体" w:hAnsi="宋体" w:eastAsia="宋体" w:cs="宋体"/>
          <w:color w:val="auto"/>
          <w:kern w:val="2"/>
          <w:sz w:val="28"/>
          <w:szCs w:val="20"/>
        </w:rPr>
      </w:pPr>
    </w:p>
    <w:p w14:paraId="737165DF">
      <w:pPr>
        <w:spacing w:line="500" w:lineRule="exact"/>
        <w:ind w:firstLine="560"/>
        <w:jc w:val="center"/>
        <w:rPr>
          <w:rFonts w:ascii="宋体" w:hAnsi="宋体" w:eastAsia="宋体" w:cs="宋体"/>
          <w:color w:val="auto"/>
          <w:kern w:val="2"/>
          <w:sz w:val="28"/>
          <w:szCs w:val="20"/>
        </w:rPr>
      </w:pPr>
    </w:p>
    <w:p w14:paraId="08641213">
      <w:pPr>
        <w:snapToGrid w:val="0"/>
        <w:ind w:firstLine="360"/>
        <w:jc w:val="left"/>
        <w:rPr>
          <w:rFonts w:ascii="Times New Roman" w:hAnsi="Times New Roman" w:eastAsia="宋体" w:cs="Times New Roman"/>
          <w:color w:val="auto"/>
          <w:kern w:val="2"/>
          <w:sz w:val="18"/>
          <w:szCs w:val="18"/>
        </w:rPr>
      </w:pPr>
    </w:p>
    <w:p w14:paraId="027014BC">
      <w:pPr>
        <w:snapToGrid w:val="0"/>
        <w:ind w:firstLine="360"/>
        <w:jc w:val="left"/>
        <w:rPr>
          <w:rFonts w:ascii="Times New Roman" w:hAnsi="Times New Roman" w:eastAsia="宋体" w:cs="Times New Roman"/>
          <w:color w:val="auto"/>
          <w:kern w:val="2"/>
          <w:sz w:val="18"/>
          <w:szCs w:val="18"/>
        </w:rPr>
      </w:pPr>
    </w:p>
    <w:p w14:paraId="6A5BD911">
      <w:pPr>
        <w:snapToGrid w:val="0"/>
        <w:ind w:firstLine="360"/>
        <w:jc w:val="left"/>
        <w:rPr>
          <w:rFonts w:ascii="Times New Roman" w:hAnsi="Times New Roman" w:eastAsia="宋体" w:cs="Times New Roman"/>
          <w:color w:val="auto"/>
          <w:kern w:val="2"/>
          <w:sz w:val="18"/>
          <w:szCs w:val="18"/>
        </w:rPr>
      </w:pPr>
    </w:p>
    <w:p w14:paraId="71359FDC">
      <w:pPr>
        <w:snapToGrid w:val="0"/>
        <w:ind w:firstLine="360"/>
        <w:jc w:val="left"/>
        <w:rPr>
          <w:rFonts w:ascii="Times New Roman" w:hAnsi="Times New Roman" w:eastAsia="宋体" w:cs="Times New Roman"/>
          <w:color w:val="auto"/>
          <w:kern w:val="2"/>
          <w:sz w:val="18"/>
          <w:szCs w:val="18"/>
        </w:rPr>
      </w:pPr>
    </w:p>
    <w:p w14:paraId="4EEB99EA">
      <w:pPr>
        <w:spacing w:line="500" w:lineRule="exact"/>
        <w:ind w:firstLine="560"/>
        <w:jc w:val="center"/>
        <w:rPr>
          <w:rFonts w:ascii="宋体" w:hAnsi="宋体" w:eastAsia="宋体" w:cs="宋体"/>
          <w:color w:val="auto"/>
          <w:kern w:val="2"/>
          <w:sz w:val="28"/>
          <w:szCs w:val="20"/>
        </w:rPr>
      </w:pPr>
    </w:p>
    <w:p w14:paraId="3AF396D6">
      <w:pPr>
        <w:spacing w:line="500" w:lineRule="exact"/>
        <w:ind w:firstLine="560"/>
        <w:jc w:val="center"/>
        <w:rPr>
          <w:rFonts w:ascii="宋体" w:hAnsi="宋体" w:eastAsia="宋体" w:cs="宋体"/>
          <w:color w:val="auto"/>
          <w:kern w:val="2"/>
          <w:sz w:val="28"/>
          <w:szCs w:val="20"/>
        </w:rPr>
      </w:pPr>
    </w:p>
    <w:p w14:paraId="1C818100">
      <w:pPr>
        <w:spacing w:line="500" w:lineRule="exact"/>
        <w:ind w:firstLine="560"/>
        <w:jc w:val="center"/>
        <w:rPr>
          <w:rFonts w:ascii="宋体" w:hAnsi="宋体" w:eastAsia="宋体" w:cs="宋体"/>
          <w:color w:val="auto"/>
          <w:kern w:val="2"/>
          <w:sz w:val="28"/>
          <w:szCs w:val="20"/>
        </w:rPr>
      </w:pPr>
    </w:p>
    <w:p w14:paraId="5E77866B">
      <w:pPr>
        <w:spacing w:line="500" w:lineRule="exact"/>
        <w:ind w:firstLine="560"/>
        <w:jc w:val="center"/>
        <w:rPr>
          <w:rFonts w:ascii="宋体" w:hAnsi="宋体" w:eastAsia="宋体" w:cs="宋体"/>
          <w:color w:val="auto"/>
          <w:kern w:val="2"/>
          <w:sz w:val="28"/>
          <w:szCs w:val="20"/>
        </w:rPr>
      </w:pPr>
    </w:p>
    <w:p w14:paraId="235BB097">
      <w:pPr>
        <w:snapToGrid w:val="0"/>
        <w:ind w:firstLine="360"/>
        <w:jc w:val="left"/>
        <w:rPr>
          <w:rFonts w:ascii="Times New Roman" w:hAnsi="Times New Roman" w:eastAsia="宋体" w:cs="Times New Roman"/>
          <w:color w:val="auto"/>
          <w:kern w:val="2"/>
          <w:sz w:val="18"/>
          <w:szCs w:val="18"/>
        </w:rPr>
      </w:pPr>
    </w:p>
    <w:p w14:paraId="5E40FEF8">
      <w:pPr>
        <w:snapToGrid w:val="0"/>
        <w:ind w:firstLine="360"/>
        <w:jc w:val="left"/>
        <w:rPr>
          <w:rFonts w:ascii="Times New Roman" w:hAnsi="Times New Roman" w:eastAsia="宋体" w:cs="Times New Roman"/>
          <w:color w:val="auto"/>
          <w:kern w:val="2"/>
          <w:sz w:val="18"/>
          <w:szCs w:val="18"/>
        </w:rPr>
      </w:pPr>
    </w:p>
    <w:p w14:paraId="07593847">
      <w:pPr>
        <w:snapToGrid w:val="0"/>
        <w:ind w:firstLine="360"/>
        <w:jc w:val="left"/>
        <w:rPr>
          <w:rFonts w:ascii="Times New Roman" w:hAnsi="Times New Roman" w:eastAsia="宋体" w:cs="Times New Roman"/>
          <w:color w:val="auto"/>
          <w:kern w:val="2"/>
          <w:sz w:val="18"/>
          <w:szCs w:val="18"/>
        </w:rPr>
      </w:pPr>
    </w:p>
    <w:p w14:paraId="61CD2CD8">
      <w:pPr>
        <w:snapToGrid w:val="0"/>
        <w:ind w:firstLine="360"/>
        <w:jc w:val="left"/>
        <w:rPr>
          <w:rFonts w:ascii="Times New Roman" w:hAnsi="Times New Roman" w:eastAsia="宋体" w:cs="Times New Roman"/>
          <w:color w:val="auto"/>
          <w:kern w:val="2"/>
          <w:sz w:val="18"/>
          <w:szCs w:val="18"/>
        </w:rPr>
      </w:pPr>
    </w:p>
    <w:p w14:paraId="042D64C1">
      <w:pPr>
        <w:snapToGrid w:val="0"/>
        <w:ind w:firstLine="360"/>
        <w:jc w:val="left"/>
        <w:rPr>
          <w:rFonts w:ascii="Times New Roman" w:hAnsi="Times New Roman" w:eastAsia="宋体" w:cs="Times New Roman"/>
          <w:color w:val="auto"/>
          <w:kern w:val="2"/>
          <w:sz w:val="18"/>
          <w:szCs w:val="18"/>
        </w:rPr>
      </w:pPr>
    </w:p>
    <w:p w14:paraId="02C46D7D">
      <w:pPr>
        <w:spacing w:line="500" w:lineRule="exact"/>
        <w:ind w:firstLine="560"/>
        <w:jc w:val="center"/>
        <w:rPr>
          <w:rFonts w:ascii="宋体" w:hAnsi="宋体" w:eastAsia="宋体" w:cs="宋体"/>
          <w:color w:val="auto"/>
          <w:kern w:val="2"/>
          <w:sz w:val="28"/>
          <w:szCs w:val="20"/>
        </w:rPr>
      </w:pPr>
    </w:p>
    <w:p w14:paraId="5AB63643">
      <w:pPr>
        <w:spacing w:line="500" w:lineRule="exact"/>
        <w:ind w:firstLine="560"/>
        <w:jc w:val="center"/>
        <w:rPr>
          <w:rFonts w:ascii="宋体" w:hAnsi="宋体" w:eastAsia="宋体" w:cs="宋体"/>
          <w:color w:val="auto"/>
          <w:kern w:val="2"/>
          <w:sz w:val="28"/>
          <w:szCs w:val="20"/>
        </w:rPr>
      </w:pPr>
    </w:p>
    <w:p w14:paraId="5EFA675F">
      <w:pPr>
        <w:spacing w:line="500" w:lineRule="exact"/>
        <w:ind w:firstLine="560"/>
        <w:jc w:val="center"/>
        <w:rPr>
          <w:rFonts w:ascii="宋体" w:hAnsi="宋体" w:eastAsia="宋体" w:cs="宋体"/>
          <w:color w:val="auto"/>
          <w:kern w:val="2"/>
          <w:sz w:val="28"/>
          <w:szCs w:val="20"/>
        </w:rPr>
      </w:pPr>
    </w:p>
    <w:p w14:paraId="2634F819">
      <w:pPr>
        <w:spacing w:line="500" w:lineRule="exact"/>
        <w:ind w:firstLine="560"/>
        <w:jc w:val="center"/>
        <w:rPr>
          <w:rFonts w:ascii="宋体" w:hAnsi="宋体" w:eastAsia="宋体" w:cs="宋体"/>
          <w:color w:val="auto"/>
          <w:kern w:val="2"/>
          <w:sz w:val="28"/>
          <w:szCs w:val="20"/>
        </w:rPr>
      </w:pPr>
    </w:p>
    <w:p w14:paraId="7E2F5CD4">
      <w:pPr>
        <w:keepNext/>
        <w:keepLines/>
        <w:spacing w:before="260" w:after="240" w:line="416" w:lineRule="auto"/>
        <w:ind w:firstLine="562"/>
        <w:jc w:val="center"/>
        <w:outlineLvl w:val="2"/>
        <w:rPr>
          <w:rFonts w:ascii="宋体" w:hAnsi="宋体" w:eastAsia="宋体" w:cs="宋体"/>
          <w:b/>
          <w:bCs/>
          <w:color w:val="auto"/>
          <w:kern w:val="2"/>
          <w:sz w:val="28"/>
          <w:szCs w:val="32"/>
        </w:rPr>
      </w:pPr>
      <w:bookmarkStart w:id="124" w:name="_Hlt509739007"/>
      <w:bookmarkEnd w:id="124"/>
      <w:bookmarkStart w:id="125" w:name="_Toc1391_WPSOffice_Level2"/>
      <w:bookmarkStart w:id="126" w:name="_Toc160624929"/>
      <w:bookmarkStart w:id="127" w:name="_Toc40975451"/>
      <w:bookmarkStart w:id="128" w:name="_Toc160624834"/>
      <w:bookmarkStart w:id="129" w:name="_Toc516969098"/>
      <w:r>
        <w:rPr>
          <w:rFonts w:hint="eastAsia" w:ascii="宋体" w:hAnsi="宋体" w:eastAsia="宋体" w:cs="宋体"/>
          <w:b/>
          <w:bCs/>
          <w:color w:val="auto"/>
          <w:kern w:val="2"/>
          <w:sz w:val="28"/>
          <w:szCs w:val="32"/>
        </w:rPr>
        <w:t>三．投标函</w:t>
      </w:r>
      <w:bookmarkEnd w:id="125"/>
      <w:bookmarkEnd w:id="126"/>
      <w:bookmarkEnd w:id="127"/>
      <w:bookmarkEnd w:id="128"/>
      <w:bookmarkEnd w:id="129"/>
    </w:p>
    <w:p w14:paraId="5371499F">
      <w:pPr>
        <w:spacing w:line="360" w:lineRule="auto"/>
        <w:ind w:firstLine="482"/>
        <w:rPr>
          <w:rFonts w:ascii="宋体" w:hAnsi="宋体" w:eastAsia="宋体" w:cs="宋体"/>
          <w:b/>
          <w:color w:val="auto"/>
          <w:kern w:val="2"/>
          <w:sz w:val="24"/>
          <w:szCs w:val="20"/>
        </w:rPr>
      </w:pPr>
      <w:r>
        <w:rPr>
          <w:rFonts w:hint="eastAsia" w:ascii="宋体" w:hAnsi="宋体" w:eastAsia="宋体" w:cs="宋体"/>
          <w:b/>
          <w:color w:val="auto"/>
          <w:kern w:val="2"/>
          <w:sz w:val="24"/>
          <w:szCs w:val="20"/>
        </w:rPr>
        <w:t>致：</w:t>
      </w:r>
      <w:r>
        <w:rPr>
          <w:rFonts w:hint="eastAsia" w:ascii="宋体" w:hAnsi="宋体" w:eastAsia="宋体" w:cs="宋体"/>
          <w:b/>
          <w:color w:val="auto"/>
          <w:kern w:val="2"/>
          <w:sz w:val="24"/>
          <w:szCs w:val="20"/>
          <w:u w:val="single"/>
        </w:rPr>
        <w:t>商水县政府采购中心</w:t>
      </w:r>
    </w:p>
    <w:p w14:paraId="41A99838">
      <w:pPr>
        <w:spacing w:line="360" w:lineRule="auto"/>
        <w:ind w:left="239" w:leftChars="114" w:firstLine="386" w:firstLineChars="161"/>
        <w:rPr>
          <w:rFonts w:ascii="宋体" w:hAnsi="宋体" w:eastAsia="宋体" w:cs="宋体"/>
          <w:b/>
          <w:bCs/>
          <w:color w:val="auto"/>
          <w:kern w:val="2"/>
          <w:sz w:val="24"/>
          <w:szCs w:val="20"/>
          <w:u w:val="single"/>
        </w:rPr>
      </w:pPr>
      <w:r>
        <w:rPr>
          <w:rFonts w:hint="eastAsia" w:ascii="宋体" w:hAnsi="宋体" w:eastAsia="宋体" w:cs="宋体"/>
          <w:color w:val="auto"/>
          <w:kern w:val="2"/>
          <w:sz w:val="24"/>
          <w:szCs w:val="20"/>
        </w:rPr>
        <w:t>根据贵方“</w:t>
      </w:r>
      <w:r>
        <w:rPr>
          <w:rFonts w:hint="eastAsia" w:ascii="宋体" w:hAnsi="宋体" w:eastAsia="宋体" w:cs="宋体"/>
          <w:b/>
          <w:bCs/>
          <w:color w:val="auto"/>
          <w:kern w:val="2"/>
          <w:sz w:val="24"/>
          <w:szCs w:val="20"/>
          <w:u w:val="single"/>
        </w:rPr>
        <w:t>****项目</w:t>
      </w:r>
      <w:r>
        <w:rPr>
          <w:rFonts w:hint="eastAsia" w:ascii="宋体" w:hAnsi="宋体" w:eastAsia="宋体" w:cs="宋体"/>
          <w:b/>
          <w:bCs/>
          <w:color w:val="auto"/>
          <w:kern w:val="2"/>
          <w:sz w:val="24"/>
          <w:szCs w:val="20"/>
          <w:u w:val="single"/>
          <w:lang w:eastAsia="zh-CN"/>
        </w:rPr>
        <w:t>、</w:t>
      </w:r>
      <w:r>
        <w:rPr>
          <w:rFonts w:hint="eastAsia" w:ascii="宋体" w:hAnsi="宋体" w:eastAsia="宋体" w:cs="宋体"/>
          <w:b/>
          <w:bCs/>
          <w:color w:val="auto"/>
          <w:kern w:val="2"/>
          <w:sz w:val="24"/>
          <w:szCs w:val="20"/>
          <w:u w:val="single"/>
          <w:lang w:val="en-US" w:eastAsia="zh-CN"/>
        </w:rPr>
        <w:t xml:space="preserve">项目编号： </w:t>
      </w:r>
      <w:r>
        <w:rPr>
          <w:rFonts w:hint="eastAsia" w:ascii="宋体" w:hAnsi="宋体" w:eastAsia="宋体" w:cs="宋体"/>
          <w:b/>
          <w:bCs/>
          <w:color w:val="auto"/>
          <w:kern w:val="2"/>
          <w:sz w:val="24"/>
          <w:szCs w:val="20"/>
          <w:u w:val="single"/>
        </w:rPr>
        <w:t>)</w:t>
      </w:r>
      <w:r>
        <w:rPr>
          <w:rFonts w:hint="eastAsia" w:ascii="宋体" w:hAnsi="宋体" w:eastAsia="宋体" w:cs="宋体"/>
          <w:color w:val="auto"/>
          <w:kern w:val="2"/>
          <w:sz w:val="24"/>
          <w:szCs w:val="20"/>
        </w:rPr>
        <w:t>”项目招标邀请书或招标公告，正式授权下述签字人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（姓名）代表投标人</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（投标人全称），提交规定形式的投标文件。</w:t>
      </w:r>
    </w:p>
    <w:p w14:paraId="1B4D057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据此函，我方兹宣布同意如下：</w:t>
      </w:r>
    </w:p>
    <w:p w14:paraId="2CDB4B9B">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（1）如我公司中标，愿意按招标文件规定提供交付货物（包括安装调试等工作）的总报价为人民币</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元，供货期</w:t>
      </w:r>
      <w:r>
        <w:rPr>
          <w:rFonts w:hint="eastAsia" w:ascii="宋体" w:hAnsi="宋体" w:eastAsia="宋体" w:cs="宋体"/>
          <w:color w:val="auto"/>
          <w:kern w:val="2"/>
          <w:sz w:val="24"/>
          <w:szCs w:val="20"/>
          <w:u w:val="single"/>
        </w:rPr>
        <w:t xml:space="preserve">        </w:t>
      </w:r>
      <w:r>
        <w:rPr>
          <w:rFonts w:hint="eastAsia" w:ascii="宋体" w:hAnsi="宋体" w:eastAsia="宋体" w:cs="宋体"/>
          <w:color w:val="auto"/>
          <w:kern w:val="2"/>
          <w:sz w:val="24"/>
          <w:szCs w:val="20"/>
        </w:rPr>
        <w:t>。</w:t>
      </w:r>
    </w:p>
    <w:p w14:paraId="5E2F42E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（2）我方根据招标文件的规定，严格履行合同的责任和义务,并保证于买方要求的日期内完成供货、安装及服务，并通过买方验收。</w:t>
      </w:r>
    </w:p>
    <w:p w14:paraId="7AAA8C49">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（3）我方承诺报价低于同类货物和服务的市场平均价格。</w:t>
      </w:r>
    </w:p>
    <w:p w14:paraId="6ECD7BA2">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06E7361">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（5）我方同意从招标文件规定的开标日期起遵循本投标文件，并在招标文件规定的投标有效期之前均具有约束力</w:t>
      </w:r>
      <w:r>
        <w:rPr>
          <w:rFonts w:hint="eastAsia" w:ascii="宋体" w:hAnsi="宋体" w:eastAsia="宋体" w:cs="宋体"/>
          <w:color w:val="auto"/>
          <w:kern w:val="2"/>
          <w:sz w:val="24"/>
          <w:szCs w:val="20"/>
          <w:lang w:eastAsia="zh-CN"/>
        </w:rPr>
        <w:t>，</w:t>
      </w:r>
      <w:r>
        <w:rPr>
          <w:rFonts w:hint="eastAsia" w:ascii="宋体" w:hAnsi="宋体" w:eastAsia="宋体" w:cs="宋体"/>
          <w:color w:val="auto"/>
          <w:kern w:val="2"/>
          <w:sz w:val="24"/>
          <w:szCs w:val="20"/>
          <w:lang w:val="en-US" w:eastAsia="zh-CN"/>
        </w:rPr>
        <w:t>同意投标函按此统一格式填写，由我方法人代表签字和盖章</w:t>
      </w:r>
      <w:r>
        <w:rPr>
          <w:rFonts w:hint="eastAsia" w:ascii="宋体" w:hAnsi="宋体" w:eastAsia="宋体" w:cs="宋体"/>
          <w:color w:val="auto"/>
          <w:kern w:val="2"/>
          <w:sz w:val="24"/>
          <w:szCs w:val="20"/>
        </w:rPr>
        <w:t>。</w:t>
      </w:r>
    </w:p>
    <w:p w14:paraId="671E8EDA">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6）我方声明投标文件所提供的一切资料及商水县政府采购中心会员库申报资料均真实、及时、有效。由于我方提供资料不实而造成的责任和后果由我方承担。我方同意按照贵方提出的要求，提供与投标有关的任何证据、数据或资料。</w:t>
      </w:r>
    </w:p>
    <w:p w14:paraId="21BA5AE4">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（7）我方完全理解贵方不一定接受最低报价的投标。</w:t>
      </w:r>
    </w:p>
    <w:p w14:paraId="1E5A6957">
      <w:pPr>
        <w:spacing w:line="360" w:lineRule="auto"/>
        <w:ind w:firstLine="480"/>
        <w:rPr>
          <w:rFonts w:ascii="宋体" w:hAnsi="宋体" w:eastAsia="宋体" w:cs="宋体"/>
          <w:color w:val="auto"/>
          <w:kern w:val="2"/>
          <w:sz w:val="24"/>
          <w:szCs w:val="20"/>
        </w:rPr>
      </w:pPr>
      <w:r>
        <w:rPr>
          <w:rFonts w:hint="eastAsia" w:ascii="宋体" w:hAnsi="宋体" w:eastAsia="宋体" w:cs="宋体"/>
          <w:color w:val="auto"/>
          <w:kern w:val="2"/>
          <w:sz w:val="24"/>
          <w:szCs w:val="20"/>
        </w:rPr>
        <w:t>（8）我方同意招标文件规定的付款方式。</w:t>
      </w:r>
    </w:p>
    <w:p w14:paraId="0BBF8682">
      <w:pPr>
        <w:spacing w:line="360" w:lineRule="auto"/>
        <w:ind w:firstLine="480"/>
        <w:rPr>
          <w:rFonts w:ascii="宋体" w:hAnsi="宋体" w:eastAsia="宋体" w:cs="宋体"/>
          <w:color w:val="auto"/>
          <w:kern w:val="2"/>
          <w:sz w:val="24"/>
          <w:szCs w:val="20"/>
          <w:u w:val="single"/>
        </w:rPr>
      </w:pPr>
      <w:r>
        <w:rPr>
          <w:rFonts w:hint="eastAsia" w:ascii="宋体" w:hAnsi="宋体" w:eastAsia="宋体" w:cs="宋体"/>
          <w:color w:val="auto"/>
          <w:kern w:val="2"/>
          <w:sz w:val="24"/>
          <w:szCs w:val="20"/>
        </w:rPr>
        <w:t>（9）与本投标有关的通讯地址：</w:t>
      </w:r>
      <w:r>
        <w:rPr>
          <w:rFonts w:hint="eastAsia" w:ascii="宋体" w:hAnsi="宋体" w:eastAsia="宋体" w:cs="宋体"/>
          <w:color w:val="auto"/>
          <w:kern w:val="2"/>
          <w:sz w:val="24"/>
          <w:szCs w:val="20"/>
          <w:u w:val="single"/>
        </w:rPr>
        <w:t xml:space="preserve">                                  </w:t>
      </w:r>
    </w:p>
    <w:p w14:paraId="22AD0924">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2A3F3CB9">
      <w:pPr>
        <w:spacing w:line="380" w:lineRule="exact"/>
        <w:ind w:right="640" w:firstLine="1560" w:firstLineChars="650"/>
        <w:rPr>
          <w:rFonts w:ascii="宋体" w:hAnsi="宋体" w:eastAsia="宋体" w:cs="宋体"/>
          <w:color w:val="auto"/>
          <w:kern w:val="2"/>
          <w:sz w:val="24"/>
          <w:szCs w:val="20"/>
        </w:rPr>
      </w:pPr>
    </w:p>
    <w:p w14:paraId="1E117C27">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w:t>
      </w:r>
    </w:p>
    <w:p w14:paraId="34812021">
      <w:pPr>
        <w:spacing w:line="380" w:lineRule="exact"/>
        <w:jc w:val="center"/>
        <w:rPr>
          <w:rFonts w:ascii="宋体" w:hAnsi="宋体" w:eastAsia="宋体" w:cs="宋体"/>
          <w:color w:val="auto"/>
          <w:kern w:val="2"/>
          <w:sz w:val="24"/>
          <w:szCs w:val="20"/>
        </w:rPr>
      </w:pPr>
    </w:p>
    <w:p w14:paraId="54F9C9B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bookmarkEnd w:id="123"/>
    <w:p w14:paraId="4A5601CA">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30" w:name="_Toc220232409"/>
      <w:bookmarkStart w:id="131" w:name="_Toc160624930"/>
      <w:bookmarkStart w:id="132" w:name="_Toc40975452"/>
      <w:bookmarkStart w:id="133" w:name="_Toc160624835"/>
      <w:bookmarkStart w:id="134" w:name="_Toc24077_WPSOffice_Level2"/>
      <w:r>
        <w:rPr>
          <w:rFonts w:hint="eastAsia" w:ascii="宋体" w:hAnsi="宋体" w:eastAsia="宋体" w:cs="宋体"/>
          <w:b/>
          <w:bCs/>
          <w:color w:val="auto"/>
          <w:kern w:val="2"/>
          <w:sz w:val="28"/>
          <w:szCs w:val="32"/>
        </w:rPr>
        <w:t>四．投标分项报价表</w:t>
      </w:r>
      <w:bookmarkEnd w:id="130"/>
      <w:bookmarkEnd w:id="131"/>
      <w:bookmarkEnd w:id="132"/>
      <w:bookmarkEnd w:id="133"/>
      <w:bookmarkEnd w:id="134"/>
    </w:p>
    <w:tbl>
      <w:tblPr>
        <w:tblStyle w:val="72"/>
        <w:tblW w:w="8897"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735"/>
        <w:gridCol w:w="1060"/>
      </w:tblGrid>
      <w:tr w14:paraId="481F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DE930EB">
            <w:pPr>
              <w:jc w:val="center"/>
              <w:rPr>
                <w:b/>
                <w:bCs/>
                <w:color w:val="auto"/>
              </w:rPr>
            </w:pPr>
            <w:r>
              <w:rPr>
                <w:rFonts w:hint="eastAsia"/>
                <w:b/>
                <w:bCs/>
                <w:color w:val="auto"/>
              </w:rPr>
              <w:t>序号</w:t>
            </w:r>
          </w:p>
        </w:tc>
        <w:tc>
          <w:tcPr>
            <w:tcW w:w="2205" w:type="dxa"/>
            <w:vAlign w:val="center"/>
          </w:tcPr>
          <w:p w14:paraId="36A550ED">
            <w:pPr>
              <w:jc w:val="center"/>
              <w:rPr>
                <w:b/>
                <w:bCs/>
                <w:color w:val="auto"/>
              </w:rPr>
            </w:pPr>
            <w:r>
              <w:rPr>
                <w:rFonts w:hint="eastAsia"/>
                <w:b/>
                <w:bCs/>
                <w:color w:val="auto"/>
              </w:rPr>
              <w:t>品名品牌、规格型号、原产地及生产厂家</w:t>
            </w:r>
          </w:p>
        </w:tc>
        <w:tc>
          <w:tcPr>
            <w:tcW w:w="957" w:type="dxa"/>
            <w:vAlign w:val="center"/>
          </w:tcPr>
          <w:p w14:paraId="279DC28E">
            <w:pPr>
              <w:jc w:val="center"/>
              <w:rPr>
                <w:b/>
                <w:bCs/>
                <w:color w:val="auto"/>
              </w:rPr>
            </w:pPr>
            <w:r>
              <w:rPr>
                <w:rFonts w:hint="eastAsia"/>
                <w:b/>
                <w:bCs/>
                <w:color w:val="auto"/>
              </w:rPr>
              <w:t>单位</w:t>
            </w:r>
          </w:p>
        </w:tc>
        <w:tc>
          <w:tcPr>
            <w:tcW w:w="840" w:type="dxa"/>
            <w:vAlign w:val="center"/>
          </w:tcPr>
          <w:p w14:paraId="0EDCB00B">
            <w:pPr>
              <w:jc w:val="center"/>
              <w:rPr>
                <w:b/>
                <w:bCs/>
                <w:color w:val="auto"/>
              </w:rPr>
            </w:pPr>
            <w:r>
              <w:rPr>
                <w:rFonts w:hint="eastAsia"/>
                <w:b/>
                <w:bCs/>
                <w:color w:val="auto"/>
              </w:rPr>
              <w:t>数量</w:t>
            </w:r>
          </w:p>
        </w:tc>
        <w:tc>
          <w:tcPr>
            <w:tcW w:w="1260" w:type="dxa"/>
            <w:vAlign w:val="center"/>
          </w:tcPr>
          <w:p w14:paraId="6E7B5136">
            <w:pPr>
              <w:jc w:val="center"/>
              <w:rPr>
                <w:b/>
                <w:bCs/>
                <w:color w:val="auto"/>
              </w:rPr>
            </w:pPr>
            <w:r>
              <w:rPr>
                <w:rFonts w:hint="eastAsia"/>
                <w:b/>
                <w:bCs/>
                <w:color w:val="auto"/>
              </w:rPr>
              <w:t>单价</w:t>
            </w:r>
          </w:p>
        </w:tc>
        <w:tc>
          <w:tcPr>
            <w:tcW w:w="1735" w:type="dxa"/>
            <w:vAlign w:val="center"/>
          </w:tcPr>
          <w:p w14:paraId="7B39AA57">
            <w:pPr>
              <w:jc w:val="center"/>
              <w:rPr>
                <w:b/>
                <w:bCs/>
                <w:color w:val="auto"/>
              </w:rPr>
            </w:pPr>
            <w:r>
              <w:rPr>
                <w:rFonts w:hint="eastAsia"/>
                <w:b/>
                <w:bCs/>
                <w:color w:val="auto"/>
              </w:rPr>
              <w:t>小计</w:t>
            </w:r>
          </w:p>
        </w:tc>
        <w:tc>
          <w:tcPr>
            <w:tcW w:w="1060" w:type="dxa"/>
            <w:vAlign w:val="center"/>
          </w:tcPr>
          <w:p w14:paraId="0C07FFA9">
            <w:pPr>
              <w:jc w:val="center"/>
              <w:rPr>
                <w:b/>
                <w:bCs/>
                <w:color w:val="auto"/>
              </w:rPr>
            </w:pPr>
            <w:r>
              <w:rPr>
                <w:rFonts w:hint="eastAsia"/>
                <w:b/>
                <w:bCs/>
                <w:color w:val="auto"/>
              </w:rPr>
              <w:t>备注</w:t>
            </w:r>
          </w:p>
        </w:tc>
      </w:tr>
      <w:tr w14:paraId="1FC9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130045F">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2205" w:type="dxa"/>
          </w:tcPr>
          <w:p w14:paraId="56301A3E">
            <w:pPr>
              <w:rPr>
                <w:rFonts w:ascii="宋体" w:hAnsi="宋体" w:eastAsia="宋体" w:cs="宋体"/>
                <w:color w:val="auto"/>
                <w:kern w:val="2"/>
                <w:sz w:val="24"/>
                <w:szCs w:val="20"/>
              </w:rPr>
            </w:pPr>
          </w:p>
        </w:tc>
        <w:tc>
          <w:tcPr>
            <w:tcW w:w="957" w:type="dxa"/>
          </w:tcPr>
          <w:p w14:paraId="4878805B">
            <w:pPr>
              <w:rPr>
                <w:rFonts w:ascii="宋体" w:hAnsi="宋体" w:eastAsia="宋体" w:cs="宋体"/>
                <w:color w:val="auto"/>
                <w:kern w:val="2"/>
                <w:sz w:val="24"/>
                <w:szCs w:val="20"/>
              </w:rPr>
            </w:pPr>
          </w:p>
        </w:tc>
        <w:tc>
          <w:tcPr>
            <w:tcW w:w="840" w:type="dxa"/>
          </w:tcPr>
          <w:p w14:paraId="49440491">
            <w:pPr>
              <w:rPr>
                <w:rFonts w:ascii="宋体" w:hAnsi="宋体" w:eastAsia="宋体" w:cs="宋体"/>
                <w:color w:val="auto"/>
                <w:kern w:val="2"/>
                <w:sz w:val="24"/>
                <w:szCs w:val="20"/>
              </w:rPr>
            </w:pPr>
          </w:p>
        </w:tc>
        <w:tc>
          <w:tcPr>
            <w:tcW w:w="1260" w:type="dxa"/>
          </w:tcPr>
          <w:p w14:paraId="44E0585F">
            <w:pPr>
              <w:rPr>
                <w:rFonts w:ascii="宋体" w:hAnsi="宋体" w:eastAsia="宋体" w:cs="宋体"/>
                <w:color w:val="auto"/>
                <w:kern w:val="2"/>
                <w:sz w:val="24"/>
                <w:szCs w:val="20"/>
              </w:rPr>
            </w:pPr>
          </w:p>
        </w:tc>
        <w:tc>
          <w:tcPr>
            <w:tcW w:w="1735" w:type="dxa"/>
          </w:tcPr>
          <w:p w14:paraId="719F1FD9">
            <w:pPr>
              <w:rPr>
                <w:rFonts w:ascii="宋体" w:hAnsi="宋体" w:eastAsia="宋体" w:cs="宋体"/>
                <w:color w:val="auto"/>
                <w:kern w:val="2"/>
                <w:sz w:val="24"/>
                <w:szCs w:val="20"/>
              </w:rPr>
            </w:pPr>
          </w:p>
        </w:tc>
        <w:tc>
          <w:tcPr>
            <w:tcW w:w="1060" w:type="dxa"/>
          </w:tcPr>
          <w:p w14:paraId="0C2CBC58">
            <w:pPr>
              <w:rPr>
                <w:rFonts w:ascii="宋体" w:hAnsi="宋体" w:eastAsia="宋体" w:cs="宋体"/>
                <w:color w:val="auto"/>
                <w:kern w:val="2"/>
                <w:sz w:val="24"/>
                <w:szCs w:val="20"/>
              </w:rPr>
            </w:pPr>
          </w:p>
        </w:tc>
      </w:tr>
      <w:tr w14:paraId="3D95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B8CAD1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2205" w:type="dxa"/>
          </w:tcPr>
          <w:p w14:paraId="70675715">
            <w:pPr>
              <w:rPr>
                <w:rFonts w:ascii="宋体" w:hAnsi="宋体" w:eastAsia="宋体" w:cs="宋体"/>
                <w:color w:val="auto"/>
                <w:kern w:val="2"/>
                <w:sz w:val="24"/>
                <w:szCs w:val="20"/>
              </w:rPr>
            </w:pPr>
          </w:p>
        </w:tc>
        <w:tc>
          <w:tcPr>
            <w:tcW w:w="957" w:type="dxa"/>
          </w:tcPr>
          <w:p w14:paraId="7EFA1F7C">
            <w:pPr>
              <w:rPr>
                <w:rFonts w:ascii="宋体" w:hAnsi="宋体" w:eastAsia="宋体" w:cs="宋体"/>
                <w:color w:val="auto"/>
                <w:kern w:val="2"/>
                <w:sz w:val="24"/>
                <w:szCs w:val="20"/>
              </w:rPr>
            </w:pPr>
          </w:p>
        </w:tc>
        <w:tc>
          <w:tcPr>
            <w:tcW w:w="840" w:type="dxa"/>
          </w:tcPr>
          <w:p w14:paraId="0BCA8F27">
            <w:pPr>
              <w:rPr>
                <w:rFonts w:ascii="宋体" w:hAnsi="宋体" w:eastAsia="宋体" w:cs="宋体"/>
                <w:color w:val="auto"/>
                <w:kern w:val="2"/>
                <w:sz w:val="24"/>
                <w:szCs w:val="20"/>
              </w:rPr>
            </w:pPr>
          </w:p>
        </w:tc>
        <w:tc>
          <w:tcPr>
            <w:tcW w:w="1260" w:type="dxa"/>
          </w:tcPr>
          <w:p w14:paraId="1863CF30">
            <w:pPr>
              <w:rPr>
                <w:rFonts w:ascii="宋体" w:hAnsi="宋体" w:eastAsia="宋体" w:cs="宋体"/>
                <w:color w:val="auto"/>
                <w:kern w:val="2"/>
                <w:sz w:val="24"/>
                <w:szCs w:val="20"/>
              </w:rPr>
            </w:pPr>
          </w:p>
        </w:tc>
        <w:tc>
          <w:tcPr>
            <w:tcW w:w="1735" w:type="dxa"/>
          </w:tcPr>
          <w:p w14:paraId="7D5497E9">
            <w:pPr>
              <w:rPr>
                <w:rFonts w:ascii="宋体" w:hAnsi="宋体" w:eastAsia="宋体" w:cs="宋体"/>
                <w:color w:val="auto"/>
                <w:kern w:val="2"/>
                <w:sz w:val="24"/>
                <w:szCs w:val="20"/>
              </w:rPr>
            </w:pPr>
          </w:p>
        </w:tc>
        <w:tc>
          <w:tcPr>
            <w:tcW w:w="1060" w:type="dxa"/>
          </w:tcPr>
          <w:p w14:paraId="7FC80D77">
            <w:pPr>
              <w:rPr>
                <w:rFonts w:ascii="宋体" w:hAnsi="宋体" w:eastAsia="宋体" w:cs="宋体"/>
                <w:color w:val="auto"/>
                <w:kern w:val="2"/>
                <w:sz w:val="24"/>
                <w:szCs w:val="20"/>
              </w:rPr>
            </w:pPr>
          </w:p>
        </w:tc>
      </w:tr>
      <w:tr w14:paraId="7EFC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6B71C">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2205" w:type="dxa"/>
          </w:tcPr>
          <w:p w14:paraId="2BC10E35">
            <w:pPr>
              <w:rPr>
                <w:rFonts w:ascii="宋体" w:hAnsi="宋体" w:eastAsia="宋体" w:cs="宋体"/>
                <w:color w:val="auto"/>
                <w:kern w:val="2"/>
                <w:sz w:val="24"/>
                <w:szCs w:val="20"/>
              </w:rPr>
            </w:pPr>
          </w:p>
        </w:tc>
        <w:tc>
          <w:tcPr>
            <w:tcW w:w="957" w:type="dxa"/>
          </w:tcPr>
          <w:p w14:paraId="7DE37567">
            <w:pPr>
              <w:rPr>
                <w:rFonts w:ascii="宋体" w:hAnsi="宋体" w:eastAsia="宋体" w:cs="宋体"/>
                <w:color w:val="auto"/>
                <w:kern w:val="2"/>
                <w:sz w:val="24"/>
                <w:szCs w:val="20"/>
              </w:rPr>
            </w:pPr>
          </w:p>
        </w:tc>
        <w:tc>
          <w:tcPr>
            <w:tcW w:w="840" w:type="dxa"/>
          </w:tcPr>
          <w:p w14:paraId="3EB71D40">
            <w:pPr>
              <w:rPr>
                <w:rFonts w:ascii="宋体" w:hAnsi="宋体" w:eastAsia="宋体" w:cs="宋体"/>
                <w:color w:val="auto"/>
                <w:kern w:val="2"/>
                <w:sz w:val="24"/>
                <w:szCs w:val="20"/>
              </w:rPr>
            </w:pPr>
          </w:p>
        </w:tc>
        <w:tc>
          <w:tcPr>
            <w:tcW w:w="1260" w:type="dxa"/>
          </w:tcPr>
          <w:p w14:paraId="0A4BF23F">
            <w:pPr>
              <w:rPr>
                <w:rFonts w:ascii="宋体" w:hAnsi="宋体" w:eastAsia="宋体" w:cs="宋体"/>
                <w:color w:val="auto"/>
                <w:kern w:val="2"/>
                <w:sz w:val="24"/>
                <w:szCs w:val="20"/>
              </w:rPr>
            </w:pPr>
          </w:p>
        </w:tc>
        <w:tc>
          <w:tcPr>
            <w:tcW w:w="1735" w:type="dxa"/>
          </w:tcPr>
          <w:p w14:paraId="27381F21">
            <w:pPr>
              <w:rPr>
                <w:rFonts w:ascii="宋体" w:hAnsi="宋体" w:eastAsia="宋体" w:cs="宋体"/>
                <w:color w:val="auto"/>
                <w:kern w:val="2"/>
                <w:sz w:val="24"/>
                <w:szCs w:val="20"/>
              </w:rPr>
            </w:pPr>
          </w:p>
        </w:tc>
        <w:tc>
          <w:tcPr>
            <w:tcW w:w="1060" w:type="dxa"/>
          </w:tcPr>
          <w:p w14:paraId="15045181">
            <w:pPr>
              <w:rPr>
                <w:rFonts w:ascii="宋体" w:hAnsi="宋体" w:eastAsia="宋体" w:cs="宋体"/>
                <w:color w:val="auto"/>
                <w:kern w:val="2"/>
                <w:sz w:val="24"/>
                <w:szCs w:val="20"/>
              </w:rPr>
            </w:pPr>
          </w:p>
        </w:tc>
      </w:tr>
      <w:tr w14:paraId="1D9E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86CA25">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2205" w:type="dxa"/>
          </w:tcPr>
          <w:p w14:paraId="5D7B8CCC">
            <w:pPr>
              <w:rPr>
                <w:rFonts w:ascii="宋体" w:hAnsi="宋体" w:eastAsia="宋体" w:cs="宋体"/>
                <w:color w:val="auto"/>
                <w:kern w:val="2"/>
                <w:sz w:val="24"/>
                <w:szCs w:val="20"/>
              </w:rPr>
            </w:pPr>
          </w:p>
        </w:tc>
        <w:tc>
          <w:tcPr>
            <w:tcW w:w="957" w:type="dxa"/>
          </w:tcPr>
          <w:p w14:paraId="44BADDB9">
            <w:pPr>
              <w:rPr>
                <w:rFonts w:ascii="宋体" w:hAnsi="宋体" w:eastAsia="宋体" w:cs="宋体"/>
                <w:color w:val="auto"/>
                <w:kern w:val="2"/>
                <w:sz w:val="24"/>
                <w:szCs w:val="20"/>
              </w:rPr>
            </w:pPr>
          </w:p>
        </w:tc>
        <w:tc>
          <w:tcPr>
            <w:tcW w:w="840" w:type="dxa"/>
          </w:tcPr>
          <w:p w14:paraId="78C703BD">
            <w:pPr>
              <w:rPr>
                <w:rFonts w:ascii="宋体" w:hAnsi="宋体" w:eastAsia="宋体" w:cs="宋体"/>
                <w:color w:val="auto"/>
                <w:kern w:val="2"/>
                <w:sz w:val="24"/>
                <w:szCs w:val="20"/>
              </w:rPr>
            </w:pPr>
          </w:p>
        </w:tc>
        <w:tc>
          <w:tcPr>
            <w:tcW w:w="1260" w:type="dxa"/>
          </w:tcPr>
          <w:p w14:paraId="40EF6378">
            <w:pPr>
              <w:rPr>
                <w:rFonts w:ascii="宋体" w:hAnsi="宋体" w:eastAsia="宋体" w:cs="宋体"/>
                <w:color w:val="auto"/>
                <w:kern w:val="2"/>
                <w:sz w:val="24"/>
                <w:szCs w:val="20"/>
              </w:rPr>
            </w:pPr>
          </w:p>
        </w:tc>
        <w:tc>
          <w:tcPr>
            <w:tcW w:w="1735" w:type="dxa"/>
          </w:tcPr>
          <w:p w14:paraId="5794D412">
            <w:pPr>
              <w:rPr>
                <w:rFonts w:ascii="宋体" w:hAnsi="宋体" w:eastAsia="宋体" w:cs="宋体"/>
                <w:color w:val="auto"/>
                <w:kern w:val="2"/>
                <w:sz w:val="24"/>
                <w:szCs w:val="20"/>
              </w:rPr>
            </w:pPr>
          </w:p>
        </w:tc>
        <w:tc>
          <w:tcPr>
            <w:tcW w:w="1060" w:type="dxa"/>
          </w:tcPr>
          <w:p w14:paraId="06CCF125">
            <w:pPr>
              <w:rPr>
                <w:rFonts w:ascii="宋体" w:hAnsi="宋体" w:eastAsia="宋体" w:cs="宋体"/>
                <w:color w:val="auto"/>
                <w:kern w:val="2"/>
                <w:sz w:val="24"/>
                <w:szCs w:val="20"/>
              </w:rPr>
            </w:pPr>
          </w:p>
        </w:tc>
      </w:tr>
      <w:tr w14:paraId="586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A9D89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2205" w:type="dxa"/>
          </w:tcPr>
          <w:p w14:paraId="5B618732">
            <w:pPr>
              <w:rPr>
                <w:rFonts w:ascii="宋体" w:hAnsi="宋体" w:eastAsia="宋体" w:cs="宋体"/>
                <w:color w:val="auto"/>
                <w:kern w:val="2"/>
                <w:sz w:val="24"/>
                <w:szCs w:val="20"/>
              </w:rPr>
            </w:pPr>
          </w:p>
        </w:tc>
        <w:tc>
          <w:tcPr>
            <w:tcW w:w="957" w:type="dxa"/>
          </w:tcPr>
          <w:p w14:paraId="7FC73B73">
            <w:pPr>
              <w:rPr>
                <w:rFonts w:ascii="宋体" w:hAnsi="宋体" w:eastAsia="宋体" w:cs="宋体"/>
                <w:color w:val="auto"/>
                <w:kern w:val="2"/>
                <w:sz w:val="24"/>
                <w:szCs w:val="20"/>
              </w:rPr>
            </w:pPr>
          </w:p>
        </w:tc>
        <w:tc>
          <w:tcPr>
            <w:tcW w:w="840" w:type="dxa"/>
          </w:tcPr>
          <w:p w14:paraId="38C168DF">
            <w:pPr>
              <w:rPr>
                <w:rFonts w:ascii="宋体" w:hAnsi="宋体" w:eastAsia="宋体" w:cs="宋体"/>
                <w:color w:val="auto"/>
                <w:kern w:val="2"/>
                <w:sz w:val="24"/>
                <w:szCs w:val="20"/>
              </w:rPr>
            </w:pPr>
          </w:p>
        </w:tc>
        <w:tc>
          <w:tcPr>
            <w:tcW w:w="1260" w:type="dxa"/>
          </w:tcPr>
          <w:p w14:paraId="42D6C8F0">
            <w:pPr>
              <w:rPr>
                <w:rFonts w:ascii="宋体" w:hAnsi="宋体" w:eastAsia="宋体" w:cs="宋体"/>
                <w:color w:val="auto"/>
                <w:kern w:val="2"/>
                <w:sz w:val="24"/>
                <w:szCs w:val="20"/>
              </w:rPr>
            </w:pPr>
          </w:p>
        </w:tc>
        <w:tc>
          <w:tcPr>
            <w:tcW w:w="1735" w:type="dxa"/>
          </w:tcPr>
          <w:p w14:paraId="0EB0DF85">
            <w:pPr>
              <w:rPr>
                <w:rFonts w:ascii="宋体" w:hAnsi="宋体" w:eastAsia="宋体" w:cs="宋体"/>
                <w:color w:val="auto"/>
                <w:kern w:val="2"/>
                <w:sz w:val="24"/>
                <w:szCs w:val="20"/>
              </w:rPr>
            </w:pPr>
          </w:p>
        </w:tc>
        <w:tc>
          <w:tcPr>
            <w:tcW w:w="1060" w:type="dxa"/>
          </w:tcPr>
          <w:p w14:paraId="5856A710">
            <w:pPr>
              <w:rPr>
                <w:rFonts w:ascii="宋体" w:hAnsi="宋体" w:eastAsia="宋体" w:cs="宋体"/>
                <w:color w:val="auto"/>
                <w:kern w:val="2"/>
                <w:sz w:val="24"/>
                <w:szCs w:val="20"/>
              </w:rPr>
            </w:pPr>
          </w:p>
        </w:tc>
      </w:tr>
      <w:tr w14:paraId="5C4C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CA353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2205" w:type="dxa"/>
          </w:tcPr>
          <w:p w14:paraId="16359B8A">
            <w:pPr>
              <w:rPr>
                <w:rFonts w:ascii="宋体" w:hAnsi="宋体" w:eastAsia="宋体" w:cs="宋体"/>
                <w:color w:val="auto"/>
                <w:kern w:val="2"/>
                <w:sz w:val="24"/>
                <w:szCs w:val="20"/>
              </w:rPr>
            </w:pPr>
          </w:p>
        </w:tc>
        <w:tc>
          <w:tcPr>
            <w:tcW w:w="957" w:type="dxa"/>
          </w:tcPr>
          <w:p w14:paraId="6B1D5220">
            <w:pPr>
              <w:rPr>
                <w:rFonts w:ascii="宋体" w:hAnsi="宋体" w:eastAsia="宋体" w:cs="宋体"/>
                <w:color w:val="auto"/>
                <w:kern w:val="2"/>
                <w:sz w:val="24"/>
                <w:szCs w:val="20"/>
              </w:rPr>
            </w:pPr>
          </w:p>
        </w:tc>
        <w:tc>
          <w:tcPr>
            <w:tcW w:w="840" w:type="dxa"/>
          </w:tcPr>
          <w:p w14:paraId="55BC29B1">
            <w:pPr>
              <w:rPr>
                <w:rFonts w:ascii="宋体" w:hAnsi="宋体" w:eastAsia="宋体" w:cs="宋体"/>
                <w:color w:val="auto"/>
                <w:kern w:val="2"/>
                <w:sz w:val="24"/>
                <w:szCs w:val="20"/>
              </w:rPr>
            </w:pPr>
          </w:p>
        </w:tc>
        <w:tc>
          <w:tcPr>
            <w:tcW w:w="1260" w:type="dxa"/>
          </w:tcPr>
          <w:p w14:paraId="62D5F82B">
            <w:pPr>
              <w:rPr>
                <w:rFonts w:ascii="宋体" w:hAnsi="宋体" w:eastAsia="宋体" w:cs="宋体"/>
                <w:color w:val="auto"/>
                <w:kern w:val="2"/>
                <w:sz w:val="24"/>
                <w:szCs w:val="20"/>
              </w:rPr>
            </w:pPr>
          </w:p>
        </w:tc>
        <w:tc>
          <w:tcPr>
            <w:tcW w:w="1735" w:type="dxa"/>
          </w:tcPr>
          <w:p w14:paraId="0E56932F">
            <w:pPr>
              <w:rPr>
                <w:rFonts w:ascii="宋体" w:hAnsi="宋体" w:eastAsia="宋体" w:cs="宋体"/>
                <w:color w:val="auto"/>
                <w:kern w:val="2"/>
                <w:sz w:val="24"/>
                <w:szCs w:val="20"/>
              </w:rPr>
            </w:pPr>
          </w:p>
        </w:tc>
        <w:tc>
          <w:tcPr>
            <w:tcW w:w="1060" w:type="dxa"/>
          </w:tcPr>
          <w:p w14:paraId="6DC23F6F">
            <w:pPr>
              <w:rPr>
                <w:rFonts w:ascii="宋体" w:hAnsi="宋体" w:eastAsia="宋体" w:cs="宋体"/>
                <w:color w:val="auto"/>
                <w:kern w:val="2"/>
                <w:sz w:val="24"/>
                <w:szCs w:val="20"/>
              </w:rPr>
            </w:pPr>
          </w:p>
        </w:tc>
      </w:tr>
      <w:tr w14:paraId="48B3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E862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2205" w:type="dxa"/>
          </w:tcPr>
          <w:p w14:paraId="25D8417E">
            <w:pPr>
              <w:rPr>
                <w:rFonts w:ascii="宋体" w:hAnsi="宋体" w:eastAsia="宋体" w:cs="宋体"/>
                <w:color w:val="auto"/>
                <w:kern w:val="2"/>
                <w:sz w:val="24"/>
                <w:szCs w:val="20"/>
              </w:rPr>
            </w:pPr>
          </w:p>
        </w:tc>
        <w:tc>
          <w:tcPr>
            <w:tcW w:w="957" w:type="dxa"/>
          </w:tcPr>
          <w:p w14:paraId="3DD187A6">
            <w:pPr>
              <w:rPr>
                <w:rFonts w:ascii="宋体" w:hAnsi="宋体" w:eastAsia="宋体" w:cs="宋体"/>
                <w:color w:val="auto"/>
                <w:kern w:val="2"/>
                <w:sz w:val="24"/>
                <w:szCs w:val="20"/>
              </w:rPr>
            </w:pPr>
          </w:p>
        </w:tc>
        <w:tc>
          <w:tcPr>
            <w:tcW w:w="840" w:type="dxa"/>
          </w:tcPr>
          <w:p w14:paraId="02FDECB8">
            <w:pPr>
              <w:rPr>
                <w:rFonts w:ascii="宋体" w:hAnsi="宋体" w:eastAsia="宋体" w:cs="宋体"/>
                <w:color w:val="auto"/>
                <w:kern w:val="2"/>
                <w:sz w:val="24"/>
                <w:szCs w:val="20"/>
              </w:rPr>
            </w:pPr>
          </w:p>
        </w:tc>
        <w:tc>
          <w:tcPr>
            <w:tcW w:w="1260" w:type="dxa"/>
          </w:tcPr>
          <w:p w14:paraId="677F9DC5">
            <w:pPr>
              <w:rPr>
                <w:rFonts w:ascii="宋体" w:hAnsi="宋体" w:eastAsia="宋体" w:cs="宋体"/>
                <w:color w:val="auto"/>
                <w:kern w:val="2"/>
                <w:sz w:val="24"/>
                <w:szCs w:val="20"/>
              </w:rPr>
            </w:pPr>
          </w:p>
        </w:tc>
        <w:tc>
          <w:tcPr>
            <w:tcW w:w="1735" w:type="dxa"/>
          </w:tcPr>
          <w:p w14:paraId="03C1BEF5">
            <w:pPr>
              <w:rPr>
                <w:rFonts w:ascii="宋体" w:hAnsi="宋体" w:eastAsia="宋体" w:cs="宋体"/>
                <w:color w:val="auto"/>
                <w:kern w:val="2"/>
                <w:sz w:val="24"/>
                <w:szCs w:val="20"/>
              </w:rPr>
            </w:pPr>
          </w:p>
        </w:tc>
        <w:tc>
          <w:tcPr>
            <w:tcW w:w="1060" w:type="dxa"/>
          </w:tcPr>
          <w:p w14:paraId="37F5D4FC">
            <w:pPr>
              <w:rPr>
                <w:rFonts w:ascii="宋体" w:hAnsi="宋体" w:eastAsia="宋体" w:cs="宋体"/>
                <w:color w:val="auto"/>
                <w:kern w:val="2"/>
                <w:sz w:val="24"/>
                <w:szCs w:val="20"/>
              </w:rPr>
            </w:pPr>
          </w:p>
        </w:tc>
      </w:tr>
      <w:tr w14:paraId="2E75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EB5E56">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2205" w:type="dxa"/>
          </w:tcPr>
          <w:p w14:paraId="55AB2DEE">
            <w:pPr>
              <w:rPr>
                <w:rFonts w:ascii="宋体" w:hAnsi="宋体" w:eastAsia="宋体" w:cs="宋体"/>
                <w:color w:val="auto"/>
                <w:kern w:val="2"/>
                <w:sz w:val="24"/>
                <w:szCs w:val="20"/>
              </w:rPr>
            </w:pPr>
          </w:p>
        </w:tc>
        <w:tc>
          <w:tcPr>
            <w:tcW w:w="957" w:type="dxa"/>
          </w:tcPr>
          <w:p w14:paraId="124DFA53">
            <w:pPr>
              <w:rPr>
                <w:rFonts w:ascii="宋体" w:hAnsi="宋体" w:eastAsia="宋体" w:cs="宋体"/>
                <w:color w:val="auto"/>
                <w:kern w:val="2"/>
                <w:sz w:val="24"/>
                <w:szCs w:val="20"/>
              </w:rPr>
            </w:pPr>
          </w:p>
        </w:tc>
        <w:tc>
          <w:tcPr>
            <w:tcW w:w="840" w:type="dxa"/>
          </w:tcPr>
          <w:p w14:paraId="443BF569">
            <w:pPr>
              <w:rPr>
                <w:rFonts w:ascii="宋体" w:hAnsi="宋体" w:eastAsia="宋体" w:cs="宋体"/>
                <w:color w:val="auto"/>
                <w:kern w:val="2"/>
                <w:sz w:val="24"/>
                <w:szCs w:val="20"/>
              </w:rPr>
            </w:pPr>
          </w:p>
        </w:tc>
        <w:tc>
          <w:tcPr>
            <w:tcW w:w="1260" w:type="dxa"/>
          </w:tcPr>
          <w:p w14:paraId="3C4611B5">
            <w:pPr>
              <w:rPr>
                <w:rFonts w:ascii="宋体" w:hAnsi="宋体" w:eastAsia="宋体" w:cs="宋体"/>
                <w:color w:val="auto"/>
                <w:kern w:val="2"/>
                <w:sz w:val="24"/>
                <w:szCs w:val="20"/>
              </w:rPr>
            </w:pPr>
          </w:p>
        </w:tc>
        <w:tc>
          <w:tcPr>
            <w:tcW w:w="1735" w:type="dxa"/>
          </w:tcPr>
          <w:p w14:paraId="602E8A0A">
            <w:pPr>
              <w:rPr>
                <w:rFonts w:ascii="宋体" w:hAnsi="宋体" w:eastAsia="宋体" w:cs="宋体"/>
                <w:color w:val="auto"/>
                <w:kern w:val="2"/>
                <w:sz w:val="24"/>
                <w:szCs w:val="20"/>
              </w:rPr>
            </w:pPr>
          </w:p>
        </w:tc>
        <w:tc>
          <w:tcPr>
            <w:tcW w:w="1060" w:type="dxa"/>
          </w:tcPr>
          <w:p w14:paraId="057E2C16">
            <w:pPr>
              <w:rPr>
                <w:rFonts w:ascii="宋体" w:hAnsi="宋体" w:eastAsia="宋体" w:cs="宋体"/>
                <w:color w:val="auto"/>
                <w:kern w:val="2"/>
                <w:sz w:val="24"/>
                <w:szCs w:val="20"/>
              </w:rPr>
            </w:pPr>
          </w:p>
        </w:tc>
      </w:tr>
      <w:tr w14:paraId="2F99C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B2627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2205" w:type="dxa"/>
          </w:tcPr>
          <w:p w14:paraId="43FD2A23">
            <w:pPr>
              <w:rPr>
                <w:rFonts w:ascii="宋体" w:hAnsi="宋体" w:eastAsia="宋体" w:cs="宋体"/>
                <w:color w:val="auto"/>
                <w:kern w:val="2"/>
                <w:sz w:val="24"/>
                <w:szCs w:val="20"/>
              </w:rPr>
            </w:pPr>
          </w:p>
        </w:tc>
        <w:tc>
          <w:tcPr>
            <w:tcW w:w="957" w:type="dxa"/>
          </w:tcPr>
          <w:p w14:paraId="4A1BF46E">
            <w:pPr>
              <w:rPr>
                <w:rFonts w:ascii="宋体" w:hAnsi="宋体" w:eastAsia="宋体" w:cs="宋体"/>
                <w:color w:val="auto"/>
                <w:kern w:val="2"/>
                <w:sz w:val="24"/>
                <w:szCs w:val="20"/>
              </w:rPr>
            </w:pPr>
          </w:p>
        </w:tc>
        <w:tc>
          <w:tcPr>
            <w:tcW w:w="840" w:type="dxa"/>
          </w:tcPr>
          <w:p w14:paraId="234AB21D">
            <w:pPr>
              <w:rPr>
                <w:rFonts w:ascii="宋体" w:hAnsi="宋体" w:eastAsia="宋体" w:cs="宋体"/>
                <w:color w:val="auto"/>
                <w:kern w:val="2"/>
                <w:sz w:val="24"/>
                <w:szCs w:val="20"/>
              </w:rPr>
            </w:pPr>
          </w:p>
        </w:tc>
        <w:tc>
          <w:tcPr>
            <w:tcW w:w="1260" w:type="dxa"/>
          </w:tcPr>
          <w:p w14:paraId="76BE524C">
            <w:pPr>
              <w:rPr>
                <w:rFonts w:ascii="宋体" w:hAnsi="宋体" w:eastAsia="宋体" w:cs="宋体"/>
                <w:color w:val="auto"/>
                <w:kern w:val="2"/>
                <w:sz w:val="24"/>
                <w:szCs w:val="20"/>
              </w:rPr>
            </w:pPr>
          </w:p>
        </w:tc>
        <w:tc>
          <w:tcPr>
            <w:tcW w:w="1735" w:type="dxa"/>
          </w:tcPr>
          <w:p w14:paraId="7379328D">
            <w:pPr>
              <w:rPr>
                <w:rFonts w:ascii="宋体" w:hAnsi="宋体" w:eastAsia="宋体" w:cs="宋体"/>
                <w:color w:val="auto"/>
                <w:kern w:val="2"/>
                <w:sz w:val="24"/>
                <w:szCs w:val="20"/>
              </w:rPr>
            </w:pPr>
          </w:p>
        </w:tc>
        <w:tc>
          <w:tcPr>
            <w:tcW w:w="1060" w:type="dxa"/>
          </w:tcPr>
          <w:p w14:paraId="4D17A738">
            <w:pPr>
              <w:rPr>
                <w:rFonts w:ascii="宋体" w:hAnsi="宋体" w:eastAsia="宋体" w:cs="宋体"/>
                <w:color w:val="auto"/>
                <w:kern w:val="2"/>
                <w:sz w:val="24"/>
                <w:szCs w:val="20"/>
              </w:rPr>
            </w:pPr>
          </w:p>
        </w:tc>
      </w:tr>
      <w:tr w14:paraId="611C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067177">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10</w:t>
            </w:r>
          </w:p>
        </w:tc>
        <w:tc>
          <w:tcPr>
            <w:tcW w:w="2205" w:type="dxa"/>
          </w:tcPr>
          <w:p w14:paraId="584821FB">
            <w:pPr>
              <w:rPr>
                <w:rFonts w:ascii="宋体" w:hAnsi="宋体" w:eastAsia="宋体" w:cs="宋体"/>
                <w:color w:val="auto"/>
                <w:kern w:val="2"/>
                <w:sz w:val="24"/>
                <w:szCs w:val="20"/>
              </w:rPr>
            </w:pPr>
          </w:p>
        </w:tc>
        <w:tc>
          <w:tcPr>
            <w:tcW w:w="957" w:type="dxa"/>
          </w:tcPr>
          <w:p w14:paraId="1751EA20">
            <w:pPr>
              <w:rPr>
                <w:rFonts w:ascii="宋体" w:hAnsi="宋体" w:eastAsia="宋体" w:cs="宋体"/>
                <w:color w:val="auto"/>
                <w:kern w:val="2"/>
                <w:sz w:val="24"/>
                <w:szCs w:val="20"/>
              </w:rPr>
            </w:pPr>
          </w:p>
        </w:tc>
        <w:tc>
          <w:tcPr>
            <w:tcW w:w="840" w:type="dxa"/>
          </w:tcPr>
          <w:p w14:paraId="5248B0B6">
            <w:pPr>
              <w:rPr>
                <w:rFonts w:ascii="宋体" w:hAnsi="宋体" w:eastAsia="宋体" w:cs="宋体"/>
                <w:color w:val="auto"/>
                <w:kern w:val="2"/>
                <w:sz w:val="24"/>
                <w:szCs w:val="20"/>
              </w:rPr>
            </w:pPr>
          </w:p>
        </w:tc>
        <w:tc>
          <w:tcPr>
            <w:tcW w:w="1260" w:type="dxa"/>
          </w:tcPr>
          <w:p w14:paraId="649E0C1A">
            <w:pPr>
              <w:rPr>
                <w:rFonts w:ascii="宋体" w:hAnsi="宋体" w:eastAsia="宋体" w:cs="宋体"/>
                <w:color w:val="auto"/>
                <w:kern w:val="2"/>
                <w:sz w:val="24"/>
                <w:szCs w:val="20"/>
              </w:rPr>
            </w:pPr>
          </w:p>
        </w:tc>
        <w:tc>
          <w:tcPr>
            <w:tcW w:w="1735" w:type="dxa"/>
          </w:tcPr>
          <w:p w14:paraId="4D504522">
            <w:pPr>
              <w:rPr>
                <w:rFonts w:ascii="宋体" w:hAnsi="宋体" w:eastAsia="宋体" w:cs="宋体"/>
                <w:color w:val="auto"/>
                <w:kern w:val="2"/>
                <w:sz w:val="24"/>
                <w:szCs w:val="20"/>
              </w:rPr>
            </w:pPr>
          </w:p>
        </w:tc>
        <w:tc>
          <w:tcPr>
            <w:tcW w:w="1060" w:type="dxa"/>
          </w:tcPr>
          <w:p w14:paraId="350C9939">
            <w:pPr>
              <w:rPr>
                <w:rFonts w:ascii="宋体" w:hAnsi="宋体" w:eastAsia="宋体" w:cs="宋体"/>
                <w:color w:val="auto"/>
                <w:kern w:val="2"/>
                <w:sz w:val="24"/>
                <w:szCs w:val="20"/>
              </w:rPr>
            </w:pPr>
          </w:p>
        </w:tc>
      </w:tr>
      <w:tr w14:paraId="10BF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B5F55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11</w:t>
            </w:r>
          </w:p>
        </w:tc>
        <w:tc>
          <w:tcPr>
            <w:tcW w:w="2205" w:type="dxa"/>
          </w:tcPr>
          <w:p w14:paraId="4E295126">
            <w:pPr>
              <w:rPr>
                <w:rFonts w:ascii="宋体" w:hAnsi="宋体" w:eastAsia="宋体" w:cs="宋体"/>
                <w:color w:val="auto"/>
                <w:kern w:val="2"/>
                <w:sz w:val="24"/>
                <w:szCs w:val="20"/>
              </w:rPr>
            </w:pPr>
          </w:p>
        </w:tc>
        <w:tc>
          <w:tcPr>
            <w:tcW w:w="957" w:type="dxa"/>
          </w:tcPr>
          <w:p w14:paraId="18248210">
            <w:pPr>
              <w:rPr>
                <w:rFonts w:ascii="宋体" w:hAnsi="宋体" w:eastAsia="宋体" w:cs="宋体"/>
                <w:color w:val="auto"/>
                <w:kern w:val="2"/>
                <w:sz w:val="24"/>
                <w:szCs w:val="20"/>
              </w:rPr>
            </w:pPr>
          </w:p>
        </w:tc>
        <w:tc>
          <w:tcPr>
            <w:tcW w:w="840" w:type="dxa"/>
          </w:tcPr>
          <w:p w14:paraId="465A2C17">
            <w:pPr>
              <w:rPr>
                <w:rFonts w:ascii="宋体" w:hAnsi="宋体" w:eastAsia="宋体" w:cs="宋体"/>
                <w:color w:val="auto"/>
                <w:kern w:val="2"/>
                <w:sz w:val="24"/>
                <w:szCs w:val="20"/>
              </w:rPr>
            </w:pPr>
          </w:p>
        </w:tc>
        <w:tc>
          <w:tcPr>
            <w:tcW w:w="1260" w:type="dxa"/>
          </w:tcPr>
          <w:p w14:paraId="5E39F561">
            <w:pPr>
              <w:rPr>
                <w:rFonts w:ascii="宋体" w:hAnsi="宋体" w:eastAsia="宋体" w:cs="宋体"/>
                <w:color w:val="auto"/>
                <w:kern w:val="2"/>
                <w:sz w:val="24"/>
                <w:szCs w:val="20"/>
              </w:rPr>
            </w:pPr>
          </w:p>
        </w:tc>
        <w:tc>
          <w:tcPr>
            <w:tcW w:w="1735" w:type="dxa"/>
          </w:tcPr>
          <w:p w14:paraId="37C6ACB7">
            <w:pPr>
              <w:rPr>
                <w:rFonts w:ascii="宋体" w:hAnsi="宋体" w:eastAsia="宋体" w:cs="宋体"/>
                <w:color w:val="auto"/>
                <w:kern w:val="2"/>
                <w:sz w:val="24"/>
                <w:szCs w:val="20"/>
              </w:rPr>
            </w:pPr>
          </w:p>
        </w:tc>
        <w:tc>
          <w:tcPr>
            <w:tcW w:w="1060" w:type="dxa"/>
          </w:tcPr>
          <w:p w14:paraId="4B88723E">
            <w:pPr>
              <w:rPr>
                <w:rFonts w:ascii="宋体" w:hAnsi="宋体" w:eastAsia="宋体" w:cs="宋体"/>
                <w:color w:val="auto"/>
                <w:kern w:val="2"/>
                <w:sz w:val="24"/>
                <w:szCs w:val="20"/>
              </w:rPr>
            </w:pPr>
          </w:p>
        </w:tc>
      </w:tr>
      <w:tr w14:paraId="729E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7A8AA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12</w:t>
            </w:r>
          </w:p>
        </w:tc>
        <w:tc>
          <w:tcPr>
            <w:tcW w:w="2205" w:type="dxa"/>
          </w:tcPr>
          <w:p w14:paraId="37999067">
            <w:pPr>
              <w:rPr>
                <w:rFonts w:ascii="宋体" w:hAnsi="宋体" w:eastAsia="宋体" w:cs="宋体"/>
                <w:color w:val="auto"/>
                <w:kern w:val="2"/>
                <w:sz w:val="24"/>
                <w:szCs w:val="20"/>
              </w:rPr>
            </w:pPr>
          </w:p>
        </w:tc>
        <w:tc>
          <w:tcPr>
            <w:tcW w:w="957" w:type="dxa"/>
          </w:tcPr>
          <w:p w14:paraId="34684CE8">
            <w:pPr>
              <w:rPr>
                <w:rFonts w:ascii="宋体" w:hAnsi="宋体" w:eastAsia="宋体" w:cs="宋体"/>
                <w:color w:val="auto"/>
                <w:kern w:val="2"/>
                <w:sz w:val="24"/>
                <w:szCs w:val="20"/>
              </w:rPr>
            </w:pPr>
          </w:p>
        </w:tc>
        <w:tc>
          <w:tcPr>
            <w:tcW w:w="840" w:type="dxa"/>
          </w:tcPr>
          <w:p w14:paraId="1812BD4E">
            <w:pPr>
              <w:rPr>
                <w:rFonts w:ascii="宋体" w:hAnsi="宋体" w:eastAsia="宋体" w:cs="宋体"/>
                <w:color w:val="auto"/>
                <w:kern w:val="2"/>
                <w:sz w:val="24"/>
                <w:szCs w:val="20"/>
              </w:rPr>
            </w:pPr>
          </w:p>
        </w:tc>
        <w:tc>
          <w:tcPr>
            <w:tcW w:w="1260" w:type="dxa"/>
          </w:tcPr>
          <w:p w14:paraId="2832F0BD">
            <w:pPr>
              <w:rPr>
                <w:rFonts w:ascii="宋体" w:hAnsi="宋体" w:eastAsia="宋体" w:cs="宋体"/>
                <w:color w:val="auto"/>
                <w:kern w:val="2"/>
                <w:sz w:val="24"/>
                <w:szCs w:val="20"/>
              </w:rPr>
            </w:pPr>
          </w:p>
        </w:tc>
        <w:tc>
          <w:tcPr>
            <w:tcW w:w="1735" w:type="dxa"/>
          </w:tcPr>
          <w:p w14:paraId="0025E694">
            <w:pPr>
              <w:rPr>
                <w:rFonts w:ascii="宋体" w:hAnsi="宋体" w:eastAsia="宋体" w:cs="宋体"/>
                <w:color w:val="auto"/>
                <w:kern w:val="2"/>
                <w:sz w:val="24"/>
                <w:szCs w:val="20"/>
              </w:rPr>
            </w:pPr>
          </w:p>
        </w:tc>
        <w:tc>
          <w:tcPr>
            <w:tcW w:w="1060" w:type="dxa"/>
          </w:tcPr>
          <w:p w14:paraId="4FC46F14">
            <w:pPr>
              <w:rPr>
                <w:rFonts w:ascii="宋体" w:hAnsi="宋体" w:eastAsia="宋体" w:cs="宋体"/>
                <w:color w:val="auto"/>
                <w:kern w:val="2"/>
                <w:sz w:val="24"/>
                <w:szCs w:val="20"/>
              </w:rPr>
            </w:pPr>
          </w:p>
        </w:tc>
      </w:tr>
      <w:tr w14:paraId="104E5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903FC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13</w:t>
            </w:r>
          </w:p>
        </w:tc>
        <w:tc>
          <w:tcPr>
            <w:tcW w:w="2205" w:type="dxa"/>
          </w:tcPr>
          <w:p w14:paraId="4AA511AF">
            <w:pPr>
              <w:rPr>
                <w:rFonts w:ascii="宋体" w:hAnsi="宋体" w:eastAsia="宋体" w:cs="宋体"/>
                <w:color w:val="auto"/>
                <w:kern w:val="2"/>
                <w:sz w:val="24"/>
                <w:szCs w:val="20"/>
              </w:rPr>
            </w:pPr>
          </w:p>
        </w:tc>
        <w:tc>
          <w:tcPr>
            <w:tcW w:w="957" w:type="dxa"/>
          </w:tcPr>
          <w:p w14:paraId="787444DD">
            <w:pPr>
              <w:rPr>
                <w:rFonts w:ascii="宋体" w:hAnsi="宋体" w:eastAsia="宋体" w:cs="宋体"/>
                <w:color w:val="auto"/>
                <w:kern w:val="2"/>
                <w:sz w:val="24"/>
                <w:szCs w:val="20"/>
              </w:rPr>
            </w:pPr>
          </w:p>
        </w:tc>
        <w:tc>
          <w:tcPr>
            <w:tcW w:w="840" w:type="dxa"/>
          </w:tcPr>
          <w:p w14:paraId="02E6EDA0">
            <w:pPr>
              <w:rPr>
                <w:rFonts w:ascii="宋体" w:hAnsi="宋体" w:eastAsia="宋体" w:cs="宋体"/>
                <w:color w:val="auto"/>
                <w:kern w:val="2"/>
                <w:sz w:val="24"/>
                <w:szCs w:val="20"/>
              </w:rPr>
            </w:pPr>
          </w:p>
        </w:tc>
        <w:tc>
          <w:tcPr>
            <w:tcW w:w="1260" w:type="dxa"/>
          </w:tcPr>
          <w:p w14:paraId="33C352E7">
            <w:pPr>
              <w:rPr>
                <w:rFonts w:ascii="宋体" w:hAnsi="宋体" w:eastAsia="宋体" w:cs="宋体"/>
                <w:color w:val="auto"/>
                <w:kern w:val="2"/>
                <w:sz w:val="24"/>
                <w:szCs w:val="20"/>
              </w:rPr>
            </w:pPr>
          </w:p>
        </w:tc>
        <w:tc>
          <w:tcPr>
            <w:tcW w:w="1735" w:type="dxa"/>
          </w:tcPr>
          <w:p w14:paraId="6BB99C48">
            <w:pPr>
              <w:rPr>
                <w:rFonts w:ascii="宋体" w:hAnsi="宋体" w:eastAsia="宋体" w:cs="宋体"/>
                <w:color w:val="auto"/>
                <w:kern w:val="2"/>
                <w:sz w:val="24"/>
                <w:szCs w:val="20"/>
              </w:rPr>
            </w:pPr>
          </w:p>
        </w:tc>
        <w:tc>
          <w:tcPr>
            <w:tcW w:w="1060" w:type="dxa"/>
          </w:tcPr>
          <w:p w14:paraId="27B078CB">
            <w:pPr>
              <w:rPr>
                <w:rFonts w:ascii="宋体" w:hAnsi="宋体" w:eastAsia="宋体" w:cs="宋体"/>
                <w:color w:val="auto"/>
                <w:kern w:val="2"/>
                <w:sz w:val="24"/>
                <w:szCs w:val="20"/>
              </w:rPr>
            </w:pPr>
          </w:p>
        </w:tc>
      </w:tr>
      <w:tr w14:paraId="1BFF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FD3FF5">
            <w:pPr>
              <w:jc w:val="center"/>
              <w:rPr>
                <w:rFonts w:ascii="宋体" w:hAnsi="宋体" w:eastAsia="宋体" w:cs="宋体"/>
                <w:color w:val="auto"/>
                <w:kern w:val="2"/>
                <w:sz w:val="24"/>
                <w:szCs w:val="20"/>
              </w:rPr>
            </w:pPr>
          </w:p>
        </w:tc>
        <w:tc>
          <w:tcPr>
            <w:tcW w:w="2205" w:type="dxa"/>
            <w:vAlign w:val="center"/>
          </w:tcPr>
          <w:p w14:paraId="2CB2BC51">
            <w:pPr>
              <w:rPr>
                <w:rFonts w:ascii="宋体" w:hAnsi="宋体" w:eastAsia="宋体" w:cs="宋体"/>
                <w:color w:val="auto"/>
                <w:kern w:val="2"/>
                <w:sz w:val="24"/>
                <w:szCs w:val="20"/>
              </w:rPr>
            </w:pPr>
            <w:r>
              <w:rPr>
                <w:rFonts w:hint="eastAsia" w:ascii="宋体" w:hAnsi="宋体" w:eastAsia="宋体" w:cs="宋体"/>
                <w:color w:val="auto"/>
                <w:kern w:val="2"/>
                <w:sz w:val="24"/>
                <w:szCs w:val="20"/>
              </w:rPr>
              <w:t>其他费用</w:t>
            </w:r>
          </w:p>
        </w:tc>
        <w:tc>
          <w:tcPr>
            <w:tcW w:w="957" w:type="dxa"/>
          </w:tcPr>
          <w:p w14:paraId="64D60D6A">
            <w:pPr>
              <w:rPr>
                <w:rFonts w:ascii="宋体" w:hAnsi="宋体" w:eastAsia="宋体" w:cs="宋体"/>
                <w:color w:val="auto"/>
                <w:kern w:val="2"/>
                <w:sz w:val="24"/>
                <w:szCs w:val="20"/>
              </w:rPr>
            </w:pPr>
          </w:p>
        </w:tc>
        <w:tc>
          <w:tcPr>
            <w:tcW w:w="840" w:type="dxa"/>
          </w:tcPr>
          <w:p w14:paraId="2B6AC7F8">
            <w:pPr>
              <w:rPr>
                <w:rFonts w:ascii="宋体" w:hAnsi="宋体" w:eastAsia="宋体" w:cs="宋体"/>
                <w:color w:val="auto"/>
                <w:kern w:val="2"/>
                <w:sz w:val="24"/>
                <w:szCs w:val="20"/>
              </w:rPr>
            </w:pPr>
          </w:p>
        </w:tc>
        <w:tc>
          <w:tcPr>
            <w:tcW w:w="1260" w:type="dxa"/>
          </w:tcPr>
          <w:p w14:paraId="08372529">
            <w:pPr>
              <w:rPr>
                <w:rFonts w:ascii="宋体" w:hAnsi="宋体" w:eastAsia="宋体" w:cs="宋体"/>
                <w:color w:val="auto"/>
                <w:kern w:val="2"/>
                <w:sz w:val="24"/>
                <w:szCs w:val="20"/>
              </w:rPr>
            </w:pPr>
          </w:p>
        </w:tc>
        <w:tc>
          <w:tcPr>
            <w:tcW w:w="1735" w:type="dxa"/>
          </w:tcPr>
          <w:p w14:paraId="0EE06D06">
            <w:pPr>
              <w:rPr>
                <w:rFonts w:ascii="宋体" w:hAnsi="宋体" w:eastAsia="宋体" w:cs="宋体"/>
                <w:color w:val="auto"/>
                <w:kern w:val="2"/>
                <w:sz w:val="24"/>
                <w:szCs w:val="20"/>
              </w:rPr>
            </w:pPr>
          </w:p>
        </w:tc>
        <w:tc>
          <w:tcPr>
            <w:tcW w:w="1060" w:type="dxa"/>
          </w:tcPr>
          <w:p w14:paraId="0A5CD933">
            <w:pPr>
              <w:rPr>
                <w:rFonts w:ascii="宋体" w:hAnsi="宋体" w:eastAsia="宋体" w:cs="宋体"/>
                <w:color w:val="auto"/>
                <w:kern w:val="2"/>
                <w:sz w:val="24"/>
                <w:szCs w:val="20"/>
              </w:rPr>
            </w:pPr>
          </w:p>
        </w:tc>
      </w:tr>
      <w:tr w14:paraId="7A7E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45E285">
            <w:pPr>
              <w:jc w:val="center"/>
              <w:rPr>
                <w:rFonts w:ascii="宋体" w:hAnsi="宋体" w:eastAsia="宋体" w:cs="宋体"/>
                <w:color w:val="auto"/>
                <w:kern w:val="2"/>
                <w:sz w:val="24"/>
                <w:szCs w:val="20"/>
              </w:rPr>
            </w:pPr>
          </w:p>
        </w:tc>
        <w:tc>
          <w:tcPr>
            <w:tcW w:w="2205" w:type="dxa"/>
            <w:vAlign w:val="center"/>
          </w:tcPr>
          <w:p w14:paraId="20DF2580">
            <w:pPr>
              <w:rPr>
                <w:rFonts w:ascii="宋体" w:hAnsi="宋体" w:eastAsia="宋体" w:cs="宋体"/>
                <w:color w:val="auto"/>
                <w:kern w:val="2"/>
                <w:sz w:val="24"/>
                <w:szCs w:val="20"/>
              </w:rPr>
            </w:pPr>
            <w:r>
              <w:rPr>
                <w:rFonts w:hint="eastAsia" w:ascii="宋体" w:hAnsi="宋体" w:eastAsia="宋体" w:cs="宋体"/>
                <w:color w:val="auto"/>
                <w:kern w:val="2"/>
                <w:sz w:val="24"/>
                <w:szCs w:val="20"/>
              </w:rPr>
              <w:t>合计</w:t>
            </w:r>
          </w:p>
        </w:tc>
        <w:tc>
          <w:tcPr>
            <w:tcW w:w="957" w:type="dxa"/>
          </w:tcPr>
          <w:p w14:paraId="5D99F557">
            <w:pPr>
              <w:rPr>
                <w:rFonts w:ascii="宋体" w:hAnsi="宋体" w:eastAsia="宋体" w:cs="宋体"/>
                <w:color w:val="auto"/>
                <w:kern w:val="2"/>
                <w:sz w:val="24"/>
                <w:szCs w:val="20"/>
              </w:rPr>
            </w:pPr>
          </w:p>
        </w:tc>
        <w:tc>
          <w:tcPr>
            <w:tcW w:w="840" w:type="dxa"/>
          </w:tcPr>
          <w:p w14:paraId="646AA019">
            <w:pPr>
              <w:rPr>
                <w:rFonts w:ascii="宋体" w:hAnsi="宋体" w:eastAsia="宋体" w:cs="宋体"/>
                <w:color w:val="auto"/>
                <w:kern w:val="2"/>
                <w:sz w:val="24"/>
                <w:szCs w:val="20"/>
              </w:rPr>
            </w:pPr>
          </w:p>
        </w:tc>
        <w:tc>
          <w:tcPr>
            <w:tcW w:w="1260" w:type="dxa"/>
          </w:tcPr>
          <w:p w14:paraId="631E2487">
            <w:pPr>
              <w:rPr>
                <w:rFonts w:ascii="宋体" w:hAnsi="宋体" w:eastAsia="宋体" w:cs="宋体"/>
                <w:color w:val="auto"/>
                <w:kern w:val="2"/>
                <w:sz w:val="24"/>
                <w:szCs w:val="20"/>
              </w:rPr>
            </w:pPr>
          </w:p>
        </w:tc>
        <w:tc>
          <w:tcPr>
            <w:tcW w:w="1735" w:type="dxa"/>
          </w:tcPr>
          <w:p w14:paraId="047AA58C">
            <w:pPr>
              <w:rPr>
                <w:rFonts w:ascii="宋体" w:hAnsi="宋体" w:eastAsia="宋体" w:cs="宋体"/>
                <w:color w:val="auto"/>
                <w:kern w:val="2"/>
                <w:sz w:val="24"/>
                <w:szCs w:val="20"/>
              </w:rPr>
            </w:pPr>
          </w:p>
        </w:tc>
        <w:tc>
          <w:tcPr>
            <w:tcW w:w="1060" w:type="dxa"/>
          </w:tcPr>
          <w:p w14:paraId="5E40AFF9">
            <w:pPr>
              <w:rPr>
                <w:rFonts w:ascii="宋体" w:hAnsi="宋体" w:eastAsia="宋体" w:cs="宋体"/>
                <w:color w:val="auto"/>
                <w:kern w:val="2"/>
                <w:sz w:val="24"/>
                <w:szCs w:val="20"/>
              </w:rPr>
            </w:pPr>
          </w:p>
        </w:tc>
      </w:tr>
      <w:bookmarkEnd w:id="104"/>
      <w:bookmarkEnd w:id="105"/>
      <w:bookmarkEnd w:id="106"/>
    </w:tbl>
    <w:p w14:paraId="5C74635A">
      <w:pPr>
        <w:spacing w:line="360" w:lineRule="auto"/>
        <w:ind w:firstLine="482"/>
        <w:rPr>
          <w:rFonts w:ascii="宋体" w:hAnsi="宋体" w:eastAsia="宋体" w:cs="宋体"/>
          <w:b/>
          <w:color w:val="auto"/>
          <w:kern w:val="2"/>
          <w:sz w:val="24"/>
          <w:szCs w:val="20"/>
        </w:rPr>
      </w:pPr>
      <w:bookmarkStart w:id="135" w:name="_Toc197934552"/>
      <w:bookmarkStart w:id="136" w:name="_Toc27270_WPSOffice_Level2"/>
    </w:p>
    <w:p w14:paraId="1AFB2BAA">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0116BA62">
      <w:pPr>
        <w:spacing w:line="380" w:lineRule="exact"/>
        <w:ind w:right="640" w:firstLine="1560" w:firstLineChars="650"/>
        <w:rPr>
          <w:rFonts w:ascii="宋体" w:hAnsi="宋体" w:eastAsia="宋体" w:cs="宋体"/>
          <w:color w:val="auto"/>
          <w:kern w:val="2"/>
          <w:sz w:val="24"/>
          <w:szCs w:val="20"/>
        </w:rPr>
      </w:pPr>
    </w:p>
    <w:p w14:paraId="11BA7B76">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30C7476E">
      <w:pPr>
        <w:spacing w:line="380" w:lineRule="exact"/>
        <w:jc w:val="center"/>
        <w:rPr>
          <w:rFonts w:ascii="宋体" w:hAnsi="宋体" w:eastAsia="宋体" w:cs="宋体"/>
          <w:color w:val="auto"/>
          <w:kern w:val="2"/>
          <w:sz w:val="24"/>
          <w:szCs w:val="20"/>
        </w:rPr>
      </w:pPr>
    </w:p>
    <w:p w14:paraId="10DB6792">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23C4D184">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07591479">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报价为所投货物的单价组成。</w:t>
      </w:r>
    </w:p>
    <w:p w14:paraId="584916BF">
      <w:pPr>
        <w:snapToGrid w:val="0"/>
        <w:ind w:firstLine="360"/>
        <w:jc w:val="left"/>
        <w:rPr>
          <w:rFonts w:ascii="Times New Roman" w:hAnsi="Times New Roman" w:eastAsia="宋体" w:cs="Times New Roman"/>
          <w:color w:val="auto"/>
          <w:kern w:val="2"/>
          <w:sz w:val="18"/>
          <w:szCs w:val="18"/>
        </w:rPr>
      </w:pPr>
    </w:p>
    <w:p w14:paraId="0F70AB6E">
      <w:pPr>
        <w:snapToGrid w:val="0"/>
        <w:ind w:firstLine="360"/>
        <w:jc w:val="left"/>
        <w:rPr>
          <w:rFonts w:ascii="Times New Roman" w:hAnsi="Times New Roman" w:eastAsia="宋体" w:cs="Times New Roman"/>
          <w:color w:val="auto"/>
          <w:kern w:val="2"/>
          <w:sz w:val="18"/>
          <w:szCs w:val="18"/>
        </w:rPr>
      </w:pPr>
    </w:p>
    <w:p w14:paraId="30A3FAFC">
      <w:pPr>
        <w:snapToGrid w:val="0"/>
        <w:ind w:firstLine="360"/>
        <w:jc w:val="left"/>
        <w:rPr>
          <w:rFonts w:ascii="Times New Roman" w:hAnsi="Times New Roman" w:eastAsia="宋体" w:cs="Times New Roman"/>
          <w:color w:val="auto"/>
          <w:kern w:val="2"/>
          <w:sz w:val="18"/>
          <w:szCs w:val="18"/>
        </w:rPr>
      </w:pPr>
    </w:p>
    <w:p w14:paraId="4BC14FDD">
      <w:pPr>
        <w:snapToGrid w:val="0"/>
        <w:ind w:firstLine="360"/>
        <w:jc w:val="left"/>
        <w:rPr>
          <w:rFonts w:ascii="Times New Roman" w:hAnsi="Times New Roman" w:eastAsia="宋体" w:cs="Times New Roman"/>
          <w:color w:val="auto"/>
          <w:kern w:val="2"/>
          <w:sz w:val="18"/>
          <w:szCs w:val="18"/>
        </w:rPr>
      </w:pPr>
    </w:p>
    <w:p w14:paraId="39295E27">
      <w:pPr>
        <w:snapToGrid w:val="0"/>
        <w:ind w:firstLine="360"/>
        <w:jc w:val="left"/>
        <w:rPr>
          <w:rFonts w:ascii="Times New Roman" w:hAnsi="Times New Roman" w:eastAsia="宋体" w:cs="Times New Roman"/>
          <w:color w:val="auto"/>
          <w:kern w:val="2"/>
          <w:sz w:val="18"/>
          <w:szCs w:val="18"/>
        </w:rPr>
      </w:pPr>
    </w:p>
    <w:p w14:paraId="2B274394">
      <w:pPr>
        <w:snapToGrid w:val="0"/>
        <w:ind w:firstLine="360"/>
        <w:jc w:val="left"/>
        <w:rPr>
          <w:rFonts w:ascii="Times New Roman" w:hAnsi="Times New Roman" w:eastAsia="宋体" w:cs="Times New Roman"/>
          <w:color w:val="auto"/>
          <w:kern w:val="2"/>
          <w:sz w:val="18"/>
          <w:szCs w:val="18"/>
        </w:rPr>
      </w:pPr>
    </w:p>
    <w:p w14:paraId="34903575">
      <w:pPr>
        <w:snapToGrid w:val="0"/>
        <w:ind w:firstLine="360"/>
        <w:jc w:val="left"/>
        <w:rPr>
          <w:rFonts w:ascii="Times New Roman" w:hAnsi="Times New Roman" w:eastAsia="宋体" w:cs="Times New Roman"/>
          <w:color w:val="auto"/>
          <w:kern w:val="2"/>
          <w:sz w:val="18"/>
          <w:szCs w:val="18"/>
        </w:rPr>
      </w:pPr>
    </w:p>
    <w:p w14:paraId="557B8B4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37" w:name="_Toc160624931"/>
      <w:bookmarkStart w:id="138" w:name="_Toc160624836"/>
      <w:bookmarkStart w:id="139" w:name="_Toc40975453"/>
      <w:r>
        <w:rPr>
          <w:rFonts w:hint="eastAsia" w:ascii="宋体" w:hAnsi="宋体" w:eastAsia="宋体" w:cs="宋体"/>
          <w:b/>
          <w:bCs/>
          <w:color w:val="auto"/>
          <w:kern w:val="2"/>
          <w:sz w:val="28"/>
          <w:szCs w:val="32"/>
        </w:rPr>
        <w:t>五．投标响应表</w:t>
      </w:r>
      <w:bookmarkEnd w:id="135"/>
      <w:bookmarkEnd w:id="136"/>
      <w:bookmarkEnd w:id="137"/>
      <w:bookmarkEnd w:id="138"/>
      <w:bookmarkEnd w:id="139"/>
    </w:p>
    <w:tbl>
      <w:tblPr>
        <w:tblStyle w:val="72"/>
        <w:tblW w:w="92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2132"/>
      </w:tblGrid>
      <w:tr w14:paraId="23D7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0FB8FE0C">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按招标文件规定填写</w:t>
            </w:r>
          </w:p>
        </w:tc>
        <w:tc>
          <w:tcPr>
            <w:tcW w:w="4442" w:type="dxa"/>
            <w:gridSpan w:val="2"/>
            <w:vAlign w:val="center"/>
          </w:tcPr>
          <w:p w14:paraId="6D2DDFE2">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按投标人所投内容填写</w:t>
            </w:r>
          </w:p>
        </w:tc>
      </w:tr>
      <w:tr w14:paraId="5258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72" w:type="dxa"/>
            <w:gridSpan w:val="5"/>
            <w:vAlign w:val="center"/>
          </w:tcPr>
          <w:p w14:paraId="7D20D5EA">
            <w:pPr>
              <w:ind w:firstLine="482"/>
              <w:jc w:val="center"/>
              <w:rPr>
                <w:rFonts w:ascii="宋体" w:hAnsi="宋体" w:eastAsia="宋体" w:cs="宋体"/>
                <w:b/>
                <w:color w:val="auto"/>
                <w:kern w:val="2"/>
                <w:sz w:val="24"/>
                <w:szCs w:val="20"/>
              </w:rPr>
            </w:pPr>
            <w:r>
              <w:rPr>
                <w:rFonts w:hint="eastAsia" w:ascii="宋体" w:hAnsi="宋体" w:eastAsia="宋体" w:cs="宋体"/>
                <w:b/>
                <w:color w:val="auto"/>
                <w:kern w:val="2"/>
                <w:sz w:val="24"/>
                <w:szCs w:val="20"/>
              </w:rPr>
              <w:t>第一部分：技术部分响应</w:t>
            </w:r>
          </w:p>
        </w:tc>
      </w:tr>
      <w:tr w14:paraId="2D71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00EC2614">
            <w:pPr>
              <w:jc w:val="center"/>
              <w:rPr>
                <w:b/>
                <w:bCs/>
                <w:color w:val="auto"/>
                <w:sz w:val="24"/>
                <w:szCs w:val="24"/>
              </w:rPr>
            </w:pPr>
            <w:r>
              <w:rPr>
                <w:rFonts w:hint="eastAsia"/>
                <w:b/>
                <w:bCs/>
                <w:color w:val="auto"/>
                <w:sz w:val="24"/>
                <w:szCs w:val="24"/>
              </w:rPr>
              <w:t>序号</w:t>
            </w:r>
          </w:p>
        </w:tc>
        <w:tc>
          <w:tcPr>
            <w:tcW w:w="1470" w:type="dxa"/>
            <w:vAlign w:val="center"/>
          </w:tcPr>
          <w:p w14:paraId="45941121">
            <w:pPr>
              <w:jc w:val="center"/>
              <w:rPr>
                <w:b/>
                <w:bCs/>
                <w:color w:val="auto"/>
                <w:sz w:val="24"/>
                <w:szCs w:val="24"/>
              </w:rPr>
            </w:pPr>
            <w:r>
              <w:rPr>
                <w:rFonts w:hint="eastAsia"/>
                <w:b/>
                <w:bCs/>
                <w:color w:val="auto"/>
                <w:sz w:val="24"/>
                <w:szCs w:val="24"/>
              </w:rPr>
              <w:t>品名</w:t>
            </w:r>
          </w:p>
        </w:tc>
        <w:tc>
          <w:tcPr>
            <w:tcW w:w="2520" w:type="dxa"/>
            <w:vAlign w:val="center"/>
          </w:tcPr>
          <w:p w14:paraId="626A16A0">
            <w:pPr>
              <w:jc w:val="center"/>
              <w:rPr>
                <w:b/>
                <w:bCs/>
                <w:color w:val="auto"/>
                <w:sz w:val="24"/>
                <w:szCs w:val="24"/>
              </w:rPr>
            </w:pPr>
            <w:r>
              <w:rPr>
                <w:rFonts w:hint="eastAsia"/>
                <w:b/>
                <w:bCs/>
                <w:color w:val="auto"/>
                <w:sz w:val="24"/>
                <w:szCs w:val="24"/>
              </w:rPr>
              <w:t>技术规格及配置</w:t>
            </w:r>
          </w:p>
        </w:tc>
        <w:tc>
          <w:tcPr>
            <w:tcW w:w="2310" w:type="dxa"/>
            <w:vAlign w:val="center"/>
          </w:tcPr>
          <w:p w14:paraId="066A5AD4">
            <w:pPr>
              <w:jc w:val="center"/>
              <w:rPr>
                <w:b/>
                <w:bCs/>
                <w:color w:val="auto"/>
                <w:sz w:val="24"/>
                <w:szCs w:val="24"/>
              </w:rPr>
            </w:pPr>
            <w:r>
              <w:rPr>
                <w:rFonts w:hint="eastAsia"/>
                <w:b/>
                <w:bCs/>
                <w:color w:val="auto"/>
                <w:sz w:val="24"/>
                <w:szCs w:val="24"/>
              </w:rPr>
              <w:t>品牌、型号</w:t>
            </w:r>
          </w:p>
          <w:p w14:paraId="6107C8B1">
            <w:pPr>
              <w:jc w:val="center"/>
              <w:rPr>
                <w:b/>
                <w:bCs/>
                <w:color w:val="auto"/>
                <w:sz w:val="24"/>
                <w:szCs w:val="24"/>
              </w:rPr>
            </w:pPr>
            <w:r>
              <w:rPr>
                <w:rFonts w:hint="eastAsia"/>
                <w:b/>
                <w:bCs/>
                <w:color w:val="auto"/>
                <w:sz w:val="24"/>
                <w:szCs w:val="24"/>
              </w:rPr>
              <w:t>技术规格及配置</w:t>
            </w:r>
          </w:p>
        </w:tc>
        <w:tc>
          <w:tcPr>
            <w:tcW w:w="2132" w:type="dxa"/>
            <w:vAlign w:val="center"/>
          </w:tcPr>
          <w:p w14:paraId="517119D9">
            <w:pPr>
              <w:jc w:val="center"/>
              <w:rPr>
                <w:b/>
                <w:bCs/>
                <w:color w:val="auto"/>
                <w:sz w:val="24"/>
                <w:szCs w:val="24"/>
              </w:rPr>
            </w:pPr>
            <w:r>
              <w:rPr>
                <w:rFonts w:hint="eastAsia"/>
                <w:b/>
                <w:bCs/>
                <w:color w:val="auto"/>
                <w:sz w:val="24"/>
                <w:szCs w:val="24"/>
              </w:rPr>
              <w:t>偏离说明</w:t>
            </w:r>
          </w:p>
        </w:tc>
      </w:tr>
      <w:tr w14:paraId="0982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8ED5868">
            <w:pPr>
              <w:rPr>
                <w:color w:val="auto"/>
                <w:sz w:val="24"/>
                <w:szCs w:val="24"/>
              </w:rPr>
            </w:pPr>
            <w:r>
              <w:rPr>
                <w:rFonts w:hint="eastAsia"/>
                <w:color w:val="auto"/>
                <w:sz w:val="24"/>
                <w:szCs w:val="24"/>
              </w:rPr>
              <w:t>1</w:t>
            </w:r>
          </w:p>
        </w:tc>
        <w:tc>
          <w:tcPr>
            <w:tcW w:w="1470" w:type="dxa"/>
          </w:tcPr>
          <w:p w14:paraId="7A6020E4">
            <w:pPr>
              <w:rPr>
                <w:color w:val="auto"/>
                <w:sz w:val="24"/>
                <w:szCs w:val="24"/>
              </w:rPr>
            </w:pPr>
          </w:p>
        </w:tc>
        <w:tc>
          <w:tcPr>
            <w:tcW w:w="2520" w:type="dxa"/>
          </w:tcPr>
          <w:p w14:paraId="5101DE63">
            <w:pPr>
              <w:rPr>
                <w:color w:val="auto"/>
                <w:sz w:val="24"/>
                <w:szCs w:val="24"/>
              </w:rPr>
            </w:pPr>
          </w:p>
        </w:tc>
        <w:tc>
          <w:tcPr>
            <w:tcW w:w="2310" w:type="dxa"/>
          </w:tcPr>
          <w:p w14:paraId="10A37F15">
            <w:pPr>
              <w:rPr>
                <w:color w:val="auto"/>
                <w:sz w:val="24"/>
                <w:szCs w:val="24"/>
              </w:rPr>
            </w:pPr>
          </w:p>
        </w:tc>
        <w:tc>
          <w:tcPr>
            <w:tcW w:w="2132" w:type="dxa"/>
          </w:tcPr>
          <w:p w14:paraId="206D3EAC">
            <w:pPr>
              <w:rPr>
                <w:color w:val="auto"/>
                <w:sz w:val="24"/>
                <w:szCs w:val="24"/>
              </w:rPr>
            </w:pPr>
          </w:p>
        </w:tc>
      </w:tr>
      <w:tr w14:paraId="63D4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4BEB28D">
            <w:pPr>
              <w:rPr>
                <w:color w:val="auto"/>
                <w:sz w:val="24"/>
                <w:szCs w:val="24"/>
              </w:rPr>
            </w:pPr>
            <w:r>
              <w:rPr>
                <w:rFonts w:hint="eastAsia"/>
                <w:color w:val="auto"/>
                <w:sz w:val="24"/>
                <w:szCs w:val="24"/>
              </w:rPr>
              <w:t>2</w:t>
            </w:r>
          </w:p>
        </w:tc>
        <w:tc>
          <w:tcPr>
            <w:tcW w:w="1470" w:type="dxa"/>
          </w:tcPr>
          <w:p w14:paraId="1931C65D">
            <w:pPr>
              <w:rPr>
                <w:color w:val="auto"/>
                <w:sz w:val="24"/>
                <w:szCs w:val="24"/>
              </w:rPr>
            </w:pPr>
          </w:p>
        </w:tc>
        <w:tc>
          <w:tcPr>
            <w:tcW w:w="2520" w:type="dxa"/>
          </w:tcPr>
          <w:p w14:paraId="20A4EF65">
            <w:pPr>
              <w:rPr>
                <w:color w:val="auto"/>
                <w:sz w:val="24"/>
                <w:szCs w:val="24"/>
              </w:rPr>
            </w:pPr>
          </w:p>
        </w:tc>
        <w:tc>
          <w:tcPr>
            <w:tcW w:w="2310" w:type="dxa"/>
          </w:tcPr>
          <w:p w14:paraId="7240BF91">
            <w:pPr>
              <w:rPr>
                <w:color w:val="auto"/>
                <w:sz w:val="24"/>
                <w:szCs w:val="24"/>
              </w:rPr>
            </w:pPr>
          </w:p>
        </w:tc>
        <w:tc>
          <w:tcPr>
            <w:tcW w:w="2132" w:type="dxa"/>
          </w:tcPr>
          <w:p w14:paraId="36A9E02A">
            <w:pPr>
              <w:rPr>
                <w:color w:val="auto"/>
                <w:sz w:val="24"/>
                <w:szCs w:val="24"/>
              </w:rPr>
            </w:pPr>
          </w:p>
        </w:tc>
      </w:tr>
      <w:tr w14:paraId="1346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99987CA">
            <w:pPr>
              <w:rPr>
                <w:color w:val="auto"/>
                <w:sz w:val="24"/>
                <w:szCs w:val="24"/>
              </w:rPr>
            </w:pPr>
            <w:r>
              <w:rPr>
                <w:rFonts w:hint="eastAsia"/>
                <w:color w:val="auto"/>
                <w:sz w:val="24"/>
                <w:szCs w:val="24"/>
              </w:rPr>
              <w:t>3</w:t>
            </w:r>
          </w:p>
        </w:tc>
        <w:tc>
          <w:tcPr>
            <w:tcW w:w="1470" w:type="dxa"/>
          </w:tcPr>
          <w:p w14:paraId="50220956">
            <w:pPr>
              <w:rPr>
                <w:color w:val="auto"/>
                <w:sz w:val="24"/>
                <w:szCs w:val="24"/>
              </w:rPr>
            </w:pPr>
          </w:p>
        </w:tc>
        <w:tc>
          <w:tcPr>
            <w:tcW w:w="2520" w:type="dxa"/>
          </w:tcPr>
          <w:p w14:paraId="008A3126">
            <w:pPr>
              <w:rPr>
                <w:color w:val="auto"/>
                <w:sz w:val="24"/>
                <w:szCs w:val="24"/>
              </w:rPr>
            </w:pPr>
          </w:p>
        </w:tc>
        <w:tc>
          <w:tcPr>
            <w:tcW w:w="2310" w:type="dxa"/>
          </w:tcPr>
          <w:p w14:paraId="73E04279">
            <w:pPr>
              <w:rPr>
                <w:color w:val="auto"/>
                <w:sz w:val="24"/>
                <w:szCs w:val="24"/>
              </w:rPr>
            </w:pPr>
          </w:p>
        </w:tc>
        <w:tc>
          <w:tcPr>
            <w:tcW w:w="2132" w:type="dxa"/>
          </w:tcPr>
          <w:p w14:paraId="51D733AF">
            <w:pPr>
              <w:rPr>
                <w:color w:val="auto"/>
                <w:sz w:val="24"/>
                <w:szCs w:val="24"/>
              </w:rPr>
            </w:pPr>
          </w:p>
        </w:tc>
      </w:tr>
      <w:tr w14:paraId="1E3B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275B3D">
            <w:pPr>
              <w:rPr>
                <w:color w:val="auto"/>
                <w:sz w:val="24"/>
                <w:szCs w:val="24"/>
              </w:rPr>
            </w:pPr>
            <w:r>
              <w:rPr>
                <w:rFonts w:hint="eastAsia"/>
                <w:color w:val="auto"/>
                <w:sz w:val="24"/>
                <w:szCs w:val="24"/>
              </w:rPr>
              <w:t>4</w:t>
            </w:r>
          </w:p>
        </w:tc>
        <w:tc>
          <w:tcPr>
            <w:tcW w:w="1470" w:type="dxa"/>
          </w:tcPr>
          <w:p w14:paraId="6B464BBB">
            <w:pPr>
              <w:rPr>
                <w:color w:val="auto"/>
                <w:sz w:val="24"/>
                <w:szCs w:val="24"/>
              </w:rPr>
            </w:pPr>
          </w:p>
        </w:tc>
        <w:tc>
          <w:tcPr>
            <w:tcW w:w="2520" w:type="dxa"/>
          </w:tcPr>
          <w:p w14:paraId="19A71DFE">
            <w:pPr>
              <w:rPr>
                <w:color w:val="auto"/>
                <w:sz w:val="24"/>
                <w:szCs w:val="24"/>
              </w:rPr>
            </w:pPr>
          </w:p>
        </w:tc>
        <w:tc>
          <w:tcPr>
            <w:tcW w:w="2310" w:type="dxa"/>
          </w:tcPr>
          <w:p w14:paraId="4D7D8D9E">
            <w:pPr>
              <w:rPr>
                <w:color w:val="auto"/>
                <w:sz w:val="24"/>
                <w:szCs w:val="24"/>
              </w:rPr>
            </w:pPr>
          </w:p>
        </w:tc>
        <w:tc>
          <w:tcPr>
            <w:tcW w:w="2132" w:type="dxa"/>
          </w:tcPr>
          <w:p w14:paraId="14FD1A13">
            <w:pPr>
              <w:rPr>
                <w:color w:val="auto"/>
                <w:sz w:val="24"/>
                <w:szCs w:val="24"/>
              </w:rPr>
            </w:pPr>
          </w:p>
        </w:tc>
      </w:tr>
      <w:tr w14:paraId="7E40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272" w:type="dxa"/>
            <w:gridSpan w:val="5"/>
            <w:vAlign w:val="center"/>
          </w:tcPr>
          <w:p w14:paraId="29168280">
            <w:pPr>
              <w:jc w:val="center"/>
              <w:rPr>
                <w:b/>
                <w:bCs/>
                <w:color w:val="auto"/>
                <w:sz w:val="24"/>
                <w:szCs w:val="24"/>
              </w:rPr>
            </w:pPr>
            <w:r>
              <w:rPr>
                <w:rFonts w:hint="eastAsia"/>
                <w:b/>
                <w:bCs/>
                <w:color w:val="auto"/>
                <w:sz w:val="24"/>
                <w:szCs w:val="24"/>
              </w:rPr>
              <w:t>第二部分：资信及报价部分响应</w:t>
            </w:r>
          </w:p>
        </w:tc>
      </w:tr>
      <w:tr w14:paraId="3F651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79B4B7A">
            <w:pPr>
              <w:jc w:val="center"/>
              <w:rPr>
                <w:b/>
                <w:bCs/>
                <w:color w:val="auto"/>
                <w:sz w:val="24"/>
                <w:szCs w:val="24"/>
              </w:rPr>
            </w:pPr>
            <w:r>
              <w:rPr>
                <w:rFonts w:hint="eastAsia"/>
                <w:b/>
                <w:bCs/>
                <w:color w:val="auto"/>
                <w:sz w:val="24"/>
                <w:szCs w:val="24"/>
              </w:rPr>
              <w:t>序号</w:t>
            </w:r>
          </w:p>
        </w:tc>
        <w:tc>
          <w:tcPr>
            <w:tcW w:w="1470" w:type="dxa"/>
            <w:vAlign w:val="center"/>
          </w:tcPr>
          <w:p w14:paraId="2D45618B">
            <w:pPr>
              <w:jc w:val="center"/>
              <w:rPr>
                <w:b/>
                <w:bCs/>
                <w:color w:val="auto"/>
                <w:sz w:val="24"/>
                <w:szCs w:val="24"/>
              </w:rPr>
            </w:pPr>
            <w:r>
              <w:rPr>
                <w:rFonts w:hint="eastAsia"/>
                <w:b/>
                <w:bCs/>
                <w:color w:val="auto"/>
                <w:sz w:val="24"/>
                <w:szCs w:val="24"/>
              </w:rPr>
              <w:t>内容</w:t>
            </w:r>
          </w:p>
        </w:tc>
        <w:tc>
          <w:tcPr>
            <w:tcW w:w="2520" w:type="dxa"/>
            <w:vAlign w:val="center"/>
          </w:tcPr>
          <w:p w14:paraId="0F1284D1">
            <w:pPr>
              <w:jc w:val="center"/>
              <w:rPr>
                <w:b/>
                <w:bCs/>
                <w:color w:val="auto"/>
                <w:sz w:val="24"/>
                <w:szCs w:val="24"/>
              </w:rPr>
            </w:pPr>
            <w:r>
              <w:rPr>
                <w:rFonts w:hint="eastAsia"/>
                <w:b/>
                <w:bCs/>
                <w:color w:val="auto"/>
                <w:sz w:val="24"/>
                <w:szCs w:val="24"/>
              </w:rPr>
              <w:t>招标要求</w:t>
            </w:r>
          </w:p>
        </w:tc>
        <w:tc>
          <w:tcPr>
            <w:tcW w:w="2310" w:type="dxa"/>
            <w:vAlign w:val="center"/>
          </w:tcPr>
          <w:p w14:paraId="3928EB5F">
            <w:pPr>
              <w:jc w:val="center"/>
              <w:rPr>
                <w:b/>
                <w:bCs/>
                <w:color w:val="auto"/>
                <w:sz w:val="24"/>
                <w:szCs w:val="24"/>
              </w:rPr>
            </w:pPr>
            <w:r>
              <w:rPr>
                <w:rFonts w:hint="eastAsia"/>
                <w:b/>
                <w:bCs/>
                <w:color w:val="auto"/>
                <w:sz w:val="24"/>
                <w:szCs w:val="24"/>
              </w:rPr>
              <w:t>投标承诺</w:t>
            </w:r>
          </w:p>
        </w:tc>
        <w:tc>
          <w:tcPr>
            <w:tcW w:w="2132" w:type="dxa"/>
            <w:vAlign w:val="center"/>
          </w:tcPr>
          <w:p w14:paraId="45EB8355">
            <w:pPr>
              <w:jc w:val="center"/>
              <w:rPr>
                <w:b/>
                <w:bCs/>
                <w:color w:val="auto"/>
                <w:sz w:val="24"/>
                <w:szCs w:val="24"/>
              </w:rPr>
            </w:pPr>
            <w:r>
              <w:rPr>
                <w:rFonts w:hint="eastAsia"/>
                <w:b/>
                <w:bCs/>
                <w:color w:val="auto"/>
                <w:sz w:val="24"/>
                <w:szCs w:val="24"/>
              </w:rPr>
              <w:t>偏离说明</w:t>
            </w:r>
          </w:p>
        </w:tc>
      </w:tr>
      <w:tr w14:paraId="0750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6D3CEAF">
            <w:pPr>
              <w:rPr>
                <w:color w:val="auto"/>
                <w:sz w:val="24"/>
                <w:szCs w:val="24"/>
              </w:rPr>
            </w:pPr>
            <w:r>
              <w:rPr>
                <w:rFonts w:hint="eastAsia"/>
                <w:color w:val="auto"/>
                <w:sz w:val="24"/>
                <w:szCs w:val="24"/>
              </w:rPr>
              <w:t>1</w:t>
            </w:r>
          </w:p>
        </w:tc>
        <w:tc>
          <w:tcPr>
            <w:tcW w:w="1470" w:type="dxa"/>
            <w:vAlign w:val="center"/>
          </w:tcPr>
          <w:p w14:paraId="69BEE529">
            <w:pPr>
              <w:rPr>
                <w:color w:val="auto"/>
                <w:sz w:val="24"/>
                <w:szCs w:val="24"/>
              </w:rPr>
            </w:pPr>
            <w:r>
              <w:rPr>
                <w:rFonts w:hint="eastAsia"/>
                <w:color w:val="auto"/>
                <w:sz w:val="24"/>
                <w:szCs w:val="24"/>
              </w:rPr>
              <w:t>供货期</w:t>
            </w:r>
          </w:p>
        </w:tc>
        <w:tc>
          <w:tcPr>
            <w:tcW w:w="2520" w:type="dxa"/>
          </w:tcPr>
          <w:p w14:paraId="1BF50FC6">
            <w:pPr>
              <w:rPr>
                <w:color w:val="auto"/>
                <w:sz w:val="24"/>
                <w:szCs w:val="24"/>
              </w:rPr>
            </w:pPr>
          </w:p>
        </w:tc>
        <w:tc>
          <w:tcPr>
            <w:tcW w:w="2310" w:type="dxa"/>
          </w:tcPr>
          <w:p w14:paraId="5643686B">
            <w:pPr>
              <w:rPr>
                <w:color w:val="auto"/>
                <w:sz w:val="24"/>
                <w:szCs w:val="24"/>
              </w:rPr>
            </w:pPr>
          </w:p>
        </w:tc>
        <w:tc>
          <w:tcPr>
            <w:tcW w:w="2132" w:type="dxa"/>
          </w:tcPr>
          <w:p w14:paraId="610AD7FF">
            <w:pPr>
              <w:rPr>
                <w:color w:val="auto"/>
                <w:sz w:val="24"/>
                <w:szCs w:val="24"/>
              </w:rPr>
            </w:pPr>
          </w:p>
        </w:tc>
      </w:tr>
      <w:tr w14:paraId="3936D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A2117C">
            <w:pPr>
              <w:rPr>
                <w:color w:val="auto"/>
                <w:sz w:val="24"/>
                <w:szCs w:val="24"/>
              </w:rPr>
            </w:pPr>
            <w:r>
              <w:rPr>
                <w:rFonts w:hint="eastAsia"/>
                <w:color w:val="auto"/>
                <w:sz w:val="24"/>
                <w:szCs w:val="24"/>
              </w:rPr>
              <w:t>2</w:t>
            </w:r>
          </w:p>
        </w:tc>
        <w:tc>
          <w:tcPr>
            <w:tcW w:w="1470" w:type="dxa"/>
            <w:vAlign w:val="center"/>
          </w:tcPr>
          <w:p w14:paraId="4850E7B4">
            <w:pPr>
              <w:rPr>
                <w:color w:val="auto"/>
                <w:sz w:val="24"/>
                <w:szCs w:val="24"/>
              </w:rPr>
            </w:pPr>
            <w:r>
              <w:rPr>
                <w:rFonts w:hint="eastAsia"/>
                <w:color w:val="auto"/>
                <w:sz w:val="24"/>
                <w:szCs w:val="24"/>
              </w:rPr>
              <w:t>免费质保期</w:t>
            </w:r>
          </w:p>
        </w:tc>
        <w:tc>
          <w:tcPr>
            <w:tcW w:w="2520" w:type="dxa"/>
          </w:tcPr>
          <w:p w14:paraId="6DF67558">
            <w:pPr>
              <w:rPr>
                <w:color w:val="auto"/>
                <w:sz w:val="24"/>
                <w:szCs w:val="24"/>
              </w:rPr>
            </w:pPr>
          </w:p>
        </w:tc>
        <w:tc>
          <w:tcPr>
            <w:tcW w:w="2310" w:type="dxa"/>
          </w:tcPr>
          <w:p w14:paraId="7691B2BB">
            <w:pPr>
              <w:rPr>
                <w:color w:val="auto"/>
                <w:sz w:val="24"/>
                <w:szCs w:val="24"/>
              </w:rPr>
            </w:pPr>
          </w:p>
        </w:tc>
        <w:tc>
          <w:tcPr>
            <w:tcW w:w="2132" w:type="dxa"/>
          </w:tcPr>
          <w:p w14:paraId="1A195345">
            <w:pPr>
              <w:rPr>
                <w:color w:val="auto"/>
                <w:sz w:val="24"/>
                <w:szCs w:val="24"/>
              </w:rPr>
            </w:pPr>
          </w:p>
        </w:tc>
      </w:tr>
      <w:tr w14:paraId="4B30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CF947A6">
            <w:pPr>
              <w:rPr>
                <w:color w:val="auto"/>
                <w:sz w:val="24"/>
                <w:szCs w:val="24"/>
              </w:rPr>
            </w:pPr>
            <w:r>
              <w:rPr>
                <w:rFonts w:hint="eastAsia"/>
                <w:color w:val="auto"/>
                <w:sz w:val="24"/>
                <w:szCs w:val="24"/>
              </w:rPr>
              <w:t>3</w:t>
            </w:r>
          </w:p>
        </w:tc>
        <w:tc>
          <w:tcPr>
            <w:tcW w:w="1470" w:type="dxa"/>
            <w:vAlign w:val="center"/>
          </w:tcPr>
          <w:p w14:paraId="0CAAE543">
            <w:pPr>
              <w:rPr>
                <w:color w:val="auto"/>
                <w:sz w:val="24"/>
                <w:szCs w:val="24"/>
              </w:rPr>
            </w:pPr>
            <w:r>
              <w:rPr>
                <w:rFonts w:hint="eastAsia"/>
                <w:color w:val="auto"/>
                <w:sz w:val="24"/>
                <w:szCs w:val="24"/>
              </w:rPr>
              <w:t>付款响应</w:t>
            </w:r>
          </w:p>
        </w:tc>
        <w:tc>
          <w:tcPr>
            <w:tcW w:w="2520" w:type="dxa"/>
          </w:tcPr>
          <w:p w14:paraId="7156E40A">
            <w:pPr>
              <w:rPr>
                <w:color w:val="auto"/>
                <w:sz w:val="24"/>
                <w:szCs w:val="24"/>
              </w:rPr>
            </w:pPr>
          </w:p>
        </w:tc>
        <w:tc>
          <w:tcPr>
            <w:tcW w:w="2310" w:type="dxa"/>
          </w:tcPr>
          <w:p w14:paraId="1CE47E73">
            <w:pPr>
              <w:rPr>
                <w:color w:val="auto"/>
                <w:sz w:val="24"/>
                <w:szCs w:val="24"/>
              </w:rPr>
            </w:pPr>
          </w:p>
        </w:tc>
        <w:tc>
          <w:tcPr>
            <w:tcW w:w="2132" w:type="dxa"/>
          </w:tcPr>
          <w:p w14:paraId="0ADE6C2B">
            <w:pPr>
              <w:rPr>
                <w:color w:val="auto"/>
                <w:sz w:val="24"/>
                <w:szCs w:val="24"/>
              </w:rPr>
            </w:pPr>
          </w:p>
        </w:tc>
      </w:tr>
      <w:tr w14:paraId="030B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B7DC309">
            <w:pPr>
              <w:rPr>
                <w:color w:val="auto"/>
                <w:sz w:val="24"/>
                <w:szCs w:val="24"/>
              </w:rPr>
            </w:pPr>
            <w:r>
              <w:rPr>
                <w:rFonts w:hint="eastAsia"/>
                <w:color w:val="auto"/>
                <w:sz w:val="24"/>
                <w:szCs w:val="24"/>
              </w:rPr>
              <w:t>4</w:t>
            </w:r>
          </w:p>
        </w:tc>
        <w:tc>
          <w:tcPr>
            <w:tcW w:w="1470" w:type="dxa"/>
            <w:vAlign w:val="center"/>
          </w:tcPr>
          <w:p w14:paraId="49084D87">
            <w:pPr>
              <w:rPr>
                <w:color w:val="auto"/>
                <w:sz w:val="24"/>
                <w:szCs w:val="24"/>
              </w:rPr>
            </w:pPr>
            <w:r>
              <w:rPr>
                <w:rFonts w:hint="eastAsia"/>
                <w:color w:val="auto"/>
                <w:sz w:val="24"/>
                <w:szCs w:val="24"/>
              </w:rPr>
              <w:t>其他</w:t>
            </w:r>
          </w:p>
        </w:tc>
        <w:tc>
          <w:tcPr>
            <w:tcW w:w="2520" w:type="dxa"/>
          </w:tcPr>
          <w:p w14:paraId="4D016569">
            <w:pPr>
              <w:rPr>
                <w:color w:val="auto"/>
                <w:sz w:val="24"/>
                <w:szCs w:val="24"/>
              </w:rPr>
            </w:pPr>
          </w:p>
        </w:tc>
        <w:tc>
          <w:tcPr>
            <w:tcW w:w="2310" w:type="dxa"/>
          </w:tcPr>
          <w:p w14:paraId="50FD3BA6">
            <w:pPr>
              <w:rPr>
                <w:color w:val="auto"/>
                <w:sz w:val="24"/>
                <w:szCs w:val="24"/>
              </w:rPr>
            </w:pPr>
          </w:p>
        </w:tc>
        <w:tc>
          <w:tcPr>
            <w:tcW w:w="2132" w:type="dxa"/>
          </w:tcPr>
          <w:p w14:paraId="54AB9E54">
            <w:pPr>
              <w:rPr>
                <w:color w:val="auto"/>
                <w:sz w:val="24"/>
                <w:szCs w:val="24"/>
              </w:rPr>
            </w:pPr>
          </w:p>
        </w:tc>
      </w:tr>
    </w:tbl>
    <w:p w14:paraId="6778E110">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67CA91C2">
      <w:pPr>
        <w:spacing w:line="380" w:lineRule="exact"/>
        <w:ind w:right="640" w:firstLine="1560" w:firstLineChars="650"/>
        <w:jc w:val="left"/>
        <w:rPr>
          <w:rFonts w:ascii="宋体" w:hAnsi="宋体" w:eastAsia="宋体" w:cs="宋体"/>
          <w:color w:val="auto"/>
          <w:kern w:val="2"/>
          <w:sz w:val="24"/>
          <w:szCs w:val="20"/>
        </w:rPr>
      </w:pPr>
    </w:p>
    <w:p w14:paraId="54E62E53">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04886520">
      <w:pPr>
        <w:rPr>
          <w:rFonts w:ascii="宋体" w:hAnsi="宋体" w:eastAsia="宋体" w:cs="宋体"/>
          <w:color w:val="auto"/>
          <w:kern w:val="2"/>
          <w:sz w:val="24"/>
          <w:szCs w:val="20"/>
        </w:rPr>
      </w:pPr>
    </w:p>
    <w:p w14:paraId="7A1CC506">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08D3141B">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备注：</w:t>
      </w:r>
    </w:p>
    <w:p w14:paraId="7B8DEC47">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1、投标人必须逐项对应描述投标货物主要参数、配置及服务要求，如不进行描述，仅在响应栏填“响应”或未填写的，将可能导致投标无效；</w:t>
      </w:r>
    </w:p>
    <w:p w14:paraId="7FB0C75A">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2、投标人所投产品如与招标文件要求的规格及配置不一致，则须在上表偏离说明中详细注明。</w:t>
      </w:r>
    </w:p>
    <w:p w14:paraId="457B2E3F">
      <w:pPr>
        <w:adjustRightInd w:val="0"/>
        <w:snapToGrid w:val="0"/>
        <w:spacing w:line="360" w:lineRule="auto"/>
        <w:ind w:firstLine="482"/>
        <w:rPr>
          <w:rFonts w:ascii="宋体" w:hAnsi="宋体" w:eastAsia="宋体" w:cs="宋体"/>
          <w:b/>
          <w:bCs/>
          <w:color w:val="auto"/>
          <w:kern w:val="2"/>
          <w:sz w:val="24"/>
          <w:szCs w:val="28"/>
        </w:rPr>
      </w:pPr>
      <w:r>
        <w:rPr>
          <w:rFonts w:hint="eastAsia" w:ascii="宋体" w:hAnsi="宋体" w:eastAsia="宋体" w:cs="宋体"/>
          <w:b/>
          <w:bCs/>
          <w:color w:val="auto"/>
          <w:kern w:val="2"/>
          <w:sz w:val="24"/>
          <w:szCs w:val="28"/>
        </w:rPr>
        <w:t>3、响应部分可后附详细说明及技术资料，并应注明投标文件中对应的页码范围。</w:t>
      </w:r>
    </w:p>
    <w:p w14:paraId="666CC8CA">
      <w:pPr>
        <w:snapToGrid w:val="0"/>
        <w:ind w:firstLine="360"/>
        <w:jc w:val="left"/>
        <w:rPr>
          <w:rFonts w:ascii="Times New Roman" w:hAnsi="Times New Roman" w:eastAsia="宋体" w:cs="Times New Roman"/>
          <w:color w:val="auto"/>
          <w:kern w:val="2"/>
          <w:sz w:val="18"/>
          <w:szCs w:val="18"/>
        </w:rPr>
      </w:pPr>
    </w:p>
    <w:p w14:paraId="40433FD4">
      <w:pPr>
        <w:snapToGrid w:val="0"/>
        <w:ind w:firstLine="360"/>
        <w:jc w:val="left"/>
        <w:rPr>
          <w:rFonts w:ascii="Times New Roman" w:hAnsi="Times New Roman" w:eastAsia="宋体" w:cs="Times New Roman"/>
          <w:color w:val="auto"/>
          <w:kern w:val="2"/>
          <w:sz w:val="18"/>
          <w:szCs w:val="18"/>
        </w:rPr>
      </w:pPr>
    </w:p>
    <w:p w14:paraId="3AF483DF">
      <w:pPr>
        <w:snapToGrid w:val="0"/>
        <w:ind w:firstLine="360"/>
        <w:jc w:val="left"/>
        <w:rPr>
          <w:rFonts w:ascii="Times New Roman" w:hAnsi="Times New Roman" w:eastAsia="宋体" w:cs="Times New Roman"/>
          <w:color w:val="auto"/>
          <w:kern w:val="2"/>
          <w:sz w:val="18"/>
          <w:szCs w:val="18"/>
        </w:rPr>
      </w:pPr>
    </w:p>
    <w:p w14:paraId="389616D2">
      <w:pPr>
        <w:snapToGrid w:val="0"/>
        <w:ind w:firstLine="360"/>
        <w:jc w:val="left"/>
        <w:rPr>
          <w:rFonts w:ascii="Times New Roman" w:hAnsi="Times New Roman" w:eastAsia="宋体" w:cs="Times New Roman"/>
          <w:color w:val="auto"/>
          <w:kern w:val="2"/>
          <w:sz w:val="18"/>
          <w:szCs w:val="18"/>
        </w:rPr>
      </w:pPr>
    </w:p>
    <w:p w14:paraId="4C0E2D65">
      <w:pPr>
        <w:snapToGrid w:val="0"/>
        <w:ind w:firstLine="360"/>
        <w:jc w:val="left"/>
        <w:rPr>
          <w:rFonts w:ascii="Times New Roman" w:hAnsi="Times New Roman" w:eastAsia="宋体" w:cs="Times New Roman"/>
          <w:color w:val="auto"/>
          <w:kern w:val="2"/>
          <w:sz w:val="18"/>
          <w:szCs w:val="18"/>
        </w:rPr>
      </w:pPr>
    </w:p>
    <w:p w14:paraId="5E968918">
      <w:pPr>
        <w:snapToGrid w:val="0"/>
        <w:ind w:firstLine="360"/>
        <w:jc w:val="left"/>
        <w:rPr>
          <w:rFonts w:ascii="Times New Roman" w:hAnsi="Times New Roman" w:eastAsia="宋体" w:cs="Times New Roman"/>
          <w:color w:val="auto"/>
          <w:kern w:val="2"/>
          <w:sz w:val="18"/>
          <w:szCs w:val="18"/>
        </w:rPr>
      </w:pPr>
    </w:p>
    <w:p w14:paraId="1CDBF6B7">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40" w:name="_Hlt509738950"/>
      <w:bookmarkEnd w:id="140"/>
      <w:bookmarkStart w:id="141" w:name="_Toc160624932"/>
      <w:bookmarkStart w:id="142" w:name="_Toc2238_WPSOffice_Level2"/>
      <w:bookmarkStart w:id="143" w:name="_Toc220232400"/>
      <w:bookmarkStart w:id="144" w:name="_Toc40975454"/>
      <w:bookmarkStart w:id="145" w:name="_Toc160624837"/>
      <w:r>
        <w:rPr>
          <w:rFonts w:hint="eastAsia" w:ascii="宋体" w:hAnsi="宋体" w:eastAsia="宋体" w:cs="宋体"/>
          <w:b/>
          <w:bCs/>
          <w:color w:val="auto"/>
          <w:kern w:val="2"/>
          <w:sz w:val="28"/>
          <w:szCs w:val="32"/>
        </w:rPr>
        <w:t>六．产品质量承诺</w:t>
      </w:r>
      <w:bookmarkEnd w:id="141"/>
      <w:bookmarkEnd w:id="142"/>
      <w:bookmarkEnd w:id="143"/>
      <w:bookmarkEnd w:id="144"/>
      <w:bookmarkEnd w:id="145"/>
    </w:p>
    <w:p w14:paraId="2CF23DF6">
      <w:pPr>
        <w:spacing w:before="62" w:beforeLines="20" w:after="62" w:afterLines="20" w:line="360" w:lineRule="auto"/>
        <w:ind w:firstLine="480" w:firstLineChars="200"/>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w:t>
      </w:r>
    </w:p>
    <w:p w14:paraId="67C10C42">
      <w:pPr>
        <w:spacing w:before="62" w:beforeLines="20" w:after="62" w:afterLines="20" w:line="360" w:lineRule="auto"/>
        <w:ind w:firstLine="560"/>
        <w:rPr>
          <w:rFonts w:ascii="宋体" w:hAnsi="宋体" w:eastAsia="宋体" w:cs="宋体"/>
          <w:color w:val="auto"/>
          <w:kern w:val="2"/>
          <w:sz w:val="28"/>
          <w:szCs w:val="20"/>
        </w:rPr>
      </w:pPr>
    </w:p>
    <w:p w14:paraId="1FDF0992">
      <w:pPr>
        <w:snapToGrid w:val="0"/>
        <w:ind w:firstLine="360"/>
        <w:jc w:val="left"/>
        <w:rPr>
          <w:rFonts w:ascii="Times New Roman" w:hAnsi="Times New Roman" w:eastAsia="宋体" w:cs="Times New Roman"/>
          <w:color w:val="auto"/>
          <w:kern w:val="2"/>
          <w:sz w:val="18"/>
          <w:szCs w:val="18"/>
        </w:rPr>
      </w:pPr>
    </w:p>
    <w:p w14:paraId="4AD48BFB">
      <w:pPr>
        <w:snapToGrid w:val="0"/>
        <w:ind w:firstLine="360"/>
        <w:jc w:val="left"/>
        <w:rPr>
          <w:rFonts w:ascii="Times New Roman" w:hAnsi="Times New Roman" w:eastAsia="宋体" w:cs="Times New Roman"/>
          <w:color w:val="auto"/>
          <w:kern w:val="2"/>
          <w:sz w:val="18"/>
          <w:szCs w:val="18"/>
        </w:rPr>
      </w:pPr>
    </w:p>
    <w:p w14:paraId="65C8891D">
      <w:pPr>
        <w:snapToGrid w:val="0"/>
        <w:ind w:firstLine="360"/>
        <w:jc w:val="left"/>
        <w:rPr>
          <w:rFonts w:ascii="Times New Roman" w:hAnsi="Times New Roman" w:eastAsia="宋体" w:cs="Times New Roman"/>
          <w:color w:val="auto"/>
          <w:kern w:val="2"/>
          <w:sz w:val="18"/>
          <w:szCs w:val="18"/>
        </w:rPr>
      </w:pPr>
    </w:p>
    <w:p w14:paraId="1120C251">
      <w:pPr>
        <w:snapToGrid w:val="0"/>
        <w:ind w:firstLine="360"/>
        <w:jc w:val="left"/>
        <w:rPr>
          <w:rFonts w:ascii="Times New Roman" w:hAnsi="Times New Roman" w:eastAsia="宋体" w:cs="Times New Roman"/>
          <w:color w:val="auto"/>
          <w:kern w:val="2"/>
          <w:sz w:val="18"/>
          <w:szCs w:val="18"/>
        </w:rPr>
      </w:pPr>
    </w:p>
    <w:p w14:paraId="6E7DA6CF">
      <w:pPr>
        <w:snapToGrid w:val="0"/>
        <w:ind w:firstLine="360"/>
        <w:jc w:val="left"/>
        <w:rPr>
          <w:rFonts w:ascii="Times New Roman" w:hAnsi="Times New Roman" w:eastAsia="宋体" w:cs="Times New Roman"/>
          <w:color w:val="auto"/>
          <w:kern w:val="2"/>
          <w:sz w:val="18"/>
          <w:szCs w:val="18"/>
        </w:rPr>
      </w:pPr>
    </w:p>
    <w:p w14:paraId="71E2BB4A">
      <w:pPr>
        <w:snapToGrid w:val="0"/>
        <w:ind w:firstLine="360"/>
        <w:jc w:val="left"/>
        <w:rPr>
          <w:rFonts w:ascii="Times New Roman" w:hAnsi="Times New Roman" w:eastAsia="宋体" w:cs="Times New Roman"/>
          <w:color w:val="auto"/>
          <w:kern w:val="2"/>
          <w:sz w:val="18"/>
          <w:szCs w:val="18"/>
        </w:rPr>
      </w:pPr>
    </w:p>
    <w:p w14:paraId="4CFB681A">
      <w:pPr>
        <w:snapToGrid w:val="0"/>
        <w:ind w:firstLine="360"/>
        <w:jc w:val="left"/>
        <w:rPr>
          <w:rFonts w:ascii="Times New Roman" w:hAnsi="Times New Roman" w:eastAsia="宋体" w:cs="Times New Roman"/>
          <w:color w:val="auto"/>
          <w:kern w:val="2"/>
          <w:sz w:val="18"/>
          <w:szCs w:val="18"/>
        </w:rPr>
      </w:pPr>
    </w:p>
    <w:p w14:paraId="181D9A4C">
      <w:pPr>
        <w:snapToGrid w:val="0"/>
        <w:ind w:firstLine="360"/>
        <w:jc w:val="left"/>
        <w:rPr>
          <w:rFonts w:ascii="Times New Roman" w:hAnsi="Times New Roman" w:eastAsia="宋体" w:cs="Times New Roman"/>
          <w:color w:val="auto"/>
          <w:kern w:val="2"/>
          <w:sz w:val="18"/>
          <w:szCs w:val="18"/>
        </w:rPr>
      </w:pPr>
    </w:p>
    <w:p w14:paraId="5325195E">
      <w:pPr>
        <w:snapToGrid w:val="0"/>
        <w:ind w:firstLine="360"/>
        <w:jc w:val="left"/>
        <w:rPr>
          <w:rFonts w:ascii="Times New Roman" w:hAnsi="Times New Roman" w:eastAsia="宋体" w:cs="Times New Roman"/>
          <w:color w:val="auto"/>
          <w:kern w:val="2"/>
          <w:sz w:val="18"/>
          <w:szCs w:val="18"/>
        </w:rPr>
      </w:pPr>
    </w:p>
    <w:p w14:paraId="41D8AF0A">
      <w:pPr>
        <w:snapToGrid w:val="0"/>
        <w:ind w:firstLine="360"/>
        <w:jc w:val="left"/>
        <w:rPr>
          <w:rFonts w:ascii="Times New Roman" w:hAnsi="Times New Roman" w:eastAsia="宋体" w:cs="Times New Roman"/>
          <w:color w:val="auto"/>
          <w:kern w:val="2"/>
          <w:sz w:val="18"/>
          <w:szCs w:val="18"/>
        </w:rPr>
      </w:pPr>
    </w:p>
    <w:p w14:paraId="58B6222A">
      <w:pPr>
        <w:snapToGrid w:val="0"/>
        <w:ind w:firstLine="360"/>
        <w:jc w:val="left"/>
        <w:rPr>
          <w:rFonts w:ascii="Times New Roman" w:hAnsi="Times New Roman" w:eastAsia="宋体" w:cs="Times New Roman"/>
          <w:color w:val="auto"/>
          <w:kern w:val="2"/>
          <w:sz w:val="18"/>
          <w:szCs w:val="18"/>
        </w:rPr>
      </w:pPr>
    </w:p>
    <w:p w14:paraId="0A0C4447">
      <w:pPr>
        <w:snapToGrid w:val="0"/>
        <w:ind w:firstLine="360"/>
        <w:jc w:val="left"/>
        <w:rPr>
          <w:rFonts w:ascii="Times New Roman" w:hAnsi="Times New Roman" w:eastAsia="宋体" w:cs="Times New Roman"/>
          <w:color w:val="auto"/>
          <w:kern w:val="2"/>
          <w:sz w:val="18"/>
          <w:szCs w:val="18"/>
        </w:rPr>
      </w:pPr>
    </w:p>
    <w:p w14:paraId="11EDE5F0">
      <w:pPr>
        <w:snapToGrid w:val="0"/>
        <w:ind w:firstLine="360"/>
        <w:jc w:val="left"/>
        <w:rPr>
          <w:rFonts w:ascii="Times New Roman" w:hAnsi="Times New Roman" w:eastAsia="宋体" w:cs="Times New Roman"/>
          <w:color w:val="auto"/>
          <w:kern w:val="2"/>
          <w:sz w:val="18"/>
          <w:szCs w:val="18"/>
        </w:rPr>
      </w:pPr>
    </w:p>
    <w:p w14:paraId="34E69DDD">
      <w:pPr>
        <w:snapToGrid w:val="0"/>
        <w:ind w:firstLine="360"/>
        <w:jc w:val="left"/>
        <w:rPr>
          <w:rFonts w:ascii="Times New Roman" w:hAnsi="Times New Roman" w:eastAsia="宋体" w:cs="Times New Roman"/>
          <w:color w:val="auto"/>
          <w:kern w:val="2"/>
          <w:sz w:val="18"/>
          <w:szCs w:val="18"/>
        </w:rPr>
      </w:pPr>
    </w:p>
    <w:p w14:paraId="22DF178F">
      <w:pPr>
        <w:snapToGrid w:val="0"/>
        <w:ind w:firstLine="360"/>
        <w:jc w:val="left"/>
        <w:rPr>
          <w:rFonts w:ascii="Times New Roman" w:hAnsi="Times New Roman" w:eastAsia="宋体" w:cs="Times New Roman"/>
          <w:color w:val="auto"/>
          <w:kern w:val="2"/>
          <w:sz w:val="18"/>
          <w:szCs w:val="18"/>
        </w:rPr>
      </w:pPr>
    </w:p>
    <w:p w14:paraId="2A6C78F6">
      <w:pPr>
        <w:snapToGrid w:val="0"/>
        <w:ind w:firstLine="360"/>
        <w:jc w:val="left"/>
        <w:rPr>
          <w:rFonts w:ascii="Times New Roman" w:hAnsi="Times New Roman" w:eastAsia="宋体" w:cs="Times New Roman"/>
          <w:color w:val="auto"/>
          <w:kern w:val="2"/>
          <w:sz w:val="18"/>
          <w:szCs w:val="18"/>
        </w:rPr>
      </w:pPr>
    </w:p>
    <w:p w14:paraId="384C1E7E">
      <w:pPr>
        <w:snapToGrid w:val="0"/>
        <w:ind w:firstLine="360"/>
        <w:jc w:val="left"/>
        <w:rPr>
          <w:rFonts w:ascii="Times New Roman" w:hAnsi="Times New Roman" w:eastAsia="宋体" w:cs="Times New Roman"/>
          <w:color w:val="auto"/>
          <w:kern w:val="2"/>
          <w:sz w:val="18"/>
          <w:szCs w:val="18"/>
        </w:rPr>
      </w:pPr>
    </w:p>
    <w:p w14:paraId="6CD28812">
      <w:pPr>
        <w:snapToGrid w:val="0"/>
        <w:ind w:firstLine="360"/>
        <w:jc w:val="left"/>
        <w:rPr>
          <w:rFonts w:ascii="Times New Roman" w:hAnsi="Times New Roman" w:eastAsia="宋体" w:cs="Times New Roman"/>
          <w:color w:val="auto"/>
          <w:kern w:val="2"/>
          <w:sz w:val="18"/>
          <w:szCs w:val="18"/>
        </w:rPr>
      </w:pPr>
    </w:p>
    <w:p w14:paraId="2F805F87">
      <w:pPr>
        <w:snapToGrid w:val="0"/>
        <w:ind w:firstLine="360"/>
        <w:jc w:val="left"/>
        <w:rPr>
          <w:rFonts w:ascii="Times New Roman" w:hAnsi="Times New Roman" w:eastAsia="宋体" w:cs="Times New Roman"/>
          <w:color w:val="auto"/>
          <w:kern w:val="2"/>
          <w:sz w:val="18"/>
          <w:szCs w:val="18"/>
        </w:rPr>
      </w:pPr>
    </w:p>
    <w:p w14:paraId="132269F0">
      <w:pPr>
        <w:snapToGrid w:val="0"/>
        <w:ind w:firstLine="360"/>
        <w:jc w:val="left"/>
        <w:rPr>
          <w:rFonts w:ascii="Times New Roman" w:hAnsi="Times New Roman" w:eastAsia="宋体" w:cs="Times New Roman"/>
          <w:color w:val="auto"/>
          <w:kern w:val="2"/>
          <w:sz w:val="18"/>
          <w:szCs w:val="18"/>
        </w:rPr>
      </w:pPr>
    </w:p>
    <w:p w14:paraId="2779F62C">
      <w:pPr>
        <w:snapToGrid w:val="0"/>
        <w:ind w:firstLine="360"/>
        <w:jc w:val="left"/>
        <w:rPr>
          <w:rFonts w:ascii="Times New Roman" w:hAnsi="Times New Roman" w:eastAsia="宋体" w:cs="Times New Roman"/>
          <w:color w:val="auto"/>
          <w:kern w:val="2"/>
          <w:sz w:val="18"/>
          <w:szCs w:val="18"/>
        </w:rPr>
      </w:pPr>
    </w:p>
    <w:p w14:paraId="0101D5DA">
      <w:pPr>
        <w:snapToGrid w:val="0"/>
        <w:ind w:firstLine="360"/>
        <w:jc w:val="left"/>
        <w:rPr>
          <w:rFonts w:ascii="Times New Roman" w:hAnsi="Times New Roman" w:eastAsia="宋体" w:cs="Times New Roman"/>
          <w:color w:val="auto"/>
          <w:kern w:val="2"/>
          <w:sz w:val="18"/>
          <w:szCs w:val="18"/>
        </w:rPr>
      </w:pPr>
    </w:p>
    <w:p w14:paraId="6125E57B">
      <w:pPr>
        <w:snapToGrid w:val="0"/>
        <w:ind w:firstLine="360"/>
        <w:jc w:val="left"/>
        <w:rPr>
          <w:rFonts w:ascii="Times New Roman" w:hAnsi="Times New Roman" w:eastAsia="宋体" w:cs="Times New Roman"/>
          <w:color w:val="auto"/>
          <w:kern w:val="2"/>
          <w:sz w:val="18"/>
          <w:szCs w:val="18"/>
        </w:rPr>
      </w:pPr>
    </w:p>
    <w:p w14:paraId="00DE4374">
      <w:pPr>
        <w:snapToGrid w:val="0"/>
        <w:ind w:firstLine="360"/>
        <w:jc w:val="left"/>
        <w:rPr>
          <w:rFonts w:ascii="Times New Roman" w:hAnsi="Times New Roman" w:eastAsia="宋体" w:cs="Times New Roman"/>
          <w:color w:val="auto"/>
          <w:kern w:val="2"/>
          <w:sz w:val="18"/>
          <w:szCs w:val="18"/>
        </w:rPr>
      </w:pPr>
    </w:p>
    <w:p w14:paraId="1DE55B3B">
      <w:pPr>
        <w:snapToGrid w:val="0"/>
        <w:ind w:firstLine="360"/>
        <w:jc w:val="left"/>
        <w:rPr>
          <w:rFonts w:ascii="Times New Roman" w:hAnsi="Times New Roman" w:eastAsia="宋体" w:cs="Times New Roman"/>
          <w:color w:val="auto"/>
          <w:kern w:val="2"/>
          <w:sz w:val="18"/>
          <w:szCs w:val="18"/>
        </w:rPr>
      </w:pPr>
    </w:p>
    <w:p w14:paraId="2BC330C5">
      <w:pPr>
        <w:snapToGrid w:val="0"/>
        <w:ind w:firstLine="360"/>
        <w:jc w:val="left"/>
        <w:rPr>
          <w:rFonts w:ascii="Times New Roman" w:hAnsi="Times New Roman" w:eastAsia="宋体" w:cs="Times New Roman"/>
          <w:color w:val="auto"/>
          <w:kern w:val="2"/>
          <w:sz w:val="18"/>
          <w:szCs w:val="18"/>
        </w:rPr>
      </w:pPr>
    </w:p>
    <w:p w14:paraId="3B94F2A4">
      <w:pPr>
        <w:snapToGrid w:val="0"/>
        <w:ind w:firstLine="360"/>
        <w:jc w:val="left"/>
        <w:rPr>
          <w:rFonts w:ascii="Times New Roman" w:hAnsi="Times New Roman" w:eastAsia="宋体" w:cs="Times New Roman"/>
          <w:color w:val="auto"/>
          <w:kern w:val="2"/>
          <w:sz w:val="18"/>
          <w:szCs w:val="18"/>
        </w:rPr>
      </w:pPr>
    </w:p>
    <w:p w14:paraId="5F02D422">
      <w:pPr>
        <w:snapToGrid w:val="0"/>
        <w:ind w:firstLine="360"/>
        <w:jc w:val="left"/>
        <w:rPr>
          <w:rFonts w:ascii="Times New Roman" w:hAnsi="Times New Roman" w:eastAsia="宋体" w:cs="Times New Roman"/>
          <w:color w:val="auto"/>
          <w:kern w:val="2"/>
          <w:sz w:val="18"/>
          <w:szCs w:val="18"/>
        </w:rPr>
      </w:pPr>
    </w:p>
    <w:p w14:paraId="204367E4">
      <w:pPr>
        <w:snapToGrid w:val="0"/>
        <w:ind w:firstLine="360"/>
        <w:jc w:val="left"/>
        <w:rPr>
          <w:rFonts w:ascii="Times New Roman" w:hAnsi="Times New Roman" w:eastAsia="宋体" w:cs="Times New Roman"/>
          <w:color w:val="auto"/>
          <w:kern w:val="2"/>
          <w:sz w:val="18"/>
          <w:szCs w:val="18"/>
        </w:rPr>
      </w:pPr>
    </w:p>
    <w:p w14:paraId="19D4EC17">
      <w:pPr>
        <w:snapToGrid w:val="0"/>
        <w:ind w:firstLine="360"/>
        <w:jc w:val="left"/>
        <w:rPr>
          <w:rFonts w:ascii="Times New Roman" w:hAnsi="Times New Roman" w:eastAsia="宋体" w:cs="Times New Roman"/>
          <w:color w:val="auto"/>
          <w:kern w:val="2"/>
          <w:sz w:val="18"/>
          <w:szCs w:val="18"/>
        </w:rPr>
      </w:pPr>
    </w:p>
    <w:p w14:paraId="563258BC">
      <w:pPr>
        <w:snapToGrid w:val="0"/>
        <w:ind w:firstLine="360"/>
        <w:jc w:val="left"/>
        <w:rPr>
          <w:rFonts w:ascii="Times New Roman" w:hAnsi="Times New Roman" w:eastAsia="宋体" w:cs="Times New Roman"/>
          <w:color w:val="auto"/>
          <w:kern w:val="2"/>
          <w:sz w:val="18"/>
          <w:szCs w:val="18"/>
        </w:rPr>
      </w:pPr>
    </w:p>
    <w:p w14:paraId="3BC23694">
      <w:pPr>
        <w:snapToGrid w:val="0"/>
        <w:ind w:firstLine="360"/>
        <w:jc w:val="left"/>
        <w:rPr>
          <w:rFonts w:ascii="Times New Roman" w:hAnsi="Times New Roman" w:eastAsia="宋体" w:cs="Times New Roman"/>
          <w:color w:val="auto"/>
          <w:kern w:val="2"/>
          <w:sz w:val="18"/>
          <w:szCs w:val="18"/>
        </w:rPr>
      </w:pPr>
    </w:p>
    <w:p w14:paraId="1EC137FB">
      <w:pPr>
        <w:snapToGrid w:val="0"/>
        <w:ind w:firstLine="360"/>
        <w:jc w:val="left"/>
        <w:rPr>
          <w:rFonts w:ascii="Times New Roman" w:hAnsi="Times New Roman" w:eastAsia="宋体" w:cs="Times New Roman"/>
          <w:color w:val="auto"/>
          <w:kern w:val="2"/>
          <w:sz w:val="18"/>
          <w:szCs w:val="18"/>
        </w:rPr>
      </w:pPr>
    </w:p>
    <w:p w14:paraId="141398D7">
      <w:pPr>
        <w:snapToGrid w:val="0"/>
        <w:ind w:firstLine="360"/>
        <w:jc w:val="left"/>
        <w:rPr>
          <w:rFonts w:ascii="Times New Roman" w:hAnsi="Times New Roman" w:eastAsia="宋体" w:cs="Times New Roman"/>
          <w:color w:val="auto"/>
          <w:kern w:val="2"/>
          <w:sz w:val="18"/>
          <w:szCs w:val="18"/>
        </w:rPr>
      </w:pPr>
    </w:p>
    <w:p w14:paraId="170C3363">
      <w:pPr>
        <w:snapToGrid w:val="0"/>
        <w:ind w:firstLine="360"/>
        <w:jc w:val="left"/>
        <w:rPr>
          <w:rFonts w:ascii="Times New Roman" w:hAnsi="Times New Roman" w:eastAsia="宋体" w:cs="Times New Roman"/>
          <w:color w:val="auto"/>
          <w:kern w:val="2"/>
          <w:sz w:val="18"/>
          <w:szCs w:val="18"/>
        </w:rPr>
      </w:pPr>
    </w:p>
    <w:p w14:paraId="567726A2">
      <w:pPr>
        <w:snapToGrid w:val="0"/>
        <w:ind w:firstLine="360"/>
        <w:jc w:val="left"/>
        <w:rPr>
          <w:rFonts w:ascii="Times New Roman" w:hAnsi="Times New Roman" w:eastAsia="宋体" w:cs="Times New Roman"/>
          <w:color w:val="auto"/>
          <w:kern w:val="2"/>
          <w:sz w:val="18"/>
          <w:szCs w:val="18"/>
        </w:rPr>
      </w:pPr>
    </w:p>
    <w:p w14:paraId="7953983F">
      <w:pPr>
        <w:snapToGrid w:val="0"/>
        <w:ind w:firstLine="360"/>
        <w:jc w:val="left"/>
        <w:rPr>
          <w:rFonts w:ascii="Times New Roman" w:hAnsi="Times New Roman" w:eastAsia="宋体" w:cs="Times New Roman"/>
          <w:color w:val="auto"/>
          <w:kern w:val="2"/>
          <w:sz w:val="18"/>
          <w:szCs w:val="18"/>
        </w:rPr>
      </w:pPr>
    </w:p>
    <w:p w14:paraId="6B63E059">
      <w:pPr>
        <w:snapToGrid w:val="0"/>
        <w:ind w:firstLine="360"/>
        <w:jc w:val="left"/>
        <w:rPr>
          <w:rFonts w:ascii="Times New Roman" w:hAnsi="Times New Roman" w:eastAsia="宋体" w:cs="Times New Roman"/>
          <w:color w:val="auto"/>
          <w:kern w:val="2"/>
          <w:sz w:val="18"/>
          <w:szCs w:val="18"/>
        </w:rPr>
      </w:pPr>
    </w:p>
    <w:p w14:paraId="76F95A72">
      <w:pPr>
        <w:snapToGrid w:val="0"/>
        <w:ind w:firstLine="360"/>
        <w:jc w:val="left"/>
        <w:rPr>
          <w:rFonts w:ascii="Times New Roman" w:hAnsi="Times New Roman" w:eastAsia="宋体" w:cs="Times New Roman"/>
          <w:color w:val="auto"/>
          <w:kern w:val="2"/>
          <w:sz w:val="18"/>
          <w:szCs w:val="18"/>
        </w:rPr>
      </w:pPr>
    </w:p>
    <w:p w14:paraId="790B20AC">
      <w:pPr>
        <w:snapToGrid w:val="0"/>
        <w:ind w:firstLine="360"/>
        <w:jc w:val="left"/>
        <w:rPr>
          <w:rFonts w:ascii="Times New Roman" w:hAnsi="Times New Roman" w:eastAsia="宋体" w:cs="Times New Roman"/>
          <w:color w:val="auto"/>
          <w:kern w:val="2"/>
          <w:sz w:val="18"/>
          <w:szCs w:val="18"/>
        </w:rPr>
      </w:pPr>
    </w:p>
    <w:p w14:paraId="144D9739">
      <w:pPr>
        <w:snapToGrid w:val="0"/>
        <w:ind w:firstLine="360"/>
        <w:jc w:val="left"/>
        <w:rPr>
          <w:rFonts w:ascii="Times New Roman" w:hAnsi="Times New Roman" w:eastAsia="宋体" w:cs="Times New Roman"/>
          <w:color w:val="auto"/>
          <w:kern w:val="2"/>
          <w:sz w:val="18"/>
          <w:szCs w:val="18"/>
        </w:rPr>
      </w:pPr>
    </w:p>
    <w:p w14:paraId="124693D3">
      <w:pPr>
        <w:snapToGrid w:val="0"/>
        <w:ind w:firstLine="360"/>
        <w:jc w:val="left"/>
        <w:rPr>
          <w:rFonts w:ascii="Times New Roman" w:hAnsi="Times New Roman" w:eastAsia="宋体" w:cs="Times New Roman"/>
          <w:color w:val="auto"/>
          <w:kern w:val="2"/>
          <w:sz w:val="18"/>
          <w:szCs w:val="18"/>
        </w:rPr>
      </w:pPr>
    </w:p>
    <w:p w14:paraId="391660F4">
      <w:pPr>
        <w:snapToGrid w:val="0"/>
        <w:ind w:firstLine="360"/>
        <w:jc w:val="left"/>
        <w:rPr>
          <w:rFonts w:ascii="Times New Roman" w:hAnsi="Times New Roman" w:eastAsia="宋体" w:cs="Times New Roman"/>
          <w:color w:val="auto"/>
          <w:kern w:val="2"/>
          <w:sz w:val="18"/>
          <w:szCs w:val="18"/>
        </w:rPr>
      </w:pPr>
    </w:p>
    <w:p w14:paraId="437C46ED">
      <w:pPr>
        <w:snapToGrid w:val="0"/>
        <w:ind w:firstLine="360"/>
        <w:jc w:val="left"/>
        <w:rPr>
          <w:rFonts w:ascii="Times New Roman" w:hAnsi="Times New Roman" w:eastAsia="宋体" w:cs="Times New Roman"/>
          <w:color w:val="auto"/>
          <w:kern w:val="2"/>
          <w:sz w:val="18"/>
          <w:szCs w:val="18"/>
        </w:rPr>
      </w:pPr>
    </w:p>
    <w:p w14:paraId="0FDAA0E6">
      <w:pPr>
        <w:snapToGrid w:val="0"/>
        <w:ind w:firstLine="360"/>
        <w:jc w:val="left"/>
        <w:rPr>
          <w:rFonts w:ascii="Times New Roman" w:hAnsi="Times New Roman" w:eastAsia="宋体" w:cs="Times New Roman"/>
          <w:color w:val="auto"/>
          <w:kern w:val="2"/>
          <w:sz w:val="18"/>
          <w:szCs w:val="18"/>
        </w:rPr>
      </w:pPr>
    </w:p>
    <w:p w14:paraId="1B8F62EC">
      <w:pPr>
        <w:snapToGrid w:val="0"/>
        <w:ind w:firstLine="360"/>
        <w:jc w:val="left"/>
        <w:rPr>
          <w:rFonts w:ascii="Times New Roman" w:hAnsi="Times New Roman" w:eastAsia="宋体" w:cs="Times New Roman"/>
          <w:color w:val="auto"/>
          <w:kern w:val="2"/>
          <w:sz w:val="18"/>
          <w:szCs w:val="18"/>
        </w:rPr>
      </w:pPr>
    </w:p>
    <w:p w14:paraId="11C8CE0F">
      <w:pPr>
        <w:snapToGrid w:val="0"/>
        <w:ind w:firstLine="360"/>
        <w:jc w:val="left"/>
        <w:rPr>
          <w:rFonts w:ascii="Times New Roman" w:hAnsi="Times New Roman" w:eastAsia="宋体" w:cs="Times New Roman"/>
          <w:color w:val="auto"/>
          <w:kern w:val="2"/>
          <w:sz w:val="18"/>
          <w:szCs w:val="18"/>
        </w:rPr>
      </w:pPr>
    </w:p>
    <w:p w14:paraId="5819834F">
      <w:pPr>
        <w:snapToGrid w:val="0"/>
        <w:ind w:firstLine="360"/>
        <w:jc w:val="left"/>
        <w:rPr>
          <w:rFonts w:ascii="Times New Roman" w:hAnsi="Times New Roman" w:eastAsia="宋体" w:cs="Times New Roman"/>
          <w:color w:val="auto"/>
          <w:kern w:val="2"/>
          <w:sz w:val="18"/>
          <w:szCs w:val="18"/>
        </w:rPr>
      </w:pPr>
    </w:p>
    <w:p w14:paraId="56A88F89">
      <w:pPr>
        <w:snapToGrid w:val="0"/>
        <w:ind w:firstLine="360"/>
        <w:jc w:val="left"/>
        <w:rPr>
          <w:rFonts w:ascii="Times New Roman" w:hAnsi="Times New Roman" w:eastAsia="宋体" w:cs="Times New Roman"/>
          <w:color w:val="auto"/>
          <w:kern w:val="2"/>
          <w:sz w:val="18"/>
          <w:szCs w:val="18"/>
        </w:rPr>
      </w:pPr>
    </w:p>
    <w:p w14:paraId="3975256B">
      <w:pPr>
        <w:snapToGrid w:val="0"/>
        <w:ind w:firstLine="360"/>
        <w:jc w:val="left"/>
        <w:rPr>
          <w:rFonts w:ascii="Times New Roman" w:hAnsi="Times New Roman" w:eastAsia="宋体" w:cs="Times New Roman"/>
          <w:color w:val="auto"/>
          <w:kern w:val="2"/>
          <w:sz w:val="18"/>
          <w:szCs w:val="18"/>
        </w:rPr>
      </w:pPr>
    </w:p>
    <w:p w14:paraId="70F6B612">
      <w:pPr>
        <w:snapToGrid w:val="0"/>
        <w:ind w:firstLine="360"/>
        <w:jc w:val="left"/>
        <w:rPr>
          <w:rFonts w:ascii="Times New Roman" w:hAnsi="Times New Roman" w:eastAsia="宋体" w:cs="Times New Roman"/>
          <w:color w:val="auto"/>
          <w:kern w:val="2"/>
          <w:sz w:val="18"/>
          <w:szCs w:val="18"/>
        </w:rPr>
      </w:pPr>
    </w:p>
    <w:p w14:paraId="2B3EAB3D">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46" w:name="_Toc40975455"/>
      <w:bookmarkStart w:id="147" w:name="_Toc516969104"/>
      <w:bookmarkStart w:id="148" w:name="_Toc31042_WPSOffice_Level2"/>
      <w:bookmarkStart w:id="149" w:name="_Toc220232401"/>
      <w:bookmarkStart w:id="150" w:name="_Toc160624838"/>
      <w:bookmarkStart w:id="151" w:name="_Toc160624933"/>
      <w:bookmarkStart w:id="152" w:name="_Hlt510342906"/>
      <w:r>
        <w:rPr>
          <w:rFonts w:hint="eastAsia" w:ascii="宋体" w:hAnsi="宋体" w:eastAsia="宋体" w:cs="宋体"/>
          <w:b/>
          <w:bCs/>
          <w:color w:val="auto"/>
          <w:kern w:val="2"/>
          <w:sz w:val="28"/>
          <w:szCs w:val="32"/>
        </w:rPr>
        <w:t>七．所</w:t>
      </w:r>
      <w:bookmarkStart w:id="153" w:name="_Hlt510342883"/>
      <w:bookmarkEnd w:id="153"/>
      <w:r>
        <w:rPr>
          <w:rFonts w:hint="eastAsia" w:ascii="宋体" w:hAnsi="宋体" w:eastAsia="宋体" w:cs="宋体"/>
          <w:b/>
          <w:bCs/>
          <w:color w:val="auto"/>
          <w:kern w:val="2"/>
          <w:sz w:val="28"/>
          <w:szCs w:val="32"/>
        </w:rPr>
        <w:t>供货物组部件、备品、备件清单</w:t>
      </w:r>
      <w:bookmarkEnd w:id="146"/>
      <w:bookmarkEnd w:id="147"/>
      <w:bookmarkEnd w:id="148"/>
      <w:bookmarkEnd w:id="149"/>
      <w:r>
        <w:rPr>
          <w:rFonts w:hint="eastAsia" w:ascii="宋体" w:hAnsi="宋体" w:eastAsia="宋体" w:cs="宋体"/>
          <w:b/>
          <w:bCs/>
          <w:color w:val="auto"/>
          <w:kern w:val="2"/>
          <w:sz w:val="28"/>
          <w:szCs w:val="32"/>
        </w:rPr>
        <w:t>（没有可不填写）</w:t>
      </w:r>
      <w:bookmarkEnd w:id="150"/>
      <w:bookmarkEnd w:id="151"/>
    </w:p>
    <w:bookmarkEnd w:id="152"/>
    <w:tbl>
      <w:tblPr>
        <w:tblStyle w:val="7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84"/>
        <w:gridCol w:w="2488"/>
        <w:gridCol w:w="784"/>
        <w:gridCol w:w="952"/>
        <w:gridCol w:w="1617"/>
        <w:gridCol w:w="871"/>
      </w:tblGrid>
      <w:tr w14:paraId="747E1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atLeast"/>
        </w:trPr>
        <w:tc>
          <w:tcPr>
            <w:tcW w:w="424" w:type="pct"/>
            <w:vAlign w:val="center"/>
          </w:tcPr>
          <w:p w14:paraId="55D29C0B">
            <w:pPr>
              <w:jc w:val="center"/>
              <w:rPr>
                <w:b/>
                <w:bCs/>
                <w:color w:val="auto"/>
                <w:sz w:val="24"/>
                <w:szCs w:val="28"/>
              </w:rPr>
            </w:pPr>
            <w:r>
              <w:rPr>
                <w:rFonts w:hint="eastAsia"/>
                <w:b/>
                <w:bCs/>
                <w:color w:val="auto"/>
                <w:sz w:val="24"/>
                <w:szCs w:val="28"/>
              </w:rPr>
              <w:t>序号</w:t>
            </w:r>
          </w:p>
        </w:tc>
        <w:tc>
          <w:tcPr>
            <w:tcW w:w="636" w:type="pct"/>
            <w:vAlign w:val="center"/>
          </w:tcPr>
          <w:p w14:paraId="56A05983">
            <w:pPr>
              <w:jc w:val="center"/>
              <w:rPr>
                <w:b/>
                <w:bCs/>
                <w:color w:val="auto"/>
                <w:sz w:val="24"/>
                <w:szCs w:val="28"/>
              </w:rPr>
            </w:pPr>
            <w:r>
              <w:rPr>
                <w:rFonts w:hint="eastAsia"/>
                <w:b/>
                <w:bCs/>
                <w:color w:val="auto"/>
                <w:sz w:val="24"/>
                <w:szCs w:val="28"/>
              </w:rPr>
              <w:t>名称</w:t>
            </w:r>
          </w:p>
        </w:tc>
        <w:tc>
          <w:tcPr>
            <w:tcW w:w="1460" w:type="pct"/>
            <w:vAlign w:val="center"/>
          </w:tcPr>
          <w:p w14:paraId="5B07BFC8">
            <w:pPr>
              <w:jc w:val="center"/>
              <w:rPr>
                <w:b/>
                <w:bCs/>
                <w:color w:val="auto"/>
                <w:sz w:val="24"/>
                <w:szCs w:val="28"/>
              </w:rPr>
            </w:pPr>
            <w:r>
              <w:rPr>
                <w:rFonts w:hint="eastAsia"/>
                <w:b/>
                <w:bCs/>
                <w:color w:val="auto"/>
                <w:sz w:val="24"/>
                <w:szCs w:val="28"/>
              </w:rPr>
              <w:t>规格型号</w:t>
            </w:r>
          </w:p>
        </w:tc>
        <w:tc>
          <w:tcPr>
            <w:tcW w:w="460" w:type="pct"/>
            <w:vAlign w:val="center"/>
          </w:tcPr>
          <w:p w14:paraId="0F9BC4DE">
            <w:pPr>
              <w:jc w:val="center"/>
              <w:rPr>
                <w:b/>
                <w:bCs/>
                <w:color w:val="auto"/>
                <w:sz w:val="24"/>
                <w:szCs w:val="28"/>
              </w:rPr>
            </w:pPr>
            <w:r>
              <w:rPr>
                <w:rFonts w:hint="eastAsia"/>
                <w:b/>
                <w:bCs/>
                <w:color w:val="auto"/>
                <w:sz w:val="24"/>
                <w:szCs w:val="28"/>
              </w:rPr>
              <w:t>数量</w:t>
            </w:r>
          </w:p>
        </w:tc>
        <w:tc>
          <w:tcPr>
            <w:tcW w:w="557" w:type="pct"/>
            <w:vAlign w:val="center"/>
          </w:tcPr>
          <w:p w14:paraId="3677BF7D">
            <w:pPr>
              <w:jc w:val="center"/>
              <w:rPr>
                <w:b/>
                <w:bCs/>
                <w:color w:val="auto"/>
                <w:sz w:val="24"/>
                <w:szCs w:val="28"/>
              </w:rPr>
            </w:pPr>
            <w:r>
              <w:rPr>
                <w:rFonts w:hint="eastAsia"/>
                <w:b/>
                <w:bCs/>
                <w:color w:val="auto"/>
                <w:sz w:val="24"/>
                <w:szCs w:val="28"/>
              </w:rPr>
              <w:t>单价</w:t>
            </w:r>
          </w:p>
        </w:tc>
        <w:tc>
          <w:tcPr>
            <w:tcW w:w="949" w:type="pct"/>
            <w:vAlign w:val="center"/>
          </w:tcPr>
          <w:p w14:paraId="1E7668C3">
            <w:pPr>
              <w:jc w:val="center"/>
              <w:rPr>
                <w:b/>
                <w:bCs/>
                <w:color w:val="auto"/>
                <w:sz w:val="24"/>
                <w:szCs w:val="28"/>
              </w:rPr>
            </w:pPr>
            <w:r>
              <w:rPr>
                <w:rFonts w:hint="eastAsia"/>
                <w:b/>
                <w:bCs/>
                <w:color w:val="auto"/>
                <w:sz w:val="24"/>
                <w:szCs w:val="28"/>
              </w:rPr>
              <w:t>小计</w:t>
            </w:r>
          </w:p>
        </w:tc>
        <w:tc>
          <w:tcPr>
            <w:tcW w:w="511" w:type="pct"/>
            <w:vAlign w:val="center"/>
          </w:tcPr>
          <w:p w14:paraId="1C96C480">
            <w:pPr>
              <w:jc w:val="center"/>
              <w:rPr>
                <w:b/>
                <w:bCs/>
                <w:color w:val="auto"/>
                <w:sz w:val="24"/>
                <w:szCs w:val="28"/>
              </w:rPr>
            </w:pPr>
            <w:r>
              <w:rPr>
                <w:rFonts w:hint="eastAsia"/>
                <w:b/>
                <w:bCs/>
                <w:color w:val="auto"/>
                <w:sz w:val="24"/>
                <w:szCs w:val="28"/>
              </w:rPr>
              <w:t>备注</w:t>
            </w:r>
          </w:p>
        </w:tc>
      </w:tr>
      <w:tr w14:paraId="73E1C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1A259B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1</w:t>
            </w:r>
          </w:p>
        </w:tc>
        <w:tc>
          <w:tcPr>
            <w:tcW w:w="636" w:type="pct"/>
          </w:tcPr>
          <w:p w14:paraId="76CD1F3F">
            <w:pPr>
              <w:rPr>
                <w:rFonts w:ascii="宋体" w:hAnsi="宋体" w:eastAsia="宋体" w:cs="宋体"/>
                <w:color w:val="auto"/>
                <w:kern w:val="2"/>
                <w:sz w:val="24"/>
                <w:szCs w:val="20"/>
              </w:rPr>
            </w:pPr>
          </w:p>
        </w:tc>
        <w:tc>
          <w:tcPr>
            <w:tcW w:w="1460" w:type="pct"/>
          </w:tcPr>
          <w:p w14:paraId="7AC603E4">
            <w:pPr>
              <w:rPr>
                <w:rFonts w:ascii="宋体" w:hAnsi="宋体" w:eastAsia="宋体" w:cs="宋体"/>
                <w:color w:val="auto"/>
                <w:kern w:val="2"/>
                <w:sz w:val="24"/>
                <w:szCs w:val="20"/>
              </w:rPr>
            </w:pPr>
          </w:p>
        </w:tc>
        <w:tc>
          <w:tcPr>
            <w:tcW w:w="460" w:type="pct"/>
          </w:tcPr>
          <w:p w14:paraId="12D23CB8">
            <w:pPr>
              <w:rPr>
                <w:rFonts w:ascii="宋体" w:hAnsi="宋体" w:eastAsia="宋体" w:cs="宋体"/>
                <w:color w:val="auto"/>
                <w:kern w:val="2"/>
                <w:sz w:val="24"/>
                <w:szCs w:val="20"/>
              </w:rPr>
            </w:pPr>
          </w:p>
        </w:tc>
        <w:tc>
          <w:tcPr>
            <w:tcW w:w="557" w:type="pct"/>
          </w:tcPr>
          <w:p w14:paraId="34997279">
            <w:pPr>
              <w:rPr>
                <w:rFonts w:ascii="宋体" w:hAnsi="宋体" w:eastAsia="宋体" w:cs="宋体"/>
                <w:color w:val="auto"/>
                <w:kern w:val="2"/>
                <w:sz w:val="24"/>
                <w:szCs w:val="20"/>
              </w:rPr>
            </w:pPr>
          </w:p>
        </w:tc>
        <w:tc>
          <w:tcPr>
            <w:tcW w:w="949" w:type="pct"/>
          </w:tcPr>
          <w:p w14:paraId="4AC933CE">
            <w:pPr>
              <w:rPr>
                <w:rFonts w:ascii="宋体" w:hAnsi="宋体" w:eastAsia="宋体" w:cs="宋体"/>
                <w:color w:val="auto"/>
                <w:kern w:val="2"/>
                <w:sz w:val="24"/>
                <w:szCs w:val="20"/>
              </w:rPr>
            </w:pPr>
          </w:p>
        </w:tc>
        <w:tc>
          <w:tcPr>
            <w:tcW w:w="511" w:type="pct"/>
          </w:tcPr>
          <w:p w14:paraId="453C49B1">
            <w:pPr>
              <w:rPr>
                <w:rFonts w:ascii="宋体" w:hAnsi="宋体" w:eastAsia="宋体" w:cs="宋体"/>
                <w:color w:val="auto"/>
                <w:kern w:val="2"/>
                <w:sz w:val="24"/>
                <w:szCs w:val="20"/>
              </w:rPr>
            </w:pPr>
          </w:p>
        </w:tc>
      </w:tr>
      <w:tr w14:paraId="3914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CEAC0A9">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2</w:t>
            </w:r>
          </w:p>
        </w:tc>
        <w:tc>
          <w:tcPr>
            <w:tcW w:w="636" w:type="pct"/>
          </w:tcPr>
          <w:p w14:paraId="46B5423E">
            <w:pPr>
              <w:rPr>
                <w:rFonts w:ascii="宋体" w:hAnsi="宋体" w:eastAsia="宋体" w:cs="宋体"/>
                <w:color w:val="auto"/>
                <w:kern w:val="2"/>
                <w:sz w:val="24"/>
                <w:szCs w:val="20"/>
              </w:rPr>
            </w:pPr>
          </w:p>
        </w:tc>
        <w:tc>
          <w:tcPr>
            <w:tcW w:w="1460" w:type="pct"/>
          </w:tcPr>
          <w:p w14:paraId="726A36D0">
            <w:pPr>
              <w:rPr>
                <w:rFonts w:ascii="宋体" w:hAnsi="宋体" w:eastAsia="宋体" w:cs="宋体"/>
                <w:color w:val="auto"/>
                <w:kern w:val="2"/>
                <w:sz w:val="24"/>
                <w:szCs w:val="20"/>
              </w:rPr>
            </w:pPr>
          </w:p>
        </w:tc>
        <w:tc>
          <w:tcPr>
            <w:tcW w:w="460" w:type="pct"/>
          </w:tcPr>
          <w:p w14:paraId="080DC59D">
            <w:pPr>
              <w:rPr>
                <w:rFonts w:ascii="宋体" w:hAnsi="宋体" w:eastAsia="宋体" w:cs="宋体"/>
                <w:color w:val="auto"/>
                <w:kern w:val="2"/>
                <w:sz w:val="24"/>
                <w:szCs w:val="20"/>
              </w:rPr>
            </w:pPr>
          </w:p>
        </w:tc>
        <w:tc>
          <w:tcPr>
            <w:tcW w:w="557" w:type="pct"/>
          </w:tcPr>
          <w:p w14:paraId="03EF7A50">
            <w:pPr>
              <w:rPr>
                <w:rFonts w:ascii="宋体" w:hAnsi="宋体" w:eastAsia="宋体" w:cs="宋体"/>
                <w:color w:val="auto"/>
                <w:kern w:val="2"/>
                <w:sz w:val="24"/>
                <w:szCs w:val="20"/>
              </w:rPr>
            </w:pPr>
          </w:p>
        </w:tc>
        <w:tc>
          <w:tcPr>
            <w:tcW w:w="949" w:type="pct"/>
          </w:tcPr>
          <w:p w14:paraId="1468DDFF">
            <w:pPr>
              <w:rPr>
                <w:rFonts w:ascii="宋体" w:hAnsi="宋体" w:eastAsia="宋体" w:cs="宋体"/>
                <w:color w:val="auto"/>
                <w:kern w:val="2"/>
                <w:sz w:val="24"/>
                <w:szCs w:val="20"/>
              </w:rPr>
            </w:pPr>
          </w:p>
        </w:tc>
        <w:tc>
          <w:tcPr>
            <w:tcW w:w="511" w:type="pct"/>
          </w:tcPr>
          <w:p w14:paraId="05F3787B">
            <w:pPr>
              <w:rPr>
                <w:rFonts w:ascii="宋体" w:hAnsi="宋体" w:eastAsia="宋体" w:cs="宋体"/>
                <w:color w:val="auto"/>
                <w:kern w:val="2"/>
                <w:sz w:val="24"/>
                <w:szCs w:val="20"/>
              </w:rPr>
            </w:pPr>
          </w:p>
        </w:tc>
      </w:tr>
      <w:tr w14:paraId="379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D317C03">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3</w:t>
            </w:r>
          </w:p>
        </w:tc>
        <w:tc>
          <w:tcPr>
            <w:tcW w:w="636" w:type="pct"/>
          </w:tcPr>
          <w:p w14:paraId="335022E1">
            <w:pPr>
              <w:rPr>
                <w:rFonts w:ascii="宋体" w:hAnsi="宋体" w:eastAsia="宋体" w:cs="宋体"/>
                <w:color w:val="auto"/>
                <w:kern w:val="2"/>
                <w:sz w:val="24"/>
                <w:szCs w:val="20"/>
              </w:rPr>
            </w:pPr>
          </w:p>
        </w:tc>
        <w:tc>
          <w:tcPr>
            <w:tcW w:w="1460" w:type="pct"/>
          </w:tcPr>
          <w:p w14:paraId="250A8CA1">
            <w:pPr>
              <w:rPr>
                <w:rFonts w:ascii="宋体" w:hAnsi="宋体" w:eastAsia="宋体" w:cs="宋体"/>
                <w:color w:val="auto"/>
                <w:kern w:val="2"/>
                <w:sz w:val="24"/>
                <w:szCs w:val="20"/>
              </w:rPr>
            </w:pPr>
          </w:p>
        </w:tc>
        <w:tc>
          <w:tcPr>
            <w:tcW w:w="460" w:type="pct"/>
          </w:tcPr>
          <w:p w14:paraId="28D0F653">
            <w:pPr>
              <w:rPr>
                <w:rFonts w:ascii="宋体" w:hAnsi="宋体" w:eastAsia="宋体" w:cs="宋体"/>
                <w:color w:val="auto"/>
                <w:kern w:val="2"/>
                <w:sz w:val="24"/>
                <w:szCs w:val="20"/>
              </w:rPr>
            </w:pPr>
          </w:p>
        </w:tc>
        <w:tc>
          <w:tcPr>
            <w:tcW w:w="557" w:type="pct"/>
          </w:tcPr>
          <w:p w14:paraId="71C715A7">
            <w:pPr>
              <w:rPr>
                <w:rFonts w:ascii="宋体" w:hAnsi="宋体" w:eastAsia="宋体" w:cs="宋体"/>
                <w:color w:val="auto"/>
                <w:kern w:val="2"/>
                <w:sz w:val="24"/>
                <w:szCs w:val="20"/>
              </w:rPr>
            </w:pPr>
          </w:p>
        </w:tc>
        <w:tc>
          <w:tcPr>
            <w:tcW w:w="949" w:type="pct"/>
          </w:tcPr>
          <w:p w14:paraId="584D186E">
            <w:pPr>
              <w:rPr>
                <w:rFonts w:ascii="宋体" w:hAnsi="宋体" w:eastAsia="宋体" w:cs="宋体"/>
                <w:color w:val="auto"/>
                <w:kern w:val="2"/>
                <w:sz w:val="24"/>
                <w:szCs w:val="20"/>
              </w:rPr>
            </w:pPr>
          </w:p>
        </w:tc>
        <w:tc>
          <w:tcPr>
            <w:tcW w:w="511" w:type="pct"/>
          </w:tcPr>
          <w:p w14:paraId="03345D86">
            <w:pPr>
              <w:rPr>
                <w:rFonts w:ascii="宋体" w:hAnsi="宋体" w:eastAsia="宋体" w:cs="宋体"/>
                <w:color w:val="auto"/>
                <w:kern w:val="2"/>
                <w:sz w:val="24"/>
                <w:szCs w:val="20"/>
              </w:rPr>
            </w:pPr>
          </w:p>
        </w:tc>
      </w:tr>
      <w:tr w14:paraId="6F9AF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141AB2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4</w:t>
            </w:r>
          </w:p>
        </w:tc>
        <w:tc>
          <w:tcPr>
            <w:tcW w:w="636" w:type="pct"/>
            <w:tcBorders>
              <w:right w:val="single" w:color="auto" w:sz="4" w:space="0"/>
            </w:tcBorders>
          </w:tcPr>
          <w:p w14:paraId="1FE6B2DA">
            <w:pPr>
              <w:rPr>
                <w:rFonts w:ascii="宋体" w:hAnsi="宋体" w:eastAsia="宋体" w:cs="宋体"/>
                <w:color w:val="auto"/>
                <w:kern w:val="2"/>
                <w:sz w:val="24"/>
                <w:szCs w:val="20"/>
              </w:rPr>
            </w:pPr>
          </w:p>
        </w:tc>
        <w:tc>
          <w:tcPr>
            <w:tcW w:w="1460" w:type="pct"/>
            <w:tcBorders>
              <w:right w:val="single" w:color="auto" w:sz="4" w:space="0"/>
            </w:tcBorders>
          </w:tcPr>
          <w:p w14:paraId="6BDB0791">
            <w:pPr>
              <w:rPr>
                <w:rFonts w:ascii="宋体" w:hAnsi="宋体" w:eastAsia="宋体" w:cs="宋体"/>
                <w:color w:val="auto"/>
                <w:kern w:val="2"/>
                <w:sz w:val="24"/>
                <w:szCs w:val="20"/>
              </w:rPr>
            </w:pPr>
          </w:p>
        </w:tc>
        <w:tc>
          <w:tcPr>
            <w:tcW w:w="460" w:type="pct"/>
            <w:tcBorders>
              <w:left w:val="single" w:color="auto" w:sz="4" w:space="0"/>
            </w:tcBorders>
          </w:tcPr>
          <w:p w14:paraId="1933051B">
            <w:pPr>
              <w:rPr>
                <w:rFonts w:ascii="宋体" w:hAnsi="宋体" w:eastAsia="宋体" w:cs="宋体"/>
                <w:color w:val="auto"/>
                <w:kern w:val="2"/>
                <w:sz w:val="24"/>
                <w:szCs w:val="20"/>
              </w:rPr>
            </w:pPr>
          </w:p>
        </w:tc>
        <w:tc>
          <w:tcPr>
            <w:tcW w:w="557" w:type="pct"/>
            <w:tcBorders>
              <w:left w:val="single" w:color="auto" w:sz="4" w:space="0"/>
            </w:tcBorders>
          </w:tcPr>
          <w:p w14:paraId="725ED687">
            <w:pPr>
              <w:rPr>
                <w:rFonts w:ascii="宋体" w:hAnsi="宋体" w:eastAsia="宋体" w:cs="宋体"/>
                <w:color w:val="auto"/>
                <w:kern w:val="2"/>
                <w:sz w:val="24"/>
                <w:szCs w:val="20"/>
              </w:rPr>
            </w:pPr>
          </w:p>
        </w:tc>
        <w:tc>
          <w:tcPr>
            <w:tcW w:w="949" w:type="pct"/>
            <w:tcBorders>
              <w:left w:val="nil"/>
            </w:tcBorders>
          </w:tcPr>
          <w:p w14:paraId="13B2204B">
            <w:pPr>
              <w:rPr>
                <w:rFonts w:ascii="宋体" w:hAnsi="宋体" w:eastAsia="宋体" w:cs="宋体"/>
                <w:color w:val="auto"/>
                <w:kern w:val="2"/>
                <w:sz w:val="24"/>
                <w:szCs w:val="20"/>
              </w:rPr>
            </w:pPr>
          </w:p>
        </w:tc>
        <w:tc>
          <w:tcPr>
            <w:tcW w:w="511" w:type="pct"/>
          </w:tcPr>
          <w:p w14:paraId="0E543E60">
            <w:pPr>
              <w:rPr>
                <w:rFonts w:ascii="宋体" w:hAnsi="宋体" w:eastAsia="宋体" w:cs="宋体"/>
                <w:color w:val="auto"/>
                <w:kern w:val="2"/>
                <w:sz w:val="24"/>
                <w:szCs w:val="20"/>
              </w:rPr>
            </w:pPr>
          </w:p>
        </w:tc>
      </w:tr>
      <w:tr w14:paraId="78F2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570A1FE">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5</w:t>
            </w:r>
          </w:p>
        </w:tc>
        <w:tc>
          <w:tcPr>
            <w:tcW w:w="636" w:type="pct"/>
          </w:tcPr>
          <w:p w14:paraId="57FDDF9E">
            <w:pPr>
              <w:rPr>
                <w:rFonts w:ascii="宋体" w:hAnsi="宋体" w:eastAsia="宋体" w:cs="宋体"/>
                <w:color w:val="auto"/>
                <w:kern w:val="2"/>
                <w:sz w:val="24"/>
                <w:szCs w:val="20"/>
              </w:rPr>
            </w:pPr>
          </w:p>
        </w:tc>
        <w:tc>
          <w:tcPr>
            <w:tcW w:w="1460" w:type="pct"/>
          </w:tcPr>
          <w:p w14:paraId="5C24591C">
            <w:pPr>
              <w:rPr>
                <w:rFonts w:ascii="宋体" w:hAnsi="宋体" w:eastAsia="宋体" w:cs="宋体"/>
                <w:color w:val="auto"/>
                <w:kern w:val="2"/>
                <w:sz w:val="24"/>
                <w:szCs w:val="20"/>
              </w:rPr>
            </w:pPr>
          </w:p>
        </w:tc>
        <w:tc>
          <w:tcPr>
            <w:tcW w:w="460" w:type="pct"/>
          </w:tcPr>
          <w:p w14:paraId="5C6CCFD1">
            <w:pPr>
              <w:rPr>
                <w:rFonts w:ascii="宋体" w:hAnsi="宋体" w:eastAsia="宋体" w:cs="宋体"/>
                <w:color w:val="auto"/>
                <w:kern w:val="2"/>
                <w:sz w:val="24"/>
                <w:szCs w:val="20"/>
              </w:rPr>
            </w:pPr>
          </w:p>
        </w:tc>
        <w:tc>
          <w:tcPr>
            <w:tcW w:w="557" w:type="pct"/>
          </w:tcPr>
          <w:p w14:paraId="53A08FA6">
            <w:pPr>
              <w:rPr>
                <w:rFonts w:ascii="宋体" w:hAnsi="宋体" w:eastAsia="宋体" w:cs="宋体"/>
                <w:color w:val="auto"/>
                <w:kern w:val="2"/>
                <w:sz w:val="24"/>
                <w:szCs w:val="20"/>
              </w:rPr>
            </w:pPr>
          </w:p>
        </w:tc>
        <w:tc>
          <w:tcPr>
            <w:tcW w:w="949" w:type="pct"/>
          </w:tcPr>
          <w:p w14:paraId="4648D867">
            <w:pPr>
              <w:rPr>
                <w:rFonts w:ascii="宋体" w:hAnsi="宋体" w:eastAsia="宋体" w:cs="宋体"/>
                <w:color w:val="auto"/>
                <w:kern w:val="2"/>
                <w:sz w:val="24"/>
                <w:szCs w:val="20"/>
              </w:rPr>
            </w:pPr>
          </w:p>
        </w:tc>
        <w:tc>
          <w:tcPr>
            <w:tcW w:w="511" w:type="pct"/>
          </w:tcPr>
          <w:p w14:paraId="60BF187C">
            <w:pPr>
              <w:rPr>
                <w:rFonts w:ascii="宋体" w:hAnsi="宋体" w:eastAsia="宋体" w:cs="宋体"/>
                <w:color w:val="auto"/>
                <w:kern w:val="2"/>
                <w:sz w:val="24"/>
                <w:szCs w:val="20"/>
              </w:rPr>
            </w:pPr>
          </w:p>
        </w:tc>
      </w:tr>
      <w:tr w14:paraId="5252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5A8609AB">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6</w:t>
            </w:r>
          </w:p>
        </w:tc>
        <w:tc>
          <w:tcPr>
            <w:tcW w:w="636" w:type="pct"/>
          </w:tcPr>
          <w:p w14:paraId="3A3036A8">
            <w:pPr>
              <w:rPr>
                <w:rFonts w:ascii="宋体" w:hAnsi="宋体" w:eastAsia="宋体" w:cs="宋体"/>
                <w:color w:val="auto"/>
                <w:kern w:val="2"/>
                <w:sz w:val="24"/>
                <w:szCs w:val="20"/>
              </w:rPr>
            </w:pPr>
          </w:p>
        </w:tc>
        <w:tc>
          <w:tcPr>
            <w:tcW w:w="1460" w:type="pct"/>
          </w:tcPr>
          <w:p w14:paraId="6C7E3067">
            <w:pPr>
              <w:rPr>
                <w:rFonts w:ascii="宋体" w:hAnsi="宋体" w:eastAsia="宋体" w:cs="宋体"/>
                <w:color w:val="auto"/>
                <w:kern w:val="2"/>
                <w:sz w:val="24"/>
                <w:szCs w:val="20"/>
              </w:rPr>
            </w:pPr>
          </w:p>
        </w:tc>
        <w:tc>
          <w:tcPr>
            <w:tcW w:w="460" w:type="pct"/>
          </w:tcPr>
          <w:p w14:paraId="7ECF433F">
            <w:pPr>
              <w:rPr>
                <w:rFonts w:ascii="宋体" w:hAnsi="宋体" w:eastAsia="宋体" w:cs="宋体"/>
                <w:color w:val="auto"/>
                <w:kern w:val="2"/>
                <w:sz w:val="24"/>
                <w:szCs w:val="20"/>
              </w:rPr>
            </w:pPr>
          </w:p>
        </w:tc>
        <w:tc>
          <w:tcPr>
            <w:tcW w:w="557" w:type="pct"/>
          </w:tcPr>
          <w:p w14:paraId="4D5E7B6A">
            <w:pPr>
              <w:rPr>
                <w:rFonts w:ascii="宋体" w:hAnsi="宋体" w:eastAsia="宋体" w:cs="宋体"/>
                <w:color w:val="auto"/>
                <w:kern w:val="2"/>
                <w:sz w:val="24"/>
                <w:szCs w:val="20"/>
              </w:rPr>
            </w:pPr>
          </w:p>
        </w:tc>
        <w:tc>
          <w:tcPr>
            <w:tcW w:w="949" w:type="pct"/>
          </w:tcPr>
          <w:p w14:paraId="25A1EE1F">
            <w:pPr>
              <w:rPr>
                <w:rFonts w:ascii="宋体" w:hAnsi="宋体" w:eastAsia="宋体" w:cs="宋体"/>
                <w:color w:val="auto"/>
                <w:kern w:val="2"/>
                <w:sz w:val="24"/>
                <w:szCs w:val="20"/>
              </w:rPr>
            </w:pPr>
          </w:p>
        </w:tc>
        <w:tc>
          <w:tcPr>
            <w:tcW w:w="511" w:type="pct"/>
          </w:tcPr>
          <w:p w14:paraId="39164C05">
            <w:pPr>
              <w:rPr>
                <w:rFonts w:ascii="宋体" w:hAnsi="宋体" w:eastAsia="宋体" w:cs="宋体"/>
                <w:color w:val="auto"/>
                <w:kern w:val="2"/>
                <w:sz w:val="24"/>
                <w:szCs w:val="20"/>
              </w:rPr>
            </w:pPr>
          </w:p>
        </w:tc>
      </w:tr>
      <w:tr w14:paraId="1DC4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49FC0EB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7</w:t>
            </w:r>
          </w:p>
        </w:tc>
        <w:tc>
          <w:tcPr>
            <w:tcW w:w="636" w:type="pct"/>
          </w:tcPr>
          <w:p w14:paraId="70CE41BA">
            <w:pPr>
              <w:rPr>
                <w:rFonts w:ascii="宋体" w:hAnsi="宋体" w:eastAsia="宋体" w:cs="宋体"/>
                <w:color w:val="auto"/>
                <w:kern w:val="2"/>
                <w:sz w:val="24"/>
                <w:szCs w:val="20"/>
              </w:rPr>
            </w:pPr>
          </w:p>
        </w:tc>
        <w:tc>
          <w:tcPr>
            <w:tcW w:w="1460" w:type="pct"/>
          </w:tcPr>
          <w:p w14:paraId="742A2D56">
            <w:pPr>
              <w:rPr>
                <w:rFonts w:ascii="宋体" w:hAnsi="宋体" w:eastAsia="宋体" w:cs="宋体"/>
                <w:color w:val="auto"/>
                <w:kern w:val="2"/>
                <w:sz w:val="24"/>
                <w:szCs w:val="20"/>
              </w:rPr>
            </w:pPr>
          </w:p>
        </w:tc>
        <w:tc>
          <w:tcPr>
            <w:tcW w:w="460" w:type="pct"/>
          </w:tcPr>
          <w:p w14:paraId="4E26457E">
            <w:pPr>
              <w:rPr>
                <w:rFonts w:ascii="宋体" w:hAnsi="宋体" w:eastAsia="宋体" w:cs="宋体"/>
                <w:color w:val="auto"/>
                <w:kern w:val="2"/>
                <w:sz w:val="24"/>
                <w:szCs w:val="20"/>
              </w:rPr>
            </w:pPr>
          </w:p>
        </w:tc>
        <w:tc>
          <w:tcPr>
            <w:tcW w:w="557" w:type="pct"/>
          </w:tcPr>
          <w:p w14:paraId="7190FB5A">
            <w:pPr>
              <w:rPr>
                <w:rFonts w:ascii="宋体" w:hAnsi="宋体" w:eastAsia="宋体" w:cs="宋体"/>
                <w:color w:val="auto"/>
                <w:kern w:val="2"/>
                <w:sz w:val="24"/>
                <w:szCs w:val="20"/>
              </w:rPr>
            </w:pPr>
          </w:p>
        </w:tc>
        <w:tc>
          <w:tcPr>
            <w:tcW w:w="949" w:type="pct"/>
          </w:tcPr>
          <w:p w14:paraId="2058B46F">
            <w:pPr>
              <w:rPr>
                <w:rFonts w:ascii="宋体" w:hAnsi="宋体" w:eastAsia="宋体" w:cs="宋体"/>
                <w:color w:val="auto"/>
                <w:kern w:val="2"/>
                <w:sz w:val="24"/>
                <w:szCs w:val="20"/>
              </w:rPr>
            </w:pPr>
          </w:p>
        </w:tc>
        <w:tc>
          <w:tcPr>
            <w:tcW w:w="511" w:type="pct"/>
          </w:tcPr>
          <w:p w14:paraId="1A5D5FAD">
            <w:pPr>
              <w:rPr>
                <w:rFonts w:ascii="宋体" w:hAnsi="宋体" w:eastAsia="宋体" w:cs="宋体"/>
                <w:color w:val="auto"/>
                <w:kern w:val="2"/>
                <w:sz w:val="24"/>
                <w:szCs w:val="20"/>
              </w:rPr>
            </w:pPr>
          </w:p>
        </w:tc>
      </w:tr>
      <w:tr w14:paraId="64DE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3BA581D8">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8</w:t>
            </w:r>
          </w:p>
        </w:tc>
        <w:tc>
          <w:tcPr>
            <w:tcW w:w="636" w:type="pct"/>
          </w:tcPr>
          <w:p w14:paraId="24754F8C">
            <w:pPr>
              <w:rPr>
                <w:rFonts w:ascii="宋体" w:hAnsi="宋体" w:eastAsia="宋体" w:cs="宋体"/>
                <w:color w:val="auto"/>
                <w:kern w:val="2"/>
                <w:sz w:val="24"/>
                <w:szCs w:val="20"/>
              </w:rPr>
            </w:pPr>
          </w:p>
        </w:tc>
        <w:tc>
          <w:tcPr>
            <w:tcW w:w="1460" w:type="pct"/>
          </w:tcPr>
          <w:p w14:paraId="0B791A01">
            <w:pPr>
              <w:rPr>
                <w:rFonts w:ascii="宋体" w:hAnsi="宋体" w:eastAsia="宋体" w:cs="宋体"/>
                <w:color w:val="auto"/>
                <w:kern w:val="2"/>
                <w:sz w:val="24"/>
                <w:szCs w:val="20"/>
              </w:rPr>
            </w:pPr>
          </w:p>
        </w:tc>
        <w:tc>
          <w:tcPr>
            <w:tcW w:w="460" w:type="pct"/>
          </w:tcPr>
          <w:p w14:paraId="5655B15D">
            <w:pPr>
              <w:rPr>
                <w:rFonts w:ascii="宋体" w:hAnsi="宋体" w:eastAsia="宋体" w:cs="宋体"/>
                <w:color w:val="auto"/>
                <w:kern w:val="2"/>
                <w:sz w:val="24"/>
                <w:szCs w:val="20"/>
              </w:rPr>
            </w:pPr>
          </w:p>
        </w:tc>
        <w:tc>
          <w:tcPr>
            <w:tcW w:w="557" w:type="pct"/>
          </w:tcPr>
          <w:p w14:paraId="4F88B08E">
            <w:pPr>
              <w:rPr>
                <w:rFonts w:ascii="宋体" w:hAnsi="宋体" w:eastAsia="宋体" w:cs="宋体"/>
                <w:color w:val="auto"/>
                <w:kern w:val="2"/>
                <w:sz w:val="24"/>
                <w:szCs w:val="20"/>
              </w:rPr>
            </w:pPr>
          </w:p>
        </w:tc>
        <w:tc>
          <w:tcPr>
            <w:tcW w:w="949" w:type="pct"/>
          </w:tcPr>
          <w:p w14:paraId="6E2CA6D2">
            <w:pPr>
              <w:rPr>
                <w:rFonts w:ascii="宋体" w:hAnsi="宋体" w:eastAsia="宋体" w:cs="宋体"/>
                <w:color w:val="auto"/>
                <w:kern w:val="2"/>
                <w:sz w:val="24"/>
                <w:szCs w:val="20"/>
              </w:rPr>
            </w:pPr>
          </w:p>
        </w:tc>
        <w:tc>
          <w:tcPr>
            <w:tcW w:w="511" w:type="pct"/>
          </w:tcPr>
          <w:p w14:paraId="463059B1">
            <w:pPr>
              <w:rPr>
                <w:rFonts w:ascii="宋体" w:hAnsi="宋体" w:eastAsia="宋体" w:cs="宋体"/>
                <w:color w:val="auto"/>
                <w:kern w:val="2"/>
                <w:sz w:val="24"/>
                <w:szCs w:val="20"/>
              </w:rPr>
            </w:pPr>
          </w:p>
        </w:tc>
      </w:tr>
      <w:tr w14:paraId="3B5F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424" w:type="pct"/>
            <w:vAlign w:val="center"/>
          </w:tcPr>
          <w:p w14:paraId="2B402EFA">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9</w:t>
            </w:r>
          </w:p>
        </w:tc>
        <w:tc>
          <w:tcPr>
            <w:tcW w:w="636" w:type="pct"/>
          </w:tcPr>
          <w:p w14:paraId="504FAEEE">
            <w:pPr>
              <w:rPr>
                <w:rFonts w:ascii="宋体" w:hAnsi="宋体" w:eastAsia="宋体" w:cs="宋体"/>
                <w:color w:val="auto"/>
                <w:kern w:val="2"/>
                <w:sz w:val="24"/>
                <w:szCs w:val="20"/>
              </w:rPr>
            </w:pPr>
          </w:p>
        </w:tc>
        <w:tc>
          <w:tcPr>
            <w:tcW w:w="1460" w:type="pct"/>
          </w:tcPr>
          <w:p w14:paraId="64E06E27">
            <w:pPr>
              <w:rPr>
                <w:rFonts w:ascii="宋体" w:hAnsi="宋体" w:eastAsia="宋体" w:cs="宋体"/>
                <w:color w:val="auto"/>
                <w:kern w:val="2"/>
                <w:sz w:val="24"/>
                <w:szCs w:val="20"/>
              </w:rPr>
            </w:pPr>
          </w:p>
        </w:tc>
        <w:tc>
          <w:tcPr>
            <w:tcW w:w="460" w:type="pct"/>
          </w:tcPr>
          <w:p w14:paraId="61D096EC">
            <w:pPr>
              <w:rPr>
                <w:rFonts w:ascii="宋体" w:hAnsi="宋体" w:eastAsia="宋体" w:cs="宋体"/>
                <w:color w:val="auto"/>
                <w:kern w:val="2"/>
                <w:sz w:val="24"/>
                <w:szCs w:val="20"/>
              </w:rPr>
            </w:pPr>
          </w:p>
        </w:tc>
        <w:tc>
          <w:tcPr>
            <w:tcW w:w="557" w:type="pct"/>
          </w:tcPr>
          <w:p w14:paraId="64205BD5">
            <w:pPr>
              <w:rPr>
                <w:rFonts w:ascii="宋体" w:hAnsi="宋体" w:eastAsia="宋体" w:cs="宋体"/>
                <w:color w:val="auto"/>
                <w:kern w:val="2"/>
                <w:sz w:val="24"/>
                <w:szCs w:val="20"/>
              </w:rPr>
            </w:pPr>
          </w:p>
        </w:tc>
        <w:tc>
          <w:tcPr>
            <w:tcW w:w="949" w:type="pct"/>
          </w:tcPr>
          <w:p w14:paraId="3897B83F">
            <w:pPr>
              <w:rPr>
                <w:rFonts w:ascii="宋体" w:hAnsi="宋体" w:eastAsia="宋体" w:cs="宋体"/>
                <w:color w:val="auto"/>
                <w:kern w:val="2"/>
                <w:sz w:val="24"/>
                <w:szCs w:val="20"/>
              </w:rPr>
            </w:pPr>
          </w:p>
        </w:tc>
        <w:tc>
          <w:tcPr>
            <w:tcW w:w="511" w:type="pct"/>
          </w:tcPr>
          <w:p w14:paraId="6ADADBB6">
            <w:pPr>
              <w:rPr>
                <w:rFonts w:ascii="宋体" w:hAnsi="宋体" w:eastAsia="宋体" w:cs="宋体"/>
                <w:color w:val="auto"/>
                <w:kern w:val="2"/>
                <w:sz w:val="24"/>
                <w:szCs w:val="20"/>
              </w:rPr>
            </w:pPr>
          </w:p>
        </w:tc>
      </w:tr>
      <w:tr w14:paraId="7771A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3539" w:type="pct"/>
            <w:gridSpan w:val="5"/>
            <w:vAlign w:val="center"/>
          </w:tcPr>
          <w:p w14:paraId="1CFB0D5D">
            <w:pPr>
              <w:ind w:firstLine="482"/>
              <w:jc w:val="center"/>
              <w:rPr>
                <w:rFonts w:ascii="宋体" w:hAnsi="宋体" w:eastAsia="宋体" w:cs="宋体"/>
                <w:color w:val="auto"/>
                <w:kern w:val="2"/>
                <w:sz w:val="24"/>
                <w:szCs w:val="20"/>
              </w:rPr>
            </w:pPr>
            <w:r>
              <w:rPr>
                <w:rFonts w:hint="eastAsia" w:ascii="宋体" w:hAnsi="宋体" w:eastAsia="宋体" w:cs="宋体"/>
                <w:b/>
                <w:color w:val="auto"/>
                <w:kern w:val="2"/>
                <w:sz w:val="24"/>
                <w:szCs w:val="20"/>
              </w:rPr>
              <w:t>合计</w:t>
            </w:r>
          </w:p>
        </w:tc>
        <w:tc>
          <w:tcPr>
            <w:tcW w:w="949" w:type="pct"/>
            <w:vAlign w:val="center"/>
          </w:tcPr>
          <w:p w14:paraId="2DB04235">
            <w:pPr>
              <w:jc w:val="center"/>
              <w:rPr>
                <w:rFonts w:ascii="宋体" w:hAnsi="宋体" w:eastAsia="宋体" w:cs="宋体"/>
                <w:color w:val="auto"/>
                <w:kern w:val="2"/>
                <w:sz w:val="24"/>
                <w:szCs w:val="20"/>
              </w:rPr>
            </w:pPr>
          </w:p>
        </w:tc>
        <w:tc>
          <w:tcPr>
            <w:tcW w:w="511" w:type="pct"/>
            <w:vAlign w:val="center"/>
          </w:tcPr>
          <w:p w14:paraId="6D7AF998">
            <w:pPr>
              <w:jc w:val="center"/>
              <w:rPr>
                <w:rFonts w:ascii="宋体" w:hAnsi="宋体" w:eastAsia="宋体" w:cs="宋体"/>
                <w:color w:val="auto"/>
                <w:kern w:val="2"/>
                <w:sz w:val="24"/>
                <w:szCs w:val="20"/>
              </w:rPr>
            </w:pPr>
          </w:p>
        </w:tc>
      </w:tr>
    </w:tbl>
    <w:p w14:paraId="3946421B">
      <w:pPr>
        <w:spacing w:line="360" w:lineRule="auto"/>
        <w:ind w:firstLine="482"/>
        <w:rPr>
          <w:rFonts w:ascii="宋体" w:hAnsi="宋体" w:eastAsia="宋体" w:cs="宋体"/>
          <w:b/>
          <w:color w:val="auto"/>
          <w:kern w:val="2"/>
          <w:sz w:val="24"/>
          <w:szCs w:val="20"/>
        </w:rPr>
      </w:pPr>
    </w:p>
    <w:p w14:paraId="78E87E66">
      <w:pPr>
        <w:spacing w:line="360" w:lineRule="auto"/>
        <w:ind w:firstLine="482"/>
        <w:rPr>
          <w:rFonts w:ascii="宋体" w:hAnsi="宋体" w:eastAsia="宋体" w:cs="宋体"/>
          <w:b/>
          <w:color w:val="auto"/>
          <w:kern w:val="2"/>
          <w:sz w:val="24"/>
          <w:szCs w:val="20"/>
        </w:rPr>
      </w:pPr>
    </w:p>
    <w:p w14:paraId="3126D5D7">
      <w:pPr>
        <w:spacing w:before="62" w:beforeLines="20" w:after="62" w:afterLines="20" w:line="360" w:lineRule="auto"/>
        <w:rPr>
          <w:rFonts w:ascii="宋体" w:hAnsi="宋体" w:eastAsia="宋体" w:cs="宋体"/>
          <w:color w:val="auto"/>
          <w:kern w:val="2"/>
          <w:sz w:val="28"/>
          <w:szCs w:val="20"/>
        </w:rPr>
      </w:pPr>
      <w:r>
        <w:rPr>
          <w:rFonts w:hint="eastAsia" w:ascii="宋体" w:hAnsi="宋体" w:eastAsia="宋体" w:cs="宋体"/>
          <w:color w:val="auto"/>
          <w:kern w:val="2"/>
          <w:sz w:val="24"/>
          <w:szCs w:val="27"/>
        </w:rPr>
        <w:t>备注：备品备件系指免费质保期满后一定期限的易损件、耗材等。</w:t>
      </w:r>
    </w:p>
    <w:p w14:paraId="3921AB31">
      <w:pPr>
        <w:spacing w:before="62" w:beforeLines="20" w:after="62" w:afterLines="20" w:line="360" w:lineRule="auto"/>
        <w:ind w:firstLine="560"/>
        <w:rPr>
          <w:rFonts w:ascii="宋体" w:hAnsi="宋体" w:eastAsia="宋体" w:cs="宋体"/>
          <w:color w:val="auto"/>
          <w:kern w:val="2"/>
          <w:sz w:val="28"/>
          <w:szCs w:val="20"/>
        </w:rPr>
      </w:pPr>
    </w:p>
    <w:p w14:paraId="2BAA3913">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B2D4EAC">
      <w:pPr>
        <w:spacing w:line="380" w:lineRule="exact"/>
        <w:ind w:right="640" w:firstLine="1560" w:firstLineChars="650"/>
        <w:jc w:val="left"/>
        <w:rPr>
          <w:rFonts w:ascii="宋体" w:hAnsi="宋体" w:eastAsia="宋体" w:cs="宋体"/>
          <w:color w:val="auto"/>
          <w:kern w:val="2"/>
          <w:sz w:val="24"/>
          <w:szCs w:val="20"/>
        </w:rPr>
      </w:pPr>
    </w:p>
    <w:p w14:paraId="58080D6F">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59A3D29">
      <w:pPr>
        <w:rPr>
          <w:rFonts w:ascii="宋体" w:hAnsi="宋体" w:eastAsia="宋体" w:cs="宋体"/>
          <w:color w:val="auto"/>
          <w:kern w:val="2"/>
          <w:sz w:val="24"/>
          <w:szCs w:val="20"/>
        </w:rPr>
      </w:pPr>
    </w:p>
    <w:p w14:paraId="5D9415CE">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6F160DBC">
      <w:pPr>
        <w:snapToGrid w:val="0"/>
        <w:ind w:firstLine="360"/>
        <w:jc w:val="left"/>
        <w:rPr>
          <w:rFonts w:ascii="Times New Roman" w:hAnsi="Times New Roman" w:eastAsia="宋体" w:cs="Times New Roman"/>
          <w:color w:val="auto"/>
          <w:kern w:val="2"/>
          <w:sz w:val="18"/>
          <w:szCs w:val="18"/>
        </w:rPr>
      </w:pPr>
    </w:p>
    <w:p w14:paraId="0A87EBF9">
      <w:pPr>
        <w:snapToGrid w:val="0"/>
        <w:ind w:firstLine="360"/>
        <w:jc w:val="left"/>
        <w:rPr>
          <w:rFonts w:ascii="Times New Roman" w:hAnsi="Times New Roman" w:eastAsia="宋体" w:cs="Times New Roman"/>
          <w:color w:val="auto"/>
          <w:kern w:val="2"/>
          <w:sz w:val="18"/>
          <w:szCs w:val="18"/>
        </w:rPr>
      </w:pPr>
    </w:p>
    <w:p w14:paraId="5D429E70">
      <w:pPr>
        <w:snapToGrid w:val="0"/>
        <w:ind w:firstLine="360"/>
        <w:jc w:val="left"/>
        <w:rPr>
          <w:rFonts w:ascii="Times New Roman" w:hAnsi="Times New Roman" w:eastAsia="宋体" w:cs="Times New Roman"/>
          <w:color w:val="auto"/>
          <w:kern w:val="2"/>
          <w:sz w:val="18"/>
          <w:szCs w:val="18"/>
        </w:rPr>
      </w:pPr>
    </w:p>
    <w:p w14:paraId="7FD044D5">
      <w:pPr>
        <w:snapToGrid w:val="0"/>
        <w:ind w:firstLine="360"/>
        <w:jc w:val="left"/>
        <w:rPr>
          <w:rFonts w:ascii="Times New Roman" w:hAnsi="Times New Roman" w:eastAsia="宋体" w:cs="Times New Roman"/>
          <w:color w:val="auto"/>
          <w:kern w:val="2"/>
          <w:sz w:val="18"/>
          <w:szCs w:val="18"/>
        </w:rPr>
      </w:pPr>
    </w:p>
    <w:p w14:paraId="7BFE9B00">
      <w:pPr>
        <w:snapToGrid w:val="0"/>
        <w:ind w:firstLine="360"/>
        <w:jc w:val="left"/>
        <w:rPr>
          <w:rFonts w:ascii="Times New Roman" w:hAnsi="Times New Roman" w:eastAsia="宋体" w:cs="Times New Roman"/>
          <w:color w:val="auto"/>
          <w:kern w:val="2"/>
          <w:sz w:val="18"/>
          <w:szCs w:val="18"/>
        </w:rPr>
      </w:pPr>
    </w:p>
    <w:p w14:paraId="4FB4BD94">
      <w:pPr>
        <w:snapToGrid w:val="0"/>
        <w:ind w:firstLine="360"/>
        <w:jc w:val="left"/>
        <w:rPr>
          <w:rFonts w:ascii="Times New Roman" w:hAnsi="Times New Roman" w:eastAsia="宋体" w:cs="Times New Roman"/>
          <w:color w:val="auto"/>
          <w:kern w:val="2"/>
          <w:sz w:val="18"/>
          <w:szCs w:val="18"/>
        </w:rPr>
      </w:pPr>
    </w:p>
    <w:p w14:paraId="257FC575">
      <w:pPr>
        <w:snapToGrid w:val="0"/>
        <w:ind w:firstLine="360"/>
        <w:jc w:val="left"/>
        <w:rPr>
          <w:rFonts w:ascii="Times New Roman" w:hAnsi="Times New Roman" w:eastAsia="宋体" w:cs="Times New Roman"/>
          <w:color w:val="auto"/>
          <w:kern w:val="2"/>
          <w:sz w:val="18"/>
          <w:szCs w:val="18"/>
        </w:rPr>
      </w:pPr>
    </w:p>
    <w:p w14:paraId="36E52E79">
      <w:pPr>
        <w:snapToGrid w:val="0"/>
        <w:ind w:firstLine="360"/>
        <w:jc w:val="left"/>
        <w:rPr>
          <w:rFonts w:ascii="Times New Roman" w:hAnsi="Times New Roman" w:eastAsia="宋体" w:cs="Times New Roman"/>
          <w:color w:val="auto"/>
          <w:kern w:val="2"/>
          <w:sz w:val="18"/>
          <w:szCs w:val="18"/>
        </w:rPr>
      </w:pPr>
    </w:p>
    <w:p w14:paraId="1D25D35B">
      <w:pPr>
        <w:snapToGrid w:val="0"/>
        <w:ind w:firstLine="360"/>
        <w:jc w:val="left"/>
        <w:rPr>
          <w:rFonts w:ascii="Times New Roman" w:hAnsi="Times New Roman" w:eastAsia="宋体" w:cs="Times New Roman"/>
          <w:color w:val="auto"/>
          <w:kern w:val="2"/>
          <w:sz w:val="18"/>
          <w:szCs w:val="18"/>
        </w:rPr>
      </w:pPr>
    </w:p>
    <w:p w14:paraId="319D480C">
      <w:pPr>
        <w:keepNext/>
        <w:keepLines/>
        <w:spacing w:before="260" w:after="260" w:line="416" w:lineRule="auto"/>
        <w:ind w:firstLine="562"/>
        <w:jc w:val="center"/>
        <w:outlineLvl w:val="2"/>
        <w:rPr>
          <w:rFonts w:ascii="宋体" w:hAnsi="宋体" w:eastAsia="宋体" w:cs="宋体"/>
          <w:b/>
          <w:bCs/>
          <w:color w:val="auto"/>
          <w:kern w:val="2"/>
          <w:sz w:val="28"/>
          <w:szCs w:val="36"/>
        </w:rPr>
      </w:pPr>
      <w:bookmarkStart w:id="154" w:name="_Toc160624934"/>
      <w:bookmarkStart w:id="155" w:name="_Toc5312_WPSOffice_Level2"/>
      <w:bookmarkStart w:id="156" w:name="_Toc220232402"/>
      <w:bookmarkStart w:id="157" w:name="_Toc160624839"/>
      <w:bookmarkStart w:id="158" w:name="_Toc40975456"/>
      <w:bookmarkStart w:id="159" w:name="_Toc516969105"/>
      <w:r>
        <w:rPr>
          <w:rFonts w:hint="eastAsia" w:ascii="宋体" w:hAnsi="宋体" w:eastAsia="宋体" w:cs="宋体"/>
          <w:b/>
          <w:bCs/>
          <w:color w:val="auto"/>
          <w:kern w:val="2"/>
          <w:sz w:val="28"/>
          <w:szCs w:val="32"/>
        </w:rPr>
        <w:t>八．有关证明文件</w:t>
      </w:r>
      <w:bookmarkEnd w:id="154"/>
      <w:bookmarkEnd w:id="155"/>
      <w:bookmarkEnd w:id="156"/>
      <w:bookmarkEnd w:id="157"/>
      <w:bookmarkEnd w:id="158"/>
      <w:bookmarkEnd w:id="159"/>
    </w:p>
    <w:p w14:paraId="24EBFFE9">
      <w:pPr>
        <w:tabs>
          <w:tab w:val="left" w:pos="4620"/>
        </w:tabs>
        <w:spacing w:line="360" w:lineRule="auto"/>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提供符合投标邀请（招标公告）、货物需求一览表及评标办法规定的相关证明文件。</w:t>
      </w:r>
    </w:p>
    <w:p w14:paraId="17A11C86">
      <w:pPr>
        <w:tabs>
          <w:tab w:val="left" w:pos="4620"/>
        </w:tabs>
        <w:spacing w:line="360" w:lineRule="auto"/>
        <w:ind w:firstLine="480" w:firstLineChars="200"/>
        <w:rPr>
          <w:rFonts w:ascii="宋体" w:hAnsi="宋体" w:eastAsia="宋体" w:cs="宋体"/>
          <w:color w:val="auto"/>
          <w:kern w:val="2"/>
          <w:sz w:val="24"/>
          <w:szCs w:val="20"/>
        </w:rPr>
      </w:pPr>
    </w:p>
    <w:p w14:paraId="2F2D60B1">
      <w:pPr>
        <w:tabs>
          <w:tab w:val="left" w:pos="4620"/>
        </w:tabs>
        <w:spacing w:line="360" w:lineRule="auto"/>
        <w:ind w:firstLine="480" w:firstLineChars="200"/>
        <w:rPr>
          <w:rFonts w:ascii="宋体" w:hAnsi="宋体" w:eastAsia="宋体" w:cs="宋体"/>
          <w:color w:val="auto"/>
          <w:kern w:val="2"/>
          <w:sz w:val="24"/>
          <w:szCs w:val="20"/>
        </w:rPr>
      </w:pPr>
    </w:p>
    <w:p w14:paraId="02DBDC8C">
      <w:pPr>
        <w:tabs>
          <w:tab w:val="left" w:pos="4620"/>
        </w:tabs>
        <w:spacing w:line="360" w:lineRule="auto"/>
        <w:ind w:firstLine="480" w:firstLineChars="200"/>
        <w:rPr>
          <w:rFonts w:ascii="宋体" w:hAnsi="宋体" w:eastAsia="宋体" w:cs="宋体"/>
          <w:color w:val="auto"/>
          <w:kern w:val="2"/>
          <w:sz w:val="24"/>
          <w:szCs w:val="20"/>
        </w:rPr>
      </w:pPr>
    </w:p>
    <w:p w14:paraId="722ECC80">
      <w:pPr>
        <w:tabs>
          <w:tab w:val="left" w:pos="4620"/>
        </w:tabs>
        <w:spacing w:line="360" w:lineRule="auto"/>
        <w:ind w:firstLine="480" w:firstLineChars="200"/>
        <w:rPr>
          <w:rFonts w:ascii="宋体" w:hAnsi="宋体" w:eastAsia="宋体" w:cs="宋体"/>
          <w:color w:val="auto"/>
          <w:kern w:val="2"/>
          <w:sz w:val="24"/>
          <w:szCs w:val="20"/>
        </w:rPr>
      </w:pPr>
    </w:p>
    <w:p w14:paraId="13BA632A">
      <w:pPr>
        <w:tabs>
          <w:tab w:val="left" w:pos="4620"/>
        </w:tabs>
        <w:spacing w:line="360" w:lineRule="auto"/>
        <w:ind w:firstLine="480" w:firstLineChars="200"/>
        <w:rPr>
          <w:rFonts w:ascii="宋体" w:hAnsi="宋体" w:eastAsia="宋体" w:cs="宋体"/>
          <w:color w:val="auto"/>
          <w:kern w:val="2"/>
          <w:sz w:val="24"/>
          <w:szCs w:val="20"/>
        </w:rPr>
      </w:pPr>
    </w:p>
    <w:p w14:paraId="6F27F250">
      <w:pPr>
        <w:tabs>
          <w:tab w:val="left" w:pos="4620"/>
        </w:tabs>
        <w:spacing w:line="360" w:lineRule="auto"/>
        <w:ind w:firstLine="480" w:firstLineChars="200"/>
        <w:rPr>
          <w:rFonts w:ascii="宋体" w:hAnsi="宋体" w:eastAsia="宋体" w:cs="宋体"/>
          <w:color w:val="auto"/>
          <w:kern w:val="2"/>
          <w:sz w:val="24"/>
          <w:szCs w:val="20"/>
        </w:rPr>
      </w:pPr>
    </w:p>
    <w:p w14:paraId="1B4BDCF7">
      <w:pPr>
        <w:tabs>
          <w:tab w:val="left" w:pos="4620"/>
        </w:tabs>
        <w:spacing w:line="360" w:lineRule="auto"/>
        <w:ind w:firstLine="480" w:firstLineChars="200"/>
        <w:rPr>
          <w:rFonts w:ascii="宋体" w:hAnsi="宋体" w:eastAsia="宋体" w:cs="宋体"/>
          <w:color w:val="auto"/>
          <w:kern w:val="2"/>
          <w:sz w:val="24"/>
          <w:szCs w:val="20"/>
        </w:rPr>
      </w:pPr>
    </w:p>
    <w:p w14:paraId="4060F4C9">
      <w:pPr>
        <w:tabs>
          <w:tab w:val="left" w:pos="4620"/>
        </w:tabs>
        <w:spacing w:line="360" w:lineRule="auto"/>
        <w:ind w:firstLine="480" w:firstLineChars="200"/>
        <w:rPr>
          <w:rFonts w:ascii="宋体" w:hAnsi="宋体" w:eastAsia="宋体" w:cs="宋体"/>
          <w:color w:val="auto"/>
          <w:kern w:val="2"/>
          <w:sz w:val="24"/>
          <w:szCs w:val="20"/>
        </w:rPr>
      </w:pPr>
    </w:p>
    <w:p w14:paraId="479F3069">
      <w:pPr>
        <w:tabs>
          <w:tab w:val="left" w:pos="4620"/>
        </w:tabs>
        <w:spacing w:line="360" w:lineRule="auto"/>
        <w:ind w:firstLine="480" w:firstLineChars="200"/>
        <w:rPr>
          <w:rFonts w:ascii="宋体" w:hAnsi="宋体" w:eastAsia="宋体" w:cs="宋体"/>
          <w:color w:val="auto"/>
          <w:kern w:val="2"/>
          <w:sz w:val="24"/>
          <w:szCs w:val="20"/>
        </w:rPr>
      </w:pPr>
    </w:p>
    <w:p w14:paraId="2C0FF4FD">
      <w:pPr>
        <w:tabs>
          <w:tab w:val="left" w:pos="4620"/>
        </w:tabs>
        <w:spacing w:line="360" w:lineRule="auto"/>
        <w:ind w:firstLine="480" w:firstLineChars="200"/>
        <w:rPr>
          <w:rFonts w:ascii="宋体" w:hAnsi="宋体" w:eastAsia="宋体" w:cs="宋体"/>
          <w:color w:val="auto"/>
          <w:kern w:val="2"/>
          <w:sz w:val="24"/>
          <w:szCs w:val="20"/>
        </w:rPr>
      </w:pPr>
    </w:p>
    <w:p w14:paraId="626EAFE9">
      <w:pPr>
        <w:tabs>
          <w:tab w:val="left" w:pos="4620"/>
        </w:tabs>
        <w:spacing w:line="360" w:lineRule="auto"/>
        <w:ind w:firstLine="480" w:firstLineChars="200"/>
        <w:rPr>
          <w:rFonts w:ascii="宋体" w:hAnsi="宋体" w:eastAsia="宋体" w:cs="宋体"/>
          <w:color w:val="auto"/>
          <w:kern w:val="2"/>
          <w:sz w:val="24"/>
          <w:szCs w:val="20"/>
        </w:rPr>
      </w:pPr>
    </w:p>
    <w:p w14:paraId="149F9234">
      <w:pPr>
        <w:tabs>
          <w:tab w:val="left" w:pos="4620"/>
        </w:tabs>
        <w:spacing w:line="360" w:lineRule="auto"/>
        <w:ind w:firstLine="480" w:firstLineChars="200"/>
        <w:rPr>
          <w:rFonts w:ascii="宋体" w:hAnsi="宋体" w:eastAsia="宋体" w:cs="宋体"/>
          <w:color w:val="auto"/>
          <w:kern w:val="2"/>
          <w:sz w:val="24"/>
          <w:szCs w:val="20"/>
        </w:rPr>
      </w:pPr>
    </w:p>
    <w:p w14:paraId="10102AA1">
      <w:pPr>
        <w:tabs>
          <w:tab w:val="left" w:pos="4620"/>
        </w:tabs>
        <w:spacing w:line="360" w:lineRule="auto"/>
        <w:ind w:firstLine="480" w:firstLineChars="200"/>
        <w:rPr>
          <w:rFonts w:ascii="宋体" w:hAnsi="宋体" w:eastAsia="宋体" w:cs="宋体"/>
          <w:color w:val="auto"/>
          <w:kern w:val="2"/>
          <w:sz w:val="24"/>
          <w:szCs w:val="20"/>
        </w:rPr>
      </w:pPr>
    </w:p>
    <w:p w14:paraId="64997EE0">
      <w:pPr>
        <w:tabs>
          <w:tab w:val="left" w:pos="4620"/>
        </w:tabs>
        <w:spacing w:line="360" w:lineRule="auto"/>
        <w:ind w:firstLine="480" w:firstLineChars="200"/>
        <w:rPr>
          <w:rFonts w:ascii="宋体" w:hAnsi="宋体" w:eastAsia="宋体" w:cs="宋体"/>
          <w:color w:val="auto"/>
          <w:kern w:val="2"/>
          <w:sz w:val="24"/>
          <w:szCs w:val="20"/>
        </w:rPr>
      </w:pPr>
    </w:p>
    <w:p w14:paraId="2CB9C60D">
      <w:pPr>
        <w:tabs>
          <w:tab w:val="left" w:pos="4620"/>
        </w:tabs>
        <w:spacing w:line="360" w:lineRule="auto"/>
        <w:ind w:firstLine="480" w:firstLineChars="200"/>
        <w:rPr>
          <w:rFonts w:ascii="宋体" w:hAnsi="宋体" w:eastAsia="宋体" w:cs="宋体"/>
          <w:color w:val="auto"/>
          <w:kern w:val="2"/>
          <w:sz w:val="24"/>
          <w:szCs w:val="20"/>
        </w:rPr>
      </w:pPr>
    </w:p>
    <w:p w14:paraId="22C179B0">
      <w:pPr>
        <w:tabs>
          <w:tab w:val="left" w:pos="4620"/>
        </w:tabs>
        <w:spacing w:line="360" w:lineRule="auto"/>
        <w:ind w:firstLine="480" w:firstLineChars="200"/>
        <w:rPr>
          <w:rFonts w:ascii="宋体" w:hAnsi="宋体" w:eastAsia="宋体" w:cs="宋体"/>
          <w:color w:val="auto"/>
          <w:kern w:val="2"/>
          <w:sz w:val="24"/>
          <w:szCs w:val="20"/>
        </w:rPr>
      </w:pPr>
    </w:p>
    <w:p w14:paraId="5A9C861B">
      <w:pPr>
        <w:tabs>
          <w:tab w:val="left" w:pos="4620"/>
        </w:tabs>
        <w:spacing w:line="360" w:lineRule="auto"/>
        <w:ind w:firstLine="480" w:firstLineChars="200"/>
        <w:rPr>
          <w:rFonts w:ascii="宋体" w:hAnsi="宋体" w:eastAsia="宋体" w:cs="宋体"/>
          <w:color w:val="auto"/>
          <w:kern w:val="2"/>
          <w:sz w:val="24"/>
          <w:szCs w:val="20"/>
        </w:rPr>
      </w:pPr>
    </w:p>
    <w:p w14:paraId="24640EBA">
      <w:pPr>
        <w:snapToGrid w:val="0"/>
        <w:ind w:firstLine="360"/>
        <w:jc w:val="left"/>
        <w:rPr>
          <w:rFonts w:ascii="Times New Roman" w:hAnsi="Times New Roman" w:eastAsia="宋体" w:cs="Times New Roman"/>
          <w:color w:val="auto"/>
          <w:kern w:val="2"/>
          <w:sz w:val="18"/>
          <w:szCs w:val="18"/>
        </w:rPr>
      </w:pPr>
    </w:p>
    <w:p w14:paraId="1608ED19">
      <w:pPr>
        <w:snapToGrid w:val="0"/>
        <w:ind w:firstLine="360"/>
        <w:jc w:val="left"/>
        <w:rPr>
          <w:rFonts w:ascii="Times New Roman" w:hAnsi="Times New Roman" w:eastAsia="宋体" w:cs="Times New Roman"/>
          <w:color w:val="auto"/>
          <w:kern w:val="2"/>
          <w:sz w:val="18"/>
          <w:szCs w:val="18"/>
        </w:rPr>
      </w:pPr>
    </w:p>
    <w:p w14:paraId="0591C42A">
      <w:pPr>
        <w:snapToGrid w:val="0"/>
        <w:ind w:firstLine="360"/>
        <w:jc w:val="left"/>
        <w:rPr>
          <w:rFonts w:ascii="Times New Roman" w:hAnsi="Times New Roman" w:eastAsia="宋体" w:cs="Times New Roman"/>
          <w:color w:val="auto"/>
          <w:kern w:val="2"/>
          <w:sz w:val="18"/>
          <w:szCs w:val="18"/>
        </w:rPr>
      </w:pPr>
    </w:p>
    <w:p w14:paraId="4085EFC9">
      <w:pPr>
        <w:tabs>
          <w:tab w:val="left" w:pos="4620"/>
        </w:tabs>
        <w:spacing w:line="360" w:lineRule="auto"/>
        <w:ind w:firstLine="480" w:firstLineChars="200"/>
        <w:rPr>
          <w:rFonts w:ascii="宋体" w:hAnsi="宋体" w:eastAsia="宋体" w:cs="宋体"/>
          <w:color w:val="auto"/>
          <w:kern w:val="2"/>
          <w:sz w:val="24"/>
          <w:szCs w:val="20"/>
        </w:rPr>
      </w:pPr>
    </w:p>
    <w:p w14:paraId="0B261BD1">
      <w:pPr>
        <w:snapToGrid w:val="0"/>
        <w:ind w:firstLine="360"/>
        <w:jc w:val="left"/>
        <w:rPr>
          <w:rFonts w:ascii="Times New Roman" w:hAnsi="Times New Roman" w:eastAsia="宋体" w:cs="Times New Roman"/>
          <w:color w:val="auto"/>
          <w:kern w:val="2"/>
          <w:sz w:val="18"/>
          <w:szCs w:val="18"/>
        </w:rPr>
      </w:pPr>
    </w:p>
    <w:p w14:paraId="7F72F1AE">
      <w:pPr>
        <w:snapToGrid w:val="0"/>
        <w:ind w:firstLine="360"/>
        <w:jc w:val="left"/>
        <w:rPr>
          <w:rFonts w:ascii="Times New Roman" w:hAnsi="Times New Roman" w:eastAsia="宋体" w:cs="Times New Roman"/>
          <w:color w:val="auto"/>
          <w:kern w:val="2"/>
          <w:sz w:val="18"/>
          <w:szCs w:val="18"/>
        </w:rPr>
      </w:pPr>
    </w:p>
    <w:p w14:paraId="4CC4E2F4">
      <w:pPr>
        <w:snapToGrid w:val="0"/>
        <w:ind w:firstLine="360"/>
        <w:jc w:val="left"/>
        <w:rPr>
          <w:rFonts w:ascii="Times New Roman" w:hAnsi="Times New Roman" w:eastAsia="宋体" w:cs="Times New Roman"/>
          <w:color w:val="auto"/>
          <w:kern w:val="2"/>
          <w:sz w:val="18"/>
          <w:szCs w:val="18"/>
        </w:rPr>
      </w:pPr>
    </w:p>
    <w:p w14:paraId="19D4989F">
      <w:pPr>
        <w:snapToGrid w:val="0"/>
        <w:ind w:firstLine="360"/>
        <w:jc w:val="left"/>
        <w:rPr>
          <w:rFonts w:ascii="Times New Roman" w:hAnsi="Times New Roman" w:eastAsia="宋体" w:cs="Times New Roman"/>
          <w:color w:val="auto"/>
          <w:kern w:val="2"/>
          <w:sz w:val="18"/>
          <w:szCs w:val="18"/>
        </w:rPr>
      </w:pPr>
    </w:p>
    <w:p w14:paraId="10201441">
      <w:pPr>
        <w:snapToGrid w:val="0"/>
        <w:ind w:firstLine="360"/>
        <w:jc w:val="left"/>
        <w:rPr>
          <w:rFonts w:ascii="Times New Roman" w:hAnsi="Times New Roman" w:eastAsia="宋体" w:cs="Times New Roman"/>
          <w:color w:val="auto"/>
          <w:kern w:val="2"/>
          <w:sz w:val="18"/>
          <w:szCs w:val="18"/>
        </w:rPr>
      </w:pPr>
    </w:p>
    <w:p w14:paraId="6A92D569">
      <w:pPr>
        <w:tabs>
          <w:tab w:val="left" w:pos="4620"/>
        </w:tabs>
        <w:spacing w:line="360" w:lineRule="auto"/>
        <w:ind w:firstLine="480" w:firstLineChars="200"/>
        <w:rPr>
          <w:rFonts w:ascii="宋体" w:hAnsi="宋体" w:eastAsia="宋体" w:cs="宋体"/>
          <w:color w:val="auto"/>
          <w:kern w:val="2"/>
          <w:sz w:val="24"/>
          <w:szCs w:val="20"/>
        </w:rPr>
      </w:pPr>
    </w:p>
    <w:p w14:paraId="0FA618D3">
      <w:pPr>
        <w:tabs>
          <w:tab w:val="left" w:pos="4620"/>
        </w:tabs>
        <w:spacing w:line="360" w:lineRule="auto"/>
        <w:ind w:firstLine="480" w:firstLineChars="200"/>
        <w:rPr>
          <w:rFonts w:ascii="宋体" w:hAnsi="宋体" w:eastAsia="宋体" w:cs="宋体"/>
          <w:color w:val="auto"/>
          <w:kern w:val="2"/>
          <w:sz w:val="24"/>
          <w:szCs w:val="20"/>
        </w:rPr>
      </w:pPr>
    </w:p>
    <w:p w14:paraId="204C7239">
      <w:pPr>
        <w:tabs>
          <w:tab w:val="left" w:pos="4620"/>
        </w:tabs>
        <w:spacing w:line="360" w:lineRule="auto"/>
        <w:ind w:firstLine="480" w:firstLineChars="200"/>
        <w:rPr>
          <w:rFonts w:ascii="宋体" w:hAnsi="宋体" w:eastAsia="宋体" w:cs="宋体"/>
          <w:color w:val="auto"/>
          <w:kern w:val="2"/>
          <w:sz w:val="24"/>
          <w:szCs w:val="20"/>
        </w:rPr>
      </w:pPr>
    </w:p>
    <w:p w14:paraId="7B640C3C">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60" w:name="_Toc160624935"/>
      <w:bookmarkStart w:id="161" w:name="_Toc160624840"/>
      <w:bookmarkStart w:id="162" w:name="_Toc13715_WPSOffice_Level2"/>
      <w:bookmarkStart w:id="163" w:name="_Toc40975457"/>
      <w:r>
        <w:rPr>
          <w:rFonts w:hint="eastAsia" w:ascii="宋体" w:hAnsi="宋体" w:eastAsia="宋体" w:cs="宋体"/>
          <w:b/>
          <w:bCs/>
          <w:color w:val="auto"/>
          <w:kern w:val="2"/>
          <w:sz w:val="28"/>
          <w:szCs w:val="32"/>
        </w:rPr>
        <w:t>九．投标授权书</w:t>
      </w:r>
      <w:bookmarkEnd w:id="160"/>
      <w:bookmarkEnd w:id="161"/>
      <w:bookmarkEnd w:id="162"/>
      <w:bookmarkEnd w:id="163"/>
    </w:p>
    <w:p w14:paraId="5C2D0F04">
      <w:pPr>
        <w:snapToGrid w:val="0"/>
        <w:spacing w:line="360" w:lineRule="auto"/>
        <w:ind w:firstLine="480" w:firstLineChars="200"/>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本授权书声明：</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公司（工厂）授权本公司（工厂）</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（投标人授权代表姓名、职务）代表本公司（工厂）参加</w:t>
      </w:r>
      <w:r>
        <w:rPr>
          <w:rFonts w:hint="eastAsia" w:ascii="宋体" w:hAnsi="宋体" w:eastAsia="宋体" w:cs="宋体"/>
          <w:b/>
          <w:bCs/>
          <w:color w:val="auto"/>
          <w:kern w:val="2"/>
          <w:sz w:val="24"/>
          <w:szCs w:val="20"/>
        </w:rPr>
        <w:t>商水县政府采购中心组织的*****项目 (</w:t>
      </w:r>
      <w:r>
        <w:rPr>
          <w:rFonts w:hint="eastAsia" w:ascii="宋体" w:hAnsi="宋体" w:eastAsia="宋体" w:cs="宋体"/>
          <w:b/>
          <w:bCs/>
          <w:color w:val="auto"/>
          <w:kern w:val="2"/>
          <w:sz w:val="24"/>
          <w:szCs w:val="20"/>
          <w:lang w:val="en-US" w:eastAsia="zh-CN"/>
        </w:rPr>
        <w:t>项目编号：）</w:t>
      </w:r>
      <w:r>
        <w:rPr>
          <w:rFonts w:hint="eastAsia" w:ascii="宋体" w:hAnsi="宋体" w:eastAsia="宋体" w:cs="宋体"/>
          <w:b/>
          <w:bCs/>
          <w:color w:val="auto"/>
          <w:kern w:val="2"/>
          <w:sz w:val="24"/>
          <w:szCs w:val="20"/>
        </w:rPr>
        <w:t xml:space="preserve"> </w:t>
      </w:r>
      <w:r>
        <w:rPr>
          <w:rFonts w:hint="eastAsia" w:ascii="宋体" w:hAnsi="宋体" w:eastAsia="宋体" w:cs="宋体"/>
          <w:bCs/>
          <w:color w:val="auto"/>
          <w:kern w:val="2"/>
          <w:sz w:val="24"/>
          <w:szCs w:val="20"/>
        </w:rPr>
        <w:t>采购活动，全权代表</w:t>
      </w:r>
      <w:r>
        <w:rPr>
          <w:rFonts w:hint="eastAsia" w:ascii="宋体" w:hAnsi="宋体" w:eastAsia="宋体" w:cs="宋体"/>
          <w:color w:val="auto"/>
          <w:kern w:val="2"/>
          <w:sz w:val="24"/>
          <w:szCs w:val="28"/>
        </w:rPr>
        <w:t>本公司处理投标过程的一切事宜，包括但不限于：投标、参与开标、谈判、签约等。投标人授权代表在投标过程中所签署的一切文件和处理与之有关的一切事务，本公司均予以认可并对此承担责任。投标人授权代表无转委托权。特此授权。</w:t>
      </w:r>
    </w:p>
    <w:p w14:paraId="13EE6B98">
      <w:pPr>
        <w:snapToGrid w:val="0"/>
        <w:spacing w:line="360" w:lineRule="auto"/>
        <w:ind w:firstLine="480" w:firstLineChars="200"/>
        <w:jc w:val="left"/>
        <w:rPr>
          <w:rFonts w:ascii="宋体" w:hAnsi="宋体" w:eastAsia="宋体" w:cs="宋体"/>
          <w:color w:val="auto"/>
          <w:kern w:val="2"/>
          <w:sz w:val="24"/>
          <w:szCs w:val="28"/>
        </w:rPr>
      </w:pPr>
      <w:r>
        <w:rPr>
          <w:rFonts w:hint="eastAsia" w:ascii="宋体" w:hAnsi="宋体" w:eastAsia="宋体" w:cs="宋体"/>
          <w:color w:val="auto"/>
          <w:kern w:val="2"/>
          <w:sz w:val="24"/>
          <w:szCs w:val="28"/>
        </w:rPr>
        <w:t>本授权书自出具之日起生效。</w:t>
      </w:r>
    </w:p>
    <w:p w14:paraId="40444134">
      <w:pPr>
        <w:spacing w:line="360" w:lineRule="auto"/>
        <w:rPr>
          <w:rFonts w:ascii="宋体" w:hAnsi="宋体" w:eastAsia="宋体" w:cs="宋体"/>
          <w:color w:val="auto"/>
          <w:kern w:val="2"/>
          <w:sz w:val="24"/>
          <w:szCs w:val="28"/>
        </w:rPr>
      </w:pPr>
    </w:p>
    <w:p w14:paraId="6F31D33D">
      <w:pPr>
        <w:spacing w:line="360" w:lineRule="auto"/>
        <w:ind w:firstLine="480"/>
        <w:rPr>
          <w:rFonts w:ascii="宋体" w:hAnsi="宋体" w:eastAsia="宋体" w:cs="宋体"/>
          <w:color w:val="auto"/>
          <w:kern w:val="2"/>
          <w:sz w:val="24"/>
          <w:szCs w:val="28"/>
        </w:rPr>
      </w:pPr>
      <w:r>
        <w:rPr>
          <w:rFonts w:hint="eastAsia" w:ascii="宋体" w:hAnsi="宋体" w:eastAsia="宋体" w:cs="宋体"/>
          <w:color w:val="auto"/>
          <w:kern w:val="2"/>
          <w:sz w:val="24"/>
          <w:szCs w:val="28"/>
        </w:rPr>
        <w:t>特此声明。</w:t>
      </w:r>
    </w:p>
    <w:p w14:paraId="2CAB0EB1">
      <w:pPr>
        <w:spacing w:line="360" w:lineRule="auto"/>
        <w:rPr>
          <w:rFonts w:hint="eastAsia" w:ascii="宋体" w:hAnsi="宋体" w:eastAsia="宋体" w:cs="宋体"/>
          <w:color w:val="auto"/>
          <w:kern w:val="2"/>
          <w:sz w:val="24"/>
          <w:szCs w:val="28"/>
        </w:rPr>
      </w:pPr>
    </w:p>
    <w:p w14:paraId="3C898998">
      <w:pPr>
        <w:spacing w:line="360" w:lineRule="auto"/>
        <w:rPr>
          <w:rFonts w:hint="eastAsia" w:ascii="宋体" w:hAnsi="宋体" w:eastAsia="宋体" w:cs="宋体"/>
          <w:color w:val="auto"/>
          <w:kern w:val="2"/>
          <w:sz w:val="24"/>
          <w:szCs w:val="28"/>
          <w:u w:val="single"/>
        </w:rPr>
      </w:pPr>
      <w:r>
        <w:rPr>
          <w:rFonts w:hint="eastAsia" w:ascii="宋体" w:hAnsi="宋体" w:eastAsia="宋体" w:cs="宋体"/>
          <w:color w:val="auto"/>
          <w:kern w:val="2"/>
          <w:sz w:val="24"/>
          <w:szCs w:val="28"/>
        </w:rPr>
        <w:t>投标人授权代表：</w:t>
      </w:r>
      <w:r>
        <w:rPr>
          <w:rFonts w:hint="eastAsia" w:ascii="宋体" w:hAnsi="宋体" w:eastAsia="宋体" w:cs="宋体"/>
          <w:color w:val="auto"/>
          <w:kern w:val="2"/>
          <w:sz w:val="24"/>
          <w:szCs w:val="28"/>
          <w:u w:val="single"/>
        </w:rPr>
        <w:t xml:space="preserve">            </w:t>
      </w:r>
      <w:r>
        <w:rPr>
          <w:rFonts w:hint="eastAsia" w:ascii="宋体" w:hAnsi="宋体" w:eastAsia="宋体" w:cs="宋体"/>
          <w:color w:val="auto"/>
          <w:kern w:val="2"/>
          <w:sz w:val="24"/>
          <w:szCs w:val="28"/>
        </w:rPr>
        <w:t xml:space="preserve">  性别：</w:t>
      </w:r>
      <w:r>
        <w:rPr>
          <w:rFonts w:hint="eastAsia" w:ascii="宋体" w:hAnsi="宋体" w:eastAsia="宋体" w:cs="宋体"/>
          <w:color w:val="auto"/>
          <w:kern w:val="2"/>
          <w:sz w:val="24"/>
          <w:szCs w:val="28"/>
          <w:u w:val="single"/>
        </w:rPr>
        <w:t xml:space="preserve">       </w:t>
      </w:r>
    </w:p>
    <w:p w14:paraId="16144EEF">
      <w:pPr>
        <w:spacing w:line="360" w:lineRule="auto"/>
        <w:rPr>
          <w:rFonts w:ascii="宋体" w:hAnsi="宋体" w:eastAsia="宋体" w:cs="宋体"/>
          <w:color w:val="auto"/>
          <w:kern w:val="2"/>
          <w:sz w:val="24"/>
          <w:szCs w:val="28"/>
        </w:rPr>
      </w:pPr>
      <w:r>
        <w:rPr>
          <w:rFonts w:hint="eastAsia" w:ascii="宋体" w:hAnsi="宋体" w:eastAsia="宋体" w:cs="宋体"/>
          <w:color w:val="auto"/>
          <w:kern w:val="2"/>
          <w:sz w:val="24"/>
          <w:szCs w:val="28"/>
        </w:rPr>
        <w:t>身份证号：</w:t>
      </w:r>
      <w:r>
        <w:rPr>
          <w:rFonts w:hint="eastAsia" w:ascii="宋体" w:hAnsi="宋体" w:eastAsia="宋体" w:cs="宋体"/>
          <w:color w:val="auto"/>
          <w:kern w:val="2"/>
          <w:sz w:val="24"/>
          <w:szCs w:val="28"/>
          <w:u w:val="single"/>
        </w:rPr>
        <w:t xml:space="preserve">                  </w:t>
      </w:r>
    </w:p>
    <w:p w14:paraId="09E63B46">
      <w:pPr>
        <w:spacing w:line="360" w:lineRule="auto"/>
        <w:rPr>
          <w:rFonts w:ascii="宋体" w:hAnsi="宋体" w:eastAsia="宋体" w:cs="宋体"/>
          <w:color w:val="auto"/>
          <w:kern w:val="2"/>
          <w:sz w:val="24"/>
          <w:szCs w:val="28"/>
        </w:rPr>
      </w:pPr>
    </w:p>
    <w:p w14:paraId="1076AA10">
      <w:pPr>
        <w:spacing w:line="360" w:lineRule="auto"/>
        <w:rPr>
          <w:rFonts w:ascii="宋体" w:hAnsi="宋体" w:eastAsia="宋体" w:cs="宋体"/>
          <w:color w:val="auto"/>
          <w:kern w:val="2"/>
          <w:sz w:val="24"/>
          <w:szCs w:val="28"/>
        </w:rPr>
      </w:pPr>
    </w:p>
    <w:p w14:paraId="784D9855">
      <w:pPr>
        <w:spacing w:line="360" w:lineRule="auto"/>
        <w:rPr>
          <w:rFonts w:ascii="宋体" w:hAnsi="宋体" w:eastAsia="宋体" w:cs="宋体"/>
          <w:color w:val="auto"/>
          <w:kern w:val="2"/>
          <w:sz w:val="24"/>
          <w:szCs w:val="28"/>
        </w:rPr>
      </w:pPr>
    </w:p>
    <w:p w14:paraId="77457087">
      <w:pPr>
        <w:spacing w:line="380" w:lineRule="exact"/>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供应商名称：（盖公章）</w:t>
      </w:r>
    </w:p>
    <w:p w14:paraId="160DBD50">
      <w:pPr>
        <w:spacing w:line="380" w:lineRule="exact"/>
        <w:ind w:right="640" w:firstLine="1560" w:firstLineChars="650"/>
        <w:jc w:val="left"/>
        <w:rPr>
          <w:rFonts w:ascii="宋体" w:hAnsi="宋体" w:eastAsia="宋体" w:cs="宋体"/>
          <w:color w:val="auto"/>
          <w:kern w:val="2"/>
          <w:sz w:val="24"/>
          <w:szCs w:val="20"/>
        </w:rPr>
      </w:pPr>
    </w:p>
    <w:p w14:paraId="4C0FDB4A">
      <w:pPr>
        <w:spacing w:line="380" w:lineRule="exact"/>
        <w:ind w:right="640"/>
        <w:jc w:val="left"/>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法人代表：（签字或盖章）</w:t>
      </w:r>
    </w:p>
    <w:p w14:paraId="62DA72B7">
      <w:pPr>
        <w:rPr>
          <w:rFonts w:ascii="宋体" w:hAnsi="宋体" w:eastAsia="宋体" w:cs="宋体"/>
          <w:color w:val="auto"/>
          <w:kern w:val="2"/>
          <w:sz w:val="24"/>
          <w:szCs w:val="20"/>
        </w:rPr>
      </w:pPr>
    </w:p>
    <w:p w14:paraId="00B1B6D4">
      <w:pPr>
        <w:rPr>
          <w:rFonts w:ascii="宋体" w:hAnsi="宋体" w:eastAsia="宋体" w:cs="宋体"/>
          <w:color w:val="auto"/>
          <w:kern w:val="2"/>
          <w:sz w:val="24"/>
          <w:szCs w:val="20"/>
        </w:rPr>
      </w:pPr>
      <w:r>
        <w:rPr>
          <w:rFonts w:hint="eastAsia" w:ascii="宋体" w:hAnsi="宋体" w:eastAsia="宋体" w:cs="宋体"/>
          <w:color w:val="auto"/>
          <w:kern w:val="2"/>
          <w:sz w:val="24"/>
          <w:szCs w:val="20"/>
        </w:rPr>
        <w:t>日期：      年   月    日</w:t>
      </w:r>
    </w:p>
    <w:p w14:paraId="4FC7C7C1">
      <w:pPr>
        <w:ind w:firstLine="560"/>
        <w:rPr>
          <w:rFonts w:ascii="宋体" w:hAnsi="宋体" w:eastAsia="宋体" w:cs="宋体"/>
          <w:color w:val="auto"/>
          <w:kern w:val="2"/>
          <w:sz w:val="28"/>
          <w:szCs w:val="28"/>
        </w:rPr>
      </w:pPr>
    </w:p>
    <w:p w14:paraId="42F81762">
      <w:pPr>
        <w:autoSpaceDE w:val="0"/>
        <w:autoSpaceDN w:val="0"/>
        <w:adjustRightInd w:val="0"/>
        <w:spacing w:line="320" w:lineRule="exact"/>
        <w:rPr>
          <w:rFonts w:ascii="仿宋_GB2312" w:eastAsia="仿宋_GB2312" w:cs="仿宋_GB2312"/>
          <w:color w:val="auto"/>
          <w:sz w:val="24"/>
          <w:szCs w:val="24"/>
          <w:lang w:val="zh-CN"/>
        </w:rPr>
      </w:pPr>
      <w:bookmarkStart w:id="164" w:name="_Toc220232403"/>
      <w:r>
        <w:rPr>
          <w:rFonts w:hint="eastAsia"/>
          <w:color w:val="auto"/>
        </w:rPr>
        <w:t>注： 法人和被授权人身份证复印件或扫描件（正、反面）。</w:t>
      </w:r>
    </w:p>
    <w:p w14:paraId="32AD4D6D">
      <w:pPr>
        <w:ind w:firstLine="560"/>
        <w:rPr>
          <w:rFonts w:ascii="宋体" w:hAnsi="宋体" w:cs="宋体"/>
          <w:color w:val="auto"/>
          <w:sz w:val="28"/>
          <w:szCs w:val="28"/>
        </w:rPr>
      </w:pPr>
      <w:r>
        <w:rPr>
          <w:rFonts w:hint="eastAsia" w:ascii="宋体" w:hAnsi="宋体" w:cs="宋体"/>
          <w:color w:val="auto"/>
          <w:sz w:val="28"/>
          <w:szCs w:val="28"/>
        </w:rPr>
        <w:t xml:space="preserve"> </w:t>
      </w:r>
    </w:p>
    <w:p w14:paraId="6708A8F1">
      <w:pPr>
        <w:ind w:firstLine="560"/>
        <w:rPr>
          <w:rFonts w:ascii="宋体" w:hAnsi="宋体" w:eastAsia="宋体" w:cs="宋体"/>
          <w:color w:val="auto"/>
          <w:kern w:val="2"/>
          <w:sz w:val="28"/>
          <w:szCs w:val="28"/>
        </w:rPr>
      </w:pPr>
    </w:p>
    <w:p w14:paraId="53F5CE61">
      <w:pPr>
        <w:ind w:firstLine="560"/>
        <w:rPr>
          <w:rFonts w:ascii="宋体" w:hAnsi="宋体" w:eastAsia="宋体" w:cs="宋体"/>
          <w:color w:val="auto"/>
          <w:kern w:val="2"/>
          <w:sz w:val="28"/>
          <w:szCs w:val="28"/>
        </w:rPr>
      </w:pPr>
    </w:p>
    <w:p w14:paraId="231E1AD6">
      <w:pPr>
        <w:ind w:firstLine="560"/>
        <w:rPr>
          <w:rFonts w:ascii="宋体" w:hAnsi="宋体" w:eastAsia="宋体" w:cs="宋体"/>
          <w:color w:val="auto"/>
          <w:kern w:val="2"/>
          <w:sz w:val="28"/>
          <w:szCs w:val="28"/>
        </w:rPr>
      </w:pPr>
    </w:p>
    <w:p w14:paraId="4C101781">
      <w:pPr>
        <w:ind w:firstLine="560"/>
        <w:rPr>
          <w:rFonts w:ascii="宋体" w:hAnsi="宋体" w:eastAsia="宋体" w:cs="宋体"/>
          <w:color w:val="auto"/>
          <w:kern w:val="2"/>
          <w:sz w:val="28"/>
          <w:szCs w:val="28"/>
        </w:rPr>
      </w:pPr>
    </w:p>
    <w:bookmarkEnd w:id="164"/>
    <w:p w14:paraId="405A1BE3">
      <w:pPr>
        <w:keepNext/>
        <w:keepLines/>
        <w:spacing w:before="260" w:after="260" w:line="416" w:lineRule="auto"/>
        <w:ind w:firstLine="562"/>
        <w:jc w:val="center"/>
        <w:outlineLvl w:val="2"/>
        <w:rPr>
          <w:rFonts w:ascii="宋体" w:hAnsi="宋体" w:eastAsia="宋体" w:cs="宋体"/>
          <w:b/>
          <w:bCs/>
          <w:color w:val="auto"/>
          <w:kern w:val="2"/>
          <w:sz w:val="36"/>
          <w:szCs w:val="36"/>
        </w:rPr>
      </w:pPr>
      <w:bookmarkStart w:id="165" w:name="_Hlt526418103"/>
      <w:bookmarkEnd w:id="165"/>
      <w:bookmarkStart w:id="166" w:name="_Hlt526418111"/>
      <w:bookmarkEnd w:id="166"/>
      <w:bookmarkStart w:id="167" w:name="_Toc2532_WPSOffice_Level2"/>
      <w:bookmarkStart w:id="168" w:name="_Toc516969110"/>
      <w:bookmarkStart w:id="169" w:name="_Toc220232405"/>
      <w:r>
        <w:rPr>
          <w:rFonts w:ascii="宋体" w:hAnsi="宋体" w:eastAsia="宋体" w:cs="宋体"/>
          <w:b/>
          <w:bCs/>
          <w:color w:val="auto"/>
          <w:kern w:val="2"/>
          <w:sz w:val="28"/>
          <w:szCs w:val="32"/>
        </w:rPr>
        <w:br w:type="page"/>
      </w:r>
      <w:bookmarkStart w:id="170" w:name="_Toc160624841"/>
      <w:bookmarkStart w:id="171" w:name="_Toc40975458"/>
      <w:bookmarkStart w:id="172" w:name="_Toc160624936"/>
      <w:r>
        <w:rPr>
          <w:rFonts w:hint="eastAsia" w:ascii="宋体" w:hAnsi="宋体" w:eastAsia="宋体" w:cs="宋体"/>
          <w:b/>
          <w:bCs/>
          <w:color w:val="auto"/>
          <w:kern w:val="2"/>
          <w:sz w:val="28"/>
          <w:szCs w:val="32"/>
        </w:rPr>
        <w:t>十．售后服务</w:t>
      </w:r>
      <w:bookmarkEnd w:id="167"/>
      <w:bookmarkEnd w:id="168"/>
      <w:bookmarkEnd w:id="169"/>
      <w:bookmarkEnd w:id="170"/>
      <w:bookmarkEnd w:id="171"/>
      <w:bookmarkEnd w:id="172"/>
    </w:p>
    <w:p w14:paraId="49786860">
      <w:pPr>
        <w:jc w:val="center"/>
        <w:rPr>
          <w:rFonts w:ascii="宋体" w:hAnsi="宋体" w:eastAsia="宋体" w:cs="宋体"/>
          <w:color w:val="auto"/>
          <w:kern w:val="2"/>
          <w:sz w:val="28"/>
          <w:szCs w:val="20"/>
        </w:rPr>
      </w:pPr>
      <w:r>
        <w:rPr>
          <w:rFonts w:hint="eastAsia" w:ascii="宋体" w:hAnsi="宋体" w:eastAsia="宋体" w:cs="宋体"/>
          <w:color w:val="auto"/>
          <w:kern w:val="2"/>
          <w:sz w:val="24"/>
          <w:szCs w:val="20"/>
        </w:rPr>
        <w:t>(投标人可自行制作格式)</w:t>
      </w:r>
    </w:p>
    <w:p w14:paraId="4D42F7F8">
      <w:pPr>
        <w:spacing w:line="500" w:lineRule="exact"/>
        <w:ind w:firstLine="602"/>
        <w:jc w:val="center"/>
        <w:rPr>
          <w:rFonts w:ascii="宋体" w:hAnsi="宋体" w:eastAsia="宋体" w:cs="宋体"/>
          <w:b/>
          <w:bCs/>
          <w:color w:val="auto"/>
          <w:kern w:val="2"/>
          <w:sz w:val="30"/>
          <w:szCs w:val="20"/>
        </w:rPr>
      </w:pPr>
      <w:bookmarkStart w:id="173" w:name="_Hlt526418107"/>
      <w:bookmarkEnd w:id="173"/>
    </w:p>
    <w:p w14:paraId="7D1E1B6B">
      <w:pPr>
        <w:keepNext/>
        <w:keepLines/>
        <w:spacing w:before="260" w:after="260" w:line="416" w:lineRule="auto"/>
        <w:ind w:firstLine="562"/>
        <w:jc w:val="center"/>
        <w:outlineLvl w:val="2"/>
        <w:rPr>
          <w:rFonts w:ascii="宋体" w:hAnsi="宋体" w:eastAsia="宋体" w:cs="宋体"/>
          <w:b/>
          <w:bCs/>
          <w:color w:val="auto"/>
          <w:kern w:val="2"/>
          <w:sz w:val="44"/>
          <w:szCs w:val="32"/>
        </w:rPr>
      </w:pPr>
      <w:bookmarkStart w:id="174" w:name="_Toc160624842"/>
      <w:bookmarkStart w:id="175" w:name="_Hlt509738384"/>
      <w:bookmarkStart w:id="176" w:name="_Toc30338_WPSOffice_Level2"/>
      <w:bookmarkStart w:id="177" w:name="_Toc516969111"/>
      <w:bookmarkStart w:id="178" w:name="_Toc359404312"/>
      <w:bookmarkStart w:id="179" w:name="_Toc197934560"/>
      <w:bookmarkStart w:id="180" w:name="_Toc40975459"/>
      <w:bookmarkStart w:id="181" w:name="_Toc160624937"/>
      <w:r>
        <w:rPr>
          <w:rFonts w:hint="eastAsia" w:ascii="宋体" w:hAnsi="宋体" w:eastAsia="宋体" w:cs="宋体"/>
          <w:b/>
          <w:bCs/>
          <w:color w:val="auto"/>
          <w:kern w:val="2"/>
          <w:sz w:val="28"/>
          <w:szCs w:val="32"/>
        </w:rPr>
        <w:t>十一.所投货物的技术资料等</w:t>
      </w:r>
      <w:bookmarkEnd w:id="174"/>
      <w:bookmarkEnd w:id="175"/>
      <w:bookmarkEnd w:id="176"/>
      <w:bookmarkEnd w:id="177"/>
      <w:bookmarkEnd w:id="178"/>
      <w:bookmarkEnd w:id="179"/>
      <w:bookmarkEnd w:id="180"/>
      <w:bookmarkEnd w:id="181"/>
      <w:bookmarkStart w:id="182" w:name="_Hlt509650291"/>
      <w:bookmarkEnd w:id="182"/>
    </w:p>
    <w:p w14:paraId="7C0E52B0">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（投标人可自行制作格式，可附产品技术彩页）</w:t>
      </w:r>
    </w:p>
    <w:p w14:paraId="17C27D2A">
      <w:pPr>
        <w:jc w:val="center"/>
        <w:rPr>
          <w:rFonts w:ascii="宋体" w:hAnsi="宋体" w:eastAsia="宋体" w:cs="宋体"/>
          <w:color w:val="auto"/>
          <w:kern w:val="2"/>
          <w:sz w:val="24"/>
          <w:szCs w:val="20"/>
        </w:rPr>
      </w:pPr>
    </w:p>
    <w:p w14:paraId="02EA18FB">
      <w:pPr>
        <w:jc w:val="center"/>
        <w:rPr>
          <w:rFonts w:ascii="宋体" w:hAnsi="宋体" w:eastAsia="宋体" w:cs="宋体"/>
          <w:color w:val="auto"/>
          <w:kern w:val="2"/>
          <w:sz w:val="24"/>
          <w:szCs w:val="20"/>
        </w:rPr>
      </w:pPr>
    </w:p>
    <w:p w14:paraId="4424CD6D">
      <w:pPr>
        <w:jc w:val="center"/>
        <w:rPr>
          <w:rFonts w:ascii="宋体" w:hAnsi="宋体" w:eastAsia="宋体" w:cs="宋体"/>
          <w:color w:val="auto"/>
          <w:kern w:val="2"/>
          <w:sz w:val="24"/>
          <w:szCs w:val="20"/>
        </w:rPr>
      </w:pPr>
    </w:p>
    <w:p w14:paraId="63513D7E">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3" w:name="_Toc160624843"/>
      <w:bookmarkStart w:id="184" w:name="_Toc160624938"/>
      <w:r>
        <w:rPr>
          <w:rFonts w:hint="eastAsia" w:ascii="宋体" w:hAnsi="宋体" w:eastAsia="宋体" w:cs="宋体"/>
          <w:b/>
          <w:bCs/>
          <w:color w:val="auto"/>
          <w:kern w:val="2"/>
          <w:sz w:val="28"/>
          <w:szCs w:val="32"/>
        </w:rPr>
        <w:t>十二.其他投标人认为需要提供的材料等</w:t>
      </w:r>
      <w:bookmarkEnd w:id="183"/>
      <w:bookmarkEnd w:id="184"/>
    </w:p>
    <w:p w14:paraId="7B7036E7">
      <w:pPr>
        <w:rPr>
          <w:color w:val="auto"/>
        </w:rPr>
      </w:pPr>
    </w:p>
    <w:p w14:paraId="5165547F">
      <w:pPr>
        <w:jc w:val="center"/>
        <w:rPr>
          <w:rFonts w:ascii="宋体" w:hAnsi="宋体" w:eastAsia="宋体" w:cs="宋体"/>
          <w:color w:val="auto"/>
          <w:kern w:val="2"/>
          <w:sz w:val="24"/>
          <w:szCs w:val="20"/>
        </w:rPr>
      </w:pPr>
    </w:p>
    <w:p w14:paraId="20140CAA">
      <w:pPr>
        <w:jc w:val="center"/>
        <w:rPr>
          <w:rFonts w:ascii="宋体" w:hAnsi="宋体" w:eastAsia="宋体" w:cs="宋体"/>
          <w:color w:val="auto"/>
          <w:kern w:val="2"/>
          <w:sz w:val="24"/>
          <w:szCs w:val="20"/>
        </w:rPr>
      </w:pPr>
    </w:p>
    <w:p w14:paraId="0651EF02">
      <w:pPr>
        <w:jc w:val="center"/>
        <w:rPr>
          <w:rFonts w:ascii="宋体" w:hAnsi="宋体" w:eastAsia="宋体" w:cs="宋体"/>
          <w:color w:val="auto"/>
          <w:kern w:val="2"/>
          <w:sz w:val="24"/>
          <w:szCs w:val="20"/>
        </w:rPr>
      </w:pPr>
    </w:p>
    <w:p w14:paraId="1B94076F">
      <w:pPr>
        <w:jc w:val="center"/>
        <w:rPr>
          <w:rFonts w:ascii="宋体" w:hAnsi="宋体" w:eastAsia="宋体" w:cs="宋体"/>
          <w:color w:val="auto"/>
          <w:kern w:val="2"/>
          <w:sz w:val="24"/>
          <w:szCs w:val="20"/>
        </w:rPr>
      </w:pPr>
    </w:p>
    <w:p w14:paraId="6F1178D4">
      <w:pPr>
        <w:jc w:val="center"/>
        <w:rPr>
          <w:rFonts w:ascii="宋体" w:hAnsi="宋体" w:eastAsia="宋体" w:cs="宋体"/>
          <w:color w:val="auto"/>
          <w:kern w:val="2"/>
          <w:sz w:val="24"/>
          <w:szCs w:val="20"/>
        </w:rPr>
      </w:pPr>
    </w:p>
    <w:p w14:paraId="4735025A">
      <w:pPr>
        <w:jc w:val="center"/>
        <w:rPr>
          <w:rFonts w:ascii="宋体" w:hAnsi="宋体" w:eastAsia="宋体" w:cs="宋体"/>
          <w:color w:val="auto"/>
          <w:kern w:val="2"/>
          <w:sz w:val="24"/>
          <w:szCs w:val="20"/>
        </w:rPr>
      </w:pPr>
    </w:p>
    <w:p w14:paraId="413A858C">
      <w:pPr>
        <w:jc w:val="center"/>
        <w:rPr>
          <w:rFonts w:ascii="宋体" w:hAnsi="宋体" w:eastAsia="宋体" w:cs="宋体"/>
          <w:color w:val="auto"/>
          <w:kern w:val="2"/>
          <w:sz w:val="24"/>
          <w:szCs w:val="20"/>
        </w:rPr>
      </w:pPr>
    </w:p>
    <w:p w14:paraId="0725F1E4">
      <w:pPr>
        <w:jc w:val="center"/>
        <w:rPr>
          <w:rFonts w:ascii="宋体" w:hAnsi="宋体" w:eastAsia="宋体" w:cs="宋体"/>
          <w:color w:val="auto"/>
          <w:kern w:val="2"/>
          <w:sz w:val="24"/>
          <w:szCs w:val="20"/>
        </w:rPr>
      </w:pPr>
    </w:p>
    <w:p w14:paraId="5E813D45">
      <w:pPr>
        <w:jc w:val="center"/>
        <w:rPr>
          <w:rFonts w:ascii="宋体" w:hAnsi="宋体" w:eastAsia="宋体" w:cs="宋体"/>
          <w:color w:val="auto"/>
          <w:kern w:val="2"/>
          <w:sz w:val="24"/>
          <w:szCs w:val="20"/>
        </w:rPr>
      </w:pPr>
    </w:p>
    <w:p w14:paraId="2330169E">
      <w:pPr>
        <w:jc w:val="center"/>
        <w:rPr>
          <w:rFonts w:ascii="宋体" w:hAnsi="宋体" w:eastAsia="宋体" w:cs="宋体"/>
          <w:color w:val="auto"/>
          <w:kern w:val="2"/>
          <w:sz w:val="24"/>
          <w:szCs w:val="20"/>
        </w:rPr>
      </w:pPr>
    </w:p>
    <w:p w14:paraId="54D7327A">
      <w:pPr>
        <w:jc w:val="center"/>
        <w:rPr>
          <w:rFonts w:ascii="宋体" w:hAnsi="宋体" w:eastAsia="宋体" w:cs="宋体"/>
          <w:color w:val="auto"/>
          <w:kern w:val="2"/>
          <w:sz w:val="24"/>
          <w:szCs w:val="20"/>
        </w:rPr>
      </w:pPr>
    </w:p>
    <w:p w14:paraId="3E99C22A">
      <w:pPr>
        <w:jc w:val="center"/>
        <w:rPr>
          <w:rFonts w:ascii="宋体" w:hAnsi="宋体" w:eastAsia="宋体" w:cs="宋体"/>
          <w:color w:val="auto"/>
          <w:kern w:val="2"/>
          <w:sz w:val="24"/>
          <w:szCs w:val="20"/>
        </w:rPr>
      </w:pPr>
    </w:p>
    <w:p w14:paraId="086F19C8">
      <w:pPr>
        <w:snapToGrid w:val="0"/>
        <w:ind w:firstLine="360"/>
        <w:jc w:val="left"/>
        <w:rPr>
          <w:rFonts w:ascii="Times New Roman" w:hAnsi="Times New Roman" w:eastAsia="宋体" w:cs="Times New Roman"/>
          <w:color w:val="auto"/>
          <w:kern w:val="2"/>
          <w:sz w:val="18"/>
          <w:szCs w:val="18"/>
        </w:rPr>
      </w:pPr>
    </w:p>
    <w:p w14:paraId="0CE30610">
      <w:pPr>
        <w:snapToGrid w:val="0"/>
        <w:ind w:firstLine="360"/>
        <w:jc w:val="left"/>
        <w:rPr>
          <w:rFonts w:ascii="Times New Roman" w:hAnsi="Times New Roman" w:eastAsia="宋体" w:cs="Times New Roman"/>
          <w:color w:val="auto"/>
          <w:kern w:val="2"/>
          <w:sz w:val="18"/>
          <w:szCs w:val="18"/>
        </w:rPr>
      </w:pPr>
    </w:p>
    <w:p w14:paraId="7861841D">
      <w:pPr>
        <w:snapToGrid w:val="0"/>
        <w:ind w:firstLine="360"/>
        <w:jc w:val="left"/>
        <w:rPr>
          <w:rFonts w:ascii="Times New Roman" w:hAnsi="Times New Roman" w:eastAsia="宋体" w:cs="Times New Roman"/>
          <w:color w:val="auto"/>
          <w:kern w:val="2"/>
          <w:sz w:val="18"/>
          <w:szCs w:val="18"/>
        </w:rPr>
      </w:pPr>
    </w:p>
    <w:p w14:paraId="502F739B">
      <w:pPr>
        <w:snapToGrid w:val="0"/>
        <w:ind w:firstLine="360"/>
        <w:jc w:val="left"/>
        <w:rPr>
          <w:rFonts w:ascii="Times New Roman" w:hAnsi="Times New Roman" w:eastAsia="宋体" w:cs="Times New Roman"/>
          <w:color w:val="auto"/>
          <w:kern w:val="2"/>
          <w:sz w:val="18"/>
          <w:szCs w:val="18"/>
        </w:rPr>
      </w:pPr>
    </w:p>
    <w:p w14:paraId="17B3A19C">
      <w:pPr>
        <w:snapToGrid w:val="0"/>
        <w:ind w:firstLine="360"/>
        <w:jc w:val="left"/>
        <w:rPr>
          <w:rFonts w:ascii="Times New Roman" w:hAnsi="Times New Roman" w:eastAsia="宋体" w:cs="Times New Roman"/>
          <w:color w:val="auto"/>
          <w:kern w:val="2"/>
          <w:sz w:val="18"/>
          <w:szCs w:val="18"/>
        </w:rPr>
      </w:pPr>
    </w:p>
    <w:p w14:paraId="6128AC08">
      <w:pPr>
        <w:snapToGrid w:val="0"/>
        <w:ind w:firstLine="360"/>
        <w:jc w:val="left"/>
        <w:rPr>
          <w:rFonts w:ascii="Times New Roman" w:hAnsi="Times New Roman" w:eastAsia="宋体" w:cs="Times New Roman"/>
          <w:color w:val="auto"/>
          <w:kern w:val="2"/>
          <w:sz w:val="18"/>
          <w:szCs w:val="18"/>
        </w:rPr>
      </w:pPr>
    </w:p>
    <w:p w14:paraId="7BCA037D">
      <w:pPr>
        <w:snapToGrid w:val="0"/>
        <w:ind w:firstLine="360"/>
        <w:jc w:val="left"/>
        <w:rPr>
          <w:rFonts w:ascii="Times New Roman" w:hAnsi="Times New Roman" w:eastAsia="宋体" w:cs="Times New Roman"/>
          <w:color w:val="auto"/>
          <w:kern w:val="2"/>
          <w:sz w:val="18"/>
          <w:szCs w:val="18"/>
        </w:rPr>
      </w:pPr>
    </w:p>
    <w:p w14:paraId="12E6C830">
      <w:pPr>
        <w:jc w:val="center"/>
        <w:rPr>
          <w:rFonts w:ascii="宋体" w:hAnsi="宋体" w:eastAsia="宋体" w:cs="宋体"/>
          <w:color w:val="auto"/>
          <w:kern w:val="2"/>
          <w:sz w:val="24"/>
          <w:szCs w:val="20"/>
        </w:rPr>
      </w:pPr>
    </w:p>
    <w:p w14:paraId="0317AB7E">
      <w:pPr>
        <w:jc w:val="center"/>
        <w:rPr>
          <w:rFonts w:ascii="宋体" w:hAnsi="宋体" w:eastAsia="宋体" w:cs="宋体"/>
          <w:color w:val="auto"/>
          <w:kern w:val="2"/>
          <w:sz w:val="24"/>
          <w:szCs w:val="20"/>
        </w:rPr>
      </w:pPr>
    </w:p>
    <w:p w14:paraId="250E9C2D">
      <w:pPr>
        <w:jc w:val="center"/>
        <w:rPr>
          <w:rFonts w:ascii="宋体" w:hAnsi="宋体" w:eastAsia="宋体" w:cs="宋体"/>
          <w:color w:val="auto"/>
          <w:kern w:val="2"/>
          <w:sz w:val="24"/>
          <w:szCs w:val="20"/>
        </w:rPr>
      </w:pPr>
    </w:p>
    <w:p w14:paraId="5395D4E0">
      <w:pPr>
        <w:jc w:val="center"/>
        <w:rPr>
          <w:rFonts w:ascii="宋体" w:hAnsi="宋体" w:eastAsia="宋体" w:cs="宋体"/>
          <w:color w:val="auto"/>
          <w:kern w:val="2"/>
          <w:sz w:val="24"/>
          <w:szCs w:val="20"/>
        </w:rPr>
      </w:pPr>
    </w:p>
    <w:p w14:paraId="0DE91B66">
      <w:pPr>
        <w:jc w:val="center"/>
        <w:rPr>
          <w:rFonts w:ascii="宋体" w:hAnsi="宋体" w:eastAsia="宋体" w:cs="宋体"/>
          <w:color w:val="auto"/>
          <w:kern w:val="2"/>
          <w:sz w:val="24"/>
          <w:szCs w:val="20"/>
        </w:rPr>
      </w:pPr>
    </w:p>
    <w:p w14:paraId="382C653C">
      <w:pPr>
        <w:snapToGrid w:val="0"/>
        <w:ind w:firstLine="360"/>
        <w:jc w:val="left"/>
        <w:rPr>
          <w:rFonts w:ascii="Times New Roman" w:hAnsi="Times New Roman" w:eastAsia="宋体" w:cs="Times New Roman"/>
          <w:color w:val="auto"/>
          <w:kern w:val="2"/>
          <w:sz w:val="18"/>
          <w:szCs w:val="18"/>
        </w:rPr>
      </w:pPr>
    </w:p>
    <w:p w14:paraId="26ECD9FB">
      <w:pPr>
        <w:snapToGrid w:val="0"/>
        <w:ind w:firstLine="360"/>
        <w:jc w:val="left"/>
        <w:rPr>
          <w:rFonts w:ascii="Times New Roman" w:hAnsi="Times New Roman" w:eastAsia="宋体" w:cs="Times New Roman"/>
          <w:color w:val="auto"/>
          <w:kern w:val="2"/>
          <w:sz w:val="18"/>
          <w:szCs w:val="18"/>
        </w:rPr>
      </w:pPr>
    </w:p>
    <w:p w14:paraId="09F35457">
      <w:pPr>
        <w:snapToGrid w:val="0"/>
        <w:ind w:firstLine="360"/>
        <w:jc w:val="left"/>
        <w:rPr>
          <w:rFonts w:ascii="Times New Roman" w:hAnsi="Times New Roman" w:eastAsia="宋体" w:cs="Times New Roman"/>
          <w:color w:val="auto"/>
          <w:kern w:val="2"/>
          <w:sz w:val="18"/>
          <w:szCs w:val="18"/>
        </w:rPr>
      </w:pPr>
    </w:p>
    <w:p w14:paraId="02CFCBAD">
      <w:pPr>
        <w:autoSpaceDE w:val="0"/>
        <w:autoSpaceDN w:val="0"/>
        <w:adjustRightInd w:val="0"/>
        <w:spacing w:line="360" w:lineRule="auto"/>
        <w:ind w:right="-21" w:rightChars="-10"/>
        <w:rPr>
          <w:rFonts w:ascii="宋体" w:hAnsi="宋体" w:eastAsia="宋体" w:cs="宋体"/>
          <w:color w:val="auto"/>
          <w:sz w:val="24"/>
          <w:szCs w:val="32"/>
        </w:rPr>
      </w:pPr>
    </w:p>
    <w:p w14:paraId="73AA566A">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5" w:name="_Toc160624844"/>
      <w:bookmarkStart w:id="186" w:name="_Toc160624939"/>
      <w:r>
        <w:rPr>
          <w:rFonts w:hint="eastAsia" w:ascii="宋体" w:hAnsi="宋体" w:eastAsia="宋体" w:cs="宋体"/>
          <w:b/>
          <w:bCs/>
          <w:color w:val="auto"/>
          <w:kern w:val="2"/>
          <w:sz w:val="28"/>
          <w:szCs w:val="32"/>
        </w:rPr>
        <w:t>十三.政府采购供应商诚信承诺书</w:t>
      </w:r>
      <w:bookmarkEnd w:id="185"/>
      <w:bookmarkEnd w:id="186"/>
    </w:p>
    <w:p w14:paraId="684DC8F3">
      <w:pPr>
        <w:spacing w:line="380" w:lineRule="exact"/>
        <w:ind w:firstLine="482"/>
        <w:jc w:val="center"/>
        <w:rPr>
          <w:rFonts w:ascii="宋体" w:hAnsi="宋体" w:eastAsia="宋体" w:cs="宋体"/>
          <w:b/>
          <w:color w:val="auto"/>
          <w:kern w:val="2"/>
          <w:sz w:val="24"/>
          <w:szCs w:val="20"/>
        </w:rPr>
      </w:pPr>
    </w:p>
    <w:p w14:paraId="390B2285">
      <w:pPr>
        <w:spacing w:line="380" w:lineRule="exact"/>
        <w:ind w:firstLine="480" w:firstLineChars="200"/>
        <w:rPr>
          <w:rFonts w:ascii="宋体" w:hAnsi="宋体" w:eastAsia="宋体" w:cs="宋体"/>
          <w:color w:val="auto"/>
          <w:kern w:val="2"/>
          <w:sz w:val="24"/>
          <w:szCs w:val="20"/>
        </w:rPr>
      </w:pPr>
      <w:r>
        <w:rPr>
          <w:rFonts w:hint="eastAsia" w:ascii="宋体" w:hAnsi="宋体" w:eastAsia="宋体" w:cs="宋体"/>
          <w:color w:val="auto"/>
          <w:kern w:val="2"/>
          <w:sz w:val="24"/>
          <w:szCs w:val="20"/>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EF94CC5">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（一）提供虚假材料谋取中标;</w:t>
      </w:r>
    </w:p>
    <w:p w14:paraId="46006F20">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（二）采取不正当手段诋毁、排挤其他供应商;</w:t>
      </w:r>
    </w:p>
    <w:p w14:paraId="7710BC7E">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（三）与招标采购单位、其他投标人恶意串通;</w:t>
      </w:r>
    </w:p>
    <w:p w14:paraId="1988652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（四）向招标采购单位或提供其他不正当利益;</w:t>
      </w:r>
    </w:p>
    <w:p w14:paraId="51E9F15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（五）在招标过程中与招标采购单位进行协商谈判、不按照招标文件和投标文件订立合同，或者与采购人另立背离合同实质性内容协议;</w:t>
      </w:r>
    </w:p>
    <w:p w14:paraId="3C390426">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（六）开标后擅自撤销投标，影响招标继续进行的或领取招标文件纳投标保证金后不投标导致废标;</w:t>
      </w:r>
    </w:p>
    <w:p w14:paraId="2678B75A">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（七）中标后无正当理由，在规定时间内不与采购单位签订合同;</w:t>
      </w:r>
    </w:p>
    <w:p w14:paraId="15FE1EB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（八）将中标项目转让给他人或非法分包他人;</w:t>
      </w:r>
    </w:p>
    <w:p w14:paraId="48DB944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（九）无正当理由，拒绝履行合同义务;</w:t>
      </w:r>
    </w:p>
    <w:p w14:paraId="1DFAC7E7">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（十）无正当理由放弃中标（成交）项目;</w:t>
      </w:r>
    </w:p>
    <w:p w14:paraId="212D69B4">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w:t>
      </w:r>
      <w:r>
        <w:rPr>
          <w:rFonts w:hint="eastAsia" w:ascii="宋体" w:hAnsi="宋体" w:eastAsia="宋体" w:cs="宋体"/>
          <w:color w:val="auto"/>
          <w:kern w:val="2"/>
          <w:sz w:val="24"/>
          <w:szCs w:val="20"/>
          <w:lang w:val="en-US" w:eastAsia="zh-CN"/>
        </w:rPr>
        <w:t>一</w:t>
      </w:r>
      <w:r>
        <w:rPr>
          <w:rFonts w:hint="eastAsia" w:ascii="宋体" w:hAnsi="宋体" w:eastAsia="宋体" w:cs="宋体"/>
          <w:color w:val="auto"/>
          <w:kern w:val="2"/>
          <w:sz w:val="24"/>
          <w:szCs w:val="20"/>
        </w:rPr>
        <w:t>）擅自或与与采购人串通或接受采购人要求，在履约合同中通过减少货物数量，更换品牌、降低配置、技术要求、质量和服务标准等，却仍按原合同进行虚假验收或终止政府采购合同;</w:t>
      </w:r>
    </w:p>
    <w:p w14:paraId="5FDE66A1">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（十二）与采购人串通，对尚未履约完毕的采购项目出具虚假验收报告；</w:t>
      </w:r>
    </w:p>
    <w:p w14:paraId="5E7ADB6B">
      <w:pPr>
        <w:spacing w:line="380" w:lineRule="exact"/>
        <w:ind w:firstLine="403" w:firstLineChars="168"/>
        <w:rPr>
          <w:rFonts w:ascii="宋体" w:hAnsi="宋体" w:eastAsia="宋体" w:cs="宋体"/>
          <w:color w:val="auto"/>
          <w:kern w:val="2"/>
          <w:sz w:val="24"/>
          <w:szCs w:val="20"/>
        </w:rPr>
      </w:pPr>
      <w:r>
        <w:rPr>
          <w:rFonts w:hint="eastAsia" w:ascii="宋体" w:hAnsi="宋体" w:eastAsia="宋体" w:cs="宋体"/>
          <w:color w:val="auto"/>
          <w:kern w:val="2"/>
          <w:sz w:val="24"/>
          <w:szCs w:val="20"/>
        </w:rPr>
        <w:t>（十三）无不可抗力因素，拒绝提供售后服务、售后服务态度恶劣、故意提高维修配件价格（高于市场平均价）；</w:t>
      </w:r>
    </w:p>
    <w:p w14:paraId="478A10B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（十四）开标后对招标文件的相关内容再进行质疑；</w:t>
      </w:r>
    </w:p>
    <w:p w14:paraId="33117572">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（十五）恶意投诉的行为：投诉经查无实据的、捏造事实或者提供虚假设诉材料；</w:t>
      </w:r>
    </w:p>
    <w:p w14:paraId="7E5B80F7">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（十六）拒绝有关部门监督检查或者提供虚假情况；</w:t>
      </w:r>
    </w:p>
    <w:p w14:paraId="237CAE7F">
      <w:pPr>
        <w:spacing w:line="380" w:lineRule="exact"/>
        <w:ind w:firstLine="360" w:firstLineChars="150"/>
        <w:rPr>
          <w:rFonts w:ascii="宋体" w:hAnsi="宋体" w:eastAsia="宋体" w:cs="宋体"/>
          <w:color w:val="auto"/>
          <w:kern w:val="2"/>
          <w:sz w:val="24"/>
          <w:szCs w:val="20"/>
        </w:rPr>
      </w:pPr>
      <w:r>
        <w:rPr>
          <w:rFonts w:hint="eastAsia" w:ascii="宋体" w:hAnsi="宋体" w:eastAsia="宋体" w:cs="宋体"/>
          <w:color w:val="auto"/>
          <w:kern w:val="2"/>
          <w:sz w:val="24"/>
          <w:szCs w:val="20"/>
        </w:rPr>
        <w:t>（十七）政府采购监管部门认定的其他政府采购活动中的不诚信行为。</w:t>
      </w:r>
    </w:p>
    <w:p w14:paraId="68AC915A">
      <w:pPr>
        <w:spacing w:line="380" w:lineRule="exact"/>
        <w:rPr>
          <w:rFonts w:ascii="宋体" w:hAnsi="宋体" w:eastAsia="宋体" w:cs="宋体"/>
          <w:color w:val="auto"/>
          <w:kern w:val="2"/>
          <w:sz w:val="24"/>
          <w:szCs w:val="20"/>
        </w:rPr>
      </w:pPr>
    </w:p>
    <w:p w14:paraId="24BC98B2">
      <w:pPr>
        <w:spacing w:line="380" w:lineRule="exact"/>
        <w:ind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供应商名称：（盖章）</w:t>
      </w:r>
    </w:p>
    <w:p w14:paraId="6547CDF4">
      <w:pPr>
        <w:spacing w:line="380" w:lineRule="exact"/>
        <w:ind w:right="640" w:firstLine="1560" w:firstLineChars="650"/>
        <w:rPr>
          <w:rFonts w:ascii="宋体" w:hAnsi="宋体" w:eastAsia="宋体" w:cs="宋体"/>
          <w:color w:val="auto"/>
          <w:kern w:val="2"/>
          <w:sz w:val="24"/>
          <w:szCs w:val="20"/>
        </w:rPr>
      </w:pPr>
    </w:p>
    <w:p w14:paraId="3F964653">
      <w:pPr>
        <w:spacing w:line="380" w:lineRule="exact"/>
        <w:ind w:right="640" w:firstLine="3600" w:firstLineChars="1500"/>
        <w:rPr>
          <w:rFonts w:ascii="宋体" w:hAnsi="宋体" w:eastAsia="宋体" w:cs="宋体"/>
          <w:color w:val="auto"/>
          <w:kern w:val="2"/>
          <w:sz w:val="24"/>
          <w:szCs w:val="20"/>
        </w:rPr>
      </w:pPr>
      <w:r>
        <w:rPr>
          <w:rFonts w:hint="eastAsia" w:ascii="宋体" w:hAnsi="宋体" w:eastAsia="宋体" w:cs="宋体"/>
          <w:color w:val="auto"/>
          <w:kern w:val="2"/>
          <w:sz w:val="24"/>
          <w:szCs w:val="20"/>
        </w:rPr>
        <w:t>法人代表或授权委托人：（签章）</w:t>
      </w:r>
    </w:p>
    <w:p w14:paraId="4756BEEF">
      <w:pPr>
        <w:spacing w:line="380" w:lineRule="exact"/>
        <w:jc w:val="center"/>
        <w:rPr>
          <w:rFonts w:ascii="宋体" w:hAnsi="宋体" w:eastAsia="宋体" w:cs="宋体"/>
          <w:color w:val="auto"/>
          <w:kern w:val="2"/>
          <w:sz w:val="24"/>
          <w:szCs w:val="20"/>
        </w:rPr>
      </w:pPr>
    </w:p>
    <w:p w14:paraId="78497534">
      <w:pPr>
        <w:jc w:val="center"/>
        <w:rPr>
          <w:rFonts w:ascii="宋体" w:hAnsi="宋体" w:eastAsia="宋体" w:cs="宋体"/>
          <w:color w:val="auto"/>
          <w:kern w:val="2"/>
          <w:sz w:val="24"/>
          <w:szCs w:val="20"/>
        </w:rPr>
      </w:pPr>
      <w:r>
        <w:rPr>
          <w:rFonts w:hint="eastAsia" w:ascii="宋体" w:hAnsi="宋体" w:eastAsia="宋体" w:cs="宋体"/>
          <w:color w:val="auto"/>
          <w:kern w:val="2"/>
          <w:sz w:val="24"/>
          <w:szCs w:val="20"/>
        </w:rPr>
        <w:t xml:space="preserve">               日期：      年   月    日</w:t>
      </w:r>
    </w:p>
    <w:p w14:paraId="5308D3AF">
      <w:pPr>
        <w:keepNext/>
        <w:keepLines/>
        <w:spacing w:before="260" w:after="260" w:line="416" w:lineRule="auto"/>
        <w:ind w:firstLine="562"/>
        <w:jc w:val="center"/>
        <w:outlineLvl w:val="2"/>
        <w:rPr>
          <w:rFonts w:ascii="宋体" w:hAnsi="宋体" w:eastAsia="宋体" w:cs="宋体"/>
          <w:b/>
          <w:bCs/>
          <w:color w:val="auto"/>
          <w:kern w:val="2"/>
          <w:sz w:val="28"/>
          <w:szCs w:val="32"/>
        </w:rPr>
      </w:pPr>
      <w:bookmarkStart w:id="187" w:name="_Toc160624940"/>
      <w:bookmarkStart w:id="188" w:name="_Toc160624845"/>
      <w:r>
        <w:rPr>
          <w:rFonts w:hint="eastAsia" w:ascii="宋体" w:hAnsi="宋体" w:eastAsia="宋体" w:cs="宋体"/>
          <w:b/>
          <w:bCs/>
          <w:color w:val="auto"/>
          <w:kern w:val="2"/>
          <w:sz w:val="28"/>
          <w:szCs w:val="32"/>
        </w:rPr>
        <w:t>十四.中小企业声明函（货物）</w:t>
      </w:r>
      <w:bookmarkEnd w:id="187"/>
      <w:bookmarkEnd w:id="188"/>
    </w:p>
    <w:p w14:paraId="4B22664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本公司（联合体）郑重声明，根据《政府采购促进中小企业发展管理办法》（财库﹝2020﹞46 号）的规定，本公司（联合体）参加</w:t>
      </w:r>
      <w:r>
        <w:rPr>
          <w:rFonts w:hint="eastAsia" w:ascii="宋体" w:hAnsi="宋体" w:eastAsia="宋体" w:cs="宋体"/>
          <w:color w:val="auto"/>
          <w:kern w:val="2"/>
          <w:sz w:val="24"/>
          <w:szCs w:val="24"/>
          <w:u w:val="single"/>
        </w:rPr>
        <w:t>（单位名称）</w:t>
      </w:r>
      <w:r>
        <w:rPr>
          <w:rFonts w:hint="eastAsia" w:ascii="宋体" w:hAnsi="宋体" w:eastAsia="宋体" w:cs="宋体"/>
          <w:color w:val="auto"/>
          <w:kern w:val="2"/>
          <w:sz w:val="24"/>
          <w:szCs w:val="24"/>
        </w:rPr>
        <w:t>的</w:t>
      </w:r>
      <w:r>
        <w:rPr>
          <w:rFonts w:hint="eastAsia" w:ascii="宋体" w:hAnsi="宋体" w:eastAsia="宋体" w:cs="宋体"/>
          <w:color w:val="auto"/>
          <w:kern w:val="2"/>
          <w:sz w:val="24"/>
          <w:szCs w:val="24"/>
          <w:u w:val="single"/>
        </w:rPr>
        <w:t>（项目名称）</w:t>
      </w:r>
      <w:r>
        <w:rPr>
          <w:rFonts w:hint="eastAsia" w:ascii="宋体" w:hAnsi="宋体" w:eastAsia="宋体" w:cs="宋体"/>
          <w:color w:val="auto"/>
          <w:kern w:val="2"/>
          <w:sz w:val="24"/>
          <w:szCs w:val="24"/>
        </w:rPr>
        <w:t>采购活动，提供的货物全部由符合政策要求的中小企业制造。相关企业（含联合体中的中小企业、签订分包意向协议的中小企业）的具体情况如下：</w:t>
      </w:r>
    </w:p>
    <w:p w14:paraId="7E586BA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203271F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w:t>
      </w:r>
      <w:r>
        <w:rPr>
          <w:rFonts w:hint="eastAsia" w:ascii="宋体" w:hAnsi="宋体" w:eastAsia="宋体" w:cs="宋体"/>
          <w:color w:val="auto"/>
          <w:kern w:val="2"/>
          <w:sz w:val="24"/>
          <w:szCs w:val="24"/>
          <w:u w:val="single"/>
        </w:rPr>
        <w:t>（标的名称）</w:t>
      </w:r>
      <w:r>
        <w:rPr>
          <w:rFonts w:hint="eastAsia" w:ascii="宋体" w:hAnsi="宋体" w:eastAsia="宋体" w:cs="宋体"/>
          <w:color w:val="auto"/>
          <w:kern w:val="2"/>
          <w:sz w:val="24"/>
          <w:szCs w:val="24"/>
        </w:rPr>
        <w:t>，属于</w:t>
      </w:r>
      <w:r>
        <w:rPr>
          <w:rFonts w:hint="eastAsia" w:ascii="宋体" w:hAnsi="宋体" w:eastAsia="宋体" w:cs="宋体"/>
          <w:color w:val="auto"/>
          <w:kern w:val="2"/>
          <w:sz w:val="24"/>
          <w:szCs w:val="24"/>
          <w:u w:val="single"/>
          <w:lang w:val="en-US" w:eastAsia="zh-CN"/>
        </w:rPr>
        <w:t xml:space="preserve">           </w:t>
      </w:r>
      <w:r>
        <w:rPr>
          <w:rFonts w:hint="eastAsia" w:ascii="宋体" w:hAnsi="宋体" w:eastAsia="宋体" w:cs="宋体"/>
          <w:color w:val="auto"/>
          <w:kern w:val="2"/>
          <w:sz w:val="24"/>
          <w:szCs w:val="24"/>
        </w:rPr>
        <w:t>行业；制造商为</w:t>
      </w:r>
      <w:r>
        <w:rPr>
          <w:rFonts w:hint="eastAsia" w:ascii="宋体" w:hAnsi="宋体" w:eastAsia="宋体" w:cs="宋体"/>
          <w:color w:val="auto"/>
          <w:kern w:val="2"/>
          <w:sz w:val="24"/>
          <w:szCs w:val="24"/>
          <w:u w:val="single"/>
        </w:rPr>
        <w:t>（企业名称）</w:t>
      </w:r>
      <w:r>
        <w:rPr>
          <w:rFonts w:hint="eastAsia" w:ascii="宋体" w:hAnsi="宋体" w:eastAsia="宋体" w:cs="宋体"/>
          <w:color w:val="auto"/>
          <w:kern w:val="2"/>
          <w:sz w:val="24"/>
          <w:szCs w:val="24"/>
        </w:rPr>
        <w:t>，从业人员</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人，营业收入为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万元，资产总额为</w:t>
      </w:r>
      <w:r>
        <w:rPr>
          <w:rFonts w:hint="eastAsia" w:ascii="宋体" w:hAnsi="宋体" w:eastAsia="宋体" w:cs="宋体"/>
          <w:color w:val="auto"/>
          <w:kern w:val="2"/>
          <w:sz w:val="24"/>
          <w:szCs w:val="24"/>
          <w:u w:val="single"/>
        </w:rPr>
        <w:t xml:space="preserve">   </w:t>
      </w:r>
      <w:r>
        <w:rPr>
          <w:rFonts w:hint="eastAsia" w:ascii="宋体" w:hAnsi="宋体" w:eastAsia="宋体" w:cs="宋体"/>
          <w:color w:val="auto"/>
          <w:kern w:val="2"/>
          <w:sz w:val="24"/>
          <w:szCs w:val="24"/>
        </w:rPr>
        <w:t>万元，属于</w:t>
      </w:r>
      <w:r>
        <w:rPr>
          <w:rFonts w:hint="eastAsia" w:ascii="宋体" w:hAnsi="宋体" w:eastAsia="宋体" w:cs="宋体"/>
          <w:color w:val="auto"/>
          <w:kern w:val="2"/>
          <w:sz w:val="24"/>
          <w:szCs w:val="24"/>
          <w:u w:val="single"/>
        </w:rPr>
        <w:t>（中型企业、小型企业、微型企业）；</w:t>
      </w:r>
      <w:r>
        <w:rPr>
          <w:rFonts w:hint="eastAsia" w:ascii="宋体" w:hAnsi="宋体" w:eastAsia="宋体" w:cs="宋体"/>
          <w:color w:val="auto"/>
          <w:kern w:val="2"/>
          <w:sz w:val="24"/>
          <w:szCs w:val="24"/>
        </w:rPr>
        <w:t xml:space="preserve"> </w:t>
      </w:r>
    </w:p>
    <w:p w14:paraId="00840730">
      <w:pPr>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w:t>
      </w:r>
    </w:p>
    <w:p w14:paraId="419975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以上企业，不属于大企业的分支机构，不存在控股股东 为大企业的情形，也不存在与大企业的负责人为同一人的情形。</w:t>
      </w:r>
    </w:p>
    <w:p w14:paraId="34AF2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本企业对上述声明内容的真实性负责。如有虚假，将依 法承担相应责任。</w:t>
      </w:r>
    </w:p>
    <w:p w14:paraId="4E8A939F">
      <w:pPr>
        <w:keepNext w:val="0"/>
        <w:keepLines w:val="0"/>
        <w:pageBreakBefore w:val="0"/>
        <w:widowControl w:val="0"/>
        <w:kinsoku/>
        <w:wordWrap/>
        <w:overflowPunct/>
        <w:topLinePunct w:val="0"/>
        <w:autoSpaceDE/>
        <w:autoSpaceDN/>
        <w:bidi w:val="0"/>
        <w:adjustRightInd/>
        <w:snapToGrid w:val="0"/>
        <w:spacing w:line="360" w:lineRule="auto"/>
        <w:ind w:firstLine="3840" w:firstLineChars="16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企业名称（盖章）： </w:t>
      </w:r>
    </w:p>
    <w:p w14:paraId="1CCBAFAF">
      <w:pPr>
        <w:keepNext w:val="0"/>
        <w:keepLines w:val="0"/>
        <w:pageBreakBefore w:val="0"/>
        <w:widowControl w:val="0"/>
        <w:kinsoku/>
        <w:wordWrap/>
        <w:overflowPunct/>
        <w:topLinePunct w:val="0"/>
        <w:autoSpaceDE/>
        <w:autoSpaceDN/>
        <w:bidi w:val="0"/>
        <w:adjustRightInd/>
        <w:snapToGrid w:val="0"/>
        <w:spacing w:line="360" w:lineRule="auto"/>
        <w:ind w:firstLine="5040" w:firstLineChars="21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日 期：</w:t>
      </w:r>
    </w:p>
    <w:p w14:paraId="6DE1F9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p>
    <w:p w14:paraId="35EEC62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注：1.从业人员、营业收入、资产总额填报上一年度数据，无上一年度数据的新成立企业可不填报。</w:t>
      </w:r>
    </w:p>
    <w:sectPr>
      <w:footerReference r:id="rId4"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5360EF7-F60E-4A4F-9A98-CABBF1B0DC1E}"/>
  </w:font>
  <w:font w:name="黑体">
    <w:panose1 w:val="02010609060101010101"/>
    <w:charset w:val="86"/>
    <w:family w:val="auto"/>
    <w:pitch w:val="default"/>
    <w:sig w:usb0="800002BF" w:usb1="38CF7CFA" w:usb2="00000016" w:usb3="00000000" w:csb0="00040001" w:csb1="00000000"/>
    <w:embedRegular r:id="rId2" w:fontKey="{4C2E076F-917E-4528-99D1-E5B868178E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E81E24A6-8CD5-4816-A081-0B2C7D46C98E}"/>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FDEB22DD-1469-4488-A8CE-BB2CDB0A5C1E}"/>
  </w:font>
  <w:font w:name="Droid Sans">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embedRegular r:id="rId5" w:fontKey="{76CAD781-E164-4245-948B-0ED8CE7B9451}"/>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Franklin Gothic Heavy">
    <w:altName w:val="Arial Black"/>
    <w:panose1 w:val="020B0903020102020204"/>
    <w:charset w:val="00"/>
    <w:family w:val="swiss"/>
    <w:pitch w:val="default"/>
    <w:sig w:usb0="00000000" w:usb1="00000000" w:usb2="00000000" w:usb3="00000000" w:csb0="2000009F" w:csb1="DFD70000"/>
  </w:font>
  <w:font w:name="Arial Black">
    <w:panose1 w:val="020B0A04020102020204"/>
    <w:charset w:val="00"/>
    <w:family w:val="auto"/>
    <w:pitch w:val="default"/>
    <w:sig w:usb0="A00002AF" w:usb1="400078FB" w:usb2="00000000" w:usb3="00000000" w:csb0="6000009F" w:csb1="DFD70000"/>
  </w:font>
  <w:font w:name="微软雅黑">
    <w:panose1 w:val="020B0503020204020204"/>
    <w:charset w:val="86"/>
    <w:family w:val="swiss"/>
    <w:pitch w:val="default"/>
    <w:sig w:usb0="80000287" w:usb1="2ACF3C50" w:usb2="00000016" w:usb3="00000000" w:csb0="0004001F" w:csb1="00000000"/>
    <w:embedRegular r:id="rId6" w:fontKey="{90F1C6D7-E041-432C-83BD-6CE1F02D8976}"/>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7F" w:usb3="00000000" w:csb0="203F01FF" w:csb1="DFFF0000"/>
  </w:font>
  <w:font w:name="MS Mincho">
    <w:altName w:val="MS UI Gothic"/>
    <w:panose1 w:val="02020609040205080304"/>
    <w:charset w:val="80"/>
    <w:family w:val="roman"/>
    <w:pitch w:val="default"/>
    <w:sig w:usb0="00000000" w:usb1="00000000" w:usb2="00000010" w:usb3="00000000" w:csb0="4002009F" w:csb1="DFD70000"/>
  </w:font>
  <w:font w:name="MS UI Gothic">
    <w:panose1 w:val="020B0600070205080204"/>
    <w:charset w:val="80"/>
    <w:family w:val="auto"/>
    <w:pitch w:val="default"/>
    <w:sig w:usb0="E00002FF" w:usb1="6AC7FDFB" w:usb2="08000012" w:usb3="00000000" w:csb0="4002009F" w:csb1="DFD7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G Times">
    <w:altName w:val="Times New Roman"/>
    <w:panose1 w:val="02020603050405020304"/>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00000" w:usb2="00000000" w:usb3="00000000" w:csb0="00040000" w:csb1="00000000"/>
    <w:embedRegular r:id="rId7" w:fontKey="{2C4B9E43-E5D6-4D7A-AF63-68DA5762998A}"/>
  </w:font>
  <w:font w:name="WPSEMBED6">
    <w:panose1 w:val="02010609030101010101"/>
    <w:charset w:val="86"/>
    <w:family w:val="auto"/>
    <w:pitch w:val="default"/>
    <w:sig w:usb0="00000001" w:usb1="080E0000" w:usb2="00000000" w:usb3="00000000" w:csb0="00040000" w:csb1="00000000"/>
  </w:font>
  <w:font w:name="WPSEMBED7">
    <w:panose1 w:val="02010609030101010101"/>
    <w:charset w:val="86"/>
    <w:family w:val="auto"/>
    <w:pitch w:val="default"/>
    <w:sig w:usb0="00000001" w:usb1="080E0000" w:usb2="00000000" w:usb3="00000000" w:csb0="00040000" w:csb1="00000000"/>
  </w:font>
  <w:font w:name="WPSEMBED8">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C7E3">
    <w:pPr>
      <w:pStyle w:val="41"/>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632C277C">
                          <w:pPr>
                            <w:pStyle w:val="41"/>
                            <w:rPr>
                              <w:rStyle w:val="76"/>
                            </w:rPr>
                          </w:pPr>
                          <w:r>
                            <w:fldChar w:fldCharType="begin"/>
                          </w:r>
                          <w:r>
                            <w:rPr>
                              <w:rStyle w:val="76"/>
                            </w:rPr>
                            <w:instrText xml:space="preserve">PAGE   \* MERGEFORMAT</w:instrText>
                          </w:r>
                          <w:r>
                            <w:fldChar w:fldCharType="separate"/>
                          </w:r>
                          <w:r>
                            <w:rPr>
                              <w:rStyle w:val="76"/>
                              <w:lang w:val="zh-CN"/>
                            </w:rPr>
                            <w:t>12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632C277C">
                    <w:pPr>
                      <w:pStyle w:val="41"/>
                      <w:rPr>
                        <w:rStyle w:val="76"/>
                      </w:rPr>
                    </w:pPr>
                    <w:r>
                      <w:fldChar w:fldCharType="begin"/>
                    </w:r>
                    <w:r>
                      <w:rPr>
                        <w:rStyle w:val="76"/>
                      </w:rPr>
                      <w:instrText xml:space="preserve">PAGE   \* MERGEFORMAT</w:instrText>
                    </w:r>
                    <w:r>
                      <w:fldChar w:fldCharType="separate"/>
                    </w:r>
                    <w:r>
                      <w:rPr>
                        <w:rStyle w:val="76"/>
                        <w:lang w:val="zh-CN"/>
                      </w:rPr>
                      <w:t>12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6D96E2D9">
        <w:pPr>
          <w:pStyle w:val="41"/>
          <w:ind w:firstLine="360"/>
          <w:jc w:val="center"/>
        </w:pPr>
        <w:r>
          <w:fldChar w:fldCharType="begin"/>
        </w:r>
        <w:r>
          <w:instrText xml:space="preserve">PAGE   \* MERGEFORMAT</w:instrText>
        </w:r>
        <w:r>
          <w:fldChar w:fldCharType="separate"/>
        </w:r>
        <w:r>
          <w:rPr>
            <w:lang w:val="zh-CN"/>
          </w:rPr>
          <w:t>16</w:t>
        </w:r>
        <w:r>
          <w:fldChar w:fldCharType="end"/>
        </w:r>
      </w:p>
    </w:sdtContent>
  </w:sdt>
  <w:p w14:paraId="2F33B48D"/>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934DE112"/>
    <w:multiLevelType w:val="singleLevel"/>
    <w:tmpl w:val="934DE112"/>
    <w:lvl w:ilvl="0" w:tentative="0">
      <w:start w:val="1"/>
      <w:numFmt w:val="decimal"/>
      <w:lvlText w:val="(%1)"/>
      <w:lvlJc w:val="left"/>
      <w:pPr>
        <w:ind w:left="425" w:hanging="425"/>
      </w:pPr>
      <w:rPr>
        <w:rFonts w:hint="default"/>
      </w:rPr>
    </w:lvl>
  </w:abstractNum>
  <w:abstractNum w:abstractNumId="2">
    <w:nsid w:val="A7BDED2F"/>
    <w:multiLevelType w:val="singleLevel"/>
    <w:tmpl w:val="A7BDED2F"/>
    <w:lvl w:ilvl="0" w:tentative="0">
      <w:start w:val="7"/>
      <w:numFmt w:val="chineseCounting"/>
      <w:suff w:val="nothing"/>
      <w:lvlText w:val="%1、"/>
      <w:lvlJc w:val="left"/>
      <w:rPr>
        <w:rFonts w:hint="eastAsia"/>
      </w:rPr>
    </w:lvl>
  </w:abstractNum>
  <w:abstractNum w:abstractNumId="3">
    <w:nsid w:val="D865B125"/>
    <w:multiLevelType w:val="singleLevel"/>
    <w:tmpl w:val="D865B125"/>
    <w:lvl w:ilvl="0" w:tentative="0">
      <w:start w:val="4"/>
      <w:numFmt w:val="decimal"/>
      <w:suff w:val="nothing"/>
      <w:lvlText w:val="%1、"/>
      <w:lvlJc w:val="left"/>
    </w:lvl>
  </w:abstractNum>
  <w:abstractNum w:abstractNumId="4">
    <w:nsid w:val="0DDB1D81"/>
    <w:multiLevelType w:val="singleLevel"/>
    <w:tmpl w:val="0DDB1D81"/>
    <w:lvl w:ilvl="0" w:tentative="0">
      <w:start w:val="4"/>
      <w:numFmt w:val="decimal"/>
      <w:suff w:val="nothing"/>
      <w:lvlText w:val="（%1）"/>
      <w:lvlJc w:val="left"/>
    </w:lvl>
  </w:abstractNum>
  <w:abstractNum w:abstractNumId="5">
    <w:nsid w:val="39A0D9AC"/>
    <w:multiLevelType w:val="singleLevel"/>
    <w:tmpl w:val="39A0D9AC"/>
    <w:lvl w:ilvl="0" w:tentative="0">
      <w:start w:val="1"/>
      <w:numFmt w:val="bullet"/>
      <w:lvlText w:val="•"/>
      <w:lvlJc w:val="left"/>
    </w:lvl>
  </w:abstractNum>
  <w:abstractNum w:abstractNumId="6">
    <w:nsid w:val="4DDFDFB2"/>
    <w:multiLevelType w:val="singleLevel"/>
    <w:tmpl w:val="4DDFDFB2"/>
    <w:lvl w:ilvl="0" w:tentative="0">
      <w:start w:val="1"/>
      <w:numFmt w:val="decimal"/>
      <w:lvlText w:val="(%1)"/>
      <w:lvlJc w:val="left"/>
      <w:pPr>
        <w:ind w:left="425" w:hanging="425"/>
      </w:pPr>
      <w:rPr>
        <w:rFonts w:hint="default"/>
      </w:rPr>
    </w:lvl>
  </w:abstractNum>
  <w:abstractNum w:abstractNumId="7">
    <w:nsid w:val="629F7852"/>
    <w:multiLevelType w:val="singleLevel"/>
    <w:tmpl w:val="629F7852"/>
    <w:lvl w:ilvl="0" w:tentative="0">
      <w:start w:val="1"/>
      <w:numFmt w:val="decimal"/>
      <w:lvlText w:val="%1."/>
      <w:lvlJc w:val="left"/>
    </w:lvl>
  </w:abstractNum>
  <w:num w:numId="1">
    <w:abstractNumId w:val="2"/>
  </w:num>
  <w:num w:numId="2">
    <w:abstractNumId w:val="3"/>
  </w:num>
  <w:num w:numId="3">
    <w:abstractNumId w:val="1"/>
  </w:num>
  <w:num w:numId="4">
    <w:abstractNumId w:val="6"/>
  </w:num>
  <w:num w:numId="5">
    <w:abstractNumId w:val="4"/>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s>
  <w:rsids>
    <w:rsidRoot w:val="00366F3C"/>
    <w:rsid w:val="000138B1"/>
    <w:rsid w:val="00032479"/>
    <w:rsid w:val="00045768"/>
    <w:rsid w:val="0006211C"/>
    <w:rsid w:val="00073DCF"/>
    <w:rsid w:val="000D3D5F"/>
    <w:rsid w:val="000E0B45"/>
    <w:rsid w:val="000E377D"/>
    <w:rsid w:val="000F03D4"/>
    <w:rsid w:val="000F1558"/>
    <w:rsid w:val="00123A50"/>
    <w:rsid w:val="00134240"/>
    <w:rsid w:val="00174971"/>
    <w:rsid w:val="00191B82"/>
    <w:rsid w:val="00192918"/>
    <w:rsid w:val="001A5236"/>
    <w:rsid w:val="001C636E"/>
    <w:rsid w:val="001D6778"/>
    <w:rsid w:val="002121E9"/>
    <w:rsid w:val="0023116A"/>
    <w:rsid w:val="00246537"/>
    <w:rsid w:val="00246F85"/>
    <w:rsid w:val="00273D87"/>
    <w:rsid w:val="002748B6"/>
    <w:rsid w:val="00275592"/>
    <w:rsid w:val="00352FA9"/>
    <w:rsid w:val="0036395F"/>
    <w:rsid w:val="00366F3C"/>
    <w:rsid w:val="0039312D"/>
    <w:rsid w:val="003B59F0"/>
    <w:rsid w:val="003C0D39"/>
    <w:rsid w:val="003E3F90"/>
    <w:rsid w:val="003F211B"/>
    <w:rsid w:val="003F2348"/>
    <w:rsid w:val="00417E6B"/>
    <w:rsid w:val="00433AFB"/>
    <w:rsid w:val="0045085D"/>
    <w:rsid w:val="004613ED"/>
    <w:rsid w:val="004709D8"/>
    <w:rsid w:val="00480C76"/>
    <w:rsid w:val="004B5FE5"/>
    <w:rsid w:val="004B73F4"/>
    <w:rsid w:val="004E4478"/>
    <w:rsid w:val="004F016A"/>
    <w:rsid w:val="00503F16"/>
    <w:rsid w:val="00533C69"/>
    <w:rsid w:val="00540489"/>
    <w:rsid w:val="00540589"/>
    <w:rsid w:val="00577E8B"/>
    <w:rsid w:val="0058161E"/>
    <w:rsid w:val="005B0C39"/>
    <w:rsid w:val="005E2A7D"/>
    <w:rsid w:val="005E5CB8"/>
    <w:rsid w:val="0060239C"/>
    <w:rsid w:val="00634C31"/>
    <w:rsid w:val="0063645D"/>
    <w:rsid w:val="00656712"/>
    <w:rsid w:val="00667421"/>
    <w:rsid w:val="0068088B"/>
    <w:rsid w:val="006B76C1"/>
    <w:rsid w:val="006D0F70"/>
    <w:rsid w:val="006D1270"/>
    <w:rsid w:val="006D67F4"/>
    <w:rsid w:val="006F1A94"/>
    <w:rsid w:val="00704863"/>
    <w:rsid w:val="00734417"/>
    <w:rsid w:val="00773D6C"/>
    <w:rsid w:val="007B562C"/>
    <w:rsid w:val="007C4F36"/>
    <w:rsid w:val="007F70D0"/>
    <w:rsid w:val="00801A4F"/>
    <w:rsid w:val="0083551A"/>
    <w:rsid w:val="0086784E"/>
    <w:rsid w:val="008813CF"/>
    <w:rsid w:val="00894133"/>
    <w:rsid w:val="00896BE9"/>
    <w:rsid w:val="008B75E8"/>
    <w:rsid w:val="008C3007"/>
    <w:rsid w:val="008C7930"/>
    <w:rsid w:val="00925457"/>
    <w:rsid w:val="00925E5E"/>
    <w:rsid w:val="00940EEB"/>
    <w:rsid w:val="0094535D"/>
    <w:rsid w:val="00954D26"/>
    <w:rsid w:val="00972D66"/>
    <w:rsid w:val="00986ABC"/>
    <w:rsid w:val="009932AE"/>
    <w:rsid w:val="009A4058"/>
    <w:rsid w:val="009B5A88"/>
    <w:rsid w:val="009F66CE"/>
    <w:rsid w:val="009F79D1"/>
    <w:rsid w:val="00A022B4"/>
    <w:rsid w:val="00A55069"/>
    <w:rsid w:val="00A56429"/>
    <w:rsid w:val="00A6297F"/>
    <w:rsid w:val="00A63D4F"/>
    <w:rsid w:val="00A975CD"/>
    <w:rsid w:val="00AA1A39"/>
    <w:rsid w:val="00AC186C"/>
    <w:rsid w:val="00AC1FDB"/>
    <w:rsid w:val="00AC36C7"/>
    <w:rsid w:val="00AD6121"/>
    <w:rsid w:val="00AF2810"/>
    <w:rsid w:val="00B06EEC"/>
    <w:rsid w:val="00B15F68"/>
    <w:rsid w:val="00B238DA"/>
    <w:rsid w:val="00B2784D"/>
    <w:rsid w:val="00B57909"/>
    <w:rsid w:val="00B643E6"/>
    <w:rsid w:val="00B8202F"/>
    <w:rsid w:val="00BE4A2D"/>
    <w:rsid w:val="00C014FE"/>
    <w:rsid w:val="00C017DB"/>
    <w:rsid w:val="00C01E81"/>
    <w:rsid w:val="00C0380E"/>
    <w:rsid w:val="00C10B9E"/>
    <w:rsid w:val="00C23FB9"/>
    <w:rsid w:val="00C31FE4"/>
    <w:rsid w:val="00C32584"/>
    <w:rsid w:val="00C33D11"/>
    <w:rsid w:val="00C47651"/>
    <w:rsid w:val="00C90A4C"/>
    <w:rsid w:val="00C91040"/>
    <w:rsid w:val="00CA5DD4"/>
    <w:rsid w:val="00CA6640"/>
    <w:rsid w:val="00CA704D"/>
    <w:rsid w:val="00CE2EFE"/>
    <w:rsid w:val="00CE2F9E"/>
    <w:rsid w:val="00CE526B"/>
    <w:rsid w:val="00CF2C64"/>
    <w:rsid w:val="00CF38D2"/>
    <w:rsid w:val="00D00305"/>
    <w:rsid w:val="00D20546"/>
    <w:rsid w:val="00D24B5E"/>
    <w:rsid w:val="00D26B19"/>
    <w:rsid w:val="00D566A1"/>
    <w:rsid w:val="00D636F4"/>
    <w:rsid w:val="00D74032"/>
    <w:rsid w:val="00D8345A"/>
    <w:rsid w:val="00D97AC1"/>
    <w:rsid w:val="00DB70B4"/>
    <w:rsid w:val="00DE0944"/>
    <w:rsid w:val="00DE121A"/>
    <w:rsid w:val="00DE5221"/>
    <w:rsid w:val="00DE7713"/>
    <w:rsid w:val="00DF152A"/>
    <w:rsid w:val="00DF4171"/>
    <w:rsid w:val="00E04AF2"/>
    <w:rsid w:val="00E20630"/>
    <w:rsid w:val="00E27351"/>
    <w:rsid w:val="00E573E3"/>
    <w:rsid w:val="00E6654C"/>
    <w:rsid w:val="00EF12E7"/>
    <w:rsid w:val="00F03CB3"/>
    <w:rsid w:val="00F131FE"/>
    <w:rsid w:val="00F211E2"/>
    <w:rsid w:val="00F734E7"/>
    <w:rsid w:val="00FB108E"/>
    <w:rsid w:val="00FC024A"/>
    <w:rsid w:val="00FC0DD5"/>
    <w:rsid w:val="00FC1AAA"/>
    <w:rsid w:val="00FD6165"/>
    <w:rsid w:val="02021905"/>
    <w:rsid w:val="022C24DE"/>
    <w:rsid w:val="0367056A"/>
    <w:rsid w:val="04640B52"/>
    <w:rsid w:val="052054FA"/>
    <w:rsid w:val="05263BF7"/>
    <w:rsid w:val="05A5591B"/>
    <w:rsid w:val="05D37841"/>
    <w:rsid w:val="07ED0962"/>
    <w:rsid w:val="07EE6287"/>
    <w:rsid w:val="092E4D8E"/>
    <w:rsid w:val="0AC769A1"/>
    <w:rsid w:val="0B8C3FEE"/>
    <w:rsid w:val="0C4A0F50"/>
    <w:rsid w:val="0C8B5FC5"/>
    <w:rsid w:val="0CF30129"/>
    <w:rsid w:val="0F292D94"/>
    <w:rsid w:val="0F5F3E9F"/>
    <w:rsid w:val="105A35DC"/>
    <w:rsid w:val="108A45B4"/>
    <w:rsid w:val="10CF6E57"/>
    <w:rsid w:val="11B61DC5"/>
    <w:rsid w:val="11E83577"/>
    <w:rsid w:val="129F013C"/>
    <w:rsid w:val="12EA4DBC"/>
    <w:rsid w:val="14305E5E"/>
    <w:rsid w:val="1484072D"/>
    <w:rsid w:val="159771F8"/>
    <w:rsid w:val="17664C52"/>
    <w:rsid w:val="17FA2AF1"/>
    <w:rsid w:val="190A277E"/>
    <w:rsid w:val="19263CD4"/>
    <w:rsid w:val="1AD75933"/>
    <w:rsid w:val="1BD52B9A"/>
    <w:rsid w:val="1DAC27BE"/>
    <w:rsid w:val="1DDA1F54"/>
    <w:rsid w:val="1DE877AA"/>
    <w:rsid w:val="1E262D74"/>
    <w:rsid w:val="1E6341B5"/>
    <w:rsid w:val="1E687B7E"/>
    <w:rsid w:val="1F35597B"/>
    <w:rsid w:val="1FF42436"/>
    <w:rsid w:val="20145C79"/>
    <w:rsid w:val="20452E0C"/>
    <w:rsid w:val="206A0717"/>
    <w:rsid w:val="206C6329"/>
    <w:rsid w:val="22673393"/>
    <w:rsid w:val="23015368"/>
    <w:rsid w:val="234E7C63"/>
    <w:rsid w:val="24E94D75"/>
    <w:rsid w:val="263508AE"/>
    <w:rsid w:val="26532582"/>
    <w:rsid w:val="286233B5"/>
    <w:rsid w:val="28C01A4F"/>
    <w:rsid w:val="29171A85"/>
    <w:rsid w:val="2A4164CE"/>
    <w:rsid w:val="2B1E7A56"/>
    <w:rsid w:val="2B2C6AD3"/>
    <w:rsid w:val="2BC37160"/>
    <w:rsid w:val="2C575892"/>
    <w:rsid w:val="2C956B5E"/>
    <w:rsid w:val="2CA65F22"/>
    <w:rsid w:val="2CBB5CE4"/>
    <w:rsid w:val="3050270A"/>
    <w:rsid w:val="32ED1692"/>
    <w:rsid w:val="33331FD2"/>
    <w:rsid w:val="33FA5B32"/>
    <w:rsid w:val="3436271A"/>
    <w:rsid w:val="34565F53"/>
    <w:rsid w:val="34AA1F2E"/>
    <w:rsid w:val="357A2F85"/>
    <w:rsid w:val="36243D90"/>
    <w:rsid w:val="36E618DF"/>
    <w:rsid w:val="39A61CAC"/>
    <w:rsid w:val="39B36A66"/>
    <w:rsid w:val="3A654B5F"/>
    <w:rsid w:val="3A7D01A4"/>
    <w:rsid w:val="3A866AA5"/>
    <w:rsid w:val="3B023801"/>
    <w:rsid w:val="3B0A71ED"/>
    <w:rsid w:val="3B216A43"/>
    <w:rsid w:val="3B31532A"/>
    <w:rsid w:val="3B7B6D11"/>
    <w:rsid w:val="3BAB20EB"/>
    <w:rsid w:val="3BE90C47"/>
    <w:rsid w:val="3C3B2982"/>
    <w:rsid w:val="3CB50C58"/>
    <w:rsid w:val="3CDC62D4"/>
    <w:rsid w:val="3E570308"/>
    <w:rsid w:val="3E894239"/>
    <w:rsid w:val="4010372D"/>
    <w:rsid w:val="41314E40"/>
    <w:rsid w:val="42660B19"/>
    <w:rsid w:val="428A32E7"/>
    <w:rsid w:val="438F211B"/>
    <w:rsid w:val="44C30432"/>
    <w:rsid w:val="45A100BA"/>
    <w:rsid w:val="45D71D2E"/>
    <w:rsid w:val="46440A9E"/>
    <w:rsid w:val="464C0026"/>
    <w:rsid w:val="466C0CCE"/>
    <w:rsid w:val="47306EFC"/>
    <w:rsid w:val="48F6071D"/>
    <w:rsid w:val="48F92EF3"/>
    <w:rsid w:val="4944592C"/>
    <w:rsid w:val="4A3A775E"/>
    <w:rsid w:val="4A5678A9"/>
    <w:rsid w:val="4A58168F"/>
    <w:rsid w:val="4ACD5F0C"/>
    <w:rsid w:val="4B375749"/>
    <w:rsid w:val="4C2016BA"/>
    <w:rsid w:val="4C6A38FC"/>
    <w:rsid w:val="4CA666DF"/>
    <w:rsid w:val="4D926C66"/>
    <w:rsid w:val="4DD70FFB"/>
    <w:rsid w:val="4FC51D97"/>
    <w:rsid w:val="50250425"/>
    <w:rsid w:val="50D715FA"/>
    <w:rsid w:val="50DD28EE"/>
    <w:rsid w:val="51217905"/>
    <w:rsid w:val="52036385"/>
    <w:rsid w:val="52416EAD"/>
    <w:rsid w:val="529C065C"/>
    <w:rsid w:val="53BF49DF"/>
    <w:rsid w:val="54A96C7A"/>
    <w:rsid w:val="54D266A9"/>
    <w:rsid w:val="55004DFD"/>
    <w:rsid w:val="556E0D50"/>
    <w:rsid w:val="558D41B7"/>
    <w:rsid w:val="56777BE7"/>
    <w:rsid w:val="567809C3"/>
    <w:rsid w:val="57831D16"/>
    <w:rsid w:val="57D32D04"/>
    <w:rsid w:val="57EB6BD8"/>
    <w:rsid w:val="580D5A1A"/>
    <w:rsid w:val="58922B98"/>
    <w:rsid w:val="5BD766E1"/>
    <w:rsid w:val="5C6921EC"/>
    <w:rsid w:val="5CA729BF"/>
    <w:rsid w:val="5CE11FA0"/>
    <w:rsid w:val="5D0128BF"/>
    <w:rsid w:val="5D150792"/>
    <w:rsid w:val="5D6C6D65"/>
    <w:rsid w:val="5DFE20F6"/>
    <w:rsid w:val="5E144D1D"/>
    <w:rsid w:val="5E952D1D"/>
    <w:rsid w:val="5ED22117"/>
    <w:rsid w:val="6062071A"/>
    <w:rsid w:val="60B9366B"/>
    <w:rsid w:val="614E0C9F"/>
    <w:rsid w:val="617A1A94"/>
    <w:rsid w:val="624B5761"/>
    <w:rsid w:val="62B80E50"/>
    <w:rsid w:val="62E15E50"/>
    <w:rsid w:val="62EC076F"/>
    <w:rsid w:val="63B52E1E"/>
    <w:rsid w:val="63D70E99"/>
    <w:rsid w:val="64B31ACF"/>
    <w:rsid w:val="64C57718"/>
    <w:rsid w:val="6541630B"/>
    <w:rsid w:val="66560EF4"/>
    <w:rsid w:val="66577503"/>
    <w:rsid w:val="665931A6"/>
    <w:rsid w:val="66B617C0"/>
    <w:rsid w:val="66E7446A"/>
    <w:rsid w:val="680B1697"/>
    <w:rsid w:val="68F760C0"/>
    <w:rsid w:val="698E07D2"/>
    <w:rsid w:val="6A0B1E23"/>
    <w:rsid w:val="6AA82C9A"/>
    <w:rsid w:val="6C335661"/>
    <w:rsid w:val="6C63469D"/>
    <w:rsid w:val="6CE30E35"/>
    <w:rsid w:val="6D077FC4"/>
    <w:rsid w:val="6F40256E"/>
    <w:rsid w:val="6FB73D40"/>
    <w:rsid w:val="747B1953"/>
    <w:rsid w:val="747C5A5B"/>
    <w:rsid w:val="74992CD1"/>
    <w:rsid w:val="74E0689B"/>
    <w:rsid w:val="755747C3"/>
    <w:rsid w:val="7560783D"/>
    <w:rsid w:val="75FE2854"/>
    <w:rsid w:val="7688040A"/>
    <w:rsid w:val="776D5947"/>
    <w:rsid w:val="77C648D2"/>
    <w:rsid w:val="78C7785D"/>
    <w:rsid w:val="793248DA"/>
    <w:rsid w:val="79986B03"/>
    <w:rsid w:val="7A8D0632"/>
    <w:rsid w:val="7C185920"/>
    <w:rsid w:val="7D4C6582"/>
    <w:rsid w:val="7EA9451B"/>
    <w:rsid w:val="7F3731B0"/>
    <w:rsid w:val="7F427C3D"/>
    <w:rsid w:val="7FFB6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1"/>
    <w:basedOn w:val="1"/>
    <w:next w:val="1"/>
    <w:link w:val="89"/>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138"/>
    <w:unhideWhenUsed/>
    <w:qFormat/>
    <w:uiPriority w:val="0"/>
    <w:pPr>
      <w:keepNext/>
      <w:keepLines/>
      <w:spacing w:before="260" w:after="260" w:line="416" w:lineRule="auto"/>
      <w:outlineLvl w:val="2"/>
    </w:pPr>
    <w:rPr>
      <w:b/>
      <w:bCs/>
      <w:sz w:val="32"/>
      <w:szCs w:val="32"/>
    </w:rPr>
  </w:style>
  <w:style w:type="paragraph" w:styleId="7">
    <w:name w:val="heading 4"/>
    <w:basedOn w:val="1"/>
    <w:next w:val="1"/>
    <w:link w:val="140"/>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8">
    <w:name w:val="heading 5"/>
    <w:basedOn w:val="1"/>
    <w:next w:val="1"/>
    <w:link w:val="141"/>
    <w:qFormat/>
    <w:uiPriority w:val="0"/>
    <w:pPr>
      <w:keepNext/>
      <w:outlineLvl w:val="4"/>
    </w:pPr>
    <w:rPr>
      <w:rFonts w:ascii="宋体" w:hAnsi="Arial" w:eastAsia="宋体" w:cs="Times New Roman"/>
      <w:bCs/>
      <w:kern w:val="2"/>
      <w:sz w:val="28"/>
      <w:szCs w:val="20"/>
    </w:rPr>
  </w:style>
  <w:style w:type="paragraph" w:styleId="9">
    <w:name w:val="heading 6"/>
    <w:basedOn w:val="1"/>
    <w:next w:val="1"/>
    <w:link w:val="142"/>
    <w:qFormat/>
    <w:uiPriority w:val="0"/>
    <w:pPr>
      <w:keepNext/>
      <w:autoSpaceDE w:val="0"/>
      <w:autoSpaceDN w:val="0"/>
      <w:adjustRightInd w:val="0"/>
      <w:spacing w:before="156" w:beforeLines="50" w:after="156" w:afterLines="50" w:line="300" w:lineRule="exact"/>
      <w:jc w:val="center"/>
      <w:outlineLvl w:val="5"/>
    </w:pPr>
    <w:rPr>
      <w:rFonts w:ascii="宋体" w:hAnsi="宋体" w:eastAsia="宋体" w:cs="Times New Roman"/>
      <w:sz w:val="28"/>
      <w:szCs w:val="20"/>
    </w:rPr>
  </w:style>
  <w:style w:type="paragraph" w:styleId="10">
    <w:name w:val="heading 7"/>
    <w:basedOn w:val="1"/>
    <w:next w:val="1"/>
    <w:link w:val="143"/>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kern w:val="2"/>
      <w:sz w:val="24"/>
      <w:szCs w:val="24"/>
    </w:rPr>
  </w:style>
  <w:style w:type="paragraph" w:styleId="11">
    <w:name w:val="heading 8"/>
    <w:basedOn w:val="1"/>
    <w:next w:val="1"/>
    <w:link w:val="144"/>
    <w:qFormat/>
    <w:uiPriority w:val="0"/>
    <w:pPr>
      <w:keepNext/>
      <w:keepLines/>
      <w:tabs>
        <w:tab w:val="left" w:pos="1440"/>
      </w:tabs>
      <w:spacing w:before="240" w:after="64" w:line="320" w:lineRule="auto"/>
      <w:ind w:left="1440" w:hanging="1440"/>
      <w:outlineLvl w:val="7"/>
    </w:pPr>
    <w:rPr>
      <w:rFonts w:ascii="Arial" w:hAnsi="Arial" w:eastAsia="黑体" w:cs="Times New Roman"/>
      <w:kern w:val="2"/>
      <w:sz w:val="24"/>
      <w:szCs w:val="24"/>
    </w:rPr>
  </w:style>
  <w:style w:type="paragraph" w:styleId="12">
    <w:name w:val="heading 9"/>
    <w:basedOn w:val="1"/>
    <w:next w:val="1"/>
    <w:link w:val="145"/>
    <w:qFormat/>
    <w:uiPriority w:val="0"/>
    <w:pPr>
      <w:keepNext/>
      <w:keepLines/>
      <w:tabs>
        <w:tab w:val="left" w:pos="1584"/>
      </w:tabs>
      <w:spacing w:before="240" w:after="64" w:line="320" w:lineRule="auto"/>
      <w:ind w:left="1584" w:hanging="1584"/>
      <w:outlineLvl w:val="8"/>
    </w:pPr>
    <w:rPr>
      <w:rFonts w:ascii="Arial" w:hAnsi="Arial" w:eastAsia="黑体" w:cs="Times New Roman"/>
      <w:kern w:val="2"/>
      <w:szCs w:val="21"/>
    </w:rPr>
  </w:style>
  <w:style w:type="character" w:default="1" w:styleId="74">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54"/>
    <w:qFormat/>
    <w:uiPriority w:val="0"/>
    <w:rPr>
      <w:rFonts w:ascii="宋体" w:hAnsi="Arial" w:eastAsia="宋体" w:cs="Times New Roman"/>
      <w:kern w:val="2"/>
      <w:sz w:val="28"/>
      <w:szCs w:val="20"/>
    </w:rPr>
  </w:style>
  <w:style w:type="paragraph" w:customStyle="1" w:styleId="3">
    <w:name w:val="Default"/>
    <w:link w:val="146"/>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3">
    <w:name w:val="List 3"/>
    <w:basedOn w:val="1"/>
    <w:qFormat/>
    <w:uiPriority w:val="0"/>
    <w:pPr>
      <w:ind w:left="600" w:leftChars="400" w:hanging="200" w:hangingChars="200"/>
    </w:pPr>
    <w:rPr>
      <w:rFonts w:ascii="Times New Roman" w:hAnsi="Times New Roman" w:eastAsia="宋体" w:cs="Droid Sans"/>
      <w:kern w:val="2"/>
      <w:sz w:val="18"/>
      <w:szCs w:val="20"/>
    </w:rPr>
  </w:style>
  <w:style w:type="paragraph" w:styleId="14">
    <w:name w:val="toc 7"/>
    <w:basedOn w:val="1"/>
    <w:next w:val="1"/>
    <w:qFormat/>
    <w:uiPriority w:val="39"/>
    <w:pPr>
      <w:ind w:left="1260"/>
      <w:jc w:val="left"/>
    </w:pPr>
    <w:rPr>
      <w:rFonts w:ascii="Times New Roman" w:hAnsi="Times New Roman" w:eastAsia="宋体" w:cs="Times New Roman"/>
      <w:kern w:val="2"/>
      <w:szCs w:val="21"/>
    </w:rPr>
  </w:style>
  <w:style w:type="paragraph" w:styleId="15">
    <w:name w:val="table of authorities"/>
    <w:basedOn w:val="1"/>
    <w:next w:val="1"/>
    <w:qFormat/>
    <w:uiPriority w:val="0"/>
    <w:pPr>
      <w:ind w:left="420" w:leftChars="200"/>
    </w:pPr>
    <w:rPr>
      <w:rFonts w:ascii="Times New Roman" w:hAnsi="Times New Roman" w:eastAsia="宋体" w:cs="Times New Roman"/>
      <w:kern w:val="2"/>
      <w:szCs w:val="20"/>
    </w:rPr>
  </w:style>
  <w:style w:type="paragraph" w:styleId="16">
    <w:name w:val="index 8"/>
    <w:basedOn w:val="1"/>
    <w:next w:val="1"/>
    <w:qFormat/>
    <w:uiPriority w:val="0"/>
    <w:pPr>
      <w:ind w:left="1400" w:leftChars="1400"/>
    </w:pPr>
    <w:rPr>
      <w:rFonts w:ascii="Times New Roman" w:hAnsi="Times New Roman" w:eastAsia="宋体" w:cs="Times New Roman"/>
      <w:kern w:val="2"/>
      <w:szCs w:val="20"/>
    </w:rPr>
  </w:style>
  <w:style w:type="paragraph" w:styleId="17">
    <w:name w:val="Normal Indent"/>
    <w:basedOn w:val="1"/>
    <w:link w:val="148"/>
    <w:qFormat/>
    <w:uiPriority w:val="0"/>
    <w:pPr>
      <w:autoSpaceDE w:val="0"/>
      <w:autoSpaceDN w:val="0"/>
      <w:adjustRightInd w:val="0"/>
      <w:ind w:firstLine="420"/>
      <w:jc w:val="left"/>
    </w:pPr>
    <w:rPr>
      <w:rFonts w:ascii="宋体" w:hAnsi="Times New Roman" w:eastAsia="宋体" w:cs="Times New Roman"/>
      <w:sz w:val="24"/>
      <w:szCs w:val="20"/>
    </w:rPr>
  </w:style>
  <w:style w:type="paragraph" w:styleId="18">
    <w:name w:val="caption"/>
    <w:basedOn w:val="1"/>
    <w:next w:val="1"/>
    <w:link w:val="149"/>
    <w:qFormat/>
    <w:uiPriority w:val="0"/>
    <w:rPr>
      <w:rFonts w:ascii="Cambria" w:hAnsi="Cambria" w:eastAsia="黑体"/>
      <w:sz w:val="20"/>
    </w:rPr>
  </w:style>
  <w:style w:type="paragraph" w:styleId="19">
    <w:name w:val="index 5"/>
    <w:basedOn w:val="1"/>
    <w:next w:val="1"/>
    <w:qFormat/>
    <w:uiPriority w:val="0"/>
    <w:pPr>
      <w:ind w:left="800" w:leftChars="800"/>
    </w:pPr>
    <w:rPr>
      <w:rFonts w:ascii="Times New Roman" w:hAnsi="Times New Roman" w:eastAsia="宋体" w:cs="Times New Roman"/>
      <w:kern w:val="2"/>
      <w:szCs w:val="20"/>
    </w:rPr>
  </w:style>
  <w:style w:type="paragraph" w:styleId="20">
    <w:name w:val="List Bullet"/>
    <w:basedOn w:val="17"/>
    <w:qFormat/>
    <w:uiPriority w:val="0"/>
    <w:pPr>
      <w:widowControl/>
      <w:tabs>
        <w:tab w:val="left" w:pos="1440"/>
        <w:tab w:val="left" w:pos="2646"/>
      </w:tabs>
      <w:autoSpaceDE/>
      <w:autoSpaceDN/>
      <w:adjustRightInd/>
      <w:spacing w:after="120"/>
    </w:pPr>
    <w:rPr>
      <w:rFonts w:ascii="Calibri" w:hAnsi="Calibri" w:cs="Droid Sans"/>
      <w:kern w:val="2"/>
    </w:rPr>
  </w:style>
  <w:style w:type="paragraph" w:styleId="21">
    <w:name w:val="Document Map"/>
    <w:basedOn w:val="1"/>
    <w:link w:val="150"/>
    <w:qFormat/>
    <w:uiPriority w:val="0"/>
    <w:pPr>
      <w:shd w:val="clear" w:color="auto" w:fill="000080"/>
    </w:pPr>
    <w:rPr>
      <w:rFonts w:ascii="Times New Roman" w:hAnsi="Times New Roman" w:eastAsia="宋体" w:cs="Times New Roman"/>
      <w:kern w:val="2"/>
      <w:szCs w:val="20"/>
    </w:rPr>
  </w:style>
  <w:style w:type="paragraph" w:styleId="22">
    <w:name w:val="toa heading"/>
    <w:basedOn w:val="1"/>
    <w:next w:val="1"/>
    <w:qFormat/>
    <w:uiPriority w:val="0"/>
    <w:pPr>
      <w:spacing w:before="120"/>
    </w:pPr>
    <w:rPr>
      <w:rFonts w:ascii="Arial" w:hAnsi="Arial" w:eastAsia="宋体" w:cs="Times New Roman"/>
      <w:b/>
      <w:bCs/>
      <w:kern w:val="2"/>
      <w:szCs w:val="24"/>
    </w:rPr>
  </w:style>
  <w:style w:type="paragraph" w:styleId="23">
    <w:name w:val="annotation text"/>
    <w:basedOn w:val="1"/>
    <w:link w:val="151"/>
    <w:qFormat/>
    <w:uiPriority w:val="0"/>
    <w:pPr>
      <w:jc w:val="left"/>
    </w:pPr>
    <w:rPr>
      <w:rFonts w:ascii="Times New Roman" w:hAnsi="Times New Roman" w:eastAsia="宋体" w:cs="Times New Roman"/>
      <w:kern w:val="2"/>
      <w:szCs w:val="20"/>
    </w:rPr>
  </w:style>
  <w:style w:type="paragraph" w:styleId="24">
    <w:name w:val="index 6"/>
    <w:basedOn w:val="1"/>
    <w:next w:val="1"/>
    <w:qFormat/>
    <w:uiPriority w:val="0"/>
    <w:pPr>
      <w:ind w:left="1000" w:leftChars="1000"/>
    </w:pPr>
    <w:rPr>
      <w:rFonts w:ascii="Times New Roman" w:hAnsi="Times New Roman" w:eastAsia="宋体" w:cs="Times New Roman"/>
      <w:kern w:val="2"/>
      <w:szCs w:val="20"/>
    </w:rPr>
  </w:style>
  <w:style w:type="paragraph" w:styleId="25">
    <w:name w:val="Body Text 3"/>
    <w:basedOn w:val="1"/>
    <w:link w:val="152"/>
    <w:qFormat/>
    <w:uiPriority w:val="0"/>
    <w:rPr>
      <w:rFonts w:ascii="黑体" w:hAnsi="Arial" w:eastAsia="黑体" w:cs="Times New Roman"/>
      <w:b/>
      <w:kern w:val="2"/>
      <w:sz w:val="28"/>
      <w:szCs w:val="20"/>
    </w:rPr>
  </w:style>
  <w:style w:type="paragraph" w:styleId="26">
    <w:name w:val="List Bullet 3"/>
    <w:basedOn w:val="1"/>
    <w:qFormat/>
    <w:uiPriority w:val="0"/>
    <w:pPr>
      <w:tabs>
        <w:tab w:val="left" w:pos="744"/>
      </w:tabs>
      <w:spacing w:line="360" w:lineRule="auto"/>
      <w:ind w:left="400" w:leftChars="400" w:hanging="200" w:hangingChars="200"/>
      <w:contextualSpacing/>
    </w:pPr>
    <w:rPr>
      <w:rFonts w:ascii="Arial" w:hAnsi="Arial" w:eastAsia="宋体" w:cs="宋体"/>
      <w:kern w:val="2"/>
      <w:sz w:val="24"/>
      <w:szCs w:val="20"/>
    </w:rPr>
  </w:style>
  <w:style w:type="paragraph" w:styleId="27">
    <w:name w:val="Body Text Indent"/>
    <w:basedOn w:val="1"/>
    <w:next w:val="1"/>
    <w:link w:val="157"/>
    <w:qFormat/>
    <w:uiPriority w:val="0"/>
    <w:pPr>
      <w:ind w:firstLine="645"/>
    </w:pPr>
    <w:rPr>
      <w:rFonts w:ascii="楷体_GB2312" w:hAnsi="Times New Roman" w:eastAsia="楷体_GB2312" w:cs="Times New Roman"/>
      <w:kern w:val="2"/>
      <w:sz w:val="32"/>
      <w:szCs w:val="20"/>
    </w:rPr>
  </w:style>
  <w:style w:type="paragraph" w:styleId="28">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29">
    <w:name w:val="List Continue"/>
    <w:basedOn w:val="1"/>
    <w:qFormat/>
    <w:uiPriority w:val="0"/>
    <w:pPr>
      <w:spacing w:after="120"/>
      <w:ind w:left="420"/>
    </w:pPr>
    <w:rPr>
      <w:rFonts w:ascii="Times New Roman" w:hAnsi="Times New Roman" w:eastAsia="宋体" w:cs="Times New Roman"/>
      <w:kern w:val="2"/>
      <w:szCs w:val="24"/>
    </w:rPr>
  </w:style>
  <w:style w:type="paragraph" w:styleId="30">
    <w:name w:val="Block Text"/>
    <w:basedOn w:val="1"/>
    <w:qFormat/>
    <w:uiPriority w:val="0"/>
    <w:pPr>
      <w:adjustRightInd w:val="0"/>
      <w:snapToGrid w:val="0"/>
      <w:spacing w:line="352" w:lineRule="auto"/>
      <w:ind w:left="342" w:leftChars="342" w:right="-38" w:rightChars="-38" w:firstLine="200" w:firstLineChars="200"/>
    </w:pPr>
    <w:rPr>
      <w:rFonts w:ascii="Calibri" w:hAnsi="Calibri" w:eastAsia="宋体" w:cs="Droid Sans"/>
      <w:kern w:val="2"/>
      <w:sz w:val="24"/>
      <w:szCs w:val="20"/>
    </w:rPr>
  </w:style>
  <w:style w:type="paragraph" w:styleId="31">
    <w:name w:val="List Bullet 2"/>
    <w:basedOn w:val="1"/>
    <w:qFormat/>
    <w:uiPriority w:val="0"/>
    <w:pPr>
      <w:spacing w:line="312" w:lineRule="auto"/>
    </w:pPr>
    <w:rPr>
      <w:rFonts w:ascii="Times New Roman" w:hAnsi="Times New Roman" w:eastAsia="宋体" w:cs="Times New Roman"/>
      <w:kern w:val="2"/>
      <w:szCs w:val="21"/>
    </w:rPr>
  </w:style>
  <w:style w:type="paragraph" w:styleId="32">
    <w:name w:val="index 4"/>
    <w:basedOn w:val="1"/>
    <w:next w:val="1"/>
    <w:qFormat/>
    <w:uiPriority w:val="0"/>
    <w:pPr>
      <w:ind w:left="600" w:leftChars="600"/>
    </w:pPr>
    <w:rPr>
      <w:rFonts w:ascii="Times New Roman" w:hAnsi="Times New Roman" w:eastAsia="宋体" w:cs="Times New Roman"/>
      <w:kern w:val="2"/>
      <w:szCs w:val="20"/>
    </w:rPr>
  </w:style>
  <w:style w:type="paragraph" w:styleId="33">
    <w:name w:val="toc 5"/>
    <w:basedOn w:val="1"/>
    <w:next w:val="1"/>
    <w:qFormat/>
    <w:uiPriority w:val="39"/>
    <w:pPr>
      <w:ind w:left="840"/>
      <w:jc w:val="left"/>
    </w:pPr>
    <w:rPr>
      <w:rFonts w:ascii="Times New Roman" w:hAnsi="Times New Roman" w:eastAsia="宋体" w:cs="Times New Roman"/>
      <w:kern w:val="2"/>
      <w:szCs w:val="21"/>
    </w:rPr>
  </w:style>
  <w:style w:type="paragraph" w:styleId="34">
    <w:name w:val="toc 3"/>
    <w:basedOn w:val="1"/>
    <w:next w:val="1"/>
    <w:link w:val="158"/>
    <w:qFormat/>
    <w:uiPriority w:val="39"/>
    <w:pPr>
      <w:ind w:left="420"/>
      <w:jc w:val="left"/>
    </w:pPr>
    <w:rPr>
      <w:rFonts w:ascii="Times New Roman" w:hAnsi="Times New Roman" w:eastAsia="宋体" w:cs="Times New Roman"/>
      <w:i/>
      <w:iCs/>
      <w:kern w:val="2"/>
      <w:szCs w:val="24"/>
    </w:rPr>
  </w:style>
  <w:style w:type="paragraph" w:styleId="35">
    <w:name w:val="Plain Text"/>
    <w:basedOn w:val="1"/>
    <w:link w:val="134"/>
    <w:qFormat/>
    <w:uiPriority w:val="0"/>
    <w:pPr>
      <w:autoSpaceDE w:val="0"/>
      <w:autoSpaceDN w:val="0"/>
      <w:jc w:val="left"/>
    </w:pPr>
    <w:rPr>
      <w:rFonts w:ascii="宋体" w:hAnsi="Courier New"/>
      <w:sz w:val="22"/>
      <w:lang w:val="zh-CN" w:bidi="zh-CN"/>
    </w:rPr>
  </w:style>
  <w:style w:type="paragraph" w:styleId="36">
    <w:name w:val="toc 8"/>
    <w:basedOn w:val="1"/>
    <w:next w:val="1"/>
    <w:qFormat/>
    <w:uiPriority w:val="39"/>
    <w:pPr>
      <w:ind w:left="1470"/>
      <w:jc w:val="left"/>
    </w:pPr>
    <w:rPr>
      <w:rFonts w:ascii="Times New Roman" w:hAnsi="Times New Roman" w:eastAsia="宋体" w:cs="Times New Roman"/>
      <w:kern w:val="2"/>
      <w:szCs w:val="21"/>
    </w:rPr>
  </w:style>
  <w:style w:type="paragraph" w:styleId="37">
    <w:name w:val="index 3"/>
    <w:basedOn w:val="1"/>
    <w:next w:val="1"/>
    <w:qFormat/>
    <w:uiPriority w:val="0"/>
    <w:pPr>
      <w:ind w:left="400" w:leftChars="400"/>
    </w:pPr>
    <w:rPr>
      <w:rFonts w:ascii="Times New Roman" w:hAnsi="Times New Roman" w:eastAsia="宋体" w:cs="Times New Roman"/>
      <w:kern w:val="2"/>
      <w:szCs w:val="20"/>
    </w:rPr>
  </w:style>
  <w:style w:type="paragraph" w:styleId="38">
    <w:name w:val="Date"/>
    <w:basedOn w:val="1"/>
    <w:next w:val="1"/>
    <w:link w:val="160"/>
    <w:qFormat/>
    <w:uiPriority w:val="0"/>
    <w:rPr>
      <w:rFonts w:ascii="Times New Roman" w:hAnsi="Times New Roman" w:eastAsia="宋体" w:cs="Times New Roman"/>
      <w:b/>
      <w:kern w:val="2"/>
      <w:sz w:val="28"/>
      <w:szCs w:val="20"/>
    </w:rPr>
  </w:style>
  <w:style w:type="paragraph" w:styleId="39">
    <w:name w:val="Body Text Indent 2"/>
    <w:basedOn w:val="1"/>
    <w:link w:val="161"/>
    <w:qFormat/>
    <w:uiPriority w:val="0"/>
    <w:pPr>
      <w:ind w:left="630" w:firstLine="645"/>
    </w:pPr>
    <w:rPr>
      <w:rFonts w:ascii="Arial" w:hAnsi="Arial" w:eastAsia="仿宋_GB2312" w:cs="Times New Roman"/>
      <w:kern w:val="2"/>
      <w:sz w:val="32"/>
      <w:szCs w:val="20"/>
    </w:rPr>
  </w:style>
  <w:style w:type="paragraph" w:styleId="40">
    <w:name w:val="Balloon Text"/>
    <w:basedOn w:val="1"/>
    <w:link w:val="136"/>
    <w:qFormat/>
    <w:uiPriority w:val="0"/>
    <w:rPr>
      <w:sz w:val="18"/>
      <w:szCs w:val="18"/>
    </w:rPr>
  </w:style>
  <w:style w:type="paragraph" w:styleId="41">
    <w:name w:val="footer"/>
    <w:basedOn w:val="1"/>
    <w:link w:val="128"/>
    <w:qFormat/>
    <w:uiPriority w:val="0"/>
    <w:pPr>
      <w:tabs>
        <w:tab w:val="center" w:pos="4153"/>
        <w:tab w:val="right" w:pos="8306"/>
      </w:tabs>
      <w:snapToGrid w:val="0"/>
      <w:jc w:val="left"/>
    </w:pPr>
    <w:rPr>
      <w:sz w:val="18"/>
    </w:rPr>
  </w:style>
  <w:style w:type="paragraph" w:styleId="42">
    <w:name w:val="envelope return"/>
    <w:basedOn w:val="1"/>
    <w:qFormat/>
    <w:uiPriority w:val="0"/>
    <w:pPr>
      <w:snapToGrid w:val="0"/>
    </w:pPr>
    <w:rPr>
      <w:rFonts w:ascii="Arial" w:hAnsi="Arial" w:eastAsia="宋体" w:cs="Times New Roman"/>
      <w:kern w:val="2"/>
      <w:szCs w:val="20"/>
    </w:rPr>
  </w:style>
  <w:style w:type="paragraph" w:styleId="43">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4">
    <w:name w:val="Signature"/>
    <w:basedOn w:val="1"/>
    <w:link w:val="165"/>
    <w:qFormat/>
    <w:uiPriority w:val="0"/>
    <w:pPr>
      <w:ind w:left="2100" w:leftChars="2100"/>
    </w:pPr>
    <w:rPr>
      <w:rFonts w:ascii="Times New Roman" w:hAnsi="Times New Roman" w:eastAsia="宋体" w:cs="Times New Roman"/>
      <w:kern w:val="2"/>
      <w:sz w:val="18"/>
      <w:szCs w:val="20"/>
    </w:rPr>
  </w:style>
  <w:style w:type="paragraph" w:styleId="45">
    <w:name w:val="toc 1"/>
    <w:basedOn w:val="1"/>
    <w:next w:val="1"/>
    <w:qFormat/>
    <w:uiPriority w:val="39"/>
  </w:style>
  <w:style w:type="paragraph" w:styleId="46">
    <w:name w:val="toc 4"/>
    <w:basedOn w:val="1"/>
    <w:next w:val="1"/>
    <w:qFormat/>
    <w:uiPriority w:val="39"/>
    <w:pPr>
      <w:ind w:left="630"/>
      <w:jc w:val="left"/>
    </w:pPr>
    <w:rPr>
      <w:rFonts w:ascii="Times New Roman" w:hAnsi="Times New Roman" w:eastAsia="宋体" w:cs="Times New Roman"/>
      <w:kern w:val="2"/>
      <w:szCs w:val="21"/>
    </w:rPr>
  </w:style>
  <w:style w:type="paragraph" w:styleId="47">
    <w:name w:val="index heading"/>
    <w:basedOn w:val="1"/>
    <w:next w:val="48"/>
    <w:qFormat/>
    <w:uiPriority w:val="0"/>
    <w:rPr>
      <w:rFonts w:ascii="Times New Roman" w:hAnsi="Times New Roman" w:eastAsia="宋体" w:cs="Times New Roman"/>
      <w:kern w:val="2"/>
      <w:szCs w:val="20"/>
    </w:rPr>
  </w:style>
  <w:style w:type="paragraph" w:styleId="48">
    <w:name w:val="index 1"/>
    <w:basedOn w:val="1"/>
    <w:next w:val="1"/>
    <w:qFormat/>
    <w:uiPriority w:val="0"/>
  </w:style>
  <w:style w:type="paragraph" w:styleId="49">
    <w:name w:val="Subtitle"/>
    <w:basedOn w:val="1"/>
    <w:next w:val="1"/>
    <w:link w:val="166"/>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50">
    <w:name w:val="List"/>
    <w:basedOn w:val="1"/>
    <w:qFormat/>
    <w:uiPriority w:val="0"/>
    <w:pPr>
      <w:ind w:left="200" w:hanging="200" w:hangingChars="200"/>
      <w:contextualSpacing/>
    </w:pPr>
    <w:rPr>
      <w:rFonts w:ascii="Times New Roman" w:hAnsi="Times New Roman" w:eastAsia="宋体" w:cs="Times New Roman"/>
      <w:kern w:val="2"/>
      <w:szCs w:val="24"/>
    </w:rPr>
  </w:style>
  <w:style w:type="paragraph" w:styleId="51">
    <w:name w:val="footnote text"/>
    <w:basedOn w:val="1"/>
    <w:link w:val="167"/>
    <w:qFormat/>
    <w:uiPriority w:val="99"/>
    <w:pPr>
      <w:snapToGrid w:val="0"/>
      <w:jc w:val="left"/>
    </w:pPr>
    <w:rPr>
      <w:rFonts w:ascii="Times New Roman" w:hAnsi="Times New Roman" w:eastAsia="宋体" w:cs="Times New Roman"/>
      <w:kern w:val="2"/>
      <w:sz w:val="18"/>
      <w:szCs w:val="18"/>
    </w:rPr>
  </w:style>
  <w:style w:type="paragraph" w:styleId="52">
    <w:name w:val="toc 6"/>
    <w:basedOn w:val="1"/>
    <w:next w:val="1"/>
    <w:qFormat/>
    <w:uiPriority w:val="39"/>
    <w:pPr>
      <w:ind w:left="1050"/>
      <w:jc w:val="left"/>
    </w:pPr>
    <w:rPr>
      <w:rFonts w:ascii="Times New Roman" w:hAnsi="Times New Roman" w:eastAsia="宋体" w:cs="Times New Roman"/>
      <w:kern w:val="2"/>
      <w:szCs w:val="21"/>
    </w:rPr>
  </w:style>
  <w:style w:type="paragraph" w:styleId="53">
    <w:name w:val="List 5"/>
    <w:basedOn w:val="1"/>
    <w:qFormat/>
    <w:uiPriority w:val="0"/>
    <w:pPr>
      <w:ind w:left="2100" w:hanging="420"/>
    </w:pPr>
    <w:rPr>
      <w:rFonts w:ascii="Times New Roman" w:hAnsi="Times New Roman" w:eastAsia="宋体" w:cs="Times New Roman"/>
      <w:kern w:val="2"/>
      <w:szCs w:val="24"/>
    </w:rPr>
  </w:style>
  <w:style w:type="paragraph" w:styleId="54">
    <w:name w:val="Body Text Indent 3"/>
    <w:basedOn w:val="1"/>
    <w:link w:val="168"/>
    <w:qFormat/>
    <w:uiPriority w:val="0"/>
    <w:pPr>
      <w:ind w:firstLine="645"/>
    </w:pPr>
    <w:rPr>
      <w:rFonts w:ascii="仿宋_GB2312" w:hAnsi="Arial" w:eastAsia="仿宋_GB2312" w:cs="Times New Roman"/>
      <w:color w:val="000000"/>
      <w:kern w:val="2"/>
      <w:sz w:val="30"/>
      <w:szCs w:val="20"/>
    </w:rPr>
  </w:style>
  <w:style w:type="paragraph" w:styleId="55">
    <w:name w:val="index 7"/>
    <w:basedOn w:val="1"/>
    <w:next w:val="1"/>
    <w:qFormat/>
    <w:uiPriority w:val="0"/>
    <w:pPr>
      <w:ind w:left="1200" w:leftChars="1200"/>
    </w:pPr>
    <w:rPr>
      <w:rFonts w:ascii="Times New Roman" w:hAnsi="Times New Roman" w:eastAsia="宋体" w:cs="Times New Roman"/>
      <w:kern w:val="2"/>
      <w:szCs w:val="20"/>
    </w:rPr>
  </w:style>
  <w:style w:type="paragraph" w:styleId="56">
    <w:name w:val="index 9"/>
    <w:basedOn w:val="1"/>
    <w:next w:val="1"/>
    <w:qFormat/>
    <w:uiPriority w:val="0"/>
    <w:pPr>
      <w:ind w:left="1600" w:leftChars="1600"/>
    </w:pPr>
    <w:rPr>
      <w:rFonts w:ascii="Times New Roman" w:hAnsi="Times New Roman" w:eastAsia="宋体" w:cs="Times New Roman"/>
      <w:kern w:val="2"/>
      <w:szCs w:val="20"/>
    </w:rPr>
  </w:style>
  <w:style w:type="paragraph" w:styleId="57">
    <w:name w:val="table of figures"/>
    <w:basedOn w:val="1"/>
    <w:next w:val="1"/>
    <w:qFormat/>
    <w:uiPriority w:val="0"/>
    <w:pPr>
      <w:spacing w:line="360" w:lineRule="auto"/>
      <w:ind w:left="840" w:leftChars="200" w:hanging="420" w:hangingChars="200"/>
    </w:pPr>
    <w:rPr>
      <w:rFonts w:ascii="Arial" w:hAnsi="Arial" w:eastAsia="宋体" w:cs="宋体"/>
      <w:kern w:val="2"/>
      <w:sz w:val="24"/>
      <w:szCs w:val="20"/>
    </w:rPr>
  </w:style>
  <w:style w:type="paragraph" w:styleId="58">
    <w:name w:val="toc 2"/>
    <w:basedOn w:val="1"/>
    <w:next w:val="1"/>
    <w:qFormat/>
    <w:uiPriority w:val="39"/>
    <w:pPr>
      <w:ind w:left="420" w:leftChars="200"/>
    </w:pPr>
  </w:style>
  <w:style w:type="paragraph" w:styleId="59">
    <w:name w:val="toc 9"/>
    <w:basedOn w:val="1"/>
    <w:next w:val="1"/>
    <w:qFormat/>
    <w:uiPriority w:val="39"/>
    <w:pPr>
      <w:ind w:left="1680"/>
      <w:jc w:val="left"/>
    </w:pPr>
    <w:rPr>
      <w:rFonts w:ascii="Times New Roman" w:hAnsi="Times New Roman" w:eastAsia="宋体" w:cs="Times New Roman"/>
      <w:kern w:val="2"/>
      <w:szCs w:val="21"/>
    </w:rPr>
  </w:style>
  <w:style w:type="paragraph" w:styleId="60">
    <w:name w:val="Body Text 2"/>
    <w:basedOn w:val="1"/>
    <w:link w:val="155"/>
    <w:qFormat/>
    <w:uiPriority w:val="0"/>
    <w:rPr>
      <w:rFonts w:ascii="仿宋_GB2312" w:hAnsi="Times New Roman" w:eastAsia="仿宋_GB2312" w:cs="Times New Roman"/>
      <w:b/>
      <w:kern w:val="2"/>
      <w:sz w:val="24"/>
      <w:szCs w:val="20"/>
    </w:rPr>
  </w:style>
  <w:style w:type="paragraph" w:styleId="61">
    <w:name w:val="List 4"/>
    <w:basedOn w:val="1"/>
    <w:qFormat/>
    <w:uiPriority w:val="0"/>
    <w:pPr>
      <w:ind w:left="1680" w:hanging="420"/>
    </w:pPr>
    <w:rPr>
      <w:rFonts w:ascii="Times New Roman" w:hAnsi="Times New Roman" w:eastAsia="宋体" w:cs="Times New Roman"/>
      <w:kern w:val="2"/>
      <w:szCs w:val="24"/>
    </w:rPr>
  </w:style>
  <w:style w:type="paragraph" w:styleId="62">
    <w:name w:val="List Continue 2"/>
    <w:basedOn w:val="1"/>
    <w:qFormat/>
    <w:uiPriority w:val="0"/>
    <w:pPr>
      <w:spacing w:after="120"/>
      <w:ind w:left="400" w:leftChars="400"/>
    </w:pPr>
    <w:rPr>
      <w:rFonts w:ascii="Times New Roman" w:hAnsi="Times New Roman" w:eastAsia="宋体" w:cs="Droid Sans"/>
      <w:kern w:val="2"/>
      <w:sz w:val="18"/>
      <w:szCs w:val="20"/>
    </w:rPr>
  </w:style>
  <w:style w:type="paragraph" w:styleId="63">
    <w:name w:val="Message Header"/>
    <w:basedOn w:val="1"/>
    <w:link w:val="169"/>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kern w:val="2"/>
      <w:sz w:val="24"/>
      <w:szCs w:val="24"/>
    </w:rPr>
  </w:style>
  <w:style w:type="paragraph" w:styleId="64">
    <w:name w:val="HTML Preformatted"/>
    <w:basedOn w:val="1"/>
    <w:link w:val="1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sz w:val="24"/>
      <w:szCs w:val="24"/>
    </w:rPr>
  </w:style>
  <w:style w:type="paragraph" w:styleId="65">
    <w:name w:val="Normal (Web)"/>
    <w:basedOn w:val="1"/>
    <w:qFormat/>
    <w:uiPriority w:val="99"/>
    <w:pPr>
      <w:widowControl/>
      <w:spacing w:before="100" w:beforeAutospacing="1" w:after="100" w:afterAutospacing="1"/>
      <w:jc w:val="left"/>
    </w:pPr>
    <w:rPr>
      <w:rFonts w:ascii="宋体" w:hAnsi="宋体"/>
      <w:sz w:val="24"/>
      <w:szCs w:val="24"/>
    </w:rPr>
  </w:style>
  <w:style w:type="paragraph" w:styleId="66">
    <w:name w:val="List Continue 3"/>
    <w:basedOn w:val="1"/>
    <w:qFormat/>
    <w:uiPriority w:val="0"/>
    <w:pPr>
      <w:spacing w:after="120"/>
      <w:ind w:left="600" w:leftChars="600"/>
    </w:pPr>
    <w:rPr>
      <w:rFonts w:ascii="Times New Roman" w:hAnsi="Times New Roman" w:eastAsia="宋体" w:cs="Droid Sans"/>
      <w:kern w:val="2"/>
      <w:sz w:val="18"/>
      <w:szCs w:val="20"/>
    </w:rPr>
  </w:style>
  <w:style w:type="paragraph" w:styleId="67">
    <w:name w:val="index 2"/>
    <w:basedOn w:val="1"/>
    <w:next w:val="1"/>
    <w:qFormat/>
    <w:uiPriority w:val="0"/>
    <w:pPr>
      <w:ind w:left="200" w:leftChars="200"/>
    </w:pPr>
    <w:rPr>
      <w:rFonts w:ascii="Times New Roman" w:hAnsi="Times New Roman" w:eastAsia="宋体" w:cs="Times New Roman"/>
      <w:kern w:val="2"/>
      <w:szCs w:val="20"/>
    </w:rPr>
  </w:style>
  <w:style w:type="paragraph" w:styleId="68">
    <w:name w:val="Title"/>
    <w:basedOn w:val="4"/>
    <w:link w:val="171"/>
    <w:qFormat/>
    <w:uiPriority w:val="0"/>
    <w:pPr>
      <w:spacing w:before="120" w:after="120" w:line="360" w:lineRule="auto"/>
      <w:jc w:val="center"/>
    </w:pPr>
    <w:rPr>
      <w:rFonts w:ascii="宋体" w:hAnsi="宋体" w:eastAsia="宋体" w:cs="Times New Roman"/>
      <w:bCs w:val="0"/>
      <w:sz w:val="32"/>
      <w:szCs w:val="20"/>
    </w:rPr>
  </w:style>
  <w:style w:type="paragraph" w:styleId="69">
    <w:name w:val="annotation subject"/>
    <w:basedOn w:val="23"/>
    <w:next w:val="23"/>
    <w:link w:val="172"/>
    <w:qFormat/>
    <w:uiPriority w:val="99"/>
    <w:rPr>
      <w:b/>
      <w:bCs/>
      <w:szCs w:val="24"/>
    </w:rPr>
  </w:style>
  <w:style w:type="paragraph" w:styleId="70">
    <w:name w:val="Body Text First Indent"/>
    <w:basedOn w:val="2"/>
    <w:next w:val="71"/>
    <w:link w:val="17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71">
    <w:name w:val="Body Text First Indent 2"/>
    <w:basedOn w:val="27"/>
    <w:next w:val="1"/>
    <w:link w:val="176"/>
    <w:qFormat/>
    <w:uiPriority w:val="0"/>
    <w:pPr>
      <w:spacing w:after="120"/>
      <w:ind w:left="420" w:firstLine="210"/>
    </w:pPr>
    <w:rPr>
      <w:rFonts w:ascii="Times New Roman"/>
    </w:rPr>
  </w:style>
  <w:style w:type="table" w:styleId="73">
    <w:name w:val="Table Grid"/>
    <w:basedOn w:val="7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basedOn w:val="74"/>
    <w:unhideWhenUsed/>
    <w:qFormat/>
    <w:uiPriority w:val="0"/>
    <w:rPr>
      <w:color w:val="800080"/>
      <w:u w:val="single"/>
    </w:rPr>
  </w:style>
  <w:style w:type="character" w:styleId="78">
    <w:name w:val="Emphasis"/>
    <w:qFormat/>
    <w:uiPriority w:val="20"/>
    <w:rPr>
      <w:color w:val="CC0033"/>
    </w:rPr>
  </w:style>
  <w:style w:type="character" w:styleId="79">
    <w:name w:val="HTML Definition"/>
    <w:basedOn w:val="74"/>
    <w:qFormat/>
    <w:uiPriority w:val="0"/>
  </w:style>
  <w:style w:type="character" w:styleId="80">
    <w:name w:val="HTML Typewriter"/>
    <w:basedOn w:val="74"/>
    <w:qFormat/>
    <w:uiPriority w:val="0"/>
    <w:rPr>
      <w:rFonts w:hint="default" w:ascii="monospace" w:hAnsi="monospace" w:eastAsia="monospace" w:cs="monospace"/>
      <w:sz w:val="20"/>
    </w:rPr>
  </w:style>
  <w:style w:type="character" w:styleId="81">
    <w:name w:val="HTML Acronym"/>
    <w:basedOn w:val="74"/>
    <w:qFormat/>
    <w:uiPriority w:val="0"/>
  </w:style>
  <w:style w:type="character" w:styleId="82">
    <w:name w:val="HTML Variable"/>
    <w:basedOn w:val="74"/>
    <w:qFormat/>
    <w:uiPriority w:val="0"/>
  </w:style>
  <w:style w:type="character" w:styleId="83">
    <w:name w:val="Hyperlink"/>
    <w:basedOn w:val="74"/>
    <w:unhideWhenUsed/>
    <w:qFormat/>
    <w:uiPriority w:val="99"/>
    <w:rPr>
      <w:color w:val="0000FF"/>
      <w:u w:val="single"/>
    </w:rPr>
  </w:style>
  <w:style w:type="character" w:styleId="84">
    <w:name w:val="HTML Code"/>
    <w:basedOn w:val="74"/>
    <w:qFormat/>
    <w:uiPriority w:val="0"/>
    <w:rPr>
      <w:rFonts w:hint="default" w:ascii="monospace" w:hAnsi="monospace" w:eastAsia="monospace" w:cs="monospace"/>
      <w:sz w:val="20"/>
    </w:rPr>
  </w:style>
  <w:style w:type="character" w:styleId="85">
    <w:name w:val="annotation reference"/>
    <w:qFormat/>
    <w:uiPriority w:val="99"/>
    <w:rPr>
      <w:sz w:val="21"/>
    </w:rPr>
  </w:style>
  <w:style w:type="character" w:styleId="86">
    <w:name w:val="HTML Cite"/>
    <w:basedOn w:val="74"/>
    <w:qFormat/>
    <w:uiPriority w:val="0"/>
  </w:style>
  <w:style w:type="character" w:styleId="87">
    <w:name w:val="HTML Keyboard"/>
    <w:basedOn w:val="74"/>
    <w:qFormat/>
    <w:uiPriority w:val="0"/>
    <w:rPr>
      <w:rFonts w:ascii="monospace" w:hAnsi="monospace" w:eastAsia="monospace" w:cs="monospace"/>
      <w:sz w:val="20"/>
    </w:rPr>
  </w:style>
  <w:style w:type="character" w:styleId="88">
    <w:name w:val="HTML Sample"/>
    <w:basedOn w:val="74"/>
    <w:qFormat/>
    <w:uiPriority w:val="0"/>
    <w:rPr>
      <w:rFonts w:hint="default" w:ascii="monospace" w:hAnsi="monospace" w:eastAsia="monospace" w:cs="monospace"/>
    </w:rPr>
  </w:style>
  <w:style w:type="character" w:customStyle="1" w:styleId="89">
    <w:name w:val="标题 1 Char"/>
    <w:basedOn w:val="74"/>
    <w:link w:val="4"/>
    <w:qFormat/>
    <w:uiPriority w:val="0"/>
    <w:rPr>
      <w:b/>
      <w:bCs/>
      <w:kern w:val="44"/>
      <w:sz w:val="44"/>
      <w:szCs w:val="44"/>
    </w:rPr>
  </w:style>
  <w:style w:type="paragraph" w:customStyle="1" w:styleId="90">
    <w:name w:val="样式 正文首行缩进 2 + Arial"/>
    <w:basedOn w:val="1"/>
    <w:next w:val="1"/>
    <w:qFormat/>
    <w:uiPriority w:val="0"/>
    <w:pPr>
      <w:spacing w:after="120" w:line="320" w:lineRule="atLeast"/>
      <w:ind w:firstLine="200" w:firstLineChars="200"/>
    </w:pPr>
    <w:rPr>
      <w:rFonts w:ascii="Arial" w:hAnsi="Arial" w:eastAsia="宋体" w:cs="Times New Roman"/>
      <w:szCs w:val="20"/>
    </w:rPr>
  </w:style>
  <w:style w:type="paragraph" w:customStyle="1" w:styleId="91">
    <w:name w:val="BodyText1I"/>
    <w:basedOn w:val="92"/>
    <w:qFormat/>
    <w:uiPriority w:val="99"/>
    <w:pPr>
      <w:ind w:firstLine="420" w:firstLineChars="100"/>
    </w:pPr>
  </w:style>
  <w:style w:type="paragraph" w:customStyle="1" w:styleId="92">
    <w:name w:val="BodyText"/>
    <w:basedOn w:val="1"/>
    <w:qFormat/>
    <w:uiPriority w:val="99"/>
    <w:pPr>
      <w:spacing w:after="120"/>
    </w:pPr>
  </w:style>
  <w:style w:type="paragraph" w:customStyle="1" w:styleId="93">
    <w:name w:val="无间隔1"/>
    <w:next w:val="18"/>
    <w:qFormat/>
    <w:uiPriority w:val="0"/>
    <w:pPr>
      <w:widowControl w:val="0"/>
      <w:jc w:val="both"/>
    </w:pPr>
    <w:rPr>
      <w:rFonts w:ascii="Calibri" w:hAnsi="Calibri" w:eastAsia="宋体" w:cs="Times New Roman"/>
      <w:kern w:val="2"/>
      <w:sz w:val="21"/>
      <w:szCs w:val="22"/>
      <w:lang w:val="en-US" w:eastAsia="zh-CN" w:bidi="ar-SA"/>
    </w:rPr>
  </w:style>
  <w:style w:type="paragraph" w:styleId="94">
    <w:name w:val="List Paragraph"/>
    <w:basedOn w:val="1"/>
    <w:link w:val="266"/>
    <w:qFormat/>
    <w:uiPriority w:val="34"/>
    <w:pPr>
      <w:ind w:firstLine="420" w:firstLineChars="200"/>
    </w:pPr>
  </w:style>
  <w:style w:type="paragraph" w:styleId="95">
    <w:name w:val="No Spacing"/>
    <w:qFormat/>
    <w:uiPriority w:val="0"/>
    <w:pPr>
      <w:widowControl w:val="0"/>
      <w:jc w:val="both"/>
    </w:pPr>
    <w:rPr>
      <w:rFonts w:eastAsia="仿宋" w:asciiTheme="minorHAnsi" w:hAnsiTheme="minorHAnsi" w:cstheme="minorBidi"/>
      <w:kern w:val="2"/>
      <w:sz w:val="21"/>
      <w:szCs w:val="22"/>
      <w:lang w:val="en-US" w:eastAsia="zh-CN" w:bidi="ar-SA"/>
    </w:rPr>
  </w:style>
  <w:style w:type="paragraph" w:customStyle="1" w:styleId="96">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97">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98">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99">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100">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101">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102">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103">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4">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05">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6">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107">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8">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09">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0">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1">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2">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3">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4">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5">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6">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7">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18">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19">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0">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1">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2">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3">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4">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125">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26">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127">
    <w:name w:val="标题 2 Char"/>
    <w:basedOn w:val="74"/>
    <w:link w:val="5"/>
    <w:qFormat/>
    <w:uiPriority w:val="9"/>
    <w:rPr>
      <w:rFonts w:asciiTheme="majorHAnsi" w:hAnsiTheme="majorHAnsi" w:eastAsiaTheme="majorEastAsia" w:cstheme="majorBidi"/>
      <w:b/>
      <w:bCs/>
      <w:sz w:val="32"/>
      <w:szCs w:val="32"/>
    </w:rPr>
  </w:style>
  <w:style w:type="character" w:customStyle="1" w:styleId="128">
    <w:name w:val="页脚 Char"/>
    <w:basedOn w:val="74"/>
    <w:link w:val="41"/>
    <w:qFormat/>
    <w:uiPriority w:val="0"/>
    <w:rPr>
      <w:sz w:val="18"/>
      <w:szCs w:val="22"/>
    </w:rPr>
  </w:style>
  <w:style w:type="paragraph" w:customStyle="1" w:styleId="129">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130">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1">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132">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133">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134">
    <w:name w:val="纯文本 Char"/>
    <w:basedOn w:val="74"/>
    <w:link w:val="35"/>
    <w:qFormat/>
    <w:uiPriority w:val="99"/>
    <w:rPr>
      <w:rFonts w:ascii="宋体" w:hAnsi="Courier New"/>
      <w:sz w:val="22"/>
      <w:szCs w:val="22"/>
      <w:lang w:val="zh-CN" w:bidi="zh-CN"/>
    </w:rPr>
  </w:style>
  <w:style w:type="paragraph" w:customStyle="1" w:styleId="135">
    <w:name w:val="TOC 标题1"/>
    <w:basedOn w:val="4"/>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36">
    <w:name w:val="批注框文本 Char"/>
    <w:basedOn w:val="74"/>
    <w:link w:val="40"/>
    <w:qFormat/>
    <w:uiPriority w:val="0"/>
    <w:rPr>
      <w:sz w:val="18"/>
      <w:szCs w:val="18"/>
    </w:rPr>
  </w:style>
  <w:style w:type="paragraph" w:customStyle="1" w:styleId="137">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138">
    <w:name w:val="标题 3 Char"/>
    <w:basedOn w:val="74"/>
    <w:link w:val="6"/>
    <w:qFormat/>
    <w:uiPriority w:val="9"/>
    <w:rPr>
      <w:b/>
      <w:bCs/>
      <w:sz w:val="32"/>
      <w:szCs w:val="32"/>
    </w:rPr>
  </w:style>
  <w:style w:type="paragraph" w:customStyle="1" w:styleId="139">
    <w:name w:val="列出段落1"/>
    <w:basedOn w:val="1"/>
    <w:qFormat/>
    <w:uiPriority w:val="34"/>
    <w:pPr>
      <w:ind w:firstLine="420" w:firstLineChars="200"/>
    </w:pPr>
  </w:style>
  <w:style w:type="character" w:customStyle="1" w:styleId="140">
    <w:name w:val="标题 4 Char"/>
    <w:basedOn w:val="74"/>
    <w:link w:val="7"/>
    <w:qFormat/>
    <w:uiPriority w:val="0"/>
    <w:rPr>
      <w:rFonts w:ascii="Arial" w:hAnsi="Arial" w:eastAsia="黑体" w:cs="Times New Roman"/>
      <w:b/>
      <w:bCs/>
      <w:kern w:val="2"/>
      <w:sz w:val="28"/>
      <w:szCs w:val="28"/>
    </w:rPr>
  </w:style>
  <w:style w:type="character" w:customStyle="1" w:styleId="141">
    <w:name w:val="标题 5 Char"/>
    <w:basedOn w:val="74"/>
    <w:link w:val="8"/>
    <w:qFormat/>
    <w:uiPriority w:val="0"/>
    <w:rPr>
      <w:rFonts w:ascii="宋体" w:hAnsi="Arial" w:eastAsia="宋体" w:cs="Times New Roman"/>
      <w:bCs/>
      <w:kern w:val="2"/>
      <w:sz w:val="28"/>
    </w:rPr>
  </w:style>
  <w:style w:type="character" w:customStyle="1" w:styleId="142">
    <w:name w:val="标题 6 Char"/>
    <w:basedOn w:val="74"/>
    <w:link w:val="9"/>
    <w:qFormat/>
    <w:uiPriority w:val="0"/>
    <w:rPr>
      <w:rFonts w:ascii="宋体" w:hAnsi="宋体" w:eastAsia="宋体" w:cs="Times New Roman"/>
      <w:sz w:val="28"/>
    </w:rPr>
  </w:style>
  <w:style w:type="character" w:customStyle="1" w:styleId="143">
    <w:name w:val="标题 7 Char"/>
    <w:basedOn w:val="74"/>
    <w:link w:val="10"/>
    <w:qFormat/>
    <w:uiPriority w:val="0"/>
    <w:rPr>
      <w:rFonts w:ascii="Arial" w:hAnsi="Arial" w:eastAsia="仿宋_GB2312" w:cs="Times New Roman"/>
      <w:b/>
      <w:bCs/>
      <w:spacing w:val="-4"/>
      <w:kern w:val="2"/>
      <w:sz w:val="24"/>
      <w:szCs w:val="24"/>
    </w:rPr>
  </w:style>
  <w:style w:type="character" w:customStyle="1" w:styleId="144">
    <w:name w:val="标题 8 Char"/>
    <w:basedOn w:val="74"/>
    <w:link w:val="11"/>
    <w:qFormat/>
    <w:uiPriority w:val="0"/>
    <w:rPr>
      <w:rFonts w:ascii="Arial" w:hAnsi="Arial" w:eastAsia="黑体" w:cs="Times New Roman"/>
      <w:kern w:val="2"/>
      <w:sz w:val="24"/>
      <w:szCs w:val="24"/>
    </w:rPr>
  </w:style>
  <w:style w:type="character" w:customStyle="1" w:styleId="145">
    <w:name w:val="标题 9 Char"/>
    <w:basedOn w:val="74"/>
    <w:link w:val="12"/>
    <w:qFormat/>
    <w:uiPriority w:val="0"/>
    <w:rPr>
      <w:rFonts w:ascii="Arial" w:hAnsi="Arial" w:eastAsia="黑体" w:cs="Times New Roman"/>
      <w:kern w:val="2"/>
      <w:sz w:val="21"/>
      <w:szCs w:val="21"/>
    </w:rPr>
  </w:style>
  <w:style w:type="character" w:customStyle="1" w:styleId="146">
    <w:name w:val="Default Char"/>
    <w:link w:val="3"/>
    <w:qFormat/>
    <w:locked/>
    <w:uiPriority w:val="99"/>
    <w:rPr>
      <w:rFonts w:ascii="宋体" w:hAnsi="Times New Roman" w:eastAsia="宋体" w:cs="宋体"/>
      <w:color w:val="000000"/>
      <w:sz w:val="24"/>
      <w:szCs w:val="24"/>
    </w:rPr>
  </w:style>
  <w:style w:type="character" w:customStyle="1" w:styleId="147">
    <w:name w:val="标题 3 Char1"/>
    <w:qFormat/>
    <w:uiPriority w:val="0"/>
    <w:rPr>
      <w:rFonts w:ascii="宋体"/>
      <w:b/>
      <w:bCs/>
      <w:kern w:val="2"/>
      <w:sz w:val="32"/>
      <w:szCs w:val="32"/>
    </w:rPr>
  </w:style>
  <w:style w:type="character" w:customStyle="1" w:styleId="148">
    <w:name w:val="正文缩进 Char"/>
    <w:link w:val="17"/>
    <w:qFormat/>
    <w:uiPriority w:val="0"/>
    <w:rPr>
      <w:rFonts w:ascii="宋体" w:hAnsi="Times New Roman" w:eastAsia="宋体" w:cs="Times New Roman"/>
      <w:sz w:val="24"/>
    </w:rPr>
  </w:style>
  <w:style w:type="character" w:customStyle="1" w:styleId="149">
    <w:name w:val="题注 Char"/>
    <w:link w:val="18"/>
    <w:qFormat/>
    <w:locked/>
    <w:uiPriority w:val="0"/>
    <w:rPr>
      <w:rFonts w:ascii="Cambria" w:hAnsi="Cambria" w:eastAsia="黑体"/>
      <w:szCs w:val="22"/>
    </w:rPr>
  </w:style>
  <w:style w:type="character" w:customStyle="1" w:styleId="150">
    <w:name w:val="文档结构图 Char"/>
    <w:basedOn w:val="74"/>
    <w:link w:val="21"/>
    <w:qFormat/>
    <w:uiPriority w:val="0"/>
    <w:rPr>
      <w:rFonts w:ascii="Times New Roman" w:hAnsi="Times New Roman" w:eastAsia="宋体" w:cs="Times New Roman"/>
      <w:kern w:val="2"/>
      <w:sz w:val="21"/>
      <w:shd w:val="clear" w:color="auto" w:fill="000080"/>
    </w:rPr>
  </w:style>
  <w:style w:type="character" w:customStyle="1" w:styleId="151">
    <w:name w:val="批注文字 Char"/>
    <w:basedOn w:val="74"/>
    <w:link w:val="23"/>
    <w:qFormat/>
    <w:uiPriority w:val="0"/>
    <w:rPr>
      <w:rFonts w:ascii="Times New Roman" w:hAnsi="Times New Roman" w:eastAsia="宋体" w:cs="Times New Roman"/>
      <w:kern w:val="2"/>
      <w:sz w:val="21"/>
    </w:rPr>
  </w:style>
  <w:style w:type="character" w:customStyle="1" w:styleId="152">
    <w:name w:val="正文文本 3 Char"/>
    <w:basedOn w:val="74"/>
    <w:link w:val="25"/>
    <w:qFormat/>
    <w:uiPriority w:val="0"/>
    <w:rPr>
      <w:rFonts w:ascii="黑体" w:hAnsi="Arial" w:eastAsia="黑体" w:cs="Times New Roman"/>
      <w:b/>
      <w:kern w:val="2"/>
      <w:sz w:val="28"/>
    </w:rPr>
  </w:style>
  <w:style w:type="character" w:customStyle="1" w:styleId="153">
    <w:name w:val="正文文本 Char"/>
    <w:basedOn w:val="74"/>
    <w:qFormat/>
    <w:uiPriority w:val="0"/>
    <w:rPr>
      <w:sz w:val="21"/>
      <w:szCs w:val="22"/>
    </w:rPr>
  </w:style>
  <w:style w:type="character" w:customStyle="1" w:styleId="154">
    <w:name w:val="正文文本 Char4"/>
    <w:link w:val="2"/>
    <w:qFormat/>
    <w:uiPriority w:val="0"/>
    <w:rPr>
      <w:rFonts w:ascii="宋体" w:hAnsi="Arial" w:eastAsia="宋体" w:cs="Times New Roman"/>
      <w:kern w:val="2"/>
      <w:sz w:val="28"/>
    </w:rPr>
  </w:style>
  <w:style w:type="character" w:customStyle="1" w:styleId="155">
    <w:name w:val="正文文本 2 Char"/>
    <w:basedOn w:val="74"/>
    <w:link w:val="60"/>
    <w:qFormat/>
    <w:uiPriority w:val="0"/>
    <w:rPr>
      <w:rFonts w:ascii="仿宋_GB2312" w:hAnsi="Times New Roman" w:eastAsia="仿宋_GB2312" w:cs="Times New Roman"/>
      <w:b/>
      <w:kern w:val="2"/>
      <w:sz w:val="24"/>
    </w:rPr>
  </w:style>
  <w:style w:type="character" w:customStyle="1" w:styleId="156">
    <w:name w:val="正文文本缩进 Char"/>
    <w:basedOn w:val="74"/>
    <w:qFormat/>
    <w:uiPriority w:val="0"/>
    <w:rPr>
      <w:sz w:val="21"/>
      <w:szCs w:val="22"/>
    </w:rPr>
  </w:style>
  <w:style w:type="character" w:customStyle="1" w:styleId="157">
    <w:name w:val="正文文本缩进 Char3"/>
    <w:link w:val="27"/>
    <w:qFormat/>
    <w:uiPriority w:val="0"/>
    <w:rPr>
      <w:rFonts w:ascii="楷体_GB2312" w:hAnsi="Times New Roman" w:eastAsia="楷体_GB2312" w:cs="Times New Roman"/>
      <w:kern w:val="2"/>
      <w:sz w:val="32"/>
    </w:rPr>
  </w:style>
  <w:style w:type="character" w:customStyle="1" w:styleId="158">
    <w:name w:val="目录 3 Char"/>
    <w:link w:val="34"/>
    <w:qFormat/>
    <w:locked/>
    <w:uiPriority w:val="0"/>
    <w:rPr>
      <w:rFonts w:ascii="Times New Roman" w:hAnsi="Times New Roman" w:eastAsia="宋体" w:cs="Times New Roman"/>
      <w:i/>
      <w:iCs/>
      <w:kern w:val="2"/>
      <w:sz w:val="21"/>
      <w:szCs w:val="24"/>
    </w:rPr>
  </w:style>
  <w:style w:type="character" w:customStyle="1" w:styleId="159">
    <w:name w:val="纯文本 Char4"/>
    <w:qFormat/>
    <w:uiPriority w:val="0"/>
    <w:rPr>
      <w:rFonts w:ascii="宋体" w:hAnsi="Courier New"/>
      <w:kern w:val="2"/>
      <w:sz w:val="21"/>
    </w:rPr>
  </w:style>
  <w:style w:type="character" w:customStyle="1" w:styleId="160">
    <w:name w:val="日期 Char"/>
    <w:basedOn w:val="74"/>
    <w:link w:val="38"/>
    <w:qFormat/>
    <w:uiPriority w:val="0"/>
    <w:rPr>
      <w:rFonts w:ascii="Times New Roman" w:hAnsi="Times New Roman" w:eastAsia="宋体" w:cs="Times New Roman"/>
      <w:b/>
      <w:kern w:val="2"/>
      <w:sz w:val="28"/>
    </w:rPr>
  </w:style>
  <w:style w:type="character" w:customStyle="1" w:styleId="161">
    <w:name w:val="正文文本缩进 2 Char"/>
    <w:basedOn w:val="74"/>
    <w:link w:val="39"/>
    <w:qFormat/>
    <w:uiPriority w:val="0"/>
    <w:rPr>
      <w:rFonts w:ascii="Arial" w:hAnsi="Arial" w:eastAsia="仿宋_GB2312" w:cs="Times New Roman"/>
      <w:kern w:val="2"/>
      <w:sz w:val="32"/>
    </w:rPr>
  </w:style>
  <w:style w:type="character" w:customStyle="1" w:styleId="162">
    <w:name w:val="批注框文本 Char4"/>
    <w:qFormat/>
    <w:uiPriority w:val="0"/>
    <w:rPr>
      <w:kern w:val="2"/>
      <w:sz w:val="18"/>
      <w:szCs w:val="18"/>
    </w:rPr>
  </w:style>
  <w:style w:type="character" w:customStyle="1" w:styleId="163">
    <w:name w:val="页脚 Char2"/>
    <w:qFormat/>
    <w:uiPriority w:val="0"/>
    <w:rPr>
      <w:kern w:val="2"/>
      <w:sz w:val="18"/>
    </w:rPr>
  </w:style>
  <w:style w:type="character" w:customStyle="1" w:styleId="164">
    <w:name w:val="页眉 Char2"/>
    <w:link w:val="43"/>
    <w:qFormat/>
    <w:uiPriority w:val="0"/>
    <w:rPr>
      <w:sz w:val="18"/>
      <w:szCs w:val="22"/>
    </w:rPr>
  </w:style>
  <w:style w:type="character" w:customStyle="1" w:styleId="165">
    <w:name w:val="签名 Char"/>
    <w:basedOn w:val="74"/>
    <w:link w:val="44"/>
    <w:qFormat/>
    <w:uiPriority w:val="0"/>
    <w:rPr>
      <w:rFonts w:ascii="Times New Roman" w:hAnsi="Times New Roman" w:eastAsia="宋体" w:cs="Times New Roman"/>
      <w:kern w:val="2"/>
      <w:sz w:val="18"/>
    </w:rPr>
  </w:style>
  <w:style w:type="character" w:customStyle="1" w:styleId="166">
    <w:name w:val="副标题 Char"/>
    <w:basedOn w:val="74"/>
    <w:link w:val="49"/>
    <w:qFormat/>
    <w:uiPriority w:val="99"/>
    <w:rPr>
      <w:rFonts w:ascii="Cambria" w:hAnsi="Cambria" w:eastAsia="宋体" w:cs="Times New Roman"/>
      <w:b/>
      <w:bCs/>
      <w:kern w:val="28"/>
      <w:sz w:val="32"/>
      <w:szCs w:val="32"/>
    </w:rPr>
  </w:style>
  <w:style w:type="character" w:customStyle="1" w:styleId="167">
    <w:name w:val="脚注文本 Char"/>
    <w:basedOn w:val="74"/>
    <w:link w:val="51"/>
    <w:qFormat/>
    <w:uiPriority w:val="99"/>
    <w:rPr>
      <w:rFonts w:ascii="Times New Roman" w:hAnsi="Times New Roman" w:eastAsia="宋体" w:cs="Times New Roman"/>
      <w:kern w:val="2"/>
      <w:sz w:val="18"/>
      <w:szCs w:val="18"/>
    </w:rPr>
  </w:style>
  <w:style w:type="character" w:customStyle="1" w:styleId="168">
    <w:name w:val="正文文本缩进 3 Char"/>
    <w:basedOn w:val="74"/>
    <w:link w:val="54"/>
    <w:qFormat/>
    <w:uiPriority w:val="0"/>
    <w:rPr>
      <w:rFonts w:ascii="仿宋_GB2312" w:hAnsi="Arial" w:eastAsia="仿宋_GB2312" w:cs="Times New Roman"/>
      <w:color w:val="000000"/>
      <w:kern w:val="2"/>
      <w:sz w:val="30"/>
    </w:rPr>
  </w:style>
  <w:style w:type="character" w:customStyle="1" w:styleId="169">
    <w:name w:val="信息标题 Char"/>
    <w:basedOn w:val="74"/>
    <w:link w:val="63"/>
    <w:qFormat/>
    <w:uiPriority w:val="99"/>
    <w:rPr>
      <w:rFonts w:ascii="Cambria" w:hAnsi="Cambria" w:eastAsia="宋体" w:cs="Times New Roman"/>
      <w:kern w:val="2"/>
      <w:sz w:val="24"/>
      <w:szCs w:val="24"/>
      <w:shd w:val="pct20" w:color="auto" w:fill="auto"/>
    </w:rPr>
  </w:style>
  <w:style w:type="character" w:customStyle="1" w:styleId="170">
    <w:name w:val="HTML 预设格式 Char"/>
    <w:basedOn w:val="74"/>
    <w:link w:val="64"/>
    <w:qFormat/>
    <w:uiPriority w:val="0"/>
    <w:rPr>
      <w:rFonts w:ascii="宋体" w:hAnsi="宋体" w:eastAsia="宋体" w:cs="Times New Roman"/>
      <w:sz w:val="24"/>
      <w:szCs w:val="24"/>
    </w:rPr>
  </w:style>
  <w:style w:type="character" w:customStyle="1" w:styleId="171">
    <w:name w:val="标题 Char"/>
    <w:basedOn w:val="74"/>
    <w:link w:val="68"/>
    <w:qFormat/>
    <w:uiPriority w:val="0"/>
    <w:rPr>
      <w:rFonts w:ascii="宋体" w:hAnsi="宋体" w:eastAsia="宋体" w:cs="Times New Roman"/>
      <w:b/>
      <w:kern w:val="44"/>
      <w:sz w:val="32"/>
    </w:rPr>
  </w:style>
  <w:style w:type="character" w:customStyle="1" w:styleId="172">
    <w:name w:val="批注主题 Char"/>
    <w:basedOn w:val="151"/>
    <w:link w:val="69"/>
    <w:qFormat/>
    <w:uiPriority w:val="99"/>
    <w:rPr>
      <w:rFonts w:ascii="Times New Roman" w:hAnsi="Times New Roman" w:eastAsia="宋体" w:cs="Times New Roman"/>
      <w:b/>
      <w:bCs/>
      <w:kern w:val="2"/>
      <w:sz w:val="21"/>
      <w:szCs w:val="24"/>
    </w:rPr>
  </w:style>
  <w:style w:type="character" w:customStyle="1" w:styleId="173">
    <w:name w:val="正文首行缩进 Char"/>
    <w:basedOn w:val="153"/>
    <w:qFormat/>
    <w:uiPriority w:val="0"/>
    <w:rPr>
      <w:sz w:val="21"/>
      <w:szCs w:val="22"/>
    </w:rPr>
  </w:style>
  <w:style w:type="character" w:customStyle="1" w:styleId="174">
    <w:name w:val="正文首行缩进 Char2"/>
    <w:link w:val="70"/>
    <w:qFormat/>
    <w:uiPriority w:val="0"/>
    <w:rPr>
      <w:rFonts w:ascii="Arial" w:hAnsi="Arial" w:eastAsia="仿宋_GB2312" w:cs="Times New Roman"/>
      <w:sz w:val="24"/>
      <w:szCs w:val="32"/>
    </w:rPr>
  </w:style>
  <w:style w:type="character" w:customStyle="1" w:styleId="175">
    <w:name w:val="正文首行缩进 2 Char"/>
    <w:basedOn w:val="156"/>
    <w:qFormat/>
    <w:uiPriority w:val="0"/>
    <w:rPr>
      <w:sz w:val="21"/>
      <w:szCs w:val="22"/>
    </w:rPr>
  </w:style>
  <w:style w:type="character" w:customStyle="1" w:styleId="176">
    <w:name w:val="正文首行缩进 2 Char2"/>
    <w:basedOn w:val="157"/>
    <w:link w:val="71"/>
    <w:qFormat/>
    <w:uiPriority w:val="0"/>
    <w:rPr>
      <w:rFonts w:ascii="Times New Roman" w:hAnsi="Times New Roman" w:eastAsia="楷体_GB2312" w:cs="Times New Roman"/>
      <w:kern w:val="2"/>
      <w:sz w:val="32"/>
    </w:rPr>
  </w:style>
  <w:style w:type="table" w:customStyle="1" w:styleId="177">
    <w:name w:val="网格型1"/>
    <w:basedOn w:val="7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8">
    <w:name w:val="style4"/>
    <w:basedOn w:val="1"/>
    <w:next w:val="179"/>
    <w:qFormat/>
    <w:uiPriority w:val="0"/>
    <w:pPr>
      <w:widowControl/>
      <w:spacing w:before="280" w:after="280"/>
    </w:pPr>
    <w:rPr>
      <w:rFonts w:ascii="Times New Roman" w:hAnsi="Times New Roman" w:eastAsia="宋体" w:cs="Times New Roman"/>
      <w:kern w:val="2"/>
      <w:sz w:val="18"/>
      <w:szCs w:val="20"/>
    </w:rPr>
  </w:style>
  <w:style w:type="paragraph" w:customStyle="1" w:styleId="179">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80">
    <w:name w:val="正文缩进 Char Char"/>
    <w:qFormat/>
    <w:uiPriority w:val="0"/>
    <w:rPr>
      <w:rFonts w:eastAsia="宋体"/>
      <w:kern w:val="2"/>
      <w:sz w:val="21"/>
      <w:lang w:val="en-US" w:eastAsia="zh-CN" w:bidi="ar-SA"/>
    </w:rPr>
  </w:style>
  <w:style w:type="character" w:customStyle="1" w:styleId="181">
    <w:name w:val="标准正文 Char"/>
    <w:link w:val="182"/>
    <w:qFormat/>
    <w:locked/>
    <w:uiPriority w:val="0"/>
    <w:rPr>
      <w:rFonts w:eastAsia="宋体"/>
    </w:rPr>
  </w:style>
  <w:style w:type="paragraph" w:customStyle="1" w:styleId="182">
    <w:name w:val="标准正文"/>
    <w:basedOn w:val="1"/>
    <w:link w:val="181"/>
    <w:qFormat/>
    <w:uiPriority w:val="0"/>
    <w:pPr>
      <w:spacing w:before="156" w:after="156" w:line="360" w:lineRule="auto"/>
      <w:ind w:firstLine="480" w:firstLineChars="200"/>
    </w:pPr>
    <w:rPr>
      <w:rFonts w:eastAsia="宋体"/>
      <w:sz w:val="20"/>
      <w:szCs w:val="20"/>
    </w:rPr>
  </w:style>
  <w:style w:type="character" w:customStyle="1" w:styleId="183">
    <w:name w:val="small1"/>
    <w:qFormat/>
    <w:uiPriority w:val="0"/>
    <w:rPr>
      <w:rFonts w:ascii="Verdana" w:hAnsi="Verdana" w:cs="Verdana"/>
      <w:sz w:val="18"/>
      <w:szCs w:val="18"/>
    </w:rPr>
  </w:style>
  <w:style w:type="character" w:customStyle="1" w:styleId="184">
    <w:name w:val="尖角符号样式 Char"/>
    <w:basedOn w:val="185"/>
    <w:link w:val="188"/>
    <w:qFormat/>
    <w:locked/>
    <w:uiPriority w:val="0"/>
    <w:rPr>
      <w:rFonts w:ascii="Arial" w:hAnsi="Arial" w:cs="宋体"/>
      <w:kern w:val="2"/>
      <w:sz w:val="24"/>
    </w:rPr>
  </w:style>
  <w:style w:type="character" w:customStyle="1" w:styleId="185">
    <w:name w:val="符号样式 Char"/>
    <w:link w:val="186"/>
    <w:qFormat/>
    <w:locked/>
    <w:uiPriority w:val="0"/>
    <w:rPr>
      <w:rFonts w:ascii="Arial" w:hAnsi="Arial" w:cs="宋体"/>
      <w:kern w:val="2"/>
      <w:sz w:val="24"/>
    </w:rPr>
  </w:style>
  <w:style w:type="paragraph" w:customStyle="1" w:styleId="186">
    <w:name w:val="符号样式"/>
    <w:basedOn w:val="187"/>
    <w:link w:val="185"/>
    <w:qFormat/>
    <w:uiPriority w:val="0"/>
    <w:pPr>
      <w:ind w:left="840" w:firstLine="288"/>
      <w:jc w:val="left"/>
    </w:pPr>
    <w:rPr>
      <w:rFonts w:eastAsiaTheme="minorEastAsia"/>
    </w:rPr>
  </w:style>
  <w:style w:type="paragraph" w:customStyle="1" w:styleId="187">
    <w:name w:val="编号，小四"/>
    <w:basedOn w:val="1"/>
    <w:qFormat/>
    <w:uiPriority w:val="0"/>
    <w:pPr>
      <w:spacing w:line="360" w:lineRule="auto"/>
      <w:ind w:firstLine="200" w:firstLineChars="200"/>
    </w:pPr>
    <w:rPr>
      <w:rFonts w:ascii="Arial" w:hAnsi="Arial" w:eastAsia="宋体" w:cs="宋体"/>
      <w:kern w:val="2"/>
      <w:sz w:val="24"/>
      <w:szCs w:val="20"/>
    </w:rPr>
  </w:style>
  <w:style w:type="paragraph" w:customStyle="1" w:styleId="188">
    <w:name w:val="尖角符号样式"/>
    <w:basedOn w:val="186"/>
    <w:link w:val="184"/>
    <w:qFormat/>
    <w:uiPriority w:val="0"/>
    <w:pPr>
      <w:ind w:firstLine="480"/>
    </w:pPr>
  </w:style>
  <w:style w:type="character" w:customStyle="1" w:styleId="189">
    <w:name w:val="grame"/>
    <w:qFormat/>
    <w:uiPriority w:val="0"/>
  </w:style>
  <w:style w:type="character" w:customStyle="1" w:styleId="190">
    <w:name w:val="书籍标题1"/>
    <w:qFormat/>
    <w:uiPriority w:val="0"/>
    <w:rPr>
      <w:rFonts w:cs="Times New Roman"/>
      <w:b/>
      <w:smallCaps/>
      <w:spacing w:val="5"/>
    </w:rPr>
  </w:style>
  <w:style w:type="character" w:customStyle="1" w:styleId="191">
    <w:name w:val="Char Char30"/>
    <w:qFormat/>
    <w:uiPriority w:val="0"/>
    <w:rPr>
      <w:b/>
      <w:bCs/>
      <w:kern w:val="44"/>
      <w:sz w:val="44"/>
      <w:szCs w:val="44"/>
    </w:rPr>
  </w:style>
  <w:style w:type="character" w:customStyle="1" w:styleId="192">
    <w:name w:val="huei12b1"/>
    <w:qFormat/>
    <w:uiPriority w:val="0"/>
    <w:rPr>
      <w:b/>
      <w:bCs/>
      <w:color w:val="333333"/>
      <w:sz w:val="18"/>
      <w:szCs w:val="18"/>
    </w:rPr>
  </w:style>
  <w:style w:type="character" w:customStyle="1" w:styleId="193">
    <w:name w:val="blue1"/>
    <w:qFormat/>
    <w:uiPriority w:val="0"/>
    <w:rPr>
      <w:color w:val="06487A"/>
      <w:sz w:val="19"/>
      <w:szCs w:val="19"/>
    </w:rPr>
  </w:style>
  <w:style w:type="character" w:customStyle="1" w:styleId="194">
    <w:name w:val="彩色网格 - 强调文字颜色 1 Char"/>
    <w:link w:val="195"/>
    <w:qFormat/>
    <w:uiPriority w:val="0"/>
    <w:rPr>
      <w:i/>
      <w:iCs/>
      <w:color w:val="000000"/>
      <w:kern w:val="2"/>
      <w:sz w:val="21"/>
      <w:szCs w:val="22"/>
    </w:rPr>
  </w:style>
  <w:style w:type="paragraph" w:customStyle="1" w:styleId="195">
    <w:name w:val="彩色网格 - 强调文字颜色 11"/>
    <w:basedOn w:val="1"/>
    <w:next w:val="1"/>
    <w:link w:val="194"/>
    <w:qFormat/>
    <w:uiPriority w:val="0"/>
    <w:rPr>
      <w:i/>
      <w:iCs/>
      <w:color w:val="000000"/>
      <w:kern w:val="2"/>
    </w:rPr>
  </w:style>
  <w:style w:type="character" w:customStyle="1" w:styleId="196">
    <w:name w:val="明显引用 Char1"/>
    <w:qFormat/>
    <w:uiPriority w:val="0"/>
    <w:rPr>
      <w:b/>
      <w:bCs/>
      <w:i/>
      <w:iCs/>
      <w:color w:val="4F81BD"/>
      <w:kern w:val="2"/>
      <w:sz w:val="21"/>
    </w:rPr>
  </w:style>
  <w:style w:type="character" w:customStyle="1" w:styleId="197">
    <w:name w:val="point_normal"/>
    <w:qFormat/>
    <w:uiPriority w:val="0"/>
  </w:style>
  <w:style w:type="character" w:customStyle="1" w:styleId="198">
    <w:name w:val="Heading 8 Char"/>
    <w:qFormat/>
    <w:locked/>
    <w:uiPriority w:val="0"/>
    <w:rPr>
      <w:rFonts w:ascii="Cambria" w:hAnsi="Cambria" w:eastAsia="宋体" w:cs="Times New Roman"/>
      <w:sz w:val="24"/>
      <w:szCs w:val="24"/>
    </w:rPr>
  </w:style>
  <w:style w:type="character" w:customStyle="1" w:styleId="199">
    <w:name w:val="正文文本 (2)_"/>
    <w:link w:val="200"/>
    <w:qFormat/>
    <w:uiPriority w:val="99"/>
    <w:rPr>
      <w:rFonts w:ascii="Franklin Gothic Heavy" w:eastAsia="Franklin Gothic Heavy" w:cs="Franklin Gothic Heavy"/>
      <w:sz w:val="18"/>
      <w:szCs w:val="18"/>
      <w:shd w:val="clear" w:color="auto" w:fill="FFFFFF"/>
    </w:rPr>
  </w:style>
  <w:style w:type="paragraph" w:customStyle="1" w:styleId="200">
    <w:name w:val="正文文本 (2)"/>
    <w:basedOn w:val="1"/>
    <w:link w:val="199"/>
    <w:qFormat/>
    <w:uiPriority w:val="99"/>
    <w:pPr>
      <w:shd w:val="clear" w:color="auto" w:fill="FFFFFF"/>
      <w:spacing w:line="240" w:lineRule="atLeast"/>
      <w:jc w:val="left"/>
    </w:pPr>
    <w:rPr>
      <w:rFonts w:ascii="Franklin Gothic Heavy" w:eastAsia="Franklin Gothic Heavy" w:cs="Franklin Gothic Heavy"/>
      <w:sz w:val="18"/>
      <w:szCs w:val="18"/>
    </w:rPr>
  </w:style>
  <w:style w:type="character" w:customStyle="1" w:styleId="201">
    <w:name w:val="6.1正文 Char"/>
    <w:link w:val="202"/>
    <w:qFormat/>
    <w:locked/>
    <w:uiPriority w:val="0"/>
    <w:rPr>
      <w:rFonts w:ascii="Calibri" w:hAnsi="Calibri" w:eastAsia="宋体"/>
      <w:sz w:val="21"/>
    </w:rPr>
  </w:style>
  <w:style w:type="paragraph" w:customStyle="1" w:styleId="202">
    <w:name w:val="6.1正文"/>
    <w:basedOn w:val="1"/>
    <w:link w:val="201"/>
    <w:qFormat/>
    <w:uiPriority w:val="0"/>
    <w:pPr>
      <w:spacing w:before="120" w:after="120" w:line="360" w:lineRule="auto"/>
      <w:ind w:firstLine="420" w:firstLineChars="200"/>
    </w:pPr>
    <w:rPr>
      <w:rFonts w:ascii="Calibri" w:hAnsi="Calibri" w:eastAsia="宋体"/>
      <w:szCs w:val="20"/>
    </w:rPr>
  </w:style>
  <w:style w:type="character" w:customStyle="1" w:styleId="203">
    <w:name w:val="引用 Char1"/>
    <w:qFormat/>
    <w:uiPriority w:val="0"/>
    <w:rPr>
      <w:i/>
      <w:iCs/>
      <w:color w:val="000000"/>
      <w:kern w:val="2"/>
      <w:sz w:val="21"/>
    </w:rPr>
  </w:style>
  <w:style w:type="character" w:customStyle="1" w:styleId="204">
    <w:name w:val="Quote Char"/>
    <w:qFormat/>
    <w:locked/>
    <w:uiPriority w:val="0"/>
    <w:rPr>
      <w:i/>
      <w:color w:val="000000"/>
    </w:rPr>
  </w:style>
  <w:style w:type="character" w:customStyle="1" w:styleId="205">
    <w:name w:val="纯文本 Char1"/>
    <w:qFormat/>
    <w:uiPriority w:val="0"/>
    <w:rPr>
      <w:rFonts w:ascii="宋体" w:hAnsi="Courier New"/>
      <w:kern w:val="2"/>
      <w:sz w:val="21"/>
    </w:rPr>
  </w:style>
  <w:style w:type="character" w:customStyle="1" w:styleId="206">
    <w:name w:val="op-map-singlepoint-info-right1"/>
    <w:qFormat/>
    <w:uiPriority w:val="0"/>
  </w:style>
  <w:style w:type="character" w:customStyle="1" w:styleId="207">
    <w:name w:val="t141"/>
    <w:qFormat/>
    <w:uiPriority w:val="0"/>
    <w:rPr>
      <w:color w:val="000000"/>
      <w:w w:val="0"/>
      <w:sz w:val="21"/>
      <w:szCs w:val="21"/>
    </w:rPr>
  </w:style>
  <w:style w:type="character" w:customStyle="1" w:styleId="208">
    <w:name w:val="批注主题 Char2"/>
    <w:semiHidden/>
    <w:qFormat/>
    <w:uiPriority w:val="99"/>
    <w:rPr>
      <w:b/>
      <w:bCs/>
      <w:kern w:val="2"/>
      <w:sz w:val="21"/>
      <w:szCs w:val="24"/>
    </w:rPr>
  </w:style>
  <w:style w:type="character" w:customStyle="1" w:styleId="209">
    <w:name w:val="标题5 Char"/>
    <w:qFormat/>
    <w:locked/>
    <w:uiPriority w:val="0"/>
    <w:rPr>
      <w:rFonts w:eastAsia="宋体"/>
      <w:kern w:val="2"/>
      <w:sz w:val="24"/>
      <w:szCs w:val="24"/>
      <w:lang w:val="en-US" w:eastAsia="zh-CN" w:bidi="ar-SA"/>
    </w:rPr>
  </w:style>
  <w:style w:type="character" w:customStyle="1" w:styleId="210">
    <w:name w:val="leftdt1"/>
    <w:qFormat/>
    <w:uiPriority w:val="0"/>
    <w:rPr>
      <w:b/>
      <w:bCs/>
      <w:color w:val="474747"/>
    </w:rPr>
  </w:style>
  <w:style w:type="character" w:customStyle="1" w:styleId="211">
    <w:name w:val="param-value1"/>
    <w:qFormat/>
    <w:uiPriority w:val="0"/>
    <w:rPr>
      <w:color w:val="333333"/>
    </w:rPr>
  </w:style>
  <w:style w:type="character" w:customStyle="1" w:styleId="212">
    <w:name w:val="Heading 3 Char"/>
    <w:qFormat/>
    <w:locked/>
    <w:uiPriority w:val="0"/>
    <w:rPr>
      <w:rFonts w:ascii="Calibri" w:hAnsi="Calibri" w:eastAsia="宋体" w:cs="Times New Roman"/>
      <w:b/>
      <w:bCs/>
      <w:sz w:val="32"/>
      <w:szCs w:val="32"/>
    </w:rPr>
  </w:style>
  <w:style w:type="character" w:customStyle="1" w:styleId="213">
    <w:name w:val="style221"/>
    <w:qFormat/>
    <w:uiPriority w:val="0"/>
    <w:rPr>
      <w:sz w:val="18"/>
      <w:szCs w:val="18"/>
    </w:rPr>
  </w:style>
  <w:style w:type="character" w:customStyle="1" w:styleId="214">
    <w:name w:val="标题5 Char Char"/>
    <w:link w:val="215"/>
    <w:qFormat/>
    <w:uiPriority w:val="0"/>
    <w:rPr>
      <w:rFonts w:ascii="Arial" w:hAnsi="Arial"/>
      <w:b/>
      <w:bCs/>
      <w:sz w:val="24"/>
      <w:szCs w:val="32"/>
    </w:rPr>
  </w:style>
  <w:style w:type="paragraph" w:customStyle="1" w:styleId="215">
    <w:name w:val="标题5"/>
    <w:basedOn w:val="6"/>
    <w:link w:val="214"/>
    <w:qFormat/>
    <w:uiPriority w:val="0"/>
    <w:pPr>
      <w:spacing w:line="413" w:lineRule="auto"/>
    </w:pPr>
    <w:rPr>
      <w:rFonts w:ascii="Arial" w:hAnsi="Arial"/>
      <w:sz w:val="24"/>
    </w:rPr>
  </w:style>
  <w:style w:type="character" w:customStyle="1" w:styleId="216">
    <w:name w:val="Subtitle Char"/>
    <w:qFormat/>
    <w:locked/>
    <w:uiPriority w:val="0"/>
    <w:rPr>
      <w:rFonts w:ascii="Cambria" w:hAnsi="Cambria"/>
      <w:b/>
      <w:kern w:val="28"/>
      <w:sz w:val="32"/>
    </w:rPr>
  </w:style>
  <w:style w:type="character" w:customStyle="1" w:styleId="217">
    <w:name w:val="Plain Text Char"/>
    <w:qFormat/>
    <w:locked/>
    <w:uiPriority w:val="0"/>
    <w:rPr>
      <w:rFonts w:ascii="宋体" w:hAnsi="Courier New" w:eastAsia="宋体" w:cs="宋体"/>
      <w:kern w:val="0"/>
      <w:sz w:val="20"/>
      <w:szCs w:val="20"/>
    </w:rPr>
  </w:style>
  <w:style w:type="character" w:customStyle="1" w:styleId="218">
    <w:name w:val="apple-style-span"/>
    <w:qFormat/>
    <w:uiPriority w:val="0"/>
  </w:style>
  <w:style w:type="character" w:customStyle="1" w:styleId="219">
    <w:name w:val="Table Text Char1"/>
    <w:link w:val="220"/>
    <w:qFormat/>
    <w:uiPriority w:val="0"/>
    <w:rPr>
      <w:rFonts w:ascii="Arial" w:hAnsi="Arial"/>
      <w:kern w:val="2"/>
      <w:sz w:val="18"/>
      <w:szCs w:val="18"/>
    </w:rPr>
  </w:style>
  <w:style w:type="paragraph" w:customStyle="1" w:styleId="220">
    <w:name w:val="Table Text"/>
    <w:link w:val="219"/>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221">
    <w:name w:val="明显引用 Char"/>
    <w:qFormat/>
    <w:uiPriority w:val="0"/>
    <w:rPr>
      <w:b/>
      <w:bCs/>
      <w:i/>
      <w:iCs/>
      <w:color w:val="4F81BD"/>
      <w:kern w:val="2"/>
      <w:sz w:val="21"/>
      <w:szCs w:val="22"/>
    </w:rPr>
  </w:style>
  <w:style w:type="character" w:customStyle="1" w:styleId="222">
    <w:name w:val="z-窗体底端 Char1"/>
    <w:qFormat/>
    <w:uiPriority w:val="0"/>
    <w:rPr>
      <w:rFonts w:ascii="Arial" w:hAnsi="Arial" w:cs="Arial"/>
      <w:vanish/>
      <w:kern w:val="2"/>
      <w:sz w:val="16"/>
      <w:szCs w:val="16"/>
    </w:rPr>
  </w:style>
  <w:style w:type="character" w:customStyle="1" w:styleId="223">
    <w:name w:val="Normal Indent Char"/>
    <w:qFormat/>
    <w:locked/>
    <w:uiPriority w:val="0"/>
    <w:rPr>
      <w:rFonts w:ascii="Times New Roman" w:hAnsi="Times New Roman" w:eastAsia="宋体"/>
      <w:sz w:val="20"/>
    </w:rPr>
  </w:style>
  <w:style w:type="character" w:customStyle="1" w:styleId="224">
    <w:name w:val="title_emph"/>
    <w:qFormat/>
    <w:uiPriority w:val="0"/>
  </w:style>
  <w:style w:type="character" w:customStyle="1" w:styleId="225">
    <w:name w:val="明显引用 Char2"/>
    <w:qFormat/>
    <w:uiPriority w:val="0"/>
    <w:rPr>
      <w:b/>
      <w:bCs/>
      <w:i/>
      <w:iCs/>
      <w:color w:val="4F81BD"/>
      <w:kern w:val="2"/>
      <w:sz w:val="21"/>
      <w:szCs w:val="24"/>
    </w:rPr>
  </w:style>
  <w:style w:type="character" w:customStyle="1" w:styleId="226">
    <w:name w:val="style101"/>
    <w:qFormat/>
    <w:uiPriority w:val="0"/>
    <w:rPr>
      <w:b/>
      <w:bCs/>
      <w:color w:val="0000FF"/>
    </w:rPr>
  </w:style>
  <w:style w:type="character" w:customStyle="1" w:styleId="227">
    <w:name w:val="Intense Quote Char1"/>
    <w:qFormat/>
    <w:locked/>
    <w:uiPriority w:val="0"/>
    <w:rPr>
      <w:rFonts w:cs="Times New Roman"/>
      <w:b/>
      <w:bCs/>
      <w:i/>
      <w:iCs/>
      <w:color w:val="4F81BD"/>
    </w:rPr>
  </w:style>
  <w:style w:type="character" w:customStyle="1" w:styleId="228">
    <w:name w:val="页眉 Char"/>
    <w:qFormat/>
    <w:uiPriority w:val="0"/>
    <w:rPr>
      <w:kern w:val="2"/>
      <w:sz w:val="18"/>
      <w:szCs w:val="18"/>
    </w:rPr>
  </w:style>
  <w:style w:type="character" w:customStyle="1" w:styleId="229">
    <w:name w:val="中等深浅网格 11"/>
    <w:semiHidden/>
    <w:qFormat/>
    <w:uiPriority w:val="99"/>
    <w:rPr>
      <w:color w:val="808080"/>
    </w:rPr>
  </w:style>
  <w:style w:type="character" w:customStyle="1" w:styleId="230">
    <w:name w:val="z-窗体底端 Char2"/>
    <w:qFormat/>
    <w:uiPriority w:val="99"/>
    <w:rPr>
      <w:rFonts w:ascii="Arial" w:hAnsi="Arial" w:cs="Arial"/>
      <w:vanish/>
      <w:kern w:val="2"/>
      <w:sz w:val="16"/>
      <w:szCs w:val="16"/>
    </w:rPr>
  </w:style>
  <w:style w:type="character" w:customStyle="1" w:styleId="231">
    <w:name w:val="正文文本缩进 Char2"/>
    <w:semiHidden/>
    <w:qFormat/>
    <w:uiPriority w:val="99"/>
    <w:rPr>
      <w:kern w:val="2"/>
      <w:sz w:val="21"/>
      <w:szCs w:val="24"/>
    </w:rPr>
  </w:style>
  <w:style w:type="character" w:customStyle="1" w:styleId="232">
    <w:name w:val="bodyfont1"/>
    <w:qFormat/>
    <w:uiPriority w:val="0"/>
    <w:rPr>
      <w:spacing w:val="300"/>
      <w:sz w:val="18"/>
      <w:szCs w:val="18"/>
    </w:rPr>
  </w:style>
  <w:style w:type="character" w:customStyle="1" w:styleId="233">
    <w:name w:val="书籍标题2"/>
    <w:qFormat/>
    <w:uiPriority w:val="0"/>
    <w:rPr>
      <w:b/>
      <w:bCs/>
      <w:smallCaps/>
      <w:spacing w:val="5"/>
    </w:rPr>
  </w:style>
  <w:style w:type="character" w:customStyle="1" w:styleId="234">
    <w:name w:val="15"/>
    <w:qFormat/>
    <w:uiPriority w:val="0"/>
    <w:rPr>
      <w:rFonts w:hint="default" w:ascii="Times New Roman" w:hAnsi="Times New Roman" w:eastAsia="宋体" w:cs="Times New Roman"/>
      <w:kern w:val="2"/>
      <w:sz w:val="21"/>
      <w:szCs w:val="21"/>
    </w:rPr>
  </w:style>
  <w:style w:type="character" w:customStyle="1" w:styleId="235">
    <w:name w:val="副标题 Char2"/>
    <w:qFormat/>
    <w:uiPriority w:val="0"/>
    <w:rPr>
      <w:rFonts w:ascii="Cambria" w:hAnsi="Cambria" w:cs="Times New Roman"/>
      <w:b/>
      <w:bCs/>
      <w:kern w:val="28"/>
      <w:sz w:val="32"/>
      <w:szCs w:val="32"/>
    </w:rPr>
  </w:style>
  <w:style w:type="character" w:customStyle="1" w:styleId="236">
    <w:name w:val="批注主题 Char1"/>
    <w:qFormat/>
    <w:uiPriority w:val="0"/>
    <w:rPr>
      <w:b/>
      <w:bCs/>
      <w:kern w:val="2"/>
      <w:sz w:val="21"/>
      <w:szCs w:val="22"/>
    </w:rPr>
  </w:style>
  <w:style w:type="character" w:customStyle="1" w:styleId="237">
    <w:name w:val="普通文字1 Char"/>
    <w:qFormat/>
    <w:uiPriority w:val="0"/>
    <w:rPr>
      <w:rFonts w:ascii="宋体" w:hAnsi="Courier New" w:eastAsia="宋体" w:cs="Courier New"/>
      <w:kern w:val="2"/>
      <w:sz w:val="21"/>
      <w:szCs w:val="21"/>
      <w:lang w:val="en-US" w:eastAsia="zh-CN" w:bidi="ar-SA"/>
    </w:rPr>
  </w:style>
  <w:style w:type="character" w:customStyle="1" w:styleId="238">
    <w:name w:val="p12"/>
    <w:qFormat/>
    <w:uiPriority w:val="0"/>
  </w:style>
  <w:style w:type="character" w:customStyle="1" w:styleId="239">
    <w:name w:val="文档结构图 Char2"/>
    <w:semiHidden/>
    <w:qFormat/>
    <w:uiPriority w:val="99"/>
    <w:rPr>
      <w:rFonts w:ascii="宋体"/>
      <w:kern w:val="2"/>
      <w:sz w:val="18"/>
      <w:szCs w:val="18"/>
    </w:rPr>
  </w:style>
  <w:style w:type="character" w:customStyle="1" w:styleId="240">
    <w:name w:val="font01"/>
    <w:basedOn w:val="74"/>
    <w:qFormat/>
    <w:uiPriority w:val="0"/>
    <w:rPr>
      <w:rFonts w:hint="eastAsia" w:ascii="宋体" w:hAnsi="宋体" w:eastAsia="宋体"/>
      <w:color w:val="000000"/>
      <w:sz w:val="24"/>
      <w:szCs w:val="24"/>
      <w:u w:val="none"/>
    </w:rPr>
  </w:style>
  <w:style w:type="character" w:customStyle="1" w:styleId="241">
    <w:name w:val="标题4 Char Char"/>
    <w:link w:val="242"/>
    <w:qFormat/>
    <w:uiPriority w:val="0"/>
    <w:rPr>
      <w:rFonts w:ascii="Arial" w:hAnsi="Arial"/>
      <w:b/>
      <w:bCs/>
      <w:sz w:val="24"/>
      <w:szCs w:val="32"/>
    </w:rPr>
  </w:style>
  <w:style w:type="paragraph" w:customStyle="1" w:styleId="242">
    <w:name w:val="标题4"/>
    <w:basedOn w:val="5"/>
    <w:next w:val="32"/>
    <w:link w:val="241"/>
    <w:qFormat/>
    <w:uiPriority w:val="0"/>
    <w:pPr>
      <w:spacing w:line="413" w:lineRule="auto"/>
    </w:pPr>
    <w:rPr>
      <w:rFonts w:ascii="Arial" w:hAnsi="Arial" w:eastAsiaTheme="minorEastAsia" w:cstheme="minorBidi"/>
      <w:sz w:val="24"/>
    </w:rPr>
  </w:style>
  <w:style w:type="character" w:customStyle="1" w:styleId="243">
    <w:name w:val="日期 Char2"/>
    <w:semiHidden/>
    <w:qFormat/>
    <w:uiPriority w:val="99"/>
    <w:rPr>
      <w:kern w:val="2"/>
      <w:sz w:val="21"/>
      <w:szCs w:val="24"/>
    </w:rPr>
  </w:style>
  <w:style w:type="character" w:customStyle="1" w:styleId="244">
    <w:name w:val="font41"/>
    <w:qFormat/>
    <w:uiPriority w:val="0"/>
    <w:rPr>
      <w:rFonts w:ascii="微软雅黑" w:hAnsi="微软雅黑" w:eastAsia="微软雅黑" w:cs="微软雅黑"/>
      <w:b/>
      <w:color w:val="FFFFFF"/>
      <w:sz w:val="20"/>
      <w:szCs w:val="20"/>
      <w:u w:val="none"/>
    </w:rPr>
  </w:style>
  <w:style w:type="character" w:customStyle="1" w:styleId="245">
    <w:name w:val="main"/>
    <w:qFormat/>
    <w:uiPriority w:val="0"/>
  </w:style>
  <w:style w:type="character" w:customStyle="1" w:styleId="246">
    <w:name w:val="style3"/>
    <w:qFormat/>
    <w:uiPriority w:val="0"/>
  </w:style>
  <w:style w:type="character" w:customStyle="1" w:styleId="247">
    <w:name w:val="4级标题 Char"/>
    <w:basedOn w:val="248"/>
    <w:link w:val="250"/>
    <w:qFormat/>
    <w:locked/>
    <w:uiPriority w:val="0"/>
    <w:rPr>
      <w:rFonts w:ascii="Arial" w:hAnsi="Arial" w:eastAsia="宋体" w:cs="宋体"/>
      <w:kern w:val="2"/>
      <w:sz w:val="32"/>
      <w:szCs w:val="32"/>
    </w:rPr>
  </w:style>
  <w:style w:type="character" w:customStyle="1" w:styleId="248">
    <w:name w:val="3级标题 Char"/>
    <w:link w:val="249"/>
    <w:qFormat/>
    <w:locked/>
    <w:uiPriority w:val="0"/>
    <w:rPr>
      <w:rFonts w:ascii="Arial" w:hAnsi="Arial" w:eastAsia="宋体" w:cs="宋体"/>
      <w:b/>
      <w:kern w:val="2"/>
      <w:sz w:val="32"/>
      <w:szCs w:val="32"/>
    </w:rPr>
  </w:style>
  <w:style w:type="paragraph" w:customStyle="1" w:styleId="249">
    <w:name w:val="3级标题"/>
    <w:basedOn w:val="139"/>
    <w:link w:val="248"/>
    <w:qFormat/>
    <w:uiPriority w:val="0"/>
    <w:pPr>
      <w:ind w:firstLine="0" w:firstLineChars="0"/>
      <w:outlineLvl w:val="2"/>
    </w:pPr>
    <w:rPr>
      <w:rFonts w:ascii="Arial" w:hAnsi="Arial" w:eastAsia="宋体" w:cs="宋体"/>
      <w:b/>
      <w:kern w:val="2"/>
      <w:sz w:val="32"/>
      <w:szCs w:val="32"/>
    </w:rPr>
  </w:style>
  <w:style w:type="paragraph" w:customStyle="1" w:styleId="250">
    <w:name w:val="4级标题"/>
    <w:basedOn w:val="249"/>
    <w:link w:val="247"/>
    <w:qFormat/>
    <w:uiPriority w:val="0"/>
    <w:pPr>
      <w:ind w:left="1680" w:hanging="420"/>
      <w:outlineLvl w:val="3"/>
    </w:pPr>
  </w:style>
  <w:style w:type="character" w:customStyle="1" w:styleId="251">
    <w:name w:val="List Paragraph Char"/>
    <w:link w:val="252"/>
    <w:qFormat/>
    <w:locked/>
    <w:uiPriority w:val="0"/>
    <w:rPr>
      <w:rFonts w:ascii="Arial" w:hAnsi="Arial" w:cs="宋体"/>
      <w:kern w:val="2"/>
      <w:sz w:val="24"/>
    </w:rPr>
  </w:style>
  <w:style w:type="paragraph" w:customStyle="1" w:styleId="252">
    <w:name w:val="列出段落2"/>
    <w:basedOn w:val="1"/>
    <w:link w:val="251"/>
    <w:qFormat/>
    <w:uiPriority w:val="0"/>
    <w:pPr>
      <w:spacing w:line="360" w:lineRule="auto"/>
      <w:ind w:firstLine="420" w:firstLineChars="200"/>
    </w:pPr>
    <w:rPr>
      <w:rFonts w:ascii="Arial" w:hAnsi="Arial" w:cs="宋体"/>
      <w:kern w:val="2"/>
      <w:sz w:val="24"/>
      <w:szCs w:val="20"/>
    </w:rPr>
  </w:style>
  <w:style w:type="character" w:customStyle="1" w:styleId="253">
    <w:name w:val="正文文本缩进 Char1"/>
    <w:qFormat/>
    <w:uiPriority w:val="99"/>
    <w:rPr>
      <w:kern w:val="2"/>
      <w:sz w:val="21"/>
      <w:szCs w:val="24"/>
    </w:rPr>
  </w:style>
  <w:style w:type="character" w:customStyle="1" w:styleId="254">
    <w:name w:val="textfont1"/>
    <w:qFormat/>
    <w:uiPriority w:val="0"/>
    <w:rPr>
      <w:spacing w:val="240"/>
      <w:sz w:val="22"/>
      <w:szCs w:val="22"/>
    </w:rPr>
  </w:style>
  <w:style w:type="character" w:customStyle="1" w:styleId="255">
    <w:name w:val="明显参考1"/>
    <w:qFormat/>
    <w:uiPriority w:val="0"/>
    <w:rPr>
      <w:b/>
      <w:bCs/>
      <w:smallCaps/>
      <w:color w:val="C0504D"/>
      <w:spacing w:val="5"/>
      <w:u w:val="single"/>
    </w:rPr>
  </w:style>
  <w:style w:type="character" w:customStyle="1" w:styleId="256">
    <w:name w:val="明显强调1"/>
    <w:qFormat/>
    <w:uiPriority w:val="0"/>
    <w:rPr>
      <w:b/>
      <w:bCs/>
      <w:i/>
      <w:iCs/>
      <w:color w:val="4F81BD"/>
    </w:rPr>
  </w:style>
  <w:style w:type="character" w:customStyle="1" w:styleId="257">
    <w:name w:val="Title Char1"/>
    <w:qFormat/>
    <w:locked/>
    <w:uiPriority w:val="0"/>
    <w:rPr>
      <w:rFonts w:ascii="Cambria" w:hAnsi="Cambria" w:cs="Times New Roman"/>
      <w:b/>
      <w:bCs/>
      <w:sz w:val="32"/>
      <w:szCs w:val="32"/>
    </w:rPr>
  </w:style>
  <w:style w:type="character" w:customStyle="1" w:styleId="258">
    <w:name w:val="正文文本 Char2"/>
    <w:qFormat/>
    <w:uiPriority w:val="0"/>
    <w:rPr>
      <w:kern w:val="2"/>
      <w:sz w:val="21"/>
      <w:szCs w:val="24"/>
    </w:rPr>
  </w:style>
  <w:style w:type="character" w:customStyle="1" w:styleId="259">
    <w:name w:val="font2"/>
    <w:qFormat/>
    <w:uiPriority w:val="0"/>
    <w:rPr>
      <w:color w:val="0033CC"/>
    </w:rPr>
  </w:style>
  <w:style w:type="character" w:customStyle="1" w:styleId="260">
    <w:name w:val="textcontents"/>
    <w:qFormat/>
    <w:uiPriority w:val="0"/>
    <w:rPr>
      <w:rFonts w:cs="Times New Roman"/>
    </w:rPr>
  </w:style>
  <w:style w:type="character" w:customStyle="1" w:styleId="261">
    <w:name w:val="列出段落 Char"/>
    <w:qFormat/>
    <w:locked/>
    <w:uiPriority w:val="34"/>
    <w:rPr>
      <w:rFonts w:ascii="Calibri" w:hAnsi="Calibri"/>
      <w:sz w:val="22"/>
      <w:szCs w:val="22"/>
    </w:rPr>
  </w:style>
  <w:style w:type="character" w:customStyle="1" w:styleId="262">
    <w:name w:val="样式 标书正文 + 下划线 Char"/>
    <w:qFormat/>
    <w:uiPriority w:val="0"/>
    <w:rPr>
      <w:rFonts w:eastAsia="楷体_GB2312"/>
      <w:kern w:val="2"/>
      <w:sz w:val="28"/>
      <w:u w:val="single"/>
      <w:lang w:val="en-US" w:eastAsia="zh-CN"/>
    </w:rPr>
  </w:style>
  <w:style w:type="character" w:customStyle="1" w:styleId="263">
    <w:name w:val="Subtitle Char1"/>
    <w:qFormat/>
    <w:locked/>
    <w:uiPriority w:val="0"/>
    <w:rPr>
      <w:rFonts w:ascii="Cambria" w:hAnsi="Cambria" w:cs="Times New Roman"/>
      <w:b/>
      <w:bCs/>
      <w:kern w:val="28"/>
      <w:sz w:val="32"/>
      <w:szCs w:val="32"/>
    </w:rPr>
  </w:style>
  <w:style w:type="character" w:customStyle="1" w:styleId="264">
    <w:name w:val="unnamed1"/>
    <w:qFormat/>
    <w:uiPriority w:val="0"/>
  </w:style>
  <w:style w:type="character" w:customStyle="1" w:styleId="265">
    <w:name w:val="Char Char15"/>
    <w:qFormat/>
    <w:uiPriority w:val="0"/>
    <w:rPr>
      <w:rFonts w:ascii="宋体" w:hAnsi="Courier New"/>
      <w:kern w:val="2"/>
      <w:sz w:val="21"/>
    </w:rPr>
  </w:style>
  <w:style w:type="character" w:customStyle="1" w:styleId="266">
    <w:name w:val="列出段落 Char1"/>
    <w:link w:val="94"/>
    <w:qFormat/>
    <w:locked/>
    <w:uiPriority w:val="34"/>
    <w:rPr>
      <w:sz w:val="21"/>
      <w:szCs w:val="22"/>
    </w:rPr>
  </w:style>
  <w:style w:type="character" w:customStyle="1" w:styleId="267">
    <w:name w:val="不明显参考1"/>
    <w:qFormat/>
    <w:uiPriority w:val="0"/>
    <w:rPr>
      <w:rFonts w:cs="Times New Roman"/>
      <w:smallCaps/>
      <w:color w:val="C0504D"/>
      <w:u w:val="single"/>
    </w:rPr>
  </w:style>
  <w:style w:type="character" w:customStyle="1" w:styleId="268">
    <w:name w:val="副标题 Char1"/>
    <w:qFormat/>
    <w:uiPriority w:val="0"/>
    <w:rPr>
      <w:rFonts w:ascii="Cambria" w:hAnsi="Cambria" w:cs="Times New Roman"/>
      <w:b/>
      <w:bCs/>
      <w:kern w:val="28"/>
      <w:sz w:val="32"/>
      <w:szCs w:val="32"/>
    </w:rPr>
  </w:style>
  <w:style w:type="character" w:customStyle="1" w:styleId="269">
    <w:name w:val="contentlabel"/>
    <w:qFormat/>
    <w:uiPriority w:val="0"/>
  </w:style>
  <w:style w:type="character" w:customStyle="1" w:styleId="270">
    <w:name w:val="Heading 7 Char"/>
    <w:qFormat/>
    <w:locked/>
    <w:uiPriority w:val="0"/>
    <w:rPr>
      <w:rFonts w:ascii="Calibri" w:hAnsi="Calibri" w:eastAsia="宋体" w:cs="Times New Roman"/>
      <w:b/>
      <w:bCs/>
      <w:sz w:val="24"/>
      <w:szCs w:val="24"/>
    </w:rPr>
  </w:style>
  <w:style w:type="character" w:customStyle="1" w:styleId="271">
    <w:name w:val="标题 Char2"/>
    <w:qFormat/>
    <w:uiPriority w:val="10"/>
    <w:rPr>
      <w:rFonts w:ascii="Cambria" w:hAnsi="Cambria" w:cs="Times New Roman"/>
      <w:b/>
      <w:bCs/>
      <w:kern w:val="2"/>
      <w:sz w:val="32"/>
      <w:szCs w:val="32"/>
    </w:rPr>
  </w:style>
  <w:style w:type="character" w:customStyle="1" w:styleId="272">
    <w:name w:val="纯文本 Char3"/>
    <w:semiHidden/>
    <w:qFormat/>
    <w:uiPriority w:val="99"/>
    <w:rPr>
      <w:rFonts w:ascii="宋体" w:hAnsi="Courier New" w:cs="Courier New"/>
      <w:kern w:val="2"/>
      <w:sz w:val="21"/>
      <w:szCs w:val="21"/>
    </w:rPr>
  </w:style>
  <w:style w:type="character" w:customStyle="1" w:styleId="273">
    <w:name w:val="Document Map Char"/>
    <w:qFormat/>
    <w:locked/>
    <w:uiPriority w:val="0"/>
    <w:rPr>
      <w:rFonts w:ascii="Times New Roman" w:hAnsi="Times New Roman"/>
      <w:sz w:val="24"/>
      <w:shd w:val="clear" w:color="auto" w:fill="000080"/>
    </w:rPr>
  </w:style>
  <w:style w:type="character" w:customStyle="1" w:styleId="274">
    <w:name w:val="批注文字 Char2"/>
    <w:semiHidden/>
    <w:qFormat/>
    <w:uiPriority w:val="99"/>
    <w:rPr>
      <w:kern w:val="2"/>
      <w:sz w:val="21"/>
      <w:szCs w:val="24"/>
    </w:rPr>
  </w:style>
  <w:style w:type="character" w:customStyle="1" w:styleId="275">
    <w:name w:val="标题1级 Char"/>
    <w:link w:val="276"/>
    <w:qFormat/>
    <w:locked/>
    <w:uiPriority w:val="0"/>
    <w:rPr>
      <w:rFonts w:ascii="Arial" w:hAnsi="Arial" w:eastAsia="宋体" w:cs="宋体"/>
      <w:b/>
      <w:kern w:val="2"/>
      <w:sz w:val="30"/>
      <w:szCs w:val="30"/>
    </w:rPr>
  </w:style>
  <w:style w:type="paragraph" w:customStyle="1" w:styleId="276">
    <w:name w:val="标题1级"/>
    <w:basedOn w:val="139"/>
    <w:link w:val="275"/>
    <w:qFormat/>
    <w:uiPriority w:val="0"/>
    <w:pPr>
      <w:ind w:firstLine="0" w:firstLineChars="0"/>
      <w:outlineLvl w:val="0"/>
    </w:pPr>
    <w:rPr>
      <w:rFonts w:ascii="Arial" w:hAnsi="Arial" w:eastAsia="宋体" w:cs="宋体"/>
      <w:b/>
      <w:kern w:val="2"/>
      <w:sz w:val="30"/>
      <w:szCs w:val="30"/>
    </w:rPr>
  </w:style>
  <w:style w:type="character" w:customStyle="1" w:styleId="277">
    <w:name w:val="s011"/>
    <w:qFormat/>
    <w:uiPriority w:val="0"/>
    <w:rPr>
      <w:rFonts w:hint="eastAsia" w:ascii="宋体" w:hAnsi="宋体" w:eastAsia="宋体"/>
      <w:color w:val="000000"/>
      <w:sz w:val="20"/>
      <w:szCs w:val="20"/>
      <w:u w:val="none"/>
    </w:rPr>
  </w:style>
  <w:style w:type="character" w:customStyle="1" w:styleId="278">
    <w:name w:val="Comment Text Char"/>
    <w:qFormat/>
    <w:locked/>
    <w:uiPriority w:val="0"/>
    <w:rPr>
      <w:rFonts w:ascii="Arial" w:hAnsi="Arial" w:eastAsia="宋体" w:cs="宋体"/>
      <w:sz w:val="20"/>
      <w:szCs w:val="20"/>
    </w:rPr>
  </w:style>
  <w:style w:type="character" w:customStyle="1" w:styleId="279">
    <w:name w:val="style211"/>
    <w:qFormat/>
    <w:uiPriority w:val="0"/>
    <w:rPr>
      <w:color w:val="000000"/>
    </w:rPr>
  </w:style>
  <w:style w:type="character" w:customStyle="1" w:styleId="280">
    <w:name w:val="font1"/>
    <w:qFormat/>
    <w:uiPriority w:val="0"/>
    <w:rPr>
      <w:sz w:val="18"/>
      <w:szCs w:val="18"/>
    </w:rPr>
  </w:style>
  <w:style w:type="character" w:customStyle="1" w:styleId="281">
    <w:name w:val="页脚 Char1"/>
    <w:semiHidden/>
    <w:qFormat/>
    <w:uiPriority w:val="99"/>
    <w:rPr>
      <w:kern w:val="2"/>
      <w:sz w:val="18"/>
      <w:szCs w:val="18"/>
    </w:rPr>
  </w:style>
  <w:style w:type="character" w:customStyle="1" w:styleId="282">
    <w:name w:val="正文文本 Char1"/>
    <w:qFormat/>
    <w:uiPriority w:val="99"/>
    <w:rPr>
      <w:kern w:val="2"/>
      <w:sz w:val="21"/>
      <w:szCs w:val="22"/>
    </w:rPr>
  </w:style>
  <w:style w:type="character" w:customStyle="1" w:styleId="283">
    <w:name w:val="Char Char8"/>
    <w:qFormat/>
    <w:uiPriority w:val="0"/>
    <w:rPr>
      <w:rFonts w:eastAsia="宋体"/>
      <w:kern w:val="2"/>
      <w:sz w:val="21"/>
      <w:lang w:val="en-US" w:eastAsia="zh-CN" w:bidi="ar-SA"/>
    </w:rPr>
  </w:style>
  <w:style w:type="character" w:customStyle="1" w:styleId="284">
    <w:name w:val="Quote Char1"/>
    <w:qFormat/>
    <w:locked/>
    <w:uiPriority w:val="0"/>
    <w:rPr>
      <w:rFonts w:cs="Times New Roman"/>
      <w:i/>
      <w:iCs/>
      <w:color w:val="000000"/>
    </w:rPr>
  </w:style>
  <w:style w:type="character" w:customStyle="1" w:styleId="285">
    <w:name w:val="Blockquote Char Char"/>
    <w:link w:val="286"/>
    <w:qFormat/>
    <w:uiPriority w:val="0"/>
    <w:rPr>
      <w:sz w:val="24"/>
    </w:rPr>
  </w:style>
  <w:style w:type="paragraph" w:customStyle="1" w:styleId="286">
    <w:name w:val="Blockquote"/>
    <w:basedOn w:val="1"/>
    <w:link w:val="285"/>
    <w:qFormat/>
    <w:uiPriority w:val="0"/>
    <w:pPr>
      <w:autoSpaceDE w:val="0"/>
      <w:autoSpaceDN w:val="0"/>
      <w:adjustRightInd w:val="0"/>
      <w:spacing w:before="100" w:after="100"/>
      <w:ind w:left="360" w:right="360"/>
      <w:jc w:val="left"/>
    </w:pPr>
    <w:rPr>
      <w:sz w:val="24"/>
      <w:szCs w:val="20"/>
    </w:rPr>
  </w:style>
  <w:style w:type="character" w:customStyle="1" w:styleId="287">
    <w:name w:val="z-窗体顶端 Char1"/>
    <w:qFormat/>
    <w:uiPriority w:val="0"/>
    <w:rPr>
      <w:rFonts w:ascii="Arial" w:hAnsi="Arial" w:cs="Arial"/>
      <w:vanish/>
      <w:kern w:val="2"/>
      <w:sz w:val="16"/>
      <w:szCs w:val="16"/>
    </w:rPr>
  </w:style>
  <w:style w:type="character" w:customStyle="1" w:styleId="288">
    <w:name w:val="para"/>
    <w:qFormat/>
    <w:uiPriority w:val="0"/>
  </w:style>
  <w:style w:type="character" w:customStyle="1" w:styleId="289">
    <w:name w:val="书籍标题11"/>
    <w:qFormat/>
    <w:uiPriority w:val="0"/>
    <w:rPr>
      <w:b/>
      <w:smallCaps/>
      <w:spacing w:val="5"/>
    </w:rPr>
  </w:style>
  <w:style w:type="character" w:customStyle="1" w:styleId="290">
    <w:name w:val="Heading 1 Char"/>
    <w:qFormat/>
    <w:locked/>
    <w:uiPriority w:val="0"/>
    <w:rPr>
      <w:rFonts w:ascii="Calibri" w:hAnsi="Calibri" w:eastAsia="宋体" w:cs="Times New Roman"/>
      <w:b/>
      <w:bCs/>
      <w:kern w:val="44"/>
      <w:sz w:val="44"/>
      <w:szCs w:val="44"/>
    </w:rPr>
  </w:style>
  <w:style w:type="character" w:customStyle="1" w:styleId="291">
    <w:name w:val="Balloon Text Char"/>
    <w:qFormat/>
    <w:locked/>
    <w:uiPriority w:val="0"/>
    <w:rPr>
      <w:rFonts w:ascii="宋体" w:hAnsi="Times New Roman"/>
      <w:sz w:val="18"/>
    </w:rPr>
  </w:style>
  <w:style w:type="character" w:customStyle="1" w:styleId="292">
    <w:name w:val="普通文字 Char Char Char"/>
    <w:qFormat/>
    <w:uiPriority w:val="0"/>
    <w:rPr>
      <w:rFonts w:ascii="宋体" w:hAnsi="Courier New" w:eastAsia="宋体" w:cs="Courier New"/>
      <w:kern w:val="2"/>
      <w:sz w:val="21"/>
      <w:szCs w:val="21"/>
      <w:lang w:val="en-US" w:eastAsia="zh-CN" w:bidi="ar-SA"/>
    </w:rPr>
  </w:style>
  <w:style w:type="character" w:customStyle="1" w:styleId="293">
    <w:name w:val="ft621"/>
    <w:qFormat/>
    <w:uiPriority w:val="0"/>
    <w:rPr>
      <w:rFonts w:hint="default" w:ascii="Times" w:hAnsi="Times"/>
      <w:color w:val="000000"/>
      <w:spacing w:val="14"/>
      <w:sz w:val="15"/>
      <w:szCs w:val="15"/>
    </w:rPr>
  </w:style>
  <w:style w:type="character" w:customStyle="1" w:styleId="294">
    <w:name w:val="z-窗体顶端 Char"/>
    <w:link w:val="295"/>
    <w:qFormat/>
    <w:uiPriority w:val="0"/>
    <w:rPr>
      <w:rFonts w:ascii="Arial" w:hAnsi="Arial"/>
      <w:vanish/>
      <w:sz w:val="16"/>
      <w:szCs w:val="16"/>
    </w:rPr>
  </w:style>
  <w:style w:type="paragraph" w:customStyle="1" w:styleId="295">
    <w:name w:val="z-窗体顶端1"/>
    <w:basedOn w:val="1"/>
    <w:next w:val="1"/>
    <w:link w:val="294"/>
    <w:qFormat/>
    <w:uiPriority w:val="0"/>
    <w:pPr>
      <w:widowControl/>
      <w:pBdr>
        <w:bottom w:val="single" w:color="auto" w:sz="6" w:space="1"/>
      </w:pBdr>
      <w:jc w:val="center"/>
    </w:pPr>
    <w:rPr>
      <w:rFonts w:ascii="Arial" w:hAnsi="Arial"/>
      <w:vanish/>
      <w:sz w:val="16"/>
      <w:szCs w:val="16"/>
    </w:rPr>
  </w:style>
  <w:style w:type="character" w:customStyle="1" w:styleId="296">
    <w:name w:val="z-窗体顶端 Char2"/>
    <w:basedOn w:val="74"/>
    <w:qFormat/>
    <w:uiPriority w:val="99"/>
    <w:rPr>
      <w:rFonts w:ascii="Arial" w:hAnsi="Arial" w:cs="Arial"/>
      <w:vanish/>
      <w:sz w:val="16"/>
      <w:szCs w:val="16"/>
    </w:rPr>
  </w:style>
  <w:style w:type="character" w:customStyle="1" w:styleId="297">
    <w:name w:val="hui3"/>
    <w:qFormat/>
    <w:uiPriority w:val="0"/>
    <w:rPr>
      <w:color w:val="333333"/>
    </w:rPr>
  </w:style>
  <w:style w:type="character" w:customStyle="1" w:styleId="298">
    <w:name w:val="hei16b1"/>
    <w:qFormat/>
    <w:uiPriority w:val="0"/>
    <w:rPr>
      <w:rFonts w:hint="default" w:ascii="Arial" w:hAnsi="Arial" w:cs="Arial"/>
      <w:b/>
      <w:bCs/>
      <w:color w:val="000000"/>
      <w:sz w:val="23"/>
      <w:szCs w:val="23"/>
    </w:rPr>
  </w:style>
  <w:style w:type="character" w:customStyle="1" w:styleId="299">
    <w:name w:val="p21"/>
    <w:qFormat/>
    <w:uiPriority w:val="0"/>
    <w:rPr>
      <w:color w:val="000000"/>
      <w:sz w:val="24"/>
      <w:szCs w:val="24"/>
    </w:rPr>
  </w:style>
  <w:style w:type="character" w:customStyle="1" w:styleId="300">
    <w:name w:val="明显参考11"/>
    <w:qFormat/>
    <w:uiPriority w:val="0"/>
    <w:rPr>
      <w:rFonts w:cs="Times New Roman"/>
      <w:b/>
      <w:smallCaps/>
      <w:color w:val="C0504D"/>
      <w:spacing w:val="5"/>
      <w:u w:val="single"/>
    </w:rPr>
  </w:style>
  <w:style w:type="character" w:customStyle="1" w:styleId="301">
    <w:name w:val="Char Char17"/>
    <w:qFormat/>
    <w:uiPriority w:val="0"/>
    <w:rPr>
      <w:rFonts w:ascii="Arial" w:hAnsi="Arial" w:eastAsia="黑体"/>
      <w:b/>
      <w:bCs/>
      <w:kern w:val="2"/>
      <w:sz w:val="32"/>
      <w:szCs w:val="32"/>
      <w:lang w:val="en-US" w:eastAsia="zh-CN" w:bidi="ar-SA"/>
    </w:rPr>
  </w:style>
  <w:style w:type="character" w:customStyle="1" w:styleId="302">
    <w:name w:val="*正文 Char"/>
    <w:link w:val="303"/>
    <w:qFormat/>
    <w:locked/>
    <w:uiPriority w:val="0"/>
    <w:rPr>
      <w:rFonts w:ascii="宋体" w:hAnsi="宋体" w:eastAsia="宋体"/>
      <w:sz w:val="24"/>
    </w:rPr>
  </w:style>
  <w:style w:type="paragraph" w:customStyle="1" w:styleId="303">
    <w:name w:val="*正文"/>
    <w:basedOn w:val="1"/>
    <w:link w:val="302"/>
    <w:qFormat/>
    <w:uiPriority w:val="0"/>
    <w:pPr>
      <w:spacing w:line="360" w:lineRule="auto"/>
    </w:pPr>
    <w:rPr>
      <w:rFonts w:ascii="宋体" w:hAnsi="宋体" w:eastAsia="宋体"/>
      <w:sz w:val="24"/>
      <w:szCs w:val="20"/>
    </w:rPr>
  </w:style>
  <w:style w:type="character" w:customStyle="1" w:styleId="304">
    <w:name w:val="1级标题 Char"/>
    <w:basedOn w:val="275"/>
    <w:link w:val="305"/>
    <w:qFormat/>
    <w:locked/>
    <w:uiPriority w:val="0"/>
    <w:rPr>
      <w:rFonts w:ascii="Arial" w:hAnsi="Arial" w:eastAsia="宋体" w:cs="宋体"/>
      <w:kern w:val="2"/>
      <w:sz w:val="30"/>
      <w:szCs w:val="30"/>
    </w:rPr>
  </w:style>
  <w:style w:type="paragraph" w:customStyle="1" w:styleId="305">
    <w:name w:val="1级标题"/>
    <w:basedOn w:val="276"/>
    <w:link w:val="304"/>
    <w:qFormat/>
    <w:uiPriority w:val="0"/>
  </w:style>
  <w:style w:type="character" w:customStyle="1" w:styleId="306">
    <w:name w:val="redfont1"/>
    <w:qFormat/>
    <w:uiPriority w:val="0"/>
    <w:rPr>
      <w:color w:val="FF0000"/>
    </w:rPr>
  </w:style>
  <w:style w:type="character" w:customStyle="1" w:styleId="307">
    <w:name w:val="font11"/>
    <w:qFormat/>
    <w:uiPriority w:val="0"/>
    <w:rPr>
      <w:rFonts w:hint="eastAsia" w:ascii="宋体" w:hAnsi="宋体" w:eastAsia="宋体" w:cs="宋体"/>
      <w:color w:val="000000"/>
      <w:sz w:val="22"/>
      <w:szCs w:val="22"/>
      <w:u w:val="none"/>
    </w:rPr>
  </w:style>
  <w:style w:type="character" w:customStyle="1" w:styleId="308">
    <w:name w:val="hei12b1"/>
    <w:qFormat/>
    <w:uiPriority w:val="0"/>
    <w:rPr>
      <w:b/>
      <w:bCs/>
      <w:color w:val="000000"/>
      <w:sz w:val="21"/>
      <w:szCs w:val="21"/>
    </w:rPr>
  </w:style>
  <w:style w:type="character" w:customStyle="1" w:styleId="309">
    <w:name w:val="HTML 预设格式 Char1"/>
    <w:semiHidden/>
    <w:qFormat/>
    <w:uiPriority w:val="99"/>
    <w:rPr>
      <w:rFonts w:ascii="Courier New" w:hAnsi="Courier New" w:cs="Courier New"/>
      <w:kern w:val="2"/>
    </w:rPr>
  </w:style>
  <w:style w:type="character" w:customStyle="1" w:styleId="310">
    <w:name w:val="副标题 Char3"/>
    <w:qFormat/>
    <w:uiPriority w:val="11"/>
    <w:rPr>
      <w:rFonts w:ascii="Cambria" w:hAnsi="Cambria" w:cs="Times New Roman"/>
      <w:b/>
      <w:bCs/>
      <w:kern w:val="28"/>
      <w:sz w:val="32"/>
      <w:szCs w:val="32"/>
    </w:rPr>
  </w:style>
  <w:style w:type="character" w:customStyle="1" w:styleId="311">
    <w:name w:val="Comment Subject Char"/>
    <w:qFormat/>
    <w:locked/>
    <w:uiPriority w:val="0"/>
    <w:rPr>
      <w:rFonts w:ascii="宋体" w:hAnsi="Times New Roman"/>
      <w:b/>
      <w:sz w:val="28"/>
    </w:rPr>
  </w:style>
  <w:style w:type="character" w:customStyle="1" w:styleId="312">
    <w:name w:val="引用 Char"/>
    <w:qFormat/>
    <w:uiPriority w:val="0"/>
    <w:rPr>
      <w:i/>
      <w:iCs/>
      <w:color w:val="000000"/>
      <w:kern w:val="2"/>
      <w:sz w:val="21"/>
      <w:szCs w:val="22"/>
    </w:rPr>
  </w:style>
  <w:style w:type="character" w:customStyle="1" w:styleId="313">
    <w:name w:val="正文文本 Char3"/>
    <w:qFormat/>
    <w:uiPriority w:val="0"/>
    <w:rPr>
      <w:kern w:val="2"/>
      <w:sz w:val="21"/>
    </w:rPr>
  </w:style>
  <w:style w:type="character" w:customStyle="1" w:styleId="314">
    <w:name w:val="签名 Char1"/>
    <w:qFormat/>
    <w:uiPriority w:val="99"/>
    <w:rPr>
      <w:kern w:val="2"/>
      <w:sz w:val="21"/>
    </w:rPr>
  </w:style>
  <w:style w:type="character" w:customStyle="1" w:styleId="315">
    <w:name w:val="chanpinfont"/>
    <w:basedOn w:val="74"/>
    <w:qFormat/>
    <w:uiPriority w:val="0"/>
  </w:style>
  <w:style w:type="character" w:customStyle="1" w:styleId="316">
    <w:name w:val="不明显强调1"/>
    <w:qFormat/>
    <w:uiPriority w:val="0"/>
    <w:rPr>
      <w:rFonts w:cs="Times New Roman"/>
      <w:i/>
      <w:color w:val="808080"/>
    </w:rPr>
  </w:style>
  <w:style w:type="character" w:customStyle="1" w:styleId="317">
    <w:name w:val="ft331"/>
    <w:qFormat/>
    <w:uiPriority w:val="0"/>
    <w:rPr>
      <w:rFonts w:hint="default" w:ascii="Times" w:hAnsi="Times"/>
      <w:color w:val="000000"/>
      <w:spacing w:val="16"/>
      <w:sz w:val="15"/>
      <w:szCs w:val="15"/>
    </w:rPr>
  </w:style>
  <w:style w:type="character" w:customStyle="1" w:styleId="318">
    <w:name w:val="v151"/>
    <w:qFormat/>
    <w:uiPriority w:val="0"/>
    <w:rPr>
      <w:spacing w:val="280"/>
      <w:sz w:val="18"/>
      <w:szCs w:val="18"/>
    </w:rPr>
  </w:style>
  <w:style w:type="character" w:customStyle="1" w:styleId="319">
    <w:name w:val="Heading 4 Char"/>
    <w:qFormat/>
    <w:locked/>
    <w:uiPriority w:val="0"/>
    <w:rPr>
      <w:rFonts w:ascii="Cambria" w:hAnsi="Cambria" w:eastAsia="宋体" w:cs="Times New Roman"/>
      <w:b/>
      <w:bCs/>
      <w:sz w:val="28"/>
      <w:szCs w:val="28"/>
    </w:rPr>
  </w:style>
  <w:style w:type="character" w:customStyle="1" w:styleId="320">
    <w:name w:val="Char Char3"/>
    <w:qFormat/>
    <w:uiPriority w:val="0"/>
    <w:rPr>
      <w:rFonts w:ascii="宋体" w:hAnsi="Courier New" w:eastAsia="幼圆"/>
      <w:kern w:val="2"/>
      <w:sz w:val="21"/>
    </w:rPr>
  </w:style>
  <w:style w:type="character" w:customStyle="1" w:styleId="321">
    <w:name w:val="Body Text Char"/>
    <w:qFormat/>
    <w:locked/>
    <w:uiPriority w:val="0"/>
    <w:rPr>
      <w:rFonts w:ascii="Times New Roman" w:hAnsi="Times New Roman"/>
    </w:rPr>
  </w:style>
  <w:style w:type="character" w:customStyle="1" w:styleId="322">
    <w:name w:val="Title Char2"/>
    <w:qFormat/>
    <w:locked/>
    <w:uiPriority w:val="0"/>
    <w:rPr>
      <w:rFonts w:ascii="Cambria" w:hAnsi="Cambria" w:eastAsia="宋体" w:cs="Times New Roman"/>
      <w:b/>
      <w:bCs/>
      <w:sz w:val="32"/>
      <w:szCs w:val="32"/>
    </w:rPr>
  </w:style>
  <w:style w:type="character" w:customStyle="1" w:styleId="323">
    <w:name w:val="标题 Char1"/>
    <w:qFormat/>
    <w:uiPriority w:val="0"/>
    <w:rPr>
      <w:rFonts w:ascii="Cambria" w:hAnsi="Cambria" w:cs="Times New Roman"/>
      <w:b/>
      <w:bCs/>
      <w:kern w:val="2"/>
      <w:sz w:val="32"/>
      <w:szCs w:val="32"/>
    </w:rPr>
  </w:style>
  <w:style w:type="character" w:customStyle="1" w:styleId="324">
    <w:name w:val="浅色底纹 - 强调文字颜色 2 Char"/>
    <w:link w:val="325"/>
    <w:qFormat/>
    <w:uiPriority w:val="0"/>
    <w:rPr>
      <w:b/>
      <w:bCs/>
      <w:i/>
      <w:iCs/>
      <w:color w:val="4F81BD"/>
      <w:kern w:val="2"/>
      <w:sz w:val="21"/>
      <w:szCs w:val="22"/>
    </w:rPr>
  </w:style>
  <w:style w:type="paragraph" w:customStyle="1" w:styleId="325">
    <w:name w:val="浅色底纹 - 强调文字颜色 21"/>
    <w:basedOn w:val="1"/>
    <w:next w:val="1"/>
    <w:link w:val="324"/>
    <w:qFormat/>
    <w:uiPriority w:val="0"/>
    <w:pPr>
      <w:pBdr>
        <w:bottom w:val="single" w:color="4F81BD" w:sz="4" w:space="4"/>
      </w:pBdr>
      <w:spacing w:before="200" w:after="280"/>
      <w:ind w:left="936" w:right="936"/>
    </w:pPr>
    <w:rPr>
      <w:b/>
      <w:bCs/>
      <w:i/>
      <w:iCs/>
      <w:color w:val="4F81BD"/>
      <w:kern w:val="2"/>
    </w:rPr>
  </w:style>
  <w:style w:type="character" w:customStyle="1" w:styleId="326">
    <w:name w:val="paramname3"/>
    <w:qFormat/>
    <w:uiPriority w:val="0"/>
    <w:rPr>
      <w:color w:val="999999"/>
    </w:rPr>
  </w:style>
  <w:style w:type="character" w:customStyle="1" w:styleId="327">
    <w:name w:val="apple-converted-space"/>
    <w:basedOn w:val="74"/>
    <w:qFormat/>
    <w:uiPriority w:val="0"/>
  </w:style>
  <w:style w:type="character" w:customStyle="1" w:styleId="328">
    <w:name w:val="标题4 Char"/>
    <w:qFormat/>
    <w:locked/>
    <w:uiPriority w:val="0"/>
    <w:rPr>
      <w:rFonts w:ascii="Times New Roman" w:hAnsi="Times New Roman" w:eastAsia="宋体" w:cs="Times New Roman"/>
      <w:b/>
      <w:sz w:val="24"/>
      <w:szCs w:val="24"/>
    </w:rPr>
  </w:style>
  <w:style w:type="character" w:customStyle="1" w:styleId="329">
    <w:name w:val="Heading 9 Char"/>
    <w:qFormat/>
    <w:locked/>
    <w:uiPriority w:val="0"/>
    <w:rPr>
      <w:rFonts w:ascii="Cambria" w:hAnsi="Cambria" w:eastAsia="宋体" w:cs="Times New Roman"/>
      <w:sz w:val="21"/>
      <w:szCs w:val="21"/>
    </w:rPr>
  </w:style>
  <w:style w:type="character" w:customStyle="1" w:styleId="330">
    <w:name w:val="批注框文本 Char3"/>
    <w:semiHidden/>
    <w:qFormat/>
    <w:uiPriority w:val="99"/>
    <w:rPr>
      <w:kern w:val="2"/>
      <w:sz w:val="18"/>
      <w:szCs w:val="18"/>
    </w:rPr>
  </w:style>
  <w:style w:type="character" w:customStyle="1" w:styleId="331">
    <w:name w:val="z-窗体底端 Char"/>
    <w:link w:val="332"/>
    <w:qFormat/>
    <w:uiPriority w:val="0"/>
    <w:rPr>
      <w:rFonts w:ascii="Arial" w:hAnsi="Arial"/>
      <w:vanish/>
      <w:sz w:val="16"/>
      <w:szCs w:val="16"/>
    </w:rPr>
  </w:style>
  <w:style w:type="paragraph" w:customStyle="1" w:styleId="332">
    <w:name w:val="z-窗体底端1"/>
    <w:basedOn w:val="1"/>
    <w:next w:val="1"/>
    <w:link w:val="331"/>
    <w:qFormat/>
    <w:uiPriority w:val="0"/>
    <w:pPr>
      <w:widowControl/>
      <w:pBdr>
        <w:top w:val="single" w:color="auto" w:sz="6" w:space="1"/>
      </w:pBdr>
      <w:jc w:val="center"/>
    </w:pPr>
    <w:rPr>
      <w:rFonts w:ascii="Arial" w:hAnsi="Arial"/>
      <w:vanish/>
      <w:sz w:val="16"/>
      <w:szCs w:val="16"/>
    </w:rPr>
  </w:style>
  <w:style w:type="character" w:customStyle="1" w:styleId="333">
    <w:name w:val="z-窗体底端 Char3"/>
    <w:basedOn w:val="74"/>
    <w:semiHidden/>
    <w:qFormat/>
    <w:uiPriority w:val="99"/>
    <w:rPr>
      <w:rFonts w:ascii="Arial" w:hAnsi="Arial" w:cs="Arial"/>
      <w:vanish/>
      <w:sz w:val="16"/>
      <w:szCs w:val="16"/>
    </w:rPr>
  </w:style>
  <w:style w:type="character" w:customStyle="1" w:styleId="334">
    <w:name w:val="Char Char6"/>
    <w:qFormat/>
    <w:uiPriority w:val="0"/>
    <w:rPr>
      <w:kern w:val="2"/>
      <w:sz w:val="18"/>
      <w:szCs w:val="18"/>
    </w:rPr>
  </w:style>
  <w:style w:type="character" w:customStyle="1" w:styleId="335">
    <w:name w:val="text11"/>
    <w:qFormat/>
    <w:uiPriority w:val="0"/>
    <w:rPr>
      <w:color w:val="666666"/>
      <w:sz w:val="21"/>
      <w:szCs w:val="21"/>
    </w:rPr>
  </w:style>
  <w:style w:type="character" w:customStyle="1" w:styleId="336">
    <w:name w:val="Heading 2 Char"/>
    <w:qFormat/>
    <w:locked/>
    <w:uiPriority w:val="0"/>
    <w:rPr>
      <w:rFonts w:ascii="Cambria" w:hAnsi="Cambria" w:eastAsia="宋体" w:cs="Times New Roman"/>
      <w:b/>
      <w:bCs/>
      <w:sz w:val="32"/>
      <w:szCs w:val="32"/>
    </w:rPr>
  </w:style>
  <w:style w:type="character" w:customStyle="1" w:styleId="337">
    <w:name w:val="shouchang1"/>
    <w:qFormat/>
    <w:uiPriority w:val="0"/>
    <w:rPr>
      <w:color w:val="000000"/>
      <w:sz w:val="11"/>
      <w:szCs w:val="11"/>
      <w:u w:val="none"/>
    </w:rPr>
  </w:style>
  <w:style w:type="character" w:customStyle="1" w:styleId="338">
    <w:name w:val="mainfield"/>
    <w:qFormat/>
    <w:uiPriority w:val="0"/>
    <w:rPr>
      <w:b/>
    </w:rPr>
  </w:style>
  <w:style w:type="character" w:customStyle="1" w:styleId="339">
    <w:name w:val="正文文本 3 Char1"/>
    <w:semiHidden/>
    <w:qFormat/>
    <w:uiPriority w:val="99"/>
    <w:rPr>
      <w:kern w:val="2"/>
      <w:sz w:val="16"/>
      <w:szCs w:val="16"/>
    </w:rPr>
  </w:style>
  <w:style w:type="character" w:customStyle="1" w:styleId="340">
    <w:name w:val="font161"/>
    <w:qFormat/>
    <w:uiPriority w:val="0"/>
    <w:rPr>
      <w:b/>
      <w:sz w:val="32"/>
    </w:rPr>
  </w:style>
  <w:style w:type="character" w:customStyle="1" w:styleId="341">
    <w:name w:val="Heading 5 Char"/>
    <w:qFormat/>
    <w:locked/>
    <w:uiPriority w:val="0"/>
    <w:rPr>
      <w:rFonts w:ascii="Calibri" w:hAnsi="Calibri" w:eastAsia="宋体" w:cs="Times New Roman"/>
      <w:b/>
      <w:bCs/>
      <w:sz w:val="28"/>
      <w:szCs w:val="28"/>
    </w:rPr>
  </w:style>
  <w:style w:type="character" w:customStyle="1" w:styleId="342">
    <w:name w:val="xkr1"/>
    <w:qFormat/>
    <w:uiPriority w:val="0"/>
    <w:rPr>
      <w:rFonts w:ascii="楷体_GB2312" w:hAnsi="楷体_GB2312"/>
      <w:color w:val="000000"/>
      <w:sz w:val="29"/>
    </w:rPr>
  </w:style>
  <w:style w:type="character" w:customStyle="1" w:styleId="343">
    <w:name w:val="ca-13"/>
    <w:qFormat/>
    <w:uiPriority w:val="0"/>
    <w:rPr>
      <w:rFonts w:hint="eastAsia" w:ascii="宋体" w:hAnsi="宋体" w:eastAsia="宋体"/>
      <w:color w:val="000000"/>
      <w:sz w:val="21"/>
      <w:szCs w:val="21"/>
    </w:rPr>
  </w:style>
  <w:style w:type="character" w:customStyle="1" w:styleId="344">
    <w:name w:val="Footer Char"/>
    <w:qFormat/>
    <w:locked/>
    <w:uiPriority w:val="0"/>
    <w:rPr>
      <w:sz w:val="18"/>
    </w:rPr>
  </w:style>
  <w:style w:type="character" w:customStyle="1" w:styleId="345">
    <w:name w:val="正文文本 2 Char2"/>
    <w:semiHidden/>
    <w:qFormat/>
    <w:uiPriority w:val="99"/>
    <w:rPr>
      <w:kern w:val="2"/>
      <w:sz w:val="21"/>
      <w:szCs w:val="24"/>
    </w:rPr>
  </w:style>
  <w:style w:type="character" w:customStyle="1" w:styleId="346">
    <w:name w:val="maintitle1"/>
    <w:qFormat/>
    <w:uiPriority w:val="0"/>
    <w:rPr>
      <w:b/>
      <w:color w:val="0066CC"/>
      <w:sz w:val="30"/>
      <w:u w:val="none"/>
    </w:rPr>
  </w:style>
  <w:style w:type="character" w:customStyle="1" w:styleId="347">
    <w:name w:val="明显强调11"/>
    <w:qFormat/>
    <w:uiPriority w:val="0"/>
    <w:rPr>
      <w:rFonts w:cs="Times New Roman"/>
      <w:b/>
      <w:i/>
      <w:color w:val="4F81BD"/>
    </w:rPr>
  </w:style>
  <w:style w:type="character" w:customStyle="1" w:styleId="348">
    <w:name w:val="style6"/>
    <w:qFormat/>
    <w:uiPriority w:val="0"/>
  </w:style>
  <w:style w:type="character" w:customStyle="1" w:styleId="349">
    <w:name w:val="批注框文本 Char2"/>
    <w:qFormat/>
    <w:uiPriority w:val="0"/>
    <w:rPr>
      <w:kern w:val="2"/>
      <w:sz w:val="18"/>
      <w:szCs w:val="18"/>
    </w:rPr>
  </w:style>
  <w:style w:type="character" w:customStyle="1" w:styleId="350">
    <w:name w:val="彩色列表 - 强调文字颜色 1 Char"/>
    <w:link w:val="351"/>
    <w:qFormat/>
    <w:uiPriority w:val="34"/>
    <w:rPr>
      <w:rFonts w:ascii="Calibri" w:hAnsi="Calibri"/>
      <w:kern w:val="2"/>
      <w:sz w:val="21"/>
      <w:szCs w:val="22"/>
    </w:rPr>
  </w:style>
  <w:style w:type="paragraph" w:customStyle="1" w:styleId="351">
    <w:name w:val="彩色列表 - 强调文字颜色 11"/>
    <w:basedOn w:val="1"/>
    <w:link w:val="350"/>
    <w:qFormat/>
    <w:uiPriority w:val="34"/>
    <w:pPr>
      <w:ind w:firstLine="420" w:firstLineChars="200"/>
    </w:pPr>
    <w:rPr>
      <w:rFonts w:ascii="Calibri" w:hAnsi="Calibri"/>
      <w:kern w:val="2"/>
    </w:rPr>
  </w:style>
  <w:style w:type="character" w:customStyle="1" w:styleId="352">
    <w:name w:val="Quote Char2"/>
    <w:link w:val="353"/>
    <w:qFormat/>
    <w:locked/>
    <w:uiPriority w:val="0"/>
    <w:rPr>
      <w:rFonts w:ascii="Calibri" w:hAnsi="Calibri"/>
      <w:i/>
      <w:color w:val="000000"/>
    </w:rPr>
  </w:style>
  <w:style w:type="paragraph" w:customStyle="1" w:styleId="353">
    <w:name w:val="引用1"/>
    <w:basedOn w:val="1"/>
    <w:next w:val="1"/>
    <w:link w:val="352"/>
    <w:qFormat/>
    <w:uiPriority w:val="0"/>
    <w:rPr>
      <w:rFonts w:ascii="Calibri" w:hAnsi="Calibri"/>
      <w:i/>
      <w:color w:val="000000"/>
      <w:sz w:val="20"/>
      <w:szCs w:val="20"/>
    </w:rPr>
  </w:style>
  <w:style w:type="character" w:customStyle="1" w:styleId="354">
    <w:name w:val="正文首行缩进 Char1"/>
    <w:semiHidden/>
    <w:qFormat/>
    <w:uiPriority w:val="99"/>
  </w:style>
  <w:style w:type="character" w:customStyle="1" w:styleId="355">
    <w:name w:val="批注文字 Char Char"/>
    <w:qFormat/>
    <w:uiPriority w:val="0"/>
    <w:rPr>
      <w:rFonts w:ascii="宋体" w:hAnsi="Times New Roman" w:eastAsia="宋体" w:cs="Times New Roman"/>
      <w:sz w:val="28"/>
      <w:szCs w:val="20"/>
    </w:rPr>
  </w:style>
  <w:style w:type="character" w:customStyle="1" w:styleId="356">
    <w:name w:val="Intense Quote Char"/>
    <w:qFormat/>
    <w:locked/>
    <w:uiPriority w:val="0"/>
    <w:rPr>
      <w:b/>
      <w:i/>
      <w:color w:val="4F81BD"/>
    </w:rPr>
  </w:style>
  <w:style w:type="character" w:customStyle="1" w:styleId="357">
    <w:name w:val="不明显参考2"/>
    <w:qFormat/>
    <w:uiPriority w:val="0"/>
    <w:rPr>
      <w:smallCaps/>
      <w:color w:val="C0504D"/>
      <w:u w:val="single"/>
    </w:rPr>
  </w:style>
  <w:style w:type="character" w:customStyle="1" w:styleId="358">
    <w:name w:val="Date Char"/>
    <w:qFormat/>
    <w:locked/>
    <w:uiPriority w:val="0"/>
    <w:rPr>
      <w:rFonts w:ascii="宋体" w:hAnsi="Times New Roman"/>
      <w:sz w:val="28"/>
    </w:rPr>
  </w:style>
  <w:style w:type="character" w:customStyle="1" w:styleId="359">
    <w:name w:val="页眉 Char1"/>
    <w:semiHidden/>
    <w:qFormat/>
    <w:uiPriority w:val="99"/>
    <w:rPr>
      <w:kern w:val="2"/>
      <w:sz w:val="18"/>
      <w:szCs w:val="18"/>
    </w:rPr>
  </w:style>
  <w:style w:type="character" w:customStyle="1" w:styleId="360">
    <w:name w:val="正文文本 2 Char1"/>
    <w:qFormat/>
    <w:uiPriority w:val="0"/>
    <w:rPr>
      <w:kern w:val="2"/>
      <w:sz w:val="21"/>
      <w:szCs w:val="24"/>
    </w:rPr>
  </w:style>
  <w:style w:type="character" w:customStyle="1" w:styleId="361">
    <w:name w:val="pagetext1"/>
    <w:qFormat/>
    <w:uiPriority w:val="0"/>
    <w:rPr>
      <w:rFonts w:hint="eastAsia" w:ascii="宋体" w:hAnsi="宋体" w:eastAsia="宋体"/>
      <w:sz w:val="20"/>
      <w:szCs w:val="20"/>
    </w:rPr>
  </w:style>
  <w:style w:type="character" w:customStyle="1" w:styleId="362">
    <w:name w:val="标准正文 Char Char"/>
    <w:qFormat/>
    <w:uiPriority w:val="0"/>
    <w:rPr>
      <w:kern w:val="2"/>
      <w:sz w:val="24"/>
    </w:rPr>
  </w:style>
  <w:style w:type="character" w:customStyle="1" w:styleId="363">
    <w:name w:val="批注文字 Char1"/>
    <w:qFormat/>
    <w:uiPriority w:val="99"/>
    <w:rPr>
      <w:rFonts w:eastAsia="宋体"/>
      <w:kern w:val="2"/>
      <w:sz w:val="21"/>
      <w:lang w:val="en-US" w:eastAsia="zh-CN" w:bidi="ar-SA"/>
    </w:rPr>
  </w:style>
  <w:style w:type="character" w:customStyle="1" w:styleId="364">
    <w:name w:val="param-value"/>
    <w:basedOn w:val="74"/>
    <w:qFormat/>
    <w:uiPriority w:val="0"/>
  </w:style>
  <w:style w:type="character" w:customStyle="1" w:styleId="365">
    <w:name w:val="p121"/>
    <w:qFormat/>
    <w:uiPriority w:val="0"/>
    <w:rPr>
      <w:sz w:val="18"/>
      <w:szCs w:val="18"/>
      <w:u w:val="none"/>
    </w:rPr>
  </w:style>
  <w:style w:type="character" w:customStyle="1" w:styleId="366">
    <w:name w:val="批注框文本 Char1"/>
    <w:qFormat/>
    <w:uiPriority w:val="0"/>
    <w:rPr>
      <w:kern w:val="2"/>
      <w:sz w:val="18"/>
      <w:szCs w:val="18"/>
    </w:rPr>
  </w:style>
  <w:style w:type="character" w:customStyle="1" w:styleId="367">
    <w:name w:val="标题 2 Char Char Char Char"/>
    <w:qFormat/>
    <w:uiPriority w:val="0"/>
    <w:rPr>
      <w:rFonts w:ascii="Arial" w:hAnsi="Arial" w:eastAsia="黑体"/>
      <w:b/>
      <w:bCs/>
      <w:kern w:val="2"/>
      <w:sz w:val="32"/>
      <w:szCs w:val="32"/>
      <w:lang w:val="en-US" w:eastAsia="zh-CN" w:bidi="ar-SA"/>
    </w:rPr>
  </w:style>
  <w:style w:type="character" w:customStyle="1" w:styleId="368">
    <w:name w:val="Header Char"/>
    <w:qFormat/>
    <w:locked/>
    <w:uiPriority w:val="0"/>
    <w:rPr>
      <w:sz w:val="18"/>
    </w:rPr>
  </w:style>
  <w:style w:type="character" w:customStyle="1" w:styleId="369">
    <w:name w:val="Heading 6 Char"/>
    <w:qFormat/>
    <w:locked/>
    <w:uiPriority w:val="0"/>
    <w:rPr>
      <w:rFonts w:ascii="Cambria" w:hAnsi="Cambria" w:eastAsia="宋体" w:cs="Times New Roman"/>
      <w:b/>
      <w:bCs/>
      <w:sz w:val="24"/>
      <w:szCs w:val="24"/>
    </w:rPr>
  </w:style>
  <w:style w:type="character" w:customStyle="1" w:styleId="370">
    <w:name w:val="列出段落 Char2"/>
    <w:qFormat/>
    <w:uiPriority w:val="34"/>
    <w:rPr>
      <w:kern w:val="2"/>
      <w:sz w:val="21"/>
      <w:szCs w:val="22"/>
    </w:rPr>
  </w:style>
  <w:style w:type="character" w:customStyle="1" w:styleId="371">
    <w:name w:val="2级标题 Char"/>
    <w:link w:val="372"/>
    <w:qFormat/>
    <w:locked/>
    <w:uiPriority w:val="0"/>
    <w:rPr>
      <w:rFonts w:ascii="Arial" w:hAnsi="Arial" w:eastAsia="宋体" w:cs="宋体"/>
      <w:b/>
      <w:kern w:val="2"/>
      <w:sz w:val="32"/>
      <w:szCs w:val="32"/>
    </w:rPr>
  </w:style>
  <w:style w:type="paragraph" w:customStyle="1" w:styleId="372">
    <w:name w:val="2级标题"/>
    <w:basedOn w:val="139"/>
    <w:link w:val="371"/>
    <w:qFormat/>
    <w:uiPriority w:val="0"/>
    <w:pPr>
      <w:ind w:firstLine="0" w:firstLineChars="0"/>
      <w:outlineLvl w:val="1"/>
    </w:pPr>
    <w:rPr>
      <w:rFonts w:ascii="Arial" w:hAnsi="Arial" w:eastAsia="宋体" w:cs="宋体"/>
      <w:b/>
      <w:kern w:val="2"/>
      <w:sz w:val="32"/>
      <w:szCs w:val="32"/>
    </w:rPr>
  </w:style>
  <w:style w:type="character" w:customStyle="1" w:styleId="373">
    <w:name w:val="日期 Char1"/>
    <w:qFormat/>
    <w:uiPriority w:val="0"/>
    <w:rPr>
      <w:kern w:val="2"/>
      <w:sz w:val="21"/>
      <w:szCs w:val="22"/>
    </w:rPr>
  </w:style>
  <w:style w:type="character" w:customStyle="1" w:styleId="374">
    <w:name w:val="文档结构图 Char1"/>
    <w:qFormat/>
    <w:uiPriority w:val="0"/>
    <w:rPr>
      <w:rFonts w:ascii="宋体"/>
      <w:kern w:val="2"/>
      <w:sz w:val="18"/>
      <w:szCs w:val="18"/>
    </w:rPr>
  </w:style>
  <w:style w:type="character" w:customStyle="1" w:styleId="375">
    <w:name w:val="正文首行缩进 2 Char1"/>
    <w:semiHidden/>
    <w:qFormat/>
    <w:uiPriority w:val="99"/>
    <w:rPr>
      <w:rFonts w:ascii="Times New Roman" w:hAnsi="Times New Roman" w:eastAsia="宋体" w:cs="Times New Roman"/>
      <w:kern w:val="2"/>
      <w:sz w:val="21"/>
      <w:szCs w:val="21"/>
    </w:rPr>
  </w:style>
  <w:style w:type="character" w:customStyle="1" w:styleId="376">
    <w:name w:val="纯文本 Char2"/>
    <w:qFormat/>
    <w:uiPriority w:val="0"/>
    <w:rPr>
      <w:rFonts w:ascii="宋体" w:hAnsi="Courier New" w:cs="Courier New"/>
      <w:kern w:val="2"/>
      <w:sz w:val="21"/>
      <w:szCs w:val="21"/>
    </w:rPr>
  </w:style>
  <w:style w:type="character" w:customStyle="1" w:styleId="377">
    <w:name w:val="Intense Quote Char2"/>
    <w:link w:val="378"/>
    <w:qFormat/>
    <w:locked/>
    <w:uiPriority w:val="0"/>
    <w:rPr>
      <w:rFonts w:ascii="Calibri" w:hAnsi="Calibri"/>
      <w:b/>
      <w:i/>
      <w:color w:val="4F81BD"/>
    </w:rPr>
  </w:style>
  <w:style w:type="paragraph" w:customStyle="1" w:styleId="378">
    <w:name w:val="明显引用1"/>
    <w:basedOn w:val="1"/>
    <w:next w:val="1"/>
    <w:link w:val="377"/>
    <w:qFormat/>
    <w:uiPriority w:val="0"/>
    <w:pPr>
      <w:pBdr>
        <w:bottom w:val="single" w:color="4F81BD" w:sz="4" w:space="4"/>
      </w:pBdr>
      <w:spacing w:before="200" w:after="280"/>
      <w:ind w:left="936" w:right="936"/>
    </w:pPr>
    <w:rPr>
      <w:rFonts w:ascii="Calibri" w:hAnsi="Calibri"/>
      <w:b/>
      <w:i/>
      <w:color w:val="4F81BD"/>
      <w:sz w:val="20"/>
      <w:szCs w:val="20"/>
    </w:rPr>
  </w:style>
  <w:style w:type="character" w:customStyle="1" w:styleId="379">
    <w:name w:val="超链接1"/>
    <w:qFormat/>
    <w:uiPriority w:val="0"/>
    <w:rPr>
      <w:color w:val="0000FF"/>
      <w:u w:val="none"/>
    </w:rPr>
  </w:style>
  <w:style w:type="character" w:customStyle="1" w:styleId="380">
    <w:name w:val="不明显强调2"/>
    <w:qFormat/>
    <w:uiPriority w:val="0"/>
    <w:rPr>
      <w:i/>
      <w:iCs/>
      <w:color w:val="808080"/>
    </w:rPr>
  </w:style>
  <w:style w:type="character" w:customStyle="1" w:styleId="381">
    <w:name w:val="font51"/>
    <w:basedOn w:val="74"/>
    <w:qFormat/>
    <w:uiPriority w:val="0"/>
    <w:rPr>
      <w:rFonts w:hint="eastAsia" w:ascii="宋体" w:hAnsi="宋体" w:eastAsia="宋体" w:cs="宋体"/>
      <w:color w:val="000000"/>
      <w:sz w:val="22"/>
      <w:szCs w:val="22"/>
      <w:u w:val="none"/>
    </w:rPr>
  </w:style>
  <w:style w:type="character" w:customStyle="1" w:styleId="382">
    <w:name w:val="标题6 Char"/>
    <w:link w:val="383"/>
    <w:qFormat/>
    <w:locked/>
    <w:uiPriority w:val="0"/>
    <w:rPr>
      <w:rFonts w:ascii="Arial" w:hAnsi="Arial" w:eastAsia="黑体" w:cs="宋体"/>
      <w:b/>
      <w:bCs/>
      <w:kern w:val="2"/>
      <w:sz w:val="24"/>
    </w:rPr>
  </w:style>
  <w:style w:type="paragraph" w:customStyle="1" w:styleId="383">
    <w:name w:val="标题6"/>
    <w:basedOn w:val="9"/>
    <w:next w:val="1"/>
    <w:link w:val="382"/>
    <w:qFormat/>
    <w:uiPriority w:val="0"/>
    <w:pPr>
      <w:keepLines/>
      <w:autoSpaceDE/>
      <w:autoSpaceDN/>
      <w:adjustRightInd/>
      <w:spacing w:before="240" w:beforeLines="0" w:after="64" w:afterLines="0" w:line="320" w:lineRule="auto"/>
      <w:jc w:val="both"/>
    </w:pPr>
    <w:rPr>
      <w:rFonts w:ascii="Arial" w:hAnsi="Arial" w:eastAsia="黑体" w:cs="宋体"/>
      <w:b/>
      <w:bCs/>
      <w:kern w:val="2"/>
      <w:sz w:val="24"/>
    </w:rPr>
  </w:style>
  <w:style w:type="character" w:customStyle="1" w:styleId="384">
    <w:name w:val="标题 2 Char1"/>
    <w:qFormat/>
    <w:uiPriority w:val="9"/>
    <w:rPr>
      <w:rFonts w:ascii="Arial" w:hAnsi="Arial"/>
      <w:b/>
      <w:kern w:val="2"/>
      <w:sz w:val="28"/>
    </w:rPr>
  </w:style>
  <w:style w:type="character" w:customStyle="1" w:styleId="385">
    <w:name w:val="Title Char"/>
    <w:qFormat/>
    <w:locked/>
    <w:uiPriority w:val="0"/>
    <w:rPr>
      <w:rFonts w:ascii="Cambria" w:hAnsi="Cambria"/>
      <w:b/>
      <w:sz w:val="32"/>
    </w:rPr>
  </w:style>
  <w:style w:type="character" w:customStyle="1" w:styleId="386">
    <w:name w:val="h31"/>
    <w:qFormat/>
    <w:uiPriority w:val="0"/>
    <w:rPr>
      <w:spacing w:val="314"/>
      <w:sz w:val="20"/>
      <w:szCs w:val="20"/>
    </w:rPr>
  </w:style>
  <w:style w:type="character" w:customStyle="1" w:styleId="387">
    <w:name w:val="样式1 Char Char"/>
    <w:link w:val="388"/>
    <w:qFormat/>
    <w:locked/>
    <w:uiPriority w:val="0"/>
    <w:rPr>
      <w:rFonts w:ascii="宋体" w:hAnsi="宋体"/>
      <w:sz w:val="21"/>
    </w:rPr>
  </w:style>
  <w:style w:type="paragraph" w:customStyle="1" w:styleId="388">
    <w:name w:val="样式1"/>
    <w:basedOn w:val="1"/>
    <w:link w:val="387"/>
    <w:qFormat/>
    <w:uiPriority w:val="0"/>
    <w:pPr>
      <w:tabs>
        <w:tab w:val="left" w:pos="709"/>
      </w:tabs>
      <w:adjustRightInd w:val="0"/>
      <w:ind w:left="709" w:hanging="709"/>
      <w:textAlignment w:val="baseline"/>
    </w:pPr>
    <w:rPr>
      <w:rFonts w:ascii="宋体" w:hAnsi="宋体"/>
      <w:szCs w:val="20"/>
    </w:rPr>
  </w:style>
  <w:style w:type="character" w:customStyle="1" w:styleId="389">
    <w:name w:val="Subtitle Char2"/>
    <w:qFormat/>
    <w:locked/>
    <w:uiPriority w:val="0"/>
    <w:rPr>
      <w:rFonts w:ascii="Cambria" w:hAnsi="Cambria" w:eastAsia="宋体" w:cs="Times New Roman"/>
      <w:b/>
      <w:bCs/>
      <w:kern w:val="28"/>
      <w:sz w:val="32"/>
      <w:szCs w:val="32"/>
    </w:rPr>
  </w:style>
  <w:style w:type="character" w:customStyle="1" w:styleId="390">
    <w:name w:val="Char Char16"/>
    <w:qFormat/>
    <w:uiPriority w:val="0"/>
    <w:rPr>
      <w:rFonts w:ascii="Arial" w:hAnsi="Arial" w:eastAsia="黑体"/>
      <w:b/>
      <w:bCs/>
      <w:kern w:val="2"/>
      <w:sz w:val="32"/>
      <w:szCs w:val="32"/>
      <w:lang w:val="en-US" w:eastAsia="zh-CN" w:bidi="ar-SA"/>
    </w:rPr>
  </w:style>
  <w:style w:type="character" w:customStyle="1" w:styleId="391">
    <w:name w:val="style"/>
    <w:qFormat/>
    <w:uiPriority w:val="0"/>
  </w:style>
  <w:style w:type="character" w:customStyle="1" w:styleId="392">
    <w:name w:val="font81"/>
    <w:qFormat/>
    <w:uiPriority w:val="0"/>
    <w:rPr>
      <w:rFonts w:hint="eastAsia" w:ascii="宋体" w:hAnsi="宋体" w:eastAsia="宋体" w:cs="宋体"/>
      <w:color w:val="000000"/>
      <w:sz w:val="18"/>
      <w:szCs w:val="18"/>
      <w:u w:val="none"/>
    </w:rPr>
  </w:style>
  <w:style w:type="character" w:customStyle="1" w:styleId="393">
    <w:name w:val="unnamed5 style4"/>
    <w:qFormat/>
    <w:uiPriority w:val="0"/>
    <w:rPr>
      <w:rFonts w:cs="Times New Roman"/>
    </w:rPr>
  </w:style>
  <w:style w:type="character" w:customStyle="1" w:styleId="394">
    <w:name w:val="style111"/>
    <w:qFormat/>
    <w:uiPriority w:val="0"/>
    <w:rPr>
      <w:color w:val="0000FF"/>
    </w:rPr>
  </w:style>
  <w:style w:type="character" w:customStyle="1" w:styleId="395">
    <w:name w:val="font011"/>
    <w:qFormat/>
    <w:uiPriority w:val="0"/>
    <w:rPr>
      <w:b/>
      <w:bCs/>
      <w:color w:val="0C5697"/>
    </w:rPr>
  </w:style>
  <w:style w:type="character" w:customStyle="1" w:styleId="396">
    <w:name w:val="style231"/>
    <w:qFormat/>
    <w:uiPriority w:val="0"/>
    <w:rPr>
      <w:b/>
      <w:bCs/>
      <w:color w:val="FF0000"/>
      <w:sz w:val="16"/>
      <w:szCs w:val="16"/>
    </w:rPr>
  </w:style>
  <w:style w:type="character" w:customStyle="1" w:styleId="397">
    <w:name w:val="main11"/>
    <w:qFormat/>
    <w:uiPriority w:val="0"/>
    <w:rPr>
      <w:rFonts w:hint="default" w:ascii="Arial" w:hAnsi="Arial"/>
      <w:color w:val="000000"/>
      <w:sz w:val="18"/>
      <w:u w:val="none"/>
    </w:rPr>
  </w:style>
  <w:style w:type="character" w:customStyle="1" w:styleId="398">
    <w:name w:val="param-explain"/>
    <w:qFormat/>
    <w:uiPriority w:val="0"/>
  </w:style>
  <w:style w:type="paragraph" w:customStyle="1" w:styleId="399">
    <w:name w:val="p1"/>
    <w:basedOn w:val="1"/>
    <w:qFormat/>
    <w:uiPriority w:val="0"/>
    <w:pPr>
      <w:widowControl/>
      <w:jc w:val="left"/>
    </w:pPr>
    <w:rPr>
      <w:rFonts w:ascii="Times New Roman" w:hAnsi="Times New Roman" w:eastAsia="宋体" w:cs="Times New Roman"/>
      <w:sz w:val="22"/>
    </w:rPr>
  </w:style>
  <w:style w:type="paragraph" w:customStyle="1" w:styleId="400">
    <w:name w:val="link"/>
    <w:basedOn w:val="1"/>
    <w:qFormat/>
    <w:uiPriority w:val="0"/>
    <w:pPr>
      <w:widowControl/>
      <w:spacing w:before="100" w:beforeAutospacing="1" w:after="100" w:afterAutospacing="1"/>
      <w:jc w:val="left"/>
    </w:pPr>
    <w:rPr>
      <w:rFonts w:ascii="ˎ̥" w:hAnsi="ˎ̥" w:eastAsia="宋体" w:cs="Times New Roman"/>
      <w:color w:val="336699"/>
      <w:sz w:val="18"/>
      <w:szCs w:val="20"/>
    </w:rPr>
  </w:style>
  <w:style w:type="paragraph" w:customStyle="1" w:styleId="401">
    <w:name w:val="一级标题"/>
    <w:basedOn w:val="1"/>
    <w:next w:val="402"/>
    <w:qFormat/>
    <w:uiPriority w:val="0"/>
    <w:pPr>
      <w:tabs>
        <w:tab w:val="left" w:pos="425"/>
        <w:tab w:val="left" w:pos="1418"/>
      </w:tabs>
      <w:spacing w:after="312" w:afterLines="100"/>
      <w:ind w:left="850" w:hanging="425"/>
      <w:outlineLvl w:val="0"/>
    </w:pPr>
    <w:rPr>
      <w:rFonts w:ascii="黑体" w:hAnsi="Times New Roman" w:eastAsia="黑体" w:cs="Times New Roman"/>
      <w:kern w:val="2"/>
      <w:sz w:val="30"/>
      <w:szCs w:val="28"/>
    </w:rPr>
  </w:style>
  <w:style w:type="paragraph" w:customStyle="1" w:styleId="402">
    <w:name w:val="二级标题"/>
    <w:basedOn w:val="1"/>
    <w:next w:val="403"/>
    <w:qFormat/>
    <w:uiPriority w:val="0"/>
    <w:pPr>
      <w:tabs>
        <w:tab w:val="left" w:pos="992"/>
      </w:tabs>
      <w:ind w:left="992" w:hanging="567"/>
      <w:outlineLvl w:val="1"/>
    </w:pPr>
    <w:rPr>
      <w:rFonts w:ascii="黑体" w:hAnsi="Times New Roman" w:eastAsia="黑体" w:cs="Times New Roman"/>
      <w:kern w:val="2"/>
      <w:sz w:val="28"/>
      <w:szCs w:val="24"/>
    </w:rPr>
  </w:style>
  <w:style w:type="paragraph" w:customStyle="1" w:styleId="403">
    <w:name w:val="文章正文"/>
    <w:basedOn w:val="1"/>
    <w:qFormat/>
    <w:uiPriority w:val="0"/>
    <w:pPr>
      <w:tabs>
        <w:tab w:val="left" w:pos="992"/>
      </w:tabs>
      <w:spacing w:before="156" w:beforeLines="50" w:after="156" w:afterLines="50" w:line="320" w:lineRule="exact"/>
      <w:ind w:firstLine="200" w:firstLineChars="200"/>
    </w:pPr>
    <w:rPr>
      <w:rFonts w:ascii="仿宋_GB2312" w:hAnsi="Times New Roman" w:eastAsia="仿宋_GB2312" w:cs="Times New Roman"/>
      <w:kern w:val="2"/>
      <w:sz w:val="28"/>
      <w:szCs w:val="24"/>
    </w:rPr>
  </w:style>
  <w:style w:type="paragraph" w:customStyle="1" w:styleId="404">
    <w:name w:val="a2"/>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405">
    <w:name w:val="样式 标题 2 + Times New Roman 四号 非加粗 段前: 5 磅 段后: 0 磅 行距: 固定值 20..."/>
    <w:basedOn w:val="5"/>
    <w:qFormat/>
    <w:uiPriority w:val="0"/>
    <w:pPr>
      <w:spacing w:before="100" w:after="0" w:line="400" w:lineRule="exact"/>
    </w:pPr>
    <w:rPr>
      <w:rFonts w:ascii="Times New Roman" w:hAnsi="Times New Roman" w:eastAsia="宋体" w:cs="Times New Roman"/>
      <w:b w:val="0"/>
      <w:bCs w:val="0"/>
      <w:kern w:val="2"/>
      <w:sz w:val="28"/>
      <w:szCs w:val="20"/>
    </w:rPr>
  </w:style>
  <w:style w:type="paragraph" w:customStyle="1" w:styleId="40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07">
    <w:name w:val="xl249"/>
    <w:basedOn w:val="1"/>
    <w:qFormat/>
    <w:uiPriority w:val="0"/>
    <w:pPr>
      <w:widowControl/>
      <w:spacing w:before="100" w:beforeAutospacing="1" w:after="100" w:afterAutospacing="1"/>
      <w:jc w:val="left"/>
      <w:textAlignment w:val="center"/>
    </w:pPr>
    <w:rPr>
      <w:rFonts w:ascii="宋体" w:hAnsi="宋体" w:eastAsia="宋体" w:cs="宋体"/>
      <w:sz w:val="20"/>
      <w:szCs w:val="20"/>
    </w:rPr>
  </w:style>
  <w:style w:type="paragraph" w:customStyle="1" w:styleId="408">
    <w:name w:val="样式2"/>
    <w:basedOn w:val="1"/>
    <w:qFormat/>
    <w:uiPriority w:val="0"/>
    <w:pPr>
      <w:ind w:firstLine="540" w:firstLineChars="225"/>
    </w:pPr>
    <w:rPr>
      <w:rFonts w:ascii="Times New Roman" w:hAnsi="Times New Roman" w:eastAsia="宋体" w:cs="Times New Roman"/>
      <w:kern w:val="2"/>
      <w:sz w:val="24"/>
      <w:szCs w:val="20"/>
    </w:rPr>
  </w:style>
  <w:style w:type="paragraph" w:customStyle="1" w:styleId="409">
    <w:name w:val="Char Char Char Char Char Char Char"/>
    <w:basedOn w:val="1"/>
    <w:qFormat/>
    <w:uiPriority w:val="0"/>
    <w:rPr>
      <w:rFonts w:ascii="Times New Roman" w:hAnsi="Times New Roman" w:eastAsia="宋体" w:cs="Times New Roman"/>
      <w:kern w:val="2"/>
      <w:szCs w:val="24"/>
    </w:rPr>
  </w:style>
  <w:style w:type="paragraph" w:customStyle="1" w:styleId="410">
    <w:name w:val="m_title"/>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11">
    <w:name w:val="List Paragraph_9b970762-14a9-43ab-b627-ab24dd866b2c"/>
    <w:basedOn w:val="1"/>
    <w:qFormat/>
    <w:uiPriority w:val="34"/>
    <w:pPr>
      <w:ind w:firstLine="420" w:firstLineChars="200"/>
    </w:pPr>
    <w:rPr>
      <w:rFonts w:ascii="Calibri" w:hAnsi="Calibri" w:eastAsia="宋体" w:cs="Times New Roman"/>
      <w:kern w:val="2"/>
    </w:rPr>
  </w:style>
  <w:style w:type="paragraph" w:customStyle="1" w:styleId="412">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413">
    <w:name w:val="Char Char1"/>
    <w:basedOn w:val="1"/>
    <w:qFormat/>
    <w:uiPriority w:val="0"/>
    <w:rPr>
      <w:rFonts w:ascii="Tahoma" w:hAnsi="Tahoma" w:eastAsia="宋体" w:cs="Times New Roman"/>
      <w:kern w:val="2"/>
      <w:sz w:val="24"/>
      <w:szCs w:val="20"/>
    </w:rPr>
  </w:style>
  <w:style w:type="paragraph" w:customStyle="1" w:styleId="41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15">
    <w:name w:val="r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16">
    <w:name w:val="xl42"/>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ascii="Times New Roman" w:hAnsi="Times New Roman" w:eastAsia="Arial Unicode MS" w:cs="Times New Roman"/>
      <w:sz w:val="22"/>
    </w:rPr>
  </w:style>
  <w:style w:type="paragraph" w:customStyle="1" w:styleId="417">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18">
    <w:name w:val="xl246"/>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1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420">
    <w:name w:val="xl26"/>
    <w:basedOn w:val="1"/>
    <w:qFormat/>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21">
    <w:name w:val="二级条标题"/>
    <w:basedOn w:val="422"/>
    <w:next w:val="414"/>
    <w:qFormat/>
    <w:uiPriority w:val="0"/>
    <w:pPr>
      <w:outlineLvl w:val="3"/>
    </w:pPr>
  </w:style>
  <w:style w:type="paragraph" w:customStyle="1" w:styleId="422">
    <w:name w:val="一级条标题"/>
    <w:basedOn w:val="423"/>
    <w:next w:val="414"/>
    <w:qFormat/>
    <w:uiPriority w:val="0"/>
    <w:pPr>
      <w:spacing w:before="0" w:after="0"/>
      <w:outlineLvl w:val="2"/>
    </w:pPr>
    <w:rPr>
      <w:rFonts w:ascii="宋体" w:eastAsia="宋体"/>
    </w:rPr>
  </w:style>
  <w:style w:type="paragraph" w:customStyle="1" w:styleId="423">
    <w:name w:val="章标题"/>
    <w:next w:val="414"/>
    <w:qFormat/>
    <w:uiPriority w:val="0"/>
    <w:pPr>
      <w:spacing w:before="50" w:after="50"/>
      <w:jc w:val="both"/>
      <w:outlineLvl w:val="1"/>
    </w:pPr>
    <w:rPr>
      <w:rFonts w:ascii="黑体" w:hAnsi="Times New Roman" w:eastAsia="黑体" w:cs="Times New Roman"/>
      <w:sz w:val="21"/>
      <w:lang w:val="en-US" w:eastAsia="zh-CN" w:bidi="ar-SA"/>
    </w:rPr>
  </w:style>
  <w:style w:type="paragraph" w:customStyle="1" w:styleId="424">
    <w:name w:val="正文黑体"/>
    <w:basedOn w:val="425"/>
    <w:qFormat/>
    <w:uiPriority w:val="0"/>
    <w:pPr>
      <w:ind w:firstLine="480"/>
    </w:pPr>
    <w:rPr>
      <w:rFonts w:ascii="黑体" w:hAnsi="黑体" w:eastAsia="黑体"/>
    </w:rPr>
  </w:style>
  <w:style w:type="paragraph" w:customStyle="1" w:styleId="425">
    <w:name w:val="样式 首行缩进:  0 字符"/>
    <w:basedOn w:val="1"/>
    <w:qFormat/>
    <w:uiPriority w:val="0"/>
    <w:pPr>
      <w:spacing w:line="360" w:lineRule="auto"/>
      <w:ind w:firstLine="200" w:firstLineChars="200"/>
    </w:pPr>
    <w:rPr>
      <w:rFonts w:ascii="Times New Roman" w:hAnsi="Times New Roman" w:eastAsia="宋体" w:cs="宋体"/>
      <w:kern w:val="2"/>
      <w:sz w:val="24"/>
      <w:szCs w:val="20"/>
    </w:rPr>
  </w:style>
  <w:style w:type="paragraph" w:customStyle="1" w:styleId="426">
    <w:name w:val="GP正文(首行缩进)"/>
    <w:basedOn w:val="1"/>
    <w:qFormat/>
    <w:uiPriority w:val="0"/>
    <w:pPr>
      <w:spacing w:line="360" w:lineRule="auto"/>
      <w:ind w:firstLine="480" w:firstLineChars="200"/>
      <w:jc w:val="left"/>
    </w:pPr>
    <w:rPr>
      <w:rFonts w:ascii="Times New Roman" w:hAnsi="宋体" w:eastAsia="宋体" w:cs="Times New Roman"/>
      <w:kern w:val="2"/>
      <w:sz w:val="24"/>
      <w:szCs w:val="24"/>
    </w:rPr>
  </w:style>
  <w:style w:type="paragraph" w:customStyle="1" w:styleId="427">
    <w:name w:val="xl92"/>
    <w:basedOn w:val="1"/>
    <w:qFormat/>
    <w:uiPriority w:val="0"/>
    <w:pPr>
      <w:widowControl/>
      <w:spacing w:before="100" w:beforeAutospacing="1" w:after="100" w:afterAutospacing="1"/>
      <w:jc w:val="center"/>
    </w:pPr>
    <w:rPr>
      <w:rFonts w:ascii="宋体" w:hAnsi="宋体" w:eastAsia="宋体" w:cs="宋体"/>
      <w:b/>
      <w:bCs/>
      <w:color w:val="000000"/>
      <w:sz w:val="28"/>
      <w:szCs w:val="28"/>
    </w:rPr>
  </w:style>
  <w:style w:type="paragraph" w:customStyle="1" w:styleId="428">
    <w:name w:val="Pa6"/>
    <w:basedOn w:val="1"/>
    <w:next w:val="1"/>
    <w:qFormat/>
    <w:uiPriority w:val="0"/>
    <w:pPr>
      <w:autoSpaceDE w:val="0"/>
      <w:autoSpaceDN w:val="0"/>
      <w:adjustRightInd w:val="0"/>
      <w:spacing w:line="221" w:lineRule="atLeast"/>
      <w:jc w:val="left"/>
    </w:pPr>
    <w:rPr>
      <w:rFonts w:hint="eastAsia" w:ascii="幼圆" w:hAnsi="幼圆" w:eastAsia="幼圆" w:cs="幼圆"/>
      <w:sz w:val="24"/>
      <w:szCs w:val="28"/>
    </w:rPr>
  </w:style>
  <w:style w:type="paragraph" w:customStyle="1" w:styleId="429">
    <w:name w:val="xl89"/>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eastAsia="宋体" w:cs="宋体"/>
      <w:color w:val="000000"/>
      <w:sz w:val="18"/>
      <w:szCs w:val="18"/>
    </w:rPr>
  </w:style>
  <w:style w:type="paragraph" w:customStyle="1" w:styleId="430">
    <w:name w:val="图注1"/>
    <w:basedOn w:val="1"/>
    <w:qFormat/>
    <w:uiPriority w:val="99"/>
    <w:pPr>
      <w:widowControl/>
      <w:spacing w:before="5" w:line="300" w:lineRule="auto"/>
      <w:ind w:firstLine="200" w:firstLineChars="200"/>
      <w:jc w:val="center"/>
    </w:pPr>
    <w:rPr>
      <w:rFonts w:ascii="Calibri" w:hAnsi="Calibri" w:eastAsia="宋体" w:cs="Times New Roman"/>
      <w:kern w:val="2"/>
      <w:sz w:val="24"/>
      <w:szCs w:val="21"/>
    </w:rPr>
  </w:style>
  <w:style w:type="paragraph" w:customStyle="1" w:styleId="431">
    <w:name w:val="TOC Heading1"/>
    <w:basedOn w:val="4"/>
    <w:next w:val="1"/>
    <w:qFormat/>
    <w:uiPriority w:val="99"/>
    <w:pPr>
      <w:widowControl/>
      <w:spacing w:before="480" w:after="0" w:line="276" w:lineRule="auto"/>
      <w:jc w:val="left"/>
      <w:outlineLvl w:val="9"/>
    </w:pPr>
    <w:rPr>
      <w:rFonts w:ascii="Cambria" w:hAnsi="Cambria" w:eastAsia="宋体" w:cs="Cambria"/>
      <w:color w:val="365F91"/>
      <w:kern w:val="0"/>
      <w:sz w:val="28"/>
      <w:szCs w:val="28"/>
      <w:u w:color="000000"/>
    </w:rPr>
  </w:style>
  <w:style w:type="paragraph" w:customStyle="1" w:styleId="43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sz w:val="22"/>
    </w:rPr>
  </w:style>
  <w:style w:type="paragraph" w:customStyle="1" w:styleId="4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34">
    <w:name w:val="xl241"/>
    <w:basedOn w:val="1"/>
    <w:qFormat/>
    <w:uiPriority w:val="0"/>
    <w:pPr>
      <w:widowControl/>
      <w:spacing w:before="100" w:beforeAutospacing="1" w:after="100" w:afterAutospacing="1"/>
      <w:jc w:val="left"/>
      <w:textAlignment w:val="center"/>
    </w:pPr>
    <w:rPr>
      <w:rFonts w:ascii="宋体" w:hAnsi="宋体" w:eastAsia="宋体" w:cs="宋体"/>
      <w:sz w:val="24"/>
      <w:szCs w:val="24"/>
    </w:rPr>
  </w:style>
  <w:style w:type="paragraph" w:customStyle="1" w:styleId="435">
    <w:name w:val="List Paragraph1"/>
    <w:basedOn w:val="1"/>
    <w:qFormat/>
    <w:uiPriority w:val="0"/>
    <w:pPr>
      <w:ind w:firstLine="420" w:firstLineChars="200"/>
    </w:pPr>
    <w:rPr>
      <w:rFonts w:ascii="Times New Roman" w:hAnsi="Times New Roman" w:eastAsia="宋体" w:cs="Times New Roman"/>
      <w:kern w:val="2"/>
    </w:rPr>
  </w:style>
  <w:style w:type="paragraph" w:customStyle="1" w:styleId="436">
    <w:name w:val="正文序号 3"/>
    <w:basedOn w:val="1"/>
    <w:qFormat/>
    <w:uiPriority w:val="0"/>
    <w:pPr>
      <w:tabs>
        <w:tab w:val="left" w:pos="744"/>
        <w:tab w:val="left" w:pos="1259"/>
      </w:tabs>
      <w:spacing w:before="60"/>
    </w:pPr>
    <w:rPr>
      <w:rFonts w:ascii="Times New Roman" w:hAnsi="Times New Roman" w:eastAsia="宋体" w:cs="Droid Sans"/>
      <w:kern w:val="2"/>
      <w:sz w:val="18"/>
      <w:szCs w:val="20"/>
    </w:rPr>
  </w:style>
  <w:style w:type="paragraph" w:customStyle="1" w:styleId="437">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438">
    <w:name w:val="WPSOffice手动目录 1"/>
    <w:qFormat/>
    <w:uiPriority w:val="0"/>
    <w:rPr>
      <w:rFonts w:ascii="Times New Roman" w:hAnsi="Times New Roman" w:eastAsia="宋体" w:cs="Times New Roman"/>
      <w:lang w:val="en-US" w:eastAsia="zh-CN" w:bidi="ar-SA"/>
    </w:rPr>
  </w:style>
  <w:style w:type="paragraph" w:customStyle="1" w:styleId="439">
    <w:name w:val="D标4"/>
    <w:basedOn w:val="1"/>
    <w:next w:val="440"/>
    <w:qFormat/>
    <w:uiPriority w:val="0"/>
    <w:pPr>
      <w:tabs>
        <w:tab w:val="left" w:pos="1140"/>
        <w:tab w:val="left" w:pos="2700"/>
      </w:tabs>
      <w:autoSpaceDE w:val="0"/>
      <w:autoSpaceDN w:val="0"/>
      <w:adjustRightInd w:val="0"/>
      <w:spacing w:before="120" w:line="480" w:lineRule="atLeast"/>
    </w:pPr>
    <w:rPr>
      <w:rFonts w:ascii="Calibri" w:hAnsi="Calibri" w:eastAsia="宋体" w:cs="Droid Sans"/>
      <w:sz w:val="24"/>
      <w:szCs w:val="20"/>
    </w:rPr>
  </w:style>
  <w:style w:type="paragraph" w:customStyle="1" w:styleId="440">
    <w:name w:val="D文1"/>
    <w:basedOn w:val="1"/>
    <w:qFormat/>
    <w:uiPriority w:val="0"/>
    <w:pPr>
      <w:tabs>
        <w:tab w:val="left" w:pos="720"/>
      </w:tabs>
      <w:autoSpaceDE w:val="0"/>
      <w:autoSpaceDN w:val="0"/>
      <w:adjustRightInd w:val="0"/>
      <w:spacing w:after="120" w:line="480" w:lineRule="atLeast"/>
      <w:ind w:left="680" w:firstLine="510"/>
    </w:pPr>
    <w:rPr>
      <w:rFonts w:ascii="Calibri" w:hAnsi="Calibri" w:eastAsia="宋体" w:cs="Droid Sans"/>
      <w:sz w:val="24"/>
      <w:szCs w:val="20"/>
    </w:rPr>
  </w:style>
  <w:style w:type="paragraph" w:customStyle="1" w:styleId="441">
    <w:name w:val="6'"/>
    <w:basedOn w:val="1"/>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442">
    <w:name w:val="Char Char Char Char Char Char Char Char Char Char Char Char"/>
    <w:basedOn w:val="21"/>
    <w:qFormat/>
    <w:uiPriority w:val="0"/>
    <w:pPr>
      <w:shd w:val="clear" w:color="auto" w:fill="auto"/>
    </w:pPr>
    <w:rPr>
      <w:rFonts w:ascii="宋体"/>
      <w:sz w:val="18"/>
      <w:szCs w:val="18"/>
    </w:rPr>
  </w:style>
  <w:style w:type="paragraph" w:customStyle="1" w:styleId="443">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44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sz w:val="22"/>
    </w:rPr>
  </w:style>
  <w:style w:type="paragraph" w:customStyle="1" w:styleId="446">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47">
    <w:name w:val="日期1"/>
    <w:basedOn w:val="1"/>
    <w:next w:val="1"/>
    <w:qFormat/>
    <w:uiPriority w:val="0"/>
    <w:pPr>
      <w:ind w:left="100" w:leftChars="2500"/>
    </w:pPr>
    <w:rPr>
      <w:rFonts w:ascii="Times New Roman" w:hAnsi="Times New Roman" w:eastAsia="宋体" w:cs="Times New Roman"/>
      <w:kern w:val="2"/>
      <w:sz w:val="24"/>
      <w:szCs w:val="20"/>
    </w:rPr>
  </w:style>
  <w:style w:type="paragraph" w:customStyle="1" w:styleId="448">
    <w:name w:val="eng"/>
    <w:basedOn w:val="1"/>
    <w:qFormat/>
    <w:uiPriority w:val="0"/>
    <w:pPr>
      <w:widowControl/>
      <w:spacing w:before="100" w:beforeAutospacing="1" w:after="100" w:afterAutospacing="1"/>
      <w:jc w:val="left"/>
    </w:pPr>
    <w:rPr>
      <w:rFonts w:ascii="Verdana" w:hAnsi="Verdana" w:eastAsia="宋体" w:cs="Times New Roman"/>
      <w:color w:val="FFFFFF"/>
      <w:sz w:val="18"/>
      <w:szCs w:val="20"/>
    </w:rPr>
  </w:style>
  <w:style w:type="paragraph" w:customStyle="1" w:styleId="4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450">
    <w:name w:val="表1"/>
    <w:basedOn w:val="1"/>
    <w:qFormat/>
    <w:uiPriority w:val="0"/>
    <w:pPr>
      <w:spacing w:before="20" w:after="20" w:line="200" w:lineRule="exact"/>
      <w:jc w:val="left"/>
      <w:textAlignment w:val="center"/>
    </w:pPr>
    <w:rPr>
      <w:rFonts w:ascii="Times New Roman" w:hAnsi="Times New Roman" w:eastAsia="宋体" w:cs="Droid Sans"/>
      <w:snapToGrid w:val="0"/>
      <w:spacing w:val="20"/>
      <w:sz w:val="18"/>
      <w:szCs w:val="20"/>
    </w:rPr>
  </w:style>
  <w:style w:type="paragraph" w:customStyle="1" w:styleId="451">
    <w:name w:val="nolin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452">
    <w:name w:val="_Style 3"/>
    <w:basedOn w:val="1"/>
    <w:qFormat/>
    <w:uiPriority w:val="0"/>
    <w:pPr>
      <w:ind w:firstLine="420" w:firstLineChars="200"/>
    </w:pPr>
    <w:rPr>
      <w:rFonts w:ascii="Calibri" w:hAnsi="Calibri" w:eastAsia="宋体" w:cs="Times New Roman"/>
      <w:kern w:val="2"/>
      <w:szCs w:val="24"/>
    </w:rPr>
  </w:style>
  <w:style w:type="paragraph" w:customStyle="1" w:styleId="453">
    <w:name w:val="Char Char Char Char Char Char Char Char Char Char Char Char1"/>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454">
    <w:name w:val="Table Paragraph"/>
    <w:basedOn w:val="1"/>
    <w:qFormat/>
    <w:uiPriority w:val="1"/>
    <w:pPr>
      <w:autoSpaceDE w:val="0"/>
      <w:autoSpaceDN w:val="0"/>
      <w:jc w:val="left"/>
    </w:pPr>
    <w:rPr>
      <w:rFonts w:ascii="宋体" w:hAnsi="宋体" w:eastAsia="宋体" w:cs="宋体"/>
      <w:sz w:val="22"/>
      <w:lang w:val="zh-CN" w:bidi="zh-CN"/>
    </w:rPr>
  </w:style>
  <w:style w:type="paragraph" w:customStyle="1" w:styleId="45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456">
    <w:name w:val="flNote"/>
    <w:basedOn w:val="1"/>
    <w:qFormat/>
    <w:uiPriority w:val="0"/>
    <w:pPr>
      <w:adjustRightInd w:val="0"/>
      <w:spacing w:before="320" w:after="160" w:line="360" w:lineRule="atLeast"/>
      <w:jc w:val="center"/>
      <w:textAlignment w:val="baseline"/>
    </w:pPr>
    <w:rPr>
      <w:rFonts w:ascii="Arial" w:hAnsi="Times New Roman" w:eastAsia="黑体" w:cs="Times New Roman"/>
      <w:sz w:val="30"/>
      <w:szCs w:val="20"/>
    </w:rPr>
  </w:style>
  <w:style w:type="paragraph" w:customStyle="1" w:styleId="457">
    <w:name w:val="xl31"/>
    <w:basedOn w:val="1"/>
    <w:qFormat/>
    <w:uiPriority w:val="0"/>
    <w:pPr>
      <w:widowControl/>
      <w:spacing w:before="100" w:beforeAutospacing="1" w:after="100" w:afterAutospacing="1"/>
      <w:jc w:val="center"/>
    </w:pPr>
    <w:rPr>
      <w:rFonts w:ascii="宋体" w:hAnsi="宋体" w:eastAsia="宋体" w:cs="Times New Roman"/>
      <w:b/>
      <w:bCs/>
      <w:sz w:val="28"/>
      <w:szCs w:val="28"/>
    </w:rPr>
  </w:style>
  <w:style w:type="paragraph" w:customStyle="1" w:styleId="458">
    <w:name w:val="列出段落3"/>
    <w:basedOn w:val="1"/>
    <w:qFormat/>
    <w:uiPriority w:val="0"/>
    <w:pPr>
      <w:ind w:firstLine="420" w:firstLineChars="200"/>
    </w:pPr>
    <w:rPr>
      <w:rFonts w:ascii="Times New Roman" w:hAnsi="Times New Roman" w:eastAsia="宋体" w:cs="Times New Roman"/>
      <w:kern w:val="2"/>
      <w:szCs w:val="20"/>
    </w:rPr>
  </w:style>
  <w:style w:type="paragraph" w:customStyle="1" w:styleId="459">
    <w:name w:val="xl76"/>
    <w:basedOn w:val="1"/>
    <w:qFormat/>
    <w:uiPriority w:val="0"/>
    <w:pPr>
      <w:widowControl/>
      <w:spacing w:before="100" w:beforeAutospacing="1" w:after="100" w:afterAutospacing="1"/>
      <w:jc w:val="center"/>
      <w:textAlignment w:val="center"/>
    </w:pPr>
    <w:rPr>
      <w:rFonts w:ascii="宋体" w:hAnsi="宋体" w:eastAsia="宋体" w:cs="宋体"/>
      <w:sz w:val="22"/>
    </w:rPr>
  </w:style>
  <w:style w:type="paragraph" w:customStyle="1" w:styleId="460">
    <w:name w:val="正文（缩进）"/>
    <w:basedOn w:val="1"/>
    <w:qFormat/>
    <w:uiPriority w:val="0"/>
    <w:pPr>
      <w:widowControl/>
      <w:spacing w:before="156" w:after="156"/>
      <w:ind w:firstLine="480" w:firstLineChars="200"/>
      <w:jc w:val="left"/>
    </w:pPr>
    <w:rPr>
      <w:rFonts w:ascii="仿宋_GB2312" w:hAnsi="Times New Roman" w:eastAsia="仿宋_GB2312" w:cs="Times New Roman"/>
      <w:sz w:val="24"/>
      <w:szCs w:val="24"/>
    </w:rPr>
  </w:style>
  <w:style w:type="paragraph" w:customStyle="1" w:styleId="461">
    <w:name w:val="正文序号 4"/>
    <w:basedOn w:val="1"/>
    <w:qFormat/>
    <w:uiPriority w:val="0"/>
    <w:pPr>
      <w:tabs>
        <w:tab w:val="left" w:pos="744"/>
        <w:tab w:val="left" w:pos="1469"/>
      </w:tabs>
      <w:spacing w:before="60"/>
    </w:pPr>
    <w:rPr>
      <w:rFonts w:ascii="Times New Roman" w:hAnsi="Times New Roman" w:eastAsia="宋体" w:cs="Droid Sans"/>
      <w:kern w:val="2"/>
      <w:sz w:val="18"/>
      <w:szCs w:val="20"/>
    </w:rPr>
  </w:style>
  <w:style w:type="paragraph" w:customStyle="1" w:styleId="462">
    <w:name w:val="top"/>
    <w:basedOn w:val="1"/>
    <w:qFormat/>
    <w:uiPriority w:val="0"/>
    <w:pPr>
      <w:widowControl/>
      <w:spacing w:before="100" w:beforeAutospacing="1" w:after="100" w:afterAutospacing="1"/>
      <w:jc w:val="left"/>
    </w:pPr>
    <w:rPr>
      <w:rFonts w:ascii="ˎ̥" w:hAnsi="ˎ̥" w:eastAsia="宋体" w:cs="Times New Roman"/>
      <w:color w:val="FFFFFF"/>
      <w:sz w:val="18"/>
      <w:szCs w:val="20"/>
    </w:rPr>
  </w:style>
  <w:style w:type="paragraph" w:customStyle="1" w:styleId="463">
    <w:name w:val="TOC 标题2"/>
    <w:basedOn w:val="4"/>
    <w:next w:val="1"/>
    <w:qFormat/>
    <w:uiPriority w:val="39"/>
    <w:pPr>
      <w:spacing w:after="260" w:line="360" w:lineRule="auto"/>
      <w:outlineLvl w:val="9"/>
    </w:pPr>
    <w:rPr>
      <w:rFonts w:ascii="Calibri" w:hAnsi="Calibri" w:eastAsia="宋体" w:cs="Times New Roman"/>
      <w:sz w:val="32"/>
    </w:rPr>
  </w:style>
  <w:style w:type="paragraph" w:customStyle="1" w:styleId="464">
    <w:name w:val="0"/>
    <w:basedOn w:val="1"/>
    <w:qFormat/>
    <w:uiPriority w:val="0"/>
    <w:pPr>
      <w:widowControl/>
      <w:snapToGrid w:val="0"/>
      <w:spacing w:line="365" w:lineRule="atLeast"/>
      <w:ind w:left="1"/>
      <w:textAlignment w:val="bottom"/>
    </w:pPr>
    <w:rPr>
      <w:rFonts w:ascii="Times New Roman" w:hAnsi="Times New Roman" w:eastAsia="宋体" w:cs="Times New Roman"/>
      <w:sz w:val="20"/>
      <w:szCs w:val="20"/>
    </w:rPr>
  </w:style>
  <w:style w:type="paragraph" w:customStyle="1" w:styleId="465">
    <w:name w:val="图形符号"/>
    <w:basedOn w:val="1"/>
    <w:qFormat/>
    <w:uiPriority w:val="0"/>
    <w:rPr>
      <w:rFonts w:ascii="Times New Roman" w:hAnsi="Times New Roman" w:eastAsia="宋体" w:cs="Times New Roman"/>
      <w:kern w:val="2"/>
      <w:sz w:val="24"/>
      <w:szCs w:val="20"/>
    </w:rPr>
  </w:style>
  <w:style w:type="paragraph" w:customStyle="1" w:styleId="466">
    <w:name w:val="xl8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467">
    <w:name w:val="Char11"/>
    <w:basedOn w:val="1"/>
    <w:qFormat/>
    <w:uiPriority w:val="0"/>
    <w:rPr>
      <w:rFonts w:ascii="Tahoma" w:hAnsi="Tahoma" w:eastAsia="宋体" w:cs="Times New Roman"/>
      <w:kern w:val="2"/>
      <w:sz w:val="24"/>
      <w:szCs w:val="20"/>
    </w:rPr>
  </w:style>
  <w:style w:type="paragraph" w:customStyle="1" w:styleId="468">
    <w:name w:val="xl93"/>
    <w:basedOn w:val="1"/>
    <w:qFormat/>
    <w:uiPriority w:val="0"/>
    <w:pPr>
      <w:widowControl/>
      <w:pBdr>
        <w:bottom w:val="single" w:color="auto" w:sz="4" w:space="0"/>
      </w:pBdr>
      <w:shd w:val="clear" w:color="auto" w:fill="FFFFFF"/>
      <w:spacing w:before="100" w:beforeAutospacing="1" w:after="100" w:afterAutospacing="1"/>
      <w:jc w:val="center"/>
    </w:pPr>
    <w:rPr>
      <w:rFonts w:ascii="宋体" w:hAnsi="宋体" w:eastAsia="宋体" w:cs="宋体"/>
      <w:b/>
      <w:bCs/>
      <w:color w:val="000000"/>
      <w:sz w:val="28"/>
      <w:szCs w:val="28"/>
    </w:rPr>
  </w:style>
  <w:style w:type="paragraph" w:customStyle="1" w:styleId="469">
    <w:name w:val="标题2级"/>
    <w:basedOn w:val="139"/>
    <w:qFormat/>
    <w:uiPriority w:val="0"/>
    <w:pPr>
      <w:ind w:left="360" w:firstLine="0" w:firstLineChars="0"/>
      <w:outlineLvl w:val="0"/>
    </w:pPr>
    <w:rPr>
      <w:rFonts w:ascii="Calibri" w:hAnsi="Calibri" w:eastAsia="宋体" w:cs="Times New Roman"/>
      <w:b/>
      <w:kern w:val="2"/>
      <w:sz w:val="30"/>
      <w:szCs w:val="30"/>
    </w:rPr>
  </w:style>
  <w:style w:type="paragraph" w:customStyle="1" w:styleId="470">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7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472">
    <w:name w:val="表格表头"/>
    <w:basedOn w:val="1"/>
    <w:qFormat/>
    <w:uiPriority w:val="0"/>
    <w:pPr>
      <w:spacing w:line="360" w:lineRule="auto"/>
      <w:jc w:val="center"/>
      <w:outlineLvl w:val="0"/>
    </w:pPr>
    <w:rPr>
      <w:rFonts w:ascii="宋体" w:hAnsi="宋体" w:eastAsia="黑体" w:cs="宋体"/>
      <w:kern w:val="2"/>
      <w:sz w:val="24"/>
      <w:szCs w:val="21"/>
    </w:rPr>
  </w:style>
  <w:style w:type="paragraph" w:customStyle="1" w:styleId="473">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474">
    <w:name w:val="Char1"/>
    <w:basedOn w:val="1"/>
    <w:qFormat/>
    <w:uiPriority w:val="0"/>
    <w:rPr>
      <w:rFonts w:ascii="MS Mincho" w:hAnsi="MS Mincho" w:eastAsia="宋体" w:cs="Droid Sans"/>
      <w:kern w:val="2"/>
      <w:sz w:val="24"/>
      <w:szCs w:val="20"/>
    </w:rPr>
  </w:style>
  <w:style w:type="paragraph" w:customStyle="1" w:styleId="475">
    <w:name w:val="Char Char Char"/>
    <w:basedOn w:val="1"/>
    <w:qFormat/>
    <w:uiPriority w:val="0"/>
    <w:rPr>
      <w:rFonts w:ascii="Tahoma" w:hAnsi="Tahoma" w:eastAsia="宋体" w:cs="Times New Roman"/>
      <w:kern w:val="2"/>
      <w:sz w:val="24"/>
      <w:szCs w:val="20"/>
    </w:rPr>
  </w:style>
  <w:style w:type="paragraph" w:customStyle="1" w:styleId="476">
    <w:name w:val="正文标准样式ty"/>
    <w:basedOn w:val="1"/>
    <w:qFormat/>
    <w:uiPriority w:val="0"/>
    <w:pPr>
      <w:spacing w:line="360" w:lineRule="auto"/>
      <w:ind w:firstLine="480" w:firstLineChars="200"/>
    </w:pPr>
    <w:rPr>
      <w:rFonts w:ascii="Times New Roman" w:hAnsi="Times New Roman" w:eastAsia="宋体" w:cs="宋体"/>
      <w:kern w:val="2"/>
      <w:sz w:val="24"/>
      <w:szCs w:val="20"/>
    </w:rPr>
  </w:style>
  <w:style w:type="paragraph" w:customStyle="1" w:styleId="477">
    <w:name w:val="Char2"/>
    <w:basedOn w:val="1"/>
    <w:qFormat/>
    <w:uiPriority w:val="0"/>
    <w:rPr>
      <w:rFonts w:ascii="Tahoma" w:hAnsi="Tahoma" w:eastAsia="宋体" w:cs="Times New Roman"/>
      <w:kern w:val="2"/>
      <w:sz w:val="24"/>
      <w:szCs w:val="20"/>
    </w:rPr>
  </w:style>
  <w:style w:type="paragraph" w:customStyle="1" w:styleId="478">
    <w:name w:val="条2"/>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479">
    <w:name w:val="Char3"/>
    <w:basedOn w:val="1"/>
    <w:qFormat/>
    <w:uiPriority w:val="0"/>
    <w:rPr>
      <w:rFonts w:ascii="MS Mincho" w:hAnsi="MS Mincho" w:eastAsia="宋体" w:cs="Droid Sans"/>
      <w:kern w:val="2"/>
      <w:sz w:val="24"/>
      <w:szCs w:val="20"/>
    </w:rPr>
  </w:style>
  <w:style w:type="paragraph" w:customStyle="1" w:styleId="480">
    <w:name w:val="五级条标题"/>
    <w:basedOn w:val="481"/>
    <w:next w:val="414"/>
    <w:qFormat/>
    <w:uiPriority w:val="0"/>
    <w:pPr>
      <w:outlineLvl w:val="6"/>
    </w:pPr>
  </w:style>
  <w:style w:type="paragraph" w:customStyle="1" w:styleId="481">
    <w:name w:val="四级条标题"/>
    <w:basedOn w:val="482"/>
    <w:next w:val="414"/>
    <w:qFormat/>
    <w:uiPriority w:val="0"/>
    <w:pPr>
      <w:outlineLvl w:val="5"/>
    </w:pPr>
  </w:style>
  <w:style w:type="paragraph" w:customStyle="1" w:styleId="482">
    <w:name w:val="三级条标题"/>
    <w:basedOn w:val="421"/>
    <w:next w:val="414"/>
    <w:qFormat/>
    <w:uiPriority w:val="0"/>
    <w:pPr>
      <w:outlineLvl w:val="4"/>
    </w:pPr>
  </w:style>
  <w:style w:type="paragraph" w:customStyle="1" w:styleId="483">
    <w:name w:val="样式 标题 3 + (中文) 黑体 小四 非加粗 段前: 7.8 磅 段后: 0 磅 行距: 固定值 20 磅"/>
    <w:basedOn w:val="6"/>
    <w:qFormat/>
    <w:uiPriority w:val="0"/>
    <w:pPr>
      <w:spacing w:before="0" w:after="0" w:line="400" w:lineRule="exact"/>
    </w:pPr>
    <w:rPr>
      <w:rFonts w:ascii="Times New Roman" w:hAnsi="Times New Roman" w:eastAsia="黑体" w:cs="Times New Roman"/>
      <w:b w:val="0"/>
      <w:bCs w:val="0"/>
      <w:kern w:val="2"/>
      <w:sz w:val="24"/>
      <w:szCs w:val="20"/>
    </w:rPr>
  </w:style>
  <w:style w:type="paragraph" w:customStyle="1" w:styleId="484">
    <w:name w:val="SUR-需求定义-第4级"/>
    <w:basedOn w:val="7"/>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48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486">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4"/>
      <w:szCs w:val="24"/>
    </w:rPr>
  </w:style>
  <w:style w:type="paragraph" w:customStyle="1" w:styleId="487">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488">
    <w:name w:val="默认段落字体 Para Char Char Char Char"/>
    <w:basedOn w:val="1"/>
    <w:qFormat/>
    <w:uiPriority w:val="0"/>
    <w:pPr>
      <w:snapToGrid w:val="0"/>
      <w:spacing w:line="360" w:lineRule="auto"/>
      <w:ind w:firstLine="200" w:firstLineChars="200"/>
    </w:pPr>
    <w:rPr>
      <w:rFonts w:ascii="Calibri" w:hAnsi="Calibri" w:eastAsia="宋体" w:cs="Times New Roman"/>
      <w:kern w:val="2"/>
      <w:szCs w:val="20"/>
    </w:rPr>
  </w:style>
  <w:style w:type="paragraph" w:customStyle="1" w:styleId="489">
    <w:name w:val="font9"/>
    <w:basedOn w:val="1"/>
    <w:qFormat/>
    <w:uiPriority w:val="0"/>
    <w:pPr>
      <w:widowControl/>
      <w:spacing w:before="100" w:beforeAutospacing="1" w:after="100" w:afterAutospacing="1"/>
      <w:jc w:val="left"/>
    </w:pPr>
    <w:rPr>
      <w:rFonts w:hint="eastAsia" w:ascii="幼圆" w:hAnsi="宋体" w:eastAsia="幼圆" w:cs="Times New Roman"/>
      <w:sz w:val="32"/>
      <w:szCs w:val="32"/>
    </w:rPr>
  </w:style>
  <w:style w:type="paragraph" w:customStyle="1" w:styleId="490">
    <w:name w:val="(符号)三标题1.1"/>
    <w:basedOn w:val="1"/>
    <w:qFormat/>
    <w:uiPriority w:val="0"/>
    <w:pPr>
      <w:tabs>
        <w:tab w:val="left" w:pos="420"/>
        <w:tab w:val="left" w:pos="744"/>
      </w:tabs>
      <w:spacing w:before="140" w:after="140" w:line="500" w:lineRule="exact"/>
      <w:ind w:left="744" w:hanging="744"/>
      <w:outlineLvl w:val="2"/>
    </w:pPr>
    <w:rPr>
      <w:rFonts w:ascii="楷体_GB2312" w:hAnsi="宋体" w:eastAsia="楷体_GB2312" w:cs="宋体"/>
      <w:b/>
      <w:bCs/>
      <w:kern w:val="2"/>
      <w:sz w:val="28"/>
      <w:szCs w:val="20"/>
    </w:rPr>
  </w:style>
  <w:style w:type="paragraph" w:customStyle="1" w:styleId="491">
    <w:name w:val="D标2"/>
    <w:basedOn w:val="5"/>
    <w:qFormat/>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ascii="Arial" w:hAnsi="Times New Roman" w:eastAsia="宋体" w:cs="Droid Sans"/>
      <w:bCs w:val="0"/>
      <w:sz w:val="28"/>
      <w:szCs w:val="20"/>
    </w:rPr>
  </w:style>
  <w:style w:type="paragraph" w:customStyle="1" w:styleId="492">
    <w:name w:val="GP正文(无首行缩进)"/>
    <w:basedOn w:val="426"/>
    <w:qFormat/>
    <w:uiPriority w:val="0"/>
    <w:pPr>
      <w:jc w:val="both"/>
    </w:pPr>
  </w:style>
  <w:style w:type="paragraph" w:customStyle="1" w:styleId="493">
    <w:name w:val="样式3"/>
    <w:basedOn w:val="35"/>
    <w:qFormat/>
    <w:uiPriority w:val="0"/>
    <w:pPr>
      <w:autoSpaceDE/>
      <w:autoSpaceDN/>
      <w:spacing w:line="240" w:lineRule="atLeast"/>
      <w:jc w:val="both"/>
      <w:outlineLvl w:val="0"/>
    </w:pPr>
    <w:rPr>
      <w:rFonts w:hAnsi="Calibri" w:eastAsia="宋体" w:cs="Droid Sans"/>
      <w:kern w:val="2"/>
      <w:sz w:val="28"/>
      <w:szCs w:val="20"/>
      <w:lang w:val="en-US" w:bidi="ar-SA"/>
    </w:rPr>
  </w:style>
  <w:style w:type="paragraph" w:customStyle="1" w:styleId="494">
    <w:name w:val="Char121"/>
    <w:basedOn w:val="1"/>
    <w:qFormat/>
    <w:uiPriority w:val="0"/>
    <w:rPr>
      <w:rFonts w:ascii="Tahoma" w:hAnsi="Tahoma" w:eastAsia="宋体" w:cs="Times New Roman"/>
      <w:kern w:val="2"/>
      <w:sz w:val="24"/>
      <w:szCs w:val="20"/>
    </w:rPr>
  </w:style>
  <w:style w:type="paragraph" w:customStyle="1" w:styleId="495">
    <w:name w:val="正文序号 2"/>
    <w:basedOn w:val="1"/>
    <w:qFormat/>
    <w:uiPriority w:val="0"/>
    <w:pPr>
      <w:tabs>
        <w:tab w:val="left" w:pos="744"/>
        <w:tab w:val="left" w:pos="1049"/>
      </w:tabs>
      <w:spacing w:before="60"/>
    </w:pPr>
    <w:rPr>
      <w:rFonts w:ascii="Times New Roman" w:hAnsi="Times New Roman" w:eastAsia="宋体" w:cs="Droid Sans"/>
      <w:kern w:val="2"/>
      <w:sz w:val="18"/>
      <w:szCs w:val="20"/>
    </w:rPr>
  </w:style>
  <w:style w:type="paragraph" w:customStyle="1" w:styleId="496">
    <w:name w:val="Char Char Char11"/>
    <w:basedOn w:val="1"/>
    <w:qFormat/>
    <w:uiPriority w:val="0"/>
    <w:rPr>
      <w:rFonts w:ascii="Tahoma" w:hAnsi="Tahoma" w:eastAsia="宋体" w:cs="Times New Roman"/>
      <w:kern w:val="2"/>
      <w:sz w:val="24"/>
      <w:szCs w:val="20"/>
    </w:rPr>
  </w:style>
  <w:style w:type="paragraph" w:customStyle="1" w:styleId="497">
    <w:name w:val="tytytyty"/>
    <w:basedOn w:val="1"/>
    <w:qFormat/>
    <w:uiPriority w:val="0"/>
    <w:pPr>
      <w:suppressAutoHyphens/>
      <w:spacing w:line="360" w:lineRule="auto"/>
      <w:ind w:left="359" w:leftChars="171" w:firstLine="480" w:firstLineChars="200"/>
    </w:pPr>
    <w:rPr>
      <w:rFonts w:ascii="Times New Roman" w:hAnsi="Times New Roman" w:eastAsia="宋体" w:cs="Times New Roman"/>
      <w:kern w:val="1"/>
      <w:sz w:val="24"/>
      <w:szCs w:val="24"/>
      <w:lang w:eastAsia="ar-SA"/>
    </w:rPr>
  </w:style>
  <w:style w:type="paragraph" w:customStyle="1" w:styleId="49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499">
    <w:name w:val="样式 标题 5 + 宋体"/>
    <w:basedOn w:val="8"/>
    <w:qFormat/>
    <w:uiPriority w:val="0"/>
    <w:pPr>
      <w:keepLines/>
      <w:spacing w:before="100" w:line="372" w:lineRule="auto"/>
    </w:pPr>
    <w:rPr>
      <w:rFonts w:ascii="楷体_GB2312" w:hAnsi="楷体_GB2312" w:cs="Droid Sans"/>
      <w:b/>
      <w:bCs w:val="0"/>
      <w:sz w:val="24"/>
      <w:szCs w:val="24"/>
    </w:rPr>
  </w:style>
  <w:style w:type="paragraph" w:customStyle="1" w:styleId="500">
    <w:name w:val="xl2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sz w:val="24"/>
      <w:szCs w:val="24"/>
    </w:rPr>
  </w:style>
  <w:style w:type="paragraph" w:customStyle="1" w:styleId="501">
    <w:name w:val="1 Char Char Char Char"/>
    <w:basedOn w:val="1"/>
    <w:qFormat/>
    <w:uiPriority w:val="0"/>
    <w:rPr>
      <w:rFonts w:ascii="Tahoma" w:hAnsi="Tahoma" w:eastAsia="宋体" w:cs="Times New Roman"/>
      <w:kern w:val="2"/>
      <w:sz w:val="24"/>
      <w:szCs w:val="20"/>
    </w:rPr>
  </w:style>
  <w:style w:type="paragraph" w:customStyle="1" w:styleId="502">
    <w:name w:val="top1"/>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503">
    <w:name w:val="xl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04">
    <w:name w:val="表格文字"/>
    <w:basedOn w:val="1"/>
    <w:qFormat/>
    <w:uiPriority w:val="0"/>
    <w:pPr>
      <w:adjustRightInd w:val="0"/>
      <w:spacing w:line="420" w:lineRule="atLeast"/>
      <w:jc w:val="left"/>
      <w:textAlignment w:val="baseline"/>
    </w:pPr>
    <w:rPr>
      <w:rFonts w:ascii="Times New Roman" w:hAnsi="Times New Roman" w:eastAsia="宋体" w:cs="Times New Roman"/>
      <w:szCs w:val="20"/>
    </w:rPr>
  </w:style>
  <w:style w:type="paragraph" w:customStyle="1" w:styleId="505">
    <w:name w:val="GP无序编号"/>
    <w:basedOn w:val="492"/>
    <w:qFormat/>
    <w:uiPriority w:val="0"/>
    <w:pPr>
      <w:tabs>
        <w:tab w:val="left" w:pos="903"/>
        <w:tab w:val="left" w:pos="1140"/>
      </w:tabs>
      <w:ind w:left="1140" w:firstLine="0" w:firstLineChars="0"/>
      <w:jc w:val="left"/>
    </w:pPr>
    <w:rPr>
      <w:rFonts w:hAnsi="Times New Roman"/>
    </w:rPr>
  </w:style>
  <w:style w:type="paragraph" w:customStyle="1" w:styleId="506">
    <w:name w:val="right"/>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07">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08">
    <w:name w:val="样式 标题 8 +"/>
    <w:basedOn w:val="11"/>
    <w:qFormat/>
    <w:uiPriority w:val="0"/>
    <w:pPr>
      <w:tabs>
        <w:tab w:val="clear" w:pos="1440"/>
      </w:tabs>
      <w:spacing w:line="319" w:lineRule="auto"/>
      <w:jc w:val="left"/>
    </w:pPr>
    <w:rPr>
      <w:rFonts w:ascii="Cambria" w:hAnsi="Cambria" w:eastAsia="宋体"/>
      <w:lang w:eastAsia="en-US"/>
    </w:rPr>
  </w:style>
  <w:style w:type="paragraph" w:customStyle="1" w:styleId="509">
    <w:name w:val="默认段落字体 Para Char Char Char Char Char Char Char Char Char"/>
    <w:basedOn w:val="1"/>
    <w:qFormat/>
    <w:uiPriority w:val="0"/>
    <w:rPr>
      <w:rFonts w:ascii="Tahoma" w:hAnsi="Tahoma" w:eastAsia="宋体" w:cs="Arial"/>
      <w:kern w:val="2"/>
      <w:sz w:val="24"/>
      <w:szCs w:val="20"/>
    </w:rPr>
  </w:style>
  <w:style w:type="paragraph" w:customStyle="1" w:styleId="510">
    <w:name w:val="1.1.1"/>
    <w:basedOn w:val="1"/>
    <w:qFormat/>
    <w:uiPriority w:val="0"/>
    <w:pPr>
      <w:tabs>
        <w:tab w:val="left" w:pos="0"/>
        <w:tab w:val="left" w:pos="1134"/>
        <w:tab w:val="left" w:pos="8505"/>
      </w:tabs>
      <w:autoSpaceDE w:val="0"/>
      <w:autoSpaceDN w:val="0"/>
      <w:adjustRightInd w:val="0"/>
      <w:spacing w:before="240" w:after="60" w:line="360" w:lineRule="atLeast"/>
    </w:pPr>
    <w:rPr>
      <w:rFonts w:ascii="宋体" w:hAnsi="Times New Roman" w:eastAsia="宋体" w:cs="Times New Roman"/>
      <w:b/>
      <w:sz w:val="24"/>
      <w:szCs w:val="20"/>
    </w:rPr>
  </w:style>
  <w:style w:type="paragraph" w:customStyle="1" w:styleId="511">
    <w:name w:val="rightbg"/>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512">
    <w:name w:val="Table Heading"/>
    <w:basedOn w:val="513"/>
    <w:qFormat/>
    <w:uiPriority w:val="0"/>
    <w:pPr>
      <w:jc w:val="center"/>
    </w:pPr>
    <w:rPr>
      <w:b/>
      <w:bCs/>
      <w:i/>
      <w:iCs/>
    </w:rPr>
  </w:style>
  <w:style w:type="paragraph" w:customStyle="1" w:styleId="513">
    <w:name w:val="Table Contents"/>
    <w:basedOn w:val="2"/>
    <w:qFormat/>
    <w:uiPriority w:val="0"/>
    <w:pPr>
      <w:suppressLineNumbers/>
      <w:suppressAutoHyphens/>
      <w:spacing w:after="120"/>
      <w:jc w:val="left"/>
    </w:pPr>
    <w:rPr>
      <w:rFonts w:ascii="Times New Roman" w:hAnsi="Times New Roman" w:eastAsia="PMingLiU"/>
      <w:kern w:val="0"/>
      <w:sz w:val="24"/>
      <w:szCs w:val="24"/>
    </w:rPr>
  </w:style>
  <w:style w:type="paragraph" w:customStyle="1" w:styleId="51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2"/>
    </w:rPr>
  </w:style>
  <w:style w:type="paragraph" w:customStyle="1" w:styleId="515">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516">
    <w:name w:val="标题7"/>
    <w:basedOn w:val="10"/>
    <w:next w:val="1"/>
    <w:qFormat/>
    <w:uiPriority w:val="0"/>
    <w:pPr>
      <w:spacing w:before="120" w:beforeLines="50" w:afterLines="50" w:line="360" w:lineRule="auto"/>
      <w:ind w:right="0" w:rightChars="0" w:firstLine="0" w:firstLineChars="0"/>
    </w:pPr>
    <w:rPr>
      <w:rFonts w:eastAsia="黑体" w:cs="宋体"/>
      <w:spacing w:val="0"/>
      <w:szCs w:val="20"/>
    </w:rPr>
  </w:style>
  <w:style w:type="paragraph" w:customStyle="1" w:styleId="517">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1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2"/>
    </w:rPr>
  </w:style>
  <w:style w:type="paragraph" w:customStyle="1" w:styleId="519">
    <w:name w:val="编号"/>
    <w:basedOn w:val="1"/>
    <w:qFormat/>
    <w:uiPriority w:val="0"/>
    <w:pPr>
      <w:ind w:left="736" w:hanging="312"/>
      <w:jc w:val="center"/>
      <w:textAlignment w:val="center"/>
    </w:pPr>
    <w:rPr>
      <w:rFonts w:ascii="楷体_GB2312" w:hAnsi="楷体_GB2312" w:eastAsia="宋体" w:cs="Droid Sans"/>
      <w:b/>
      <w:snapToGrid w:val="0"/>
      <w:sz w:val="24"/>
      <w:szCs w:val="20"/>
    </w:rPr>
  </w:style>
  <w:style w:type="paragraph" w:customStyle="1" w:styleId="520">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21">
    <w:name w:val="文档正文"/>
    <w:basedOn w:val="1"/>
    <w:qFormat/>
    <w:uiPriority w:val="0"/>
    <w:pPr>
      <w:adjustRightInd w:val="0"/>
      <w:spacing w:line="480" w:lineRule="atLeast"/>
      <w:ind w:firstLine="567"/>
      <w:textAlignment w:val="baseline"/>
    </w:pPr>
    <w:rPr>
      <w:rFonts w:ascii="仿宋_GB2312" w:hAnsi="Times New Roman" w:eastAsia="仿宋_GB2312" w:cs="Times New Roman"/>
      <w:sz w:val="28"/>
      <w:szCs w:val="20"/>
    </w:rPr>
  </w:style>
  <w:style w:type="paragraph" w:customStyle="1" w:styleId="522">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523">
    <w:name w:val="itemlist"/>
    <w:qFormat/>
    <w:uiPriority w:val="0"/>
    <w:p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524">
    <w:name w:val="p0"/>
    <w:basedOn w:val="1"/>
    <w:qFormat/>
    <w:uiPriority w:val="0"/>
    <w:pPr>
      <w:widowControl/>
    </w:pPr>
    <w:rPr>
      <w:rFonts w:ascii="Times New Roman" w:hAnsi="Times New Roman" w:eastAsia="宋体" w:cs="Times New Roman"/>
      <w:szCs w:val="21"/>
    </w:rPr>
  </w:style>
  <w:style w:type="paragraph" w:customStyle="1" w:styleId="525">
    <w:name w:val="标题8"/>
    <w:basedOn w:val="11"/>
    <w:next w:val="1"/>
    <w:qFormat/>
    <w:uiPriority w:val="0"/>
    <w:pPr>
      <w:tabs>
        <w:tab w:val="clear" w:pos="1440"/>
      </w:tabs>
      <w:spacing w:beforeLines="50" w:afterLines="50" w:line="360" w:lineRule="auto"/>
      <w:jc w:val="left"/>
    </w:pPr>
    <w:rPr>
      <w:sz w:val="21"/>
      <w:szCs w:val="20"/>
    </w:rPr>
  </w:style>
  <w:style w:type="paragraph" w:customStyle="1" w:styleId="526">
    <w:name w:val="标题3"/>
    <w:basedOn w:val="45"/>
    <w:qFormat/>
    <w:uiPriority w:val="0"/>
    <w:pPr>
      <w:spacing w:line="360" w:lineRule="auto"/>
    </w:pPr>
    <w:rPr>
      <w:rFonts w:ascii="Tahoma" w:hAnsi="Tahoma" w:eastAsia="黑体" w:cs="Times New Roman"/>
      <w:b/>
      <w:kern w:val="2"/>
      <w:sz w:val="24"/>
      <w:szCs w:val="24"/>
    </w:rPr>
  </w:style>
  <w:style w:type="paragraph" w:customStyle="1" w:styleId="527">
    <w:name w:val="无间距"/>
    <w:basedOn w:val="1"/>
    <w:qFormat/>
    <w:uiPriority w:val="0"/>
    <w:rPr>
      <w:rFonts w:ascii="Times New Roman" w:hAnsi="Times New Roman" w:eastAsia="宋体" w:cs="Times New Roman"/>
      <w:kern w:val="2"/>
    </w:rPr>
  </w:style>
  <w:style w:type="paragraph" w:customStyle="1" w:styleId="52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4"/>
      <w:szCs w:val="24"/>
    </w:rPr>
  </w:style>
  <w:style w:type="paragraph" w:customStyle="1" w:styleId="529">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3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sz w:val="32"/>
      <w:szCs w:val="32"/>
    </w:rPr>
  </w:style>
  <w:style w:type="paragraph" w:customStyle="1" w:styleId="532">
    <w:name w:val="xl8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33">
    <w:name w:val="Char Char Char1 Char Char Char Char"/>
    <w:basedOn w:val="1"/>
    <w:qFormat/>
    <w:uiPriority w:val="0"/>
    <w:pPr>
      <w:widowControl/>
      <w:snapToGrid w:val="0"/>
      <w:spacing w:after="160" w:line="300" w:lineRule="auto"/>
      <w:jc w:val="left"/>
    </w:pPr>
    <w:rPr>
      <w:rFonts w:ascii="仿宋_GB2312" w:hAnsi="Verdana" w:eastAsia="仿宋_GB2312" w:cs="Times New Roman"/>
      <w:b/>
      <w:sz w:val="28"/>
      <w:szCs w:val="28"/>
      <w:lang w:eastAsia="en-US"/>
    </w:rPr>
  </w:style>
  <w:style w:type="paragraph" w:customStyle="1" w:styleId="534">
    <w:name w:val="font8"/>
    <w:basedOn w:val="1"/>
    <w:qFormat/>
    <w:uiPriority w:val="0"/>
    <w:pPr>
      <w:widowControl/>
      <w:spacing w:before="100" w:beforeAutospacing="1" w:after="100" w:afterAutospacing="1"/>
      <w:jc w:val="left"/>
    </w:pPr>
    <w:rPr>
      <w:rFonts w:hint="eastAsia" w:ascii="宋体" w:hAnsi="宋体" w:eastAsia="宋体" w:cs="Times New Roman"/>
      <w:color w:val="000000"/>
      <w:sz w:val="32"/>
      <w:szCs w:val="32"/>
    </w:rPr>
  </w:style>
  <w:style w:type="paragraph" w:customStyle="1" w:styleId="535">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36">
    <w:name w:val="class"/>
    <w:basedOn w:val="1"/>
    <w:qFormat/>
    <w:uiPriority w:val="0"/>
    <w:pPr>
      <w:widowControl/>
      <w:spacing w:before="100" w:beforeAutospacing="1" w:after="100" w:afterAutospacing="1"/>
      <w:jc w:val="left"/>
    </w:pPr>
    <w:rPr>
      <w:rFonts w:ascii="ˎ̥" w:hAnsi="ˎ̥" w:eastAsia="宋体" w:cs="Times New Roman"/>
      <w:color w:val="000099"/>
      <w:sz w:val="18"/>
      <w:szCs w:val="20"/>
    </w:rPr>
  </w:style>
  <w:style w:type="paragraph" w:customStyle="1" w:styleId="53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sz w:val="22"/>
    </w:rPr>
  </w:style>
  <w:style w:type="paragraph" w:customStyle="1" w:styleId="538">
    <w:name w:val="标书正文"/>
    <w:basedOn w:val="1"/>
    <w:qFormat/>
    <w:uiPriority w:val="0"/>
    <w:pPr>
      <w:snapToGrid w:val="0"/>
      <w:spacing w:line="360" w:lineRule="auto"/>
      <w:ind w:firstLine="560" w:firstLineChars="200"/>
    </w:pPr>
    <w:rPr>
      <w:rFonts w:ascii="宋体" w:hAnsi="宋体" w:eastAsia="宋体" w:cs="Times New Roman"/>
      <w:color w:val="000000"/>
      <w:kern w:val="2"/>
      <w:sz w:val="24"/>
      <w:szCs w:val="20"/>
    </w:rPr>
  </w:style>
  <w:style w:type="paragraph" w:customStyle="1" w:styleId="539">
    <w:name w:val="xl54"/>
    <w:basedOn w:val="1"/>
    <w:qFormat/>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40">
    <w:name w:val="c1"/>
    <w:basedOn w:val="1"/>
    <w:qFormat/>
    <w:uiPriority w:val="0"/>
    <w:pPr>
      <w:widowControl/>
      <w:spacing w:before="100" w:beforeAutospacing="1" w:after="100" w:afterAutospacing="1" w:line="270" w:lineRule="atLeast"/>
      <w:jc w:val="left"/>
    </w:pPr>
    <w:rPr>
      <w:rFonts w:ascii="宋体" w:hAnsi="宋体" w:eastAsia="宋体" w:cs="Times New Roman"/>
      <w:color w:val="333333"/>
      <w:sz w:val="18"/>
      <w:szCs w:val="18"/>
    </w:rPr>
  </w:style>
  <w:style w:type="paragraph" w:customStyle="1" w:styleId="5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hAnsi="Times New Roman" w:eastAsia="宋体" w:cs="Times New Roman"/>
      <w:kern w:val="2"/>
      <w:sz w:val="24"/>
      <w:szCs w:val="24"/>
    </w:rPr>
  </w:style>
  <w:style w:type="paragraph" w:customStyle="1" w:styleId="542">
    <w:name w:val="cjk"/>
    <w:basedOn w:val="1"/>
    <w:qFormat/>
    <w:uiPriority w:val="99"/>
    <w:pPr>
      <w:widowControl/>
      <w:spacing w:before="100" w:beforeAutospacing="1" w:after="100" w:afterAutospacing="1"/>
      <w:jc w:val="left"/>
    </w:pPr>
    <w:rPr>
      <w:rFonts w:ascii="宋体" w:hAnsi="宋体" w:eastAsia="宋体" w:cs="宋体"/>
      <w:sz w:val="18"/>
      <w:szCs w:val="18"/>
      <w:u w:color="000000"/>
    </w:rPr>
  </w:style>
  <w:style w:type="paragraph" w:customStyle="1" w:styleId="543">
    <w:name w:val="Char21"/>
    <w:basedOn w:val="1"/>
    <w:qFormat/>
    <w:uiPriority w:val="0"/>
    <w:pPr>
      <w:widowControl/>
      <w:spacing w:after="160" w:line="240" w:lineRule="exact"/>
      <w:jc w:val="left"/>
    </w:pPr>
    <w:rPr>
      <w:rFonts w:ascii="Calibri" w:hAnsi="Calibri" w:eastAsia="Verdana" w:cs="Droid Sans"/>
      <w:sz w:val="20"/>
      <w:szCs w:val="20"/>
      <w:lang w:eastAsia="en-US"/>
    </w:rPr>
  </w:style>
  <w:style w:type="paragraph" w:customStyle="1" w:styleId="544">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45">
    <w:name w:val="style20"/>
    <w:basedOn w:val="1"/>
    <w:qFormat/>
    <w:uiPriority w:val="0"/>
    <w:pPr>
      <w:widowControl/>
      <w:spacing w:before="100" w:beforeAutospacing="1" w:after="100" w:afterAutospacing="1"/>
      <w:jc w:val="left"/>
    </w:pPr>
    <w:rPr>
      <w:rFonts w:ascii="宋体" w:hAnsi="宋体" w:eastAsia="宋体" w:cs="宋体"/>
      <w:color w:val="FF0000"/>
      <w:sz w:val="18"/>
      <w:szCs w:val="18"/>
    </w:rPr>
  </w:style>
  <w:style w:type="paragraph" w:customStyle="1" w:styleId="54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47">
    <w:name w:val="条1"/>
    <w:basedOn w:val="1"/>
    <w:next w:val="414"/>
    <w:qFormat/>
    <w:uiPriority w:val="0"/>
    <w:pPr>
      <w:tabs>
        <w:tab w:val="left" w:pos="810"/>
      </w:tabs>
      <w:outlineLvl w:val="1"/>
    </w:pPr>
    <w:rPr>
      <w:rFonts w:ascii="黑体" w:hAnsi="Times New Roman" w:eastAsia="黑体" w:cs="Times New Roman"/>
      <w:kern w:val="21"/>
      <w:szCs w:val="20"/>
    </w:rPr>
  </w:style>
  <w:style w:type="paragraph" w:customStyle="1" w:styleId="548">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4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50">
    <w:name w:val="ZW"/>
    <w:basedOn w:val="1"/>
    <w:qFormat/>
    <w:uiPriority w:val="0"/>
    <w:pPr>
      <w:widowControl/>
      <w:topLinePunct/>
      <w:spacing w:line="360" w:lineRule="auto"/>
      <w:ind w:firstLine="425" w:firstLineChars="200"/>
    </w:pPr>
    <w:rPr>
      <w:rFonts w:ascii="Times New Roman" w:hAnsi="Times New Roman" w:eastAsia="仿宋_GB2312" w:cs="Times New Roman"/>
      <w:spacing w:val="8"/>
      <w:kern w:val="2"/>
      <w:sz w:val="24"/>
      <w:szCs w:val="20"/>
    </w:rPr>
  </w:style>
  <w:style w:type="paragraph" w:customStyle="1" w:styleId="551">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55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53">
    <w:name w:val="Char Char Char Char Char Char1 Char Char"/>
    <w:basedOn w:val="1"/>
    <w:qFormat/>
    <w:uiPriority w:val="0"/>
    <w:pPr>
      <w:widowControl/>
      <w:spacing w:after="160" w:line="240" w:lineRule="exact"/>
      <w:ind w:left="264" w:firstLine="280"/>
      <w:jc w:val="left"/>
    </w:pPr>
    <w:rPr>
      <w:rFonts w:ascii="Calibri" w:hAnsi="Calibri" w:eastAsia="宋体" w:cs="Droid Sans"/>
      <w:b/>
      <w:sz w:val="24"/>
      <w:szCs w:val="20"/>
      <w:lang w:eastAsia="en-US"/>
    </w:rPr>
  </w:style>
  <w:style w:type="paragraph" w:customStyle="1" w:styleId="554">
    <w:name w:val="样式 首行缩进:  2 字符"/>
    <w:basedOn w:val="1"/>
    <w:qFormat/>
    <w:uiPriority w:val="0"/>
    <w:pPr>
      <w:spacing w:line="400" w:lineRule="exact"/>
      <w:ind w:firstLine="200" w:firstLineChars="200"/>
    </w:pPr>
    <w:rPr>
      <w:rFonts w:ascii="Times New Roman" w:hAnsi="Times New Roman" w:eastAsia="宋体" w:cs="宋体"/>
      <w:kern w:val="2"/>
      <w:sz w:val="24"/>
      <w:szCs w:val="24"/>
    </w:rPr>
  </w:style>
  <w:style w:type="paragraph" w:customStyle="1" w:styleId="555">
    <w:name w:val="D&amp;L"/>
    <w:basedOn w:val="43"/>
    <w:qFormat/>
    <w:uiPriority w:val="0"/>
    <w:pPr>
      <w:pBdr>
        <w:top w:val="none" w:color="auto" w:sz="0" w:space="0"/>
        <w:left w:val="none" w:color="auto" w:sz="0" w:space="0"/>
        <w:bottom w:val="thinThickSmallGap" w:color="auto" w:sz="18" w:space="1"/>
        <w:right w:val="none" w:color="auto" w:sz="0" w:space="0"/>
      </w:pBdr>
      <w:adjustRightInd w:val="0"/>
      <w:snapToGrid/>
      <w:spacing w:line="240" w:lineRule="atLeast"/>
      <w:jc w:val="center"/>
      <w:textAlignment w:val="baseline"/>
    </w:pPr>
    <w:rPr>
      <w:rFonts w:ascii="Times New Roman" w:hAnsi="Times New Roman" w:eastAsia="宋体" w:cs="Times New Roman"/>
      <w:sz w:val="24"/>
      <w:szCs w:val="20"/>
    </w:rPr>
  </w:style>
  <w:style w:type="paragraph" w:customStyle="1" w:styleId="556">
    <w:name w:val="Char"/>
    <w:basedOn w:val="1"/>
    <w:qFormat/>
    <w:uiPriority w:val="0"/>
    <w:rPr>
      <w:rFonts w:ascii="Tahoma" w:hAnsi="Tahoma" w:eastAsia="宋体" w:cs="Times New Roman"/>
      <w:kern w:val="2"/>
      <w:sz w:val="24"/>
      <w:szCs w:val="20"/>
    </w:rPr>
  </w:style>
  <w:style w:type="paragraph" w:customStyle="1" w:styleId="557">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558">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4"/>
      <w:szCs w:val="24"/>
    </w:rPr>
  </w:style>
  <w:style w:type="paragraph" w:customStyle="1" w:styleId="559">
    <w:name w:val="style11"/>
    <w:basedOn w:val="1"/>
    <w:qFormat/>
    <w:uiPriority w:val="0"/>
    <w:pPr>
      <w:widowControl/>
      <w:spacing w:before="100" w:beforeAutospacing="1" w:after="100" w:afterAutospacing="1"/>
      <w:jc w:val="left"/>
    </w:pPr>
    <w:rPr>
      <w:rFonts w:ascii="宋体" w:hAnsi="宋体" w:eastAsia="宋体" w:cs="宋体"/>
      <w:color w:val="0000FF"/>
      <w:sz w:val="18"/>
      <w:szCs w:val="18"/>
    </w:rPr>
  </w:style>
  <w:style w:type="paragraph" w:customStyle="1" w:styleId="560">
    <w:name w:val="D标3"/>
    <w:basedOn w:val="6"/>
    <w:qFormat/>
    <w:uiPriority w:val="0"/>
    <w:pPr>
      <w:keepNext w:val="0"/>
      <w:keepLines w:val="0"/>
      <w:tabs>
        <w:tab w:val="left" w:pos="1140"/>
      </w:tabs>
      <w:autoSpaceDE w:val="0"/>
      <w:autoSpaceDN w:val="0"/>
      <w:adjustRightInd w:val="0"/>
      <w:snapToGrid w:val="0"/>
      <w:spacing w:before="120" w:after="0" w:line="480" w:lineRule="atLeast"/>
    </w:pPr>
    <w:rPr>
      <w:rFonts w:ascii="Calibri" w:hAnsi="Calibri" w:eastAsia="宋体" w:cs="Droid Sans"/>
      <w:b w:val="0"/>
      <w:bCs w:val="0"/>
      <w:sz w:val="24"/>
      <w:szCs w:val="20"/>
    </w:rPr>
  </w:style>
  <w:style w:type="paragraph" w:customStyle="1" w:styleId="561">
    <w:name w:val="xl8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eastAsia="宋体" w:cs="宋体"/>
      <w:sz w:val="18"/>
      <w:szCs w:val="18"/>
    </w:rPr>
  </w:style>
  <w:style w:type="paragraph" w:customStyle="1" w:styleId="56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63">
    <w:name w:val="表格正文"/>
    <w:basedOn w:val="1"/>
    <w:qFormat/>
    <w:uiPriority w:val="0"/>
    <w:pPr>
      <w:ind w:right="45"/>
    </w:pPr>
    <w:rPr>
      <w:rFonts w:ascii="Arial" w:hAnsi="Arial" w:eastAsia="宋体" w:cs="Droid Sans"/>
      <w:kern w:val="2"/>
      <w:sz w:val="24"/>
      <w:szCs w:val="20"/>
    </w:rPr>
  </w:style>
  <w:style w:type="paragraph" w:customStyle="1" w:styleId="56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5">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66">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6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68">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69">
    <w:name w:val="Char Char Char Char"/>
    <w:basedOn w:val="1"/>
    <w:qFormat/>
    <w:uiPriority w:val="0"/>
    <w:rPr>
      <w:rFonts w:ascii="Tahoma" w:hAnsi="Tahoma" w:eastAsia="宋体" w:cs="Times New Roman"/>
      <w:kern w:val="2"/>
      <w:sz w:val="24"/>
      <w:szCs w:val="20"/>
    </w:rPr>
  </w:style>
  <w:style w:type="paragraph" w:customStyle="1" w:styleId="570">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0"/>
      <w:szCs w:val="20"/>
    </w:rPr>
  </w:style>
  <w:style w:type="paragraph" w:customStyle="1" w:styleId="57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Arial Unicode MS" w:cs="Times New Roman"/>
      <w:sz w:val="22"/>
    </w:rPr>
  </w:style>
  <w:style w:type="paragraph" w:customStyle="1" w:styleId="572">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573">
    <w:name w:val="p16"/>
    <w:basedOn w:val="1"/>
    <w:qFormat/>
    <w:uiPriority w:val="99"/>
    <w:pPr>
      <w:widowControl/>
      <w:spacing w:before="100" w:beforeAutospacing="1" w:after="100" w:afterAutospacing="1"/>
      <w:jc w:val="left"/>
    </w:pPr>
    <w:rPr>
      <w:rFonts w:ascii="宋体" w:hAnsi="宋体" w:eastAsia="宋体" w:cs="宋体"/>
      <w:sz w:val="24"/>
      <w:szCs w:val="24"/>
    </w:rPr>
  </w:style>
  <w:style w:type="paragraph" w:customStyle="1" w:styleId="574">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Times New Roman"/>
      <w:b w:val="0"/>
      <w:bCs w:val="0"/>
      <w:sz w:val="32"/>
      <w:szCs w:val="20"/>
    </w:rPr>
  </w:style>
  <w:style w:type="paragraph" w:customStyle="1" w:styleId="57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sz w:val="32"/>
      <w:szCs w:val="32"/>
    </w:rPr>
  </w:style>
  <w:style w:type="paragraph" w:customStyle="1" w:styleId="57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0"/>
      <w:szCs w:val="20"/>
    </w:rPr>
  </w:style>
  <w:style w:type="paragraph" w:customStyle="1" w:styleId="577">
    <w:name w:val="ZHENWEN"/>
    <w:basedOn w:val="2"/>
    <w:qFormat/>
    <w:uiPriority w:val="0"/>
    <w:pPr>
      <w:spacing w:before="120" w:after="120"/>
      <w:ind w:firstLine="200" w:firstLineChars="200"/>
      <w:jc w:val="left"/>
    </w:pPr>
    <w:rPr>
      <w:rFonts w:ascii="Wingdings" w:hAnsi="Wingdings" w:eastAsia="Calibri" w:cs="Droid Sans"/>
      <w:sz w:val="24"/>
    </w:rPr>
  </w:style>
  <w:style w:type="paragraph" w:customStyle="1" w:styleId="578">
    <w:name w:val="正文序号 1"/>
    <w:basedOn w:val="1"/>
    <w:qFormat/>
    <w:uiPriority w:val="0"/>
    <w:pPr>
      <w:tabs>
        <w:tab w:val="left" w:pos="744"/>
        <w:tab w:val="left" w:pos="839"/>
      </w:tabs>
      <w:spacing w:before="60"/>
      <w:ind w:left="744" w:hanging="744"/>
    </w:pPr>
    <w:rPr>
      <w:rFonts w:ascii="Times New Roman" w:hAnsi="Times New Roman" w:eastAsia="宋体" w:cs="Droid Sans"/>
      <w:kern w:val="2"/>
      <w:sz w:val="18"/>
      <w:szCs w:val="20"/>
    </w:rPr>
  </w:style>
  <w:style w:type="paragraph" w:customStyle="1" w:styleId="579">
    <w:name w:val="bijschrift"/>
    <w:basedOn w:val="1"/>
    <w:qFormat/>
    <w:uiPriority w:val="0"/>
    <w:pPr>
      <w:widowControl/>
      <w:overflowPunct w:val="0"/>
      <w:autoSpaceDE w:val="0"/>
      <w:autoSpaceDN w:val="0"/>
      <w:adjustRightInd w:val="0"/>
      <w:jc w:val="left"/>
      <w:textAlignment w:val="baseline"/>
    </w:pPr>
    <w:rPr>
      <w:rFonts w:ascii="CG Times" w:hAnsi="CG Times" w:eastAsia="宋体" w:cs="Times New Roman"/>
      <w:sz w:val="24"/>
      <w:szCs w:val="20"/>
      <w:lang w:val="nl-NL"/>
    </w:rPr>
  </w:style>
  <w:style w:type="paragraph" w:customStyle="1" w:styleId="580">
    <w:name w:val="Char Char2"/>
    <w:basedOn w:val="1"/>
    <w:qFormat/>
    <w:uiPriority w:val="0"/>
    <w:rPr>
      <w:rFonts w:ascii="Tahoma" w:hAnsi="Tahoma" w:eastAsia="宋体" w:cs="Times New Roman"/>
      <w:kern w:val="2"/>
      <w:sz w:val="24"/>
      <w:szCs w:val="20"/>
    </w:rPr>
  </w:style>
  <w:style w:type="paragraph" w:customStyle="1" w:styleId="581">
    <w:name w:val="xl2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5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sz w:val="32"/>
      <w:szCs w:val="32"/>
    </w:rPr>
  </w:style>
  <w:style w:type="paragraph" w:customStyle="1" w:styleId="583">
    <w:name w:val="文字 Char Char Char"/>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584">
    <w:name w:val="xl9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58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587">
    <w:name w:val="lift_top"/>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588">
    <w:name w:val="Char Char Char Char Char Char Char1 Char"/>
    <w:basedOn w:val="1"/>
    <w:qFormat/>
    <w:uiPriority w:val="0"/>
    <w:rPr>
      <w:rFonts w:ascii="Tahoma" w:hAnsi="Tahoma" w:eastAsia="宋体" w:cs="Times New Roman"/>
      <w:kern w:val="2"/>
      <w:sz w:val="24"/>
      <w:szCs w:val="20"/>
    </w:rPr>
  </w:style>
  <w:style w:type="paragraph" w:customStyle="1" w:styleId="589">
    <w:name w:val="xl26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590">
    <w:name w:val="Char1 Char Char Char Char Char Char"/>
    <w:basedOn w:val="1"/>
    <w:qFormat/>
    <w:uiPriority w:val="0"/>
    <w:rPr>
      <w:rFonts w:ascii="Tahoma" w:hAnsi="Tahoma" w:eastAsia="宋体" w:cs="Times New Roman"/>
      <w:kern w:val="2"/>
      <w:sz w:val="24"/>
      <w:szCs w:val="20"/>
    </w:rPr>
  </w:style>
  <w:style w:type="paragraph" w:customStyle="1" w:styleId="591">
    <w:name w:val="Char12"/>
    <w:basedOn w:val="1"/>
    <w:qFormat/>
    <w:uiPriority w:val="0"/>
    <w:rPr>
      <w:rFonts w:ascii="Tahoma" w:hAnsi="Tahoma" w:eastAsia="宋体" w:cs="Times New Roman"/>
      <w:kern w:val="2"/>
      <w:sz w:val="24"/>
      <w:szCs w:val="20"/>
    </w:rPr>
  </w:style>
  <w:style w:type="paragraph" w:customStyle="1" w:styleId="592">
    <w:name w:val="Char Char Char Char Char"/>
    <w:basedOn w:val="1"/>
    <w:qFormat/>
    <w:uiPriority w:val="0"/>
    <w:rPr>
      <w:rFonts w:ascii="Tahoma" w:hAnsi="Tahoma" w:eastAsia="宋体" w:cs="Times New Roman"/>
      <w:kern w:val="2"/>
      <w:sz w:val="24"/>
      <w:szCs w:val="20"/>
    </w:rPr>
  </w:style>
  <w:style w:type="paragraph" w:customStyle="1" w:styleId="593">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sz w:val="22"/>
    </w:rPr>
  </w:style>
  <w:style w:type="paragraph" w:customStyle="1" w:styleId="594">
    <w:name w:val="l_title"/>
    <w:basedOn w:val="1"/>
    <w:qFormat/>
    <w:uiPriority w:val="0"/>
    <w:pPr>
      <w:widowControl/>
      <w:spacing w:before="100" w:beforeAutospacing="1" w:after="100" w:afterAutospacing="1"/>
      <w:jc w:val="left"/>
    </w:pPr>
    <w:rPr>
      <w:rFonts w:ascii="ˎ̥" w:hAnsi="ˎ̥" w:eastAsia="宋体" w:cs="Times New Roman"/>
      <w:color w:val="000000"/>
      <w:sz w:val="18"/>
      <w:szCs w:val="20"/>
    </w:rPr>
  </w:style>
  <w:style w:type="paragraph" w:customStyle="1" w:styleId="595">
    <w:name w:val="attr-list-hd1"/>
    <w:basedOn w:val="1"/>
    <w:qFormat/>
    <w:uiPriority w:val="0"/>
    <w:pPr>
      <w:widowControl/>
      <w:spacing w:before="100" w:beforeAutospacing="1" w:after="100" w:afterAutospacing="1" w:line="330" w:lineRule="atLeast"/>
      <w:jc w:val="left"/>
    </w:pPr>
    <w:rPr>
      <w:rFonts w:ascii="宋体" w:hAnsi="宋体" w:eastAsia="宋体" w:cs="宋体"/>
      <w:color w:val="999999"/>
      <w:sz w:val="24"/>
      <w:szCs w:val="24"/>
    </w:rPr>
  </w:style>
  <w:style w:type="paragraph" w:customStyle="1" w:styleId="596">
    <w:name w:val="xl5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597">
    <w:name w:val="aa"/>
    <w:basedOn w:val="1"/>
    <w:qFormat/>
    <w:uiPriority w:val="0"/>
    <w:pPr>
      <w:widowControl/>
      <w:spacing w:before="100" w:beforeAutospacing="1" w:after="100" w:afterAutospacing="1"/>
      <w:jc w:val="left"/>
    </w:pPr>
    <w:rPr>
      <w:rFonts w:hint="eastAsia" w:ascii="宋体" w:hAnsi="宋体" w:eastAsia="宋体" w:cs="Times New Roman"/>
      <w:sz w:val="18"/>
      <w:szCs w:val="18"/>
    </w:rPr>
  </w:style>
  <w:style w:type="paragraph" w:customStyle="1" w:styleId="598">
    <w:name w:val="Char Char Char Char Char Char Char Char Char Char Char Char Char Char Char Char1"/>
    <w:basedOn w:val="1"/>
    <w:qFormat/>
    <w:uiPriority w:val="0"/>
    <w:pPr>
      <w:snapToGrid w:val="0"/>
      <w:spacing w:line="360" w:lineRule="auto"/>
      <w:ind w:firstLine="200" w:firstLineChars="200"/>
    </w:pPr>
    <w:rPr>
      <w:rFonts w:ascii="Tahoma" w:hAnsi="Tahoma" w:eastAsia="宋体" w:cs="宋体"/>
      <w:kern w:val="2"/>
      <w:sz w:val="28"/>
      <w:szCs w:val="28"/>
    </w:rPr>
  </w:style>
  <w:style w:type="paragraph" w:customStyle="1" w:styleId="599">
    <w:name w:val="_Style 2"/>
    <w:basedOn w:val="1"/>
    <w:qFormat/>
    <w:uiPriority w:val="0"/>
    <w:pPr>
      <w:ind w:firstLine="420" w:firstLineChars="200"/>
    </w:pPr>
    <w:rPr>
      <w:rFonts w:ascii="Times New Roman" w:hAnsi="Times New Roman" w:eastAsia="宋体" w:cs="Droid Sans"/>
      <w:kern w:val="2"/>
      <w:szCs w:val="20"/>
    </w:rPr>
  </w:style>
  <w:style w:type="paragraph" w:customStyle="1" w:styleId="600">
    <w:name w:val="xl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sz w:val="22"/>
    </w:rPr>
  </w:style>
  <w:style w:type="paragraph" w:customStyle="1" w:styleId="601">
    <w:name w:val="D标1"/>
    <w:basedOn w:val="4"/>
    <w:next w:val="1"/>
    <w:qFormat/>
    <w:uiPriority w:val="0"/>
    <w:pPr>
      <w:keepLines w:val="0"/>
      <w:pageBreakBefore/>
      <w:widowControl/>
      <w:tabs>
        <w:tab w:val="left" w:pos="360"/>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602">
    <w:name w:val="Char Char11"/>
    <w:basedOn w:val="1"/>
    <w:qFormat/>
    <w:uiPriority w:val="0"/>
    <w:rPr>
      <w:rFonts w:ascii="Tahoma" w:hAnsi="Tahoma" w:eastAsia="宋体" w:cs="Times New Roman"/>
      <w:kern w:val="2"/>
      <w:sz w:val="24"/>
      <w:szCs w:val="20"/>
    </w:rPr>
  </w:style>
  <w:style w:type="paragraph" w:customStyle="1" w:styleId="603">
    <w:name w:val="Char Char Char Char Char Char Char Char Char Char"/>
    <w:basedOn w:val="1"/>
    <w:qFormat/>
    <w:uiPriority w:val="0"/>
    <w:pPr>
      <w:widowControl/>
      <w:spacing w:after="160" w:line="240" w:lineRule="exact"/>
      <w:jc w:val="left"/>
    </w:pPr>
    <w:rPr>
      <w:rFonts w:ascii="Times New Roman" w:hAnsi="Times New Roman" w:eastAsia="宋体" w:cs="Times New Roman"/>
      <w:kern w:val="2"/>
      <w:szCs w:val="20"/>
    </w:rPr>
  </w:style>
  <w:style w:type="paragraph" w:customStyle="1" w:styleId="604">
    <w:name w:val="p15"/>
    <w:basedOn w:val="1"/>
    <w:qFormat/>
    <w:uiPriority w:val="0"/>
    <w:pPr>
      <w:widowControl/>
      <w:spacing w:line="360" w:lineRule="auto"/>
      <w:ind w:firstLine="420"/>
      <w:jc w:val="left"/>
    </w:pPr>
    <w:rPr>
      <w:rFonts w:ascii="Times New Roman" w:hAnsi="Times New Roman" w:eastAsia="宋体" w:cs="Times New Roman"/>
      <w:sz w:val="24"/>
      <w:szCs w:val="24"/>
    </w:rPr>
  </w:style>
  <w:style w:type="paragraph" w:customStyle="1" w:styleId="605">
    <w:name w:val="样式 标题 9 +"/>
    <w:basedOn w:val="606"/>
    <w:qFormat/>
    <w:uiPriority w:val="0"/>
    <w:pPr/>
  </w:style>
  <w:style w:type="paragraph" w:customStyle="1" w:styleId="606">
    <w:name w:val="标题9"/>
    <w:basedOn w:val="12"/>
    <w:next w:val="1"/>
    <w:qFormat/>
    <w:uiPriority w:val="0"/>
    <w:pPr>
      <w:tabs>
        <w:tab w:val="clear" w:pos="1584"/>
      </w:tabs>
    </w:pPr>
    <w:rPr>
      <w:rFonts w:ascii="Cambria" w:hAnsi="Cambria" w:eastAsia="宋体"/>
      <w:lang w:eastAsia="en-US"/>
    </w:rPr>
  </w:style>
  <w:style w:type="paragraph" w:customStyle="1" w:styleId="607">
    <w:name w:val="p22"/>
    <w:basedOn w:val="1"/>
    <w:qFormat/>
    <w:uiPriority w:val="0"/>
    <w:pPr>
      <w:widowControl/>
      <w:spacing w:before="240" w:after="60"/>
      <w:jc w:val="center"/>
    </w:pPr>
    <w:rPr>
      <w:rFonts w:ascii="Cambria" w:hAnsi="Cambria" w:eastAsia="宋体" w:cs="宋体"/>
      <w:b/>
      <w:bCs/>
      <w:sz w:val="32"/>
      <w:szCs w:val="32"/>
    </w:rPr>
  </w:style>
  <w:style w:type="paragraph" w:customStyle="1" w:styleId="608">
    <w:name w:val="1"/>
    <w:basedOn w:val="1"/>
    <w:next w:val="1"/>
    <w:qFormat/>
    <w:uiPriority w:val="0"/>
    <w:rPr>
      <w:rFonts w:ascii="Times New Roman" w:hAnsi="Times New Roman" w:eastAsia="宋体" w:cs="Times New Roman"/>
      <w:kern w:val="2"/>
      <w:szCs w:val="20"/>
    </w:rPr>
  </w:style>
  <w:style w:type="paragraph" w:customStyle="1" w:styleId="609">
    <w:name w:val="空半行"/>
    <w:basedOn w:val="1"/>
    <w:qFormat/>
    <w:uiPriority w:val="0"/>
    <w:pPr>
      <w:adjustRightInd w:val="0"/>
      <w:spacing w:line="120" w:lineRule="exact"/>
      <w:textAlignment w:val="baseline"/>
    </w:pPr>
    <w:rPr>
      <w:rFonts w:ascii="Times New Roman" w:hAnsi="Times New Roman" w:eastAsia="仿宋_GB2312" w:cs="Times New Roman"/>
      <w:color w:val="FFFFFF"/>
      <w:sz w:val="30"/>
      <w:szCs w:val="20"/>
    </w:rPr>
  </w:style>
  <w:style w:type="paragraph" w:customStyle="1" w:styleId="610">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sz w:val="18"/>
      <w:szCs w:val="18"/>
    </w:rPr>
  </w:style>
  <w:style w:type="paragraph" w:customStyle="1" w:styleId="611">
    <w:name w:val="规范"/>
    <w:basedOn w:val="1"/>
    <w:next w:val="1"/>
    <w:qFormat/>
    <w:uiPriority w:val="0"/>
    <w:pPr>
      <w:tabs>
        <w:tab w:val="left" w:pos="1140"/>
      </w:tabs>
      <w:spacing w:line="288" w:lineRule="auto"/>
      <w:jc w:val="left"/>
    </w:pPr>
    <w:rPr>
      <w:rFonts w:ascii="Times New Roman" w:hAnsi="Times New Roman" w:eastAsia="宋体" w:cs="Times New Roman"/>
      <w:kern w:val="2"/>
      <w:sz w:val="24"/>
      <w:szCs w:val="24"/>
    </w:rPr>
  </w:style>
  <w:style w:type="paragraph" w:customStyle="1" w:styleId="612">
    <w:name w:val="Char1 Char Char Char"/>
    <w:basedOn w:val="1"/>
    <w:qFormat/>
    <w:uiPriority w:val="0"/>
    <w:rPr>
      <w:rFonts w:ascii="Times New Roman" w:hAnsi="Times New Roman" w:eastAsia="宋体" w:cs="Times New Roman"/>
      <w:kern w:val="2"/>
      <w:szCs w:val="20"/>
    </w:rPr>
  </w:style>
  <w:style w:type="paragraph" w:customStyle="1" w:styleId="613">
    <w:name w:val="CM51"/>
    <w:basedOn w:val="3"/>
    <w:next w:val="3"/>
    <w:qFormat/>
    <w:uiPriority w:val="0"/>
    <w:pPr>
      <w:spacing w:after="103"/>
    </w:pPr>
    <w:rPr>
      <w:rFonts w:ascii="黑体" w:hAnsi="Calibri" w:eastAsia="黑体" w:cs="Times New Roman"/>
      <w:color w:val="auto"/>
      <w:szCs w:val="22"/>
    </w:rPr>
  </w:style>
  <w:style w:type="paragraph" w:customStyle="1" w:styleId="614">
    <w:name w:val="样式 标题6 + 左"/>
    <w:basedOn w:val="383"/>
    <w:qFormat/>
    <w:uiPriority w:val="0"/>
    <w:pPr>
      <w:spacing w:line="319" w:lineRule="auto"/>
      <w:jc w:val="left"/>
    </w:pPr>
  </w:style>
  <w:style w:type="paragraph" w:customStyle="1" w:styleId="615">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16">
    <w:name w:val="¤º¤å"/>
    <w:qFormat/>
    <w:uiPriority w:val="0"/>
    <w:pPr>
      <w:widowControl w:val="0"/>
      <w:overflowPunct w:val="0"/>
      <w:autoSpaceDE w:val="0"/>
      <w:autoSpaceDN w:val="0"/>
      <w:adjustRightInd w:val="0"/>
      <w:spacing w:line="360" w:lineRule="atLeast"/>
      <w:textAlignment w:val="baseline"/>
    </w:pPr>
    <w:rPr>
      <w:rFonts w:ascii="Wingdings" w:hAnsi="Wingdings" w:eastAsia="Arial Unicode MS" w:cs="Droid Sans"/>
      <w:sz w:val="24"/>
      <w:lang w:val="en-US" w:eastAsia="zh-TW" w:bidi="ar-SA"/>
    </w:rPr>
  </w:style>
  <w:style w:type="paragraph" w:customStyle="1" w:styleId="617">
    <w:name w:val="项目编号A"/>
    <w:basedOn w:val="1"/>
    <w:qFormat/>
    <w:uiPriority w:val="0"/>
    <w:pPr>
      <w:tabs>
        <w:tab w:val="left" w:pos="709"/>
      </w:tabs>
      <w:ind w:left="480"/>
    </w:pPr>
    <w:rPr>
      <w:rFonts w:ascii="Arial" w:hAnsi="Arial" w:eastAsia="宋体" w:cs="Times New Roman"/>
      <w:szCs w:val="20"/>
    </w:rPr>
  </w:style>
  <w:style w:type="paragraph" w:customStyle="1" w:styleId="618">
    <w:name w:val="1 Char"/>
    <w:basedOn w:val="1"/>
    <w:qFormat/>
    <w:uiPriority w:val="0"/>
    <w:rPr>
      <w:rFonts w:ascii="Tahoma" w:hAnsi="Tahoma" w:eastAsia="宋体" w:cs="Times New Roman"/>
      <w:kern w:val="2"/>
      <w:sz w:val="24"/>
      <w:szCs w:val="20"/>
    </w:rPr>
  </w:style>
  <w:style w:type="paragraph" w:customStyle="1" w:styleId="619">
    <w:name w:val="NNN Char Char Char1 Char Char Char Char Char Char"/>
    <w:basedOn w:val="1"/>
    <w:qFormat/>
    <w:uiPriority w:val="0"/>
    <w:pPr>
      <w:tabs>
        <w:tab w:val="left" w:pos="360"/>
      </w:tabs>
    </w:pPr>
    <w:rPr>
      <w:rFonts w:ascii="Times New Roman" w:hAnsi="Times New Roman" w:eastAsia="宋体" w:cs="Times New Roman"/>
      <w:kern w:val="2"/>
      <w:sz w:val="24"/>
      <w:szCs w:val="24"/>
    </w:rPr>
  </w:style>
  <w:style w:type="paragraph" w:customStyle="1" w:styleId="620">
    <w:name w:val="样式 小四"/>
    <w:basedOn w:val="1"/>
    <w:qFormat/>
    <w:uiPriority w:val="0"/>
    <w:pPr>
      <w:ind w:firstLine="480" w:firstLineChars="200"/>
    </w:pPr>
    <w:rPr>
      <w:rFonts w:ascii="Times New Roman" w:hAnsi="Times New Roman" w:eastAsia="宋体" w:cs="Times New Roman"/>
      <w:kern w:val="2"/>
      <w:sz w:val="24"/>
      <w:szCs w:val="20"/>
    </w:rPr>
  </w:style>
  <w:style w:type="paragraph" w:customStyle="1" w:styleId="621">
    <w:name w:val="元正正文标题2"/>
    <w:basedOn w:val="7"/>
    <w:qFormat/>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622">
    <w:name w:val="样式 标题 7 +"/>
    <w:basedOn w:val="10"/>
    <w:qFormat/>
    <w:uiPriority w:val="0"/>
    <w:pPr>
      <w:spacing w:before="120" w:line="360" w:lineRule="auto"/>
      <w:ind w:right="0" w:rightChars="0"/>
      <w:jc w:val="center"/>
    </w:pPr>
    <w:rPr>
      <w:rFonts w:eastAsia="宋体" w:cs="宋体"/>
      <w:spacing w:val="0"/>
      <w:lang w:eastAsia="en-US"/>
    </w:rPr>
  </w:style>
  <w:style w:type="paragraph" w:customStyle="1" w:styleId="623">
    <w:name w:val="默认段落字体 Para Char Char Char Char Char Char Char"/>
    <w:basedOn w:val="1"/>
    <w:qFormat/>
    <w:uiPriority w:val="0"/>
    <w:rPr>
      <w:rFonts w:ascii="MS Mincho" w:hAnsi="MS Mincho" w:eastAsia="宋体" w:cs="Droid Sans"/>
      <w:kern w:val="2"/>
      <w:sz w:val="24"/>
      <w:szCs w:val="20"/>
    </w:rPr>
  </w:style>
  <w:style w:type="paragraph" w:customStyle="1" w:styleId="624">
    <w:name w:val="彩色列表 - 着色 11"/>
    <w:basedOn w:val="1"/>
    <w:qFormat/>
    <w:uiPriority w:val="0"/>
    <w:pPr>
      <w:ind w:firstLine="420" w:firstLineChars="200"/>
    </w:pPr>
    <w:rPr>
      <w:rFonts w:ascii="Times New Roman" w:hAnsi="Times New Roman" w:eastAsia="宋体" w:cs="Times New Roman"/>
      <w:kern w:val="2"/>
      <w:szCs w:val="24"/>
    </w:rPr>
  </w:style>
  <w:style w:type="paragraph" w:customStyle="1" w:styleId="625">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sz w:val="24"/>
      <w:szCs w:val="24"/>
    </w:rPr>
  </w:style>
  <w:style w:type="paragraph" w:customStyle="1" w:styleId="626">
    <w:name w:val="xl251"/>
    <w:basedOn w:val="1"/>
    <w:qFormat/>
    <w:uiPriority w:val="0"/>
    <w:pPr>
      <w:widowControl/>
      <w:spacing w:before="100" w:beforeAutospacing="1" w:after="100" w:afterAutospacing="1"/>
      <w:jc w:val="center"/>
      <w:textAlignment w:val="center"/>
    </w:pPr>
    <w:rPr>
      <w:rFonts w:ascii="宋体" w:hAnsi="宋体" w:eastAsia="宋体" w:cs="宋体"/>
      <w:sz w:val="24"/>
      <w:szCs w:val="24"/>
    </w:rPr>
  </w:style>
  <w:style w:type="paragraph" w:customStyle="1" w:styleId="627">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sz w:val="22"/>
    </w:rPr>
  </w:style>
  <w:style w:type="paragraph" w:customStyle="1" w:styleId="628">
    <w:name w:val="black"/>
    <w:basedOn w:val="1"/>
    <w:qFormat/>
    <w:uiPriority w:val="0"/>
    <w:pPr>
      <w:widowControl/>
      <w:spacing w:before="100" w:beforeAutospacing="1" w:after="100" w:afterAutospacing="1"/>
      <w:jc w:val="left"/>
    </w:pPr>
    <w:rPr>
      <w:rFonts w:ascii="ˎ̥" w:hAnsi="ˎ̥" w:eastAsia="宋体" w:cs="Times New Roman"/>
      <w:color w:val="000066"/>
      <w:sz w:val="18"/>
      <w:szCs w:val="20"/>
    </w:rPr>
  </w:style>
  <w:style w:type="paragraph" w:customStyle="1" w:styleId="629">
    <w:name w:val="reader-word-layer reader-word-s1-13"/>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30">
    <w:name w:val="修订1"/>
    <w:qFormat/>
    <w:uiPriority w:val="0"/>
    <w:rPr>
      <w:rFonts w:ascii="Times New Roman" w:hAnsi="Times New Roman" w:eastAsia="宋体" w:cs="Times New Roman"/>
      <w:kern w:val="2"/>
      <w:sz w:val="21"/>
      <w:szCs w:val="24"/>
      <w:lang w:val="en-US" w:eastAsia="zh-CN" w:bidi="ar-SA"/>
    </w:rPr>
  </w:style>
  <w:style w:type="paragraph" w:customStyle="1" w:styleId="631">
    <w:name w:val="样式 小四 段前: 5 磅 段后: 5 磅 首行缩进:  2 字符"/>
    <w:basedOn w:val="1"/>
    <w:qFormat/>
    <w:uiPriority w:val="0"/>
    <w:pPr>
      <w:spacing w:before="100" w:after="50" w:afterLines="50" w:line="360" w:lineRule="auto"/>
    </w:pPr>
    <w:rPr>
      <w:rFonts w:ascii="Calibri" w:hAnsi="Calibri" w:eastAsia="宋体" w:cs="Droid Sans"/>
      <w:sz w:val="24"/>
      <w:szCs w:val="20"/>
    </w:rPr>
  </w:style>
  <w:style w:type="paragraph" w:customStyle="1" w:styleId="632">
    <w:name w:val="_Style 191"/>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33">
    <w:name w:val="标题 31"/>
    <w:basedOn w:val="1"/>
    <w:next w:val="1"/>
    <w:unhideWhenUsed/>
    <w:qFormat/>
    <w:uiPriority w:val="9"/>
    <w:pPr>
      <w:keepNext/>
      <w:keepLines/>
      <w:spacing w:before="260" w:after="260" w:line="416" w:lineRule="auto"/>
      <w:ind w:left="780" w:hanging="360"/>
      <w:outlineLvl w:val="2"/>
    </w:pPr>
    <w:rPr>
      <w:rFonts w:ascii="Calibri" w:hAnsi="Calibri" w:eastAsia="宋体" w:cs="Times New Roman"/>
      <w:b/>
      <w:bCs/>
      <w:kern w:val="2"/>
      <w:sz w:val="28"/>
      <w:szCs w:val="32"/>
    </w:rPr>
  </w:style>
  <w:style w:type="paragraph" w:customStyle="1" w:styleId="634">
    <w:name w:val="_Style 13"/>
    <w:basedOn w:val="1"/>
    <w:qFormat/>
    <w:uiPriority w:val="0"/>
    <w:pPr>
      <w:tabs>
        <w:tab w:val="left" w:pos="425"/>
      </w:tabs>
      <w:ind w:left="425" w:hanging="425"/>
    </w:pPr>
    <w:rPr>
      <w:rFonts w:ascii="Times New Roman" w:hAnsi="Times New Roman" w:eastAsia="宋体" w:cs="Droid Sans"/>
      <w:kern w:val="2"/>
      <w:sz w:val="18"/>
      <w:szCs w:val="20"/>
    </w:rPr>
  </w:style>
  <w:style w:type="paragraph" w:customStyle="1" w:styleId="635">
    <w:name w:val="普通(Web)2"/>
    <w:basedOn w:val="1"/>
    <w:qFormat/>
    <w:uiPriority w:val="0"/>
    <w:pPr>
      <w:widowControl/>
      <w:spacing w:before="88" w:after="100" w:afterAutospacing="1" w:line="316" w:lineRule="atLeast"/>
      <w:jc w:val="left"/>
    </w:pPr>
    <w:rPr>
      <w:rFonts w:ascii="宋体" w:hAnsi="宋体" w:eastAsia="宋体" w:cs="宋体"/>
      <w:sz w:val="23"/>
      <w:szCs w:val="23"/>
    </w:rPr>
  </w:style>
  <w:style w:type="paragraph" w:customStyle="1" w:styleId="636">
    <w:name w:val="样式 标题8 + 段前: 0.5 行 段后: 0.5 行"/>
    <w:basedOn w:val="525"/>
    <w:next w:val="1"/>
    <w:qFormat/>
    <w:uiPriority w:val="0"/>
    <w:pPr>
      <w:ind w:left="0" w:firstLine="0"/>
    </w:pPr>
    <w:rPr>
      <w:rFonts w:cs="宋体"/>
    </w:rPr>
  </w:style>
  <w:style w:type="paragraph" w:customStyle="1" w:styleId="637">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sz w:val="24"/>
      <w:szCs w:val="24"/>
    </w:rPr>
  </w:style>
  <w:style w:type="paragraph" w:customStyle="1" w:styleId="638">
    <w:name w:val="about_main1"/>
    <w:basedOn w:val="1"/>
    <w:qFormat/>
    <w:uiPriority w:val="0"/>
    <w:pPr>
      <w:widowControl/>
      <w:spacing w:before="24" w:after="100" w:afterAutospacing="1"/>
      <w:jc w:val="left"/>
    </w:pPr>
    <w:rPr>
      <w:rFonts w:ascii="宋体" w:hAnsi="宋体" w:eastAsia="宋体" w:cs="宋体"/>
      <w:sz w:val="24"/>
      <w:szCs w:val="24"/>
    </w:rPr>
  </w:style>
  <w:style w:type="paragraph" w:customStyle="1" w:styleId="639">
    <w:name w:val="样式 标题 8 + 左"/>
    <w:basedOn w:val="11"/>
    <w:qFormat/>
    <w:uiPriority w:val="0"/>
    <w:pPr>
      <w:tabs>
        <w:tab w:val="clear" w:pos="1440"/>
      </w:tabs>
      <w:spacing w:line="319" w:lineRule="auto"/>
      <w:jc w:val="left"/>
    </w:pPr>
    <w:rPr>
      <w:rFonts w:ascii="Cambria" w:hAnsi="Cambria" w:eastAsia="宋体" w:cs="宋体"/>
      <w:szCs w:val="20"/>
      <w:lang w:eastAsia="en-US"/>
    </w:rPr>
  </w:style>
  <w:style w:type="paragraph" w:customStyle="1" w:styleId="640">
    <w:name w:val="PP 行"/>
    <w:basedOn w:val="44"/>
    <w:qFormat/>
    <w:uiPriority w:val="0"/>
  </w:style>
  <w:style w:type="paragraph" w:customStyle="1" w:styleId="64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sz w:val="22"/>
    </w:rPr>
  </w:style>
  <w:style w:type="paragraph" w:customStyle="1" w:styleId="642">
    <w:name w:val="Char1 Char Char Char1"/>
    <w:basedOn w:val="1"/>
    <w:qFormat/>
    <w:uiPriority w:val="0"/>
    <w:rPr>
      <w:rFonts w:ascii="Tahoma" w:hAnsi="Tahoma" w:eastAsia="宋体" w:cs="Times New Roman"/>
      <w:kern w:val="2"/>
      <w:sz w:val="24"/>
      <w:szCs w:val="20"/>
    </w:rPr>
  </w:style>
  <w:style w:type="paragraph" w:customStyle="1" w:styleId="643">
    <w:name w:val="样式4"/>
    <w:basedOn w:val="1"/>
    <w:qFormat/>
    <w:uiPriority w:val="0"/>
    <w:pPr>
      <w:spacing w:after="50" w:afterLines="50" w:line="360" w:lineRule="auto"/>
      <w:ind w:left="839" w:right="227"/>
      <w:textAlignment w:val="center"/>
    </w:pPr>
    <w:rPr>
      <w:rFonts w:ascii="Arial" w:hAnsi="Arial" w:eastAsia="Arial" w:cs="Droid Sans"/>
      <w:spacing w:val="20"/>
      <w:kern w:val="2"/>
      <w:sz w:val="24"/>
      <w:szCs w:val="20"/>
    </w:rPr>
  </w:style>
  <w:style w:type="paragraph" w:customStyle="1" w:styleId="64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sz w:val="22"/>
    </w:rPr>
  </w:style>
  <w:style w:type="paragraph" w:customStyle="1" w:styleId="645">
    <w:name w:val="正文文本缩进1"/>
    <w:basedOn w:val="1"/>
    <w:qFormat/>
    <w:uiPriority w:val="0"/>
    <w:pPr>
      <w:ind w:firstLine="645"/>
    </w:pPr>
    <w:rPr>
      <w:rFonts w:ascii="楷体_GB2312" w:hAnsi="Times New Roman" w:eastAsia="楷体_GB2312" w:cs="Times New Roman"/>
      <w:kern w:val="2"/>
      <w:sz w:val="32"/>
      <w:szCs w:val="20"/>
    </w:rPr>
  </w:style>
  <w:style w:type="paragraph" w:customStyle="1" w:styleId="646">
    <w:name w:val="首行缩进"/>
    <w:basedOn w:val="1"/>
    <w:qFormat/>
    <w:uiPriority w:val="0"/>
    <w:pPr>
      <w:spacing w:line="360" w:lineRule="auto"/>
      <w:ind w:firstLine="420" w:firstLineChars="200"/>
    </w:pPr>
    <w:rPr>
      <w:rFonts w:ascii="宋体" w:hAnsi="宋体" w:eastAsia="宋体" w:cs="Times New Roman"/>
      <w:kern w:val="2"/>
      <w:szCs w:val="24"/>
    </w:rPr>
  </w:style>
  <w:style w:type="paragraph" w:customStyle="1" w:styleId="647">
    <w:name w:val="默认段落字体 Para Char"/>
    <w:basedOn w:val="1"/>
    <w:qFormat/>
    <w:uiPriority w:val="0"/>
    <w:rPr>
      <w:rFonts w:ascii="Times New Roman" w:hAnsi="Times New Roman" w:eastAsia="宋体" w:cs="Times New Roman"/>
      <w:kern w:val="2"/>
      <w:szCs w:val="20"/>
    </w:rPr>
  </w:style>
  <w:style w:type="paragraph" w:customStyle="1" w:styleId="648">
    <w:name w:val="样式 Arial 左侧:  2 字符 行距: 固定值 29 磅"/>
    <w:basedOn w:val="1"/>
    <w:qFormat/>
    <w:uiPriority w:val="0"/>
    <w:pPr>
      <w:adjustRightInd w:val="0"/>
      <w:spacing w:line="580" w:lineRule="exact"/>
      <w:textAlignment w:val="baseline"/>
    </w:pPr>
    <w:rPr>
      <w:rFonts w:ascii="Arial" w:hAnsi="Arial" w:eastAsia="宋体" w:cs="Times New Roman"/>
      <w:sz w:val="24"/>
      <w:szCs w:val="20"/>
    </w:rPr>
  </w:style>
  <w:style w:type="paragraph" w:customStyle="1" w:styleId="649">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sz w:val="20"/>
      <w:szCs w:val="20"/>
    </w:rPr>
  </w:style>
  <w:style w:type="paragraph" w:customStyle="1" w:styleId="650">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sz w:val="22"/>
    </w:rPr>
  </w:style>
  <w:style w:type="paragraph" w:customStyle="1" w:styleId="651">
    <w:name w:val="文字"/>
    <w:basedOn w:val="1"/>
    <w:qFormat/>
    <w:uiPriority w:val="0"/>
    <w:pPr>
      <w:tabs>
        <w:tab w:val="left" w:pos="8520"/>
      </w:tabs>
      <w:spacing w:line="312" w:lineRule="auto"/>
      <w:ind w:right="-210" w:firstLine="556"/>
    </w:pPr>
    <w:rPr>
      <w:rFonts w:ascii="Calibri" w:hAnsi="Calibri" w:eastAsia="Calibri" w:cs="Droid Sans"/>
      <w:kern w:val="2"/>
      <w:sz w:val="28"/>
      <w:szCs w:val="20"/>
    </w:rPr>
  </w:style>
  <w:style w:type="paragraph" w:customStyle="1" w:styleId="652">
    <w:name w:val="Char Char Char1"/>
    <w:basedOn w:val="1"/>
    <w:qFormat/>
    <w:uiPriority w:val="0"/>
    <w:rPr>
      <w:rFonts w:ascii="Tahoma" w:hAnsi="Tahoma" w:eastAsia="宋体" w:cs="Times New Roman"/>
      <w:kern w:val="2"/>
      <w:sz w:val="24"/>
      <w:szCs w:val="20"/>
    </w:rPr>
  </w:style>
  <w:style w:type="paragraph" w:customStyle="1" w:styleId="653">
    <w:name w:val="TOC 标题21"/>
    <w:basedOn w:val="4"/>
    <w:next w:val="1"/>
    <w:qFormat/>
    <w:uiPriority w:val="0"/>
    <w:pPr>
      <w:spacing w:after="260" w:line="360" w:lineRule="auto"/>
      <w:outlineLvl w:val="9"/>
    </w:pPr>
    <w:rPr>
      <w:rFonts w:ascii="Calibri" w:hAnsi="Calibri" w:eastAsia="宋体" w:cs="Times New Roman"/>
      <w:sz w:val="32"/>
    </w:rPr>
  </w:style>
  <w:style w:type="paragraph" w:customStyle="1" w:styleId="654">
    <w:name w:val="编号，四号"/>
    <w:basedOn w:val="187"/>
    <w:qFormat/>
    <w:uiPriority w:val="0"/>
    <w:rPr>
      <w:rFonts w:ascii="Times New Roman" w:hAnsi="Times New Roman"/>
      <w:sz w:val="28"/>
    </w:rPr>
  </w:style>
  <w:style w:type="paragraph" w:customStyle="1" w:styleId="655">
    <w:name w:val="Default Paragraph Char Char Char Char"/>
    <w:basedOn w:val="1"/>
    <w:next w:val="1"/>
    <w:qFormat/>
    <w:uiPriority w:val="0"/>
    <w:pPr>
      <w:widowControl/>
      <w:spacing w:line="360" w:lineRule="auto"/>
      <w:jc w:val="left"/>
    </w:pPr>
    <w:rPr>
      <w:rFonts w:ascii="Times New Roman" w:hAnsi="Times New Roman" w:eastAsia="宋体" w:cs="Times New Roman"/>
      <w:szCs w:val="20"/>
      <w:lang w:eastAsia="en-US"/>
    </w:rPr>
  </w:style>
  <w:style w:type="paragraph" w:customStyle="1" w:styleId="656">
    <w:name w:val="技术方案正文样式"/>
    <w:basedOn w:val="1"/>
    <w:qFormat/>
    <w:uiPriority w:val="0"/>
    <w:pPr>
      <w:autoSpaceDE w:val="0"/>
      <w:autoSpaceDN w:val="0"/>
      <w:adjustRightInd w:val="0"/>
      <w:spacing w:line="400" w:lineRule="exact"/>
      <w:ind w:firstLine="480" w:firstLineChars="200"/>
    </w:pPr>
    <w:rPr>
      <w:rFonts w:ascii="宋体" w:hAnsi="宋体" w:eastAsia="宋体" w:cs="宋体"/>
      <w:kern w:val="2"/>
      <w:sz w:val="24"/>
      <w:szCs w:val="21"/>
    </w:rPr>
  </w:style>
  <w:style w:type="paragraph" w:customStyle="1" w:styleId="657">
    <w:name w:val="图"/>
    <w:basedOn w:val="1"/>
    <w:qFormat/>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sz w:val="24"/>
      <w:szCs w:val="20"/>
    </w:rPr>
  </w:style>
  <w:style w:type="paragraph" w:customStyle="1" w:styleId="658">
    <w:name w:val="普通(网站)1"/>
    <w:basedOn w:val="1"/>
    <w:qFormat/>
    <w:uiPriority w:val="0"/>
    <w:pPr>
      <w:widowControl/>
      <w:spacing w:before="75" w:after="75" w:line="432" w:lineRule="auto"/>
    </w:pPr>
    <w:rPr>
      <w:rFonts w:ascii="Times New Roman" w:hAnsi="Times New Roman" w:eastAsia="Times New Roman" w:cs="Times New Roman"/>
      <w:sz w:val="24"/>
      <w:szCs w:val="24"/>
    </w:rPr>
  </w:style>
  <w:style w:type="paragraph" w:customStyle="1" w:styleId="659">
    <w:name w:val="Char Char Char Char Char Char Char Char Char Char Char Char2"/>
    <w:basedOn w:val="1"/>
    <w:qFormat/>
    <w:uiPriority w:val="0"/>
    <w:pPr>
      <w:spacing w:line="300" w:lineRule="auto"/>
    </w:pPr>
    <w:rPr>
      <w:rFonts w:ascii="宋体" w:hAnsi="宋体" w:eastAsia="宋体" w:cs="Times New Roman"/>
      <w:b/>
      <w:bCs/>
      <w:color w:val="000000"/>
      <w:spacing w:val="8"/>
      <w:sz w:val="24"/>
      <w:szCs w:val="24"/>
    </w:rPr>
  </w:style>
  <w:style w:type="paragraph" w:customStyle="1" w:styleId="660">
    <w:name w:val="xl3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sz w:val="22"/>
    </w:rPr>
  </w:style>
  <w:style w:type="paragraph" w:customStyle="1" w:styleId="661">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62">
    <w:name w:val="表格"/>
    <w:basedOn w:val="1"/>
    <w:qFormat/>
    <w:uiPriority w:val="0"/>
    <w:pPr>
      <w:snapToGrid w:val="0"/>
      <w:ind w:firstLine="42" w:firstLineChars="21"/>
    </w:pPr>
    <w:rPr>
      <w:rFonts w:ascii="宋体" w:hAnsi="宋体" w:eastAsia="宋体" w:cs="Times New Roman"/>
      <w:sz w:val="20"/>
      <w:szCs w:val="20"/>
    </w:rPr>
  </w:style>
  <w:style w:type="paragraph" w:customStyle="1" w:styleId="663">
    <w:name w:val="默认段落字体 Para Char Char Char Char Char Char Char Char Char Char"/>
    <w:basedOn w:val="21"/>
    <w:qFormat/>
    <w:uiPriority w:val="0"/>
    <w:pPr>
      <w:shd w:val="clear" w:color="auto" w:fill="auto"/>
    </w:pPr>
    <w:rPr>
      <w:rFonts w:ascii="宋体"/>
      <w:sz w:val="18"/>
      <w:szCs w:val="18"/>
    </w:rPr>
  </w:style>
  <w:style w:type="paragraph" w:customStyle="1" w:styleId="664">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65">
    <w:name w:val="news"/>
    <w:basedOn w:val="1"/>
    <w:qFormat/>
    <w:uiPriority w:val="0"/>
    <w:pPr>
      <w:widowControl/>
      <w:spacing w:before="100" w:beforeAutospacing="1" w:after="100" w:afterAutospacing="1" w:line="165" w:lineRule="atLeast"/>
      <w:jc w:val="left"/>
    </w:pPr>
    <w:rPr>
      <w:rFonts w:ascii="ˎ̥" w:hAnsi="ˎ̥" w:eastAsia="宋体" w:cs="Times New Roman"/>
      <w:color w:val="000000"/>
      <w:sz w:val="11"/>
      <w:szCs w:val="20"/>
    </w:rPr>
  </w:style>
  <w:style w:type="paragraph" w:customStyle="1" w:styleId="666">
    <w:name w:val="简单回函地址"/>
    <w:basedOn w:val="1"/>
    <w:qFormat/>
    <w:uiPriority w:val="0"/>
    <w:rPr>
      <w:rFonts w:ascii="Times New Roman" w:hAnsi="Times New Roman" w:eastAsia="宋体" w:cs="Times New Roman"/>
      <w:kern w:val="2"/>
      <w:szCs w:val="24"/>
    </w:rPr>
  </w:style>
  <w:style w:type="paragraph" w:customStyle="1" w:styleId="667">
    <w:name w:val="middle"/>
    <w:basedOn w:val="1"/>
    <w:qFormat/>
    <w:uiPriority w:val="0"/>
    <w:pPr>
      <w:widowControl/>
      <w:spacing w:before="100" w:beforeAutospacing="1" w:after="100" w:afterAutospacing="1"/>
      <w:jc w:val="left"/>
    </w:pPr>
    <w:rPr>
      <w:rFonts w:ascii="ˎ̥" w:hAnsi="ˎ̥" w:eastAsia="宋体" w:cs="Times New Roman"/>
      <w:color w:val="666666"/>
      <w:sz w:val="18"/>
      <w:szCs w:val="20"/>
    </w:rPr>
  </w:style>
  <w:style w:type="paragraph" w:customStyle="1" w:styleId="668">
    <w:name w:val="Char Char Char Char Char Char Char1"/>
    <w:basedOn w:val="1"/>
    <w:qFormat/>
    <w:uiPriority w:val="0"/>
    <w:pPr>
      <w:spacing w:line="380" w:lineRule="exact"/>
      <w:ind w:firstLine="200" w:firstLineChars="200"/>
    </w:pPr>
    <w:rPr>
      <w:rFonts w:ascii="Times New Roman" w:hAnsi="Times New Roman" w:eastAsia="宋体" w:cs="Times New Roman"/>
      <w:kern w:val="2"/>
      <w:szCs w:val="24"/>
    </w:rPr>
  </w:style>
  <w:style w:type="paragraph" w:customStyle="1" w:styleId="669">
    <w:name w:val="bottom"/>
    <w:basedOn w:val="1"/>
    <w:qFormat/>
    <w:uiPriority w:val="0"/>
    <w:pPr>
      <w:widowControl/>
      <w:spacing w:before="100" w:beforeAutospacing="1" w:after="100" w:afterAutospacing="1"/>
      <w:jc w:val="left"/>
    </w:pPr>
    <w:rPr>
      <w:rFonts w:ascii="ˎ̥" w:hAnsi="ˎ̥" w:eastAsia="宋体" w:cs="Times New Roman"/>
      <w:color w:val="333333"/>
      <w:sz w:val="18"/>
      <w:szCs w:val="20"/>
    </w:rPr>
  </w:style>
  <w:style w:type="paragraph" w:customStyle="1" w:styleId="670">
    <w:name w:val="lift"/>
    <w:basedOn w:val="1"/>
    <w:qFormat/>
    <w:uiPriority w:val="0"/>
    <w:pPr>
      <w:widowControl/>
      <w:spacing w:before="100" w:beforeAutospacing="1" w:after="100" w:afterAutospacing="1"/>
      <w:jc w:val="left"/>
    </w:pPr>
    <w:rPr>
      <w:rFonts w:ascii="ˎ̥" w:hAnsi="ˎ̥" w:eastAsia="宋体" w:cs="Times New Roman"/>
      <w:color w:val="000099"/>
      <w:sz w:val="9"/>
      <w:szCs w:val="20"/>
    </w:rPr>
  </w:style>
  <w:style w:type="paragraph" w:customStyle="1" w:styleId="671">
    <w:name w:val="Char Char Char Char11"/>
    <w:basedOn w:val="1"/>
    <w:qFormat/>
    <w:uiPriority w:val="0"/>
    <w:rPr>
      <w:rFonts w:ascii="Tahoma" w:hAnsi="Tahoma" w:eastAsia="宋体" w:cs="Times New Roman"/>
      <w:kern w:val="2"/>
      <w:sz w:val="24"/>
      <w:szCs w:val="20"/>
    </w:rPr>
  </w:style>
  <w:style w:type="paragraph" w:customStyle="1" w:styleId="672">
    <w:name w:val="Char Char"/>
    <w:basedOn w:val="1"/>
    <w:qFormat/>
    <w:uiPriority w:val="0"/>
    <w:rPr>
      <w:rFonts w:ascii="Tahoma" w:hAnsi="Tahoma" w:eastAsia="宋体" w:cs="Times New Roman"/>
      <w:kern w:val="2"/>
      <w:sz w:val="24"/>
      <w:szCs w:val="20"/>
    </w:rPr>
  </w:style>
  <w:style w:type="paragraph" w:customStyle="1" w:styleId="673">
    <w:name w:val="pa-0"/>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67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sz w:val="18"/>
      <w:szCs w:val="18"/>
    </w:rPr>
  </w:style>
  <w:style w:type="paragraph" w:customStyle="1" w:styleId="675">
    <w:name w:val="P标3"/>
    <w:basedOn w:val="6"/>
    <w:qFormat/>
    <w:uiPriority w:val="0"/>
    <w:pPr>
      <w:keepNext w:val="0"/>
      <w:keepLines w:val="0"/>
      <w:tabs>
        <w:tab w:val="left" w:pos="425"/>
        <w:tab w:val="left" w:pos="570"/>
      </w:tabs>
      <w:autoSpaceDE w:val="0"/>
      <w:autoSpaceDN w:val="0"/>
      <w:adjustRightInd w:val="0"/>
      <w:snapToGrid w:val="0"/>
      <w:spacing w:before="120" w:after="120" w:line="480" w:lineRule="atLeast"/>
    </w:pPr>
    <w:rPr>
      <w:rFonts w:ascii="Calibri" w:hAnsi="Calibri" w:eastAsia="宋体" w:cs="Droid Sans"/>
      <w:b w:val="0"/>
      <w:bCs w:val="0"/>
      <w:sz w:val="24"/>
      <w:szCs w:val="20"/>
    </w:rPr>
  </w:style>
  <w:style w:type="paragraph" w:customStyle="1" w:styleId="676">
    <w:name w:val="style22"/>
    <w:basedOn w:val="1"/>
    <w:qFormat/>
    <w:uiPriority w:val="0"/>
    <w:pPr>
      <w:widowControl/>
      <w:spacing w:before="100" w:beforeAutospacing="1" w:after="100" w:afterAutospacing="1"/>
      <w:jc w:val="left"/>
    </w:pPr>
    <w:rPr>
      <w:rFonts w:ascii="宋体" w:hAnsi="宋体" w:eastAsia="宋体" w:cs="宋体"/>
      <w:b/>
      <w:bCs/>
      <w:color w:val="FF00FF"/>
      <w:sz w:val="18"/>
      <w:szCs w:val="18"/>
    </w:rPr>
  </w:style>
  <w:style w:type="paragraph" w:customStyle="1" w:styleId="677">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sz w:val="20"/>
      <w:szCs w:val="20"/>
    </w:rPr>
  </w:style>
  <w:style w:type="paragraph" w:customStyle="1" w:styleId="678">
    <w:name w:val="Style List + Left:  0 cm Hanging:  0.8 ch1"/>
    <w:basedOn w:val="50"/>
    <w:qFormat/>
    <w:uiPriority w:val="0"/>
    <w:pPr>
      <w:spacing w:line="360" w:lineRule="auto"/>
      <w:ind w:left="0" w:firstLine="0" w:firstLineChars="0"/>
      <w:jc w:val="left"/>
    </w:pPr>
    <w:rPr>
      <w:rFonts w:ascii="Tahoma" w:hAnsi="Tahoma"/>
      <w:szCs w:val="20"/>
    </w:rPr>
  </w:style>
  <w:style w:type="paragraph" w:customStyle="1" w:styleId="67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sz w:val="22"/>
    </w:rPr>
  </w:style>
  <w:style w:type="paragraph" w:customStyle="1" w:styleId="680">
    <w:name w:val="Char Char1 Char Char Char Char Char Char"/>
    <w:basedOn w:val="1"/>
    <w:qFormat/>
    <w:uiPriority w:val="0"/>
    <w:pPr>
      <w:widowControl/>
      <w:adjustRightInd w:val="0"/>
      <w:snapToGrid w:val="0"/>
      <w:spacing w:line="360" w:lineRule="auto"/>
      <w:ind w:firstLine="601"/>
    </w:pPr>
    <w:rPr>
      <w:rFonts w:ascii="宋体" w:hAnsi="宋体" w:eastAsia="宋体" w:cs="Times New Roman"/>
      <w:color w:val="000000"/>
      <w:sz w:val="24"/>
      <w:szCs w:val="20"/>
    </w:rPr>
  </w:style>
  <w:style w:type="paragraph" w:customStyle="1" w:styleId="681">
    <w:name w:val="Char Char10 Char"/>
    <w:basedOn w:val="1"/>
    <w:qFormat/>
    <w:uiPriority w:val="0"/>
    <w:rPr>
      <w:rFonts w:ascii="Times New Roman" w:hAnsi="Times New Roman" w:eastAsia="宋体" w:cs="Times New Roman"/>
      <w:kern w:val="2"/>
      <w:szCs w:val="24"/>
    </w:rPr>
  </w:style>
  <w:style w:type="paragraph" w:customStyle="1" w:styleId="682">
    <w:name w:val="font0"/>
    <w:basedOn w:val="1"/>
    <w:qFormat/>
    <w:uiPriority w:val="0"/>
    <w:pPr>
      <w:widowControl/>
      <w:spacing w:before="100" w:beforeAutospacing="1" w:after="100" w:afterAutospacing="1"/>
      <w:jc w:val="left"/>
    </w:pPr>
    <w:rPr>
      <w:rFonts w:hint="eastAsia" w:ascii="宋体" w:hAnsi="宋体" w:eastAsia="宋体" w:cs="Times New Roman"/>
      <w:sz w:val="24"/>
      <w:szCs w:val="24"/>
    </w:rPr>
  </w:style>
  <w:style w:type="paragraph" w:customStyle="1" w:styleId="683">
    <w:name w:val="Char Char Char Char1"/>
    <w:basedOn w:val="1"/>
    <w:qFormat/>
    <w:uiPriority w:val="0"/>
    <w:rPr>
      <w:rFonts w:ascii="Tahoma" w:hAnsi="Tahoma" w:eastAsia="宋体" w:cs="Times New Roman"/>
      <w:kern w:val="2"/>
      <w:sz w:val="24"/>
      <w:szCs w:val="20"/>
    </w:rPr>
  </w:style>
  <w:style w:type="paragraph" w:customStyle="1" w:styleId="684">
    <w:name w:val="基本文字 Char"/>
    <w:basedOn w:val="1"/>
    <w:qFormat/>
    <w:uiPriority w:val="0"/>
    <w:pPr>
      <w:spacing w:before="156" w:line="400" w:lineRule="atLeast"/>
      <w:ind w:firstLine="540" w:firstLineChars="225"/>
    </w:pPr>
    <w:rPr>
      <w:rFonts w:ascii="Times New Roman" w:hAnsi="Times New Roman" w:eastAsia="宋体" w:cs="Times New Roman"/>
      <w:kern w:val="2"/>
      <w:sz w:val="24"/>
      <w:szCs w:val="20"/>
    </w:rPr>
  </w:style>
  <w:style w:type="paragraph" w:customStyle="1" w:styleId="685">
    <w:name w:val="Char4"/>
    <w:basedOn w:val="1"/>
    <w:qFormat/>
    <w:uiPriority w:val="0"/>
    <w:pPr>
      <w:widowControl/>
      <w:spacing w:after="160" w:line="240" w:lineRule="exact"/>
      <w:jc w:val="left"/>
    </w:pPr>
    <w:rPr>
      <w:rFonts w:ascii="Verdana" w:hAnsi="Verdana" w:eastAsia="宋体" w:cs="Times New Roman"/>
      <w:sz w:val="20"/>
      <w:szCs w:val="20"/>
      <w:lang w:eastAsia="en-US"/>
    </w:rPr>
  </w:style>
  <w:style w:type="table" w:customStyle="1" w:styleId="686">
    <w:name w:val="网格型5"/>
    <w:basedOn w:val="72"/>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Grid"/>
    <w:qFormat/>
    <w:uiPriority w:val="0"/>
    <w:rPr>
      <w:rFonts w:ascii="Times New Roman" w:hAnsi="Times New Roman" w:eastAsia="宋体" w:cs="Times New Roman"/>
      <w:kern w:val="2"/>
      <w:sz w:val="21"/>
      <w:szCs w:val="22"/>
    </w:rPr>
    <w:tblPr>
      <w:tblCellMar>
        <w:top w:w="0" w:type="dxa"/>
        <w:left w:w="0" w:type="dxa"/>
        <w:bottom w:w="0" w:type="dxa"/>
        <w:right w:w="0" w:type="dxa"/>
      </w:tblCellMar>
    </w:tblPr>
  </w:style>
  <w:style w:type="table" w:customStyle="1" w:styleId="688">
    <w:name w:val="网格型4"/>
    <w:basedOn w:val="72"/>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6"/>
    <w:basedOn w:val="72"/>
    <w:qFormat/>
    <w:uiPriority w:val="0"/>
    <w:pPr>
      <w:widowControl w:val="0"/>
      <w:jc w:val="both"/>
    </w:pPr>
    <w:rPr>
      <w:rFonts w:ascii="Calibri" w:hAnsi="Calibri" w:eastAsia="宋体"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2"/>
    <w:basedOn w:val="72"/>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3"/>
    <w:basedOn w:val="72"/>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92">
    <w:name w:val="hover16"/>
    <w:basedOn w:val="74"/>
    <w:qFormat/>
    <w:uiPriority w:val="0"/>
  </w:style>
  <w:style w:type="paragraph" w:customStyle="1" w:styleId="693">
    <w:name w:val="shsj2em"/>
    <w:basedOn w:val="1"/>
    <w:qFormat/>
    <w:uiPriority w:val="0"/>
    <w:pPr>
      <w:ind w:firstLine="420"/>
      <w:jc w:val="left"/>
    </w:pPr>
    <w:rPr>
      <w:rFonts w:ascii="Times New Roman" w:hAnsi="Times New Roman" w:eastAsia="宋体" w:cs="Times New Roman"/>
      <w:szCs w:val="20"/>
    </w:rPr>
  </w:style>
  <w:style w:type="character" w:customStyle="1" w:styleId="694">
    <w:name w:val="hover17"/>
    <w:basedOn w:val="74"/>
    <w:qFormat/>
    <w:uiPriority w:val="0"/>
  </w:style>
  <w:style w:type="character" w:customStyle="1" w:styleId="695">
    <w:name w:val="hover18"/>
    <w:basedOn w:val="74"/>
    <w:qFormat/>
    <w:uiPriority w:val="0"/>
  </w:style>
  <w:style w:type="character" w:customStyle="1" w:styleId="696">
    <w:name w:val="hover"/>
    <w:basedOn w:val="74"/>
    <w:qFormat/>
    <w:uiPriority w:val="0"/>
  </w:style>
  <w:style w:type="paragraph" w:customStyle="1" w:styleId="69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698">
    <w:name w:val="NormalCharacter"/>
    <w:qFormat/>
    <w:uiPriority w:val="0"/>
  </w:style>
  <w:style w:type="paragraph" w:customStyle="1" w:styleId="699">
    <w:name w:val="Style1"/>
    <w:next w:val="1"/>
    <w:qFormat/>
    <w:uiPriority w:val="0"/>
    <w:pPr>
      <w:tabs>
        <w:tab w:val="left" w:pos="432"/>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character" w:customStyle="1" w:styleId="700">
    <w:name w:val="font31"/>
    <w:basedOn w:val="74"/>
    <w:qFormat/>
    <w:uiPriority w:val="0"/>
    <w:rPr>
      <w:rFonts w:hint="eastAsia" w:ascii="宋体" w:hAnsi="宋体" w:eastAsia="宋体" w:cs="宋体"/>
      <w:color w:val="000000"/>
      <w:sz w:val="22"/>
      <w:szCs w:val="22"/>
      <w:u w:val="none"/>
    </w:rPr>
  </w:style>
  <w:style w:type="character" w:customStyle="1" w:styleId="701">
    <w:name w:val="font12"/>
    <w:basedOn w:val="74"/>
    <w:qFormat/>
    <w:uiPriority w:val="0"/>
    <w:rPr>
      <w:rFonts w:hint="eastAsia" w:ascii="宋体" w:hAnsi="宋体" w:eastAsia="宋体" w:cs="宋体"/>
      <w:color w:val="000000"/>
      <w:sz w:val="24"/>
      <w:szCs w:val="24"/>
      <w:u w:val="none"/>
    </w:rPr>
  </w:style>
  <w:style w:type="character" w:customStyle="1" w:styleId="702">
    <w:name w:val="font71"/>
    <w:basedOn w:val="74"/>
    <w:qFormat/>
    <w:uiPriority w:val="0"/>
    <w:rPr>
      <w:rFonts w:hint="eastAsia" w:ascii="宋体" w:hAnsi="宋体" w:eastAsia="宋体" w:cs="宋体"/>
      <w:b/>
      <w:color w:val="000000"/>
      <w:sz w:val="24"/>
      <w:szCs w:val="24"/>
      <w:u w:val="none"/>
    </w:rPr>
  </w:style>
  <w:style w:type="paragraph" w:customStyle="1" w:styleId="703">
    <w:name w:val="正文缩进1"/>
    <w:basedOn w:val="1"/>
    <w:qFormat/>
    <w:uiPriority w:val="0"/>
    <w:pPr>
      <w:widowControl/>
      <w:ind w:firstLine="420"/>
      <w:jc w:val="left"/>
    </w:pPr>
    <w:rPr>
      <w:rFonts w:ascii="Times New Roman" w:hAnsi="Times New Roman" w:eastAsia="宋体" w:cs="Times New Roman"/>
    </w:rPr>
  </w:style>
  <w:style w:type="paragraph" w:customStyle="1" w:styleId="704">
    <w:name w:val="正文_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69</Pages>
  <Words>5354</Words>
  <Characters>5661</Characters>
  <Lines>41</Lines>
  <Paragraphs>56</Paragraphs>
  <TotalTime>0</TotalTime>
  <ScaleCrop>false</ScaleCrop>
  <LinksUpToDate>false</LinksUpToDate>
  <CharactersWithSpaces>5794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WPS_1648775199</cp:lastModifiedBy>
  <cp:lastPrinted>2025-01-03T00:33:00Z</cp:lastPrinted>
  <dcterms:modified xsi:type="dcterms:W3CDTF">2026-04-30T07:31:36Z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2CB7A60D7CD144818E7EE00AD2160A08_13</vt:lpwstr>
  </property>
  <property fmtid="{D5CDD505-2E9C-101B-9397-08002B2CF9AE}" pid="4" name="KSOTemplateDocerSaveRecord">
    <vt:lpwstr>eyJoZGlkIjoiZjZmYTNhZGMxMGZhNDNjNzQyMmJhZDkxOTFlYmNiMjgiLCJ1c2VySWQiOiIxMzUwNjU0Nzk5In0=</vt:lpwstr>
  </property>
</Properties>
</file>