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F3F8ED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9"/>
        <w:spacing w:before="27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42"/>
          <w:szCs w:val="42"/>
          <w:shd w:val="clear" w:fill="F9F9F9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42"/>
          <w:szCs w:val="42"/>
          <w:shd w:val="clear" w:fill="F9F9F9"/>
        </w:rPr>
        <w:t>周口市第一高级中学周口一高改善办学条件项目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42"/>
          <w:szCs w:val="42"/>
          <w:shd w:val="clear" w:fill="F9F9F9"/>
          <w:lang w:val="en-US" w:eastAsia="zh-CN"/>
        </w:rPr>
        <w:t>-</w:t>
      </w:r>
    </w:p>
    <w:p w14:paraId="3933C545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9"/>
        <w:spacing w:before="27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42"/>
          <w:szCs w:val="42"/>
          <w:shd w:val="clear" w:fill="F9F9F9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42"/>
          <w:szCs w:val="42"/>
          <w:shd w:val="clear" w:fill="F9F9F9"/>
          <w:lang w:val="en-US" w:eastAsia="zh-CN"/>
        </w:rPr>
        <w:t>更正公告</w:t>
      </w:r>
    </w:p>
    <w:p w14:paraId="03A9481F"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一、项目基本情况</w:t>
      </w:r>
    </w:p>
    <w:p w14:paraId="2E9DB706">
      <w:pPr>
        <w:ind w:firstLine="42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1、原公告的采购项目编号：</w:t>
      </w:r>
      <w:r>
        <w:rPr>
          <w:rFonts w:hint="eastAsia"/>
          <w:sz w:val="28"/>
          <w:szCs w:val="28"/>
          <w:lang w:val="en-US" w:eastAsia="zh-CN"/>
        </w:rPr>
        <w:t>周财磋商采购-2026-52</w:t>
      </w:r>
    </w:p>
    <w:p w14:paraId="09C57ED3">
      <w:pPr>
        <w:ind w:firstLine="42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2、原公告的采购项目名称：</w:t>
      </w:r>
      <w:r>
        <w:rPr>
          <w:rFonts w:hint="eastAsia"/>
          <w:sz w:val="28"/>
          <w:szCs w:val="28"/>
          <w:lang w:val="en-US" w:eastAsia="zh-CN"/>
        </w:rPr>
        <w:t>周口市第一高级中学周口一高改善办学条件项目</w:t>
      </w:r>
    </w:p>
    <w:p w14:paraId="7A56D2D1">
      <w:pPr>
        <w:ind w:firstLine="420" w:firstLineChars="0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default"/>
          <w:sz w:val="28"/>
          <w:szCs w:val="28"/>
          <w:lang w:val="en-US" w:eastAsia="zh-CN"/>
        </w:rPr>
        <w:t>3、首次公告日期及发布媒介：</w:t>
      </w:r>
      <w:r>
        <w:rPr>
          <w:rFonts w:hint="eastAsia"/>
          <w:sz w:val="28"/>
          <w:szCs w:val="28"/>
          <w:lang w:val="en-US" w:eastAsia="zh-CN"/>
        </w:rPr>
        <w:t>20256年5月26日、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《河南省政府采购网》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、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《周口市公共资源交易中心网》</w:t>
      </w:r>
    </w:p>
    <w:p w14:paraId="38D18190">
      <w:pPr>
        <w:ind w:firstLine="420" w:firstLineChars="0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4、原投标截止时间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（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投标文件递交截止时间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）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：2026年06月10日10时00分（北京时间）</w:t>
      </w:r>
    </w:p>
    <w:p w14:paraId="0F248527">
      <w:pPr>
        <w:widowControl w:val="0"/>
        <w:ind w:left="0" w:leftChars="0" w:firstLine="0" w:firstLineChars="0"/>
        <w:jc w:val="both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二、更正信息</w:t>
      </w:r>
    </w:p>
    <w:p w14:paraId="169C1C31">
      <w:pPr>
        <w:widowControl w:val="0"/>
        <w:ind w:left="0" w:leftChars="0" w:firstLine="420" w:firstLineChars="0"/>
        <w:jc w:val="both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1、公告类型：变更公告</w:t>
      </w:r>
    </w:p>
    <w:p w14:paraId="7679BDB2">
      <w:pPr>
        <w:widowControl w:val="0"/>
        <w:numPr>
          <w:ilvl w:val="0"/>
          <w:numId w:val="1"/>
        </w:numPr>
        <w:ind w:left="420" w:leftChars="0" w:firstLine="0" w:firstLineChars="0"/>
        <w:jc w:val="both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 xml:space="preserve">更正事项： 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sym w:font="Wingdings 2" w:char="0052"/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采购公告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sym w:font="Wingdings 2" w:char="0052"/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采购文件</w:t>
      </w:r>
    </w:p>
    <w:p w14:paraId="0CF3C342">
      <w:pPr>
        <w:widowControl w:val="0"/>
        <w:numPr>
          <w:ilvl w:val="0"/>
          <w:numId w:val="1"/>
        </w:numPr>
        <w:ind w:left="420" w:leftChars="0" w:firstLine="0" w:firstLineChars="0"/>
        <w:jc w:val="both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原采购信息内容</w:t>
      </w:r>
    </w:p>
    <w:p w14:paraId="1A462359">
      <w:pPr>
        <w:ind w:firstLine="420" w:firstLineChars="0"/>
        <w:rPr>
          <w:rFonts w:hint="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原包3周口一高改善办学条件项目生物教室工程招标文件“第三章 采购项目内容及要求”</w:t>
      </w:r>
    </w:p>
    <w:p w14:paraId="6DDA0C54">
      <w:pPr>
        <w:ind w:firstLine="420" w:firstLineChars="0"/>
        <w:rPr>
          <w:rFonts w:hint="default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变更为：详见附件</w:t>
      </w:r>
    </w:p>
    <w:p w14:paraId="212F572F">
      <w:pPr>
        <w:ind w:firstLine="420" w:firstLineChars="0"/>
        <w:rPr>
          <w:rFonts w:hint="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原包5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周口一高改善办学条件项目课桌凳采购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招标文件“第三章 采购项目内容及要求”</w:t>
      </w:r>
    </w:p>
    <w:p w14:paraId="310968ED">
      <w:pPr>
        <w:ind w:firstLine="420" w:firstLineChars="0"/>
        <w:rPr>
          <w:rFonts w:hint="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变更为：详见附件</w:t>
      </w:r>
    </w:p>
    <w:p w14:paraId="165FA0FF">
      <w:pPr>
        <w:ind w:firstLine="420" w:firstLineChars="0"/>
        <w:rPr>
          <w:rFonts w:hint="default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4、更正日期“2026年6月2日</w:t>
      </w:r>
    </w:p>
    <w:p w14:paraId="24742F54">
      <w:pPr>
        <w:widowControl w:val="0"/>
        <w:ind w:left="0" w:leftChars="0" w:firstLine="0" w:firstLineChars="0"/>
        <w:jc w:val="both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三、其他补充事宜</w:t>
      </w:r>
    </w:p>
    <w:p w14:paraId="78C1195F">
      <w:pPr>
        <w:widowControl w:val="0"/>
        <w:ind w:left="0" w:leftChars="0" w:firstLine="420" w:firstLineChars="0"/>
        <w:jc w:val="both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本更正公告内容为招标文件的组成部分，其他内容不变，给潜在供应商造成的不便，敬请谅解。</w:t>
      </w:r>
    </w:p>
    <w:p w14:paraId="73068624">
      <w:pPr>
        <w:widowControl w:val="0"/>
        <w:numPr>
          <w:ilvl w:val="0"/>
          <w:numId w:val="2"/>
        </w:numPr>
        <w:ind w:left="0" w:leftChars="0" w:firstLine="420" w:firstLineChars="0"/>
        <w:jc w:val="both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凡对本次公告内容提出询问，请按以下方式联系</w:t>
      </w:r>
    </w:p>
    <w:p w14:paraId="67ABF085">
      <w:pPr>
        <w:ind w:firstLine="420" w:firstLineChars="0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1.采购人信息</w:t>
      </w:r>
    </w:p>
    <w:p w14:paraId="2D27CC4B">
      <w:pPr>
        <w:ind w:firstLine="420" w:firstLineChars="0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名 称：周口市第一高级中学　　　　　　　　　　　　</w:t>
      </w:r>
    </w:p>
    <w:p w14:paraId="442C59F2">
      <w:pPr>
        <w:ind w:firstLine="420" w:firstLineChars="0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地址：周口市银珠路 1 号　　　　　　　　　　　　</w:t>
      </w:r>
    </w:p>
    <w:p w14:paraId="688141C5">
      <w:pPr>
        <w:ind w:firstLine="420" w:firstLineChars="0"/>
        <w:rPr>
          <w:rFonts w:hint="default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项目联系人：王庆刚 （总联系人）联系方式：13603949645</w:t>
      </w:r>
    </w:p>
    <w:tbl>
      <w:tblPr>
        <w:tblStyle w:val="10"/>
        <w:tblpPr w:leftFromText="180" w:rightFromText="180" w:vertAnchor="text" w:horzAnchor="page" w:tblpX="2268" w:tblpY="1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2"/>
        <w:gridCol w:w="3507"/>
        <w:gridCol w:w="3379"/>
      </w:tblGrid>
      <w:tr w14:paraId="5FE48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4" w:hRule="exact"/>
        </w:trPr>
        <w:tc>
          <w:tcPr>
            <w:tcW w:w="1112" w:type="dxa"/>
            <w:vAlign w:val="top"/>
          </w:tcPr>
          <w:p w14:paraId="5373C54D">
            <w:pPr>
              <w:ind w:firstLine="420" w:firstLineChars="0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包号</w:t>
            </w:r>
          </w:p>
        </w:tc>
        <w:tc>
          <w:tcPr>
            <w:tcW w:w="3507" w:type="dxa"/>
            <w:vAlign w:val="top"/>
          </w:tcPr>
          <w:p w14:paraId="06D48809">
            <w:pPr>
              <w:ind w:firstLine="420" w:firstLineChars="0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联系人（分包联系人）</w:t>
            </w:r>
          </w:p>
        </w:tc>
        <w:tc>
          <w:tcPr>
            <w:tcW w:w="3379" w:type="dxa"/>
            <w:vAlign w:val="top"/>
          </w:tcPr>
          <w:p w14:paraId="7D680FEF">
            <w:pPr>
              <w:ind w:firstLine="420" w:firstLineChars="0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联系电话</w:t>
            </w:r>
          </w:p>
        </w:tc>
      </w:tr>
      <w:tr w14:paraId="0D78C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4" w:hRule="exact"/>
        </w:trPr>
        <w:tc>
          <w:tcPr>
            <w:tcW w:w="1112" w:type="dxa"/>
            <w:vAlign w:val="top"/>
          </w:tcPr>
          <w:p w14:paraId="1967FF00">
            <w:pPr>
              <w:ind w:firstLine="420" w:firstLineChars="0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3507" w:type="dxa"/>
            <w:vAlign w:val="top"/>
          </w:tcPr>
          <w:p w14:paraId="3C431597">
            <w:pPr>
              <w:ind w:firstLine="420" w:firstLineChars="0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苑振伟</w:t>
            </w:r>
          </w:p>
        </w:tc>
        <w:tc>
          <w:tcPr>
            <w:tcW w:w="3379" w:type="dxa"/>
            <w:vAlign w:val="top"/>
          </w:tcPr>
          <w:p w14:paraId="396C2A2B">
            <w:pPr>
              <w:ind w:firstLine="420" w:firstLineChars="0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15896762568</w:t>
            </w:r>
          </w:p>
        </w:tc>
      </w:tr>
      <w:tr w14:paraId="275A1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4" w:hRule="exact"/>
        </w:trPr>
        <w:tc>
          <w:tcPr>
            <w:tcW w:w="1112" w:type="dxa"/>
            <w:vAlign w:val="top"/>
          </w:tcPr>
          <w:p w14:paraId="12468A10">
            <w:pPr>
              <w:ind w:firstLine="420" w:firstLineChars="0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3507" w:type="dxa"/>
            <w:shd w:val="clear" w:color="auto" w:fill="auto"/>
            <w:vAlign w:val="top"/>
          </w:tcPr>
          <w:p w14:paraId="12BFEA69">
            <w:pPr>
              <w:ind w:firstLine="420" w:firstLineChars="0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刘峰</w:t>
            </w:r>
          </w:p>
        </w:tc>
        <w:tc>
          <w:tcPr>
            <w:tcW w:w="3379" w:type="dxa"/>
            <w:shd w:val="clear" w:color="auto" w:fill="auto"/>
            <w:vAlign w:val="top"/>
          </w:tcPr>
          <w:p w14:paraId="26CA569E">
            <w:pPr>
              <w:ind w:firstLine="420" w:firstLineChars="0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13525776599　</w:t>
            </w:r>
          </w:p>
        </w:tc>
      </w:tr>
      <w:tr w14:paraId="599B4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4" w:hRule="exact"/>
        </w:trPr>
        <w:tc>
          <w:tcPr>
            <w:tcW w:w="1112" w:type="dxa"/>
            <w:vAlign w:val="top"/>
          </w:tcPr>
          <w:p w14:paraId="06A95595">
            <w:pPr>
              <w:ind w:firstLine="420" w:firstLineChars="0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3</w:t>
            </w:r>
          </w:p>
        </w:tc>
        <w:tc>
          <w:tcPr>
            <w:tcW w:w="3507" w:type="dxa"/>
            <w:vAlign w:val="top"/>
          </w:tcPr>
          <w:p w14:paraId="6FFAC343">
            <w:pPr>
              <w:ind w:firstLine="420" w:firstLineChars="0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王永刚</w:t>
            </w:r>
          </w:p>
        </w:tc>
        <w:tc>
          <w:tcPr>
            <w:tcW w:w="3379" w:type="dxa"/>
            <w:vAlign w:val="top"/>
          </w:tcPr>
          <w:p w14:paraId="26B4ECB5">
            <w:pPr>
              <w:ind w:firstLine="420" w:firstLineChars="0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13949988136</w:t>
            </w:r>
          </w:p>
        </w:tc>
      </w:tr>
      <w:tr w14:paraId="71172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4" w:hRule="exact"/>
        </w:trPr>
        <w:tc>
          <w:tcPr>
            <w:tcW w:w="1112" w:type="dxa"/>
            <w:vAlign w:val="top"/>
          </w:tcPr>
          <w:p w14:paraId="5F3736CB">
            <w:pPr>
              <w:ind w:firstLine="420" w:firstLineChars="0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  <w:tc>
          <w:tcPr>
            <w:tcW w:w="3507" w:type="dxa"/>
            <w:shd w:val="clear" w:color="auto" w:fill="auto"/>
            <w:vAlign w:val="top"/>
          </w:tcPr>
          <w:p w14:paraId="0EF7684F">
            <w:pPr>
              <w:ind w:firstLine="420" w:firstLineChars="0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苑振伟</w:t>
            </w:r>
          </w:p>
        </w:tc>
        <w:tc>
          <w:tcPr>
            <w:tcW w:w="3379" w:type="dxa"/>
            <w:shd w:val="clear" w:color="auto" w:fill="auto"/>
            <w:vAlign w:val="top"/>
          </w:tcPr>
          <w:p w14:paraId="2B11C1B9">
            <w:pPr>
              <w:ind w:firstLine="420" w:firstLineChars="0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15896762568</w:t>
            </w:r>
          </w:p>
        </w:tc>
      </w:tr>
      <w:tr w14:paraId="23EC3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exact"/>
        </w:trPr>
        <w:tc>
          <w:tcPr>
            <w:tcW w:w="1112" w:type="dxa"/>
            <w:vAlign w:val="top"/>
          </w:tcPr>
          <w:p w14:paraId="69544DFB">
            <w:pPr>
              <w:ind w:firstLine="420" w:firstLineChars="0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5</w:t>
            </w:r>
          </w:p>
        </w:tc>
        <w:tc>
          <w:tcPr>
            <w:tcW w:w="3507" w:type="dxa"/>
            <w:shd w:val="clear" w:color="auto" w:fill="auto"/>
            <w:vAlign w:val="top"/>
          </w:tcPr>
          <w:p w14:paraId="2A20E9FA">
            <w:pPr>
              <w:ind w:firstLine="420" w:firstLineChars="0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苑振伟</w:t>
            </w:r>
          </w:p>
        </w:tc>
        <w:tc>
          <w:tcPr>
            <w:tcW w:w="3379" w:type="dxa"/>
            <w:shd w:val="clear" w:color="auto" w:fill="auto"/>
            <w:vAlign w:val="top"/>
          </w:tcPr>
          <w:p w14:paraId="1F0FC602">
            <w:pPr>
              <w:ind w:firstLine="420" w:firstLineChars="0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15896762568</w:t>
            </w:r>
          </w:p>
        </w:tc>
      </w:tr>
    </w:tbl>
    <w:p w14:paraId="63B0A993">
      <w:pPr>
        <w:ind w:firstLine="420" w:firstLineChars="0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</w:p>
    <w:p w14:paraId="1044C336">
      <w:pPr>
        <w:ind w:firstLine="420" w:firstLineChars="0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</w:p>
    <w:p w14:paraId="63377B9E">
      <w:pPr>
        <w:ind w:firstLine="420" w:firstLineChars="0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</w:p>
    <w:p w14:paraId="22EDAA75">
      <w:pP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</w:p>
    <w:p w14:paraId="2388CB69">
      <w:pPr>
        <w:ind w:firstLine="420" w:firstLineChars="0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</w:p>
    <w:p w14:paraId="42E7DEE0">
      <w:pPr>
        <w:pStyle w:val="2"/>
        <w:rPr>
          <w:rFonts w:hint="eastAsia"/>
          <w:lang w:val="en-US" w:eastAsia="zh-CN"/>
        </w:rPr>
      </w:pPr>
    </w:p>
    <w:p w14:paraId="31A0EDCF">
      <w:pPr>
        <w:ind w:firstLine="420" w:firstLineChars="0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2.采购代理机构信息</w:t>
      </w:r>
    </w:p>
    <w:p w14:paraId="68785FB2">
      <w:pPr>
        <w:ind w:firstLine="420" w:firstLineChars="0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名称：周口市公共资源交易中心政府采购中心　　　　　　　　　　　　</w:t>
      </w:r>
    </w:p>
    <w:p w14:paraId="37637901">
      <w:pPr>
        <w:ind w:firstLine="420" w:firstLineChars="0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地址：周口市光明路与政通路交叉口向北100米路东</w:t>
      </w:r>
    </w:p>
    <w:p w14:paraId="42E95EEC">
      <w:pPr>
        <w:ind w:firstLine="420" w:firstLineChars="0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 xml:space="preserve">项目联系人：郭战伟      联系方式：0394-8106517、17839489001  </w:t>
      </w:r>
    </w:p>
    <w:p w14:paraId="723188C4">
      <w:pPr>
        <w:ind w:firstLine="420" w:firstLineChars="0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3.监督单位：周口市财政局</w:t>
      </w:r>
    </w:p>
    <w:p w14:paraId="41F7B372">
      <w:pPr>
        <w:ind w:firstLine="420" w:firstLineChars="0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 xml:space="preserve">联系方式：0394-8106976 </w:t>
      </w:r>
    </w:p>
    <w:p w14:paraId="2FEA3A3F">
      <w:pP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br w:type="page"/>
      </w:r>
    </w:p>
    <w:p w14:paraId="094EDDBA">
      <w:pPr>
        <w:rPr>
          <w:rFonts w:hint="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包3周口一高改善办学条件项目生物教室工程附件</w:t>
      </w:r>
    </w:p>
    <w:p w14:paraId="11433F10">
      <w:pPr>
        <w:pStyle w:val="7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参数变更说明</w:t>
      </w:r>
    </w:p>
    <w:p w14:paraId="30FE9594">
      <w:pPr>
        <w:spacing w:line="360" w:lineRule="auto"/>
        <w:ind w:firstLine="480" w:firstLineChars="200"/>
        <w:rPr>
          <w:rFonts w:hint="eastAsia" w:asciiTheme="minorEastAsia" w:hAnsi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由于原GB24820-2009《实验室家具通用技术条件》已经废止，更新为GB/T 24820-2024《实验室家具通用技术条件》，现将招标文件参数部分引用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旧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标准的参数予以变更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，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变更如下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：</w:t>
      </w:r>
    </w:p>
    <w:p w14:paraId="559A58A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  <w:t>一、“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吊装实验室”中第3项“学生实验台”参数中的“为保证产品质量以及从环保角度保障实验室人员健康，产品必须通过GB24820-2009《实验室家具通用技术条件》检测，符合以下技术参数及要求：</w:t>
      </w:r>
    </w:p>
    <w:p w14:paraId="4D71C90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▲（1）、台面宽度，净操作面深度，台面高度，操作台高度，操作台下净空高，操作台下净空宽；满足第三方检测机构主要尺寸检测，检测结果均为符合。</w:t>
      </w:r>
    </w:p>
    <w:p w14:paraId="07C973B8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▲（2）、外形尺寸偏差，台面翘曲度，台面平整度，底脚平稳性；满足第三方检测机构外形尺寸偏差及形状位置公差测检测，检测结果均为符合。</w:t>
      </w:r>
    </w:p>
    <w:p w14:paraId="38BFB0D0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▲（3）、操作台面的裂缝和渗透，板件或部件的毛刺和光滑，封边或包边不应出现脱胶，贴面应严密和平整，零部件结合的严密和牢固，配件安装的无松动，金属件应闭口和焊接无虚焊，焊疤表面波纹应均匀、高低之差应不大于1mm，金属件涂层应无漏喷、锈蚀和脱色、掉色现象，涂层应光滑均匀、色泽一致、应无流挂、疙瘩、皱皮、飞漆等缺陷；满足第三方检测机构检测，检测结果均为符合。</w:t>
      </w:r>
    </w:p>
    <w:p w14:paraId="7444F18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▲（4）、台面磨耗值28mg/100r，表面情况应无露底现象，无整圈连续划痕、无开裂，耐龟裂性0级，无裂纹、鼓泡、起皱和无明显变色，无凸起、龟裂和 明显变色，耐干热1级，冲击凹坑直径7.5mm，化学实验台面抗化学试剂符合要求，耐高温，耐污染1级；满足第三方检测机构检测，检测结果均为符合。</w:t>
      </w:r>
    </w:p>
    <w:p w14:paraId="5C3D512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▲（5）、金属喷(漆)塑涂层硬度3H，冲击强度符合要求，耐腐蚀10级；满足第三方检测机构检测，检测结果均为符合。</w:t>
      </w:r>
    </w:p>
    <w:p w14:paraId="47FADC4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▲（6）、产品整体的力学性能经过水平静载荷试验，垂直静载荷试验，持续垂直静载荷，独立操作台水平冲击稳定性试验，独立操作台垂直加载稳定性试验，水平耐久性试验，垂直冲击试验；满足第三方检测机构检测，检测结果均为符合。</w:t>
      </w:r>
    </w:p>
    <w:p w14:paraId="4EECD2A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▲（7）、甲醛释放量：0.2mg/L；满足第三方检测机构检测，检测结果均为符合。</w:t>
      </w:r>
    </w:p>
    <w:p w14:paraId="678B6532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▲（8）、重金属含量中的可溶性铅、可溶性镉、可溶性铬、可溶性汞；满足第三方检测机构检测，检测结果均为符合。</w:t>
      </w:r>
    </w:p>
    <w:p w14:paraId="0959A33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响应文件中需提供国家认可的检测机构出具的检测报告（复印件盖供应商公章），原件现场核查。且报告中须反应以上（1）～（8）项技术指标。”</w:t>
      </w:r>
      <w:r>
        <w:rPr>
          <w:rFonts w:hint="eastAsia" w:ascii="宋体" w:hAnsi="宋体" w:eastAsia="宋体" w:cs="宋体"/>
          <w:b/>
          <w:bCs/>
          <w:i w:val="0"/>
          <w:iCs w:val="0"/>
          <w:color w:val="auto"/>
          <w:kern w:val="0"/>
          <w:sz w:val="30"/>
          <w:szCs w:val="30"/>
          <w:highlight w:val="none"/>
          <w:u w:val="none"/>
          <w:lang w:val="en-US" w:eastAsia="zh-CN" w:bidi="ar"/>
        </w:rPr>
        <w:t>变更为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FF0000"/>
          <w:kern w:val="0"/>
          <w:sz w:val="24"/>
          <w:szCs w:val="24"/>
          <w:highlight w:val="none"/>
          <w:u w:val="none"/>
          <w:lang w:val="en-US" w:eastAsia="zh-CN" w:bidi="ar"/>
        </w:rPr>
        <w:t>“依据GB6675.1-2014、GB6675.4-2014、GB/T32487-2016、GB/T17657-2022、GB 8624-2012、GB/T 2408-2021、GB/T 21747-2008、JC/T2039-2010对学生实验台的邻苯二甲酸酯未检出、特定元素迁移未检出；书包斗的冲击强度（19J/m²）、书包斗耐老化性（冲击强度保持率97%，外观颜色变色评级5级）、书包斗硬度（69HD）；台面耐强酸碱、耐腐蚀、耐有机溶剂5级、14种菌种抗菌率≥99.9%、抗污染5级、防水（0.3%）、防火（水平燃烧HB级/垂直燃烧V-0级）、承载能力（110kg）、燃烧性能A级进行检测，所检项目结果均符合标准要求。”</w:t>
      </w:r>
    </w:p>
    <w:p w14:paraId="05770C14"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  <w:t>“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吊装实验室”中第4项“实验凳”参数中的“▲（6）、实验凳金属喷漆 ( 塑 )涂层的硬度4H，冲击高度400mm,应无剥落、裂纹、皱纹，附着力1级，耐腐蚀应无鼓泡产生、无锈迹、剥落、起皱、变色 和失光等现象；满足第三方检测机构检测，检测结果均为符合。”</w:t>
      </w:r>
      <w:r>
        <w:rPr>
          <w:rFonts w:hint="eastAsia" w:ascii="宋体" w:hAnsi="宋体" w:eastAsia="宋体" w:cs="宋体"/>
          <w:b/>
          <w:bCs/>
          <w:i w:val="0"/>
          <w:iCs w:val="0"/>
          <w:color w:val="auto"/>
          <w:kern w:val="0"/>
          <w:sz w:val="30"/>
          <w:szCs w:val="30"/>
          <w:highlight w:val="none"/>
          <w:u w:val="none"/>
          <w:lang w:val="en-US" w:eastAsia="zh-CN" w:bidi="ar"/>
        </w:rPr>
        <w:t>变更为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“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FF0000"/>
          <w:kern w:val="0"/>
          <w:sz w:val="24"/>
          <w:szCs w:val="24"/>
          <w:highlight w:val="none"/>
          <w:u w:val="none"/>
          <w:lang w:val="en-US" w:eastAsia="zh-CN" w:bidi="ar"/>
        </w:rPr>
        <w:t>▲（6）、实验凳金属喷漆 ( 塑 )涂层的硬度、冲击强度、附着力1级、耐盐浴均通过第三方检测机构检测，检测结果均为符合。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”</w:t>
      </w:r>
    </w:p>
    <w:p w14:paraId="3B3ADB4C"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  <w:t>“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吊装实验室”中第11项“吊舱模组”参数中的</w:t>
      </w:r>
    </w:p>
    <w:p w14:paraId="0046F1DA">
      <w:pPr>
        <w:numPr>
          <w:ilvl w:val="0"/>
          <w:numId w:val="0"/>
        </w:numPr>
        <w:spacing w:line="360" w:lineRule="auto"/>
        <w:ind w:firstLine="240" w:firstLineChars="100"/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“▲（1）、吊装舱依据GB24820-2009《实验室家具通用技术条件》测试，喷涂层涂层应无漏喷、锈蚀和脱色、掉色现象，涂层应光滑均匀、色泽一致，无流挂、疙瘩、皱皮、飞漆等缺陷，电镀层表面应无剥落、返锈、毛刺，表面应无烧焦、起泡、针孔、裂纹、花斑(不包括镀彩锌)和划痕；检测结果均为符合。</w:t>
      </w:r>
    </w:p>
    <w:p w14:paraId="135B8A18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▲（2）、吊装舱涂层-硬度为4H，耐腐蚀，抗盐雾；满足第三方检测机构检测，检测结果均为符合。</w:t>
      </w:r>
    </w:p>
    <w:p w14:paraId="4D9372E5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▲（3）、吊装舱重金属含量中的可溶性铅、可溶性镉、可溶性铬、可溶性汞；满足第三方检测机构检测，检测结果均为符合。</w:t>
      </w:r>
    </w:p>
    <w:p w14:paraId="3C1C7135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i w:val="0"/>
          <w:iCs w:val="0"/>
          <w:color w:val="FF0000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▲（4）、吊装舱依据GB/T9286-2021标准《色漆和清漆划格试验》测试，附着力为0级；响应文件中需提供国家认可的检测机构出具的检测报告（复印件盖供应商公章），原件现场核查。且报告中须反应以上（1）～（4）项技术指标。”</w:t>
      </w:r>
      <w:r>
        <w:rPr>
          <w:rFonts w:hint="eastAsia" w:ascii="宋体" w:hAnsi="宋体" w:eastAsia="宋体" w:cs="宋体"/>
          <w:b/>
          <w:bCs/>
          <w:i w:val="0"/>
          <w:iCs w:val="0"/>
          <w:color w:val="auto"/>
          <w:kern w:val="0"/>
          <w:sz w:val="30"/>
          <w:szCs w:val="30"/>
          <w:highlight w:val="none"/>
          <w:u w:val="none"/>
          <w:lang w:val="en-US" w:eastAsia="zh-CN" w:bidi="ar"/>
        </w:rPr>
        <w:t>现变更为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“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FF0000"/>
          <w:kern w:val="0"/>
          <w:sz w:val="24"/>
          <w:szCs w:val="24"/>
          <w:highlight w:val="none"/>
          <w:u w:val="none"/>
          <w:lang w:val="en-US" w:eastAsia="zh-CN" w:bidi="ar"/>
        </w:rPr>
        <w:t>▲（1）、吊装舱依据GB/T 24820-2024《实验室家具通用技术条件》测试，喷涂层涂层应无漏喷、锈蚀和脱色、掉色现象，涂层应光滑均匀、色泽一致，无流挂、疙瘩、皱皮、飞漆等缺陷；检测结果均为符合。</w:t>
      </w:r>
    </w:p>
    <w:p w14:paraId="1B990523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i w:val="0"/>
          <w:iCs w:val="0"/>
          <w:color w:val="FF0000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FF0000"/>
          <w:kern w:val="0"/>
          <w:sz w:val="24"/>
          <w:szCs w:val="24"/>
          <w:highlight w:val="none"/>
          <w:u w:val="none"/>
          <w:lang w:val="en-US" w:eastAsia="zh-CN" w:bidi="ar"/>
        </w:rPr>
        <w:t>▲（2）、吊装舱有害物质限量：可迁移有害元素（铅（Pb）、镉（Cd）、铬（Cr）、汞（Hg）、锑（Sb）、钡（Ba）、硒（Se）、砷（As））满足第三方检测机构检测，检测结果均为符合。</w:t>
      </w:r>
    </w:p>
    <w:p w14:paraId="21AF5C24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宋体" w:hAnsi="宋体" w:eastAsia="宋体" w:cs="宋体"/>
          <w:b w:val="0"/>
          <w:bCs w:val="0"/>
          <w:i w:val="0"/>
          <w:iCs w:val="0"/>
          <w:color w:val="FF0000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FF0000"/>
          <w:kern w:val="0"/>
          <w:sz w:val="24"/>
          <w:szCs w:val="24"/>
          <w:highlight w:val="none"/>
          <w:u w:val="none"/>
          <w:lang w:val="en-US" w:eastAsia="zh-CN" w:bidi="ar"/>
        </w:rPr>
        <w:t>响应文件中需提供国家认可的检测机构出具的检测报告（复印件盖供应商公章）。且报告中须反应以上（1）～（2）项技术指标。”</w:t>
      </w:r>
    </w:p>
    <w:p w14:paraId="0AA00E36">
      <w:pPr>
        <w:rPr>
          <w:rFonts w:hint="eastAsia" w:ascii="Arial" w:hAnsi="Arial" w:eastAsia="仿宋_GB2312" w:cstheme="minorBidi"/>
          <w:kern w:val="0"/>
          <w:sz w:val="24"/>
          <w:szCs w:val="32"/>
          <w:lang w:val="en-US" w:eastAsia="zh-CN" w:bidi="ar-SA"/>
        </w:rPr>
      </w:pPr>
      <w:r>
        <w:rPr>
          <w:rFonts w:hint="eastAsia" w:ascii="Arial" w:hAnsi="Arial" w:eastAsia="仿宋_GB2312" w:cstheme="minorBidi"/>
          <w:kern w:val="0"/>
          <w:sz w:val="24"/>
          <w:szCs w:val="32"/>
          <w:lang w:val="en-US" w:eastAsia="zh-CN" w:bidi="ar-SA"/>
        </w:rPr>
        <w:br w:type="page"/>
      </w:r>
    </w:p>
    <w:p w14:paraId="03278129">
      <w:pPr>
        <w:pStyle w:val="2"/>
        <w:rPr>
          <w:rFonts w:hint="eastAsia"/>
          <w:lang w:val="en-US" w:eastAsia="zh-CN"/>
        </w:rPr>
      </w:pPr>
      <w:r>
        <w:rPr>
          <w:rFonts w:hint="eastAsia" w:ascii="Arial" w:hAnsi="Arial" w:eastAsia="仿宋_GB2312" w:cstheme="minorBidi"/>
          <w:kern w:val="0"/>
          <w:sz w:val="24"/>
          <w:szCs w:val="32"/>
          <w:lang w:val="en-US" w:eastAsia="zh-CN" w:bidi="ar-SA"/>
        </w:rPr>
        <w:t>包5周口一高改善办学条件项目课桌凳</w:t>
      </w:r>
      <w:r>
        <w:rPr>
          <w:rFonts w:hint="eastAsia" w:cstheme="minorBidi"/>
          <w:kern w:val="0"/>
          <w:sz w:val="24"/>
          <w:szCs w:val="32"/>
          <w:lang w:val="en-US" w:eastAsia="zh-CN" w:bidi="ar-SA"/>
        </w:rPr>
        <w:t>采购</w:t>
      </w:r>
      <w:bookmarkStart w:id="0" w:name="_GoBack"/>
      <w:bookmarkEnd w:id="0"/>
      <w:r>
        <w:rPr>
          <w:rFonts w:hint="eastAsia"/>
          <w:lang w:val="en-US" w:eastAsia="zh-CN"/>
        </w:rPr>
        <w:t>附件：</w:t>
      </w:r>
    </w:p>
    <w:p w14:paraId="0E21FF7F">
      <w:pPr>
        <w:numPr>
          <w:ilvl w:val="0"/>
          <w:numId w:val="4"/>
        </w:numPr>
        <w:spacing w:before="0" w:after="0" w:line="240" w:lineRule="auto"/>
        <w:ind w:left="0" w:right="0" w:firstLine="0"/>
        <w:jc w:val="center"/>
        <w:rPr>
          <w:rFonts w:ascii="宋体" w:hAnsi="宋体" w:eastAsia="宋体" w:cs="宋体"/>
          <w:b/>
          <w:color w:val="auto"/>
          <w:spacing w:val="0"/>
          <w:position w:val="0"/>
          <w:sz w:val="24"/>
          <w:highlight w:val="none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highlight w:val="none"/>
          <w:shd w:val="clear" w:fill="auto"/>
        </w:rPr>
        <w:t>采购项目内容及要求</w:t>
      </w:r>
    </w:p>
    <w:p w14:paraId="0C2802B3">
      <w:pPr>
        <w:pStyle w:val="5"/>
        <w:rPr>
          <w:rFonts w:hint="eastAsia"/>
          <w:lang w:val="en-US" w:eastAsia="zh-CN"/>
        </w:rPr>
      </w:pPr>
    </w:p>
    <w:p w14:paraId="2DF4CE47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桌凳采购技术参数及数量</w:t>
      </w:r>
    </w:p>
    <w:tbl>
      <w:tblPr>
        <w:tblStyle w:val="9"/>
        <w:tblW w:w="951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"/>
        <w:gridCol w:w="1611"/>
        <w:gridCol w:w="5722"/>
        <w:gridCol w:w="1231"/>
      </w:tblGrid>
      <w:tr w14:paraId="7C60E9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E63C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序号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C3833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名称</w:t>
            </w:r>
          </w:p>
        </w:tc>
        <w:tc>
          <w:tcPr>
            <w:tcW w:w="5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B3C6C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技术参数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57BF4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数量（套）</w:t>
            </w:r>
          </w:p>
        </w:tc>
      </w:tr>
      <w:tr w14:paraId="55A068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5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BD6D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88916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桌凳采购</w:t>
            </w:r>
          </w:p>
        </w:tc>
        <w:tc>
          <w:tcPr>
            <w:tcW w:w="5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42212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规格：不小于600mm×400mm×调节高度780mm</w:t>
            </w:r>
          </w:p>
          <w:p w14:paraId="774725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1.桌面（黄色）:</w:t>
            </w:r>
          </w:p>
          <w:p w14:paraId="277806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采用多层板，要求抗压，耐磨，耐冲击。尺寸：不小于600mm×400㎜×16mm（厚）。桌面托撑采用厚度≥1.2mm的钢板冲压成型。。桌腿双侧有挂钩，挂钩不超出桌面。</w:t>
            </w:r>
          </w:p>
          <w:p w14:paraId="599A28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2.桌斗：</w:t>
            </w:r>
          </w:p>
          <w:p w14:paraId="4C8138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采用0.8mm钢板一次冲压成型，底板卷边加强，尺寸:不小于500mm×300mm×140mm。</w:t>
            </w:r>
          </w:p>
          <w:p w14:paraId="28B7A5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3.桌腿：</w:t>
            </w:r>
          </w:p>
          <w:p w14:paraId="3E5090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采用金属型材，主立管: 不小于20mm×40mm×1.2㎜椭圆管。副管: 不小于20mm×40mm×1.2㎜:椭圆管。桌脚底管: 不小于20×40×1.2㎜方管。横拉管采用: 不小于20mm×20mm×1.2㎜方管。</w:t>
            </w:r>
          </w:p>
          <w:p w14:paraId="16AAFF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  <w:p w14:paraId="1753C8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4.凳面（黄色）：</w:t>
            </w:r>
          </w:p>
          <w:p w14:paraId="720064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整体根据人体工学原理设计，采用多层板</w:t>
            </w:r>
          </w:p>
          <w:p w14:paraId="49123B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。凳面尺寸:330mm（长） ×230mm（宽）×16mm（厚）</w:t>
            </w:r>
          </w:p>
          <w:p w14:paraId="6E0325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5.椅腿高440mm</w:t>
            </w:r>
          </w:p>
          <w:p w14:paraId="049FD0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采用金属型材，主管:不小于25mm×25mm×1.2㎜方管，副管:不小于20mm×20mm×1.2㎜方管，凳子下面有框。</w:t>
            </w:r>
          </w:p>
          <w:p w14:paraId="4DF5F4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6.课桌及凳子脚套（黑色）:</w:t>
            </w:r>
          </w:p>
          <w:p w14:paraId="13A938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采用全新PE工程塑料一次注塑成型脚套采用卡扣固定，牢固耐磨</w:t>
            </w:r>
          </w:p>
          <w:p w14:paraId="465252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7.金属构件表面处理（时尚灰）：</w:t>
            </w:r>
          </w:p>
          <w:p w14:paraId="11D94E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所有金属构件表面要求除锈、除油污、打磨、平整，经环氧、丙烯酸或聚酯粉末喷塑。</w:t>
            </w:r>
          </w:p>
          <w:p w14:paraId="45C4B6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8、整体做工精细，材料符合国家相关环保标准。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EC9F3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2800</w:t>
            </w:r>
          </w:p>
        </w:tc>
      </w:tr>
    </w:tbl>
    <w:p w14:paraId="279F39CB">
      <w:pPr>
        <w:pStyle w:val="5"/>
        <w:rPr>
          <w:rFonts w:hint="default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12E871"/>
    <w:multiLevelType w:val="singleLevel"/>
    <w:tmpl w:val="8012E871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A7E4E0E9"/>
    <w:multiLevelType w:val="singleLevel"/>
    <w:tmpl w:val="A7E4E0E9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CFE99AC6"/>
    <w:multiLevelType w:val="singleLevel"/>
    <w:tmpl w:val="CFE99AC6"/>
    <w:lvl w:ilvl="0" w:tentative="0">
      <w:start w:val="3"/>
      <w:numFmt w:val="chineseCounting"/>
      <w:suff w:val="space"/>
      <w:lvlText w:val="第%1章"/>
      <w:lvlJc w:val="left"/>
      <w:rPr>
        <w:rFonts w:hint="eastAsia"/>
      </w:rPr>
    </w:lvl>
  </w:abstractNum>
  <w:abstractNum w:abstractNumId="3">
    <w:nsid w:val="7CE5E1BF"/>
    <w:multiLevelType w:val="singleLevel"/>
    <w:tmpl w:val="7CE5E1B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5433CC"/>
    <w:rsid w:val="409E528F"/>
    <w:rsid w:val="41143020"/>
    <w:rsid w:val="4E1A6F9F"/>
    <w:rsid w:val="56FF22D0"/>
    <w:rsid w:val="5C1725AC"/>
    <w:rsid w:val="5E3368CA"/>
    <w:rsid w:val="63AD0309"/>
    <w:rsid w:val="65021C7F"/>
    <w:rsid w:val="67D10043"/>
    <w:rsid w:val="6846773F"/>
    <w:rsid w:val="735314CD"/>
    <w:rsid w:val="75703482"/>
    <w:rsid w:val="79B41A6D"/>
    <w:rsid w:val="7DF36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7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5"/>
    <w:qFormat/>
    <w:uiPriority w:val="0"/>
    <w:pPr>
      <w:autoSpaceDE w:val="0"/>
      <w:autoSpaceDN w:val="0"/>
      <w:adjustRightInd w:val="0"/>
      <w:spacing w:line="360" w:lineRule="auto"/>
      <w:ind w:right="-24" w:rightChars="-10" w:firstLine="425" w:firstLineChars="225"/>
    </w:pPr>
    <w:rPr>
      <w:rFonts w:ascii="Arial" w:eastAsia="仿宋_GB2312"/>
      <w:kern w:val="0"/>
      <w:sz w:val="24"/>
      <w:szCs w:val="32"/>
    </w:rPr>
  </w:style>
  <w:style w:type="paragraph" w:styleId="3">
    <w:name w:val="Body Text"/>
    <w:basedOn w:val="1"/>
    <w:next w:val="4"/>
    <w:qFormat/>
    <w:uiPriority w:val="0"/>
    <w:rPr>
      <w:rFonts w:ascii="宋体" w:hAnsi="Arial"/>
      <w:sz w:val="28"/>
    </w:rPr>
  </w:style>
  <w:style w:type="paragraph" w:styleId="4">
    <w:name w:val="Body Text 2"/>
    <w:basedOn w:val="1"/>
    <w:next w:val="3"/>
    <w:qFormat/>
    <w:uiPriority w:val="0"/>
    <w:pPr>
      <w:spacing w:after="120" w:line="480" w:lineRule="auto"/>
    </w:pPr>
  </w:style>
  <w:style w:type="paragraph" w:styleId="5">
    <w:name w:val="Body Text First Indent 2"/>
    <w:basedOn w:val="6"/>
    <w:next w:val="1"/>
    <w:qFormat/>
    <w:uiPriority w:val="99"/>
    <w:pPr>
      <w:tabs>
        <w:tab w:val="left" w:pos="0"/>
        <w:tab w:val="left" w:pos="993"/>
        <w:tab w:val="left" w:pos="1134"/>
      </w:tabs>
      <w:ind w:firstLine="420"/>
    </w:pPr>
  </w:style>
  <w:style w:type="paragraph" w:styleId="6">
    <w:name w:val="Body Text Indent"/>
    <w:basedOn w:val="1"/>
    <w:next w:val="1"/>
    <w:qFormat/>
    <w:uiPriority w:val="0"/>
    <w:pPr>
      <w:ind w:firstLine="632" w:firstLineChars="200"/>
    </w:pPr>
    <w:rPr>
      <w:rFonts w:ascii="仿宋_GB2312" w:hAnsi="华文楷体" w:eastAsia="仿宋_GB2312"/>
      <w:sz w:val="32"/>
    </w:rPr>
  </w:style>
  <w:style w:type="paragraph" w:styleId="8">
    <w:name w:val="caption"/>
    <w:basedOn w:val="1"/>
    <w:next w:val="1"/>
    <w:qFormat/>
    <w:uiPriority w:val="0"/>
    <w:rPr>
      <w:rFonts w:ascii="Cambria" w:hAnsi="Cambria" w:eastAsia="黑体"/>
      <w:sz w:val="20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2936</Words>
  <Characters>3393</Characters>
  <Lines>0</Lines>
  <Paragraphs>0</Paragraphs>
  <TotalTime>0</TotalTime>
  <ScaleCrop>false</ScaleCrop>
  <LinksUpToDate>false</LinksUpToDate>
  <CharactersWithSpaces>3465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2026-06-02T07:35:00Z</dcterms:created>
  <dc:creator>Administrator</dc:creator>
  <cp:lastModifiedBy>Administrator</cp:lastModifiedBy>
  <dcterms:modified xsi:type="dcterms:W3CDTF">2026-06-03T03:34:40Z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eyJoZGlkIjoiNjlhM2MyYjNkYTNlZTg5NmVjOWM2YmMyMjE2NDQ2MzAiLCJ1c2VySWQiOiI2MTM3MDMxOTYifQ==</vt:lpwstr>
  </property>
  <property fmtid="{D5CDD505-2E9C-101B-9397-08002B2CF9AE}" pid="4" name="ICV">
    <vt:lpwstr>4FB0613DF5684E4BB3329B2B0A2F6692_12</vt:lpwstr>
  </property>
</Properties>
</file>