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51"/>
        <w:ind w:firstLine="210"/>
      </w:pPr>
    </w:p>
    <w:p w14:paraId="158C8E82">
      <w:pPr>
        <w:pStyle w:val="51"/>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7853CA23">
      <w:pPr>
        <w:tabs>
          <w:tab w:val="left" w:pos="315"/>
          <w:tab w:val="left" w:pos="8820"/>
        </w:tabs>
        <w:spacing w:line="360" w:lineRule="auto"/>
        <w:ind w:right="267" w:rightChars="127"/>
        <w:jc w:val="center"/>
        <w:rPr>
          <w:rFonts w:ascii="仿宋_GB2312" w:eastAsia="仿宋_GB2312"/>
          <w:b/>
          <w:bCs/>
          <w:sz w:val="48"/>
        </w:rPr>
      </w:pPr>
    </w:p>
    <w:p w14:paraId="2FF63FE1">
      <w:pPr>
        <w:tabs>
          <w:tab w:val="left" w:pos="315"/>
          <w:tab w:val="left" w:pos="8820"/>
        </w:tabs>
        <w:spacing w:line="360" w:lineRule="auto"/>
        <w:ind w:right="267" w:rightChars="127"/>
        <w:jc w:val="center"/>
        <w:rPr>
          <w:rFonts w:ascii="仿宋_GB2312" w:eastAsia="仿宋_GB2312"/>
          <w:b/>
          <w:bCs/>
          <w:sz w:val="48"/>
        </w:rPr>
      </w:pPr>
    </w:p>
    <w:p w14:paraId="5ADE3E64">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71CBC5C8">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800" w:hangingChars="500"/>
        <w:jc w:val="left"/>
        <w:rPr>
          <w:rFonts w:hint="eastAsia" w:ascii="宋体" w:hAnsi="宋体"/>
          <w:sz w:val="36"/>
          <w:szCs w:val="44"/>
        </w:rPr>
      </w:pPr>
      <w:r>
        <w:rPr>
          <w:rFonts w:hint="eastAsia" w:ascii="宋体" w:hAnsi="宋体"/>
          <w:sz w:val="36"/>
          <w:szCs w:val="44"/>
        </w:rPr>
        <w:t>项目名称: 周口市城乡一体化示范区河道管理站办公室装修工程</w:t>
      </w:r>
    </w:p>
    <w:p w14:paraId="16217253">
      <w:pPr>
        <w:spacing w:line="360" w:lineRule="auto"/>
        <w:rPr>
          <w:rFonts w:hint="default" w:ascii="宋体" w:hAnsi="宋体"/>
          <w:sz w:val="36"/>
          <w:szCs w:val="44"/>
          <w:lang w:val="en-US" w:eastAsia="zh-CN"/>
        </w:rPr>
      </w:pPr>
      <w:r>
        <w:rPr>
          <w:rFonts w:hint="eastAsia" w:ascii="宋体" w:hAnsi="宋体"/>
          <w:sz w:val="36"/>
          <w:szCs w:val="44"/>
        </w:rPr>
        <w:t xml:space="preserve">项目编号: </w:t>
      </w:r>
      <w:r>
        <w:rPr>
          <w:rFonts w:hint="eastAsia" w:ascii="宋体" w:hAnsi="宋体"/>
          <w:sz w:val="36"/>
          <w:szCs w:val="44"/>
          <w:lang w:eastAsia="zh-CN"/>
        </w:rPr>
        <w:t>示范磋商采购</w:t>
      </w:r>
      <w:r>
        <w:rPr>
          <w:rFonts w:hint="eastAsia" w:ascii="宋体" w:hAnsi="宋体"/>
          <w:sz w:val="36"/>
          <w:szCs w:val="44"/>
          <w:lang w:val="en-US" w:eastAsia="zh-CN"/>
        </w:rPr>
        <w:t>-2026-5</w:t>
      </w:r>
    </w:p>
    <w:p w14:paraId="24553ECF">
      <w:pPr>
        <w:pStyle w:val="51"/>
        <w:ind w:firstLine="0" w:firstLineChars="0"/>
      </w:pPr>
    </w:p>
    <w:p w14:paraId="6DF23E3C">
      <w:pPr>
        <w:tabs>
          <w:tab w:val="left" w:pos="315"/>
          <w:tab w:val="left" w:pos="8820"/>
        </w:tabs>
        <w:spacing w:line="600" w:lineRule="exact"/>
        <w:ind w:right="267" w:rightChars="127"/>
        <w:jc w:val="center"/>
        <w:rPr>
          <w:rFonts w:hint="eastAsia" w:ascii="宋体" w:hAnsi="宋体"/>
          <w:sz w:val="36"/>
          <w:szCs w:val="44"/>
        </w:rPr>
      </w:pPr>
    </w:p>
    <w:p w14:paraId="014A6BCD">
      <w:pPr>
        <w:tabs>
          <w:tab w:val="left" w:pos="315"/>
          <w:tab w:val="left" w:pos="8820"/>
        </w:tabs>
        <w:spacing w:line="600" w:lineRule="exact"/>
        <w:ind w:right="267" w:rightChars="127"/>
        <w:jc w:val="center"/>
        <w:rPr>
          <w:rFonts w:hint="eastAsia" w:ascii="宋体" w:hAnsi="宋体"/>
          <w:sz w:val="36"/>
          <w:szCs w:val="44"/>
        </w:rPr>
      </w:pPr>
      <w:r>
        <w:rPr>
          <w:rFonts w:ascii="宋体" w:hAnsi="宋体"/>
          <w:sz w:val="36"/>
          <w:szCs w:val="44"/>
        </w:rPr>
        <w:t>202</w:t>
      </w:r>
      <w:r>
        <w:rPr>
          <w:rFonts w:hint="eastAsia" w:ascii="宋体" w:hAnsi="宋体"/>
          <w:sz w:val="36"/>
          <w:szCs w:val="44"/>
        </w:rPr>
        <w:t>6年6月</w:t>
      </w:r>
    </w:p>
    <w:p w14:paraId="1F164F72">
      <w:pPr>
        <w:pStyle w:val="16"/>
        <w:jc w:val="center"/>
        <w:rPr>
          <w:rFonts w:hint="eastAsia" w:ascii="宋体" w:hAnsi="宋体"/>
          <w:b/>
          <w:sz w:val="32"/>
        </w:rPr>
      </w:pPr>
    </w:p>
    <w:sdt>
      <w:sdtPr>
        <w:rPr>
          <w:b w:val="0"/>
          <w:bCs w:val="0"/>
          <w:sz w:val="21"/>
          <w:szCs w:val="24"/>
          <w:lang w:val="en-US"/>
        </w:rPr>
        <w:id w:val="-975455869"/>
        <w:docPartObj>
          <w:docPartGallery w:val="Table of Contents"/>
          <w:docPartUnique/>
        </w:docPartObj>
      </w:sdtPr>
      <w:sdtEndPr>
        <w:rPr>
          <w:b w:val="0"/>
          <w:bCs w:val="0"/>
          <w:sz w:val="21"/>
          <w:szCs w:val="24"/>
          <w:lang w:val="en-US"/>
        </w:rPr>
      </w:sdtEndPr>
      <w:sdtContent>
        <w:p w14:paraId="35F29631">
          <w:pPr>
            <w:pStyle w:val="148"/>
          </w:pPr>
          <w:r>
            <w:t>目录</w:t>
          </w:r>
        </w:p>
        <w:p w14:paraId="3678A99C">
          <w:pPr>
            <w:pStyle w:val="30"/>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"_Toc98348544" </w:instrText>
          </w:r>
          <w:r>
            <w:fldChar w:fldCharType="separate"/>
          </w:r>
          <w:r>
            <w:rPr>
              <w:rStyle w:val="49"/>
              <w:rFonts w:ascii="宋体" w:hAnsi="宋体" w:cs="宋体"/>
              <w:color w:val="auto"/>
            </w:rPr>
            <w:t>第一章    竞争性磋商邀请函</w:t>
          </w:r>
          <w:r>
            <w:rPr>
              <w:rStyle w:val="49"/>
              <w:rFonts w:hint="eastAsia" w:ascii="宋体" w:hAnsi="宋体" w:cs="宋体"/>
              <w:color w:val="auto"/>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0"/>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49"/>
              <w:rFonts w:ascii="宋体" w:hAnsi="宋体" w:cs="宋体"/>
              <w:color w:val="auto"/>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0"/>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49"/>
              <w:rFonts w:ascii="宋体" w:hAnsi="宋体" w:cs="宋体"/>
              <w:color w:val="auto"/>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0"/>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49"/>
              <w:rFonts w:ascii="宋体" w:hAnsi="宋体" w:cs="宋体"/>
              <w:color w:val="auto"/>
            </w:rPr>
            <w:t>第四章    响应性文件内容及格式</w:t>
          </w:r>
          <w:r>
            <w:tab/>
          </w:r>
          <w:r>
            <w:fldChar w:fldCharType="begin"/>
          </w:r>
          <w:r>
            <w:instrText xml:space="preserve"> PAGEREF _Toc98348554 \h </w:instrText>
          </w:r>
          <w:r>
            <w:fldChar w:fldCharType="separate"/>
          </w:r>
          <w:r>
            <w:t>27</w:t>
          </w:r>
          <w:r>
            <w:fldChar w:fldCharType="end"/>
          </w:r>
          <w:r>
            <w:fldChar w:fldCharType="end"/>
          </w:r>
        </w:p>
        <w:p w14:paraId="7A191E7C">
          <w:pPr>
            <w:pStyle w:val="30"/>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49"/>
              <w:rFonts w:ascii="宋体" w:hAnsi="宋体" w:cs="宋体"/>
              <w:color w:val="auto"/>
            </w:rPr>
            <w:t>第五章    周口市政府采购合同（工程类）标准文本</w:t>
          </w:r>
          <w:r>
            <w:tab/>
          </w:r>
          <w:r>
            <w:fldChar w:fldCharType="begin"/>
          </w:r>
          <w:r>
            <w:instrText xml:space="preserve"> PAGEREF _Toc98348555 \h </w:instrText>
          </w:r>
          <w:r>
            <w:fldChar w:fldCharType="separate"/>
          </w:r>
          <w:r>
            <w:t>61</w:t>
          </w:r>
          <w:r>
            <w:fldChar w:fldCharType="end"/>
          </w:r>
          <w:r>
            <w:fldChar w:fldCharType="end"/>
          </w:r>
        </w:p>
        <w:p w14:paraId="30B3618D">
          <w:r>
            <w:rPr>
              <w:b/>
              <w:bCs/>
              <w:lang w:val="zh-CN"/>
            </w:rPr>
            <w:fldChar w:fldCharType="end"/>
          </w:r>
        </w:p>
      </w:sdtContent>
    </w:sdt>
    <w:p w14:paraId="6CB22447">
      <w:pPr>
        <w:pStyle w:val="51"/>
        <w:ind w:firstLine="210"/>
      </w:pPr>
    </w:p>
    <w:p w14:paraId="0926B1A1">
      <w:pPr>
        <w:pStyle w:val="51"/>
        <w:ind w:firstLine="210"/>
      </w:pPr>
    </w:p>
    <w:p w14:paraId="2C792E74">
      <w:pPr>
        <w:pStyle w:val="51"/>
        <w:ind w:firstLine="210"/>
      </w:pPr>
    </w:p>
    <w:p w14:paraId="3FF7DE20">
      <w:pPr>
        <w:pStyle w:val="51"/>
        <w:ind w:firstLine="210"/>
      </w:pPr>
    </w:p>
    <w:p w14:paraId="23113E21">
      <w:pPr>
        <w:pStyle w:val="51"/>
        <w:ind w:firstLine="210"/>
      </w:pPr>
    </w:p>
    <w:p w14:paraId="67893CEC">
      <w:pPr>
        <w:pStyle w:val="51"/>
        <w:ind w:firstLine="210"/>
      </w:pPr>
    </w:p>
    <w:p w14:paraId="16F307C6">
      <w:pPr>
        <w:pStyle w:val="51"/>
        <w:ind w:firstLine="210"/>
      </w:pPr>
    </w:p>
    <w:p w14:paraId="047DE8D6">
      <w:pPr>
        <w:pStyle w:val="51"/>
        <w:ind w:firstLine="210"/>
      </w:pPr>
    </w:p>
    <w:p w14:paraId="6D5A0C2B">
      <w:pPr>
        <w:pStyle w:val="51"/>
        <w:ind w:firstLine="210"/>
      </w:pPr>
    </w:p>
    <w:p w14:paraId="3291B0D4">
      <w:pPr>
        <w:pStyle w:val="51"/>
        <w:ind w:firstLine="210"/>
      </w:pPr>
    </w:p>
    <w:p w14:paraId="1A397B60">
      <w:pPr>
        <w:pStyle w:val="51"/>
        <w:ind w:firstLine="210"/>
      </w:pPr>
    </w:p>
    <w:p w14:paraId="2A3EDADB">
      <w:pPr>
        <w:pStyle w:val="51"/>
        <w:ind w:firstLine="210"/>
      </w:pPr>
    </w:p>
    <w:p w14:paraId="485EDA40">
      <w:pPr>
        <w:pStyle w:val="51"/>
        <w:ind w:firstLine="210"/>
      </w:pPr>
    </w:p>
    <w:p w14:paraId="79E7A928">
      <w:pPr>
        <w:pStyle w:val="51"/>
        <w:ind w:firstLine="210"/>
      </w:pPr>
    </w:p>
    <w:p w14:paraId="4751508D">
      <w:pPr>
        <w:pStyle w:val="51"/>
        <w:ind w:firstLine="210"/>
      </w:pPr>
    </w:p>
    <w:p w14:paraId="158C1627">
      <w:pPr>
        <w:pStyle w:val="51"/>
        <w:ind w:firstLine="210"/>
      </w:pPr>
    </w:p>
    <w:p w14:paraId="3A3AA358">
      <w:pPr>
        <w:pStyle w:val="51"/>
        <w:ind w:firstLine="210"/>
      </w:pPr>
    </w:p>
    <w:p w14:paraId="76994440">
      <w:pPr>
        <w:pStyle w:val="51"/>
        <w:ind w:firstLine="210"/>
      </w:pPr>
    </w:p>
    <w:p w14:paraId="70DC50EB">
      <w:pPr>
        <w:pStyle w:val="51"/>
        <w:ind w:firstLine="210"/>
      </w:pPr>
    </w:p>
    <w:p w14:paraId="4F19495F">
      <w:pPr>
        <w:pStyle w:val="51"/>
        <w:ind w:firstLine="210"/>
      </w:pPr>
    </w:p>
    <w:p w14:paraId="1820A10C">
      <w:pPr>
        <w:pStyle w:val="51"/>
        <w:ind w:firstLine="210"/>
      </w:pPr>
    </w:p>
    <w:p w14:paraId="36CF138A">
      <w:pPr>
        <w:pStyle w:val="51"/>
        <w:ind w:firstLine="210"/>
      </w:pPr>
    </w:p>
    <w:p w14:paraId="412D683B">
      <w:pPr>
        <w:pStyle w:val="51"/>
        <w:ind w:firstLine="210"/>
      </w:pPr>
    </w:p>
    <w:p w14:paraId="060463C6">
      <w:pPr>
        <w:pStyle w:val="2"/>
        <w:jc w:val="center"/>
        <w:rPr>
          <w:rFonts w:hint="eastAsia" w:ascii="宋体" w:hAnsi="宋体" w:cs="宋体"/>
          <w:b w:val="0"/>
          <w:sz w:val="32"/>
          <w:szCs w:val="32"/>
        </w:rPr>
      </w:pPr>
      <w:bookmarkStart w:id="0" w:name="_Toc98348544"/>
      <w:r>
        <w:rPr>
          <w:rFonts w:hint="eastAsia" w:ascii="宋体" w:hAnsi="宋体" w:cs="宋体"/>
          <w:sz w:val="32"/>
          <w:szCs w:val="32"/>
        </w:rPr>
        <w:t>第一章    竞争性磋商邀请函</w:t>
      </w:r>
      <w:bookmarkEnd w:id="0"/>
    </w:p>
    <w:p w14:paraId="71744937">
      <w:pPr>
        <w:ind w:firstLine="480"/>
        <w:rPr>
          <w:rFonts w:hint="eastAsia" w:ascii="宋体" w:hAnsi="宋体" w:cs="宋体"/>
          <w:sz w:val="24"/>
        </w:rPr>
      </w:pPr>
      <w:bookmarkStart w:id="1" w:name="OLE_LINK3"/>
      <w:r>
        <w:rPr>
          <w:rFonts w:hint="eastAsia" w:ascii="宋体" w:hAnsi="宋体" w:cs="宋体"/>
          <w:sz w:val="24"/>
        </w:rPr>
        <w:t>项目概况</w:t>
      </w:r>
    </w:p>
    <w:p w14:paraId="1529BC38">
      <w:pPr>
        <w:spacing w:line="640" w:lineRule="exact"/>
        <w:ind w:firstLine="480" w:firstLineChars="200"/>
        <w:rPr>
          <w:rFonts w:hint="eastAsia" w:ascii="宋体" w:hAnsi="宋体" w:cs="宋体"/>
          <w:sz w:val="24"/>
        </w:rPr>
      </w:pPr>
      <w:bookmarkStart w:id="2" w:name="OLE_LINK2"/>
      <w:r>
        <w:rPr>
          <w:rFonts w:hint="eastAsia" w:ascii="宋体" w:hAnsi="宋体" w:cs="宋体"/>
          <w:sz w:val="24"/>
        </w:rPr>
        <w:t>周口市城乡一体化示范区河道管理站办公室装修工程</w:t>
      </w:r>
      <w:bookmarkEnd w:id="2"/>
      <w:r>
        <w:rPr>
          <w:rFonts w:hint="eastAsia" w:ascii="宋体" w:hAnsi="宋体" w:cs="宋体"/>
          <w:sz w:val="24"/>
        </w:rPr>
        <w:t>的潜在投标人应在周口市公共资源交易中心网（</w:t>
      </w:r>
      <w:r>
        <w:rPr>
          <w:rFonts w:ascii="宋体" w:hAnsi="宋体" w:cs="宋体"/>
          <w:sz w:val="24"/>
        </w:rPr>
        <w:t>http://jyzx.zhoukou.gov.cn</w:t>
      </w:r>
      <w:r>
        <w:rPr>
          <w:rFonts w:hint="eastAsia" w:ascii="宋体" w:hAnsi="宋体" w:cs="宋体"/>
          <w:sz w:val="24"/>
        </w:rPr>
        <w:t>）获取招标文件，并于2026年</w:t>
      </w:r>
      <w:r>
        <w:rPr>
          <w:rFonts w:hint="eastAsia" w:ascii="宋体" w:hAnsi="宋体" w:cs="宋体"/>
          <w:sz w:val="24"/>
          <w:lang w:val="en-US" w:eastAsia="zh-CN"/>
        </w:rPr>
        <w:t>6</w:t>
      </w:r>
      <w:r>
        <w:rPr>
          <w:rFonts w:hint="eastAsia" w:ascii="宋体" w:hAnsi="宋体" w:cs="宋体"/>
          <w:sz w:val="24"/>
        </w:rPr>
        <w:t>月</w:t>
      </w:r>
      <w:r>
        <w:rPr>
          <w:rFonts w:hint="eastAsia" w:ascii="宋体" w:hAnsi="宋体" w:cs="宋体"/>
          <w:sz w:val="24"/>
          <w:lang w:val="en-US" w:eastAsia="zh-CN"/>
        </w:rPr>
        <w:t>22</w:t>
      </w:r>
      <w:bookmarkStart w:id="15" w:name="_GoBack"/>
      <w:bookmarkEnd w:id="15"/>
      <w:r>
        <w:rPr>
          <w:rFonts w:hint="eastAsia" w:ascii="宋体" w:hAnsi="宋体" w:cs="宋体"/>
          <w:sz w:val="24"/>
        </w:rPr>
        <w:t>日10点00分（北京时间）前递交投标文件。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640" w:lineRule="exact"/>
        <w:ind w:firstLine="480" w:firstLineChars="200"/>
        <w:rPr>
          <w:rFonts w:hint="default" w:ascii="宋体" w:hAnsi="宋体" w:cs="宋体"/>
          <w:sz w:val="24"/>
          <w:lang w:val="en-US" w:eastAsia="zh-CN"/>
        </w:rPr>
      </w:pPr>
      <w:r>
        <w:rPr>
          <w:rFonts w:ascii="宋体" w:hAnsi="宋体" w:cs="宋体"/>
          <w:sz w:val="24"/>
        </w:rPr>
        <w:t>项目编号：</w:t>
      </w:r>
      <w:r>
        <w:rPr>
          <w:rFonts w:hint="eastAsia" w:ascii="宋体" w:hAnsi="宋体" w:cs="宋体"/>
          <w:sz w:val="24"/>
          <w:lang w:eastAsia="zh-CN"/>
        </w:rPr>
        <w:t>示范磋商采购</w:t>
      </w:r>
      <w:r>
        <w:rPr>
          <w:rFonts w:hint="eastAsia" w:ascii="宋体" w:hAnsi="宋体" w:cs="宋体"/>
          <w:sz w:val="24"/>
          <w:lang w:val="en-US" w:eastAsia="zh-CN"/>
        </w:rPr>
        <w:t>-2026-5</w:t>
      </w:r>
    </w:p>
    <w:p w14:paraId="0D4745F7">
      <w:pPr>
        <w:spacing w:line="360" w:lineRule="auto"/>
        <w:ind w:firstLine="480"/>
        <w:rPr>
          <w:rFonts w:hint="eastAsia" w:ascii="宋体" w:hAnsi="宋体" w:cs="宋体"/>
          <w:sz w:val="24"/>
        </w:rPr>
      </w:pPr>
      <w:r>
        <w:rPr>
          <w:rFonts w:ascii="宋体" w:hAnsi="宋体" w:cs="宋体"/>
          <w:sz w:val="24"/>
        </w:rPr>
        <w:t>项目名称：</w:t>
      </w:r>
      <w:bookmarkStart w:id="3" w:name="OLE_LINK4"/>
      <w:r>
        <w:rPr>
          <w:rFonts w:hint="eastAsia" w:ascii="宋体" w:hAnsi="宋体" w:cs="宋体"/>
          <w:sz w:val="24"/>
        </w:rPr>
        <w:t>周口市城乡一体化示范区河道管理站办公室装修工程</w:t>
      </w:r>
    </w:p>
    <w:bookmarkEnd w:id="3"/>
    <w:p w14:paraId="3884B3E6">
      <w:pPr>
        <w:spacing w:line="360" w:lineRule="auto"/>
        <w:ind w:firstLine="480"/>
        <w:rPr>
          <w:rFonts w:eastAsia="Times New Roman"/>
          <w:sz w:val="24"/>
        </w:rPr>
      </w:pPr>
      <w:r>
        <w:rPr>
          <w:rFonts w:ascii="宋体" w:hAnsi="宋体" w:cs="宋体"/>
          <w:sz w:val="24"/>
        </w:rPr>
        <w:t>采购方式：竞争性磋商</w:t>
      </w:r>
    </w:p>
    <w:p w14:paraId="79946322">
      <w:pPr>
        <w:spacing w:line="360" w:lineRule="auto"/>
        <w:ind w:firstLine="480"/>
        <w:rPr>
          <w:rFonts w:hint="eastAsia" w:ascii="宋体" w:hAnsi="宋体" w:cs="宋体"/>
          <w:sz w:val="24"/>
        </w:rPr>
      </w:pPr>
      <w:r>
        <w:rPr>
          <w:rFonts w:ascii="宋体" w:hAnsi="宋体" w:cs="宋体"/>
          <w:sz w:val="24"/>
        </w:rPr>
        <w:t>预算金额：</w:t>
      </w:r>
      <w:r>
        <w:rPr>
          <w:rFonts w:hint="eastAsia" w:ascii="宋体" w:hAnsi="宋体" w:cs="宋体"/>
          <w:sz w:val="24"/>
        </w:rPr>
        <w:t>821412.44元</w:t>
      </w:r>
    </w:p>
    <w:p w14:paraId="505CF8EF">
      <w:pPr>
        <w:spacing w:line="360" w:lineRule="auto"/>
        <w:ind w:firstLine="480"/>
        <w:rPr>
          <w:rFonts w:hint="eastAsia" w:ascii="宋体" w:hAnsi="宋体" w:cs="宋体"/>
          <w:sz w:val="24"/>
        </w:rPr>
      </w:pPr>
      <w:r>
        <w:rPr>
          <w:rFonts w:ascii="宋体" w:hAnsi="宋体" w:cs="宋体"/>
          <w:sz w:val="24"/>
        </w:rPr>
        <w:t>最高限价：</w:t>
      </w:r>
      <w:r>
        <w:rPr>
          <w:rFonts w:hint="eastAsia" w:ascii="宋体" w:hAnsi="宋体" w:cs="宋体"/>
          <w:sz w:val="24"/>
        </w:rPr>
        <w:t>821412.44元</w:t>
      </w:r>
    </w:p>
    <w:p w14:paraId="56D20E75">
      <w:pPr>
        <w:spacing w:line="360" w:lineRule="auto"/>
        <w:ind w:firstLine="480"/>
        <w:rPr>
          <w:rFonts w:hint="eastAsia" w:ascii="宋体" w:hAnsi="宋体" w:cs="宋体"/>
          <w:sz w:val="24"/>
        </w:rPr>
      </w:pPr>
      <w:r>
        <w:rPr>
          <w:rFonts w:ascii="宋体" w:hAnsi="宋体" w:cs="宋体"/>
          <w:sz w:val="24"/>
        </w:rPr>
        <w:t>包划分：1个包</w:t>
      </w:r>
    </w:p>
    <w:tbl>
      <w:tblPr>
        <w:tblStyle w:val="43"/>
        <w:tblW w:w="0" w:type="auto"/>
        <w:tblInd w:w="526" w:type="dxa"/>
        <w:tblLayout w:type="autofit"/>
        <w:tblCellMar>
          <w:top w:w="0" w:type="dxa"/>
          <w:left w:w="10" w:type="dxa"/>
          <w:bottom w:w="0" w:type="dxa"/>
          <w:right w:w="10" w:type="dxa"/>
        </w:tblCellMar>
      </w:tblPr>
      <w:tblGrid>
        <w:gridCol w:w="750"/>
        <w:gridCol w:w="4680"/>
        <w:gridCol w:w="2374"/>
      </w:tblGrid>
      <w:tr w14:paraId="3F1E493F">
        <w:tblPrEx>
          <w:tblCellMar>
            <w:top w:w="0" w:type="dxa"/>
            <w:left w:w="10" w:type="dxa"/>
            <w:bottom w:w="0" w:type="dxa"/>
            <w:right w:w="10" w:type="dxa"/>
          </w:tblCellMar>
        </w:tblPrEx>
        <w:trPr>
          <w:trHeight w:val="1"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6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3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6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cs="宋体"/>
                <w:sz w:val="24"/>
              </w:rPr>
            </w:pPr>
            <w:r>
              <w:rPr>
                <w:rFonts w:hint="eastAsia" w:ascii="宋体" w:hAnsi="宋体" w:cs="宋体"/>
                <w:sz w:val="24"/>
              </w:rPr>
              <w:t>周口市城乡一体化示范区河道管理站办公室装修工程</w:t>
            </w:r>
          </w:p>
        </w:tc>
        <w:tc>
          <w:tcPr>
            <w:tcW w:w="23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cs="宋体"/>
                <w:sz w:val="24"/>
              </w:rPr>
            </w:pPr>
            <w:r>
              <w:rPr>
                <w:rFonts w:hint="eastAsia" w:ascii="宋体" w:hAnsi="宋体" w:cs="宋体"/>
                <w:sz w:val="24"/>
              </w:rPr>
              <w:t xml:space="preserve">821412.44 </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rPr>
        <w:t>：90日历天</w:t>
      </w:r>
    </w:p>
    <w:p w14:paraId="58BB695A">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本项目是否为只面向中小企业采购：是，采购预留金额821412.44元；必须提供中小企业声明函。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hint="eastAsia" w:ascii="宋体" w:hAnsi="宋体" w:cs="宋体"/>
          <w:sz w:val="24"/>
        </w:rPr>
      </w:pPr>
      <w:r>
        <w:rPr>
          <w:rFonts w:ascii="宋体" w:hAnsi="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5196270">
      <w:pPr>
        <w:spacing w:line="360" w:lineRule="auto"/>
        <w:ind w:firstLine="540"/>
        <w:rPr>
          <w:rFonts w:hint="eastAsia" w:ascii="宋体" w:hAnsi="宋体" w:cs="宋体"/>
          <w:sz w:val="24"/>
        </w:rPr>
      </w:pPr>
      <w:r>
        <w:rPr>
          <w:rFonts w:ascii="宋体" w:hAnsi="宋体" w:cs="宋体"/>
          <w:sz w:val="24"/>
        </w:rPr>
        <w:t>3.本项目的特定资格要求：</w:t>
      </w:r>
    </w:p>
    <w:p w14:paraId="51BFEB94">
      <w:pPr>
        <w:spacing w:line="640" w:lineRule="exact"/>
        <w:ind w:firstLine="480" w:firstLineChars="20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网站(www.ccgp.gov.cn)的“政府采购严重违法失信行为记录名单”的供应商，将拒绝其参加政府采购活动；在标书中附加盖公章的网页查询扫描件，查询日期为公告发布之日起至投标截止之日止。</w:t>
      </w:r>
    </w:p>
    <w:p w14:paraId="4ABD6BED">
      <w:pPr>
        <w:spacing w:line="640" w:lineRule="exact"/>
        <w:ind w:firstLine="480" w:firstLineChars="200"/>
        <w:rPr>
          <w:rFonts w:hint="eastAsia" w:ascii="宋体" w:hAnsi="宋体" w:cs="宋体"/>
          <w:sz w:val="24"/>
        </w:rPr>
      </w:pPr>
      <w:r>
        <w:rPr>
          <w:rFonts w:hint="eastAsia" w:ascii="宋体" w:hAnsi="宋体" w:cs="宋体"/>
          <w:sz w:val="24"/>
        </w:rPr>
        <w:t>（2）供应商须具备建设行政主管部门核发的建筑工程施工总承包叁级及以上资质或建筑装修装饰工程专业承包贰级及以上资质，并在人员、设备、资金等方面具有相应的施工能力，须具有有效的安全生产许可证；拟派的项目经理须具有建筑工程专业贰级及以上注册建造师执业资格、具有有效的安全生产考核合格证书，且未担任其他在建项目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6</w:t>
      </w:r>
      <w:r>
        <w:rPr>
          <w:rFonts w:hint="eastAsia" w:ascii="宋体" w:hAnsi="宋体" w:cs="宋体"/>
          <w:sz w:val="24"/>
          <w:u w:val="single"/>
        </w:rPr>
        <w:t>月</w:t>
      </w:r>
      <w:r>
        <w:rPr>
          <w:rFonts w:hint="eastAsia" w:ascii="宋体" w:hAnsi="宋体" w:cs="宋体"/>
          <w:sz w:val="24"/>
          <w:u w:val="single"/>
          <w:lang w:val="en-US" w:eastAsia="zh-CN"/>
        </w:rPr>
        <w:t>8</w:t>
      </w:r>
      <w:r>
        <w:rPr>
          <w:rFonts w:hint="eastAsia" w:ascii="宋体" w:hAnsi="宋体" w:cs="宋体"/>
          <w:sz w:val="24"/>
          <w:u w:val="single"/>
        </w:rPr>
        <w:t>日</w:t>
      </w:r>
      <w:r>
        <w:rPr>
          <w:rFonts w:hint="eastAsia" w:ascii="宋体" w:hAnsi="宋体" w:cs="宋体"/>
          <w:sz w:val="24"/>
        </w:rPr>
        <w:t>至</w:t>
      </w:r>
      <w:r>
        <w:rPr>
          <w:rFonts w:hint="eastAsia" w:ascii="宋体" w:hAnsi="宋体" w:cs="宋体"/>
          <w:sz w:val="24"/>
          <w:u w:val="single"/>
        </w:rPr>
        <w:t>2026年</w:t>
      </w:r>
      <w:r>
        <w:rPr>
          <w:rFonts w:hint="eastAsia" w:ascii="宋体" w:hAnsi="宋体" w:cs="宋体"/>
          <w:sz w:val="24"/>
          <w:u w:val="single"/>
          <w:lang w:val="en-US" w:eastAsia="zh-CN"/>
        </w:rPr>
        <w:t>6</w:t>
      </w:r>
      <w:r>
        <w:rPr>
          <w:rFonts w:hint="eastAsia" w:ascii="宋体" w:hAnsi="宋体" w:cs="宋体"/>
          <w:sz w:val="24"/>
          <w:u w:val="single"/>
        </w:rPr>
        <w:t>月</w:t>
      </w:r>
      <w:r>
        <w:rPr>
          <w:rFonts w:hint="eastAsia" w:ascii="宋体" w:hAnsi="宋体" w:cs="宋体"/>
          <w:sz w:val="24"/>
          <w:u w:val="single"/>
          <w:lang w:val="en-US" w:eastAsia="zh-CN"/>
        </w:rPr>
        <w:t>15</w:t>
      </w:r>
      <w:r>
        <w:rPr>
          <w:rFonts w:hint="eastAsia" w:ascii="宋体" w:hAnsi="宋体" w:cs="宋体"/>
          <w:sz w:val="24"/>
          <w:u w:val="single"/>
        </w:rPr>
        <w:t>日</w:t>
      </w:r>
      <w:r>
        <w:rPr>
          <w:rFonts w:hint="eastAsia" w:ascii="宋体" w:hAnsi="宋体" w:cs="宋体"/>
          <w:sz w:val="24"/>
        </w:rPr>
        <w:t>（</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hint="eastAsia" w:ascii="宋体" w:hAnsi="宋体" w:cs="宋体"/>
          <w:sz w:val="24"/>
          <w:u w:val="single"/>
        </w:rPr>
        <w:t>2026年</w:t>
      </w:r>
      <w:r>
        <w:rPr>
          <w:rFonts w:hint="eastAsia" w:ascii="宋体" w:hAnsi="宋体" w:cs="宋体"/>
          <w:sz w:val="24"/>
          <w:u w:val="single"/>
          <w:lang w:val="en-US" w:eastAsia="zh-CN"/>
        </w:rPr>
        <w:t>6</w:t>
      </w:r>
      <w:r>
        <w:rPr>
          <w:rFonts w:hint="eastAsia" w:ascii="宋体" w:hAnsi="宋体" w:cs="宋体"/>
          <w:sz w:val="24"/>
          <w:u w:val="single"/>
        </w:rPr>
        <w:t>月</w:t>
      </w:r>
      <w:r>
        <w:rPr>
          <w:rFonts w:hint="eastAsia" w:ascii="宋体" w:hAnsi="宋体" w:cs="宋体"/>
          <w:sz w:val="24"/>
          <w:u w:val="single"/>
          <w:lang w:val="en-US" w:eastAsia="zh-CN"/>
        </w:rPr>
        <w:t>22</w:t>
      </w:r>
      <w:r>
        <w:rPr>
          <w:rFonts w:hint="eastAsia" w:ascii="宋体" w:hAnsi="宋体" w:cs="宋体"/>
          <w:sz w:val="24"/>
          <w:u w:val="single"/>
        </w:rPr>
        <w:t>日10点00分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w:t>
      </w:r>
    </w:p>
    <w:p w14:paraId="3678425F">
      <w:pPr>
        <w:spacing w:line="360" w:lineRule="auto"/>
        <w:ind w:firstLine="480"/>
        <w:rPr>
          <w:rFonts w:eastAsia="Times New Roman"/>
          <w:sz w:val="24"/>
          <w:u w:val="single"/>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6</w:t>
      </w:r>
      <w:r>
        <w:rPr>
          <w:rFonts w:hint="eastAsia" w:ascii="宋体" w:hAnsi="宋体" w:cs="宋体"/>
          <w:sz w:val="24"/>
          <w:u w:val="single"/>
        </w:rPr>
        <w:t>月</w:t>
      </w:r>
      <w:r>
        <w:rPr>
          <w:rFonts w:hint="eastAsia" w:ascii="宋体" w:hAnsi="宋体" w:cs="宋体"/>
          <w:sz w:val="24"/>
          <w:u w:val="single"/>
          <w:lang w:val="en-US" w:eastAsia="zh-CN"/>
        </w:rPr>
        <w:t>22</w:t>
      </w:r>
      <w:r>
        <w:rPr>
          <w:rFonts w:hint="eastAsia" w:ascii="宋体" w:hAnsi="宋体" w:cs="宋体"/>
          <w:sz w:val="24"/>
          <w:u w:val="single"/>
        </w:rPr>
        <w:t>日10点00分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名称：</w:t>
      </w:r>
      <w:bookmarkStart w:id="4" w:name="OLE_LINK1"/>
      <w:r>
        <w:rPr>
          <w:rFonts w:hint="eastAsia" w:ascii="宋体" w:hAnsi="宋体" w:cs="宋体"/>
          <w:sz w:val="24"/>
        </w:rPr>
        <w:t>周口市城乡一体化示范区河道管理站</w:t>
      </w:r>
      <w:bookmarkEnd w:id="4"/>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周口市城乡一体化示范区</w:t>
      </w:r>
    </w:p>
    <w:p w14:paraId="779C75CD">
      <w:pPr>
        <w:spacing w:line="360" w:lineRule="auto"/>
        <w:ind w:firstLine="48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eastAsia="zh-CN"/>
        </w:rPr>
        <w:t>丁</w:t>
      </w:r>
      <w:r>
        <w:rPr>
          <w:rFonts w:hint="eastAsia" w:ascii="宋体" w:hAnsi="宋体" w:cs="宋体"/>
          <w:sz w:val="24"/>
          <w:lang w:val="en-US" w:eastAsia="zh-CN"/>
        </w:rPr>
        <w:t xml:space="preserve">永超  </w:t>
      </w:r>
      <w:r>
        <w:rPr>
          <w:rFonts w:hint="eastAsia" w:ascii="宋体" w:hAnsi="宋体" w:cs="宋体"/>
          <w:sz w:val="24"/>
        </w:rPr>
        <w:t xml:space="preserve">   联系方式：</w:t>
      </w:r>
      <w:r>
        <w:rPr>
          <w:rFonts w:hint="eastAsia" w:ascii="宋体" w:hAnsi="宋体" w:cs="宋体"/>
          <w:sz w:val="24"/>
          <w:lang w:val="en-US" w:eastAsia="zh-CN"/>
        </w:rPr>
        <w:t>15138346065</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地址：周口市光明路与政通路交叉口向北100米路东</w:t>
      </w:r>
    </w:p>
    <w:p w14:paraId="659CF47A">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郝冰</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联系方式：</w:t>
      </w:r>
      <w:r>
        <w:rPr>
          <w:rFonts w:hint="eastAsia" w:ascii="宋体" w:hAnsi="宋体" w:cs="宋体"/>
          <w:sz w:val="24"/>
        </w:rPr>
        <w:t>0394-8106517</w:t>
      </w:r>
      <w:r>
        <w:rPr>
          <w:rFonts w:hint="eastAsia" w:ascii="宋体" w:hAnsi="宋体" w:cs="宋体"/>
          <w:sz w:val="24"/>
          <w:lang w:eastAsia="zh-CN"/>
        </w:rPr>
        <w:t>、</w:t>
      </w:r>
      <w:r>
        <w:rPr>
          <w:rFonts w:hint="eastAsia" w:ascii="宋体" w:hAnsi="宋体" w:cs="宋体"/>
          <w:sz w:val="24"/>
          <w:lang w:val="en-US" w:eastAsia="zh-CN"/>
        </w:rPr>
        <w:t>13513878800</w:t>
      </w:r>
      <w:r>
        <w:rPr>
          <w:rFonts w:ascii="宋体" w:hAnsi="宋体" w:cs="宋体"/>
          <w:sz w:val="24"/>
        </w:rPr>
        <w:t>　　　　　　　</w:t>
      </w:r>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周口市城乡一体化示范区政府采购管理办公室</w:t>
      </w:r>
    </w:p>
    <w:p w14:paraId="49C51972">
      <w:pPr>
        <w:ind w:firstLine="480" w:firstLineChars="200"/>
        <w:jc w:val="left"/>
        <w:rPr>
          <w:sz w:val="24"/>
        </w:rPr>
      </w:pPr>
      <w:r>
        <w:rPr>
          <w:rFonts w:ascii="宋体" w:hAnsi="宋体" w:cs="宋体"/>
          <w:sz w:val="24"/>
        </w:rPr>
        <w:t>联系方式：</w:t>
      </w:r>
      <w:r>
        <w:rPr>
          <w:rFonts w:hint="eastAsia" w:ascii="宋体" w:hAnsi="宋体" w:cs="宋体"/>
          <w:sz w:val="24"/>
        </w:rPr>
        <w:t>0394-7735709</w:t>
      </w:r>
    </w:p>
    <w:p w14:paraId="296DFAAA">
      <w:pPr>
        <w:ind w:firstLine="420"/>
        <w:jc w:val="left"/>
        <w:rPr>
          <w:rFonts w:eastAsia="Times New Roman"/>
          <w:sz w:val="22"/>
        </w:rPr>
      </w:pPr>
    </w:p>
    <w:p w14:paraId="0B8BB9C7">
      <w:pPr>
        <w:spacing w:after="120" w:line="360" w:lineRule="auto"/>
        <w:ind w:firstLine="2040"/>
        <w:rPr>
          <w:rFonts w:hint="eastAsia" w:ascii="宋体" w:hAnsi="宋体" w:cs="宋体"/>
          <w:sz w:val="24"/>
        </w:rPr>
      </w:pPr>
    </w:p>
    <w:p w14:paraId="586B54BA">
      <w:pPr>
        <w:spacing w:after="120" w:line="360" w:lineRule="auto"/>
        <w:ind w:firstLine="2040"/>
        <w:rPr>
          <w:rFonts w:hint="eastAsia" w:ascii="宋体" w:hAnsi="宋体" w:cs="宋体"/>
          <w:sz w:val="24"/>
        </w:rPr>
      </w:pPr>
    </w:p>
    <w:p w14:paraId="7B3613D6">
      <w:pPr>
        <w:spacing w:after="120" w:line="360" w:lineRule="auto"/>
        <w:ind w:firstLine="2040"/>
        <w:jc w:val="right"/>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宋体" w:hAnsi="宋体" w:cs="宋体"/>
          <w:sz w:val="24"/>
        </w:rPr>
      </w:pPr>
      <w:r>
        <w:rPr>
          <w:rFonts w:hint="eastAsia" w:ascii="宋体" w:hAnsi="宋体" w:cs="宋体"/>
          <w:sz w:val="24"/>
        </w:rPr>
        <w:t xml:space="preserve">                                     2026年6月</w:t>
      </w:r>
      <w:r>
        <w:rPr>
          <w:rFonts w:hint="eastAsia" w:ascii="宋体" w:hAnsi="宋体" w:cs="宋体"/>
          <w:sz w:val="24"/>
          <w:lang w:val="en-US" w:eastAsia="zh-CN"/>
        </w:rPr>
        <w:t>8</w:t>
      </w:r>
      <w:r>
        <w:rPr>
          <w:rFonts w:hint="eastAsia" w:ascii="宋体" w:hAnsi="宋体" w:cs="宋体"/>
          <w:sz w:val="24"/>
        </w:rPr>
        <w:t>日</w:t>
      </w:r>
    </w:p>
    <w:p w14:paraId="0010FEFF">
      <w:pPr>
        <w:ind w:firstLine="3360" w:firstLineChars="1600"/>
      </w:pPr>
    </w:p>
    <w:bookmarkEnd w:id="1"/>
    <w:p w14:paraId="27131F68">
      <w:pPr>
        <w:widowControl/>
        <w:jc w:val="left"/>
        <w:rPr>
          <w:rFonts w:hint="eastAsia" w:ascii="宋体" w:hAnsi="宋体" w:cs="宋体"/>
          <w:sz w:val="24"/>
        </w:rPr>
      </w:pPr>
      <w:r>
        <w:rPr>
          <w:rFonts w:ascii="宋体" w:hAnsi="宋体" w:cs="宋体"/>
          <w:sz w:val="24"/>
        </w:rPr>
        <w:br w:type="page"/>
      </w:r>
    </w:p>
    <w:p w14:paraId="15B78CAA">
      <w:pPr>
        <w:pStyle w:val="2"/>
        <w:jc w:val="center"/>
        <w:rPr>
          <w:rFonts w:hint="eastAsia" w:ascii="宋体" w:hAnsi="宋体" w:cs="宋体"/>
          <w:b w:val="0"/>
          <w:sz w:val="32"/>
        </w:rPr>
      </w:pPr>
      <w:bookmarkStart w:id="5" w:name="_Toc98348552"/>
      <w:r>
        <w:rPr>
          <w:rFonts w:hint="eastAsia" w:ascii="宋体" w:hAnsi="宋体" w:cs="宋体"/>
          <w:sz w:val="32"/>
        </w:rPr>
        <w:t>第二章    供应商须知</w:t>
      </w:r>
      <w:bookmarkEnd w:id="5"/>
    </w:p>
    <w:tbl>
      <w:tblPr>
        <w:tblStyle w:val="43"/>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7A3CE750">
            <w:pPr>
              <w:rPr>
                <w:rFonts w:hint="eastAsia" w:ascii="宋体" w:hAnsi="宋体" w:cs="宋体"/>
                <w:sz w:val="24"/>
              </w:rPr>
            </w:pPr>
            <w:r>
              <w:rPr>
                <w:rFonts w:hint="eastAsia" w:ascii="宋体" w:hAnsi="宋体" w:cs="宋体"/>
                <w:sz w:val="24"/>
              </w:rPr>
              <w:t>1）项目名称：周口市城乡一体化示范区河道管理站办公室装修工程</w:t>
            </w:r>
          </w:p>
          <w:p w14:paraId="3A81644E">
            <w:pPr>
              <w:rPr>
                <w:rFonts w:hint="eastAsia" w:ascii="宋体" w:hAnsi="宋体" w:cs="宋体"/>
                <w:sz w:val="24"/>
              </w:rPr>
            </w:pPr>
            <w:r>
              <w:rPr>
                <w:rFonts w:hint="eastAsia" w:ascii="宋体" w:hAnsi="宋体" w:cs="宋体"/>
                <w:sz w:val="24"/>
              </w:rPr>
              <w:t>2）采购内容：周口市城乡一体化示范区河道管理站办公室装修工程</w:t>
            </w:r>
          </w:p>
          <w:p w14:paraId="7165F269">
            <w:pPr>
              <w:rPr>
                <w:rFonts w:hint="eastAsia" w:ascii="宋体" w:hAnsi="宋体" w:cs="宋体"/>
                <w:sz w:val="24"/>
              </w:rPr>
            </w:pPr>
            <w:r>
              <w:rPr>
                <w:rFonts w:hint="eastAsia" w:ascii="宋体" w:hAnsi="宋体" w:cs="宋体"/>
                <w:sz w:val="24"/>
              </w:rPr>
              <w:t>3）采购人：周口市城乡一体化示范区河道管理站</w:t>
            </w:r>
          </w:p>
          <w:p w14:paraId="6F11A2AC">
            <w:pPr>
              <w:rPr>
                <w:rFonts w:hint="eastAsia" w:ascii="宋体" w:hAnsi="宋体" w:cs="宋体"/>
                <w:sz w:val="24"/>
              </w:rPr>
            </w:pPr>
            <w:r>
              <w:rPr>
                <w:rFonts w:hint="eastAsia" w:ascii="宋体" w:hAnsi="宋体" w:cs="宋体"/>
                <w:sz w:val="24"/>
              </w:rPr>
              <w:t>4）采购代理机构：周口市公共资源交易中心政府采购中心</w:t>
            </w:r>
          </w:p>
          <w:p w14:paraId="129A9C7E">
            <w:pPr>
              <w:pStyle w:val="51"/>
              <w:ind w:firstLine="0" w:firstLineChars="0"/>
            </w:pPr>
            <w:r>
              <w:rPr>
                <w:rFonts w:ascii="宋体" w:hAnsi="宋体" w:cs="宋体"/>
                <w:sz w:val="24"/>
              </w:rPr>
              <w:t>5</w:t>
            </w:r>
            <w:r>
              <w:rPr>
                <w:rFonts w:hint="eastAsia" w:ascii="宋体" w:hAnsi="宋体" w:cs="宋体"/>
                <w:sz w:val="24"/>
              </w:rPr>
              <w:t>) 监督部门：周口市城乡一体化示范区政府采购管理办公室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封面要求授权代表签字并</w:t>
            </w:r>
            <w:r>
              <w:rPr>
                <w:rFonts w:hint="eastAsia"/>
                <w:sz w:val="24"/>
              </w:rPr>
              <w:t>列明项目名称、采购编号、供应商名称、地址、包号及电话等信息</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rPr>
                <w:rFonts w:hint="eastAsia" w:ascii="宋体" w:hAnsi="宋体" w:cs="宋体"/>
                <w:sz w:val="24"/>
              </w:rPr>
            </w:pPr>
            <w:r>
              <w:rPr>
                <w:rFonts w:hint="eastAsia" w:ascii="宋体" w:hAnsi="宋体" w:cs="宋体"/>
                <w:sz w:val="24"/>
                <w:u w:val="single"/>
              </w:rPr>
              <w:t>2026年  月  日10点00分</w:t>
            </w:r>
            <w:r>
              <w:rPr>
                <w:rFonts w:ascii="宋体" w:hAnsi="宋体" w:cs="宋体"/>
                <w:sz w:val="24"/>
              </w:rPr>
              <w:t>（北京时间）</w:t>
            </w:r>
            <w:r>
              <w:rPr>
                <w:rFonts w:hint="eastAsia" w:ascii="宋体" w:hAnsi="宋体" w:cs="宋体"/>
                <w:sz w:val="24"/>
              </w:rPr>
              <w:t xml:space="preserve">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rPr>
                <w:rFonts w:hint="eastAsia" w:ascii="宋体" w:hAnsi="宋体" w:cs="宋体"/>
                <w:sz w:val="24"/>
              </w:rPr>
            </w:pPr>
            <w:r>
              <w:rPr>
                <w:rFonts w:hint="eastAsia" w:ascii="宋体" w:hAnsi="宋体" w:cs="宋体"/>
                <w:sz w:val="24"/>
                <w:u w:val="single"/>
              </w:rPr>
              <w:t>2026年  月  日10点00分</w:t>
            </w:r>
            <w:r>
              <w:rPr>
                <w:rFonts w:ascii="宋体" w:hAnsi="宋体" w:cs="宋体"/>
                <w:sz w:val="24"/>
              </w:rPr>
              <w:t>（北京时间）</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rPr>
              <w:t>90日历天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snapToGrid w:val="0"/>
              <w:spacing w:line="400" w:lineRule="exact"/>
              <w:ind w:firstLine="480" w:firstLineChars="200"/>
              <w:rPr>
                <w:rFonts w:hint="eastAsia" w:ascii="宋体" w:hAnsi="宋体" w:cs="宋体"/>
                <w:sz w:val="24"/>
              </w:rPr>
            </w:pPr>
            <w:r>
              <w:rPr>
                <w:rFonts w:hint="eastAsia" w:ascii="宋体" w:hAnsi="宋体" w:cs="宋体"/>
                <w:sz w:val="24"/>
              </w:rPr>
              <w:t>双方在签订合同后，承包人完成全部工程量的50%拨付至合同金额30%；完成全部工程量的80%拨付至合同金额50%；工程全部完工后，经发包人组织相关部门验收合格拨付至合同金额80%；经审计部门审计并出具审计报告后，拨付至审计金额的97%，剩余审计金额的3%作为工程质量保证金。一年保修期满后，若工程无质量问题，一次性无息退还质保金。</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ind w:firstLine="482" w:firstLineChars="200"/>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w:t>
            </w:r>
            <w:r>
              <w:rPr>
                <w:rFonts w:hint="eastAsia" w:ascii="宋体" w:hAnsi="宋体" w:cs="宋体"/>
                <w:sz w:val="24"/>
              </w:rPr>
              <w:t>821412.44元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color w:val="EE0000"/>
                <w:sz w:val="24"/>
              </w:rPr>
            </w:pPr>
          </w:p>
        </w:tc>
        <w:tc>
          <w:tcPr>
            <w:tcW w:w="1995" w:type="dxa"/>
            <w:vAlign w:val="center"/>
          </w:tcPr>
          <w:p w14:paraId="6F66EA33">
            <w:pPr>
              <w:widowControl/>
              <w:adjustRightInd w:val="0"/>
              <w:snapToGrid w:val="0"/>
              <w:spacing w:line="460" w:lineRule="exact"/>
              <w:ind w:firstLine="482" w:firstLineChars="200"/>
              <w:rPr>
                <w:rFonts w:hint="eastAsia" w:ascii="宋体" w:hAnsi="宋体" w:cs="宋体"/>
                <w:b/>
                <w:color w:val="EE0000"/>
                <w:sz w:val="24"/>
              </w:rPr>
            </w:pPr>
            <w:r>
              <w:rPr>
                <w:rFonts w:hint="eastAsia" w:ascii="宋体" w:hAnsi="宋体" w:cs="宋体"/>
                <w:b/>
                <w:color w:val="EE0000"/>
                <w:sz w:val="24"/>
              </w:rPr>
              <w:t>报价</w:t>
            </w:r>
          </w:p>
        </w:tc>
        <w:tc>
          <w:tcPr>
            <w:tcW w:w="6615" w:type="dxa"/>
            <w:vAlign w:val="center"/>
          </w:tcPr>
          <w:p w14:paraId="5A338DC7">
            <w:pPr>
              <w:widowControl/>
              <w:adjustRightInd w:val="0"/>
              <w:snapToGrid w:val="0"/>
              <w:spacing w:line="460" w:lineRule="exact"/>
              <w:rPr>
                <w:rFonts w:hint="eastAsia" w:ascii="宋体" w:hAnsi="宋体" w:cs="宋体"/>
                <w:b/>
                <w:color w:val="EE0000"/>
                <w:sz w:val="24"/>
              </w:rPr>
            </w:pPr>
            <w:r>
              <w:rPr>
                <w:rFonts w:hint="eastAsia" w:ascii="宋体" w:hAnsi="宋体" w:cs="宋体"/>
                <w:b/>
                <w:color w:val="EE0000"/>
                <w:sz w:val="24"/>
                <w:lang w:eastAsia="zh-CN"/>
              </w:rPr>
              <w:t>二</w:t>
            </w:r>
            <w:r>
              <w:rPr>
                <w:rFonts w:hint="eastAsia" w:ascii="宋体" w:hAnsi="宋体" w:cs="宋体"/>
                <w:b/>
                <w:color w:val="EE0000"/>
                <w:sz w:val="24"/>
              </w:rPr>
              <w:t>次</w:t>
            </w:r>
            <w:r>
              <w:rPr>
                <w:rFonts w:ascii="宋体" w:hAnsi="宋体" w:cs="宋体"/>
                <w:b/>
                <w:color w:val="EE0000"/>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2"/>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51"/>
        <w:ind w:firstLine="210"/>
      </w:pPr>
    </w:p>
    <w:p w14:paraId="235E777B">
      <w:pPr>
        <w:widowControl/>
        <w:jc w:val="left"/>
      </w:pPr>
      <w:r>
        <w:br w:type="page"/>
      </w:r>
    </w:p>
    <w:p w14:paraId="7A1A6A91">
      <w:pPr>
        <w:pStyle w:val="51"/>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周口市城乡一体化示范区河道管理站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5FFA1C">
      <w:pPr>
        <w:spacing w:line="560" w:lineRule="exact"/>
        <w:ind w:firstLine="480" w:firstLineChars="200"/>
        <w:rPr>
          <w:rFonts w:hint="eastAsia" w:ascii="宋体" w:hAnsi="宋体" w:cs="宋体"/>
          <w:sz w:val="24"/>
        </w:rPr>
      </w:pPr>
      <w:r>
        <w:rPr>
          <w:rFonts w:hint="eastAsia" w:ascii="宋体" w:hAnsi="宋体" w:cs="宋体"/>
          <w:sz w:val="24"/>
        </w:rPr>
        <w:t>2.7供应商应在响应文件中承诺未被纳入重大税收违法失信主体名单且未存在不诚信记录，如若实际情况与供应商承诺内容不一致，一经查实将取消其中标资格,不提供视为无效投标。</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sz w:val="24"/>
        </w:rPr>
        <w:t>项目要求的其它条件，并按照要求提供相关证明材料。</w:t>
      </w:r>
    </w:p>
    <w:p w14:paraId="63B77B2D">
      <w:pPr>
        <w:spacing w:line="360" w:lineRule="auto"/>
        <w:ind w:firstLine="480" w:firstLineChars="200"/>
        <w:rPr>
          <w:rFonts w:hint="eastAsia" w:ascii="宋体" w:hAnsi="宋体" w:cs="宋体"/>
          <w:sz w:val="24"/>
        </w:rPr>
      </w:pPr>
      <w:r>
        <w:rPr>
          <w:rFonts w:hint="eastAsia" w:ascii="宋体" w:hAnsi="宋体" w:cs="宋体"/>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247A026E">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0AFFA5FF">
      <w:pPr>
        <w:spacing w:line="360" w:lineRule="auto"/>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在响应文件中承诺所提供的全部资料是真实性、合法性的，否则视为无效投标文件。</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B40E6CC">
      <w:pPr>
        <w:autoSpaceDE w:val="0"/>
        <w:autoSpaceDN w:val="0"/>
        <w:adjustRightInd w:val="0"/>
        <w:spacing w:line="440" w:lineRule="exact"/>
        <w:ind w:firstLine="480" w:firstLineChars="200"/>
        <w:jc w:val="left"/>
      </w:pPr>
      <w:r>
        <w:rPr>
          <w:rFonts w:hint="eastAsia" w:ascii="宋体" w:hAnsi="宋体" w:cs="仿宋_GB2312"/>
          <w:kern w:val="0"/>
          <w:sz w:val="24"/>
        </w:rPr>
        <w:t>8.4 供应商应在响应文件中书面保证准备和参加投标活动发生的费用自理，招标</w:t>
      </w:r>
      <w:r>
        <w:rPr>
          <w:rFonts w:ascii="宋体" w:hAnsi="宋体" w:cs="仿宋_GB2312"/>
          <w:kern w:val="0"/>
          <w:sz w:val="24"/>
        </w:rPr>
        <w:t>组织人在任何情况下均无义务和责任承担上述费用</w:t>
      </w:r>
      <w:r>
        <w:rPr>
          <w:rFonts w:hint="eastAsia" w:ascii="宋体" w:hAnsi="宋体" w:cs="仿宋_GB2312"/>
          <w:kern w:val="0"/>
          <w:sz w:val="24"/>
        </w:rPr>
        <w:t>，否则按照无效投标处理</w:t>
      </w:r>
      <w:r>
        <w:rPr>
          <w:rFonts w:ascii="宋体" w:hAnsi="宋体" w:cs="仿宋_GB2312"/>
          <w:kern w:val="0"/>
          <w:sz w:val="24"/>
        </w:rPr>
        <w:t>。</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color w:val="EE0000"/>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w:t>
      </w:r>
      <w:r>
        <w:rPr>
          <w:rFonts w:hint="eastAsia" w:ascii="宋体" w:hAnsi="宋体" w:cs="宋体"/>
          <w:sz w:val="24"/>
        </w:rPr>
        <w:t>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51"/>
        <w:spacing w:line="360" w:lineRule="auto"/>
        <w:ind w:firstLine="360" w:firstLineChars="150"/>
        <w:rPr>
          <w:rFonts w:hint="eastAsia" w:ascii="宋体" w:hAnsi="宋体" w:eastAsia="宋体" w:cs="宋体"/>
          <w:bCs/>
          <w:kern w:val="0"/>
          <w:sz w:val="24"/>
          <w:szCs w:val="24"/>
          <w:lang w:val="en-US" w:eastAsia="zh-CN" w:bidi="ar-SA"/>
        </w:rPr>
      </w:pPr>
      <w:r>
        <w:rPr>
          <w:rFonts w:hint="eastAsia" w:ascii="宋体" w:hAnsi="宋体" w:cs="宋体"/>
          <w:kern w:val="0"/>
          <w:sz w:val="24"/>
        </w:rPr>
        <w:t>18.</w:t>
      </w:r>
      <w:r>
        <w:rPr>
          <w:rFonts w:hint="eastAsia" w:ascii="宋体" w:hAnsi="宋体" w:eastAsia="宋体" w:cs="宋体"/>
          <w:bCs/>
          <w:kern w:val="0"/>
          <w:sz w:val="24"/>
          <w:szCs w:val="24"/>
          <w:lang w:val="en-US" w:eastAsia="zh-CN" w:bidi="ar-SA"/>
        </w:rPr>
        <w:t>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2"/>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2"/>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2"/>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2"/>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w:t>
      </w:r>
      <w:r>
        <w:rPr>
          <w:rFonts w:ascii="宋体" w:hAnsi="宋体" w:eastAsia="宋体" w:cs="宋体"/>
          <w:sz w:val="24"/>
        </w:rPr>
        <w:t>”</w:t>
      </w:r>
      <w:r>
        <w:rPr>
          <w:rFonts w:hint="eastAsia" w:ascii="宋体" w:hAnsi="宋体" w:eastAsia="宋体" w:cs="宋体"/>
          <w:sz w:val="24"/>
        </w:rPr>
        <w:t>的</w:t>
      </w:r>
      <w:r>
        <w:rPr>
          <w:rFonts w:ascii="宋体" w:hAnsi="宋体" w:eastAsia="宋体" w:cs="宋体"/>
          <w:sz w:val="24"/>
        </w:rPr>
        <w:t>。</w:t>
      </w:r>
    </w:p>
    <w:p w14:paraId="572D3207">
      <w:pPr>
        <w:pStyle w:val="42"/>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2"/>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2"/>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2"/>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2"/>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615C56BB">
      <w:pPr>
        <w:spacing w:line="560" w:lineRule="exact"/>
        <w:ind w:firstLine="480" w:firstLineChars="200"/>
        <w:rPr>
          <w:rFonts w:hint="eastAsia" w:ascii="宋体" w:hAnsi="宋体" w:cs="宋体"/>
          <w:color w:val="EE0000"/>
          <w:sz w:val="24"/>
        </w:rPr>
      </w:pPr>
      <w:r>
        <w:rPr>
          <w:rFonts w:hint="eastAsia" w:ascii="宋体" w:hAnsi="宋体" w:cs="宋体"/>
          <w:color w:val="EE0000"/>
          <w:sz w:val="24"/>
        </w:rPr>
        <w:t>1.一次报价依据是供应商的投标函和开标记。</w:t>
      </w:r>
    </w:p>
    <w:p w14:paraId="2E781FDF">
      <w:pPr>
        <w:spacing w:line="560" w:lineRule="exact"/>
        <w:ind w:firstLine="480" w:firstLineChars="200"/>
        <w:rPr>
          <w:rFonts w:hint="eastAsia" w:ascii="宋体" w:hAnsi="宋体" w:cs="宋体"/>
          <w:color w:val="EE0000"/>
          <w:sz w:val="24"/>
        </w:rPr>
      </w:pPr>
      <w:r>
        <w:rPr>
          <w:rFonts w:hint="eastAsia" w:ascii="宋体" w:hAnsi="宋体" w:cs="宋体"/>
          <w:color w:val="EE0000"/>
          <w:sz w:val="24"/>
        </w:rPr>
        <w:t>2.资格评审过通后的供应商须使用本单位CA锁在网上系统进行二次报价（请在周口市公共资源交易中心网站报名系统等待报价），每次的报价由供应商自定，评审小组不作限制，但每次的报价不得高于上次报价（可以等于或小于）。报价次数见供应商须知前附表。</w:t>
      </w:r>
    </w:p>
    <w:p w14:paraId="596BBB62">
      <w:pPr>
        <w:spacing w:line="560" w:lineRule="exact"/>
        <w:ind w:firstLine="480" w:firstLineChars="200"/>
        <w:rPr>
          <w:rFonts w:hint="eastAsia" w:ascii="宋体" w:hAnsi="宋体" w:cs="宋体"/>
          <w:color w:val="EE0000"/>
          <w:sz w:val="24"/>
          <w:lang w:val="zh-CN"/>
        </w:rPr>
      </w:pPr>
      <w:r>
        <w:rPr>
          <w:rFonts w:hint="eastAsia" w:ascii="宋体" w:hAnsi="宋体" w:cs="宋体"/>
          <w:color w:val="EE0000"/>
          <w:sz w:val="24"/>
        </w:rPr>
        <w:t>开标后请供应商在计算机前等待报价，网上报价，见周口市公共资源交易中心网站下载中心版块《投标单位-电子投标文件视频制作手册》中的《周口市公共资源交易系统政府采购供应商操作手册》相关规定。</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51"/>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w:t>
      </w:r>
    </w:p>
    <w:p w14:paraId="38C6955B">
      <w:pPr>
        <w:pStyle w:val="51"/>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w:t>
      </w:r>
      <w:r>
        <w:rPr>
          <w:rFonts w:hint="eastAsia" w:ascii="宋体" w:hAnsi="宋体" w:cs="宋体"/>
          <w:bCs/>
          <w:color w:val="EE0000"/>
          <w:sz w:val="24"/>
        </w:rPr>
        <w:t>。</w:t>
      </w:r>
      <w:r>
        <w:rPr>
          <w:rFonts w:hint="eastAsia" w:ascii="宋体" w:hAnsi="宋体" w:cs="宋体"/>
          <w:bCs/>
          <w:sz w:val="24"/>
        </w:rPr>
        <w:t>对上述作出保证并附响应文件中，否则视为不响应竞争性磋商文件要求。</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6"/>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04A3354A">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3"/>
        <w:tblpPr w:leftFromText="180" w:rightFromText="180" w:vertAnchor="text" w:horzAnchor="page" w:tblpX="1520" w:tblpY="334"/>
        <w:tblOverlap w:val="never"/>
        <w:tblW w:w="9480" w:type="dxa"/>
        <w:tblInd w:w="0" w:type="dxa"/>
        <w:tblLayout w:type="fixed"/>
        <w:tblCellMar>
          <w:top w:w="0" w:type="dxa"/>
          <w:left w:w="108" w:type="dxa"/>
          <w:bottom w:w="0" w:type="dxa"/>
          <w:right w:w="108" w:type="dxa"/>
        </w:tblCellMar>
      </w:tblPr>
      <w:tblGrid>
        <w:gridCol w:w="1101"/>
        <w:gridCol w:w="963"/>
        <w:gridCol w:w="1329"/>
        <w:gridCol w:w="3051"/>
        <w:gridCol w:w="3036"/>
      </w:tblGrid>
      <w:tr w14:paraId="79A7A2FB">
        <w:tblPrEx>
          <w:tblCellMar>
            <w:top w:w="0" w:type="dxa"/>
            <w:left w:w="108" w:type="dxa"/>
            <w:bottom w:w="0" w:type="dxa"/>
            <w:right w:w="108" w:type="dxa"/>
          </w:tblCellMar>
        </w:tblPrEx>
        <w:trPr>
          <w:trHeight w:val="252" w:hRule="atLeast"/>
        </w:trPr>
        <w:tc>
          <w:tcPr>
            <w:tcW w:w="1101" w:type="dxa"/>
            <w:tcBorders>
              <w:top w:val="single" w:color="auto" w:sz="4" w:space="0"/>
              <w:left w:val="single" w:color="auto" w:sz="4" w:space="0"/>
              <w:bottom w:val="single" w:color="auto" w:sz="4" w:space="0"/>
              <w:right w:val="single" w:color="auto" w:sz="4" w:space="0"/>
            </w:tcBorders>
            <w:vAlign w:val="center"/>
          </w:tcPr>
          <w:p w14:paraId="078993AC">
            <w:pPr>
              <w:widowControl/>
              <w:jc w:val="center"/>
              <w:rPr>
                <w:rFonts w:hint="eastAsia" w:ascii="宋体" w:hAnsi="宋体" w:cs="宋体"/>
                <w:bCs/>
                <w:sz w:val="24"/>
              </w:rPr>
            </w:pPr>
            <w:r>
              <w:rPr>
                <w:rFonts w:hint="eastAsia" w:ascii="宋体" w:hAnsi="宋体" w:cs="宋体"/>
                <w:bCs/>
                <w:sz w:val="24"/>
              </w:rPr>
              <w:t>评分指标</w:t>
            </w:r>
          </w:p>
        </w:tc>
        <w:tc>
          <w:tcPr>
            <w:tcW w:w="963" w:type="dxa"/>
            <w:tcBorders>
              <w:top w:val="single" w:color="auto" w:sz="4" w:space="0"/>
              <w:left w:val="single" w:color="auto" w:sz="4" w:space="0"/>
              <w:bottom w:val="single" w:color="auto" w:sz="4" w:space="0"/>
              <w:right w:val="single" w:color="auto" w:sz="4" w:space="0"/>
            </w:tcBorders>
            <w:vAlign w:val="center"/>
          </w:tcPr>
          <w:p w14:paraId="43F2D02D">
            <w:pPr>
              <w:widowControl/>
              <w:jc w:val="center"/>
              <w:rPr>
                <w:rFonts w:hint="eastAsia" w:ascii="宋体" w:hAnsi="宋体" w:cs="宋体"/>
                <w:bCs/>
                <w:sz w:val="24"/>
              </w:rPr>
            </w:pPr>
            <w:r>
              <w:rPr>
                <w:rFonts w:hint="eastAsia" w:ascii="宋体" w:hAnsi="宋体" w:cs="宋体"/>
                <w:bCs/>
                <w:sz w:val="24"/>
              </w:rPr>
              <w:t>分值</w:t>
            </w:r>
          </w:p>
        </w:tc>
        <w:tc>
          <w:tcPr>
            <w:tcW w:w="4380" w:type="dxa"/>
            <w:gridSpan w:val="2"/>
            <w:tcBorders>
              <w:top w:val="single" w:color="auto" w:sz="4" w:space="0"/>
              <w:left w:val="single" w:color="auto" w:sz="4" w:space="0"/>
              <w:bottom w:val="single" w:color="auto" w:sz="4" w:space="0"/>
              <w:right w:val="single" w:color="auto" w:sz="4" w:space="0"/>
            </w:tcBorders>
            <w:vAlign w:val="center"/>
          </w:tcPr>
          <w:p w14:paraId="55292C02">
            <w:pPr>
              <w:widowControl/>
              <w:jc w:val="center"/>
              <w:rPr>
                <w:rFonts w:hint="eastAsia" w:ascii="宋体" w:hAnsi="宋体" w:cs="宋体"/>
                <w:bCs/>
                <w:sz w:val="24"/>
              </w:rPr>
            </w:pPr>
            <w:r>
              <w:rPr>
                <w:rFonts w:hint="eastAsia" w:ascii="宋体" w:hAnsi="宋体" w:cs="宋体"/>
                <w:bCs/>
                <w:sz w:val="24"/>
              </w:rPr>
              <w:t>指标说明及评分标准</w:t>
            </w:r>
          </w:p>
        </w:tc>
        <w:tc>
          <w:tcPr>
            <w:tcW w:w="3036" w:type="dxa"/>
            <w:tcBorders>
              <w:top w:val="single" w:color="auto" w:sz="4" w:space="0"/>
              <w:left w:val="single" w:color="auto" w:sz="4" w:space="0"/>
              <w:bottom w:val="single" w:color="auto" w:sz="4" w:space="0"/>
              <w:right w:val="single" w:color="auto" w:sz="4" w:space="0"/>
            </w:tcBorders>
            <w:vAlign w:val="center"/>
          </w:tcPr>
          <w:p w14:paraId="278A2484">
            <w:pPr>
              <w:widowControl/>
              <w:jc w:val="center"/>
              <w:rPr>
                <w:rFonts w:hint="eastAsia" w:ascii="宋体" w:hAnsi="宋体" w:cs="宋体"/>
                <w:bCs/>
                <w:sz w:val="24"/>
              </w:rPr>
            </w:pPr>
            <w:r>
              <w:rPr>
                <w:rFonts w:hint="eastAsia" w:ascii="宋体" w:hAnsi="宋体" w:cs="宋体"/>
                <w:bCs/>
                <w:sz w:val="24"/>
              </w:rPr>
              <w:t>评分依据</w:t>
            </w:r>
          </w:p>
        </w:tc>
      </w:tr>
      <w:tr w14:paraId="725E96AB">
        <w:tblPrEx>
          <w:tblCellMar>
            <w:top w:w="0" w:type="dxa"/>
            <w:left w:w="108" w:type="dxa"/>
            <w:bottom w:w="0" w:type="dxa"/>
            <w:right w:w="108" w:type="dxa"/>
          </w:tblCellMar>
        </w:tblPrEx>
        <w:trPr>
          <w:trHeight w:val="700" w:hRule="atLeast"/>
        </w:trPr>
        <w:tc>
          <w:tcPr>
            <w:tcW w:w="1101" w:type="dxa"/>
            <w:tcBorders>
              <w:top w:val="single" w:color="auto" w:sz="4" w:space="0"/>
              <w:left w:val="single" w:color="auto" w:sz="4" w:space="0"/>
              <w:bottom w:val="single" w:color="auto" w:sz="4" w:space="0"/>
              <w:right w:val="single" w:color="auto" w:sz="4" w:space="0"/>
            </w:tcBorders>
            <w:vAlign w:val="center"/>
          </w:tcPr>
          <w:p w14:paraId="2F247EE1">
            <w:pPr>
              <w:widowControl/>
              <w:jc w:val="left"/>
              <w:rPr>
                <w:rFonts w:hint="eastAsia" w:ascii="宋体" w:hAnsi="宋体" w:cs="宋体"/>
                <w:bCs/>
                <w:sz w:val="24"/>
              </w:rPr>
            </w:pPr>
            <w:r>
              <w:rPr>
                <w:rFonts w:hint="eastAsia" w:ascii="宋体" w:hAnsi="宋体" w:cs="宋体"/>
                <w:bCs/>
                <w:sz w:val="24"/>
              </w:rPr>
              <w:t>报价得分（30分）</w:t>
            </w:r>
          </w:p>
        </w:tc>
        <w:tc>
          <w:tcPr>
            <w:tcW w:w="963" w:type="dxa"/>
            <w:tcBorders>
              <w:top w:val="single" w:color="auto" w:sz="4" w:space="0"/>
              <w:left w:val="single" w:color="auto" w:sz="4" w:space="0"/>
              <w:bottom w:val="single" w:color="auto" w:sz="4" w:space="0"/>
              <w:right w:val="single" w:color="auto" w:sz="4" w:space="0"/>
            </w:tcBorders>
            <w:vAlign w:val="center"/>
          </w:tcPr>
          <w:p w14:paraId="262455C8">
            <w:pPr>
              <w:widowControl/>
              <w:rPr>
                <w:rFonts w:hint="eastAsia" w:ascii="宋体" w:hAnsi="宋体" w:cs="宋体"/>
                <w:bCs/>
                <w:sz w:val="24"/>
              </w:rPr>
            </w:pPr>
            <w:r>
              <w:rPr>
                <w:rFonts w:hint="eastAsia" w:ascii="宋体" w:hAnsi="宋体" w:cs="宋体"/>
                <w:bCs/>
                <w:sz w:val="24"/>
              </w:rPr>
              <w:t>（30分）</w:t>
            </w:r>
          </w:p>
        </w:tc>
        <w:tc>
          <w:tcPr>
            <w:tcW w:w="7416" w:type="dxa"/>
            <w:gridSpan w:val="3"/>
            <w:tcBorders>
              <w:top w:val="single" w:color="auto" w:sz="4" w:space="0"/>
              <w:left w:val="single" w:color="auto" w:sz="4" w:space="0"/>
              <w:bottom w:val="single" w:color="auto" w:sz="4" w:space="0"/>
              <w:right w:val="single" w:color="auto" w:sz="4" w:space="0"/>
            </w:tcBorders>
            <w:vAlign w:val="center"/>
          </w:tcPr>
          <w:p w14:paraId="5AFB9D8A">
            <w:pPr>
              <w:widowControl/>
              <w:textAlignment w:val="center"/>
              <w:rPr>
                <w:rFonts w:hint="eastAsia" w:ascii="宋体" w:hAnsi="宋体" w:cs="宋体"/>
                <w:bCs/>
                <w:sz w:val="24"/>
              </w:rPr>
            </w:pPr>
            <w:r>
              <w:rPr>
                <w:rFonts w:hint="eastAsia" w:ascii="宋体" w:hAnsi="宋体" w:cs="宋体"/>
                <w:bCs/>
                <w:sz w:val="24"/>
              </w:rPr>
              <w:t>价格采用低价优先法计算，即满足磋商文件要求且最后报价最低的供应商的价格为磋商基准价，其价格分为满分。其他供应商的价格分别统一按照下列公式计算：</w:t>
            </w:r>
          </w:p>
          <w:p w14:paraId="01D7A6B5">
            <w:pPr>
              <w:widowControl/>
              <w:textAlignment w:val="center"/>
              <w:rPr>
                <w:rFonts w:hint="eastAsia" w:ascii="宋体" w:hAnsi="宋体" w:cs="宋体"/>
                <w:bCs/>
                <w:sz w:val="24"/>
              </w:rPr>
            </w:pPr>
            <w:r>
              <w:rPr>
                <w:rFonts w:hint="eastAsia" w:ascii="宋体" w:hAnsi="宋体" w:cs="宋体"/>
                <w:bCs/>
                <w:sz w:val="24"/>
              </w:rPr>
              <w:t>磋商报价得分＝（磋商基准价/磋商报价 )×30</w:t>
            </w:r>
          </w:p>
          <w:p w14:paraId="49230CA0">
            <w:pPr>
              <w:spacing w:line="320" w:lineRule="exact"/>
              <w:rPr>
                <w:rFonts w:hint="eastAsia" w:ascii="宋体" w:hAnsi="宋体" w:cs="宋体"/>
                <w:bCs/>
                <w:sz w:val="24"/>
              </w:rPr>
            </w:pPr>
            <w:r>
              <w:rPr>
                <w:rFonts w:hint="eastAsia" w:ascii="宋体" w:hAnsi="宋体" w:cs="宋体"/>
                <w:bCs/>
                <w:sz w:val="24"/>
              </w:rPr>
              <w:t>注：价格分计算保留小数点后二位，小数点后第三位四舍五入。</w:t>
            </w:r>
          </w:p>
          <w:p w14:paraId="60A829AC">
            <w:pPr>
              <w:spacing w:line="320" w:lineRule="exact"/>
              <w:rPr>
                <w:rFonts w:hint="eastAsia" w:ascii="宋体" w:hAnsi="宋体" w:cs="宋体"/>
                <w:bCs/>
                <w:sz w:val="24"/>
              </w:rPr>
            </w:pPr>
            <w:r>
              <w:rPr>
                <w:rFonts w:hint="eastAsia" w:ascii="宋体" w:hAnsi="宋体" w:cs="宋体"/>
                <w:bCs/>
                <w:sz w:val="24"/>
              </w:rPr>
              <w:t>（1）1.若投标人投标价格均超过控制价，做废标处理。</w:t>
            </w:r>
          </w:p>
          <w:p w14:paraId="2E538A45">
            <w:pPr>
              <w:spacing w:line="320" w:lineRule="exact"/>
              <w:rPr>
                <w:rFonts w:hint="eastAsia" w:ascii="宋体" w:hAnsi="宋体" w:cs="宋体"/>
                <w:bCs/>
                <w:sz w:val="24"/>
              </w:rPr>
            </w:pPr>
            <w:r>
              <w:rPr>
                <w:rFonts w:hint="eastAsia" w:ascii="宋体" w:hAnsi="宋体" w:cs="宋体"/>
                <w:bCs/>
                <w:sz w:val="24"/>
              </w:rPr>
              <w:t>根据财政部、工信部关于印发《政府采购促进中小企业发展管理办法》的通知（财库〔2020〕46号 ）文件规定：</w:t>
            </w:r>
          </w:p>
          <w:p w14:paraId="55EC4A4A">
            <w:pPr>
              <w:spacing w:line="320" w:lineRule="exact"/>
              <w:rPr>
                <w:rFonts w:hint="eastAsia" w:ascii="宋体" w:hAnsi="宋体" w:cs="宋体"/>
                <w:bCs/>
                <w:sz w:val="24"/>
              </w:rPr>
            </w:pPr>
            <w:r>
              <w:rPr>
                <w:rFonts w:hint="eastAsia" w:ascii="宋体" w:hAnsi="宋体" w:cs="宋体"/>
                <w:bCs/>
                <w:sz w:val="24"/>
              </w:rPr>
              <w:t>（2）对小微企业报价给予</w:t>
            </w:r>
            <w:r>
              <w:rPr>
                <w:rFonts w:hint="eastAsia" w:ascii="宋体" w:hAnsi="宋体" w:cs="宋体"/>
                <w:bCs/>
                <w:sz w:val="24"/>
                <w:lang w:val="en-US" w:eastAsia="zh-CN"/>
              </w:rPr>
              <w:t>5</w:t>
            </w:r>
            <w:r>
              <w:rPr>
                <w:rFonts w:hint="eastAsia" w:ascii="宋体" w:hAnsi="宋体" w:cs="宋体"/>
                <w:bCs/>
                <w:sz w:val="24"/>
              </w:rPr>
              <w:t>%扣除，请按照《政府采购促进中小企业发展管理办法》要求提供中小企业声明函。</w:t>
            </w:r>
          </w:p>
          <w:p w14:paraId="64EACED3">
            <w:pPr>
              <w:spacing w:line="320" w:lineRule="exact"/>
              <w:rPr>
                <w:rFonts w:hint="eastAsia" w:ascii="宋体" w:hAnsi="宋体" w:cs="宋体"/>
                <w:bCs/>
                <w:sz w:val="24"/>
              </w:rPr>
            </w:pPr>
            <w:r>
              <w:rPr>
                <w:rFonts w:hint="eastAsia" w:ascii="宋体" w:hAnsi="宋体" w:cs="宋体"/>
                <w:bCs/>
                <w:sz w:val="24"/>
              </w:rPr>
              <w:t>（3）关于监狱企业：视同小微企业。须提供由省级以上监狱管理局、戒毒管理局（含新疆生产建设兵团）出具的属于监狱企业的证明文件，否则不考虑价格扣除。</w:t>
            </w:r>
          </w:p>
          <w:p w14:paraId="1F0D5B9B">
            <w:pPr>
              <w:spacing w:line="320" w:lineRule="exact"/>
              <w:rPr>
                <w:rFonts w:hint="eastAsia" w:ascii="宋体" w:hAnsi="宋体" w:cs="宋体"/>
                <w:bCs/>
                <w:sz w:val="24"/>
              </w:rPr>
            </w:pPr>
            <w:r>
              <w:rPr>
                <w:rFonts w:hint="eastAsia" w:ascii="宋体" w:hAnsi="宋体" w:cs="宋体"/>
                <w:bCs/>
                <w:sz w:val="24"/>
              </w:rPr>
              <w:t>（4）关于残疾人福利性单位：视同小微企业。须提供完整的“残疾人福利性单位声明函”，否则在价格评审时不予考虑价格扣除。残疾人福利性单位属于小型、微型企业的，不重复享受政策。</w:t>
            </w:r>
          </w:p>
          <w:p w14:paraId="5E8012D0">
            <w:pPr>
              <w:spacing w:line="320" w:lineRule="exact"/>
              <w:rPr>
                <w:rFonts w:hint="eastAsia" w:ascii="宋体" w:hAnsi="宋体" w:cs="宋体"/>
                <w:bCs/>
                <w:sz w:val="24"/>
              </w:rPr>
            </w:pPr>
            <w:r>
              <w:rPr>
                <w:rFonts w:hint="eastAsia" w:ascii="宋体" w:hAnsi="宋体" w:cs="宋体"/>
                <w:bCs/>
                <w:sz w:val="24"/>
              </w:rPr>
              <w:t>（5）没有提供有效证明材料的供应商将被视为不接受投标总价的扣除，用原投标总价参与评审。</w:t>
            </w:r>
          </w:p>
        </w:tc>
      </w:tr>
      <w:tr w14:paraId="69935FA7">
        <w:tblPrEx>
          <w:tblCellMar>
            <w:top w:w="0" w:type="dxa"/>
            <w:left w:w="108" w:type="dxa"/>
            <w:bottom w:w="0" w:type="dxa"/>
            <w:right w:w="108" w:type="dxa"/>
          </w:tblCellMar>
        </w:tblPrEx>
        <w:trPr>
          <w:trHeight w:val="1776" w:hRule="atLeast"/>
        </w:trPr>
        <w:tc>
          <w:tcPr>
            <w:tcW w:w="1101" w:type="dxa"/>
            <w:vMerge w:val="restart"/>
            <w:tcBorders>
              <w:top w:val="single" w:color="auto" w:sz="4" w:space="0"/>
              <w:left w:val="single" w:color="auto" w:sz="4" w:space="0"/>
              <w:right w:val="single" w:color="auto" w:sz="4" w:space="0"/>
            </w:tcBorders>
            <w:vAlign w:val="center"/>
          </w:tcPr>
          <w:p w14:paraId="31C7078C">
            <w:pPr>
              <w:tabs>
                <w:tab w:val="left" w:pos="5130"/>
              </w:tabs>
              <w:adjustRightInd w:val="0"/>
              <w:snapToGrid w:val="0"/>
              <w:spacing w:line="360" w:lineRule="auto"/>
              <w:rPr>
                <w:rFonts w:hint="eastAsia" w:ascii="宋体" w:hAnsi="宋体" w:cs="宋体"/>
                <w:bCs/>
                <w:sz w:val="24"/>
              </w:rPr>
            </w:pPr>
            <w:r>
              <w:rPr>
                <w:rFonts w:hint="eastAsia" w:ascii="宋体" w:hAnsi="宋体" w:cs="宋体"/>
                <w:bCs/>
                <w:sz w:val="24"/>
              </w:rPr>
              <w:t>技术部分(54分）</w:t>
            </w:r>
          </w:p>
        </w:tc>
        <w:tc>
          <w:tcPr>
            <w:tcW w:w="963" w:type="dxa"/>
            <w:vMerge w:val="restart"/>
            <w:tcBorders>
              <w:top w:val="single" w:color="auto" w:sz="4" w:space="0"/>
              <w:left w:val="single" w:color="auto" w:sz="4" w:space="0"/>
              <w:right w:val="single" w:color="auto" w:sz="4" w:space="0"/>
            </w:tcBorders>
            <w:vAlign w:val="center"/>
          </w:tcPr>
          <w:p w14:paraId="3B794F37">
            <w:pPr>
              <w:pStyle w:val="41"/>
              <w:ind w:left="420" w:right="-21" w:firstLine="0" w:firstLineChars="0"/>
              <w:rPr>
                <w:rFonts w:hint="eastAsia" w:ascii="宋体" w:hAnsi="宋体" w:cs="宋体"/>
                <w:bCs/>
                <w:sz w:val="24"/>
              </w:rPr>
            </w:pPr>
            <w:r>
              <w:rPr>
                <w:rFonts w:hint="eastAsia" w:ascii="宋体" w:hAnsi="宋体" w:cs="宋体"/>
                <w:bCs/>
                <w:sz w:val="24"/>
              </w:rPr>
              <w:t>（54分）</w:t>
            </w:r>
          </w:p>
        </w:tc>
        <w:tc>
          <w:tcPr>
            <w:tcW w:w="1329" w:type="dxa"/>
            <w:tcBorders>
              <w:top w:val="single" w:color="auto" w:sz="4" w:space="0"/>
              <w:left w:val="single" w:color="auto" w:sz="4" w:space="0"/>
              <w:right w:val="single" w:color="auto" w:sz="4" w:space="0"/>
            </w:tcBorders>
            <w:vAlign w:val="center"/>
          </w:tcPr>
          <w:p w14:paraId="37E0C427">
            <w:pPr>
              <w:pStyle w:val="51"/>
              <w:spacing w:line="380" w:lineRule="exact"/>
              <w:ind w:firstLine="240"/>
              <w:rPr>
                <w:rFonts w:hint="eastAsia" w:ascii="宋体" w:hAnsi="宋体" w:cs="宋体"/>
                <w:bCs/>
                <w:sz w:val="24"/>
              </w:rPr>
            </w:pPr>
            <w:r>
              <w:rPr>
                <w:rFonts w:hint="eastAsia" w:ascii="宋体" w:hAnsi="宋体" w:cs="宋体"/>
                <w:bCs/>
                <w:sz w:val="24"/>
              </w:rPr>
              <w:t>施工方案和技术措施（9分）</w:t>
            </w:r>
          </w:p>
        </w:tc>
        <w:tc>
          <w:tcPr>
            <w:tcW w:w="6087" w:type="dxa"/>
            <w:gridSpan w:val="2"/>
            <w:tcBorders>
              <w:top w:val="single" w:color="auto" w:sz="4" w:space="0"/>
              <w:left w:val="single" w:color="auto" w:sz="4" w:space="0"/>
              <w:right w:val="single" w:color="auto" w:sz="4" w:space="0"/>
            </w:tcBorders>
            <w:vAlign w:val="center"/>
          </w:tcPr>
          <w:p w14:paraId="44D1D779">
            <w:pPr>
              <w:spacing w:line="400" w:lineRule="exact"/>
              <w:rPr>
                <w:rFonts w:hint="eastAsia" w:ascii="宋体" w:hAnsi="宋体" w:cs="宋体"/>
                <w:bCs/>
                <w:sz w:val="24"/>
              </w:rPr>
            </w:pPr>
            <w:r>
              <w:rPr>
                <w:rFonts w:hint="eastAsia" w:ascii="宋体" w:hAnsi="宋体" w:cs="宋体"/>
                <w:bCs/>
                <w:sz w:val="24"/>
              </w:rPr>
              <w:t>1、有施工方案和技术措施（含工程特点、施工重点与难点及绿色施工）得9分，缺一项扣3分扣完为止 。</w:t>
            </w:r>
          </w:p>
          <w:p w14:paraId="4144057D">
            <w:pPr>
              <w:spacing w:line="400" w:lineRule="exact"/>
              <w:rPr>
                <w:rFonts w:hint="eastAsia" w:ascii="宋体" w:hAnsi="宋体" w:cs="宋体"/>
                <w:bCs/>
                <w:sz w:val="24"/>
              </w:rPr>
            </w:pPr>
            <w:r>
              <w:rPr>
                <w:rFonts w:hint="eastAsia" w:ascii="宋体" w:hAnsi="宋体" w:cs="宋体"/>
                <w:bCs/>
                <w:sz w:val="24"/>
              </w:rPr>
              <w:t>2、不提供不得分。</w:t>
            </w:r>
          </w:p>
        </w:tc>
      </w:tr>
      <w:tr w14:paraId="0E69F6E8">
        <w:tblPrEx>
          <w:tblCellMar>
            <w:top w:w="0" w:type="dxa"/>
            <w:left w:w="108" w:type="dxa"/>
            <w:bottom w:w="0" w:type="dxa"/>
            <w:right w:w="108" w:type="dxa"/>
          </w:tblCellMar>
        </w:tblPrEx>
        <w:trPr>
          <w:trHeight w:val="449" w:hRule="atLeast"/>
        </w:trPr>
        <w:tc>
          <w:tcPr>
            <w:tcW w:w="1101" w:type="dxa"/>
            <w:vMerge w:val="continue"/>
            <w:tcBorders>
              <w:left w:val="single" w:color="auto" w:sz="4" w:space="0"/>
              <w:right w:val="single" w:color="auto" w:sz="4" w:space="0"/>
            </w:tcBorders>
            <w:vAlign w:val="center"/>
          </w:tcPr>
          <w:p w14:paraId="55C9824D">
            <w:pPr>
              <w:tabs>
                <w:tab w:val="left" w:pos="5130"/>
              </w:tabs>
              <w:adjustRightInd w:val="0"/>
              <w:snapToGrid w:val="0"/>
              <w:spacing w:line="360" w:lineRule="auto"/>
              <w:rPr>
                <w:rFonts w:hint="eastAsia" w:ascii="宋体" w:hAnsi="宋体" w:cs="宋体"/>
                <w:bCs/>
                <w:sz w:val="24"/>
              </w:rPr>
            </w:pPr>
          </w:p>
        </w:tc>
        <w:tc>
          <w:tcPr>
            <w:tcW w:w="963" w:type="dxa"/>
            <w:vMerge w:val="continue"/>
            <w:tcBorders>
              <w:left w:val="single" w:color="auto" w:sz="4" w:space="0"/>
              <w:right w:val="single" w:color="auto" w:sz="4" w:space="0"/>
            </w:tcBorders>
            <w:vAlign w:val="center"/>
          </w:tcPr>
          <w:p w14:paraId="2E98AEBF">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right w:val="single" w:color="auto" w:sz="4" w:space="0"/>
            </w:tcBorders>
            <w:vAlign w:val="center"/>
          </w:tcPr>
          <w:p w14:paraId="3274A902">
            <w:pPr>
              <w:pStyle w:val="51"/>
              <w:spacing w:line="380" w:lineRule="exact"/>
              <w:ind w:firstLine="0" w:firstLineChars="0"/>
              <w:rPr>
                <w:rFonts w:hint="eastAsia" w:ascii="宋体" w:hAnsi="宋体" w:cs="宋体"/>
                <w:bCs/>
                <w:sz w:val="24"/>
              </w:rPr>
            </w:pPr>
            <w:r>
              <w:rPr>
                <w:rFonts w:hint="eastAsia" w:ascii="宋体" w:hAnsi="宋体" w:cs="宋体"/>
                <w:bCs/>
                <w:sz w:val="24"/>
              </w:rPr>
              <w:t>质量管理体系与措施（6分）</w:t>
            </w:r>
          </w:p>
        </w:tc>
        <w:tc>
          <w:tcPr>
            <w:tcW w:w="6087" w:type="dxa"/>
            <w:gridSpan w:val="2"/>
            <w:tcBorders>
              <w:top w:val="single" w:color="auto" w:sz="4" w:space="0"/>
              <w:left w:val="single" w:color="auto" w:sz="4" w:space="0"/>
              <w:right w:val="single" w:color="auto" w:sz="4" w:space="0"/>
            </w:tcBorders>
            <w:vAlign w:val="center"/>
          </w:tcPr>
          <w:p w14:paraId="4084807A">
            <w:pPr>
              <w:pStyle w:val="41"/>
              <w:spacing w:line="400" w:lineRule="exact"/>
              <w:ind w:left="420" w:right="-21" w:firstLine="0" w:firstLineChars="0"/>
              <w:rPr>
                <w:rFonts w:hint="eastAsia" w:ascii="宋体" w:hAnsi="宋体" w:cs="宋体"/>
                <w:bCs/>
                <w:sz w:val="24"/>
              </w:rPr>
            </w:pPr>
            <w:r>
              <w:rPr>
                <w:rFonts w:hint="eastAsia" w:ascii="宋体" w:hAnsi="宋体" w:cs="宋体"/>
                <w:bCs/>
                <w:sz w:val="24"/>
              </w:rPr>
              <w:t>1、提供质量管理体系与保证措施得6分，</w:t>
            </w:r>
          </w:p>
          <w:p w14:paraId="36419E7D">
            <w:pPr>
              <w:spacing w:line="400" w:lineRule="exact"/>
              <w:rPr>
                <w:rFonts w:hint="eastAsia" w:ascii="宋体" w:hAnsi="宋体" w:cs="宋体"/>
                <w:bCs/>
                <w:sz w:val="24"/>
              </w:rPr>
            </w:pPr>
            <w:r>
              <w:rPr>
                <w:rFonts w:hint="eastAsia" w:ascii="宋体" w:hAnsi="宋体" w:cs="宋体"/>
                <w:bCs/>
                <w:sz w:val="24"/>
              </w:rPr>
              <w:t>2、不提供不得分。</w:t>
            </w:r>
          </w:p>
        </w:tc>
      </w:tr>
      <w:tr w14:paraId="7EE3B766">
        <w:tblPrEx>
          <w:tblCellMar>
            <w:top w:w="0" w:type="dxa"/>
            <w:left w:w="108" w:type="dxa"/>
            <w:bottom w:w="0" w:type="dxa"/>
            <w:right w:w="108" w:type="dxa"/>
          </w:tblCellMar>
        </w:tblPrEx>
        <w:trPr>
          <w:trHeight w:val="555" w:hRule="atLeast"/>
        </w:trPr>
        <w:tc>
          <w:tcPr>
            <w:tcW w:w="1101" w:type="dxa"/>
            <w:vMerge w:val="continue"/>
            <w:tcBorders>
              <w:left w:val="single" w:color="auto" w:sz="4" w:space="0"/>
              <w:right w:val="single" w:color="auto" w:sz="4" w:space="0"/>
            </w:tcBorders>
            <w:vAlign w:val="center"/>
          </w:tcPr>
          <w:p w14:paraId="1231DF6D">
            <w:pPr>
              <w:tabs>
                <w:tab w:val="left" w:pos="5130"/>
              </w:tabs>
              <w:adjustRightInd w:val="0"/>
              <w:snapToGrid w:val="0"/>
              <w:spacing w:line="360" w:lineRule="auto"/>
              <w:rPr>
                <w:rFonts w:hint="eastAsia" w:ascii="宋体" w:hAnsi="宋体" w:cs="宋体"/>
                <w:bCs/>
                <w:sz w:val="24"/>
              </w:rPr>
            </w:pPr>
          </w:p>
        </w:tc>
        <w:tc>
          <w:tcPr>
            <w:tcW w:w="963" w:type="dxa"/>
            <w:vMerge w:val="continue"/>
            <w:tcBorders>
              <w:left w:val="single" w:color="auto" w:sz="4" w:space="0"/>
              <w:right w:val="single" w:color="auto" w:sz="4" w:space="0"/>
            </w:tcBorders>
            <w:vAlign w:val="center"/>
          </w:tcPr>
          <w:p w14:paraId="1E551478">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right w:val="single" w:color="auto" w:sz="4" w:space="0"/>
            </w:tcBorders>
            <w:vAlign w:val="center"/>
          </w:tcPr>
          <w:p w14:paraId="40FEF817">
            <w:pPr>
              <w:pStyle w:val="51"/>
              <w:spacing w:line="380" w:lineRule="exact"/>
              <w:ind w:firstLine="0" w:firstLineChars="0"/>
              <w:rPr>
                <w:rFonts w:hint="eastAsia" w:ascii="宋体" w:hAnsi="宋体" w:cs="宋体"/>
                <w:bCs/>
                <w:sz w:val="24"/>
              </w:rPr>
            </w:pPr>
            <w:r>
              <w:rPr>
                <w:rFonts w:hint="eastAsia" w:ascii="宋体" w:hAnsi="宋体" w:cs="宋体"/>
                <w:bCs/>
                <w:sz w:val="24"/>
              </w:rPr>
              <w:t>安全管理体系与措施（6分）</w:t>
            </w:r>
          </w:p>
        </w:tc>
        <w:tc>
          <w:tcPr>
            <w:tcW w:w="6087" w:type="dxa"/>
            <w:gridSpan w:val="2"/>
            <w:tcBorders>
              <w:top w:val="single" w:color="auto" w:sz="4" w:space="0"/>
              <w:left w:val="single" w:color="auto" w:sz="4" w:space="0"/>
              <w:right w:val="single" w:color="auto" w:sz="4" w:space="0"/>
            </w:tcBorders>
            <w:vAlign w:val="center"/>
          </w:tcPr>
          <w:p w14:paraId="1080628D">
            <w:pPr>
              <w:numPr>
                <w:ilvl w:val="0"/>
                <w:numId w:val="5"/>
              </w:numPr>
              <w:spacing w:line="400" w:lineRule="exact"/>
              <w:rPr>
                <w:rFonts w:hint="eastAsia" w:ascii="宋体" w:hAnsi="宋体" w:cs="宋体"/>
                <w:bCs/>
                <w:sz w:val="24"/>
              </w:rPr>
            </w:pPr>
            <w:r>
              <w:rPr>
                <w:rFonts w:hint="eastAsia" w:ascii="宋体" w:hAnsi="宋体" w:cs="宋体"/>
                <w:bCs/>
                <w:sz w:val="24"/>
              </w:rPr>
              <w:t>提供施工安全生产保障体系。</w:t>
            </w:r>
          </w:p>
          <w:p w14:paraId="285166AF">
            <w:pPr>
              <w:numPr>
                <w:ilvl w:val="0"/>
                <w:numId w:val="5"/>
              </w:numPr>
              <w:spacing w:line="400" w:lineRule="exact"/>
              <w:rPr>
                <w:rFonts w:hint="eastAsia" w:ascii="宋体" w:hAnsi="宋体" w:cs="宋体"/>
                <w:bCs/>
                <w:sz w:val="24"/>
              </w:rPr>
            </w:pPr>
            <w:r>
              <w:rPr>
                <w:rFonts w:hint="eastAsia" w:ascii="宋体" w:hAnsi="宋体" w:cs="宋体"/>
                <w:bCs/>
                <w:sz w:val="24"/>
              </w:rPr>
              <w:t>安全管理目标措施。</w:t>
            </w:r>
          </w:p>
          <w:p w14:paraId="55DD0889">
            <w:pPr>
              <w:numPr>
                <w:ilvl w:val="0"/>
                <w:numId w:val="5"/>
              </w:numPr>
              <w:spacing w:line="400" w:lineRule="exact"/>
              <w:rPr>
                <w:rFonts w:hint="eastAsia" w:ascii="宋体" w:hAnsi="宋体" w:cs="宋体"/>
                <w:bCs/>
                <w:sz w:val="24"/>
              </w:rPr>
            </w:pPr>
            <w:r>
              <w:rPr>
                <w:rFonts w:hint="eastAsia" w:ascii="宋体" w:hAnsi="宋体" w:cs="宋体"/>
                <w:bCs/>
                <w:sz w:val="24"/>
              </w:rPr>
              <w:t>根据工程特点、周边环境和施工工艺，现场重大危险源辨识，制定有关相应的安全管理措施。</w:t>
            </w:r>
          </w:p>
          <w:p w14:paraId="1B9D5C1E">
            <w:pPr>
              <w:spacing w:line="400" w:lineRule="exact"/>
              <w:rPr>
                <w:rFonts w:hint="eastAsia" w:ascii="宋体" w:hAnsi="宋体" w:cs="宋体"/>
                <w:bCs/>
                <w:sz w:val="24"/>
              </w:rPr>
            </w:pPr>
            <w:r>
              <w:rPr>
                <w:rFonts w:hint="eastAsia" w:ascii="宋体" w:hAnsi="宋体" w:cs="宋体"/>
                <w:bCs/>
                <w:sz w:val="24"/>
              </w:rPr>
              <w:t>满足以上条件得 6分，缺一项扣2 分、不提供不得分</w:t>
            </w:r>
          </w:p>
        </w:tc>
      </w:tr>
      <w:tr w14:paraId="6920F0A8">
        <w:tblPrEx>
          <w:tblCellMar>
            <w:top w:w="0" w:type="dxa"/>
            <w:left w:w="108" w:type="dxa"/>
            <w:bottom w:w="0" w:type="dxa"/>
            <w:right w:w="108" w:type="dxa"/>
          </w:tblCellMar>
        </w:tblPrEx>
        <w:trPr>
          <w:trHeight w:val="563" w:hRule="atLeast"/>
        </w:trPr>
        <w:tc>
          <w:tcPr>
            <w:tcW w:w="1101" w:type="dxa"/>
            <w:vMerge w:val="continue"/>
            <w:tcBorders>
              <w:left w:val="single" w:color="auto" w:sz="4" w:space="0"/>
              <w:right w:val="single" w:color="auto" w:sz="4" w:space="0"/>
            </w:tcBorders>
            <w:vAlign w:val="center"/>
          </w:tcPr>
          <w:p w14:paraId="00FFAF5B">
            <w:pPr>
              <w:tabs>
                <w:tab w:val="left" w:pos="5130"/>
              </w:tabs>
              <w:adjustRightInd w:val="0"/>
              <w:snapToGrid w:val="0"/>
              <w:spacing w:line="360" w:lineRule="auto"/>
              <w:rPr>
                <w:rFonts w:hint="eastAsia" w:ascii="宋体" w:hAnsi="宋体" w:cs="宋体"/>
                <w:bCs/>
                <w:sz w:val="24"/>
              </w:rPr>
            </w:pPr>
          </w:p>
        </w:tc>
        <w:tc>
          <w:tcPr>
            <w:tcW w:w="963" w:type="dxa"/>
            <w:vMerge w:val="continue"/>
            <w:tcBorders>
              <w:left w:val="single" w:color="auto" w:sz="4" w:space="0"/>
              <w:right w:val="single" w:color="auto" w:sz="4" w:space="0"/>
            </w:tcBorders>
            <w:vAlign w:val="center"/>
          </w:tcPr>
          <w:p w14:paraId="6BF6EDBA">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right w:val="single" w:color="auto" w:sz="4" w:space="0"/>
            </w:tcBorders>
            <w:vAlign w:val="center"/>
          </w:tcPr>
          <w:p w14:paraId="7B0AF732">
            <w:pPr>
              <w:pStyle w:val="41"/>
              <w:spacing w:line="400" w:lineRule="exact"/>
              <w:ind w:left="420" w:right="-21" w:firstLine="0" w:firstLineChars="0"/>
              <w:rPr>
                <w:rFonts w:hint="eastAsia" w:ascii="宋体" w:hAnsi="宋体" w:cs="宋体"/>
                <w:bCs/>
                <w:sz w:val="24"/>
              </w:rPr>
            </w:pPr>
            <w:r>
              <w:rPr>
                <w:rFonts w:hint="eastAsia" w:ascii="宋体" w:hAnsi="宋体" w:cs="宋体"/>
                <w:bCs/>
                <w:sz w:val="24"/>
              </w:rPr>
              <w:t>文明施工、环境保护管理体系及施工现场扬尘治理措施</w:t>
            </w:r>
          </w:p>
          <w:p w14:paraId="6EBA43DB">
            <w:pPr>
              <w:pStyle w:val="51"/>
              <w:ind w:firstLine="0" w:firstLineChars="0"/>
              <w:rPr>
                <w:rFonts w:hint="eastAsia" w:ascii="宋体" w:hAnsi="宋体" w:cs="宋体"/>
                <w:bCs/>
                <w:sz w:val="24"/>
              </w:rPr>
            </w:pPr>
            <w:r>
              <w:rPr>
                <w:rFonts w:hint="eastAsia" w:ascii="宋体" w:hAnsi="宋体" w:cs="宋体"/>
                <w:bCs/>
                <w:sz w:val="24"/>
              </w:rPr>
              <w:t>（6分）</w:t>
            </w:r>
          </w:p>
        </w:tc>
        <w:tc>
          <w:tcPr>
            <w:tcW w:w="6087" w:type="dxa"/>
            <w:gridSpan w:val="2"/>
            <w:tcBorders>
              <w:top w:val="single" w:color="auto" w:sz="4" w:space="0"/>
              <w:left w:val="single" w:color="auto" w:sz="4" w:space="0"/>
              <w:right w:val="single" w:color="auto" w:sz="4" w:space="0"/>
            </w:tcBorders>
            <w:vAlign w:val="center"/>
          </w:tcPr>
          <w:p w14:paraId="7ACA0AC9">
            <w:pPr>
              <w:spacing w:line="400" w:lineRule="exact"/>
              <w:rPr>
                <w:rFonts w:hint="eastAsia" w:ascii="宋体" w:hAnsi="宋体" w:cs="宋体"/>
                <w:bCs/>
                <w:sz w:val="24"/>
              </w:rPr>
            </w:pPr>
            <w:r>
              <w:rPr>
                <w:rFonts w:hint="eastAsia" w:ascii="宋体" w:hAnsi="宋体" w:cs="宋体"/>
                <w:bCs/>
                <w:sz w:val="24"/>
              </w:rPr>
              <w:t>1、供应商提供文明施工、环境保护管理体系、施工现场扬尘治理措施的得6分；缺一项扣2分扣完为止</w:t>
            </w:r>
          </w:p>
          <w:p w14:paraId="340CC651">
            <w:pPr>
              <w:spacing w:line="400" w:lineRule="exact"/>
              <w:rPr>
                <w:rFonts w:hint="eastAsia" w:ascii="宋体" w:hAnsi="宋体" w:cs="宋体"/>
                <w:bCs/>
                <w:sz w:val="24"/>
              </w:rPr>
            </w:pPr>
            <w:r>
              <w:rPr>
                <w:rFonts w:hint="eastAsia" w:ascii="宋体" w:hAnsi="宋体" w:cs="宋体"/>
                <w:bCs/>
                <w:sz w:val="24"/>
              </w:rPr>
              <w:t>2、不提供不得分。</w:t>
            </w:r>
          </w:p>
        </w:tc>
      </w:tr>
      <w:tr w14:paraId="375B4D28">
        <w:tblPrEx>
          <w:tblCellMar>
            <w:top w:w="0" w:type="dxa"/>
            <w:left w:w="108" w:type="dxa"/>
            <w:bottom w:w="0" w:type="dxa"/>
            <w:right w:w="108" w:type="dxa"/>
          </w:tblCellMar>
        </w:tblPrEx>
        <w:trPr>
          <w:trHeight w:val="557" w:hRule="atLeast"/>
        </w:trPr>
        <w:tc>
          <w:tcPr>
            <w:tcW w:w="1101" w:type="dxa"/>
            <w:vMerge w:val="continue"/>
            <w:tcBorders>
              <w:left w:val="single" w:color="auto" w:sz="4" w:space="0"/>
              <w:right w:val="single" w:color="auto" w:sz="4" w:space="0"/>
            </w:tcBorders>
            <w:vAlign w:val="center"/>
          </w:tcPr>
          <w:p w14:paraId="2FBD5811">
            <w:pPr>
              <w:tabs>
                <w:tab w:val="left" w:pos="5130"/>
              </w:tabs>
              <w:adjustRightInd w:val="0"/>
              <w:snapToGrid w:val="0"/>
              <w:spacing w:line="360" w:lineRule="auto"/>
              <w:rPr>
                <w:rFonts w:hint="eastAsia" w:ascii="宋体" w:hAnsi="宋体" w:cs="宋体"/>
                <w:bCs/>
                <w:sz w:val="24"/>
              </w:rPr>
            </w:pPr>
          </w:p>
        </w:tc>
        <w:tc>
          <w:tcPr>
            <w:tcW w:w="963" w:type="dxa"/>
            <w:vMerge w:val="continue"/>
            <w:tcBorders>
              <w:left w:val="single" w:color="auto" w:sz="4" w:space="0"/>
              <w:right w:val="single" w:color="auto" w:sz="4" w:space="0"/>
            </w:tcBorders>
            <w:vAlign w:val="center"/>
          </w:tcPr>
          <w:p w14:paraId="0DE84165">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right w:val="single" w:color="auto" w:sz="4" w:space="0"/>
            </w:tcBorders>
            <w:vAlign w:val="center"/>
          </w:tcPr>
          <w:p w14:paraId="22218288">
            <w:pPr>
              <w:pStyle w:val="51"/>
              <w:spacing w:line="380" w:lineRule="exact"/>
              <w:ind w:firstLine="0" w:firstLineChars="0"/>
              <w:rPr>
                <w:rFonts w:hint="eastAsia" w:ascii="宋体" w:hAnsi="宋体" w:cs="宋体"/>
                <w:bCs/>
                <w:sz w:val="24"/>
              </w:rPr>
            </w:pPr>
            <w:r>
              <w:rPr>
                <w:rFonts w:hint="eastAsia" w:ascii="宋体" w:hAnsi="宋体" w:cs="宋体"/>
                <w:bCs/>
                <w:sz w:val="24"/>
              </w:rPr>
              <w:t>工程进度计划与措施（7分）</w:t>
            </w:r>
          </w:p>
        </w:tc>
        <w:tc>
          <w:tcPr>
            <w:tcW w:w="6087" w:type="dxa"/>
            <w:gridSpan w:val="2"/>
            <w:tcBorders>
              <w:top w:val="single" w:color="auto" w:sz="4" w:space="0"/>
              <w:left w:val="single" w:color="auto" w:sz="4" w:space="0"/>
              <w:right w:val="single" w:color="auto" w:sz="4" w:space="0"/>
            </w:tcBorders>
            <w:vAlign w:val="center"/>
          </w:tcPr>
          <w:p w14:paraId="7A994FC7">
            <w:pPr>
              <w:pStyle w:val="51"/>
              <w:spacing w:line="380" w:lineRule="exact"/>
              <w:ind w:firstLine="0" w:firstLineChars="0"/>
              <w:rPr>
                <w:rFonts w:hint="eastAsia" w:ascii="宋体" w:hAnsi="宋体" w:cs="宋体"/>
                <w:bCs/>
                <w:sz w:val="24"/>
              </w:rPr>
            </w:pPr>
            <w:r>
              <w:rPr>
                <w:rFonts w:hint="eastAsia" w:ascii="宋体" w:hAnsi="宋体" w:cs="宋体"/>
                <w:bCs/>
                <w:sz w:val="24"/>
              </w:rPr>
              <w:t>1、工程进度计划与措施满足招标文件要求，有工期保证措施且有具体的违约责任承诺。得7分；</w:t>
            </w:r>
          </w:p>
          <w:p w14:paraId="66968438">
            <w:pPr>
              <w:pStyle w:val="51"/>
              <w:spacing w:line="380" w:lineRule="exact"/>
              <w:ind w:firstLine="0" w:firstLineChars="0"/>
              <w:rPr>
                <w:rFonts w:hint="eastAsia" w:ascii="宋体" w:hAnsi="宋体" w:cs="宋体"/>
                <w:bCs/>
                <w:sz w:val="24"/>
              </w:rPr>
            </w:pPr>
            <w:r>
              <w:rPr>
                <w:rFonts w:hint="eastAsia" w:ascii="宋体" w:hAnsi="宋体" w:cs="宋体"/>
                <w:bCs/>
                <w:sz w:val="24"/>
              </w:rPr>
              <w:t>2、不提供不得分。</w:t>
            </w:r>
          </w:p>
        </w:tc>
      </w:tr>
      <w:tr w14:paraId="706404D5">
        <w:tblPrEx>
          <w:tblCellMar>
            <w:top w:w="0" w:type="dxa"/>
            <w:left w:w="108" w:type="dxa"/>
            <w:bottom w:w="0" w:type="dxa"/>
            <w:right w:w="108" w:type="dxa"/>
          </w:tblCellMar>
        </w:tblPrEx>
        <w:trPr>
          <w:trHeight w:val="551" w:hRule="atLeast"/>
        </w:trPr>
        <w:tc>
          <w:tcPr>
            <w:tcW w:w="1101" w:type="dxa"/>
            <w:vMerge w:val="continue"/>
            <w:tcBorders>
              <w:left w:val="single" w:color="auto" w:sz="4" w:space="0"/>
              <w:right w:val="single" w:color="auto" w:sz="4" w:space="0"/>
            </w:tcBorders>
            <w:vAlign w:val="center"/>
          </w:tcPr>
          <w:p w14:paraId="44ABD830">
            <w:pPr>
              <w:tabs>
                <w:tab w:val="left" w:pos="5130"/>
              </w:tabs>
              <w:adjustRightInd w:val="0"/>
              <w:snapToGrid w:val="0"/>
              <w:spacing w:line="360" w:lineRule="auto"/>
              <w:rPr>
                <w:rFonts w:hint="eastAsia" w:ascii="宋体" w:hAnsi="宋体" w:cs="宋体"/>
                <w:bCs/>
                <w:sz w:val="24"/>
              </w:rPr>
            </w:pPr>
          </w:p>
        </w:tc>
        <w:tc>
          <w:tcPr>
            <w:tcW w:w="963" w:type="dxa"/>
            <w:vMerge w:val="continue"/>
            <w:tcBorders>
              <w:left w:val="single" w:color="auto" w:sz="4" w:space="0"/>
              <w:right w:val="single" w:color="auto" w:sz="4" w:space="0"/>
            </w:tcBorders>
            <w:vAlign w:val="center"/>
          </w:tcPr>
          <w:p w14:paraId="0F918F6B">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right w:val="single" w:color="auto" w:sz="4" w:space="0"/>
            </w:tcBorders>
            <w:vAlign w:val="center"/>
          </w:tcPr>
          <w:p w14:paraId="5E37B783">
            <w:pPr>
              <w:pStyle w:val="51"/>
              <w:spacing w:line="380" w:lineRule="exact"/>
              <w:ind w:firstLine="0" w:firstLineChars="0"/>
              <w:rPr>
                <w:rFonts w:hint="eastAsia" w:ascii="宋体" w:hAnsi="宋体" w:cs="宋体"/>
                <w:bCs/>
                <w:sz w:val="24"/>
              </w:rPr>
            </w:pPr>
            <w:r>
              <w:rPr>
                <w:rFonts w:hint="eastAsia" w:ascii="宋体" w:hAnsi="宋体" w:cs="宋体"/>
                <w:bCs/>
                <w:sz w:val="24"/>
              </w:rPr>
              <w:t>施工进度表或网络计划图（7分）</w:t>
            </w:r>
          </w:p>
        </w:tc>
        <w:tc>
          <w:tcPr>
            <w:tcW w:w="6087" w:type="dxa"/>
            <w:gridSpan w:val="2"/>
            <w:tcBorders>
              <w:top w:val="single" w:color="auto" w:sz="4" w:space="0"/>
              <w:left w:val="single" w:color="auto" w:sz="4" w:space="0"/>
              <w:right w:val="single" w:color="auto" w:sz="4" w:space="0"/>
            </w:tcBorders>
            <w:vAlign w:val="center"/>
          </w:tcPr>
          <w:p w14:paraId="1A880CE9">
            <w:pPr>
              <w:pStyle w:val="51"/>
              <w:spacing w:line="380" w:lineRule="exact"/>
              <w:ind w:firstLine="0" w:firstLineChars="0"/>
              <w:rPr>
                <w:rFonts w:hint="eastAsia" w:ascii="宋体" w:hAnsi="宋体" w:cs="宋体"/>
                <w:bCs/>
                <w:sz w:val="24"/>
              </w:rPr>
            </w:pPr>
            <w:r>
              <w:rPr>
                <w:rFonts w:hint="eastAsia" w:ascii="宋体" w:hAnsi="宋体" w:cs="宋体"/>
                <w:bCs/>
                <w:sz w:val="24"/>
              </w:rPr>
              <w:t>关键线路清晰准确计划编制可行满足竞争性磋商文件对工期的要求，得 7 分。不提供不得分。</w:t>
            </w:r>
          </w:p>
        </w:tc>
      </w:tr>
      <w:tr w14:paraId="4E22D2E1">
        <w:tblPrEx>
          <w:tblCellMar>
            <w:top w:w="0" w:type="dxa"/>
            <w:left w:w="108" w:type="dxa"/>
            <w:bottom w:w="0" w:type="dxa"/>
            <w:right w:w="108" w:type="dxa"/>
          </w:tblCellMar>
        </w:tblPrEx>
        <w:trPr>
          <w:trHeight w:val="559" w:hRule="atLeast"/>
        </w:trPr>
        <w:tc>
          <w:tcPr>
            <w:tcW w:w="1101" w:type="dxa"/>
            <w:vMerge w:val="continue"/>
            <w:tcBorders>
              <w:left w:val="single" w:color="auto" w:sz="4" w:space="0"/>
              <w:right w:val="single" w:color="auto" w:sz="4" w:space="0"/>
            </w:tcBorders>
            <w:vAlign w:val="center"/>
          </w:tcPr>
          <w:p w14:paraId="481A5671">
            <w:pPr>
              <w:tabs>
                <w:tab w:val="left" w:pos="5130"/>
              </w:tabs>
              <w:adjustRightInd w:val="0"/>
              <w:snapToGrid w:val="0"/>
              <w:spacing w:line="360" w:lineRule="auto"/>
              <w:rPr>
                <w:rFonts w:hint="eastAsia" w:ascii="宋体" w:hAnsi="宋体" w:cs="宋体"/>
                <w:bCs/>
                <w:sz w:val="24"/>
              </w:rPr>
            </w:pPr>
          </w:p>
        </w:tc>
        <w:tc>
          <w:tcPr>
            <w:tcW w:w="963" w:type="dxa"/>
            <w:vMerge w:val="continue"/>
            <w:tcBorders>
              <w:left w:val="single" w:color="auto" w:sz="4" w:space="0"/>
              <w:right w:val="single" w:color="auto" w:sz="4" w:space="0"/>
            </w:tcBorders>
            <w:vAlign w:val="center"/>
          </w:tcPr>
          <w:p w14:paraId="3572F8A8">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bottom w:val="single" w:color="auto" w:sz="4" w:space="0"/>
              <w:right w:val="single" w:color="auto" w:sz="4" w:space="0"/>
            </w:tcBorders>
            <w:vAlign w:val="center"/>
          </w:tcPr>
          <w:p w14:paraId="16BA0313">
            <w:pPr>
              <w:pStyle w:val="51"/>
              <w:spacing w:line="380" w:lineRule="exact"/>
              <w:ind w:firstLine="0" w:firstLineChars="0"/>
              <w:rPr>
                <w:rFonts w:hint="eastAsia" w:ascii="宋体" w:hAnsi="宋体" w:cs="宋体"/>
                <w:bCs/>
                <w:sz w:val="24"/>
              </w:rPr>
            </w:pPr>
            <w:r>
              <w:rPr>
                <w:rFonts w:hint="eastAsia" w:ascii="宋体" w:hAnsi="宋体" w:cs="宋体"/>
                <w:bCs/>
                <w:sz w:val="24"/>
              </w:rPr>
              <w:t>施工总平面布置图（7分）</w:t>
            </w:r>
          </w:p>
        </w:tc>
        <w:tc>
          <w:tcPr>
            <w:tcW w:w="6087" w:type="dxa"/>
            <w:gridSpan w:val="2"/>
            <w:tcBorders>
              <w:top w:val="single" w:color="auto" w:sz="4" w:space="0"/>
              <w:left w:val="single" w:color="auto" w:sz="4" w:space="0"/>
              <w:bottom w:val="single" w:color="auto" w:sz="4" w:space="0"/>
              <w:right w:val="single" w:color="auto" w:sz="4" w:space="0"/>
            </w:tcBorders>
            <w:vAlign w:val="center"/>
          </w:tcPr>
          <w:p w14:paraId="7914B2A9">
            <w:pPr>
              <w:pStyle w:val="51"/>
              <w:spacing w:line="380" w:lineRule="exact"/>
              <w:ind w:firstLine="0" w:firstLineChars="0"/>
              <w:rPr>
                <w:rFonts w:hint="eastAsia" w:ascii="宋体" w:hAnsi="宋体" w:cs="宋体"/>
                <w:bCs/>
                <w:sz w:val="24"/>
              </w:rPr>
            </w:pPr>
            <w:r>
              <w:rPr>
                <w:rFonts w:hint="eastAsia" w:ascii="宋体" w:hAnsi="宋体" w:cs="宋体"/>
                <w:bCs/>
                <w:sz w:val="24"/>
              </w:rPr>
              <w:t>1、提供施工总平面布置图得7分。</w:t>
            </w:r>
          </w:p>
          <w:p w14:paraId="2A16F788">
            <w:pPr>
              <w:pStyle w:val="51"/>
              <w:spacing w:line="380" w:lineRule="exact"/>
              <w:ind w:firstLine="0" w:firstLineChars="0"/>
              <w:rPr>
                <w:rFonts w:hint="eastAsia" w:ascii="宋体" w:hAnsi="宋体" w:cs="宋体"/>
                <w:bCs/>
                <w:sz w:val="24"/>
              </w:rPr>
            </w:pPr>
            <w:r>
              <w:rPr>
                <w:rFonts w:hint="eastAsia" w:ascii="宋体" w:hAnsi="宋体" w:cs="宋体"/>
                <w:bCs/>
                <w:sz w:val="24"/>
              </w:rPr>
              <w:t>2、不提供不得分。</w:t>
            </w:r>
          </w:p>
        </w:tc>
      </w:tr>
      <w:tr w14:paraId="21DD15E8">
        <w:tblPrEx>
          <w:tblCellMar>
            <w:top w:w="0" w:type="dxa"/>
            <w:left w:w="108" w:type="dxa"/>
            <w:bottom w:w="0" w:type="dxa"/>
            <w:right w:w="108" w:type="dxa"/>
          </w:tblCellMar>
        </w:tblPrEx>
        <w:trPr>
          <w:trHeight w:val="559" w:hRule="atLeast"/>
        </w:trPr>
        <w:tc>
          <w:tcPr>
            <w:tcW w:w="1101" w:type="dxa"/>
            <w:vMerge w:val="continue"/>
            <w:tcBorders>
              <w:left w:val="single" w:color="auto" w:sz="4" w:space="0"/>
              <w:bottom w:val="single" w:color="auto" w:sz="4" w:space="0"/>
              <w:right w:val="single" w:color="auto" w:sz="4" w:space="0"/>
            </w:tcBorders>
            <w:vAlign w:val="center"/>
          </w:tcPr>
          <w:p w14:paraId="2900DD9A">
            <w:pPr>
              <w:tabs>
                <w:tab w:val="left" w:pos="5130"/>
              </w:tabs>
              <w:adjustRightInd w:val="0"/>
              <w:snapToGrid w:val="0"/>
              <w:spacing w:line="360" w:lineRule="auto"/>
              <w:rPr>
                <w:rFonts w:hint="eastAsia" w:ascii="宋体" w:hAnsi="宋体" w:cs="宋体"/>
                <w:bCs/>
                <w:sz w:val="24"/>
              </w:rPr>
            </w:pPr>
          </w:p>
        </w:tc>
        <w:tc>
          <w:tcPr>
            <w:tcW w:w="963" w:type="dxa"/>
            <w:vMerge w:val="continue"/>
            <w:tcBorders>
              <w:left w:val="single" w:color="auto" w:sz="4" w:space="0"/>
              <w:bottom w:val="single" w:color="auto" w:sz="4" w:space="0"/>
              <w:right w:val="single" w:color="auto" w:sz="4" w:space="0"/>
            </w:tcBorders>
            <w:vAlign w:val="center"/>
          </w:tcPr>
          <w:p w14:paraId="21422AF3">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bottom w:val="single" w:color="auto" w:sz="4" w:space="0"/>
              <w:right w:val="single" w:color="auto" w:sz="4" w:space="0"/>
            </w:tcBorders>
            <w:vAlign w:val="center"/>
          </w:tcPr>
          <w:p w14:paraId="02766321">
            <w:pPr>
              <w:pStyle w:val="51"/>
              <w:spacing w:line="380" w:lineRule="exact"/>
              <w:ind w:firstLine="0" w:firstLineChars="0"/>
              <w:rPr>
                <w:rFonts w:hint="eastAsia" w:ascii="宋体" w:hAnsi="宋体" w:cs="宋体"/>
                <w:bCs/>
                <w:sz w:val="24"/>
              </w:rPr>
            </w:pPr>
            <w:r>
              <w:rPr>
                <w:rFonts w:hint="eastAsia" w:ascii="宋体" w:hAnsi="宋体" w:cs="宋体"/>
                <w:bCs/>
                <w:sz w:val="24"/>
              </w:rPr>
              <w:t>拟投入资源配备计划(6分)</w:t>
            </w:r>
          </w:p>
        </w:tc>
        <w:tc>
          <w:tcPr>
            <w:tcW w:w="6087" w:type="dxa"/>
            <w:gridSpan w:val="2"/>
            <w:tcBorders>
              <w:top w:val="single" w:color="auto" w:sz="4" w:space="0"/>
              <w:left w:val="single" w:color="auto" w:sz="4" w:space="0"/>
              <w:bottom w:val="single" w:color="auto" w:sz="4" w:space="0"/>
              <w:right w:val="single" w:color="auto" w:sz="4" w:space="0"/>
            </w:tcBorders>
            <w:vAlign w:val="center"/>
          </w:tcPr>
          <w:p w14:paraId="12C59AF8">
            <w:pPr>
              <w:pStyle w:val="51"/>
              <w:spacing w:line="380" w:lineRule="exact"/>
              <w:ind w:firstLine="0" w:firstLineChars="0"/>
              <w:rPr>
                <w:rFonts w:hint="eastAsia" w:ascii="宋体" w:hAnsi="宋体" w:cs="宋体"/>
                <w:bCs/>
                <w:sz w:val="24"/>
              </w:rPr>
            </w:pPr>
            <w:r>
              <w:rPr>
                <w:rFonts w:hint="eastAsia" w:ascii="宋体" w:hAnsi="宋体" w:cs="宋体"/>
                <w:bCs/>
                <w:sz w:val="24"/>
              </w:rPr>
              <w:t>（1）机械：投入计划与进度计划呼应，机械设备与本项目配置合理，满足安全技术规范和施工进度需要；</w:t>
            </w:r>
          </w:p>
          <w:p w14:paraId="41D6D57E">
            <w:pPr>
              <w:pStyle w:val="51"/>
              <w:spacing w:line="380" w:lineRule="exact"/>
              <w:ind w:firstLine="0" w:firstLineChars="0"/>
              <w:rPr>
                <w:rFonts w:hint="eastAsia" w:ascii="宋体" w:hAnsi="宋体" w:cs="宋体"/>
                <w:bCs/>
                <w:sz w:val="24"/>
              </w:rPr>
            </w:pPr>
            <w:r>
              <w:rPr>
                <w:rFonts w:hint="eastAsia" w:ascii="宋体" w:hAnsi="宋体" w:cs="宋体"/>
                <w:bCs/>
                <w:sz w:val="24"/>
              </w:rPr>
              <w:t>（2）劳动力：投入计划与进度计划呼应，能满足施工需要；</w:t>
            </w:r>
          </w:p>
          <w:p w14:paraId="69C9127F">
            <w:pPr>
              <w:pStyle w:val="51"/>
              <w:spacing w:line="380" w:lineRule="exact"/>
              <w:ind w:firstLine="0" w:firstLineChars="0"/>
              <w:rPr>
                <w:rFonts w:hint="eastAsia" w:ascii="宋体" w:hAnsi="宋体" w:cs="宋体"/>
                <w:bCs/>
                <w:sz w:val="24"/>
              </w:rPr>
            </w:pPr>
            <w:r>
              <w:rPr>
                <w:rFonts w:hint="eastAsia" w:ascii="宋体" w:hAnsi="宋体" w:cs="宋体"/>
                <w:bCs/>
                <w:sz w:val="24"/>
              </w:rPr>
              <w:t>（3）主要物资供应计划：主要物资投入计划与进度计划呼应，能满足施工需要；</w:t>
            </w:r>
          </w:p>
          <w:p w14:paraId="61D7762A">
            <w:pPr>
              <w:pStyle w:val="51"/>
              <w:spacing w:line="380" w:lineRule="exact"/>
              <w:ind w:firstLine="0" w:firstLineChars="0"/>
              <w:rPr>
                <w:rFonts w:hint="eastAsia" w:ascii="宋体" w:hAnsi="宋体" w:cs="宋体"/>
                <w:bCs/>
                <w:sz w:val="24"/>
              </w:rPr>
            </w:pPr>
            <w:r>
              <w:rPr>
                <w:rFonts w:hint="eastAsia" w:ascii="宋体" w:hAnsi="宋体" w:cs="宋体"/>
                <w:bCs/>
                <w:sz w:val="24"/>
              </w:rPr>
              <w:t>满足以上条件得 6 分，缺一项扣 2 分、不提供不得分。</w:t>
            </w:r>
          </w:p>
        </w:tc>
      </w:tr>
      <w:tr w14:paraId="20B6682A">
        <w:tblPrEx>
          <w:tblCellMar>
            <w:top w:w="0" w:type="dxa"/>
            <w:left w:w="108" w:type="dxa"/>
            <w:bottom w:w="0" w:type="dxa"/>
            <w:right w:w="108" w:type="dxa"/>
          </w:tblCellMar>
        </w:tblPrEx>
        <w:trPr>
          <w:trHeight w:val="414" w:hRule="atLeast"/>
        </w:trPr>
        <w:tc>
          <w:tcPr>
            <w:tcW w:w="1101" w:type="dxa"/>
            <w:vMerge w:val="restart"/>
            <w:tcBorders>
              <w:top w:val="single" w:color="auto" w:sz="4" w:space="0"/>
              <w:left w:val="single" w:color="auto" w:sz="4" w:space="0"/>
              <w:bottom w:val="single" w:color="auto" w:sz="4" w:space="0"/>
              <w:right w:val="single" w:color="auto" w:sz="4" w:space="0"/>
            </w:tcBorders>
            <w:vAlign w:val="center"/>
          </w:tcPr>
          <w:p w14:paraId="399E274B">
            <w:pPr>
              <w:tabs>
                <w:tab w:val="left" w:pos="5130"/>
              </w:tabs>
              <w:adjustRightInd w:val="0"/>
              <w:snapToGrid w:val="0"/>
              <w:spacing w:line="360" w:lineRule="auto"/>
              <w:rPr>
                <w:rFonts w:hint="eastAsia" w:ascii="宋体" w:hAnsi="宋体" w:cs="宋体"/>
                <w:bCs/>
                <w:sz w:val="24"/>
              </w:rPr>
            </w:pPr>
            <w:r>
              <w:rPr>
                <w:rFonts w:hint="eastAsia" w:ascii="宋体" w:hAnsi="宋体" w:cs="宋体"/>
                <w:bCs/>
                <w:sz w:val="24"/>
              </w:rPr>
              <w:t>商务部分（16分）</w:t>
            </w:r>
          </w:p>
          <w:p w14:paraId="03564310">
            <w:pPr>
              <w:pStyle w:val="51"/>
              <w:ind w:firstLine="240"/>
              <w:rPr>
                <w:rFonts w:hint="eastAsia" w:ascii="宋体" w:hAnsi="宋体" w:cs="宋体"/>
                <w:bCs/>
                <w:sz w:val="24"/>
              </w:rPr>
            </w:pPr>
          </w:p>
          <w:p w14:paraId="1F5775FC">
            <w:pPr>
              <w:pStyle w:val="51"/>
              <w:ind w:firstLine="240"/>
              <w:rPr>
                <w:rFonts w:hint="eastAsia" w:ascii="宋体" w:hAnsi="宋体" w:cs="宋体"/>
                <w:bCs/>
                <w:sz w:val="24"/>
              </w:rPr>
            </w:pPr>
          </w:p>
          <w:p w14:paraId="79560EB9">
            <w:pPr>
              <w:pStyle w:val="51"/>
              <w:ind w:firstLine="240"/>
              <w:rPr>
                <w:rFonts w:hint="eastAsia" w:ascii="宋体" w:hAnsi="宋体" w:cs="宋体"/>
                <w:bCs/>
                <w:sz w:val="24"/>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14:paraId="757FC8AA">
            <w:pPr>
              <w:autoSpaceDE w:val="0"/>
              <w:autoSpaceDN w:val="0"/>
              <w:spacing w:line="400" w:lineRule="exact"/>
              <w:rPr>
                <w:rFonts w:hint="eastAsia" w:ascii="宋体" w:hAnsi="宋体" w:cs="宋体"/>
                <w:bCs/>
                <w:sz w:val="24"/>
              </w:rPr>
            </w:pPr>
            <w:r>
              <w:rPr>
                <w:rFonts w:hint="eastAsia" w:ascii="宋体" w:hAnsi="宋体" w:cs="宋体"/>
                <w:bCs/>
                <w:sz w:val="24"/>
              </w:rPr>
              <w:t>（16分）</w:t>
            </w:r>
          </w:p>
        </w:tc>
        <w:tc>
          <w:tcPr>
            <w:tcW w:w="1329" w:type="dxa"/>
            <w:tcBorders>
              <w:top w:val="single" w:color="auto" w:sz="4" w:space="0"/>
              <w:left w:val="single" w:color="auto" w:sz="4" w:space="0"/>
              <w:bottom w:val="single" w:color="auto" w:sz="4" w:space="0"/>
              <w:right w:val="single" w:color="auto" w:sz="4" w:space="0"/>
            </w:tcBorders>
            <w:vAlign w:val="center"/>
          </w:tcPr>
          <w:p w14:paraId="42420C88">
            <w:pPr>
              <w:pStyle w:val="51"/>
              <w:spacing w:line="380" w:lineRule="exact"/>
              <w:ind w:firstLine="0" w:firstLineChars="0"/>
              <w:rPr>
                <w:rFonts w:hint="eastAsia" w:ascii="宋体" w:hAnsi="宋体" w:cs="宋体"/>
                <w:bCs/>
                <w:sz w:val="24"/>
              </w:rPr>
            </w:pPr>
            <w:r>
              <w:rPr>
                <w:rFonts w:hint="eastAsia" w:ascii="宋体" w:hAnsi="宋体" w:cs="宋体"/>
                <w:bCs/>
                <w:sz w:val="24"/>
              </w:rPr>
              <w:t>业绩（4分）</w:t>
            </w:r>
          </w:p>
        </w:tc>
        <w:tc>
          <w:tcPr>
            <w:tcW w:w="6087" w:type="dxa"/>
            <w:gridSpan w:val="2"/>
            <w:tcBorders>
              <w:top w:val="single" w:color="auto" w:sz="4" w:space="0"/>
              <w:left w:val="single" w:color="auto" w:sz="4" w:space="0"/>
              <w:bottom w:val="single" w:color="auto" w:sz="4" w:space="0"/>
              <w:right w:val="single" w:color="auto" w:sz="4" w:space="0"/>
            </w:tcBorders>
            <w:vAlign w:val="center"/>
          </w:tcPr>
          <w:p w14:paraId="7AE79119">
            <w:pPr>
              <w:pStyle w:val="51"/>
              <w:spacing w:line="380" w:lineRule="exact"/>
              <w:ind w:firstLine="0" w:firstLineChars="0"/>
              <w:rPr>
                <w:rFonts w:hint="eastAsia" w:ascii="宋体" w:hAnsi="宋体" w:cs="宋体"/>
                <w:bCs/>
                <w:sz w:val="24"/>
              </w:rPr>
            </w:pPr>
            <w:r>
              <w:rPr>
                <w:rFonts w:hint="eastAsia" w:ascii="宋体" w:hAnsi="宋体" w:cs="宋体"/>
                <w:bCs/>
                <w:sz w:val="24"/>
              </w:rPr>
              <w:t>企业业绩，每附1个得2分（2023年1月1日以来企业的业绩，须附合同协议书和中标通知书复印件或扫描件，资料不全不得分，最高得4分）</w:t>
            </w:r>
          </w:p>
        </w:tc>
      </w:tr>
      <w:tr w14:paraId="1216A2E2">
        <w:tblPrEx>
          <w:tblCellMar>
            <w:top w:w="0" w:type="dxa"/>
            <w:left w:w="108" w:type="dxa"/>
            <w:bottom w:w="0" w:type="dxa"/>
            <w:right w:w="108" w:type="dxa"/>
          </w:tblCellMar>
        </w:tblPrEx>
        <w:trPr>
          <w:trHeight w:val="423"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14:paraId="10C6E54F">
            <w:pPr>
              <w:tabs>
                <w:tab w:val="left" w:pos="5130"/>
              </w:tabs>
              <w:adjustRightInd w:val="0"/>
              <w:snapToGrid w:val="0"/>
              <w:spacing w:line="360" w:lineRule="auto"/>
              <w:rPr>
                <w:rFonts w:hint="eastAsia" w:ascii="宋体" w:hAnsi="宋体" w:cs="宋体"/>
                <w:bCs/>
                <w:sz w:val="24"/>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14:paraId="3957B734">
            <w:pPr>
              <w:autoSpaceDE w:val="0"/>
              <w:autoSpaceDN w:val="0"/>
              <w:spacing w:line="400" w:lineRule="exact"/>
              <w:rPr>
                <w:rFonts w:hint="eastAsia" w:ascii="宋体" w:hAnsi="宋体" w:cs="宋体"/>
                <w:bCs/>
                <w:sz w:val="24"/>
              </w:rPr>
            </w:pPr>
          </w:p>
        </w:tc>
        <w:tc>
          <w:tcPr>
            <w:tcW w:w="1329" w:type="dxa"/>
            <w:tcBorders>
              <w:top w:val="single" w:color="auto" w:sz="4" w:space="0"/>
              <w:left w:val="single" w:color="auto" w:sz="4" w:space="0"/>
              <w:bottom w:val="single" w:color="auto" w:sz="4" w:space="0"/>
              <w:right w:val="single" w:color="auto" w:sz="4" w:space="0"/>
            </w:tcBorders>
            <w:vAlign w:val="center"/>
          </w:tcPr>
          <w:p w14:paraId="751C25DF">
            <w:pPr>
              <w:pStyle w:val="51"/>
              <w:spacing w:line="380" w:lineRule="exact"/>
              <w:ind w:firstLine="0" w:firstLineChars="0"/>
              <w:rPr>
                <w:rFonts w:hint="eastAsia" w:ascii="宋体" w:hAnsi="宋体" w:cs="宋体"/>
                <w:bCs/>
                <w:sz w:val="24"/>
              </w:rPr>
            </w:pPr>
            <w:r>
              <w:rPr>
                <w:rFonts w:hint="eastAsia" w:ascii="宋体" w:hAnsi="宋体" w:cs="宋体"/>
                <w:bCs/>
                <w:sz w:val="24"/>
              </w:rPr>
              <w:t>投标人承诺书（12分）</w:t>
            </w:r>
          </w:p>
        </w:tc>
        <w:tc>
          <w:tcPr>
            <w:tcW w:w="6087" w:type="dxa"/>
            <w:gridSpan w:val="2"/>
            <w:tcBorders>
              <w:top w:val="single" w:color="auto" w:sz="4" w:space="0"/>
              <w:left w:val="single" w:color="auto" w:sz="4" w:space="0"/>
              <w:bottom w:val="single" w:color="auto" w:sz="4" w:space="0"/>
              <w:right w:val="single" w:color="auto" w:sz="4" w:space="0"/>
            </w:tcBorders>
            <w:vAlign w:val="center"/>
          </w:tcPr>
          <w:p w14:paraId="53E5D000">
            <w:pPr>
              <w:pStyle w:val="51"/>
              <w:spacing w:line="380" w:lineRule="exact"/>
              <w:ind w:firstLine="0" w:firstLineChars="0"/>
              <w:rPr>
                <w:rFonts w:hint="eastAsia" w:ascii="宋体" w:hAnsi="宋体" w:cs="宋体"/>
                <w:bCs/>
                <w:sz w:val="24"/>
              </w:rPr>
            </w:pPr>
            <w:r>
              <w:rPr>
                <w:rFonts w:hint="eastAsia" w:ascii="宋体" w:hAnsi="宋体" w:cs="宋体"/>
                <w:bCs/>
                <w:sz w:val="24"/>
              </w:rPr>
              <w:t>1.投标人应对人员、设备、安全生产目标、农民工工资、质量等方面做出承诺，得8分。缺项或不提供不得分</w:t>
            </w:r>
          </w:p>
          <w:p w14:paraId="326970BC">
            <w:pPr>
              <w:pStyle w:val="51"/>
              <w:spacing w:line="380" w:lineRule="exact"/>
              <w:ind w:firstLine="0" w:firstLineChars="0"/>
              <w:rPr>
                <w:rFonts w:hint="eastAsia" w:ascii="宋体" w:hAnsi="宋体" w:cs="宋体"/>
                <w:bCs/>
                <w:sz w:val="24"/>
              </w:rPr>
            </w:pPr>
            <w:r>
              <w:rPr>
                <w:rFonts w:hint="eastAsia" w:ascii="宋体" w:hAnsi="宋体" w:cs="宋体"/>
                <w:bCs/>
                <w:sz w:val="24"/>
              </w:rPr>
              <w:t>2.供应商提出其他实质性优惠条件得4分；不提供不得分；</w:t>
            </w:r>
          </w:p>
        </w:tc>
      </w:tr>
    </w:tbl>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51"/>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150"/>
        <w:spacing w:beforeLines="0" w:afterLines="0" w:line="440" w:lineRule="exact"/>
        <w:ind w:left="0" w:firstLine="480" w:firstLineChars="200"/>
        <w:rPr>
          <w:rFonts w:hint="eastAsia" w:ascii="宋体" w:hAnsi="宋体" w:eastAsia="宋体" w:cs="宋体"/>
          <w:kern w:val="2"/>
          <w:sz w:val="24"/>
          <w:szCs w:val="24"/>
          <w:lang w:val="en-US" w:eastAsia="zh-CN" w:bidi="ar-SA"/>
        </w:rPr>
      </w:pPr>
      <w:r>
        <w:rPr>
          <w:rFonts w:hint="eastAsia" w:ascii="宋体" w:hAnsi="宋体" w:cs="宋体"/>
          <w:sz w:val="24"/>
        </w:rPr>
        <w:t>25.4合同未约定或者未经采购人同意，供应商需保证不得向他人转让中标项目，也不得将中标项目肢解后分别向他人转</w:t>
      </w:r>
      <w:r>
        <w:rPr>
          <w:rFonts w:hint="eastAsia" w:ascii="宋体" w:hAnsi="宋体" w:eastAsia="宋体" w:cs="宋体"/>
          <w:kern w:val="2"/>
          <w:sz w:val="24"/>
          <w:szCs w:val="24"/>
          <w:lang w:val="en-US" w:eastAsia="zh-CN" w:bidi="ar-SA"/>
        </w:rPr>
        <w:t xml:space="preserve">让，此项须做出书面承诺附在响应文件中，否则视为不响应竞争性磋商文件。 </w:t>
      </w:r>
    </w:p>
    <w:p w14:paraId="475762FA">
      <w:pPr>
        <w:pStyle w:val="51"/>
        <w:spacing w:line="360" w:lineRule="auto"/>
        <w:ind w:firstLine="360" w:firstLineChars="15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51"/>
        <w:ind w:firstLine="0" w:firstLineChars="0"/>
      </w:pPr>
    </w:p>
    <w:p w14:paraId="6B4B5A1F">
      <w:pPr>
        <w:pStyle w:val="2"/>
        <w:jc w:val="center"/>
        <w:rPr>
          <w:rFonts w:hint="eastAsia" w:ascii="宋体" w:hAnsi="宋体" w:cs="宋体"/>
          <w:b w:val="0"/>
          <w:sz w:val="32"/>
        </w:rPr>
      </w:pPr>
      <w:bookmarkStart w:id="6" w:name="_Toc98348553"/>
      <w:r>
        <w:rPr>
          <w:rFonts w:hint="eastAsia" w:ascii="宋体" w:hAnsi="宋体" w:cs="宋体"/>
          <w:sz w:val="32"/>
        </w:rPr>
        <w:t>第三章 采购项目内容及要求</w:t>
      </w:r>
      <w:bookmarkEnd w:id="6"/>
    </w:p>
    <w:p w14:paraId="44CD49FA">
      <w:pPr>
        <w:numPr>
          <w:ilvl w:val="0"/>
          <w:numId w:val="6"/>
        </w:numPr>
        <w:adjustRightInd w:val="0"/>
        <w:snapToGrid w:val="0"/>
        <w:spacing w:line="360" w:lineRule="auto"/>
        <w:ind w:left="0"/>
        <w:rPr>
          <w:b/>
          <w:sz w:val="24"/>
        </w:rPr>
      </w:pPr>
      <w:r>
        <w:rPr>
          <w:rFonts w:hint="eastAsia"/>
          <w:b/>
          <w:sz w:val="24"/>
        </w:rPr>
        <w:t>本项目采购内容：</w:t>
      </w:r>
    </w:p>
    <w:p w14:paraId="129BD942">
      <w:pPr>
        <w:pStyle w:val="17"/>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7"/>
        <w:adjustRightInd w:val="0"/>
        <w:snapToGrid w:val="0"/>
        <w:spacing w:after="0" w:line="360" w:lineRule="auto"/>
        <w:rPr>
          <w:b/>
          <w:sz w:val="24"/>
        </w:rPr>
      </w:pPr>
      <w:bookmarkStart w:id="7" w:name="_bookmark2"/>
      <w:bookmarkEnd w:id="7"/>
      <w:r>
        <w:rPr>
          <w:rFonts w:hint="eastAsia"/>
          <w:b/>
          <w:sz w:val="24"/>
        </w:rPr>
        <w:t>2、施工要求</w:t>
      </w:r>
    </w:p>
    <w:p w14:paraId="6237EE51">
      <w:pPr>
        <w:pStyle w:val="17"/>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7"/>
        <w:adjustRightInd w:val="0"/>
        <w:snapToGrid w:val="0"/>
        <w:spacing w:after="0" w:line="360" w:lineRule="auto"/>
        <w:rPr>
          <w:sz w:val="24"/>
        </w:rPr>
      </w:pPr>
      <w:r>
        <w:rPr>
          <w:rFonts w:hint="eastAsia"/>
          <w:sz w:val="24"/>
        </w:rPr>
        <w:t>2.2质量标准：合格。</w:t>
      </w:r>
    </w:p>
    <w:p w14:paraId="244FFE41">
      <w:pPr>
        <w:pStyle w:val="17"/>
        <w:adjustRightInd w:val="0"/>
        <w:snapToGrid w:val="0"/>
        <w:spacing w:after="0" w:line="360" w:lineRule="auto"/>
        <w:rPr>
          <w:sz w:val="24"/>
        </w:rPr>
      </w:pPr>
      <w:r>
        <w:rPr>
          <w:rFonts w:hint="eastAsia"/>
          <w:sz w:val="24"/>
        </w:rPr>
        <w:t>2.3工期：90日历天。</w:t>
      </w:r>
    </w:p>
    <w:p w14:paraId="2BD9D3DD">
      <w:pPr>
        <w:pStyle w:val="17"/>
        <w:adjustRightInd w:val="0"/>
        <w:snapToGrid w:val="0"/>
        <w:spacing w:after="0" w:line="360" w:lineRule="auto"/>
        <w:rPr>
          <w:sz w:val="24"/>
        </w:rPr>
      </w:pPr>
      <w:r>
        <w:rPr>
          <w:rFonts w:hint="eastAsia"/>
          <w:sz w:val="24"/>
        </w:rPr>
        <w:t>2.4保修期：按相关行业标准或双方签订合同时约定。</w:t>
      </w:r>
    </w:p>
    <w:p w14:paraId="5EA18D5D">
      <w:pPr>
        <w:pStyle w:val="17"/>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7"/>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7"/>
        <w:adjustRightInd w:val="0"/>
        <w:snapToGrid w:val="0"/>
        <w:spacing w:after="0" w:line="360" w:lineRule="auto"/>
        <w:rPr>
          <w:sz w:val="24"/>
        </w:rPr>
      </w:pPr>
      <w:r>
        <w:rPr>
          <w:rFonts w:hint="eastAsia"/>
          <w:sz w:val="24"/>
        </w:rPr>
        <w:t>2.7严格落实安全措施，周密组织，文明施工。</w:t>
      </w:r>
    </w:p>
    <w:p w14:paraId="0D60172C">
      <w:pPr>
        <w:pStyle w:val="51"/>
        <w:adjustRightInd w:val="0"/>
        <w:snapToGrid w:val="0"/>
        <w:spacing w:after="0" w:line="360" w:lineRule="auto"/>
        <w:ind w:firstLine="0" w:firstLineChars="0"/>
        <w:rPr>
          <w:sz w:val="24"/>
        </w:rPr>
      </w:pPr>
    </w:p>
    <w:p w14:paraId="3A65B55F">
      <w:pPr>
        <w:pStyle w:val="51"/>
        <w:adjustRightInd w:val="0"/>
        <w:snapToGrid w:val="0"/>
        <w:spacing w:after="0" w:line="360" w:lineRule="auto"/>
        <w:ind w:firstLine="0" w:firstLineChars="0"/>
        <w:rPr>
          <w:sz w:val="24"/>
        </w:rPr>
      </w:pPr>
    </w:p>
    <w:p w14:paraId="6AEBD4CD">
      <w:pPr>
        <w:pStyle w:val="51"/>
        <w:adjustRightInd w:val="0"/>
        <w:snapToGrid w:val="0"/>
        <w:spacing w:after="0" w:line="360" w:lineRule="auto"/>
        <w:ind w:firstLine="0" w:firstLineChars="0"/>
        <w:rPr>
          <w:sz w:val="24"/>
        </w:rPr>
      </w:pPr>
    </w:p>
    <w:p w14:paraId="744FADC3">
      <w:pPr>
        <w:pStyle w:val="51"/>
        <w:adjustRightInd w:val="0"/>
        <w:snapToGrid w:val="0"/>
        <w:spacing w:after="0" w:line="360" w:lineRule="auto"/>
        <w:ind w:firstLine="0" w:firstLineChars="0"/>
        <w:rPr>
          <w:sz w:val="24"/>
        </w:rPr>
      </w:pPr>
    </w:p>
    <w:p w14:paraId="2FCA0442">
      <w:pPr>
        <w:pStyle w:val="51"/>
        <w:ind w:firstLine="0" w:firstLineChars="0"/>
        <w:rPr>
          <w:b/>
          <w:sz w:val="24"/>
        </w:rPr>
      </w:pPr>
    </w:p>
    <w:p w14:paraId="74121989">
      <w:pPr>
        <w:widowControl/>
        <w:jc w:val="left"/>
        <w:rPr>
          <w:b/>
          <w:sz w:val="24"/>
        </w:rPr>
      </w:pPr>
      <w:r>
        <w:rPr>
          <w:b/>
          <w:sz w:val="24"/>
        </w:rPr>
        <w:br w:type="page"/>
      </w:r>
    </w:p>
    <w:p w14:paraId="756A9A7F">
      <w:pPr>
        <w:pStyle w:val="51"/>
        <w:ind w:firstLine="0" w:firstLineChars="0"/>
        <w:rPr>
          <w:b/>
          <w:sz w:val="24"/>
        </w:rPr>
      </w:pPr>
    </w:p>
    <w:p w14:paraId="15B5F28D">
      <w:pPr>
        <w:pStyle w:val="51"/>
        <w:ind w:firstLine="0" w:firstLineChars="0"/>
        <w:rPr>
          <w:b/>
          <w:sz w:val="24"/>
        </w:rPr>
      </w:pPr>
    </w:p>
    <w:p w14:paraId="0026BACE">
      <w:pPr>
        <w:pStyle w:val="51"/>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（另附）</w:t>
      </w:r>
    </w:p>
    <w:p w14:paraId="3837799E">
      <w:pPr>
        <w:widowControl/>
        <w:jc w:val="left"/>
        <w:rPr>
          <w:rFonts w:hint="eastAsia" w:ascii="宋体" w:hAnsi="宋体" w:cs="宋体"/>
          <w:b/>
          <w:bCs/>
          <w:kern w:val="44"/>
          <w:sz w:val="32"/>
          <w:szCs w:val="44"/>
        </w:rPr>
      </w:pPr>
      <w:bookmarkStart w:id="8" w:name="_Toc98348554"/>
      <w:r>
        <w:rPr>
          <w:rFonts w:hint="eastAsia" w:ascii="宋体" w:hAnsi="宋体" w:cs="宋体"/>
          <w:sz w:val="32"/>
        </w:rPr>
        <w:br w:type="page"/>
      </w:r>
    </w:p>
    <w:p w14:paraId="135ECE1B">
      <w:pPr>
        <w:pStyle w:val="2"/>
        <w:jc w:val="center"/>
        <w:rPr>
          <w:rFonts w:hint="eastAsia" w:ascii="宋体" w:hAnsi="宋体" w:cs="宋体"/>
          <w:sz w:val="32"/>
        </w:rPr>
      </w:pPr>
      <w:r>
        <w:rPr>
          <w:rFonts w:hint="eastAsia" w:ascii="宋体" w:hAnsi="宋体" w:cs="宋体"/>
          <w:sz w:val="32"/>
        </w:rPr>
        <w:t>第四章  响应性文件内容及格式</w:t>
      </w:r>
      <w:bookmarkEnd w:id="8"/>
    </w:p>
    <w:p w14:paraId="3715A1E0">
      <w:pPr>
        <w:widowControl/>
        <w:spacing w:line="520" w:lineRule="exact"/>
        <w:ind w:firstLine="480" w:firstLineChars="200"/>
        <w:jc w:val="center"/>
        <w:rPr>
          <w:rFonts w:hint="eastAsia" w:ascii="宋体" w:hAnsi="宋体" w:cs="宋体"/>
          <w:sz w:val="24"/>
        </w:rPr>
      </w:pPr>
    </w:p>
    <w:p w14:paraId="39B2ADDF">
      <w:pPr>
        <w:spacing w:line="560" w:lineRule="exact"/>
        <w:ind w:firstLine="480" w:firstLineChars="200"/>
      </w:pPr>
      <w:r>
        <w:rPr>
          <w:rFonts w:hint="eastAsia" w:ascii="宋体" w:hAnsi="宋体" w:cs="宋体"/>
          <w:sz w:val="24"/>
        </w:rPr>
        <w:t>注：请供应商按照以下文件的要求格式、内容，顺序制作响应性文件，并编制目录，除封面外，响应文件的每个页面应在明显位置编制页码和总页码，否则视为不响应竞争性磋商文件。</w:t>
      </w: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51"/>
        <w:ind w:firstLine="210"/>
      </w:pPr>
    </w:p>
    <w:p w14:paraId="15154F73">
      <w:pPr>
        <w:pStyle w:val="51"/>
        <w:ind w:firstLine="210"/>
      </w:pPr>
    </w:p>
    <w:p w14:paraId="6D95AC24">
      <w:pPr>
        <w:pStyle w:val="51"/>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2"/>
        <w:ind w:firstLine="0" w:firstLineChars="0"/>
        <w:rPr>
          <w:rFonts w:hint="eastAsia" w:ascii="宋体" w:hAnsi="宋体" w:eastAsia="宋体" w:cs="宋体"/>
          <w:sz w:val="24"/>
        </w:rPr>
      </w:pPr>
    </w:p>
    <w:p w14:paraId="588C073C">
      <w:pPr>
        <w:pStyle w:val="42"/>
        <w:ind w:firstLine="0" w:firstLineChars="0"/>
        <w:rPr>
          <w:rFonts w:hint="eastAsia" w:ascii="宋体" w:hAnsi="宋体" w:eastAsia="宋体" w:cs="宋体"/>
          <w:sz w:val="24"/>
        </w:rPr>
      </w:pPr>
    </w:p>
    <w:p w14:paraId="0EFE73B9">
      <w:pPr>
        <w:pStyle w:val="42"/>
        <w:ind w:firstLine="0" w:firstLineChars="0"/>
        <w:rPr>
          <w:rFonts w:hint="eastAsia" w:ascii="宋体" w:hAnsi="宋体" w:eastAsia="宋体" w:cs="宋体"/>
          <w:sz w:val="24"/>
        </w:rPr>
      </w:pPr>
    </w:p>
    <w:p w14:paraId="52AA3B66">
      <w:pPr>
        <w:pStyle w:val="42"/>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72EBA11E">
      <w:pPr>
        <w:pStyle w:val="22"/>
        <w:rPr>
          <w:rFonts w:hint="eastAsia" w:ascii="宋体" w:hAnsi="宋体" w:cs="宋体"/>
        </w:rPr>
      </w:pPr>
    </w:p>
    <w:p w14:paraId="4B619DB5">
      <w:pPr>
        <w:pStyle w:val="22"/>
        <w:rPr>
          <w:rFonts w:hint="eastAsia" w:ascii="宋体" w:hAnsi="宋体" w:cs="宋体"/>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51"/>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51"/>
        <w:ind w:firstLine="210"/>
      </w:pPr>
    </w:p>
    <w:p w14:paraId="302DD3EB">
      <w:pPr>
        <w:pStyle w:val="51"/>
        <w:ind w:firstLine="210"/>
      </w:pPr>
    </w:p>
    <w:p w14:paraId="6927BCEE">
      <w:pPr>
        <w:pStyle w:val="51"/>
        <w:ind w:firstLine="210"/>
      </w:pPr>
    </w:p>
    <w:p w14:paraId="3487D924">
      <w:pPr>
        <w:pStyle w:val="51"/>
        <w:ind w:firstLine="210"/>
      </w:pPr>
    </w:p>
    <w:p w14:paraId="5AA21C62">
      <w:pPr>
        <w:pStyle w:val="51"/>
        <w:ind w:firstLine="210"/>
      </w:pPr>
    </w:p>
    <w:p w14:paraId="1827C16F">
      <w:pPr>
        <w:pStyle w:val="51"/>
        <w:ind w:firstLine="210"/>
      </w:pPr>
    </w:p>
    <w:p w14:paraId="48346D08">
      <w:pPr>
        <w:pStyle w:val="51"/>
        <w:ind w:firstLine="210"/>
      </w:pPr>
    </w:p>
    <w:p w14:paraId="1E479E1B">
      <w:pPr>
        <w:pStyle w:val="51"/>
        <w:ind w:firstLine="210"/>
      </w:pPr>
    </w:p>
    <w:p w14:paraId="3C892F40">
      <w:pPr>
        <w:pStyle w:val="51"/>
        <w:ind w:firstLine="210"/>
      </w:pPr>
    </w:p>
    <w:p w14:paraId="75E681FD">
      <w:pPr>
        <w:pStyle w:val="51"/>
        <w:ind w:firstLine="210"/>
      </w:pPr>
    </w:p>
    <w:p w14:paraId="2715BBA6">
      <w:pPr>
        <w:pStyle w:val="51"/>
        <w:ind w:firstLine="210"/>
      </w:pPr>
    </w:p>
    <w:p w14:paraId="07CCA926">
      <w:pPr>
        <w:pStyle w:val="51"/>
        <w:ind w:firstLine="210"/>
      </w:pPr>
    </w:p>
    <w:p w14:paraId="5181C21D">
      <w:pPr>
        <w:pStyle w:val="51"/>
        <w:ind w:firstLine="210"/>
      </w:pPr>
    </w:p>
    <w:p w14:paraId="7A00ABEC">
      <w:pPr>
        <w:pStyle w:val="51"/>
        <w:ind w:firstLine="210"/>
      </w:pPr>
    </w:p>
    <w:p w14:paraId="06D07154">
      <w:pPr>
        <w:pStyle w:val="51"/>
        <w:ind w:firstLine="210"/>
      </w:pPr>
    </w:p>
    <w:p w14:paraId="059848E9">
      <w:pPr>
        <w:pStyle w:val="51"/>
        <w:ind w:firstLine="210"/>
      </w:pPr>
    </w:p>
    <w:p w14:paraId="3E31B842">
      <w:pPr>
        <w:pStyle w:val="51"/>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3"/>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51"/>
        <w:ind w:firstLine="240"/>
        <w:rPr>
          <w:rFonts w:hint="eastAsia" w:ascii="宋体" w:hAnsi="宋体" w:cs="宋体"/>
          <w:sz w:val="24"/>
        </w:rPr>
      </w:pPr>
    </w:p>
    <w:p w14:paraId="2E5A2787">
      <w:pPr>
        <w:pStyle w:val="51"/>
        <w:ind w:firstLine="240"/>
        <w:rPr>
          <w:rFonts w:hint="eastAsia" w:ascii="宋体" w:hAnsi="宋体" w:cs="宋体"/>
          <w:sz w:val="24"/>
        </w:rPr>
      </w:pPr>
    </w:p>
    <w:p w14:paraId="53AB3E02">
      <w:pPr>
        <w:pStyle w:val="51"/>
        <w:ind w:firstLine="240"/>
        <w:rPr>
          <w:rFonts w:hint="eastAsia" w:ascii="宋体" w:hAnsi="宋体" w:cs="宋体"/>
          <w:sz w:val="24"/>
        </w:rPr>
      </w:pPr>
    </w:p>
    <w:p w14:paraId="6B76B601">
      <w:pPr>
        <w:pStyle w:val="51"/>
        <w:ind w:firstLine="240"/>
        <w:rPr>
          <w:rFonts w:hint="eastAsia" w:ascii="宋体" w:hAnsi="宋体" w:cs="宋体"/>
          <w:sz w:val="24"/>
        </w:rPr>
      </w:pPr>
    </w:p>
    <w:p w14:paraId="4431380D">
      <w:pPr>
        <w:pStyle w:val="51"/>
        <w:ind w:firstLine="240"/>
        <w:rPr>
          <w:rFonts w:hint="eastAsia" w:ascii="宋体" w:hAnsi="宋体" w:cs="宋体"/>
          <w:sz w:val="24"/>
        </w:rPr>
      </w:pPr>
    </w:p>
    <w:p w14:paraId="2F4035F2">
      <w:pPr>
        <w:pStyle w:val="51"/>
        <w:ind w:firstLine="240"/>
        <w:rPr>
          <w:rFonts w:hint="eastAsia" w:ascii="宋体" w:hAnsi="宋体" w:cs="宋体"/>
          <w:sz w:val="24"/>
        </w:rPr>
      </w:pPr>
    </w:p>
    <w:p w14:paraId="4D625BFB">
      <w:pPr>
        <w:pStyle w:val="51"/>
        <w:ind w:firstLine="240"/>
        <w:rPr>
          <w:rFonts w:hint="eastAsia" w:ascii="宋体" w:hAnsi="宋体" w:cs="宋体"/>
          <w:sz w:val="24"/>
        </w:rPr>
      </w:pPr>
    </w:p>
    <w:p w14:paraId="516F8892">
      <w:pPr>
        <w:pStyle w:val="51"/>
        <w:ind w:firstLine="240"/>
        <w:rPr>
          <w:rFonts w:hint="eastAsia" w:ascii="宋体" w:hAnsi="宋体" w:cs="宋体"/>
          <w:sz w:val="24"/>
        </w:rPr>
      </w:pPr>
    </w:p>
    <w:p w14:paraId="0335B3CE">
      <w:pPr>
        <w:spacing w:line="360" w:lineRule="auto"/>
        <w:jc w:val="left"/>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3"/>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51"/>
        <w:ind w:firstLine="210"/>
      </w:pPr>
    </w:p>
    <w:p w14:paraId="379E0BD5">
      <w:pPr>
        <w:pStyle w:val="51"/>
        <w:ind w:firstLine="210"/>
      </w:pPr>
    </w:p>
    <w:p w14:paraId="4538C39E">
      <w:pPr>
        <w:pStyle w:val="51"/>
        <w:ind w:firstLine="210"/>
      </w:pPr>
    </w:p>
    <w:p w14:paraId="2DB56B0D">
      <w:pPr>
        <w:pStyle w:val="51"/>
        <w:ind w:firstLine="210"/>
      </w:pPr>
    </w:p>
    <w:p w14:paraId="23D8A5B8">
      <w:pPr>
        <w:pStyle w:val="51"/>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51"/>
        <w:ind w:firstLine="240"/>
        <w:rPr>
          <w:rFonts w:hint="eastAsia" w:ascii="宋体" w:hAnsi="宋体" w:cs="宋体"/>
          <w:sz w:val="24"/>
        </w:rPr>
      </w:pPr>
    </w:p>
    <w:p w14:paraId="47A826B1">
      <w:pPr>
        <w:pStyle w:val="51"/>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39"/>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7"/>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51"/>
        <w:ind w:firstLine="210"/>
      </w:pPr>
    </w:p>
    <w:p w14:paraId="0C4CD7BF">
      <w:pPr>
        <w:pStyle w:val="51"/>
        <w:ind w:firstLine="210"/>
      </w:pPr>
    </w:p>
    <w:p w14:paraId="7AFD7700">
      <w:pPr>
        <w:pStyle w:val="51"/>
        <w:ind w:firstLine="210"/>
      </w:pPr>
    </w:p>
    <w:p w14:paraId="68CB392D">
      <w:pPr>
        <w:pStyle w:val="51"/>
        <w:ind w:firstLine="210"/>
      </w:pPr>
    </w:p>
    <w:p w14:paraId="575D6F0E">
      <w:pPr>
        <w:pStyle w:val="51"/>
        <w:ind w:firstLine="210"/>
      </w:pPr>
    </w:p>
    <w:p w14:paraId="367A41A8">
      <w:pPr>
        <w:pStyle w:val="51"/>
        <w:ind w:firstLine="210"/>
      </w:pPr>
    </w:p>
    <w:p w14:paraId="0B358E25">
      <w:pPr>
        <w:pStyle w:val="51"/>
        <w:ind w:firstLine="210"/>
      </w:pPr>
    </w:p>
    <w:p w14:paraId="209AD931">
      <w:pPr>
        <w:pStyle w:val="51"/>
        <w:ind w:firstLine="210"/>
      </w:pPr>
    </w:p>
    <w:p w14:paraId="6F8AE5AB">
      <w:pPr>
        <w:pStyle w:val="51"/>
        <w:ind w:firstLine="210"/>
      </w:pPr>
    </w:p>
    <w:p w14:paraId="3E99CC27">
      <w:pPr>
        <w:pStyle w:val="51"/>
        <w:ind w:firstLine="210"/>
      </w:pPr>
    </w:p>
    <w:p w14:paraId="2D39D7E6">
      <w:pPr>
        <w:pStyle w:val="51"/>
        <w:ind w:firstLine="210"/>
      </w:pPr>
    </w:p>
    <w:p w14:paraId="1F1C6354">
      <w:pPr>
        <w:pStyle w:val="51"/>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9" w:name="_Toc197934561"/>
      <w:bookmarkStart w:id="10" w:name="_Toc495414231"/>
      <w:r>
        <w:rPr>
          <w:rFonts w:hint="eastAsia" w:ascii="宋体" w:hAnsi="宋体" w:cs="宋体"/>
          <w:sz w:val="24"/>
        </w:rPr>
        <w:t>一．报价一览表</w:t>
      </w:r>
      <w:bookmarkEnd w:id="9"/>
      <w:bookmarkEnd w:id="10"/>
    </w:p>
    <w:tbl>
      <w:tblPr>
        <w:tblStyle w:val="4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11" w:name="_Toc495414234"/>
      <w:bookmarkStart w:id="12" w:name="_Toc220232409"/>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51"/>
        <w:ind w:firstLine="210"/>
      </w:pPr>
    </w:p>
    <w:p w14:paraId="01E28D97">
      <w:pPr>
        <w:pStyle w:val="51"/>
        <w:ind w:firstLine="210"/>
      </w:pPr>
    </w:p>
    <w:p w14:paraId="6B5E9E0A">
      <w:pPr>
        <w:pStyle w:val="51"/>
        <w:ind w:firstLine="210"/>
      </w:pPr>
    </w:p>
    <w:p w14:paraId="27E1CAB7">
      <w:pPr>
        <w:pStyle w:val="51"/>
        <w:ind w:firstLine="210"/>
      </w:pPr>
    </w:p>
    <w:p w14:paraId="1C2A9A3C">
      <w:pPr>
        <w:pStyle w:val="51"/>
        <w:ind w:firstLine="210"/>
      </w:pPr>
    </w:p>
    <w:p w14:paraId="296BBBC7">
      <w:pPr>
        <w:pStyle w:val="51"/>
        <w:ind w:firstLine="210"/>
      </w:pPr>
    </w:p>
    <w:p w14:paraId="5318DE82">
      <w:pPr>
        <w:pStyle w:val="51"/>
        <w:ind w:firstLine="0" w:firstLineChars="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11"/>
    <w:bookmarkEnd w:id="12"/>
    <w:p w14:paraId="7EDE4C96">
      <w:pPr>
        <w:pStyle w:val="17"/>
        <w:rPr>
          <w:b/>
          <w:sz w:val="20"/>
        </w:rPr>
      </w:pPr>
    </w:p>
    <w:p w14:paraId="312D0E01">
      <w:pPr>
        <w:pStyle w:val="17"/>
        <w:rPr>
          <w:b/>
          <w:sz w:val="20"/>
        </w:rPr>
      </w:pPr>
    </w:p>
    <w:p w14:paraId="287F0B6A">
      <w:pPr>
        <w:spacing w:before="185"/>
        <w:ind w:left="592" w:right="985"/>
        <w:jc w:val="center"/>
        <w:rPr>
          <w:b/>
          <w:sz w:val="44"/>
        </w:rPr>
      </w:pPr>
      <w:r>
        <w:rPr>
          <w:rFonts w:hint="eastAsia"/>
          <w:b/>
          <w:sz w:val="44"/>
        </w:rPr>
        <w:t>施工图预算书</w:t>
      </w:r>
    </w:p>
    <w:p w14:paraId="2CE5AD30">
      <w:pPr>
        <w:pStyle w:val="17"/>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51"/>
        <w:ind w:firstLine="210"/>
      </w:pPr>
    </w:p>
    <w:p w14:paraId="580B3604">
      <w:pPr>
        <w:pStyle w:val="51"/>
        <w:ind w:firstLine="210"/>
      </w:pPr>
    </w:p>
    <w:p w14:paraId="4124279F">
      <w:pPr>
        <w:pStyle w:val="51"/>
        <w:ind w:firstLine="210"/>
      </w:pPr>
    </w:p>
    <w:p w14:paraId="2310D562">
      <w:pPr>
        <w:pStyle w:val="25"/>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51"/>
        <w:ind w:firstLine="210"/>
      </w:pPr>
    </w:p>
    <w:p w14:paraId="650A867D">
      <w:pPr>
        <w:spacing w:line="360" w:lineRule="auto"/>
        <w:jc w:val="center"/>
        <w:rPr>
          <w:rFonts w:hint="eastAsia" w:ascii="宋体" w:hAnsi="宋体" w:cs="宋体"/>
          <w:b/>
          <w:sz w:val="24"/>
        </w:rPr>
      </w:pPr>
    </w:p>
    <w:p w14:paraId="5FD64DE3">
      <w:pPr>
        <w:pStyle w:val="51"/>
        <w:ind w:firstLine="210"/>
      </w:pPr>
    </w:p>
    <w:p w14:paraId="3B76ED8F">
      <w:pPr>
        <w:pStyle w:val="51"/>
        <w:ind w:firstLine="210"/>
      </w:pPr>
    </w:p>
    <w:p w14:paraId="5C845699">
      <w:pPr>
        <w:pStyle w:val="51"/>
        <w:ind w:firstLine="210"/>
      </w:pPr>
    </w:p>
    <w:p w14:paraId="5BFB08A4">
      <w:pPr>
        <w:pStyle w:val="51"/>
        <w:ind w:firstLine="210"/>
      </w:pPr>
    </w:p>
    <w:p w14:paraId="48876C58">
      <w:pPr>
        <w:pStyle w:val="51"/>
        <w:ind w:firstLine="210"/>
      </w:pPr>
    </w:p>
    <w:p w14:paraId="0E5453F9">
      <w:pPr>
        <w:pStyle w:val="51"/>
        <w:ind w:firstLine="210"/>
      </w:pPr>
    </w:p>
    <w:p w14:paraId="54262F6D">
      <w:pPr>
        <w:pStyle w:val="51"/>
        <w:ind w:firstLine="210"/>
      </w:pPr>
    </w:p>
    <w:p w14:paraId="57F65CBC">
      <w:pPr>
        <w:pStyle w:val="51"/>
        <w:ind w:firstLine="210"/>
      </w:pPr>
    </w:p>
    <w:p w14:paraId="215086F8">
      <w:pPr>
        <w:pStyle w:val="51"/>
        <w:ind w:firstLine="210"/>
      </w:pPr>
    </w:p>
    <w:p w14:paraId="29569670">
      <w:pPr>
        <w:pStyle w:val="51"/>
        <w:ind w:firstLine="210"/>
      </w:pPr>
    </w:p>
    <w:p w14:paraId="79D5FEF5">
      <w:pPr>
        <w:pStyle w:val="51"/>
        <w:ind w:firstLine="210"/>
      </w:pPr>
    </w:p>
    <w:p w14:paraId="21A2E6A8">
      <w:pPr>
        <w:pStyle w:val="51"/>
        <w:ind w:firstLine="210"/>
      </w:pPr>
    </w:p>
    <w:p w14:paraId="01777302">
      <w:pPr>
        <w:pStyle w:val="51"/>
        <w:ind w:firstLine="210"/>
      </w:pPr>
    </w:p>
    <w:p w14:paraId="5E83BB23">
      <w:pPr>
        <w:pStyle w:val="51"/>
        <w:ind w:firstLine="210"/>
      </w:pPr>
    </w:p>
    <w:p w14:paraId="7EAF1C62">
      <w:pPr>
        <w:pStyle w:val="51"/>
        <w:ind w:firstLine="210"/>
      </w:pPr>
    </w:p>
    <w:p w14:paraId="1EE0CBC6">
      <w:pPr>
        <w:pStyle w:val="51"/>
        <w:ind w:firstLine="210"/>
      </w:pPr>
    </w:p>
    <w:p w14:paraId="2912C4BC">
      <w:pPr>
        <w:pStyle w:val="51"/>
        <w:ind w:firstLine="210"/>
      </w:pPr>
    </w:p>
    <w:p w14:paraId="62988D10">
      <w:pPr>
        <w:pStyle w:val="51"/>
        <w:ind w:firstLine="210"/>
      </w:pPr>
    </w:p>
    <w:p w14:paraId="726D535E">
      <w:pPr>
        <w:pStyle w:val="51"/>
        <w:ind w:firstLine="210"/>
      </w:pPr>
    </w:p>
    <w:p w14:paraId="30F61B42">
      <w:pPr>
        <w:pStyle w:val="51"/>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kern w:val="0"/>
          <w:sz w:val="24"/>
        </w:rPr>
      </w:pPr>
    </w:p>
    <w:tbl>
      <w:tblPr>
        <w:tblStyle w:val="43"/>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796A239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4B1AAC2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4B386B2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kern w:val="0"/>
                <w:sz w:val="24"/>
              </w:rPr>
            </w:pPr>
          </w:p>
        </w:tc>
      </w:tr>
    </w:tbl>
    <w:p w14:paraId="13E5151F">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kern w:val="0"/>
          <w:sz w:val="24"/>
        </w:rPr>
      </w:pPr>
    </w:p>
    <w:tbl>
      <w:tblPr>
        <w:tblStyle w:val="43"/>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仪器设备</w:t>
            </w:r>
          </w:p>
          <w:p w14:paraId="75836CD8">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126DEDA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7E16963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2DD57BB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已使用台</w:t>
            </w:r>
          </w:p>
          <w:p w14:paraId="3E744CCE">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kern w:val="0"/>
                <w:sz w:val="24"/>
              </w:rPr>
            </w:pPr>
          </w:p>
        </w:tc>
      </w:tr>
    </w:tbl>
    <w:p w14:paraId="59077086">
      <w:pPr>
        <w:autoSpaceDE w:val="0"/>
        <w:autoSpaceDN w:val="0"/>
        <w:adjustRightInd w:val="0"/>
        <w:spacing w:line="420" w:lineRule="exact"/>
        <w:jc w:val="left"/>
        <w:rPr>
          <w:rFonts w:hint="eastAsia" w:ascii="黑体" w:hAnsi="新宋体" w:eastAsia="黑体" w:cs="黑体"/>
          <w:kern w:val="0"/>
          <w:sz w:val="28"/>
          <w:szCs w:val="28"/>
        </w:rPr>
      </w:pPr>
    </w:p>
    <w:p w14:paraId="0D74A1F8">
      <w:pPr>
        <w:autoSpaceDE w:val="0"/>
        <w:autoSpaceDN w:val="0"/>
        <w:adjustRightInd w:val="0"/>
        <w:spacing w:line="420" w:lineRule="exact"/>
        <w:jc w:val="left"/>
        <w:rPr>
          <w:rFonts w:hint="eastAsia" w:ascii="黑体" w:hAnsi="新宋体" w:eastAsia="黑体" w:cs="黑体"/>
          <w:kern w:val="0"/>
          <w:sz w:val="28"/>
          <w:szCs w:val="28"/>
        </w:rPr>
      </w:pPr>
    </w:p>
    <w:p w14:paraId="4E76600A">
      <w:pPr>
        <w:pStyle w:val="51"/>
        <w:ind w:firstLine="210"/>
      </w:pPr>
    </w:p>
    <w:p w14:paraId="47941B11">
      <w:pPr>
        <w:autoSpaceDE w:val="0"/>
        <w:autoSpaceDN w:val="0"/>
        <w:adjustRightInd w:val="0"/>
        <w:spacing w:line="420" w:lineRule="exact"/>
        <w:jc w:val="left"/>
        <w:rPr>
          <w:rFonts w:hint="eastAsia" w:ascii="黑体" w:hAnsi="新宋体" w:eastAsia="黑体" w:cs="黑体"/>
          <w:kern w:val="0"/>
          <w:sz w:val="28"/>
          <w:szCs w:val="28"/>
        </w:rPr>
      </w:pPr>
    </w:p>
    <w:p w14:paraId="5FB73A51">
      <w:pPr>
        <w:autoSpaceDE w:val="0"/>
        <w:autoSpaceDN w:val="0"/>
        <w:adjustRightInd w:val="0"/>
        <w:spacing w:line="420" w:lineRule="exact"/>
        <w:jc w:val="left"/>
        <w:rPr>
          <w:rFonts w:hint="eastAsia" w:ascii="黑体" w:hAnsi="新宋体" w:eastAsia="黑体" w:cs="黑体"/>
          <w:kern w:val="0"/>
          <w:sz w:val="28"/>
          <w:szCs w:val="28"/>
        </w:rPr>
      </w:pPr>
    </w:p>
    <w:p w14:paraId="2E4F3B46">
      <w:pPr>
        <w:autoSpaceDE w:val="0"/>
        <w:autoSpaceDN w:val="0"/>
        <w:adjustRightInd w:val="0"/>
        <w:spacing w:line="420" w:lineRule="exact"/>
        <w:jc w:val="left"/>
        <w:rPr>
          <w:rFonts w:hint="eastAsia" w:ascii="宋体" w:hAnsi="宋体" w:cs="仿宋_GB2312"/>
          <w:kern w:val="0"/>
          <w:szCs w:val="21"/>
        </w:rPr>
      </w:pPr>
      <w:r>
        <w:rPr>
          <w:rFonts w:hint="eastAsia" w:ascii="黑体" w:hAnsi="新宋体" w:eastAsia="黑体" w:cs="黑体"/>
          <w:kern w:val="0"/>
          <w:sz w:val="28"/>
          <w:szCs w:val="28"/>
        </w:rPr>
        <w:t>附表三：劳动力计划表</w:t>
      </w:r>
    </w:p>
    <w:p w14:paraId="30A1A587">
      <w:pPr>
        <w:autoSpaceDE w:val="0"/>
        <w:autoSpaceDN w:val="0"/>
        <w:adjustRightInd w:val="0"/>
        <w:spacing w:line="420" w:lineRule="exact"/>
        <w:jc w:val="right"/>
        <w:rPr>
          <w:rFonts w:hint="eastAsia" w:ascii="宋体" w:hAnsi="宋体" w:cs="黑体"/>
          <w:kern w:val="0"/>
          <w:szCs w:val="21"/>
        </w:rPr>
      </w:pPr>
      <w:r>
        <w:rPr>
          <w:rFonts w:hint="eastAsia" w:ascii="宋体" w:hAnsi="宋体" w:cs="黑体"/>
          <w:kern w:val="0"/>
          <w:szCs w:val="21"/>
        </w:rPr>
        <w:t>单位：人</w:t>
      </w:r>
    </w:p>
    <w:tbl>
      <w:tblPr>
        <w:tblStyle w:val="43"/>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kern w:val="0"/>
                <w:szCs w:val="21"/>
              </w:rPr>
            </w:pPr>
          </w:p>
        </w:tc>
      </w:tr>
    </w:tbl>
    <w:p w14:paraId="5756212E">
      <w:pPr>
        <w:autoSpaceDE w:val="0"/>
        <w:autoSpaceDN w:val="0"/>
        <w:adjustRightInd w:val="0"/>
        <w:spacing w:line="420" w:lineRule="exact"/>
        <w:jc w:val="left"/>
        <w:rPr>
          <w:rFonts w:hint="eastAsia" w:ascii="黑体" w:hAnsi="新宋体" w:eastAsia="黑体" w:cs="黑体"/>
          <w:kern w:val="0"/>
          <w:sz w:val="28"/>
          <w:szCs w:val="28"/>
        </w:rPr>
      </w:pPr>
    </w:p>
    <w:p w14:paraId="1E43CE6F">
      <w:pPr>
        <w:autoSpaceDE w:val="0"/>
        <w:autoSpaceDN w:val="0"/>
        <w:adjustRightInd w:val="0"/>
        <w:spacing w:line="420" w:lineRule="exact"/>
        <w:jc w:val="left"/>
        <w:rPr>
          <w:rFonts w:hint="eastAsia" w:ascii="黑体" w:hAnsi="新宋体" w:eastAsia="黑体" w:cs="黑体"/>
          <w:kern w:val="0"/>
          <w:sz w:val="28"/>
          <w:szCs w:val="28"/>
        </w:rPr>
      </w:pPr>
    </w:p>
    <w:p w14:paraId="2A53414E">
      <w:pPr>
        <w:autoSpaceDE w:val="0"/>
        <w:autoSpaceDN w:val="0"/>
        <w:adjustRightInd w:val="0"/>
        <w:spacing w:line="420" w:lineRule="exact"/>
        <w:jc w:val="left"/>
        <w:rPr>
          <w:rFonts w:hint="eastAsia" w:ascii="黑体" w:hAnsi="新宋体" w:eastAsia="黑体" w:cs="黑体"/>
          <w:kern w:val="0"/>
          <w:sz w:val="28"/>
          <w:szCs w:val="28"/>
        </w:rPr>
      </w:pPr>
    </w:p>
    <w:p w14:paraId="56FD2407">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7"/>
        <w:rPr>
          <w:sz w:val="20"/>
        </w:rPr>
      </w:pPr>
    </w:p>
    <w:p w14:paraId="1D810FF1"/>
    <w:p w14:paraId="7B4D4B97">
      <w:pPr>
        <w:pStyle w:val="51"/>
        <w:ind w:firstLine="210"/>
      </w:pPr>
    </w:p>
    <w:p w14:paraId="5F59E527">
      <w:pPr>
        <w:pStyle w:val="51"/>
        <w:ind w:firstLine="210"/>
      </w:pPr>
    </w:p>
    <w:p w14:paraId="16B8E868">
      <w:pPr>
        <w:pStyle w:val="51"/>
        <w:ind w:firstLine="210"/>
      </w:pPr>
    </w:p>
    <w:p w14:paraId="4EB88C16">
      <w:pPr>
        <w:pStyle w:val="51"/>
        <w:ind w:firstLine="210"/>
      </w:pPr>
    </w:p>
    <w:p w14:paraId="18E30B93">
      <w:pPr>
        <w:pStyle w:val="51"/>
        <w:ind w:firstLine="210"/>
      </w:pPr>
    </w:p>
    <w:p w14:paraId="593FC93D">
      <w:pPr>
        <w:pStyle w:val="51"/>
        <w:ind w:firstLine="210"/>
      </w:pPr>
    </w:p>
    <w:p w14:paraId="7F1803E5">
      <w:pPr>
        <w:pStyle w:val="51"/>
        <w:ind w:firstLine="210"/>
      </w:pPr>
    </w:p>
    <w:p w14:paraId="575A671E">
      <w:pPr>
        <w:pStyle w:val="51"/>
        <w:ind w:firstLine="210"/>
      </w:pPr>
    </w:p>
    <w:p w14:paraId="4232DEB6">
      <w:pPr>
        <w:pStyle w:val="51"/>
        <w:ind w:firstLine="210"/>
      </w:pPr>
    </w:p>
    <w:p w14:paraId="3496CCC7">
      <w:pPr>
        <w:pStyle w:val="51"/>
        <w:ind w:firstLine="210"/>
      </w:pPr>
    </w:p>
    <w:p w14:paraId="183AADE9">
      <w:pPr>
        <w:pStyle w:val="51"/>
        <w:ind w:firstLine="210"/>
      </w:pPr>
    </w:p>
    <w:p w14:paraId="1E2E7F4A">
      <w:pPr>
        <w:pStyle w:val="51"/>
        <w:ind w:firstLine="210"/>
      </w:pPr>
    </w:p>
    <w:p w14:paraId="78D603D5">
      <w:pPr>
        <w:pStyle w:val="51"/>
        <w:ind w:firstLine="210"/>
      </w:pPr>
    </w:p>
    <w:p w14:paraId="455E0D4C">
      <w:pPr>
        <w:pStyle w:val="51"/>
        <w:ind w:firstLine="210"/>
      </w:pPr>
    </w:p>
    <w:p w14:paraId="4430ED75">
      <w:pPr>
        <w:pStyle w:val="51"/>
        <w:ind w:firstLine="210"/>
      </w:pPr>
    </w:p>
    <w:p w14:paraId="24127AF8">
      <w:pPr>
        <w:pStyle w:val="51"/>
        <w:ind w:firstLine="210"/>
      </w:pPr>
    </w:p>
    <w:p w14:paraId="74045149">
      <w:pPr>
        <w:pStyle w:val="51"/>
        <w:ind w:firstLine="210"/>
      </w:pPr>
    </w:p>
    <w:p w14:paraId="64AF4B83">
      <w:pPr>
        <w:pStyle w:val="51"/>
        <w:ind w:firstLine="210"/>
      </w:pPr>
    </w:p>
    <w:p w14:paraId="33F0D34E">
      <w:pPr>
        <w:pStyle w:val="17"/>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3"/>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51"/>
        <w:ind w:firstLine="210"/>
      </w:pPr>
    </w:p>
    <w:p w14:paraId="133FE6C1">
      <w:pPr>
        <w:pStyle w:val="51"/>
        <w:ind w:firstLine="210"/>
      </w:pPr>
    </w:p>
    <w:p w14:paraId="15842A4C">
      <w:pPr>
        <w:pStyle w:val="51"/>
        <w:ind w:firstLine="210"/>
      </w:pPr>
    </w:p>
    <w:p w14:paraId="0A575139">
      <w:pPr>
        <w:pStyle w:val="51"/>
        <w:ind w:firstLine="210"/>
      </w:pPr>
    </w:p>
    <w:p w14:paraId="52D3A03E">
      <w:pPr>
        <w:pStyle w:val="51"/>
        <w:ind w:firstLine="210"/>
      </w:pPr>
    </w:p>
    <w:p w14:paraId="1BB74EA1">
      <w:pPr>
        <w:pStyle w:val="51"/>
        <w:ind w:firstLine="210"/>
      </w:pPr>
    </w:p>
    <w:p w14:paraId="625043BD">
      <w:pPr>
        <w:pStyle w:val="51"/>
        <w:ind w:firstLine="210"/>
      </w:pPr>
    </w:p>
    <w:p w14:paraId="3C438DEA">
      <w:pPr>
        <w:pStyle w:val="51"/>
        <w:ind w:firstLine="210"/>
      </w:pPr>
    </w:p>
    <w:p w14:paraId="06A82533">
      <w:pPr>
        <w:pStyle w:val="51"/>
        <w:ind w:firstLine="210"/>
      </w:pPr>
    </w:p>
    <w:p w14:paraId="7BA7CB2C">
      <w:pPr>
        <w:pStyle w:val="51"/>
        <w:ind w:firstLine="210"/>
      </w:pPr>
    </w:p>
    <w:p w14:paraId="6F2A5948">
      <w:pPr>
        <w:pStyle w:val="51"/>
        <w:ind w:firstLine="210"/>
      </w:pPr>
    </w:p>
    <w:p w14:paraId="46B01A90">
      <w:pPr>
        <w:pStyle w:val="51"/>
        <w:ind w:firstLine="210"/>
      </w:pPr>
    </w:p>
    <w:p w14:paraId="6CF7E671">
      <w:pPr>
        <w:pStyle w:val="51"/>
        <w:ind w:firstLine="210"/>
      </w:pPr>
    </w:p>
    <w:p w14:paraId="7D507EF9">
      <w:pPr>
        <w:pStyle w:val="51"/>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3"/>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51"/>
        <w:ind w:firstLine="210"/>
      </w:pPr>
    </w:p>
    <w:p w14:paraId="37EC9A32">
      <w:pPr>
        <w:pStyle w:val="51"/>
        <w:ind w:firstLine="210"/>
      </w:pPr>
    </w:p>
    <w:p w14:paraId="0AE4351B">
      <w:pPr>
        <w:pStyle w:val="51"/>
        <w:ind w:firstLine="210"/>
      </w:pPr>
    </w:p>
    <w:p w14:paraId="6FD5F51E">
      <w:pPr>
        <w:pStyle w:val="51"/>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3"/>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7"/>
        <w:rPr>
          <w:rFonts w:hint="eastAsia" w:ascii="宋体" w:hAnsi="宋体" w:cs="宋体"/>
          <w:sz w:val="24"/>
        </w:rPr>
      </w:pPr>
    </w:p>
    <w:p w14:paraId="3646E85D">
      <w:pPr>
        <w:pStyle w:val="17"/>
        <w:rPr>
          <w:rFonts w:hint="eastAsia" w:ascii="宋体" w:hAnsi="宋体" w:cs="宋体"/>
          <w:sz w:val="24"/>
        </w:rPr>
      </w:pPr>
    </w:p>
    <w:p w14:paraId="594D0F9A">
      <w:pPr>
        <w:pStyle w:val="17"/>
        <w:rPr>
          <w:rFonts w:hint="eastAsia" w:ascii="宋体" w:hAnsi="宋体" w:cs="宋体"/>
          <w:sz w:val="24"/>
        </w:rPr>
      </w:pPr>
    </w:p>
    <w:p w14:paraId="7C5C5C49">
      <w:pPr>
        <w:pStyle w:val="17"/>
        <w:rPr>
          <w:rFonts w:hint="eastAsia" w:ascii="宋体" w:hAnsi="宋体" w:cs="宋体"/>
          <w:sz w:val="24"/>
        </w:rPr>
      </w:pPr>
    </w:p>
    <w:p w14:paraId="7E4D5873">
      <w:pPr>
        <w:pStyle w:val="17"/>
        <w:rPr>
          <w:rFonts w:hint="eastAsia" w:ascii="宋体" w:hAnsi="宋体" w:cs="宋体"/>
          <w:sz w:val="24"/>
        </w:rPr>
      </w:pPr>
    </w:p>
    <w:p w14:paraId="78471E66">
      <w:pPr>
        <w:pStyle w:val="17"/>
        <w:rPr>
          <w:rFonts w:hint="eastAsia" w:ascii="宋体" w:hAnsi="宋体" w:cs="宋体"/>
          <w:sz w:val="24"/>
        </w:rPr>
      </w:pPr>
    </w:p>
    <w:p w14:paraId="5B661B2D">
      <w:pPr>
        <w:pStyle w:val="17"/>
        <w:rPr>
          <w:rFonts w:hint="eastAsia" w:ascii="宋体" w:hAnsi="宋体" w:cs="宋体"/>
          <w:sz w:val="24"/>
        </w:rPr>
      </w:pPr>
    </w:p>
    <w:p w14:paraId="772D6B61">
      <w:pPr>
        <w:pStyle w:val="17"/>
        <w:rPr>
          <w:rFonts w:hint="eastAsia" w:ascii="宋体" w:hAnsi="宋体" w:cs="宋体"/>
          <w:sz w:val="24"/>
        </w:rPr>
      </w:pPr>
      <w:r>
        <w:rPr>
          <w:rFonts w:hint="eastAsia" w:ascii="宋体" w:hAnsi="宋体" w:cs="宋体"/>
          <w:sz w:val="24"/>
        </w:rPr>
        <w:t>格式8</w:t>
      </w:r>
    </w:p>
    <w:p w14:paraId="247D66DE">
      <w:pPr>
        <w:pStyle w:val="17"/>
        <w:jc w:val="center"/>
        <w:rPr>
          <w:b/>
          <w:sz w:val="32"/>
        </w:rPr>
      </w:pPr>
      <w:r>
        <w:rPr>
          <w:rFonts w:hint="eastAsia"/>
          <w:b/>
          <w:sz w:val="32"/>
        </w:rPr>
        <w:t>项目管理机构配备情况辅助说明资料</w:t>
      </w:r>
    </w:p>
    <w:p w14:paraId="79E02B96">
      <w:pPr>
        <w:pStyle w:val="17"/>
        <w:spacing w:before="66"/>
        <w:ind w:left="218"/>
      </w:pPr>
      <w:r>
        <w:rPr>
          <w:rFonts w:hint="eastAsia"/>
        </w:rPr>
        <w:t>项目名称：</w:t>
      </w:r>
    </w:p>
    <w:p w14:paraId="27F50AA3">
      <w:pPr>
        <w:pStyle w:val="17"/>
        <w:spacing w:before="10"/>
        <w:rPr>
          <w:sz w:val="8"/>
        </w:rPr>
      </w:pPr>
    </w:p>
    <w:p w14:paraId="7EA5CD7A">
      <w:pPr>
        <w:pStyle w:val="17"/>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7"/>
        <w:spacing w:before="1"/>
        <w:ind w:left="818"/>
      </w:pPr>
    </w:p>
    <w:p w14:paraId="6561A740">
      <w:pPr>
        <w:pStyle w:val="42"/>
        <w:ind w:firstLine="480"/>
        <w:rPr>
          <w:rFonts w:hint="eastAsia" w:ascii="宋体" w:hAnsi="宋体" w:eastAsia="宋体" w:cs="宋体"/>
          <w:sz w:val="24"/>
        </w:rPr>
      </w:pPr>
    </w:p>
    <w:p w14:paraId="6E5A2DFF">
      <w:pPr>
        <w:pStyle w:val="42"/>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51"/>
        <w:ind w:firstLine="210"/>
      </w:pPr>
    </w:p>
    <w:p w14:paraId="4E01F98E">
      <w:pPr>
        <w:pStyle w:val="51"/>
        <w:ind w:firstLine="210"/>
      </w:pPr>
    </w:p>
    <w:p w14:paraId="3CCFA124">
      <w:pPr>
        <w:pStyle w:val="51"/>
        <w:ind w:firstLine="210"/>
      </w:pPr>
    </w:p>
    <w:p w14:paraId="0465B2C8">
      <w:pPr>
        <w:pStyle w:val="51"/>
        <w:ind w:firstLine="210"/>
      </w:pPr>
    </w:p>
    <w:p w14:paraId="4C8847D2">
      <w:pPr>
        <w:pStyle w:val="51"/>
        <w:ind w:firstLine="210"/>
      </w:pPr>
    </w:p>
    <w:p w14:paraId="233820BA">
      <w:pPr>
        <w:pStyle w:val="51"/>
        <w:ind w:firstLine="210"/>
      </w:pPr>
    </w:p>
    <w:p w14:paraId="3B4C4674">
      <w:pPr>
        <w:pStyle w:val="51"/>
        <w:ind w:firstLine="210"/>
      </w:pPr>
    </w:p>
    <w:p w14:paraId="7837A388">
      <w:pPr>
        <w:pStyle w:val="51"/>
        <w:ind w:firstLine="210"/>
      </w:pPr>
    </w:p>
    <w:p w14:paraId="09899EFB">
      <w:pPr>
        <w:pStyle w:val="51"/>
        <w:ind w:firstLine="210"/>
      </w:pPr>
    </w:p>
    <w:p w14:paraId="7FA4BF59">
      <w:pPr>
        <w:pStyle w:val="51"/>
        <w:ind w:firstLine="210"/>
      </w:pPr>
    </w:p>
    <w:p w14:paraId="6E4DB410">
      <w:pPr>
        <w:pStyle w:val="51"/>
        <w:ind w:firstLine="210"/>
      </w:pPr>
    </w:p>
    <w:p w14:paraId="3601B808">
      <w:pPr>
        <w:pStyle w:val="51"/>
        <w:ind w:firstLine="210"/>
      </w:pPr>
    </w:p>
    <w:p w14:paraId="7AFDEC3C">
      <w:pPr>
        <w:pStyle w:val="51"/>
        <w:ind w:firstLine="210"/>
      </w:pPr>
    </w:p>
    <w:p w14:paraId="7A5CB81F">
      <w:pPr>
        <w:pStyle w:val="51"/>
        <w:ind w:firstLine="210"/>
      </w:pPr>
    </w:p>
    <w:p w14:paraId="5210870E">
      <w:pPr>
        <w:pStyle w:val="51"/>
        <w:ind w:firstLine="210"/>
      </w:pPr>
    </w:p>
    <w:p w14:paraId="5F19FF6C">
      <w:pPr>
        <w:pStyle w:val="51"/>
        <w:ind w:firstLine="210"/>
      </w:pPr>
    </w:p>
    <w:p w14:paraId="0368BC30">
      <w:pPr>
        <w:pStyle w:val="51"/>
        <w:ind w:firstLine="210"/>
      </w:pPr>
    </w:p>
    <w:p w14:paraId="64082AC4">
      <w:pPr>
        <w:pStyle w:val="51"/>
        <w:ind w:firstLine="210"/>
      </w:pPr>
    </w:p>
    <w:p w14:paraId="285D9D49">
      <w:pPr>
        <w:pStyle w:val="51"/>
        <w:ind w:firstLine="210"/>
      </w:pPr>
    </w:p>
    <w:p w14:paraId="2A67CB91">
      <w:pPr>
        <w:pStyle w:val="51"/>
        <w:ind w:firstLine="210"/>
      </w:pPr>
    </w:p>
    <w:p w14:paraId="6AF94F8B">
      <w:pPr>
        <w:pStyle w:val="51"/>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51"/>
        <w:ind w:firstLine="210"/>
      </w:pPr>
    </w:p>
    <w:p w14:paraId="3F3E60CA">
      <w:pPr>
        <w:pStyle w:val="51"/>
        <w:ind w:firstLine="210"/>
      </w:pPr>
    </w:p>
    <w:p w14:paraId="5713F195">
      <w:pPr>
        <w:pStyle w:val="51"/>
        <w:ind w:firstLine="210"/>
      </w:pPr>
    </w:p>
    <w:p w14:paraId="3327D6EB">
      <w:pPr>
        <w:pStyle w:val="51"/>
        <w:ind w:firstLine="210"/>
      </w:pPr>
    </w:p>
    <w:p w14:paraId="1A6CBD88">
      <w:pPr>
        <w:pStyle w:val="51"/>
        <w:ind w:firstLine="210"/>
      </w:pPr>
    </w:p>
    <w:p w14:paraId="58AFBACF">
      <w:pPr>
        <w:pStyle w:val="51"/>
        <w:ind w:firstLine="210"/>
      </w:pPr>
    </w:p>
    <w:p w14:paraId="689E7E13">
      <w:pPr>
        <w:pStyle w:val="51"/>
        <w:ind w:firstLine="210"/>
      </w:pPr>
    </w:p>
    <w:p w14:paraId="235787CE">
      <w:pPr>
        <w:pStyle w:val="51"/>
        <w:ind w:firstLine="210"/>
      </w:pPr>
    </w:p>
    <w:p w14:paraId="7001A8B3">
      <w:pPr>
        <w:pStyle w:val="51"/>
        <w:ind w:firstLine="210"/>
      </w:pPr>
    </w:p>
    <w:p w14:paraId="0AB1C415">
      <w:pPr>
        <w:pStyle w:val="51"/>
        <w:ind w:firstLine="210"/>
      </w:pPr>
    </w:p>
    <w:p w14:paraId="60BC0037">
      <w:pPr>
        <w:pStyle w:val="51"/>
        <w:ind w:firstLine="210"/>
      </w:pPr>
    </w:p>
    <w:p w14:paraId="27612CBA">
      <w:pPr>
        <w:pStyle w:val="51"/>
        <w:ind w:firstLine="210"/>
      </w:pPr>
    </w:p>
    <w:p w14:paraId="55FDA0E1">
      <w:pPr>
        <w:pStyle w:val="51"/>
        <w:ind w:firstLine="210"/>
      </w:pPr>
    </w:p>
    <w:p w14:paraId="7E11B240">
      <w:pPr>
        <w:pStyle w:val="51"/>
        <w:ind w:firstLine="210"/>
      </w:pPr>
    </w:p>
    <w:p w14:paraId="07F02B47">
      <w:pPr>
        <w:pStyle w:val="51"/>
        <w:ind w:firstLine="210"/>
      </w:pPr>
    </w:p>
    <w:p w14:paraId="23B8F72B">
      <w:pPr>
        <w:pStyle w:val="51"/>
        <w:ind w:firstLine="210"/>
      </w:pPr>
    </w:p>
    <w:p w14:paraId="09EF0531">
      <w:pPr>
        <w:pStyle w:val="51"/>
        <w:ind w:firstLine="210"/>
      </w:pPr>
    </w:p>
    <w:p w14:paraId="31A6D0BD">
      <w:pPr>
        <w:pStyle w:val="51"/>
        <w:ind w:firstLine="210"/>
      </w:pPr>
    </w:p>
    <w:p w14:paraId="67A2B561">
      <w:pPr>
        <w:pStyle w:val="51"/>
        <w:ind w:firstLine="210"/>
      </w:pPr>
    </w:p>
    <w:p w14:paraId="68153875">
      <w:pPr>
        <w:pStyle w:val="51"/>
        <w:ind w:firstLine="210"/>
      </w:pPr>
    </w:p>
    <w:p w14:paraId="1123C1C4">
      <w:pPr>
        <w:pStyle w:val="51"/>
        <w:ind w:firstLine="210"/>
      </w:pPr>
    </w:p>
    <w:p w14:paraId="23CD26D7">
      <w:pPr>
        <w:pStyle w:val="51"/>
        <w:ind w:firstLine="210"/>
      </w:pPr>
    </w:p>
    <w:p w14:paraId="1057C725">
      <w:pPr>
        <w:pStyle w:val="51"/>
        <w:ind w:firstLine="210"/>
      </w:pPr>
    </w:p>
    <w:p w14:paraId="127FA365">
      <w:pPr>
        <w:pStyle w:val="51"/>
        <w:ind w:firstLine="210"/>
      </w:pPr>
    </w:p>
    <w:p w14:paraId="45AC2212">
      <w:pPr>
        <w:pStyle w:val="51"/>
        <w:ind w:firstLine="210"/>
      </w:pPr>
    </w:p>
    <w:p w14:paraId="77A3F835">
      <w:pPr>
        <w:pStyle w:val="51"/>
        <w:ind w:firstLine="210"/>
      </w:pPr>
    </w:p>
    <w:p w14:paraId="68760A21">
      <w:pPr>
        <w:pStyle w:val="51"/>
        <w:ind w:firstLine="210"/>
      </w:pPr>
    </w:p>
    <w:p w14:paraId="136F7E04">
      <w:pPr>
        <w:pStyle w:val="51"/>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51"/>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51"/>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51"/>
        <w:ind w:firstLine="240"/>
        <w:rPr>
          <w:rFonts w:hint="eastAsia" w:ascii="宋体" w:hAnsi="宋体" w:cs="宋体"/>
          <w:sz w:val="24"/>
        </w:rPr>
      </w:pPr>
    </w:p>
    <w:p w14:paraId="5658AA2D">
      <w:pPr>
        <w:pStyle w:val="51"/>
        <w:ind w:firstLine="240"/>
        <w:rPr>
          <w:rFonts w:hint="eastAsia" w:ascii="宋体" w:hAnsi="宋体" w:cs="宋体"/>
          <w:sz w:val="24"/>
        </w:rPr>
      </w:pPr>
    </w:p>
    <w:p w14:paraId="22855C96">
      <w:pPr>
        <w:pStyle w:val="51"/>
        <w:ind w:firstLine="240"/>
        <w:rPr>
          <w:rFonts w:hint="eastAsia" w:ascii="宋体" w:hAnsi="宋体" w:cs="宋体"/>
          <w:sz w:val="24"/>
        </w:rPr>
      </w:pPr>
    </w:p>
    <w:p w14:paraId="713DB0F8">
      <w:pPr>
        <w:pStyle w:val="51"/>
        <w:ind w:firstLine="240"/>
        <w:rPr>
          <w:rFonts w:hint="eastAsia" w:ascii="宋体" w:hAnsi="宋体" w:cs="宋体"/>
          <w:sz w:val="24"/>
        </w:rPr>
      </w:pPr>
    </w:p>
    <w:p w14:paraId="66BB090F">
      <w:pPr>
        <w:pStyle w:val="51"/>
        <w:ind w:firstLine="240"/>
        <w:rPr>
          <w:rFonts w:hint="eastAsia" w:ascii="宋体" w:hAnsi="宋体" w:cs="宋体"/>
          <w:sz w:val="24"/>
        </w:rPr>
      </w:pPr>
    </w:p>
    <w:p w14:paraId="3057851A">
      <w:pPr>
        <w:pStyle w:val="51"/>
        <w:ind w:firstLine="240"/>
        <w:rPr>
          <w:rFonts w:hint="eastAsia" w:ascii="宋体" w:hAnsi="宋体" w:cs="宋体"/>
          <w:sz w:val="24"/>
        </w:rPr>
      </w:pPr>
    </w:p>
    <w:p w14:paraId="289A0B91">
      <w:pPr>
        <w:pStyle w:val="51"/>
        <w:ind w:firstLine="240"/>
        <w:rPr>
          <w:rFonts w:hint="eastAsia" w:ascii="宋体" w:hAnsi="宋体" w:cs="宋体"/>
          <w:sz w:val="24"/>
        </w:rPr>
      </w:pPr>
    </w:p>
    <w:p w14:paraId="38BA7A57">
      <w:pPr>
        <w:pStyle w:val="51"/>
        <w:ind w:firstLine="240"/>
        <w:rPr>
          <w:rFonts w:hint="eastAsia" w:ascii="宋体" w:hAnsi="宋体" w:cs="宋体"/>
          <w:sz w:val="24"/>
        </w:rPr>
      </w:pPr>
    </w:p>
    <w:p w14:paraId="64F42C14">
      <w:pPr>
        <w:pStyle w:val="51"/>
        <w:ind w:firstLine="240"/>
        <w:rPr>
          <w:rFonts w:hint="eastAsia" w:ascii="宋体" w:hAnsi="宋体" w:cs="宋体"/>
          <w:sz w:val="24"/>
        </w:rPr>
      </w:pPr>
    </w:p>
    <w:p w14:paraId="064BD841">
      <w:pPr>
        <w:pStyle w:val="51"/>
        <w:ind w:firstLine="240"/>
        <w:rPr>
          <w:rFonts w:hint="eastAsia" w:ascii="宋体" w:hAnsi="宋体" w:cs="宋体"/>
          <w:sz w:val="24"/>
        </w:rPr>
      </w:pPr>
    </w:p>
    <w:p w14:paraId="26B3F90D">
      <w:pPr>
        <w:pStyle w:val="51"/>
        <w:ind w:firstLine="240"/>
        <w:rPr>
          <w:rFonts w:hint="eastAsia" w:ascii="宋体" w:hAnsi="宋体" w:cs="宋体"/>
          <w:sz w:val="24"/>
        </w:rPr>
      </w:pPr>
    </w:p>
    <w:p w14:paraId="61662D7B">
      <w:pPr>
        <w:pStyle w:val="51"/>
        <w:ind w:firstLine="240"/>
        <w:rPr>
          <w:rFonts w:hint="eastAsia" w:ascii="宋体" w:hAnsi="宋体" w:cs="宋体"/>
          <w:sz w:val="24"/>
        </w:rPr>
      </w:pPr>
    </w:p>
    <w:p w14:paraId="27EBA5A5">
      <w:pPr>
        <w:pStyle w:val="51"/>
        <w:ind w:firstLine="240"/>
        <w:rPr>
          <w:rFonts w:hint="eastAsia" w:ascii="宋体" w:hAnsi="宋体" w:cs="宋体"/>
          <w:sz w:val="24"/>
        </w:rPr>
      </w:pPr>
    </w:p>
    <w:p w14:paraId="163E7C3E">
      <w:pPr>
        <w:pStyle w:val="51"/>
        <w:ind w:firstLine="240"/>
        <w:rPr>
          <w:rFonts w:hint="eastAsia" w:ascii="宋体" w:hAnsi="宋体" w:cs="宋体"/>
          <w:sz w:val="24"/>
        </w:rPr>
      </w:pPr>
    </w:p>
    <w:p w14:paraId="76310D11">
      <w:pPr>
        <w:pStyle w:val="51"/>
        <w:ind w:firstLine="240"/>
        <w:rPr>
          <w:rFonts w:hint="eastAsia" w:ascii="宋体" w:hAnsi="宋体" w:cs="宋体"/>
          <w:sz w:val="24"/>
        </w:rPr>
      </w:pPr>
    </w:p>
    <w:p w14:paraId="52CF4E5E">
      <w:pPr>
        <w:pStyle w:val="51"/>
        <w:ind w:firstLine="240"/>
        <w:rPr>
          <w:rFonts w:hint="eastAsia" w:ascii="宋体" w:hAnsi="宋体" w:cs="宋体"/>
          <w:sz w:val="24"/>
        </w:rPr>
      </w:pPr>
    </w:p>
    <w:p w14:paraId="75FE5C77">
      <w:pPr>
        <w:pStyle w:val="51"/>
        <w:ind w:firstLine="240"/>
        <w:rPr>
          <w:rFonts w:hint="eastAsia" w:ascii="宋体" w:hAnsi="宋体" w:cs="宋体"/>
          <w:sz w:val="24"/>
        </w:rPr>
      </w:pPr>
    </w:p>
    <w:p w14:paraId="3A2E25C9">
      <w:pPr>
        <w:pStyle w:val="51"/>
        <w:ind w:firstLine="240"/>
        <w:rPr>
          <w:rFonts w:hint="eastAsia" w:ascii="宋体" w:hAnsi="宋体" w:cs="宋体"/>
          <w:sz w:val="24"/>
        </w:rPr>
      </w:pPr>
    </w:p>
    <w:p w14:paraId="176C60DF">
      <w:pPr>
        <w:pStyle w:val="51"/>
        <w:ind w:firstLine="240"/>
        <w:rPr>
          <w:rFonts w:hint="eastAsia" w:ascii="宋体" w:hAnsi="宋体" w:cs="宋体"/>
          <w:sz w:val="24"/>
        </w:rPr>
      </w:pPr>
    </w:p>
    <w:p w14:paraId="33CCFE1D">
      <w:pPr>
        <w:pStyle w:val="51"/>
        <w:ind w:firstLine="240"/>
        <w:rPr>
          <w:rFonts w:hint="eastAsia" w:ascii="宋体" w:hAnsi="宋体" w:cs="宋体"/>
          <w:sz w:val="24"/>
        </w:rPr>
      </w:pPr>
    </w:p>
    <w:p w14:paraId="5A3D73BA">
      <w:pPr>
        <w:pStyle w:val="51"/>
        <w:ind w:firstLine="240"/>
        <w:rPr>
          <w:rFonts w:hint="eastAsia" w:ascii="宋体" w:hAnsi="宋体" w:cs="宋体"/>
          <w:sz w:val="24"/>
        </w:rPr>
      </w:pPr>
    </w:p>
    <w:p w14:paraId="028D9492">
      <w:pPr>
        <w:pStyle w:val="51"/>
        <w:ind w:firstLine="240"/>
        <w:rPr>
          <w:rFonts w:hint="eastAsia" w:ascii="宋体" w:hAnsi="宋体" w:cs="宋体"/>
          <w:sz w:val="24"/>
        </w:rPr>
      </w:pPr>
    </w:p>
    <w:p w14:paraId="0C894B08">
      <w:pPr>
        <w:pStyle w:val="51"/>
        <w:ind w:firstLine="240"/>
        <w:rPr>
          <w:rFonts w:hint="eastAsia" w:ascii="宋体" w:hAnsi="宋体" w:cs="宋体"/>
          <w:sz w:val="24"/>
        </w:rPr>
      </w:pPr>
    </w:p>
    <w:p w14:paraId="0A1028E9">
      <w:pPr>
        <w:pStyle w:val="51"/>
        <w:ind w:firstLine="240"/>
        <w:rPr>
          <w:rFonts w:hint="eastAsia" w:ascii="宋体" w:hAnsi="宋体" w:cs="宋体"/>
          <w:sz w:val="24"/>
        </w:rPr>
      </w:pPr>
    </w:p>
    <w:p w14:paraId="28FE2331">
      <w:pPr>
        <w:pStyle w:val="51"/>
        <w:ind w:firstLine="240"/>
        <w:rPr>
          <w:rFonts w:hint="eastAsia" w:ascii="宋体" w:hAnsi="宋体" w:cs="宋体"/>
          <w:sz w:val="24"/>
        </w:rPr>
      </w:pPr>
    </w:p>
    <w:p w14:paraId="3898CDFF">
      <w:pPr>
        <w:pStyle w:val="51"/>
        <w:ind w:firstLine="240"/>
        <w:rPr>
          <w:rFonts w:hint="eastAsia" w:ascii="宋体" w:hAnsi="宋体" w:cs="宋体"/>
          <w:sz w:val="24"/>
        </w:rPr>
      </w:pPr>
    </w:p>
    <w:p w14:paraId="59236F40">
      <w:pPr>
        <w:pStyle w:val="51"/>
        <w:ind w:firstLine="240"/>
        <w:rPr>
          <w:rFonts w:hint="eastAsia" w:ascii="宋体" w:hAnsi="宋体" w:cs="宋体"/>
          <w:sz w:val="24"/>
        </w:rPr>
      </w:pPr>
    </w:p>
    <w:p w14:paraId="3F6FCC42">
      <w:pPr>
        <w:pStyle w:val="51"/>
        <w:ind w:firstLine="0" w:firstLineChars="0"/>
        <w:rPr>
          <w:rFonts w:hint="eastAsia" w:ascii="宋体" w:hAnsi="宋体" w:cs="宋体"/>
          <w:sz w:val="24"/>
        </w:rPr>
      </w:pPr>
    </w:p>
    <w:p w14:paraId="3EFBC9EE">
      <w:pPr>
        <w:pStyle w:val="51"/>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法人和授权委托人：（签字）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pPr>
      <w:r>
        <w:rPr>
          <w:rFonts w:hint="eastAsia" w:ascii="宋体" w:hAnsi="宋体" w:cs="宋体"/>
          <w:sz w:val="24"/>
        </w:rPr>
        <w:t>格式12</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51"/>
        <w:ind w:firstLine="210"/>
      </w:pPr>
    </w:p>
    <w:p w14:paraId="70AE2D97">
      <w:pPr>
        <w:pStyle w:val="2"/>
        <w:jc w:val="center"/>
        <w:rPr>
          <w:rFonts w:hint="eastAsia" w:ascii="宋体" w:hAnsi="宋体" w:cs="宋体"/>
          <w:b w:val="0"/>
          <w:sz w:val="28"/>
        </w:rPr>
      </w:pPr>
      <w:bookmarkStart w:id="13" w:name="_Toc98348555"/>
      <w:r>
        <w:rPr>
          <w:rFonts w:hint="eastAsia" w:ascii="宋体" w:hAnsi="宋体" w:cs="宋体"/>
          <w:sz w:val="28"/>
        </w:rPr>
        <w:t>第五章  周口市政府采购合同（工程类）标准文本</w:t>
      </w:r>
      <w:bookmarkEnd w:id="13"/>
    </w:p>
    <w:p w14:paraId="6517E740">
      <w:pPr>
        <w:pStyle w:val="51"/>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33F51216">
      <w:pPr>
        <w:jc w:val="center"/>
        <w:rPr>
          <w:rFonts w:ascii="仿宋_GB2312" w:eastAsia="仿宋_GB2312"/>
          <w:b/>
          <w:bCs/>
          <w:sz w:val="30"/>
          <w:szCs w:val="30"/>
        </w:rPr>
      </w:pPr>
      <w:r>
        <w:rPr>
          <w:rFonts w:hint="eastAsia" w:ascii="仿宋_GB2312" w:eastAsia="仿宋_GB2312"/>
          <w:b/>
          <w:bCs/>
          <w:sz w:val="30"/>
          <w:szCs w:val="30"/>
        </w:rPr>
        <w:t>周口市政府采购合同（工程类）标准文本</w:t>
      </w:r>
    </w:p>
    <w:p w14:paraId="5BC3ABEF">
      <w:pPr>
        <w:ind w:firstLine="600" w:firstLineChars="200"/>
        <w:jc w:val="center"/>
        <w:rPr>
          <w:rFonts w:hint="eastAsia" w:ascii="仿宋_GB2312" w:hAnsi="黑体" w:eastAsia="仿宋_GB2312"/>
          <w:sz w:val="30"/>
          <w:szCs w:val="30"/>
        </w:rPr>
      </w:pPr>
    </w:p>
    <w:p w14:paraId="7CA7D6C6">
      <w:pPr>
        <w:pStyle w:val="150"/>
        <w:spacing w:beforeLines="0" w:afterLines="0"/>
        <w:ind w:left="0" w:firstLine="600" w:firstLineChars="200"/>
        <w:rPr>
          <w:rFonts w:hint="eastAsia" w:ascii="仿宋_GB2312" w:hAnsi="黑体" w:eastAsia="仿宋_GB2312"/>
          <w:sz w:val="30"/>
          <w:szCs w:val="30"/>
        </w:rPr>
      </w:pPr>
    </w:p>
    <w:p w14:paraId="4DE759CC">
      <w:pPr>
        <w:pStyle w:val="150"/>
        <w:spacing w:beforeLines="0" w:afterLines="0"/>
        <w:ind w:left="0" w:firstLine="600" w:firstLineChars="200"/>
        <w:rPr>
          <w:rFonts w:hint="eastAsia" w:ascii="仿宋_GB2312" w:hAnsi="黑体" w:eastAsia="仿宋_GB2312"/>
          <w:sz w:val="30"/>
          <w:szCs w:val="30"/>
        </w:rPr>
      </w:pPr>
    </w:p>
    <w:p w14:paraId="3F6CC84B">
      <w:pPr>
        <w:pStyle w:val="150"/>
        <w:spacing w:beforeLines="0" w:afterLines="0"/>
        <w:ind w:left="0" w:firstLine="600" w:firstLineChars="200"/>
        <w:rPr>
          <w:rFonts w:hint="eastAsia" w:ascii="仿宋_GB2312" w:hAnsi="黑体" w:eastAsia="仿宋_GB2312"/>
          <w:sz w:val="30"/>
          <w:szCs w:val="30"/>
        </w:rPr>
      </w:pPr>
    </w:p>
    <w:p w14:paraId="4B4CAF46">
      <w:pPr>
        <w:pStyle w:val="150"/>
        <w:spacing w:beforeLines="0" w:afterLines="0"/>
        <w:ind w:left="0" w:firstLine="600" w:firstLineChars="200"/>
        <w:rPr>
          <w:rFonts w:hint="eastAsia" w:ascii="仿宋_GB2312" w:hAnsi="黑体" w:eastAsia="仿宋_GB2312"/>
          <w:sz w:val="30"/>
          <w:szCs w:val="30"/>
        </w:rPr>
      </w:pPr>
    </w:p>
    <w:p w14:paraId="57ECFBF3">
      <w:pPr>
        <w:pStyle w:val="150"/>
        <w:spacing w:beforeLines="0" w:afterLines="0"/>
        <w:ind w:left="0" w:firstLine="600" w:firstLineChars="200"/>
        <w:rPr>
          <w:rFonts w:hint="eastAsia" w:ascii="仿宋_GB2312" w:hAnsi="黑体" w:eastAsia="仿宋_GB2312"/>
          <w:sz w:val="30"/>
          <w:szCs w:val="30"/>
        </w:rPr>
      </w:pPr>
    </w:p>
    <w:p w14:paraId="398A8C38">
      <w:pPr>
        <w:pStyle w:val="150"/>
        <w:spacing w:beforeLines="0" w:afterLines="0"/>
        <w:ind w:left="0" w:firstLine="600" w:firstLineChars="200"/>
        <w:rPr>
          <w:rFonts w:hint="eastAsia" w:ascii="仿宋_GB2312" w:hAnsi="黑体" w:eastAsia="仿宋_GB2312"/>
          <w:sz w:val="30"/>
          <w:szCs w:val="30"/>
        </w:rPr>
      </w:pPr>
    </w:p>
    <w:p w14:paraId="13320C40">
      <w:pPr>
        <w:pStyle w:val="150"/>
        <w:spacing w:beforeLines="0" w:afterLines="0"/>
        <w:ind w:left="0" w:firstLine="600" w:firstLineChars="200"/>
        <w:rPr>
          <w:rFonts w:hint="eastAsia" w:ascii="仿宋_GB2312" w:hAnsi="黑体" w:eastAsia="仿宋_GB2312"/>
          <w:sz w:val="30"/>
          <w:szCs w:val="30"/>
        </w:rPr>
      </w:pPr>
    </w:p>
    <w:p w14:paraId="020CA6CE">
      <w:pPr>
        <w:pStyle w:val="150"/>
        <w:spacing w:beforeLines="0" w:afterLines="0"/>
        <w:ind w:left="0" w:firstLine="600" w:firstLineChars="200"/>
        <w:rPr>
          <w:rFonts w:hint="eastAsia" w:ascii="仿宋_GB2312" w:hAnsi="黑体" w:eastAsia="仿宋_GB2312"/>
          <w:sz w:val="30"/>
          <w:szCs w:val="30"/>
        </w:rPr>
      </w:pPr>
    </w:p>
    <w:p w14:paraId="3A67DF1D">
      <w:pPr>
        <w:pStyle w:val="150"/>
        <w:spacing w:beforeLines="0" w:afterLines="0"/>
        <w:ind w:left="0" w:firstLine="600" w:firstLineChars="200"/>
        <w:rPr>
          <w:rFonts w:hint="eastAsia" w:ascii="仿宋_GB2312" w:hAnsi="黑体" w:eastAsia="仿宋_GB2312"/>
          <w:sz w:val="30"/>
          <w:szCs w:val="30"/>
        </w:rPr>
      </w:pPr>
    </w:p>
    <w:p w14:paraId="3DE730CE">
      <w:pPr>
        <w:pStyle w:val="150"/>
        <w:spacing w:beforeLines="0" w:afterLines="0"/>
        <w:ind w:left="0" w:firstLine="600" w:firstLineChars="200"/>
        <w:rPr>
          <w:rFonts w:hint="eastAsia" w:ascii="仿宋_GB2312" w:hAnsi="黑体" w:eastAsia="仿宋_GB2312"/>
          <w:sz w:val="30"/>
          <w:szCs w:val="30"/>
        </w:rPr>
      </w:pPr>
    </w:p>
    <w:p w14:paraId="69483470">
      <w:pPr>
        <w:pStyle w:val="150"/>
        <w:spacing w:beforeLines="0" w:afterLines="0"/>
        <w:ind w:left="0" w:firstLine="600" w:firstLineChars="200"/>
        <w:rPr>
          <w:rFonts w:hint="eastAsia" w:ascii="仿宋_GB2312" w:hAnsi="黑体" w:eastAsia="仿宋_GB2312"/>
          <w:sz w:val="30"/>
          <w:szCs w:val="30"/>
        </w:rPr>
      </w:pPr>
    </w:p>
    <w:p w14:paraId="12109238">
      <w:pPr>
        <w:pStyle w:val="150"/>
        <w:spacing w:beforeLines="0" w:afterLines="0"/>
        <w:ind w:left="0" w:firstLine="600" w:firstLineChars="200"/>
        <w:rPr>
          <w:rFonts w:hint="eastAsia" w:ascii="仿宋_GB2312" w:hAnsi="黑体" w:eastAsia="仿宋_GB2312"/>
          <w:sz w:val="30"/>
          <w:szCs w:val="30"/>
        </w:rPr>
      </w:pPr>
      <w:r>
        <w:rPr>
          <w:rFonts w:hint="eastAsia" w:ascii="仿宋_GB2312" w:hAnsi="黑体" w:eastAsia="仿宋_GB2312"/>
          <w:sz w:val="30"/>
          <w:szCs w:val="30"/>
        </w:rPr>
        <w:t>政府采购项目名称：</w:t>
      </w:r>
    </w:p>
    <w:p w14:paraId="20C6268B">
      <w:pPr>
        <w:pStyle w:val="150"/>
        <w:spacing w:beforeLines="0" w:afterLines="0"/>
        <w:ind w:left="0" w:firstLine="600" w:firstLineChars="200"/>
        <w:rPr>
          <w:rFonts w:hint="eastAsia" w:ascii="仿宋_GB2312" w:hAnsi="黑体" w:eastAsia="仿宋_GB2312"/>
          <w:sz w:val="30"/>
          <w:szCs w:val="30"/>
        </w:rPr>
      </w:pPr>
      <w:r>
        <w:rPr>
          <w:rFonts w:hint="eastAsia" w:ascii="仿宋_GB2312" w:hAnsi="黑体" w:eastAsia="仿宋_GB2312"/>
          <w:sz w:val="30"/>
          <w:szCs w:val="30"/>
        </w:rPr>
        <w:t>政府采购项目编号：</w:t>
      </w:r>
    </w:p>
    <w:p w14:paraId="6CC15ED0">
      <w:pPr>
        <w:pStyle w:val="150"/>
        <w:spacing w:beforeLines="0" w:afterLines="0"/>
        <w:ind w:left="0" w:firstLine="600" w:firstLineChars="200"/>
        <w:rPr>
          <w:rFonts w:hint="eastAsia" w:ascii="仿宋_GB2312" w:hAnsi="黑体" w:eastAsia="仿宋_GB2312"/>
          <w:sz w:val="30"/>
          <w:szCs w:val="30"/>
        </w:rPr>
      </w:pPr>
      <w:r>
        <w:rPr>
          <w:rFonts w:hint="eastAsia" w:ascii="仿宋_GB2312" w:hAnsi="黑体" w:eastAsia="仿宋_GB2312"/>
          <w:sz w:val="30"/>
          <w:szCs w:val="30"/>
        </w:rPr>
        <w:t>采      购    人：</w:t>
      </w:r>
    </w:p>
    <w:p w14:paraId="515F33DE">
      <w:pPr>
        <w:pStyle w:val="150"/>
        <w:spacing w:beforeLines="0" w:afterLines="0"/>
        <w:ind w:left="0" w:firstLine="600" w:firstLineChars="200"/>
        <w:rPr>
          <w:rFonts w:hint="eastAsia" w:ascii="仿宋_GB2312" w:hAnsi="黑体" w:eastAsia="仿宋_GB2312"/>
          <w:sz w:val="30"/>
          <w:szCs w:val="30"/>
        </w:rPr>
      </w:pPr>
      <w:r>
        <w:rPr>
          <w:rFonts w:hint="eastAsia" w:ascii="仿宋_GB2312" w:hAnsi="黑体" w:eastAsia="仿宋_GB2312"/>
          <w:sz w:val="30"/>
          <w:szCs w:val="30"/>
        </w:rPr>
        <w:t>供      应    商：</w:t>
      </w:r>
    </w:p>
    <w:p w14:paraId="4C55B17A">
      <w:pPr>
        <w:pStyle w:val="150"/>
        <w:spacing w:beforeLines="0" w:afterLines="0"/>
        <w:ind w:left="0" w:firstLine="600" w:firstLineChars="200"/>
        <w:rPr>
          <w:rFonts w:hint="eastAsia" w:ascii="仿宋_GB2312" w:hAnsi="黑体" w:eastAsia="仿宋_GB2312"/>
          <w:sz w:val="30"/>
          <w:szCs w:val="30"/>
        </w:rPr>
      </w:pPr>
      <w:r>
        <w:rPr>
          <w:rFonts w:hint="eastAsia" w:ascii="仿宋_GB2312" w:hAnsi="黑体" w:eastAsia="仿宋_GB2312"/>
          <w:sz w:val="30"/>
          <w:szCs w:val="30"/>
        </w:rPr>
        <w:t>合  同  签 订 地：</w:t>
      </w:r>
    </w:p>
    <w:p w14:paraId="0E866965">
      <w:pPr>
        <w:pStyle w:val="150"/>
        <w:spacing w:beforeLines="0" w:afterLines="0"/>
        <w:ind w:left="0" w:firstLine="600" w:firstLineChars="200"/>
        <w:rPr>
          <w:rFonts w:hint="eastAsia" w:ascii="仿宋_GB2312" w:hAnsi="黑体" w:eastAsia="仿宋_GB2312"/>
          <w:sz w:val="30"/>
          <w:szCs w:val="30"/>
        </w:rPr>
      </w:pPr>
      <w:r>
        <w:rPr>
          <w:rFonts w:hint="eastAsia" w:ascii="仿宋_GB2312" w:hAnsi="黑体" w:eastAsia="仿宋_GB2312"/>
          <w:sz w:val="30"/>
          <w:szCs w:val="30"/>
        </w:rPr>
        <w:t>合 同 签订 时 间：</w:t>
      </w:r>
    </w:p>
    <w:p w14:paraId="5585F386">
      <w:pPr>
        <w:jc w:val="center"/>
        <w:rPr>
          <w:b/>
          <w:bCs/>
          <w:sz w:val="30"/>
          <w:szCs w:val="30"/>
        </w:rPr>
      </w:pPr>
    </w:p>
    <w:p w14:paraId="0EDC3F7D">
      <w:pPr>
        <w:jc w:val="center"/>
        <w:rPr>
          <w:b/>
          <w:bCs/>
          <w:sz w:val="30"/>
          <w:szCs w:val="30"/>
        </w:rPr>
      </w:pPr>
    </w:p>
    <w:p w14:paraId="582803B2">
      <w:pPr>
        <w:jc w:val="center"/>
        <w:rPr>
          <w:b/>
          <w:bCs/>
          <w:sz w:val="30"/>
          <w:szCs w:val="30"/>
        </w:rPr>
      </w:pPr>
    </w:p>
    <w:p w14:paraId="564600EC">
      <w:pPr>
        <w:jc w:val="center"/>
        <w:rPr>
          <w:b/>
          <w:bCs/>
          <w:sz w:val="30"/>
          <w:szCs w:val="30"/>
        </w:rPr>
      </w:pPr>
    </w:p>
    <w:p w14:paraId="327C4FCA">
      <w:pPr>
        <w:jc w:val="center"/>
        <w:rPr>
          <w:b/>
          <w:bCs/>
          <w:sz w:val="30"/>
          <w:szCs w:val="30"/>
        </w:rPr>
      </w:pPr>
      <w:r>
        <w:rPr>
          <w:rFonts w:hint="eastAsia"/>
          <w:b/>
          <w:bCs/>
          <w:sz w:val="30"/>
          <w:szCs w:val="30"/>
        </w:rPr>
        <w:t>合同签订指引</w:t>
      </w:r>
    </w:p>
    <w:p w14:paraId="660DC6C1">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一、采购人在签订合同时应提供的资料：</w:t>
      </w:r>
    </w:p>
    <w:p w14:paraId="398EDA2B">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1、该政府采购项目的招标采购文件（以网上发布内容为准）；</w:t>
      </w:r>
    </w:p>
    <w:p w14:paraId="3854675B">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2、该政府采购项目招标文件的澄清和修改内容（公告内容）；</w:t>
      </w:r>
    </w:p>
    <w:p w14:paraId="190DEFB1">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3、该政府采购项目评审报告；</w:t>
      </w:r>
    </w:p>
    <w:p w14:paraId="46B126C7">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4、采购单位法人授权委托书（法人到场并签字的除外）；</w:t>
      </w:r>
    </w:p>
    <w:p w14:paraId="15297317">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5、采购单位被授权人身份证件（法人到场并签字的除外）；</w:t>
      </w:r>
    </w:p>
    <w:p w14:paraId="7231082D">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6、采购人和中标供应商（或服务商，下同）约定的其它内容（不得超出招标采购文件实质性内容）。</w:t>
      </w:r>
    </w:p>
    <w:p w14:paraId="5E13A9D8">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二、供应商在签订合同时应提供的资料：</w:t>
      </w:r>
    </w:p>
    <w:p w14:paraId="3367BB48">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1、该政府采购项目的投标文件（纸质或DPF格式的电子投标文件）；</w:t>
      </w:r>
    </w:p>
    <w:p w14:paraId="2D887DA4">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2、针对该项目评审时评审委员会提出的质询答复（纸质并签章）；</w:t>
      </w:r>
    </w:p>
    <w:p w14:paraId="6848D72A">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3、该政府采购项目中标通知书；</w:t>
      </w:r>
    </w:p>
    <w:p w14:paraId="4D735740">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4、供应商法人授权委托书（法人到场并签字的除外）；</w:t>
      </w:r>
    </w:p>
    <w:p w14:paraId="5CE708CA">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5、供应商被授权人身份证件（法人到场并签字的除外）；</w:t>
      </w:r>
    </w:p>
    <w:p w14:paraId="264925B8">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6、供应商和采购人约定的其它内容（不得超出招标采购文件实质性内容）。</w:t>
      </w:r>
    </w:p>
    <w:p w14:paraId="5F38D2BE">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三、本合同签订后二个工作日内有采购人在“周口市政府采购网”上进行合同公示。</w:t>
      </w:r>
    </w:p>
    <w:p w14:paraId="21F9A721">
      <w:pPr>
        <w:rPr>
          <w:sz w:val="30"/>
          <w:szCs w:val="30"/>
        </w:rPr>
      </w:pPr>
    </w:p>
    <w:p w14:paraId="018D6A3E">
      <w:pPr>
        <w:rPr>
          <w:sz w:val="30"/>
          <w:szCs w:val="30"/>
        </w:rPr>
      </w:pPr>
    </w:p>
    <w:p w14:paraId="29318A6A">
      <w:pPr>
        <w:pStyle w:val="181"/>
        <w:ind w:firstLine="560"/>
      </w:pPr>
    </w:p>
    <w:p w14:paraId="6C97DFB2">
      <w:pPr>
        <w:pStyle w:val="181"/>
        <w:ind w:firstLine="560"/>
      </w:pPr>
    </w:p>
    <w:p w14:paraId="196D972E">
      <w:pPr>
        <w:pStyle w:val="181"/>
        <w:ind w:firstLine="560"/>
      </w:pPr>
    </w:p>
    <w:p w14:paraId="1C4D83F9">
      <w:pPr>
        <w:pStyle w:val="181"/>
        <w:ind w:firstLine="560"/>
      </w:pPr>
    </w:p>
    <w:p w14:paraId="64CCAD23">
      <w:pPr>
        <w:pStyle w:val="181"/>
        <w:ind w:firstLine="560"/>
      </w:pPr>
    </w:p>
    <w:p w14:paraId="1B1B1513">
      <w:pPr>
        <w:pStyle w:val="181"/>
        <w:ind w:firstLine="560"/>
      </w:pPr>
    </w:p>
    <w:p w14:paraId="0DE97E09">
      <w:pPr>
        <w:pStyle w:val="181"/>
        <w:ind w:firstLine="560"/>
      </w:pPr>
    </w:p>
    <w:p w14:paraId="56E409DB">
      <w:pPr>
        <w:pStyle w:val="181"/>
        <w:ind w:firstLine="560"/>
      </w:pPr>
    </w:p>
    <w:p w14:paraId="790428F4">
      <w:pPr>
        <w:jc w:val="center"/>
        <w:rPr>
          <w:b/>
          <w:bCs/>
          <w:sz w:val="30"/>
          <w:szCs w:val="30"/>
        </w:rPr>
      </w:pPr>
      <w:r>
        <w:rPr>
          <w:rFonts w:hint="eastAsia"/>
          <w:b/>
          <w:bCs/>
          <w:sz w:val="30"/>
          <w:szCs w:val="30"/>
        </w:rPr>
        <w:t>供应商履约验收指引</w:t>
      </w:r>
    </w:p>
    <w:p w14:paraId="2FA41B8B">
      <w:pPr>
        <w:pStyle w:val="51"/>
        <w:ind w:firstLine="300"/>
        <w:rPr>
          <w:sz w:val="30"/>
          <w:szCs w:val="30"/>
        </w:rPr>
      </w:pPr>
    </w:p>
    <w:p w14:paraId="45C1638F">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1、供应商不得擅自变更合同标的服务内容；</w:t>
      </w:r>
    </w:p>
    <w:p w14:paraId="27154A67">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2、不得以次充优，随意降低服务标准和水平；</w:t>
      </w:r>
    </w:p>
    <w:p w14:paraId="76D42902">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3、对因客观上采购人采购需求发生变化造成的，应提供采、供双方的纸质备忘录材料；</w:t>
      </w:r>
    </w:p>
    <w:p w14:paraId="44361887">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4、在满足验收条件5个工作日内通知采购人组织验收；</w:t>
      </w:r>
    </w:p>
    <w:p w14:paraId="6A57D4F9">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5、供应商应提供需验收服务的清单、标准、达到的水平等量化资料；</w:t>
      </w:r>
    </w:p>
    <w:p w14:paraId="46923DCE">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6、采、供双方约定的验收机构及相关人员组成情况。</w:t>
      </w:r>
    </w:p>
    <w:p w14:paraId="7359F082">
      <w:pPr>
        <w:pStyle w:val="150"/>
        <w:spacing w:beforeLines="0" w:afterLines="0" w:line="440" w:lineRule="exact"/>
        <w:ind w:left="0" w:firstLine="600" w:firstLineChars="200"/>
        <w:rPr>
          <w:rFonts w:ascii="仿宋_GB2312" w:eastAsia="仿宋_GB2312"/>
          <w:sz w:val="30"/>
          <w:szCs w:val="30"/>
        </w:rPr>
      </w:pPr>
      <w:r>
        <w:rPr>
          <w:rFonts w:hint="eastAsia" w:ascii="仿宋_GB2312" w:eastAsia="仿宋_GB2312"/>
          <w:sz w:val="30"/>
          <w:szCs w:val="30"/>
        </w:rPr>
        <w:t>7、督促采购人在项目验收结束并达到相关要求后一个工作日内，在“周口市政府采购网”上进行“履约验收”公示。</w:t>
      </w:r>
    </w:p>
    <w:p w14:paraId="5C6CA1E9">
      <w:pPr>
        <w:pStyle w:val="150"/>
        <w:spacing w:beforeLines="0" w:afterLines="0" w:line="440" w:lineRule="exact"/>
        <w:ind w:left="0" w:firstLine="600" w:firstLineChars="200"/>
        <w:rPr>
          <w:sz w:val="30"/>
          <w:szCs w:val="30"/>
        </w:rPr>
      </w:pPr>
    </w:p>
    <w:p w14:paraId="4E8C5D0E">
      <w:pPr>
        <w:pStyle w:val="150"/>
        <w:spacing w:beforeLines="0" w:afterLines="0" w:line="60" w:lineRule="auto"/>
        <w:ind w:left="0" w:firstLine="600" w:firstLineChars="200"/>
        <w:rPr>
          <w:sz w:val="30"/>
          <w:szCs w:val="30"/>
        </w:rPr>
      </w:pPr>
    </w:p>
    <w:p w14:paraId="79DAD420">
      <w:pPr>
        <w:jc w:val="center"/>
        <w:rPr>
          <w:b/>
          <w:bCs/>
          <w:sz w:val="30"/>
          <w:szCs w:val="30"/>
        </w:rPr>
      </w:pPr>
    </w:p>
    <w:p w14:paraId="5B08BAFF">
      <w:pPr>
        <w:pStyle w:val="51"/>
        <w:ind w:firstLine="300"/>
        <w:rPr>
          <w:sz w:val="30"/>
          <w:szCs w:val="30"/>
        </w:rPr>
      </w:pPr>
    </w:p>
    <w:p w14:paraId="78FAADB6">
      <w:pPr>
        <w:pStyle w:val="51"/>
        <w:ind w:firstLine="300"/>
        <w:rPr>
          <w:sz w:val="30"/>
          <w:szCs w:val="30"/>
        </w:rPr>
      </w:pPr>
    </w:p>
    <w:p w14:paraId="43E72098">
      <w:pPr>
        <w:pStyle w:val="51"/>
        <w:ind w:firstLine="300"/>
        <w:rPr>
          <w:sz w:val="30"/>
          <w:szCs w:val="30"/>
        </w:rPr>
      </w:pPr>
    </w:p>
    <w:p w14:paraId="14DA3C44">
      <w:pPr>
        <w:pStyle w:val="51"/>
        <w:ind w:firstLine="300"/>
        <w:rPr>
          <w:sz w:val="30"/>
          <w:szCs w:val="30"/>
        </w:rPr>
      </w:pPr>
    </w:p>
    <w:p w14:paraId="1346B667">
      <w:pPr>
        <w:pStyle w:val="51"/>
        <w:ind w:firstLine="300"/>
        <w:rPr>
          <w:sz w:val="30"/>
          <w:szCs w:val="30"/>
        </w:rPr>
      </w:pPr>
    </w:p>
    <w:p w14:paraId="1AD03BA7">
      <w:pPr>
        <w:pStyle w:val="51"/>
        <w:ind w:firstLine="300"/>
        <w:rPr>
          <w:sz w:val="30"/>
          <w:szCs w:val="30"/>
        </w:rPr>
      </w:pPr>
    </w:p>
    <w:p w14:paraId="418D2BEB">
      <w:pPr>
        <w:pStyle w:val="51"/>
        <w:ind w:firstLine="300"/>
        <w:rPr>
          <w:sz w:val="30"/>
          <w:szCs w:val="30"/>
        </w:rPr>
      </w:pPr>
    </w:p>
    <w:p w14:paraId="5FDA9D54">
      <w:pPr>
        <w:pStyle w:val="51"/>
        <w:ind w:firstLine="300"/>
        <w:rPr>
          <w:sz w:val="30"/>
          <w:szCs w:val="30"/>
        </w:rPr>
      </w:pPr>
    </w:p>
    <w:p w14:paraId="60D279E1">
      <w:pPr>
        <w:pStyle w:val="51"/>
        <w:ind w:firstLine="300"/>
        <w:rPr>
          <w:sz w:val="30"/>
          <w:szCs w:val="30"/>
        </w:rPr>
      </w:pPr>
    </w:p>
    <w:p w14:paraId="059A88D4">
      <w:pPr>
        <w:jc w:val="center"/>
        <w:rPr>
          <w:b/>
          <w:bCs/>
          <w:sz w:val="30"/>
          <w:szCs w:val="30"/>
        </w:rPr>
      </w:pPr>
      <w:r>
        <w:rPr>
          <w:rFonts w:hint="eastAsia"/>
          <w:b/>
          <w:bCs/>
          <w:sz w:val="30"/>
          <w:szCs w:val="30"/>
        </w:rPr>
        <w:t>合同内容</w:t>
      </w:r>
    </w:p>
    <w:p w14:paraId="147FE990">
      <w:pPr>
        <w:ind w:firstLine="600" w:firstLineChars="200"/>
        <w:rPr>
          <w:rFonts w:eastAsia="黑体"/>
          <w:sz w:val="30"/>
          <w:szCs w:val="30"/>
        </w:rPr>
      </w:pPr>
    </w:p>
    <w:p w14:paraId="0A2FE3CD">
      <w:pPr>
        <w:spacing w:line="460" w:lineRule="exact"/>
        <w:jc w:val="center"/>
        <w:rPr>
          <w:rFonts w:hint="eastAsia" w:ascii="黑体" w:hAnsi="黑体" w:eastAsia="黑体"/>
          <w:sz w:val="30"/>
          <w:szCs w:val="30"/>
        </w:rPr>
      </w:pPr>
      <w:r>
        <w:rPr>
          <w:rFonts w:hint="eastAsia" w:ascii="黑体" w:hAnsi="黑体" w:eastAsia="黑体"/>
          <w:sz w:val="30"/>
          <w:szCs w:val="30"/>
        </w:rPr>
        <w:t>第一部分协议书</w:t>
      </w:r>
    </w:p>
    <w:p w14:paraId="6A42E292">
      <w:pPr>
        <w:spacing w:line="460" w:lineRule="exact"/>
        <w:ind w:firstLine="602" w:firstLineChars="200"/>
        <w:rPr>
          <w:b/>
          <w:sz w:val="30"/>
          <w:szCs w:val="30"/>
        </w:rPr>
      </w:pPr>
    </w:p>
    <w:p w14:paraId="22FAF699">
      <w:pPr>
        <w:spacing w:line="460" w:lineRule="exact"/>
        <w:ind w:firstLine="600" w:firstLineChars="200"/>
        <w:rPr>
          <w:rFonts w:ascii="仿宋_GB2312" w:eastAsia="仿宋_GB2312"/>
          <w:sz w:val="30"/>
          <w:szCs w:val="30"/>
        </w:rPr>
      </w:pPr>
      <w:r>
        <w:rPr>
          <w:rFonts w:hint="eastAsia" w:ascii="仿宋_GB2312" w:eastAsia="仿宋_GB2312"/>
          <w:sz w:val="30"/>
          <w:szCs w:val="30"/>
        </w:rPr>
        <w:t>发包人（全称）：</w:t>
      </w:r>
    </w:p>
    <w:p w14:paraId="10D31337">
      <w:pPr>
        <w:spacing w:line="460" w:lineRule="exact"/>
        <w:ind w:firstLine="600" w:firstLineChars="200"/>
        <w:rPr>
          <w:rFonts w:ascii="仿宋_GB2312" w:eastAsia="仿宋_GB2312"/>
          <w:sz w:val="30"/>
          <w:szCs w:val="30"/>
        </w:rPr>
      </w:pPr>
      <w:r>
        <w:rPr>
          <w:rFonts w:hint="eastAsia" w:ascii="仿宋_GB2312" w:eastAsia="仿宋_GB2312"/>
          <w:sz w:val="30"/>
          <w:szCs w:val="30"/>
        </w:rPr>
        <w:t>承包人（全称）：</w:t>
      </w:r>
    </w:p>
    <w:p w14:paraId="0C94F156">
      <w:pPr>
        <w:spacing w:line="460" w:lineRule="exact"/>
        <w:ind w:firstLine="600" w:firstLineChars="200"/>
        <w:rPr>
          <w:rFonts w:ascii="仿宋_GB2312" w:eastAsia="仿宋_GB2312"/>
          <w:sz w:val="30"/>
          <w:szCs w:val="30"/>
        </w:rPr>
      </w:pPr>
      <w:r>
        <w:rPr>
          <w:rFonts w:hint="eastAsia" w:ascii="仿宋_GB2312" w:eastAsia="仿宋_GB2312"/>
          <w:sz w:val="30"/>
          <w:szCs w:val="30"/>
        </w:rPr>
        <w:t>依照《</w:t>
      </w:r>
      <w:r>
        <w:rPr>
          <w:rFonts w:ascii="仿宋_GB2312" w:eastAsia="仿宋_GB2312"/>
          <w:sz w:val="30"/>
          <w:szCs w:val="30"/>
        </w:rPr>
        <w:t>中华人民共和国民法典</w:t>
      </w:r>
      <w:r>
        <w:rPr>
          <w:rFonts w:hint="eastAsia" w:ascii="仿宋_GB2312" w:eastAsia="仿宋_GB2312"/>
          <w:sz w:val="30"/>
          <w:szCs w:val="30"/>
        </w:rPr>
        <w:t>》、《中华人民共和国政府采购法》《中华人民共和国招标投标法》《中华人民共和国建筑法》及其他有关法律、行政法规，遵循平等、自愿、公平和诚实信用的原则，双方就本建设工程施工事项协商一致，订立本合同。</w:t>
      </w:r>
    </w:p>
    <w:p w14:paraId="48FB273D">
      <w:pPr>
        <w:ind w:firstLine="602" w:firstLineChars="200"/>
        <w:rPr>
          <w:rFonts w:ascii="仿宋_GB2312" w:eastAsia="仿宋_GB2312"/>
          <w:b/>
          <w:sz w:val="30"/>
          <w:szCs w:val="30"/>
        </w:rPr>
      </w:pPr>
      <w:r>
        <w:rPr>
          <w:rFonts w:hint="eastAsia" w:ascii="仿宋_GB2312" w:eastAsia="仿宋_GB2312"/>
          <w:b/>
          <w:sz w:val="30"/>
          <w:szCs w:val="30"/>
        </w:rPr>
        <w:t>一、工程概况</w:t>
      </w:r>
    </w:p>
    <w:p w14:paraId="661D356F">
      <w:pPr>
        <w:spacing w:line="460" w:lineRule="exact"/>
        <w:ind w:left="420" w:leftChars="200"/>
        <w:rPr>
          <w:rFonts w:hint="eastAsia" w:ascii="仿宋_GB2312" w:hAnsi="宋体" w:eastAsia="仿宋_GB2312"/>
          <w:sz w:val="30"/>
          <w:szCs w:val="30"/>
          <w:u w:val="single"/>
        </w:rPr>
      </w:pPr>
      <w:r>
        <w:rPr>
          <w:rFonts w:hint="eastAsia" w:ascii="仿宋_GB2312" w:hAnsi="宋体" w:eastAsia="仿宋_GB2312"/>
          <w:sz w:val="30"/>
          <w:szCs w:val="30"/>
        </w:rPr>
        <w:t>工程名称：</w:t>
      </w:r>
      <w:r>
        <w:rPr>
          <w:rFonts w:hint="eastAsia" w:ascii="仿宋_GB2312" w:hAnsi="宋体" w:eastAsia="仿宋_GB2312"/>
          <w:sz w:val="30"/>
          <w:szCs w:val="30"/>
          <w:u w:val="single"/>
        </w:rPr>
        <w:t>周口市城乡一体化示范区河道管理站办公室装修工程</w:t>
      </w:r>
    </w:p>
    <w:p w14:paraId="0997E135">
      <w:pPr>
        <w:ind w:firstLine="300" w:firstLineChars="100"/>
        <w:rPr>
          <w:rFonts w:hint="eastAsia" w:ascii="仿宋_GB2312" w:hAnsi="宋体" w:eastAsia="仿宋_GB2312"/>
          <w:sz w:val="30"/>
          <w:szCs w:val="30"/>
        </w:rPr>
      </w:pPr>
      <w:r>
        <w:rPr>
          <w:rFonts w:hint="eastAsia" w:ascii="仿宋_GB2312" w:hAnsi="宋体" w:eastAsia="仿宋_GB2312"/>
          <w:sz w:val="30"/>
          <w:szCs w:val="30"/>
        </w:rPr>
        <w:t>工程地点：</w:t>
      </w:r>
      <w:r>
        <w:rPr>
          <w:rFonts w:hint="eastAsia" w:ascii="仿宋_GB2312" w:hAnsi="宋体" w:eastAsia="仿宋_GB2312"/>
          <w:sz w:val="30"/>
          <w:szCs w:val="30"/>
          <w:u w:val="single"/>
        </w:rPr>
        <w:t>周口市</w:t>
      </w:r>
    </w:p>
    <w:p w14:paraId="22A767BA">
      <w:pPr>
        <w:spacing w:line="460" w:lineRule="exact"/>
        <w:ind w:left="420" w:leftChars="200"/>
        <w:rPr>
          <w:rFonts w:hint="eastAsia" w:ascii="仿宋_GB2312" w:hAnsi="宋体" w:eastAsia="仿宋_GB2312"/>
          <w:sz w:val="30"/>
          <w:szCs w:val="30"/>
          <w:u w:val="single"/>
        </w:rPr>
      </w:pPr>
      <w:r>
        <w:rPr>
          <w:rFonts w:hint="eastAsia" w:ascii="仿宋_GB2312" w:hAnsi="宋体" w:eastAsia="仿宋_GB2312"/>
          <w:sz w:val="30"/>
          <w:szCs w:val="30"/>
        </w:rPr>
        <w:t>工程内容：</w:t>
      </w:r>
      <w:r>
        <w:rPr>
          <w:rFonts w:hint="eastAsia" w:ascii="仿宋_GB2312" w:hAnsi="宋体" w:eastAsia="仿宋_GB2312"/>
          <w:sz w:val="30"/>
          <w:szCs w:val="30"/>
          <w:u w:val="single"/>
        </w:rPr>
        <w:t>周口市城乡一体化示范区河道管理站办公室装修工程</w:t>
      </w:r>
    </w:p>
    <w:p w14:paraId="0B430A43">
      <w:pPr>
        <w:spacing w:line="460" w:lineRule="exact"/>
        <w:ind w:firstLine="300" w:firstLineChars="100"/>
        <w:rPr>
          <w:rFonts w:hint="eastAsia" w:ascii="仿宋_GB2312" w:hAnsi="宋体" w:eastAsia="仿宋_GB2312"/>
          <w:sz w:val="30"/>
          <w:szCs w:val="30"/>
        </w:rPr>
      </w:pPr>
      <w:r>
        <w:rPr>
          <w:rFonts w:hint="eastAsia" w:ascii="仿宋_GB2312" w:hAnsi="宋体" w:eastAsia="仿宋_GB2312"/>
          <w:sz w:val="30"/>
          <w:szCs w:val="30"/>
        </w:rPr>
        <w:t>工程立项批准文号：</w:t>
      </w:r>
      <w:r>
        <w:rPr>
          <w:rFonts w:hint="eastAsia" w:ascii="仿宋_GB2312" w:hAnsi="宋体" w:eastAsia="仿宋_GB2312"/>
          <w:sz w:val="30"/>
          <w:szCs w:val="30"/>
          <w:u w:val="single"/>
        </w:rPr>
        <w:t>/</w:t>
      </w:r>
    </w:p>
    <w:p w14:paraId="25ED6EF4">
      <w:pPr>
        <w:spacing w:line="460" w:lineRule="exact"/>
        <w:ind w:firstLine="300" w:firstLineChars="100"/>
        <w:rPr>
          <w:rFonts w:hint="eastAsia" w:ascii="仿宋_GB2312" w:hAnsi="宋体" w:eastAsia="仿宋_GB2312"/>
          <w:sz w:val="30"/>
          <w:szCs w:val="30"/>
        </w:rPr>
      </w:pPr>
      <w:r>
        <w:rPr>
          <w:rFonts w:hint="eastAsia" w:ascii="仿宋_GB2312" w:hAnsi="宋体" w:eastAsia="仿宋_GB2312"/>
          <w:sz w:val="30"/>
          <w:szCs w:val="30"/>
        </w:rPr>
        <w:t>资金来源：</w:t>
      </w:r>
      <w:r>
        <w:rPr>
          <w:rFonts w:hint="eastAsia" w:ascii="仿宋_GB2312" w:hAnsi="宋体" w:eastAsia="仿宋_GB2312" w:cs="宋体"/>
          <w:sz w:val="30"/>
          <w:szCs w:val="30"/>
          <w:u w:val="single"/>
        </w:rPr>
        <w:t>财政资金</w:t>
      </w:r>
    </w:p>
    <w:p w14:paraId="20C64C7A">
      <w:pPr>
        <w:ind w:firstLine="602" w:firstLineChars="200"/>
        <w:rPr>
          <w:rFonts w:ascii="仿宋_GB2312" w:eastAsia="仿宋_GB2312"/>
          <w:b/>
          <w:sz w:val="30"/>
          <w:szCs w:val="30"/>
        </w:rPr>
      </w:pPr>
      <w:r>
        <w:rPr>
          <w:rFonts w:hint="eastAsia" w:ascii="仿宋_GB2312" w:eastAsia="仿宋_GB2312"/>
          <w:b/>
          <w:sz w:val="30"/>
          <w:szCs w:val="30"/>
        </w:rPr>
        <w:t>二、工程承包范围</w:t>
      </w:r>
    </w:p>
    <w:p w14:paraId="7270A2E2">
      <w:pPr>
        <w:spacing w:line="460" w:lineRule="exact"/>
        <w:ind w:firstLine="600" w:firstLineChars="200"/>
        <w:rPr>
          <w:rFonts w:ascii="仿宋_GB2312" w:eastAsia="仿宋_GB2312"/>
          <w:sz w:val="30"/>
          <w:szCs w:val="30"/>
          <w:u w:val="single"/>
        </w:rPr>
      </w:pPr>
      <w:r>
        <w:rPr>
          <w:rFonts w:hint="eastAsia" w:ascii="仿宋_GB2312" w:eastAsia="仿宋_GB2312"/>
          <w:sz w:val="30"/>
          <w:szCs w:val="30"/>
        </w:rPr>
        <w:t>承包范围：</w:t>
      </w:r>
      <w:r>
        <w:rPr>
          <w:rFonts w:hint="eastAsia" w:ascii="仿宋_GB2312" w:eastAsia="仿宋_GB2312"/>
          <w:sz w:val="30"/>
          <w:szCs w:val="30"/>
          <w:u w:val="single"/>
        </w:rPr>
        <w:t>工程量清单中包含的所有内容</w:t>
      </w:r>
    </w:p>
    <w:p w14:paraId="6625ABA4">
      <w:pPr>
        <w:ind w:firstLine="602" w:firstLineChars="200"/>
        <w:rPr>
          <w:rFonts w:ascii="仿宋_GB2312" w:eastAsia="仿宋_GB2312"/>
          <w:b/>
          <w:sz w:val="30"/>
          <w:szCs w:val="30"/>
        </w:rPr>
      </w:pPr>
      <w:r>
        <w:rPr>
          <w:rFonts w:hint="eastAsia" w:ascii="仿宋_GB2312" w:eastAsia="仿宋_GB2312"/>
          <w:b/>
          <w:sz w:val="30"/>
          <w:szCs w:val="30"/>
        </w:rPr>
        <w:t>三、合同工期</w:t>
      </w:r>
    </w:p>
    <w:p w14:paraId="4E369003">
      <w:pPr>
        <w:spacing w:line="460" w:lineRule="exact"/>
        <w:ind w:firstLine="600" w:firstLineChars="200"/>
        <w:rPr>
          <w:rFonts w:ascii="仿宋_GB2312" w:eastAsia="仿宋_GB2312"/>
          <w:sz w:val="30"/>
          <w:szCs w:val="30"/>
        </w:rPr>
      </w:pPr>
      <w:r>
        <w:rPr>
          <w:rFonts w:hint="eastAsia" w:ascii="仿宋_GB2312" w:eastAsia="仿宋_GB2312"/>
          <w:sz w:val="30"/>
          <w:szCs w:val="30"/>
        </w:rPr>
        <w:t>开工日期：  年  月   日</w:t>
      </w:r>
    </w:p>
    <w:p w14:paraId="1E3FB056">
      <w:pPr>
        <w:spacing w:line="460" w:lineRule="exact"/>
        <w:ind w:firstLine="600" w:firstLineChars="200"/>
        <w:rPr>
          <w:rFonts w:ascii="仿宋_GB2312" w:eastAsia="仿宋_GB2312"/>
          <w:sz w:val="30"/>
          <w:szCs w:val="30"/>
        </w:rPr>
      </w:pPr>
      <w:r>
        <w:rPr>
          <w:rFonts w:hint="eastAsia" w:ascii="仿宋_GB2312" w:eastAsia="仿宋_GB2312"/>
          <w:sz w:val="30"/>
          <w:szCs w:val="30"/>
        </w:rPr>
        <w:t>竣工日期：  年  月   日</w:t>
      </w:r>
    </w:p>
    <w:p w14:paraId="0C5CA6A4">
      <w:pPr>
        <w:spacing w:line="460" w:lineRule="exact"/>
        <w:ind w:firstLine="600" w:firstLineChars="200"/>
        <w:rPr>
          <w:rFonts w:ascii="仿宋_GB2312" w:eastAsia="仿宋_GB2312"/>
          <w:sz w:val="30"/>
          <w:szCs w:val="30"/>
        </w:rPr>
      </w:pPr>
      <w:r>
        <w:rPr>
          <w:rFonts w:hint="eastAsia" w:ascii="仿宋_GB2312" w:eastAsia="仿宋_GB2312"/>
          <w:sz w:val="30"/>
          <w:szCs w:val="30"/>
        </w:rPr>
        <w:t xml:space="preserve">合同工期总日历天数：  </w:t>
      </w:r>
      <w:r>
        <w:rPr>
          <w:rFonts w:hint="eastAsia" w:ascii="仿宋_GB2312" w:eastAsia="仿宋_GB2312"/>
          <w:sz w:val="30"/>
          <w:szCs w:val="30"/>
          <w:u w:val="single"/>
        </w:rPr>
        <w:t>日历</w:t>
      </w:r>
      <w:r>
        <w:rPr>
          <w:rFonts w:hint="eastAsia" w:ascii="仿宋_GB2312" w:eastAsia="仿宋_GB2312"/>
          <w:sz w:val="30"/>
          <w:szCs w:val="30"/>
        </w:rPr>
        <w:t>天（有效工期）</w:t>
      </w:r>
    </w:p>
    <w:p w14:paraId="59719B6C">
      <w:pPr>
        <w:ind w:firstLine="602" w:firstLineChars="200"/>
        <w:rPr>
          <w:rFonts w:ascii="仿宋_GB2312" w:eastAsia="仿宋_GB2312"/>
          <w:b/>
          <w:sz w:val="30"/>
          <w:szCs w:val="30"/>
        </w:rPr>
      </w:pPr>
      <w:r>
        <w:rPr>
          <w:rFonts w:hint="eastAsia" w:ascii="仿宋_GB2312" w:eastAsia="仿宋_GB2312"/>
          <w:b/>
          <w:sz w:val="30"/>
          <w:szCs w:val="30"/>
        </w:rPr>
        <w:t>四、质量标准</w:t>
      </w:r>
    </w:p>
    <w:p w14:paraId="766460C3">
      <w:pPr>
        <w:spacing w:line="460" w:lineRule="exact"/>
        <w:ind w:firstLine="600" w:firstLineChars="200"/>
        <w:rPr>
          <w:rFonts w:ascii="仿宋_GB2312" w:eastAsia="仿宋_GB2312"/>
          <w:sz w:val="30"/>
          <w:szCs w:val="30"/>
        </w:rPr>
      </w:pPr>
      <w:r>
        <w:rPr>
          <w:rFonts w:hint="eastAsia" w:ascii="仿宋_GB2312" w:eastAsia="仿宋_GB2312"/>
          <w:sz w:val="30"/>
          <w:szCs w:val="30"/>
        </w:rPr>
        <w:t>工程质量标准：</w:t>
      </w:r>
      <w:r>
        <w:rPr>
          <w:rFonts w:hint="eastAsia" w:ascii="仿宋_GB2312" w:eastAsia="仿宋_GB2312"/>
          <w:sz w:val="30"/>
          <w:szCs w:val="30"/>
          <w:u w:val="single"/>
        </w:rPr>
        <w:t>合格</w:t>
      </w:r>
    </w:p>
    <w:p w14:paraId="03E11394">
      <w:pPr>
        <w:ind w:firstLine="602" w:firstLineChars="200"/>
        <w:rPr>
          <w:rFonts w:ascii="仿宋_GB2312" w:eastAsia="仿宋_GB2312"/>
          <w:b/>
          <w:sz w:val="30"/>
          <w:szCs w:val="30"/>
        </w:rPr>
      </w:pPr>
      <w:r>
        <w:rPr>
          <w:rFonts w:hint="eastAsia" w:ascii="仿宋_GB2312" w:eastAsia="仿宋_GB2312"/>
          <w:b/>
          <w:sz w:val="30"/>
          <w:szCs w:val="30"/>
        </w:rPr>
        <w:t>五、合同价款</w:t>
      </w:r>
    </w:p>
    <w:p w14:paraId="6CB8B642">
      <w:pPr>
        <w:spacing w:line="460" w:lineRule="exact"/>
        <w:ind w:firstLine="600" w:firstLineChars="200"/>
        <w:rPr>
          <w:rFonts w:ascii="仿宋_GB2312" w:eastAsia="仿宋_GB2312"/>
          <w:sz w:val="30"/>
          <w:szCs w:val="30"/>
          <w:u w:val="single"/>
        </w:rPr>
      </w:pPr>
      <w:r>
        <w:rPr>
          <w:rFonts w:hint="eastAsia" w:ascii="仿宋_GB2312" w:eastAsia="仿宋_GB2312"/>
          <w:sz w:val="30"/>
          <w:szCs w:val="30"/>
        </w:rPr>
        <w:t xml:space="preserve">金额（大写）：(人民币)  </w:t>
      </w:r>
    </w:p>
    <w:p w14:paraId="0534E33D">
      <w:pPr>
        <w:spacing w:line="460" w:lineRule="exact"/>
        <w:ind w:firstLine="600" w:firstLineChars="200"/>
        <w:rPr>
          <w:rFonts w:ascii="仿宋_GB2312" w:eastAsia="仿宋_GB2312"/>
          <w:sz w:val="30"/>
          <w:szCs w:val="30"/>
        </w:rPr>
      </w:pPr>
      <w:r>
        <w:rPr>
          <w:rFonts w:hint="eastAsia" w:ascii="仿宋_GB2312" w:hAnsi="宋体" w:eastAsia="仿宋_GB2312"/>
          <w:sz w:val="30"/>
          <w:szCs w:val="30"/>
        </w:rPr>
        <w:t xml:space="preserve"> ￥：</w:t>
      </w:r>
      <w:r>
        <w:rPr>
          <w:rFonts w:hint="eastAsia" w:ascii="仿宋_GB2312" w:eastAsia="仿宋_GB2312"/>
          <w:sz w:val="30"/>
          <w:szCs w:val="30"/>
        </w:rPr>
        <w:t xml:space="preserve">元(人民币)  </w:t>
      </w:r>
    </w:p>
    <w:p w14:paraId="58FE45F1">
      <w:pPr>
        <w:ind w:firstLine="602" w:firstLineChars="200"/>
        <w:rPr>
          <w:rFonts w:ascii="仿宋_GB2312" w:eastAsia="仿宋_GB2312"/>
          <w:b/>
          <w:sz w:val="30"/>
          <w:szCs w:val="30"/>
        </w:rPr>
      </w:pPr>
      <w:r>
        <w:rPr>
          <w:rFonts w:hint="eastAsia" w:ascii="仿宋_GB2312" w:eastAsia="仿宋_GB2312"/>
          <w:b/>
          <w:sz w:val="30"/>
          <w:szCs w:val="30"/>
        </w:rPr>
        <w:t>六、组成合同的文件</w:t>
      </w:r>
    </w:p>
    <w:p w14:paraId="2DCE23E4">
      <w:pPr>
        <w:spacing w:line="46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组成本合同的文件包括：</w:t>
      </w:r>
    </w:p>
    <w:p w14:paraId="5843A689">
      <w:pPr>
        <w:spacing w:line="460" w:lineRule="exact"/>
        <w:ind w:firstLine="600" w:firstLineChars="200"/>
        <w:rPr>
          <w:rFonts w:hint="eastAsia" w:ascii="仿宋_GB2312" w:hAnsi="宋体" w:eastAsia="仿宋_GB2312"/>
          <w:sz w:val="30"/>
          <w:szCs w:val="30"/>
        </w:rPr>
      </w:pPr>
      <w:r>
        <w:rPr>
          <w:rFonts w:hint="eastAsia" w:ascii="仿宋_GB2312" w:hAnsi="宋体" w:eastAsia="仿宋_GB2312"/>
          <w:sz w:val="30"/>
          <w:szCs w:val="30"/>
        </w:rPr>
        <w:t>1.本合同协议书</w:t>
      </w:r>
    </w:p>
    <w:p w14:paraId="3658C544">
      <w:pPr>
        <w:spacing w:line="460" w:lineRule="exact"/>
        <w:ind w:firstLine="600" w:firstLineChars="200"/>
        <w:rPr>
          <w:rFonts w:ascii="仿宋_GB2312" w:eastAsia="仿宋_GB2312"/>
          <w:sz w:val="30"/>
          <w:szCs w:val="30"/>
        </w:rPr>
      </w:pPr>
      <w:r>
        <w:rPr>
          <w:rFonts w:hint="eastAsia" w:ascii="仿宋_GB2312" w:eastAsia="仿宋_GB2312"/>
          <w:sz w:val="30"/>
          <w:szCs w:val="30"/>
        </w:rPr>
        <w:t>2</w:t>
      </w:r>
      <w:r>
        <w:rPr>
          <w:rFonts w:hint="eastAsia" w:ascii="仿宋_GB2312" w:hAnsi="宋体" w:eastAsia="仿宋_GB2312"/>
          <w:sz w:val="30"/>
          <w:szCs w:val="30"/>
        </w:rPr>
        <w:t>.</w:t>
      </w:r>
      <w:r>
        <w:rPr>
          <w:rFonts w:hint="eastAsia" w:ascii="仿宋_GB2312" w:eastAsia="仿宋_GB2312"/>
          <w:sz w:val="30"/>
          <w:szCs w:val="30"/>
        </w:rPr>
        <w:t>中标通知书</w:t>
      </w:r>
    </w:p>
    <w:p w14:paraId="06947FF9">
      <w:pPr>
        <w:spacing w:line="460" w:lineRule="exact"/>
        <w:ind w:firstLine="600" w:firstLineChars="200"/>
        <w:rPr>
          <w:rFonts w:ascii="仿宋_GB2312" w:eastAsia="仿宋_GB2312"/>
          <w:sz w:val="30"/>
          <w:szCs w:val="30"/>
        </w:rPr>
      </w:pPr>
      <w:r>
        <w:rPr>
          <w:rFonts w:hint="eastAsia" w:ascii="仿宋_GB2312" w:eastAsia="仿宋_GB2312"/>
          <w:sz w:val="30"/>
          <w:szCs w:val="30"/>
        </w:rPr>
        <w:t>3</w:t>
      </w:r>
      <w:r>
        <w:rPr>
          <w:rFonts w:hint="eastAsia" w:ascii="仿宋_GB2312" w:hAnsi="宋体" w:eastAsia="仿宋_GB2312"/>
          <w:sz w:val="30"/>
          <w:szCs w:val="30"/>
        </w:rPr>
        <w:t>.</w:t>
      </w:r>
      <w:r>
        <w:rPr>
          <w:rFonts w:hint="eastAsia" w:ascii="仿宋_GB2312" w:eastAsia="仿宋_GB2312"/>
          <w:sz w:val="30"/>
          <w:szCs w:val="30"/>
        </w:rPr>
        <w:t>投标书及其附件</w:t>
      </w:r>
    </w:p>
    <w:p w14:paraId="09FE24C3">
      <w:pPr>
        <w:spacing w:line="460" w:lineRule="exact"/>
        <w:ind w:firstLine="600" w:firstLineChars="200"/>
        <w:rPr>
          <w:rFonts w:ascii="仿宋_GB2312" w:eastAsia="仿宋_GB2312"/>
          <w:sz w:val="30"/>
          <w:szCs w:val="30"/>
        </w:rPr>
      </w:pPr>
      <w:r>
        <w:rPr>
          <w:rFonts w:hint="eastAsia" w:ascii="仿宋_GB2312" w:eastAsia="仿宋_GB2312"/>
          <w:sz w:val="30"/>
          <w:szCs w:val="30"/>
        </w:rPr>
        <w:t>4</w:t>
      </w:r>
      <w:r>
        <w:rPr>
          <w:rFonts w:hint="eastAsia" w:ascii="仿宋_GB2312" w:hAnsi="宋体" w:eastAsia="仿宋_GB2312"/>
          <w:sz w:val="30"/>
          <w:szCs w:val="30"/>
        </w:rPr>
        <w:t>.</w:t>
      </w:r>
      <w:r>
        <w:rPr>
          <w:rFonts w:hint="eastAsia" w:ascii="仿宋_GB2312" w:eastAsia="仿宋_GB2312"/>
          <w:sz w:val="30"/>
          <w:szCs w:val="30"/>
        </w:rPr>
        <w:t>本合同专用条款</w:t>
      </w:r>
    </w:p>
    <w:p w14:paraId="75D5143E">
      <w:pPr>
        <w:spacing w:line="460" w:lineRule="exact"/>
        <w:ind w:firstLine="600" w:firstLineChars="200"/>
        <w:rPr>
          <w:rFonts w:ascii="仿宋_GB2312" w:eastAsia="仿宋_GB2312"/>
          <w:sz w:val="30"/>
          <w:szCs w:val="30"/>
        </w:rPr>
      </w:pPr>
      <w:r>
        <w:rPr>
          <w:rFonts w:hint="eastAsia" w:ascii="仿宋_GB2312" w:eastAsia="仿宋_GB2312"/>
          <w:sz w:val="30"/>
          <w:szCs w:val="30"/>
        </w:rPr>
        <w:t>5</w:t>
      </w:r>
      <w:r>
        <w:rPr>
          <w:rFonts w:hint="eastAsia" w:ascii="仿宋_GB2312" w:hAnsi="宋体" w:eastAsia="仿宋_GB2312"/>
          <w:sz w:val="30"/>
          <w:szCs w:val="30"/>
        </w:rPr>
        <w:t>.</w:t>
      </w:r>
      <w:r>
        <w:rPr>
          <w:rFonts w:hint="eastAsia" w:ascii="仿宋_GB2312" w:eastAsia="仿宋_GB2312"/>
          <w:sz w:val="30"/>
          <w:szCs w:val="30"/>
        </w:rPr>
        <w:t>本合同通用条款</w:t>
      </w:r>
    </w:p>
    <w:p w14:paraId="0A7692B3">
      <w:pPr>
        <w:tabs>
          <w:tab w:val="left" w:pos="6345"/>
        </w:tabs>
        <w:spacing w:line="460" w:lineRule="exact"/>
        <w:ind w:firstLine="600" w:firstLineChars="200"/>
        <w:rPr>
          <w:rFonts w:ascii="仿宋_GB2312" w:eastAsia="仿宋_GB2312"/>
          <w:sz w:val="30"/>
          <w:szCs w:val="30"/>
        </w:rPr>
      </w:pPr>
      <w:r>
        <w:rPr>
          <w:rFonts w:hint="eastAsia" w:ascii="仿宋_GB2312" w:eastAsia="仿宋_GB2312"/>
          <w:sz w:val="30"/>
          <w:szCs w:val="30"/>
        </w:rPr>
        <w:t>6</w:t>
      </w:r>
      <w:r>
        <w:rPr>
          <w:rFonts w:hint="eastAsia" w:ascii="仿宋_GB2312" w:hAnsi="宋体" w:eastAsia="仿宋_GB2312"/>
          <w:sz w:val="30"/>
          <w:szCs w:val="30"/>
        </w:rPr>
        <w:t>.</w:t>
      </w:r>
      <w:r>
        <w:rPr>
          <w:rFonts w:hint="eastAsia" w:ascii="仿宋_GB2312" w:eastAsia="仿宋_GB2312"/>
          <w:sz w:val="30"/>
          <w:szCs w:val="30"/>
        </w:rPr>
        <w:t>标准、规范及有关技术文件</w:t>
      </w:r>
      <w:r>
        <w:rPr>
          <w:rFonts w:hint="eastAsia" w:ascii="仿宋_GB2312" w:eastAsia="仿宋_GB2312"/>
          <w:sz w:val="30"/>
          <w:szCs w:val="30"/>
        </w:rPr>
        <w:tab/>
      </w:r>
    </w:p>
    <w:p w14:paraId="01E6A064">
      <w:pPr>
        <w:spacing w:line="460" w:lineRule="exact"/>
        <w:ind w:firstLine="600" w:firstLineChars="200"/>
        <w:rPr>
          <w:rFonts w:ascii="仿宋_GB2312" w:eastAsia="仿宋_GB2312"/>
          <w:sz w:val="30"/>
          <w:szCs w:val="30"/>
        </w:rPr>
      </w:pPr>
      <w:r>
        <w:rPr>
          <w:rFonts w:hint="eastAsia" w:ascii="仿宋_GB2312" w:eastAsia="仿宋_GB2312"/>
          <w:sz w:val="30"/>
          <w:szCs w:val="30"/>
        </w:rPr>
        <w:t>7</w:t>
      </w:r>
      <w:r>
        <w:rPr>
          <w:rFonts w:hint="eastAsia" w:ascii="仿宋_GB2312" w:hAnsi="宋体" w:eastAsia="仿宋_GB2312"/>
          <w:sz w:val="30"/>
          <w:szCs w:val="30"/>
        </w:rPr>
        <w:t>.</w:t>
      </w:r>
      <w:r>
        <w:rPr>
          <w:rFonts w:hint="eastAsia" w:ascii="仿宋_GB2312" w:eastAsia="仿宋_GB2312"/>
          <w:sz w:val="30"/>
          <w:szCs w:val="30"/>
        </w:rPr>
        <w:t>图纸（含图纸会审纪要、路灯效果图及技术参数）</w:t>
      </w:r>
    </w:p>
    <w:p w14:paraId="07A3DB1F">
      <w:pPr>
        <w:spacing w:line="460" w:lineRule="exact"/>
        <w:ind w:firstLine="600" w:firstLineChars="200"/>
        <w:rPr>
          <w:rFonts w:ascii="仿宋_GB2312" w:eastAsia="仿宋_GB2312"/>
          <w:sz w:val="30"/>
          <w:szCs w:val="30"/>
        </w:rPr>
      </w:pPr>
      <w:r>
        <w:rPr>
          <w:rFonts w:hint="eastAsia" w:ascii="仿宋_GB2312" w:eastAsia="仿宋_GB2312"/>
          <w:sz w:val="30"/>
          <w:szCs w:val="30"/>
        </w:rPr>
        <w:t>8</w:t>
      </w:r>
      <w:r>
        <w:rPr>
          <w:rFonts w:hint="eastAsia" w:ascii="仿宋_GB2312" w:hAnsi="宋体" w:eastAsia="仿宋_GB2312"/>
          <w:sz w:val="30"/>
          <w:szCs w:val="30"/>
        </w:rPr>
        <w:t>.</w:t>
      </w:r>
      <w:r>
        <w:rPr>
          <w:rFonts w:hint="eastAsia" w:ascii="仿宋_GB2312" w:eastAsia="仿宋_GB2312"/>
          <w:sz w:val="30"/>
          <w:szCs w:val="30"/>
        </w:rPr>
        <w:t>工程量清单</w:t>
      </w:r>
    </w:p>
    <w:p w14:paraId="3419EFFC">
      <w:pPr>
        <w:spacing w:line="460" w:lineRule="exact"/>
        <w:ind w:firstLine="600" w:firstLineChars="200"/>
        <w:rPr>
          <w:rFonts w:ascii="仿宋_GB2312" w:eastAsia="仿宋_GB2312"/>
          <w:sz w:val="30"/>
          <w:szCs w:val="30"/>
        </w:rPr>
      </w:pPr>
      <w:r>
        <w:rPr>
          <w:rFonts w:hint="eastAsia" w:ascii="仿宋_GB2312" w:eastAsia="仿宋_GB2312"/>
          <w:sz w:val="30"/>
          <w:szCs w:val="30"/>
        </w:rPr>
        <w:t>9</w:t>
      </w:r>
      <w:r>
        <w:rPr>
          <w:rFonts w:hint="eastAsia" w:ascii="仿宋_GB2312" w:hAnsi="宋体" w:eastAsia="仿宋_GB2312"/>
          <w:sz w:val="30"/>
          <w:szCs w:val="30"/>
        </w:rPr>
        <w:t>.</w:t>
      </w:r>
      <w:r>
        <w:rPr>
          <w:rFonts w:hint="eastAsia" w:ascii="仿宋_GB2312" w:eastAsia="仿宋_GB2312"/>
          <w:sz w:val="30"/>
          <w:szCs w:val="30"/>
        </w:rPr>
        <w:t>工程报价单或预算书</w:t>
      </w:r>
    </w:p>
    <w:p w14:paraId="62185819">
      <w:pPr>
        <w:spacing w:line="460" w:lineRule="exact"/>
        <w:ind w:firstLine="600" w:firstLineChars="200"/>
        <w:rPr>
          <w:rFonts w:ascii="仿宋_GB2312" w:eastAsia="仿宋_GB2312"/>
          <w:sz w:val="30"/>
          <w:szCs w:val="30"/>
        </w:rPr>
      </w:pPr>
      <w:r>
        <w:rPr>
          <w:rFonts w:hint="eastAsia" w:ascii="仿宋_GB2312" w:eastAsia="仿宋_GB2312"/>
          <w:sz w:val="30"/>
          <w:szCs w:val="30"/>
        </w:rPr>
        <w:t>双方有关工程的洽商、变更等书面协议或文件视为本合同的组成部分。</w:t>
      </w:r>
    </w:p>
    <w:p w14:paraId="5AF8A590">
      <w:pPr>
        <w:spacing w:line="460" w:lineRule="exact"/>
        <w:ind w:firstLine="602" w:firstLineChars="200"/>
        <w:rPr>
          <w:rFonts w:ascii="仿宋_GB2312" w:eastAsia="仿宋_GB2312"/>
          <w:b/>
          <w:sz w:val="30"/>
          <w:szCs w:val="30"/>
        </w:rPr>
      </w:pPr>
      <w:r>
        <w:rPr>
          <w:rFonts w:hint="eastAsia" w:ascii="仿宋_GB2312" w:eastAsia="仿宋_GB2312"/>
          <w:b/>
          <w:sz w:val="30"/>
          <w:szCs w:val="30"/>
        </w:rPr>
        <w:t>七、本协议书中有关词语含义与本合同第二部分《通用条款》中分别赋予它们的定义相同。</w:t>
      </w:r>
    </w:p>
    <w:p w14:paraId="0FF46BD1">
      <w:pPr>
        <w:spacing w:line="460" w:lineRule="exact"/>
        <w:ind w:firstLine="602" w:firstLineChars="200"/>
        <w:rPr>
          <w:rFonts w:ascii="仿宋_GB2312" w:eastAsia="仿宋_GB2312"/>
          <w:b/>
          <w:sz w:val="30"/>
          <w:szCs w:val="30"/>
        </w:rPr>
      </w:pPr>
      <w:r>
        <w:rPr>
          <w:rFonts w:hint="eastAsia" w:ascii="仿宋_GB2312" w:eastAsia="仿宋_GB2312"/>
          <w:b/>
          <w:sz w:val="30"/>
          <w:szCs w:val="30"/>
        </w:rPr>
        <w:t>八、承包人向发包人承诺按照合同约定进行施工、竣工并在质量保修期内承担工程质量保修责任。</w:t>
      </w:r>
    </w:p>
    <w:p w14:paraId="2ED8F6FC">
      <w:pPr>
        <w:spacing w:line="460" w:lineRule="exact"/>
        <w:ind w:firstLine="602" w:firstLineChars="200"/>
        <w:rPr>
          <w:rFonts w:ascii="仿宋_GB2312" w:eastAsia="仿宋_GB2312"/>
          <w:b/>
          <w:sz w:val="30"/>
          <w:szCs w:val="30"/>
        </w:rPr>
      </w:pPr>
      <w:r>
        <w:rPr>
          <w:rFonts w:hint="eastAsia" w:ascii="仿宋_GB2312" w:eastAsia="仿宋_GB2312"/>
          <w:b/>
          <w:sz w:val="30"/>
          <w:szCs w:val="30"/>
        </w:rPr>
        <w:t>九、发包人向承包人承诺按照合同约定的期限和支付方式支付合同价款及其他应当支付的款项。</w:t>
      </w:r>
    </w:p>
    <w:p w14:paraId="5487F504">
      <w:pPr>
        <w:spacing w:line="460" w:lineRule="exact"/>
        <w:ind w:firstLine="602" w:firstLineChars="200"/>
        <w:rPr>
          <w:rFonts w:ascii="仿宋_GB2312" w:eastAsia="仿宋_GB2312"/>
          <w:b/>
          <w:sz w:val="30"/>
          <w:szCs w:val="30"/>
        </w:rPr>
      </w:pPr>
      <w:r>
        <w:rPr>
          <w:rFonts w:hint="eastAsia" w:ascii="仿宋_GB2312" w:eastAsia="仿宋_GB2312"/>
          <w:b/>
          <w:sz w:val="30"/>
          <w:szCs w:val="30"/>
        </w:rPr>
        <w:t>十、合同生效</w:t>
      </w:r>
    </w:p>
    <w:p w14:paraId="7ECF81A0">
      <w:pPr>
        <w:spacing w:line="460" w:lineRule="exact"/>
        <w:ind w:firstLine="600" w:firstLineChars="200"/>
        <w:rPr>
          <w:rFonts w:ascii="仿宋_GB2312" w:eastAsia="仿宋_GB2312"/>
          <w:sz w:val="30"/>
          <w:szCs w:val="30"/>
        </w:rPr>
      </w:pPr>
      <w:r>
        <w:rPr>
          <w:rFonts w:hint="eastAsia" w:ascii="仿宋_GB2312" w:eastAsia="仿宋_GB2312"/>
          <w:sz w:val="30"/>
          <w:szCs w:val="30"/>
        </w:rPr>
        <w:t>合同订立时间：年月日</w:t>
      </w:r>
    </w:p>
    <w:p w14:paraId="79ACDBE5">
      <w:pPr>
        <w:spacing w:line="460" w:lineRule="exact"/>
        <w:ind w:firstLine="600" w:firstLineChars="200"/>
        <w:rPr>
          <w:rFonts w:ascii="仿宋_GB2312" w:eastAsia="仿宋_GB2312"/>
          <w:sz w:val="30"/>
          <w:szCs w:val="30"/>
        </w:rPr>
      </w:pPr>
      <w:r>
        <w:rPr>
          <w:rFonts w:hint="eastAsia" w:ascii="仿宋_GB2312" w:eastAsia="仿宋_GB2312"/>
          <w:sz w:val="30"/>
          <w:szCs w:val="30"/>
        </w:rPr>
        <w:t>合同订立地点：</w:t>
      </w:r>
    </w:p>
    <w:p w14:paraId="777CDB4C">
      <w:pPr>
        <w:spacing w:line="460" w:lineRule="exact"/>
        <w:ind w:firstLine="600" w:firstLineChars="200"/>
        <w:rPr>
          <w:rFonts w:ascii="仿宋_GB2312" w:eastAsia="仿宋_GB2312"/>
          <w:sz w:val="30"/>
          <w:szCs w:val="30"/>
        </w:rPr>
      </w:pPr>
      <w:r>
        <w:rPr>
          <w:rFonts w:hint="eastAsia" w:ascii="仿宋_GB2312" w:eastAsia="仿宋_GB2312"/>
          <w:sz w:val="30"/>
          <w:szCs w:val="30"/>
        </w:rPr>
        <w:t>本合同双方约定：</w:t>
      </w:r>
      <w:r>
        <w:rPr>
          <w:rFonts w:hint="eastAsia" w:ascii="仿宋_GB2312" w:eastAsia="仿宋_GB2312"/>
          <w:sz w:val="30"/>
          <w:szCs w:val="30"/>
          <w:u w:val="single"/>
        </w:rPr>
        <w:t>双方签字盖章后生效</w:t>
      </w:r>
    </w:p>
    <w:p w14:paraId="0BF5DD3C">
      <w:pPr>
        <w:spacing w:line="460" w:lineRule="exact"/>
        <w:ind w:firstLine="600" w:firstLineChars="200"/>
        <w:rPr>
          <w:rFonts w:ascii="仿宋_GB2312" w:eastAsia="仿宋_GB2312"/>
          <w:sz w:val="30"/>
          <w:szCs w:val="30"/>
        </w:rPr>
      </w:pPr>
      <w:r>
        <w:rPr>
          <w:rFonts w:hint="eastAsia" w:ascii="仿宋_GB2312" w:eastAsia="仿宋_GB2312"/>
          <w:sz w:val="30"/>
          <w:szCs w:val="30"/>
        </w:rPr>
        <w:t>发包人：（公章）                          承包人：（公章）</w:t>
      </w:r>
    </w:p>
    <w:p w14:paraId="72350C8D">
      <w:pPr>
        <w:spacing w:line="460" w:lineRule="exact"/>
        <w:ind w:firstLine="600" w:firstLineChars="200"/>
        <w:rPr>
          <w:rFonts w:ascii="仿宋_GB2312" w:eastAsia="仿宋_GB2312"/>
          <w:sz w:val="30"/>
          <w:szCs w:val="30"/>
        </w:rPr>
      </w:pPr>
      <w:r>
        <w:rPr>
          <w:rFonts w:hint="eastAsia" w:ascii="仿宋_GB2312" w:eastAsia="仿宋_GB2312"/>
          <w:sz w:val="30"/>
          <w:szCs w:val="30"/>
        </w:rPr>
        <w:t>住所：                                   住所：</w:t>
      </w:r>
    </w:p>
    <w:p w14:paraId="782F818B">
      <w:pPr>
        <w:spacing w:line="460" w:lineRule="exact"/>
        <w:ind w:firstLine="600" w:firstLineChars="200"/>
        <w:rPr>
          <w:rFonts w:ascii="仿宋_GB2312" w:eastAsia="仿宋_GB2312"/>
          <w:sz w:val="30"/>
          <w:szCs w:val="30"/>
        </w:rPr>
      </w:pPr>
      <w:r>
        <w:rPr>
          <w:rFonts w:hint="eastAsia" w:ascii="仿宋_GB2312" w:eastAsia="仿宋_GB2312"/>
          <w:sz w:val="30"/>
          <w:szCs w:val="30"/>
        </w:rPr>
        <w:t>法定代表人：                            法定代表人：</w:t>
      </w:r>
    </w:p>
    <w:p w14:paraId="5189A94E">
      <w:pPr>
        <w:spacing w:line="460" w:lineRule="exact"/>
        <w:ind w:firstLine="600" w:firstLineChars="200"/>
        <w:rPr>
          <w:rFonts w:ascii="仿宋_GB2312" w:eastAsia="仿宋_GB2312"/>
          <w:sz w:val="30"/>
          <w:szCs w:val="30"/>
        </w:rPr>
      </w:pPr>
      <w:r>
        <w:rPr>
          <w:rFonts w:hint="eastAsia" w:ascii="仿宋_GB2312" w:eastAsia="仿宋_GB2312"/>
          <w:sz w:val="30"/>
          <w:szCs w:val="30"/>
        </w:rPr>
        <w:t>委托代理人：                              委托代理人：</w:t>
      </w:r>
    </w:p>
    <w:p w14:paraId="29310043">
      <w:pPr>
        <w:spacing w:line="460" w:lineRule="exact"/>
        <w:ind w:firstLine="600" w:firstLineChars="200"/>
        <w:rPr>
          <w:rFonts w:ascii="仿宋_GB2312" w:eastAsia="仿宋_GB2312"/>
          <w:sz w:val="30"/>
          <w:szCs w:val="30"/>
        </w:rPr>
      </w:pPr>
      <w:r>
        <w:rPr>
          <w:rFonts w:hint="eastAsia" w:ascii="仿宋_GB2312" w:eastAsia="仿宋_GB2312"/>
          <w:sz w:val="30"/>
          <w:szCs w:val="30"/>
        </w:rPr>
        <w:t>电话：                                      电话：</w:t>
      </w:r>
    </w:p>
    <w:p w14:paraId="57E3C588">
      <w:pPr>
        <w:spacing w:line="460" w:lineRule="exact"/>
        <w:ind w:firstLine="600" w:firstLineChars="200"/>
        <w:rPr>
          <w:rFonts w:ascii="仿宋_GB2312" w:eastAsia="仿宋_GB2312"/>
          <w:sz w:val="30"/>
          <w:szCs w:val="30"/>
        </w:rPr>
      </w:pPr>
      <w:r>
        <w:rPr>
          <w:rFonts w:hint="eastAsia" w:ascii="仿宋_GB2312" w:eastAsia="仿宋_GB2312"/>
          <w:sz w:val="30"/>
          <w:szCs w:val="30"/>
        </w:rPr>
        <w:t>传真：                                      传真：</w:t>
      </w:r>
    </w:p>
    <w:p w14:paraId="581DDF47">
      <w:pPr>
        <w:spacing w:line="460" w:lineRule="exact"/>
        <w:ind w:firstLine="600" w:firstLineChars="200"/>
        <w:rPr>
          <w:rFonts w:ascii="仿宋_GB2312" w:eastAsia="仿宋_GB2312"/>
          <w:sz w:val="30"/>
          <w:szCs w:val="30"/>
        </w:rPr>
      </w:pPr>
      <w:r>
        <w:rPr>
          <w:rFonts w:hint="eastAsia" w:ascii="仿宋_GB2312" w:eastAsia="仿宋_GB2312"/>
          <w:sz w:val="30"/>
          <w:szCs w:val="30"/>
        </w:rPr>
        <w:t>开户银行：                                 开户银行：</w:t>
      </w:r>
    </w:p>
    <w:p w14:paraId="0D0B7DB7">
      <w:pPr>
        <w:spacing w:line="460" w:lineRule="exact"/>
        <w:ind w:firstLine="600" w:firstLineChars="200"/>
        <w:rPr>
          <w:rFonts w:ascii="仿宋_GB2312" w:eastAsia="仿宋_GB2312"/>
          <w:sz w:val="30"/>
          <w:szCs w:val="30"/>
        </w:rPr>
      </w:pPr>
      <w:r>
        <w:rPr>
          <w:rFonts w:hint="eastAsia" w:ascii="仿宋_GB2312" w:eastAsia="仿宋_GB2312"/>
          <w:sz w:val="30"/>
          <w:szCs w:val="30"/>
        </w:rPr>
        <w:t>账号：                                      账号：</w:t>
      </w:r>
    </w:p>
    <w:p w14:paraId="0CE27D92">
      <w:pPr>
        <w:spacing w:line="460" w:lineRule="exact"/>
        <w:ind w:firstLine="600" w:firstLineChars="200"/>
        <w:rPr>
          <w:sz w:val="30"/>
          <w:szCs w:val="30"/>
        </w:rPr>
      </w:pPr>
      <w:r>
        <w:rPr>
          <w:rFonts w:hint="eastAsia" w:ascii="仿宋_GB2312" w:eastAsia="仿宋_GB2312"/>
          <w:sz w:val="30"/>
          <w:szCs w:val="30"/>
        </w:rPr>
        <w:t>邮政编码：                                  邮政编码：</w:t>
      </w:r>
    </w:p>
    <w:p w14:paraId="67F80455">
      <w:pPr>
        <w:pStyle w:val="51"/>
        <w:ind w:firstLine="300"/>
        <w:rPr>
          <w:sz w:val="30"/>
          <w:szCs w:val="30"/>
        </w:rPr>
      </w:pPr>
    </w:p>
    <w:p w14:paraId="30CB16DC">
      <w:pPr>
        <w:pStyle w:val="51"/>
        <w:ind w:firstLine="300"/>
        <w:rPr>
          <w:sz w:val="30"/>
          <w:szCs w:val="30"/>
        </w:rPr>
      </w:pPr>
    </w:p>
    <w:p w14:paraId="7A38B190">
      <w:pPr>
        <w:pStyle w:val="51"/>
        <w:ind w:firstLine="300"/>
        <w:rPr>
          <w:sz w:val="30"/>
          <w:szCs w:val="30"/>
        </w:rPr>
      </w:pPr>
    </w:p>
    <w:p w14:paraId="6C00D1A1">
      <w:pPr>
        <w:pStyle w:val="51"/>
        <w:ind w:firstLine="300"/>
        <w:rPr>
          <w:sz w:val="30"/>
          <w:szCs w:val="30"/>
        </w:rPr>
      </w:pPr>
    </w:p>
    <w:p w14:paraId="7676F21D">
      <w:pPr>
        <w:pStyle w:val="51"/>
        <w:ind w:firstLine="300"/>
        <w:rPr>
          <w:sz w:val="30"/>
          <w:szCs w:val="30"/>
        </w:rPr>
      </w:pPr>
    </w:p>
    <w:p w14:paraId="4C3340A4">
      <w:pPr>
        <w:pStyle w:val="51"/>
        <w:ind w:firstLine="300"/>
        <w:rPr>
          <w:sz w:val="30"/>
          <w:szCs w:val="30"/>
        </w:rPr>
      </w:pPr>
    </w:p>
    <w:p w14:paraId="6543A207">
      <w:pPr>
        <w:pStyle w:val="51"/>
        <w:ind w:firstLine="300"/>
        <w:rPr>
          <w:sz w:val="30"/>
          <w:szCs w:val="30"/>
        </w:rPr>
      </w:pPr>
    </w:p>
    <w:p w14:paraId="6EABC733">
      <w:pPr>
        <w:pStyle w:val="51"/>
        <w:ind w:firstLine="300"/>
        <w:rPr>
          <w:sz w:val="30"/>
          <w:szCs w:val="30"/>
        </w:rPr>
      </w:pPr>
    </w:p>
    <w:p w14:paraId="4F05D581">
      <w:pPr>
        <w:pStyle w:val="51"/>
        <w:ind w:firstLine="300"/>
        <w:rPr>
          <w:sz w:val="30"/>
          <w:szCs w:val="30"/>
        </w:rPr>
      </w:pPr>
    </w:p>
    <w:p w14:paraId="2DDC97F2">
      <w:pPr>
        <w:pStyle w:val="51"/>
        <w:ind w:firstLine="300"/>
        <w:rPr>
          <w:sz w:val="30"/>
          <w:szCs w:val="30"/>
        </w:rPr>
      </w:pPr>
    </w:p>
    <w:p w14:paraId="02BDEFD7">
      <w:pPr>
        <w:pStyle w:val="51"/>
        <w:ind w:firstLine="300"/>
        <w:rPr>
          <w:sz w:val="30"/>
          <w:szCs w:val="30"/>
        </w:rPr>
      </w:pPr>
    </w:p>
    <w:p w14:paraId="4BA6C52D">
      <w:pPr>
        <w:pStyle w:val="51"/>
        <w:ind w:firstLine="300"/>
        <w:rPr>
          <w:sz w:val="30"/>
          <w:szCs w:val="30"/>
        </w:rPr>
      </w:pPr>
    </w:p>
    <w:p w14:paraId="57E7206C">
      <w:pPr>
        <w:pStyle w:val="51"/>
        <w:ind w:firstLine="300"/>
        <w:rPr>
          <w:sz w:val="30"/>
          <w:szCs w:val="30"/>
        </w:rPr>
      </w:pPr>
    </w:p>
    <w:p w14:paraId="58D3AE3E">
      <w:pPr>
        <w:pStyle w:val="51"/>
        <w:ind w:firstLine="300"/>
        <w:rPr>
          <w:sz w:val="30"/>
          <w:szCs w:val="30"/>
        </w:rPr>
      </w:pPr>
    </w:p>
    <w:p w14:paraId="4BD066A6">
      <w:pPr>
        <w:pStyle w:val="51"/>
        <w:ind w:firstLine="300"/>
        <w:rPr>
          <w:sz w:val="30"/>
          <w:szCs w:val="30"/>
        </w:rPr>
      </w:pPr>
    </w:p>
    <w:p w14:paraId="10CD3C4D">
      <w:pPr>
        <w:pStyle w:val="51"/>
        <w:ind w:firstLine="300"/>
        <w:rPr>
          <w:sz w:val="30"/>
          <w:szCs w:val="30"/>
        </w:rPr>
      </w:pPr>
    </w:p>
    <w:p w14:paraId="08DA1664">
      <w:pPr>
        <w:pStyle w:val="51"/>
        <w:ind w:firstLine="300"/>
        <w:rPr>
          <w:sz w:val="30"/>
          <w:szCs w:val="30"/>
        </w:rPr>
      </w:pPr>
    </w:p>
    <w:p w14:paraId="6DD33ED8">
      <w:pPr>
        <w:pStyle w:val="51"/>
        <w:ind w:firstLine="300"/>
        <w:rPr>
          <w:sz w:val="30"/>
          <w:szCs w:val="30"/>
        </w:rPr>
      </w:pPr>
    </w:p>
    <w:p w14:paraId="2690DF2B">
      <w:pPr>
        <w:pStyle w:val="51"/>
        <w:ind w:firstLine="300"/>
        <w:rPr>
          <w:sz w:val="30"/>
          <w:szCs w:val="30"/>
        </w:rPr>
      </w:pPr>
    </w:p>
    <w:p w14:paraId="14FEDE40">
      <w:pPr>
        <w:numPr>
          <w:ilvl w:val="0"/>
          <w:numId w:val="8"/>
        </w:numPr>
        <w:spacing w:line="460" w:lineRule="exact"/>
        <w:jc w:val="center"/>
        <w:rPr>
          <w:rFonts w:hint="eastAsia" w:ascii="黑体" w:hAnsi="黑体" w:eastAsia="黑体"/>
          <w:sz w:val="30"/>
          <w:szCs w:val="30"/>
        </w:rPr>
      </w:pPr>
      <w:r>
        <w:rPr>
          <w:rFonts w:hint="eastAsia" w:ascii="黑体" w:hAnsi="黑体" w:eastAsia="黑体"/>
          <w:sz w:val="30"/>
          <w:szCs w:val="30"/>
        </w:rPr>
        <w:t>通用合同条款</w:t>
      </w:r>
    </w:p>
    <w:p w14:paraId="10A0FEF7">
      <w:pPr>
        <w:pStyle w:val="51"/>
        <w:ind w:firstLine="0" w:firstLineChars="0"/>
        <w:rPr>
          <w:sz w:val="30"/>
          <w:szCs w:val="30"/>
        </w:rPr>
      </w:pPr>
    </w:p>
    <w:p w14:paraId="0B6208AC">
      <w:pPr>
        <w:jc w:val="center"/>
        <w:rPr>
          <w:rFonts w:hint="eastAsia" w:ascii="黑体" w:hAnsi="黑体" w:eastAsia="黑体"/>
          <w:bCs/>
          <w:sz w:val="30"/>
          <w:szCs w:val="30"/>
        </w:rPr>
      </w:pPr>
      <w:r>
        <w:rPr>
          <w:rFonts w:hint="eastAsia" w:ascii="黑体" w:hAnsi="黑体" w:eastAsia="黑体"/>
          <w:bCs/>
          <w:sz w:val="30"/>
          <w:szCs w:val="30"/>
        </w:rPr>
        <w:t>（根据国家相关示范文本）</w:t>
      </w:r>
    </w:p>
    <w:p w14:paraId="4AF37823">
      <w:pPr>
        <w:pStyle w:val="91"/>
        <w:spacing w:line="360" w:lineRule="auto"/>
        <w:ind w:firstLine="150" w:firstLineChars="50"/>
        <w:rPr>
          <w:sz w:val="30"/>
          <w:szCs w:val="30"/>
        </w:rPr>
      </w:pPr>
    </w:p>
    <w:p w14:paraId="7954C5C1">
      <w:pPr>
        <w:pStyle w:val="91"/>
        <w:spacing w:line="360" w:lineRule="auto"/>
        <w:ind w:firstLine="600" w:firstLineChars="200"/>
        <w:rPr>
          <w:rFonts w:ascii="仿宋_GB2312" w:eastAsia="仿宋_GB2312"/>
          <w:sz w:val="30"/>
          <w:szCs w:val="30"/>
        </w:rPr>
      </w:pPr>
      <w:r>
        <w:rPr>
          <w:rFonts w:ascii="仿宋_GB2312" w:eastAsia="仿宋_GB2312"/>
          <w:sz w:val="30"/>
          <w:szCs w:val="30"/>
        </w:rPr>
        <w:t>参见建设工程施工合同</w:t>
      </w:r>
    </w:p>
    <w:p w14:paraId="443384A9">
      <w:pPr>
        <w:pStyle w:val="91"/>
        <w:spacing w:line="360" w:lineRule="auto"/>
        <w:ind w:firstLine="420" w:firstLineChars="200"/>
        <w:rPr>
          <w:rFonts w:ascii="仿宋_GB2312" w:eastAsia="仿宋_GB2312"/>
          <w:sz w:val="30"/>
          <w:szCs w:val="30"/>
        </w:rPr>
      </w:pPr>
      <w:r>
        <w:fldChar w:fldCharType="begin"/>
      </w:r>
      <w:r>
        <w:instrText xml:space="preserve"> HYPERLINK "http://www.mohurd.gov.cn/wjfb/201710/W020171030112646.doc" \t "_blank" </w:instrText>
      </w:r>
      <w:r>
        <w:fldChar w:fldCharType="separate"/>
      </w:r>
      <w:r>
        <w:rPr>
          <w:rFonts w:ascii="仿宋_GB2312" w:eastAsia="仿宋_GB2312"/>
          <w:sz w:val="30"/>
          <w:szCs w:val="30"/>
        </w:rPr>
        <w:t>建设工程施工合同（示范文本）》（GF-2017-0201）</w:t>
      </w:r>
      <w:r>
        <w:rPr>
          <w:rFonts w:ascii="仿宋_GB2312" w:eastAsia="仿宋_GB2312"/>
          <w:sz w:val="30"/>
          <w:szCs w:val="30"/>
        </w:rPr>
        <w:fldChar w:fldCharType="end"/>
      </w:r>
    </w:p>
    <w:p w14:paraId="07751181">
      <w:pPr>
        <w:pStyle w:val="91"/>
        <w:spacing w:line="360" w:lineRule="auto"/>
        <w:ind w:firstLine="600" w:firstLineChars="200"/>
        <w:rPr>
          <w:rFonts w:ascii="仿宋_GB2312" w:eastAsia="仿宋_GB2312"/>
          <w:sz w:val="30"/>
          <w:szCs w:val="30"/>
        </w:rPr>
      </w:pPr>
      <w:r>
        <w:rPr>
          <w:rFonts w:ascii="仿宋_GB2312" w:eastAsia="仿宋_GB2312"/>
          <w:sz w:val="30"/>
          <w:szCs w:val="30"/>
        </w:rPr>
        <w:t>通用合同条款内容。</w:t>
      </w:r>
    </w:p>
    <w:p w14:paraId="312D27A1">
      <w:pPr>
        <w:spacing w:line="360" w:lineRule="auto"/>
        <w:rPr>
          <w:rFonts w:ascii="黑体" w:eastAsia="黑体"/>
          <w:sz w:val="30"/>
          <w:szCs w:val="30"/>
        </w:rPr>
      </w:pPr>
    </w:p>
    <w:p w14:paraId="2C5613F2">
      <w:pPr>
        <w:pStyle w:val="181"/>
        <w:ind w:firstLine="560"/>
      </w:pPr>
    </w:p>
    <w:p w14:paraId="7D47F730">
      <w:pPr>
        <w:pStyle w:val="181"/>
        <w:ind w:firstLine="560"/>
      </w:pPr>
    </w:p>
    <w:p w14:paraId="4CE2E931">
      <w:pPr>
        <w:pStyle w:val="181"/>
        <w:ind w:firstLine="560"/>
      </w:pPr>
    </w:p>
    <w:p w14:paraId="3818E746">
      <w:pPr>
        <w:pStyle w:val="181"/>
        <w:ind w:firstLine="560"/>
      </w:pPr>
    </w:p>
    <w:p w14:paraId="2E6D468B">
      <w:pPr>
        <w:pStyle w:val="181"/>
        <w:ind w:firstLine="560"/>
      </w:pPr>
    </w:p>
    <w:p w14:paraId="3137FB5E">
      <w:pPr>
        <w:pStyle w:val="181"/>
        <w:ind w:firstLine="560"/>
      </w:pPr>
    </w:p>
    <w:p w14:paraId="4BB319D1">
      <w:pPr>
        <w:pStyle w:val="181"/>
        <w:ind w:firstLine="560"/>
      </w:pPr>
    </w:p>
    <w:p w14:paraId="30F24A82">
      <w:pPr>
        <w:pStyle w:val="181"/>
        <w:ind w:firstLine="560"/>
      </w:pPr>
    </w:p>
    <w:p w14:paraId="5A212010">
      <w:pPr>
        <w:pStyle w:val="181"/>
        <w:ind w:firstLine="560"/>
      </w:pPr>
    </w:p>
    <w:p w14:paraId="43D7E08D">
      <w:pPr>
        <w:pStyle w:val="181"/>
        <w:ind w:firstLine="560"/>
      </w:pPr>
    </w:p>
    <w:p w14:paraId="4BCE59CA">
      <w:pPr>
        <w:pStyle w:val="181"/>
        <w:ind w:firstLine="560"/>
      </w:pPr>
    </w:p>
    <w:p w14:paraId="465768AF">
      <w:pPr>
        <w:pStyle w:val="181"/>
        <w:ind w:firstLine="560"/>
      </w:pPr>
    </w:p>
    <w:p w14:paraId="2257D44C">
      <w:pPr>
        <w:pStyle w:val="181"/>
        <w:ind w:firstLine="560"/>
      </w:pPr>
    </w:p>
    <w:p w14:paraId="1E782F78">
      <w:pPr>
        <w:pStyle w:val="181"/>
        <w:ind w:firstLine="560"/>
      </w:pPr>
    </w:p>
    <w:p w14:paraId="03C1C97E">
      <w:pPr>
        <w:pStyle w:val="181"/>
        <w:ind w:firstLine="560"/>
      </w:pPr>
    </w:p>
    <w:p w14:paraId="3C5B9168">
      <w:pPr>
        <w:pStyle w:val="181"/>
        <w:ind w:firstLine="560"/>
      </w:pPr>
    </w:p>
    <w:p w14:paraId="1FE62A2F">
      <w:pPr>
        <w:pStyle w:val="181"/>
        <w:ind w:firstLine="560"/>
      </w:pPr>
    </w:p>
    <w:p w14:paraId="5BED1A06">
      <w:pPr>
        <w:pStyle w:val="181"/>
        <w:ind w:firstLine="560"/>
      </w:pPr>
    </w:p>
    <w:p w14:paraId="6A600527">
      <w:pPr>
        <w:pStyle w:val="181"/>
        <w:ind w:firstLine="560"/>
      </w:pPr>
    </w:p>
    <w:p w14:paraId="320C46ED">
      <w:pPr>
        <w:numPr>
          <w:ilvl w:val="0"/>
          <w:numId w:val="8"/>
        </w:numPr>
        <w:spacing w:line="460" w:lineRule="exact"/>
        <w:jc w:val="center"/>
        <w:rPr>
          <w:rFonts w:hint="eastAsia" w:ascii="黑体" w:hAnsi="黑体" w:eastAsia="黑体"/>
          <w:sz w:val="30"/>
          <w:szCs w:val="30"/>
        </w:rPr>
      </w:pPr>
      <w:r>
        <w:rPr>
          <w:rFonts w:hint="eastAsia" w:ascii="黑体" w:hAnsi="黑体" w:eastAsia="黑体"/>
          <w:sz w:val="30"/>
          <w:szCs w:val="30"/>
        </w:rPr>
        <w:t xml:space="preserve"> 专用合同条款</w:t>
      </w:r>
    </w:p>
    <w:p w14:paraId="1C09B769">
      <w:pPr>
        <w:jc w:val="center"/>
        <w:rPr>
          <w:rFonts w:hint="eastAsia" w:ascii="黑体" w:hAnsi="黑体" w:eastAsia="黑体"/>
          <w:sz w:val="30"/>
          <w:szCs w:val="30"/>
        </w:rPr>
      </w:pPr>
      <w:r>
        <w:rPr>
          <w:rFonts w:hint="eastAsia" w:ascii="黑体" w:hAnsi="黑体" w:eastAsia="黑体"/>
          <w:bCs/>
          <w:sz w:val="30"/>
          <w:szCs w:val="30"/>
        </w:rPr>
        <w:t>（根据国家相关示范文本）</w:t>
      </w:r>
    </w:p>
    <w:p w14:paraId="3BCDEB4C">
      <w:pPr>
        <w:spacing w:line="460" w:lineRule="exact"/>
        <w:rPr>
          <w:b/>
          <w:bCs/>
          <w:sz w:val="30"/>
          <w:szCs w:val="30"/>
        </w:rPr>
      </w:pPr>
    </w:p>
    <w:p w14:paraId="65C88645">
      <w:pPr>
        <w:spacing w:line="400" w:lineRule="exact"/>
        <w:ind w:firstLine="602" w:firstLineChars="200"/>
        <w:rPr>
          <w:rFonts w:ascii="仿宋_GB2312" w:eastAsia="仿宋_GB2312"/>
          <w:b/>
          <w:sz w:val="30"/>
          <w:szCs w:val="30"/>
        </w:rPr>
      </w:pPr>
      <w:r>
        <w:rPr>
          <w:rFonts w:hint="eastAsia" w:ascii="仿宋_GB2312" w:eastAsia="仿宋_GB2312"/>
          <w:b/>
          <w:sz w:val="30"/>
          <w:szCs w:val="30"/>
        </w:rPr>
        <w:t>一、词语定义及合同文件</w:t>
      </w:r>
    </w:p>
    <w:p w14:paraId="58D3DFBA">
      <w:pPr>
        <w:spacing w:line="400" w:lineRule="exact"/>
        <w:ind w:firstLine="602" w:firstLineChars="200"/>
        <w:rPr>
          <w:rFonts w:ascii="仿宋_GB2312" w:eastAsia="仿宋_GB2312"/>
          <w:b/>
          <w:sz w:val="30"/>
          <w:szCs w:val="30"/>
        </w:rPr>
      </w:pPr>
      <w:r>
        <w:rPr>
          <w:rFonts w:hint="eastAsia" w:ascii="仿宋_GB2312" w:eastAsia="仿宋_GB2312"/>
          <w:b/>
          <w:sz w:val="30"/>
          <w:szCs w:val="30"/>
        </w:rPr>
        <w:t>2. 合同文件及解释顺序</w:t>
      </w:r>
    </w:p>
    <w:p w14:paraId="533ADA88">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合同文件组成及解释顺序</w:t>
      </w:r>
      <w:r>
        <w:rPr>
          <w:rFonts w:hint="eastAsia" w:ascii="仿宋_GB2312" w:eastAsia="仿宋_GB2312"/>
          <w:sz w:val="30"/>
          <w:szCs w:val="30"/>
          <w:u w:val="single"/>
        </w:rPr>
        <w:t>执行通用条款第2. 1、2.2条</w:t>
      </w:r>
    </w:p>
    <w:p w14:paraId="13DE65D5">
      <w:pPr>
        <w:spacing w:line="400" w:lineRule="exact"/>
        <w:ind w:firstLine="602" w:firstLineChars="200"/>
        <w:rPr>
          <w:rFonts w:ascii="仿宋_GB2312" w:eastAsia="仿宋_GB2312"/>
          <w:b/>
          <w:sz w:val="30"/>
          <w:szCs w:val="30"/>
        </w:rPr>
      </w:pPr>
      <w:r>
        <w:rPr>
          <w:rFonts w:hint="eastAsia" w:ascii="仿宋_GB2312" w:eastAsia="仿宋_GB2312"/>
          <w:b/>
          <w:sz w:val="30"/>
          <w:szCs w:val="30"/>
        </w:rPr>
        <w:t>3．语言文字和适用法律、标准及规范</w:t>
      </w:r>
    </w:p>
    <w:p w14:paraId="55F5485C">
      <w:pPr>
        <w:spacing w:line="400" w:lineRule="exact"/>
        <w:ind w:firstLine="600" w:firstLineChars="200"/>
        <w:rPr>
          <w:rFonts w:ascii="仿宋_GB2312" w:eastAsia="仿宋_GB2312"/>
          <w:sz w:val="30"/>
          <w:szCs w:val="30"/>
        </w:rPr>
      </w:pPr>
      <w:r>
        <w:rPr>
          <w:rFonts w:hint="eastAsia" w:ascii="仿宋_GB2312" w:eastAsia="仿宋_GB2312"/>
          <w:sz w:val="30"/>
          <w:szCs w:val="30"/>
        </w:rPr>
        <w:t>3.1本合同除使用汉语外，还使用</w:t>
      </w:r>
      <w:r>
        <w:rPr>
          <w:rFonts w:hint="eastAsia" w:ascii="仿宋_GB2312" w:hAnsi="宋体" w:eastAsia="仿宋_GB2312"/>
          <w:sz w:val="30"/>
          <w:szCs w:val="30"/>
          <w:u w:val="single"/>
        </w:rPr>
        <w:t>/</w:t>
      </w:r>
      <w:r>
        <w:rPr>
          <w:rFonts w:hint="eastAsia" w:ascii="仿宋_GB2312" w:eastAsia="仿宋_GB2312"/>
          <w:sz w:val="30"/>
          <w:szCs w:val="30"/>
        </w:rPr>
        <w:t>语言文字。</w:t>
      </w:r>
    </w:p>
    <w:p w14:paraId="3DE5E32A">
      <w:pPr>
        <w:spacing w:line="400" w:lineRule="exact"/>
        <w:ind w:firstLine="600" w:firstLineChars="200"/>
        <w:rPr>
          <w:rFonts w:ascii="仿宋_GB2312" w:eastAsia="仿宋_GB2312"/>
          <w:sz w:val="30"/>
          <w:szCs w:val="30"/>
        </w:rPr>
      </w:pPr>
      <w:r>
        <w:rPr>
          <w:rFonts w:hint="eastAsia" w:ascii="仿宋_GB2312" w:eastAsia="仿宋_GB2312"/>
          <w:sz w:val="30"/>
          <w:szCs w:val="30"/>
        </w:rPr>
        <w:t>3.2适用法律和法规</w:t>
      </w:r>
    </w:p>
    <w:p w14:paraId="374891C2">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需要明示的法律、行政法规：</w:t>
      </w:r>
      <w:r>
        <w:rPr>
          <w:rFonts w:hint="eastAsia" w:ascii="仿宋_GB2312" w:eastAsia="仿宋_GB2312"/>
          <w:sz w:val="30"/>
          <w:szCs w:val="30"/>
          <w:u w:val="single"/>
        </w:rPr>
        <w:t>现行的国家或地方有关建筑工程工程的法律、法规。</w:t>
      </w:r>
    </w:p>
    <w:p w14:paraId="760C8E99">
      <w:pPr>
        <w:spacing w:line="400" w:lineRule="exact"/>
        <w:ind w:firstLine="600" w:firstLineChars="200"/>
        <w:rPr>
          <w:rFonts w:ascii="仿宋_GB2312" w:eastAsia="仿宋_GB2312"/>
          <w:sz w:val="30"/>
          <w:szCs w:val="30"/>
        </w:rPr>
      </w:pPr>
      <w:r>
        <w:rPr>
          <w:rFonts w:hint="eastAsia" w:ascii="仿宋_GB2312" w:eastAsia="仿宋_GB2312"/>
          <w:sz w:val="30"/>
          <w:szCs w:val="30"/>
        </w:rPr>
        <w:t>3.3适用标准、规范</w:t>
      </w:r>
    </w:p>
    <w:p w14:paraId="5AC77C97">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适用标准、规范的名称：</w:t>
      </w:r>
      <w:r>
        <w:rPr>
          <w:rFonts w:hint="eastAsia" w:ascii="仿宋_GB2312" w:eastAsia="仿宋_GB2312"/>
          <w:sz w:val="30"/>
          <w:szCs w:val="30"/>
          <w:u w:val="single"/>
        </w:rPr>
        <w:t>除招标文件、工程设计罗列部分外，国家、河南省及周口市现行与本工程建设相关的标准和规范。</w:t>
      </w:r>
    </w:p>
    <w:p w14:paraId="3203942F">
      <w:pPr>
        <w:spacing w:line="400" w:lineRule="exact"/>
        <w:ind w:firstLine="600" w:firstLineChars="200"/>
        <w:rPr>
          <w:rFonts w:hint="eastAsia" w:ascii="仿宋_GB2312" w:hAnsi="宋体" w:eastAsia="仿宋_GB2312"/>
          <w:sz w:val="30"/>
          <w:szCs w:val="30"/>
          <w:u w:val="single"/>
        </w:rPr>
      </w:pPr>
      <w:r>
        <w:rPr>
          <w:rFonts w:hint="eastAsia" w:ascii="仿宋_GB2312" w:eastAsia="仿宋_GB2312"/>
          <w:sz w:val="30"/>
          <w:szCs w:val="30"/>
        </w:rPr>
        <w:t>发包人提供标准、规范的时间：</w:t>
      </w:r>
      <w:r>
        <w:rPr>
          <w:rFonts w:hint="eastAsia" w:ascii="仿宋_GB2312" w:hAnsi="宋体" w:eastAsia="仿宋_GB2312"/>
          <w:sz w:val="30"/>
          <w:szCs w:val="30"/>
          <w:u w:val="single"/>
        </w:rPr>
        <w:t>/</w:t>
      </w:r>
    </w:p>
    <w:p w14:paraId="4E58950F">
      <w:pPr>
        <w:spacing w:line="400" w:lineRule="exact"/>
        <w:ind w:firstLine="600" w:firstLineChars="200"/>
        <w:rPr>
          <w:rFonts w:hint="eastAsia" w:ascii="仿宋_GB2312" w:hAnsi="宋体" w:eastAsia="仿宋_GB2312"/>
          <w:sz w:val="30"/>
          <w:szCs w:val="30"/>
          <w:u w:val="single"/>
        </w:rPr>
      </w:pPr>
      <w:r>
        <w:rPr>
          <w:rFonts w:hint="eastAsia" w:ascii="仿宋_GB2312" w:eastAsia="仿宋_GB2312"/>
          <w:sz w:val="30"/>
          <w:szCs w:val="30"/>
        </w:rPr>
        <w:t>国内没有相应标准、规范时的约定：</w:t>
      </w:r>
      <w:r>
        <w:rPr>
          <w:rFonts w:hint="eastAsia" w:ascii="仿宋_GB2312" w:hAnsi="宋体" w:eastAsia="仿宋_GB2312"/>
          <w:sz w:val="30"/>
          <w:szCs w:val="30"/>
          <w:u w:val="single"/>
        </w:rPr>
        <w:t>由发包人拟派工程师解决。</w:t>
      </w:r>
    </w:p>
    <w:p w14:paraId="375B2CF4">
      <w:pPr>
        <w:spacing w:line="400" w:lineRule="exact"/>
        <w:ind w:firstLine="602" w:firstLineChars="200"/>
        <w:rPr>
          <w:rFonts w:ascii="仿宋_GB2312" w:eastAsia="仿宋_GB2312"/>
          <w:b/>
          <w:sz w:val="30"/>
          <w:szCs w:val="30"/>
        </w:rPr>
      </w:pPr>
      <w:r>
        <w:rPr>
          <w:rFonts w:hint="eastAsia" w:ascii="仿宋_GB2312" w:eastAsia="仿宋_GB2312"/>
          <w:b/>
          <w:sz w:val="30"/>
          <w:szCs w:val="30"/>
        </w:rPr>
        <w:t>4.图纸</w:t>
      </w:r>
    </w:p>
    <w:p w14:paraId="3FD85193">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4.1发包人向承包人提供图纸日期和套数：</w:t>
      </w:r>
      <w:r>
        <w:rPr>
          <w:rFonts w:ascii="仿宋_GB2312" w:eastAsia="仿宋_GB2312"/>
          <w:b/>
          <w:bCs/>
          <w:sz w:val="30"/>
          <w:szCs w:val="30"/>
          <w:u w:val="single"/>
        </w:rPr>
        <w:t>发包人最迟不得晚于开工通知载明的开工日期前14天向承包人提供图纸</w:t>
      </w:r>
      <w:r>
        <w:rPr>
          <w:rFonts w:hint="eastAsia" w:ascii="仿宋_GB2312" w:eastAsia="仿宋_GB2312"/>
          <w:sz w:val="30"/>
          <w:szCs w:val="30"/>
          <w:u w:val="single"/>
        </w:rPr>
        <w:t>，2套</w:t>
      </w:r>
      <w:r>
        <w:rPr>
          <w:rFonts w:hint="eastAsia" w:ascii="仿宋_GB2312" w:eastAsia="仿宋_GB2312"/>
          <w:sz w:val="30"/>
          <w:szCs w:val="30"/>
        </w:rPr>
        <w:t>发包人对图纸的保密要求：</w:t>
      </w:r>
      <w:r>
        <w:rPr>
          <w:rFonts w:hint="eastAsia" w:ascii="仿宋_GB2312" w:eastAsia="仿宋_GB2312"/>
          <w:sz w:val="30"/>
          <w:szCs w:val="30"/>
          <w:u w:val="single"/>
        </w:rPr>
        <w:t>不准向本工程外的工程提供图纸或图纸复印件</w:t>
      </w:r>
      <w:r>
        <w:rPr>
          <w:rFonts w:hint="eastAsia" w:ascii="仿宋_GB2312" w:eastAsia="仿宋_GB2312"/>
          <w:sz w:val="30"/>
          <w:szCs w:val="30"/>
        </w:rPr>
        <w:t>使用国外图纸的要求及费用承担</w:t>
      </w:r>
      <w:r>
        <w:rPr>
          <w:rFonts w:hint="eastAsia" w:ascii="仿宋_GB2312" w:eastAsia="仿宋_GB2312"/>
          <w:sz w:val="30"/>
          <w:szCs w:val="30"/>
          <w:u w:val="single"/>
        </w:rPr>
        <w:t xml:space="preserve">：    </w:t>
      </w:r>
    </w:p>
    <w:p w14:paraId="68BE526F">
      <w:pPr>
        <w:spacing w:line="400" w:lineRule="exact"/>
        <w:ind w:firstLine="602" w:firstLineChars="200"/>
        <w:rPr>
          <w:rFonts w:ascii="仿宋_GB2312" w:eastAsia="仿宋_GB2312"/>
          <w:b/>
          <w:sz w:val="30"/>
          <w:szCs w:val="30"/>
        </w:rPr>
      </w:pPr>
      <w:r>
        <w:rPr>
          <w:rFonts w:hint="eastAsia" w:ascii="仿宋_GB2312" w:eastAsia="仿宋_GB2312"/>
          <w:b/>
          <w:sz w:val="30"/>
          <w:szCs w:val="30"/>
        </w:rPr>
        <w:t>二、双方一般权利和义务</w:t>
      </w:r>
    </w:p>
    <w:p w14:paraId="686D6AF3">
      <w:pPr>
        <w:spacing w:line="400" w:lineRule="exact"/>
        <w:ind w:firstLine="602" w:firstLineChars="200"/>
        <w:rPr>
          <w:rFonts w:ascii="仿宋_GB2312" w:eastAsia="仿宋_GB2312"/>
          <w:b/>
          <w:sz w:val="30"/>
          <w:szCs w:val="30"/>
        </w:rPr>
      </w:pPr>
      <w:r>
        <w:rPr>
          <w:rFonts w:hint="eastAsia" w:ascii="仿宋_GB2312" w:eastAsia="仿宋_GB2312"/>
          <w:b/>
          <w:sz w:val="30"/>
          <w:szCs w:val="30"/>
        </w:rPr>
        <w:t>5.工程师</w:t>
      </w:r>
    </w:p>
    <w:p w14:paraId="48ACEB6E">
      <w:pPr>
        <w:spacing w:line="400" w:lineRule="exact"/>
        <w:ind w:firstLine="600" w:firstLineChars="200"/>
        <w:rPr>
          <w:rFonts w:ascii="仿宋_GB2312" w:eastAsia="仿宋_GB2312"/>
          <w:sz w:val="30"/>
          <w:szCs w:val="30"/>
        </w:rPr>
      </w:pPr>
      <w:r>
        <w:rPr>
          <w:rFonts w:hint="eastAsia" w:ascii="仿宋_GB2312" w:eastAsia="仿宋_GB2312"/>
          <w:sz w:val="30"/>
          <w:szCs w:val="30"/>
        </w:rPr>
        <w:t>5.2监理单位委派的工程师</w:t>
      </w:r>
    </w:p>
    <w:p w14:paraId="2CD0BE2B">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姓名：职务：</w:t>
      </w:r>
      <w:r>
        <w:rPr>
          <w:rFonts w:hint="eastAsia" w:ascii="仿宋_GB2312" w:eastAsia="仿宋_GB2312"/>
          <w:sz w:val="30"/>
          <w:szCs w:val="30"/>
          <w:u w:val="single"/>
        </w:rPr>
        <w:t>总监理工程师</w:t>
      </w:r>
    </w:p>
    <w:p w14:paraId="5F1C3DFA">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发包人委托的职权：</w:t>
      </w:r>
      <w:r>
        <w:rPr>
          <w:rFonts w:hint="eastAsia" w:ascii="仿宋_GB2312" w:eastAsia="仿宋_GB2312"/>
          <w:sz w:val="30"/>
          <w:szCs w:val="30"/>
          <w:u w:val="single"/>
        </w:rPr>
        <w:t>施工组织设计及方案审批，质量监督权，工程量签认权，进出厂材料、设备检验及批准使用权，监理合同中赋予的职权。</w:t>
      </w:r>
    </w:p>
    <w:p w14:paraId="59828F2A">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需要取得发包人批准才能行使的职权</w:t>
      </w:r>
      <w:r>
        <w:rPr>
          <w:rFonts w:hint="eastAsia" w:ascii="仿宋_GB2312" w:eastAsia="仿宋_GB2312"/>
          <w:sz w:val="30"/>
          <w:szCs w:val="30"/>
          <w:u w:val="single"/>
        </w:rPr>
        <w:t>：发布开（停）工令，工期顺延签认，不称职人员撤换建议权。</w:t>
      </w:r>
    </w:p>
    <w:p w14:paraId="00BB14F4">
      <w:pPr>
        <w:spacing w:line="400" w:lineRule="exact"/>
        <w:ind w:firstLine="600" w:firstLineChars="200"/>
        <w:rPr>
          <w:rFonts w:ascii="仿宋_GB2312" w:eastAsia="仿宋_GB2312"/>
          <w:sz w:val="30"/>
          <w:szCs w:val="30"/>
        </w:rPr>
      </w:pPr>
      <w:r>
        <w:rPr>
          <w:rFonts w:hint="eastAsia" w:ascii="仿宋_GB2312" w:eastAsia="仿宋_GB2312"/>
          <w:sz w:val="30"/>
          <w:szCs w:val="30"/>
        </w:rPr>
        <w:t>5.3发包人派驻的工程师</w:t>
      </w:r>
    </w:p>
    <w:p w14:paraId="241F8E30">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姓名：职务：</w:t>
      </w:r>
      <w:r>
        <w:rPr>
          <w:rFonts w:hint="eastAsia" w:ascii="仿宋_GB2312" w:eastAsia="仿宋_GB2312"/>
          <w:sz w:val="30"/>
          <w:szCs w:val="30"/>
          <w:u w:val="single"/>
        </w:rPr>
        <w:t>工程师</w:t>
      </w:r>
    </w:p>
    <w:p w14:paraId="699E8E18">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职权：</w:t>
      </w:r>
      <w:r>
        <w:rPr>
          <w:rFonts w:hint="eastAsia" w:ascii="仿宋_GB2312" w:eastAsia="仿宋_GB2312"/>
          <w:sz w:val="30"/>
          <w:szCs w:val="30"/>
          <w:u w:val="single"/>
        </w:rPr>
        <w:t>作为发包方代表处理与本工程建设相关的一切事宜。</w:t>
      </w:r>
    </w:p>
    <w:p w14:paraId="02BE1F14">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5.6不实行监理的，工程师的职权：</w:t>
      </w:r>
      <w:r>
        <w:rPr>
          <w:rFonts w:hint="eastAsia" w:ascii="仿宋_GB2312" w:hAnsi="宋体" w:eastAsia="仿宋_GB2312"/>
          <w:sz w:val="30"/>
          <w:szCs w:val="30"/>
          <w:u w:val="single"/>
        </w:rPr>
        <w:t xml:space="preserve">/    </w:t>
      </w:r>
    </w:p>
    <w:p w14:paraId="52BAF0B8">
      <w:pPr>
        <w:spacing w:line="400" w:lineRule="exact"/>
        <w:ind w:firstLine="602" w:firstLineChars="200"/>
        <w:rPr>
          <w:rFonts w:ascii="仿宋_GB2312" w:eastAsia="仿宋_GB2312"/>
          <w:b/>
          <w:sz w:val="30"/>
          <w:szCs w:val="30"/>
        </w:rPr>
      </w:pPr>
      <w:r>
        <w:rPr>
          <w:rFonts w:hint="eastAsia" w:ascii="仿宋_GB2312" w:eastAsia="仿宋_GB2312"/>
          <w:b/>
          <w:sz w:val="30"/>
          <w:szCs w:val="30"/>
        </w:rPr>
        <w:t>6.项目经理</w:t>
      </w:r>
    </w:p>
    <w:p w14:paraId="68B1B45C">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姓名：职务：</w:t>
      </w:r>
      <w:r>
        <w:rPr>
          <w:rFonts w:hint="eastAsia" w:ascii="仿宋_GB2312" w:eastAsia="仿宋_GB2312"/>
          <w:sz w:val="30"/>
          <w:szCs w:val="30"/>
          <w:u w:val="single"/>
        </w:rPr>
        <w:t>项目经理</w:t>
      </w:r>
    </w:p>
    <w:p w14:paraId="04612563">
      <w:pPr>
        <w:spacing w:line="480" w:lineRule="exact"/>
        <w:ind w:firstLine="602" w:firstLineChars="200"/>
        <w:rPr>
          <w:rFonts w:ascii="仿宋_GB2312" w:eastAsia="仿宋_GB2312"/>
          <w:b/>
          <w:sz w:val="30"/>
          <w:szCs w:val="30"/>
        </w:rPr>
      </w:pPr>
      <w:r>
        <w:rPr>
          <w:rFonts w:hint="eastAsia" w:ascii="仿宋_GB2312" w:eastAsia="仿宋_GB2312"/>
          <w:b/>
          <w:sz w:val="30"/>
          <w:szCs w:val="30"/>
        </w:rPr>
        <w:t>7.发包人工作</w:t>
      </w:r>
    </w:p>
    <w:p w14:paraId="1DE3F306">
      <w:pPr>
        <w:spacing w:line="480" w:lineRule="exact"/>
        <w:ind w:firstLine="600" w:firstLineChars="200"/>
        <w:rPr>
          <w:rFonts w:ascii="仿宋_GB2312" w:eastAsia="仿宋_GB2312"/>
          <w:sz w:val="30"/>
          <w:szCs w:val="30"/>
        </w:rPr>
      </w:pPr>
      <w:r>
        <w:rPr>
          <w:rFonts w:hint="eastAsia" w:ascii="仿宋_GB2312" w:eastAsia="仿宋_GB2312"/>
          <w:sz w:val="30"/>
          <w:szCs w:val="30"/>
        </w:rPr>
        <w:t>7.1发包人应按约定的时间和要求完成以下工作：</w:t>
      </w:r>
    </w:p>
    <w:p w14:paraId="4CEEFF87">
      <w:pPr>
        <w:spacing w:line="480" w:lineRule="exact"/>
        <w:ind w:firstLine="600" w:firstLineChars="200"/>
        <w:rPr>
          <w:rFonts w:ascii="仿宋_GB2312" w:eastAsia="仿宋_GB2312"/>
          <w:sz w:val="30"/>
          <w:szCs w:val="30"/>
        </w:rPr>
      </w:pPr>
      <w:r>
        <w:rPr>
          <w:rFonts w:hint="eastAsia" w:ascii="仿宋_GB2312" w:eastAsia="仿宋_GB2312"/>
          <w:sz w:val="30"/>
          <w:szCs w:val="30"/>
        </w:rPr>
        <w:t>（1）施工场地具备施工条件的要求及完成的时间：</w:t>
      </w:r>
    </w:p>
    <w:p w14:paraId="07CDA96D">
      <w:pPr>
        <w:spacing w:line="480" w:lineRule="exact"/>
        <w:ind w:firstLine="600" w:firstLineChars="200"/>
        <w:rPr>
          <w:rFonts w:ascii="仿宋_GB2312" w:eastAsia="仿宋_GB2312"/>
          <w:sz w:val="30"/>
          <w:szCs w:val="30"/>
          <w:u w:val="single"/>
        </w:rPr>
      </w:pPr>
      <w:r>
        <w:rPr>
          <w:rFonts w:hint="eastAsia" w:ascii="仿宋_GB2312" w:eastAsia="仿宋_GB2312"/>
          <w:sz w:val="30"/>
          <w:szCs w:val="30"/>
          <w:u w:val="single"/>
        </w:rPr>
        <w:t>已具备开工条件</w:t>
      </w:r>
    </w:p>
    <w:p w14:paraId="77E963BB">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（2）将施工所需的水、电、电讯线路接至施工场地的时间、地点和供应要求：</w:t>
      </w:r>
      <w:r>
        <w:rPr>
          <w:rFonts w:hint="eastAsia" w:ascii="仿宋_GB2312" w:eastAsia="仿宋_GB2312"/>
          <w:sz w:val="30"/>
          <w:szCs w:val="30"/>
          <w:u w:val="single"/>
        </w:rPr>
        <w:t>已具备</w:t>
      </w:r>
    </w:p>
    <w:p w14:paraId="4FA3F26C">
      <w:pPr>
        <w:spacing w:line="480" w:lineRule="exact"/>
        <w:ind w:firstLine="600" w:firstLineChars="200"/>
        <w:rPr>
          <w:rFonts w:ascii="仿宋_GB2312" w:eastAsia="仿宋_GB2312"/>
          <w:sz w:val="30"/>
          <w:szCs w:val="30"/>
        </w:rPr>
      </w:pPr>
      <w:r>
        <w:rPr>
          <w:rFonts w:hint="eastAsia" w:ascii="仿宋_GB2312" w:eastAsia="仿宋_GB2312"/>
          <w:sz w:val="30"/>
          <w:szCs w:val="30"/>
        </w:rPr>
        <w:t>（3）施工场地与公共道路的开通时间和要求：</w:t>
      </w:r>
      <w:r>
        <w:rPr>
          <w:rFonts w:hint="eastAsia" w:ascii="仿宋_GB2312" w:eastAsia="仿宋_GB2312"/>
          <w:sz w:val="30"/>
          <w:szCs w:val="30"/>
          <w:u w:val="single"/>
        </w:rPr>
        <w:t>已开通</w:t>
      </w:r>
    </w:p>
    <w:p w14:paraId="5F97EBE1">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（4）工程地质和地下管线资料的提供时间：</w:t>
      </w:r>
      <w:r>
        <w:rPr>
          <w:rFonts w:hint="eastAsia" w:ascii="仿宋_GB2312" w:eastAsia="仿宋_GB2312"/>
          <w:sz w:val="30"/>
          <w:szCs w:val="30"/>
          <w:u w:val="single"/>
        </w:rPr>
        <w:t>开工前3日</w:t>
      </w:r>
    </w:p>
    <w:p w14:paraId="6240FDFD">
      <w:pPr>
        <w:spacing w:line="480" w:lineRule="exact"/>
        <w:ind w:firstLine="600" w:firstLineChars="200"/>
        <w:rPr>
          <w:rFonts w:ascii="仿宋_GB2312" w:eastAsia="仿宋_GB2312"/>
          <w:sz w:val="30"/>
          <w:szCs w:val="30"/>
        </w:rPr>
      </w:pPr>
      <w:r>
        <w:rPr>
          <w:rFonts w:hint="eastAsia" w:ascii="仿宋_GB2312" w:eastAsia="仿宋_GB2312"/>
          <w:sz w:val="30"/>
          <w:szCs w:val="30"/>
        </w:rPr>
        <w:t>（5）由发包人办理的施工所需证件、批件的名称和完成时间：</w:t>
      </w:r>
      <w:r>
        <w:rPr>
          <w:rFonts w:hint="eastAsia" w:ascii="仿宋_GB2312" w:eastAsia="仿宋_GB2312"/>
          <w:sz w:val="30"/>
          <w:szCs w:val="30"/>
          <w:u w:val="single"/>
        </w:rPr>
        <w:t>开工前 天（因施工单位的原因导致所需证件不能及时办理的，施工单位不得因此要求顺延工期）</w:t>
      </w:r>
    </w:p>
    <w:p w14:paraId="725CB849">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（6）水准点与坐标控制点交验要求：</w:t>
      </w:r>
      <w:r>
        <w:rPr>
          <w:rFonts w:hint="eastAsia" w:ascii="仿宋_GB2312" w:eastAsia="仿宋_GB2312"/>
          <w:sz w:val="30"/>
          <w:szCs w:val="30"/>
          <w:u w:val="single"/>
        </w:rPr>
        <w:t>按照发包方提供的资料及现场交点进行校验</w:t>
      </w:r>
    </w:p>
    <w:p w14:paraId="6A16BF81">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（7）图纸会审和设计交底时间：</w:t>
      </w:r>
      <w:r>
        <w:rPr>
          <w:rFonts w:ascii="仿宋_GB2312" w:eastAsia="仿宋_GB2312"/>
          <w:sz w:val="30"/>
          <w:szCs w:val="30"/>
          <w:u w:val="single"/>
        </w:rPr>
        <w:t>项目开工之前</w:t>
      </w:r>
    </w:p>
    <w:p w14:paraId="05BDA2CA">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（8）协调处理施工场地周围地下管线和邻近建筑物、构筑物（含文物保护建筑）、古树名木的保护：</w:t>
      </w:r>
      <w:r>
        <w:rPr>
          <w:rFonts w:hint="eastAsia" w:ascii="仿宋_GB2312" w:eastAsia="仿宋_GB2312"/>
          <w:sz w:val="30"/>
          <w:szCs w:val="30"/>
          <w:u w:val="single"/>
        </w:rPr>
        <w:t>承包方按照发包方要求和有关规定做好保护工作</w:t>
      </w:r>
    </w:p>
    <w:p w14:paraId="571ADA93">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（9）双方约定发包人应做的其他工作：</w:t>
      </w:r>
      <w:r>
        <w:rPr>
          <w:rFonts w:hint="eastAsia" w:ascii="仿宋_GB2312" w:eastAsia="仿宋_GB2312"/>
          <w:sz w:val="30"/>
          <w:szCs w:val="30"/>
          <w:u w:val="single"/>
        </w:rPr>
        <w:t>双方协商</w:t>
      </w:r>
    </w:p>
    <w:p w14:paraId="3C402646">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7.2发包人委托承包人办理的工作：</w:t>
      </w:r>
      <w:r>
        <w:rPr>
          <w:rFonts w:hint="eastAsia" w:ascii="仿宋_GB2312" w:eastAsia="仿宋_GB2312"/>
          <w:sz w:val="30"/>
          <w:szCs w:val="30"/>
          <w:u w:val="single"/>
        </w:rPr>
        <w:t>承包方协助发包方做好施工期间与周边关系的协调工作。</w:t>
      </w:r>
    </w:p>
    <w:p w14:paraId="0409225A">
      <w:pPr>
        <w:spacing w:line="480" w:lineRule="exact"/>
        <w:ind w:firstLine="600" w:firstLineChars="200"/>
        <w:rPr>
          <w:rFonts w:ascii="仿宋_GB2312" w:eastAsia="仿宋_GB2312"/>
          <w:sz w:val="30"/>
          <w:szCs w:val="30"/>
        </w:rPr>
      </w:pPr>
      <w:r>
        <w:rPr>
          <w:rFonts w:hint="eastAsia" w:ascii="仿宋_GB2312" w:eastAsia="仿宋_GB2312"/>
          <w:sz w:val="30"/>
          <w:szCs w:val="30"/>
        </w:rPr>
        <w:t>8.承包人工作</w:t>
      </w:r>
    </w:p>
    <w:p w14:paraId="6D777EC8">
      <w:pPr>
        <w:spacing w:line="480" w:lineRule="exact"/>
        <w:ind w:firstLine="600" w:firstLineChars="200"/>
        <w:rPr>
          <w:rFonts w:ascii="仿宋_GB2312" w:eastAsia="仿宋_GB2312"/>
          <w:sz w:val="30"/>
          <w:szCs w:val="30"/>
        </w:rPr>
      </w:pPr>
      <w:r>
        <w:rPr>
          <w:rFonts w:hint="eastAsia" w:ascii="仿宋_GB2312" w:eastAsia="仿宋_GB2312"/>
          <w:sz w:val="30"/>
          <w:szCs w:val="30"/>
        </w:rPr>
        <w:t>8.1承包人应按约定时间和要求，完成以下工作：</w:t>
      </w:r>
    </w:p>
    <w:p w14:paraId="1C479F51">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（1）需由设计资质等级和业务范围允许的承包人完成的设计文件提交时间：</w:t>
      </w:r>
      <w:r>
        <w:rPr>
          <w:rFonts w:hint="eastAsia" w:ascii="仿宋_GB2312" w:eastAsia="仿宋_GB2312"/>
          <w:sz w:val="30"/>
          <w:szCs w:val="30"/>
          <w:u w:val="single"/>
        </w:rPr>
        <w:t>无</w:t>
      </w:r>
    </w:p>
    <w:p w14:paraId="02B7A632">
      <w:pPr>
        <w:spacing w:line="480" w:lineRule="exact"/>
        <w:ind w:firstLine="600" w:firstLineChars="200"/>
        <w:rPr>
          <w:rFonts w:ascii="仿宋_GB2312" w:eastAsia="仿宋_GB2312"/>
          <w:sz w:val="30"/>
          <w:szCs w:val="30"/>
        </w:rPr>
      </w:pPr>
      <w:r>
        <w:rPr>
          <w:rFonts w:hint="eastAsia" w:ascii="仿宋_GB2312" w:eastAsia="仿宋_GB2312"/>
          <w:sz w:val="30"/>
          <w:szCs w:val="30"/>
        </w:rPr>
        <w:t>（2）应提供计划、报表的名称及完成时间：</w:t>
      </w:r>
      <w:r>
        <w:rPr>
          <w:rFonts w:ascii="仿宋_GB2312" w:eastAsia="仿宋_GB2312"/>
          <w:sz w:val="30"/>
          <w:szCs w:val="30"/>
          <w:u w:val="single"/>
        </w:rPr>
        <w:t>合同签订后5天内，承包人须向监理人及发包人提供施工总进度</w:t>
      </w:r>
      <w:r>
        <w:rPr>
          <w:rFonts w:hint="eastAsia" w:ascii="仿宋_GB2312" w:eastAsia="仿宋_GB2312"/>
          <w:sz w:val="30"/>
          <w:szCs w:val="30"/>
          <w:u w:val="single"/>
        </w:rPr>
        <w:t>；</w:t>
      </w:r>
      <w:r>
        <w:rPr>
          <w:rFonts w:ascii="仿宋_GB2312" w:eastAsia="仿宋_GB2312"/>
          <w:sz w:val="30"/>
          <w:szCs w:val="30"/>
          <w:u w:val="single"/>
        </w:rPr>
        <w:t>每月25日向监理人及发包人及代建单位报当月完成工程进度报表（含月形象进度、工程结算费及月工程价款单）（截止当月20日）和下月施工进度计划表、工料机计划及资金使用计划表</w:t>
      </w:r>
      <w:r>
        <w:rPr>
          <w:rFonts w:ascii="仿宋_GB2312" w:eastAsia="仿宋_GB2312"/>
          <w:sz w:val="30"/>
          <w:szCs w:val="30"/>
        </w:rPr>
        <w:t xml:space="preserve"> </w:t>
      </w:r>
    </w:p>
    <w:p w14:paraId="5A6F6F61">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（3）承担施工安全保卫工作及非夜间施工照明的责任和要求：</w:t>
      </w:r>
      <w:r>
        <w:rPr>
          <w:rFonts w:hint="eastAsia" w:ascii="仿宋_GB2312" w:eastAsia="仿宋_GB2312"/>
          <w:sz w:val="30"/>
          <w:szCs w:val="30"/>
          <w:u w:val="single"/>
        </w:rPr>
        <w:t>负责施工现场的日夜值班保卫及夜间照明，对施工中的安全负全责。</w:t>
      </w:r>
    </w:p>
    <w:p w14:paraId="0010C452">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（4）向发包人提供的办公和生活房屋及设施的要求：</w:t>
      </w:r>
      <w:r>
        <w:rPr>
          <w:rFonts w:hint="eastAsia" w:ascii="仿宋_GB2312" w:eastAsia="仿宋_GB2312"/>
          <w:sz w:val="30"/>
          <w:szCs w:val="30"/>
          <w:u w:val="single"/>
        </w:rPr>
        <w:t>双方协商。</w:t>
      </w:r>
    </w:p>
    <w:p w14:paraId="1E482D5F">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（5）需承包人办理的有关施工场地交通、环卫和施工噪音管理等手续：</w:t>
      </w:r>
      <w:r>
        <w:rPr>
          <w:rFonts w:hint="eastAsia" w:ascii="仿宋_GB2312" w:eastAsia="仿宋_GB2312"/>
          <w:sz w:val="30"/>
          <w:szCs w:val="30"/>
          <w:u w:val="single"/>
        </w:rPr>
        <w:t>由施工单位掌握办理时间，以不影响施工正常进行为原则，并承担因此发生的费用。</w:t>
      </w:r>
    </w:p>
    <w:p w14:paraId="5201561A">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（6）已完工程成品保护的特殊要求及费用承担：</w:t>
      </w:r>
      <w:r>
        <w:rPr>
          <w:rFonts w:hint="eastAsia" w:ascii="仿宋_GB2312" w:eastAsia="仿宋_GB2312"/>
          <w:sz w:val="30"/>
          <w:szCs w:val="30"/>
          <w:u w:val="single"/>
        </w:rPr>
        <w:t>施工期间的成品保护由承包方负责，质保期满、竣工综合移交验收后由发包方负责。</w:t>
      </w:r>
    </w:p>
    <w:p w14:paraId="1850FA97">
      <w:pPr>
        <w:spacing w:line="480" w:lineRule="exact"/>
        <w:ind w:firstLine="600" w:firstLineChars="200"/>
        <w:rPr>
          <w:rFonts w:ascii="仿宋_GB2312" w:eastAsia="仿宋_GB2312"/>
          <w:sz w:val="30"/>
          <w:szCs w:val="30"/>
        </w:rPr>
      </w:pPr>
      <w:r>
        <w:rPr>
          <w:rFonts w:hint="eastAsia" w:ascii="仿宋_GB2312" w:eastAsia="仿宋_GB2312"/>
          <w:sz w:val="30"/>
          <w:szCs w:val="30"/>
        </w:rPr>
        <w:t>（7）施工场地周围地下管线和邻近建筑物、构筑物（含文物保护建筑）、古树名木的保护要求及费用承担：</w:t>
      </w:r>
    </w:p>
    <w:p w14:paraId="75AA2FD8">
      <w:pPr>
        <w:spacing w:line="480" w:lineRule="exact"/>
        <w:ind w:firstLine="600" w:firstLineChars="200"/>
        <w:rPr>
          <w:rFonts w:ascii="仿宋_GB2312" w:eastAsia="仿宋_GB2312"/>
          <w:sz w:val="30"/>
          <w:szCs w:val="30"/>
        </w:rPr>
      </w:pPr>
      <w:r>
        <w:rPr>
          <w:rFonts w:hint="eastAsia" w:ascii="仿宋_GB2312" w:eastAsia="仿宋_GB2312"/>
          <w:sz w:val="30"/>
          <w:szCs w:val="30"/>
        </w:rPr>
        <w:t>（8）施工场地清洁卫生的要求：</w:t>
      </w:r>
    </w:p>
    <w:p w14:paraId="1CFA6C21">
      <w:pPr>
        <w:spacing w:line="480" w:lineRule="exact"/>
        <w:ind w:firstLine="600" w:firstLineChars="200"/>
        <w:rPr>
          <w:rFonts w:ascii="仿宋_GB2312" w:eastAsia="仿宋_GB2312"/>
          <w:sz w:val="30"/>
          <w:szCs w:val="30"/>
        </w:rPr>
      </w:pPr>
      <w:r>
        <w:rPr>
          <w:rFonts w:hint="eastAsia" w:ascii="仿宋_GB2312" w:eastAsia="仿宋_GB2312"/>
          <w:sz w:val="30"/>
          <w:szCs w:val="30"/>
        </w:rPr>
        <w:t>（9）双方约定承包人应做的其他工作：</w:t>
      </w:r>
    </w:p>
    <w:p w14:paraId="4E12EECD">
      <w:pPr>
        <w:ind w:firstLine="602" w:firstLineChars="200"/>
        <w:rPr>
          <w:rFonts w:ascii="仿宋_GB2312" w:eastAsia="仿宋_GB2312"/>
          <w:b/>
          <w:sz w:val="30"/>
          <w:szCs w:val="30"/>
        </w:rPr>
      </w:pPr>
      <w:r>
        <w:rPr>
          <w:rFonts w:hint="eastAsia" w:ascii="仿宋_GB2312" w:eastAsia="仿宋_GB2312"/>
          <w:b/>
          <w:sz w:val="30"/>
          <w:szCs w:val="30"/>
        </w:rPr>
        <w:t>三、施工组织设计和工期</w:t>
      </w:r>
    </w:p>
    <w:p w14:paraId="47600CE2">
      <w:pPr>
        <w:spacing w:line="480" w:lineRule="exact"/>
        <w:ind w:firstLine="602" w:firstLineChars="200"/>
        <w:rPr>
          <w:rFonts w:ascii="仿宋_GB2312" w:eastAsia="仿宋_GB2312"/>
          <w:b/>
          <w:color w:val="FFFFFF"/>
          <w:sz w:val="30"/>
          <w:szCs w:val="30"/>
        </w:rPr>
      </w:pPr>
      <w:r>
        <w:rPr>
          <w:rFonts w:hint="eastAsia" w:ascii="仿宋_GB2312" w:eastAsia="仿宋_GB2312"/>
          <w:b/>
          <w:sz w:val="30"/>
          <w:szCs w:val="30"/>
        </w:rPr>
        <w:t>9.进度计划</w:t>
      </w:r>
    </w:p>
    <w:p w14:paraId="4ADB0ED8">
      <w:pPr>
        <w:spacing w:line="480" w:lineRule="exact"/>
        <w:ind w:firstLine="600" w:firstLineChars="200"/>
        <w:rPr>
          <w:rFonts w:ascii="仿宋_GB2312" w:eastAsia="仿宋_GB2312"/>
          <w:sz w:val="30"/>
          <w:szCs w:val="30"/>
        </w:rPr>
      </w:pPr>
      <w:r>
        <w:rPr>
          <w:rFonts w:hint="eastAsia" w:ascii="仿宋_GB2312" w:eastAsia="仿宋_GB2312"/>
          <w:sz w:val="30"/>
          <w:szCs w:val="30"/>
        </w:rPr>
        <w:t>9.1承包人提供施工组织设计（施工方案）和进度计划的时间：</w:t>
      </w:r>
    </w:p>
    <w:p w14:paraId="50D55F04">
      <w:pPr>
        <w:spacing w:line="400" w:lineRule="exact"/>
        <w:ind w:firstLine="600" w:firstLineChars="200"/>
        <w:rPr>
          <w:rFonts w:ascii="仿宋_GB2312" w:eastAsia="仿宋_GB2312"/>
          <w:sz w:val="30"/>
          <w:szCs w:val="30"/>
          <w:u w:val="single"/>
        </w:rPr>
      </w:pPr>
      <w:r>
        <w:rPr>
          <w:rFonts w:ascii="仿宋_GB2312" w:eastAsia="仿宋_GB2312"/>
          <w:sz w:val="30"/>
          <w:szCs w:val="30"/>
          <w:u w:val="single"/>
        </w:rPr>
        <w:t>承包人应在开工前7天内提交详细施工组织设计。 工程进度计划 总体及年度计划</w:t>
      </w:r>
    </w:p>
    <w:p w14:paraId="24AB0189">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9.2群体工程中有关进度计划的要求：</w:t>
      </w:r>
      <w:r>
        <w:rPr>
          <w:rFonts w:hint="eastAsia" w:ascii="仿宋_GB2312" w:eastAsia="仿宋_GB2312"/>
          <w:sz w:val="30"/>
          <w:szCs w:val="30"/>
          <w:u w:val="single"/>
        </w:rPr>
        <w:t>无</w:t>
      </w:r>
    </w:p>
    <w:p w14:paraId="4F669985">
      <w:pPr>
        <w:spacing w:line="400" w:lineRule="exact"/>
        <w:ind w:firstLine="600" w:firstLineChars="200"/>
        <w:rPr>
          <w:rFonts w:ascii="仿宋_GB2312" w:eastAsia="仿宋_GB2312"/>
          <w:sz w:val="30"/>
          <w:szCs w:val="30"/>
        </w:rPr>
      </w:pPr>
      <w:r>
        <w:rPr>
          <w:rFonts w:hint="eastAsia" w:ascii="仿宋_GB2312" w:eastAsia="仿宋_GB2312"/>
          <w:sz w:val="30"/>
          <w:szCs w:val="30"/>
        </w:rPr>
        <w:t>13.工期延误</w:t>
      </w:r>
    </w:p>
    <w:p w14:paraId="2E1C585D">
      <w:pPr>
        <w:spacing w:line="400" w:lineRule="exact"/>
        <w:ind w:firstLine="600" w:firstLineChars="200"/>
        <w:rPr>
          <w:rFonts w:ascii="仿宋_GB2312" w:eastAsia="仿宋_GB2312"/>
          <w:sz w:val="30"/>
          <w:szCs w:val="30"/>
        </w:rPr>
      </w:pPr>
      <w:r>
        <w:rPr>
          <w:rFonts w:hint="eastAsia" w:ascii="仿宋_GB2312" w:eastAsia="仿宋_GB2312"/>
          <w:sz w:val="30"/>
          <w:szCs w:val="30"/>
        </w:rPr>
        <w:t>13.1双方约定工期顺延的其他情况：</w:t>
      </w:r>
    </w:p>
    <w:p w14:paraId="1076A17C">
      <w:pPr>
        <w:spacing w:line="400" w:lineRule="exact"/>
        <w:ind w:firstLine="602" w:firstLineChars="200"/>
        <w:rPr>
          <w:rFonts w:ascii="仿宋_GB2312" w:eastAsia="仿宋_GB2312"/>
          <w:b/>
          <w:sz w:val="30"/>
          <w:szCs w:val="30"/>
        </w:rPr>
      </w:pPr>
      <w:r>
        <w:rPr>
          <w:rFonts w:hint="eastAsia" w:ascii="仿宋_GB2312" w:eastAsia="仿宋_GB2312"/>
          <w:b/>
          <w:sz w:val="30"/>
          <w:szCs w:val="30"/>
        </w:rPr>
        <w:t>四、质量与验收</w:t>
      </w:r>
    </w:p>
    <w:p w14:paraId="321DC047">
      <w:pPr>
        <w:spacing w:line="400" w:lineRule="exact"/>
        <w:ind w:firstLine="600" w:firstLineChars="200"/>
        <w:rPr>
          <w:rFonts w:ascii="仿宋_GB2312" w:eastAsia="仿宋_GB2312"/>
          <w:sz w:val="30"/>
          <w:szCs w:val="30"/>
        </w:rPr>
      </w:pPr>
      <w:r>
        <w:rPr>
          <w:rFonts w:hint="eastAsia" w:ascii="仿宋_GB2312" w:eastAsia="仿宋_GB2312"/>
          <w:sz w:val="30"/>
          <w:szCs w:val="30"/>
        </w:rPr>
        <w:t>17.隐蔽工程和中间验收</w:t>
      </w:r>
    </w:p>
    <w:p w14:paraId="3A664068">
      <w:pPr>
        <w:spacing w:line="400" w:lineRule="exact"/>
        <w:ind w:firstLine="600" w:firstLineChars="200"/>
        <w:rPr>
          <w:rFonts w:ascii="仿宋_GB2312" w:eastAsia="仿宋_GB2312"/>
          <w:sz w:val="30"/>
          <w:szCs w:val="30"/>
        </w:rPr>
      </w:pPr>
      <w:r>
        <w:rPr>
          <w:rFonts w:hint="eastAsia" w:ascii="仿宋_GB2312" w:eastAsia="仿宋_GB2312"/>
          <w:sz w:val="30"/>
          <w:szCs w:val="30"/>
        </w:rPr>
        <w:t>17.1双约定中间验收部位：</w:t>
      </w:r>
    </w:p>
    <w:p w14:paraId="7FC19CBC">
      <w:pPr>
        <w:spacing w:line="400" w:lineRule="exact"/>
        <w:ind w:firstLine="600" w:firstLineChars="200"/>
        <w:rPr>
          <w:rFonts w:ascii="仿宋_GB2312" w:eastAsia="仿宋_GB2312"/>
          <w:sz w:val="30"/>
          <w:szCs w:val="30"/>
        </w:rPr>
      </w:pPr>
      <w:r>
        <w:rPr>
          <w:rFonts w:hint="eastAsia" w:ascii="仿宋_GB2312" w:eastAsia="仿宋_GB2312"/>
          <w:sz w:val="30"/>
          <w:szCs w:val="30"/>
        </w:rPr>
        <w:t>19.工程试车</w:t>
      </w:r>
    </w:p>
    <w:p w14:paraId="41A6D906">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19.5试车费用地承担：</w:t>
      </w:r>
      <w:r>
        <w:rPr>
          <w:rFonts w:hint="eastAsia" w:ascii="仿宋_GB2312" w:hAnsi="宋体" w:eastAsia="仿宋_GB2312"/>
          <w:sz w:val="30"/>
          <w:szCs w:val="30"/>
          <w:u w:val="single"/>
        </w:rPr>
        <w:t>无</w:t>
      </w:r>
    </w:p>
    <w:p w14:paraId="38E0976B">
      <w:pPr>
        <w:spacing w:line="400" w:lineRule="exact"/>
        <w:ind w:firstLine="602" w:firstLineChars="200"/>
        <w:rPr>
          <w:rFonts w:ascii="仿宋_GB2312" w:eastAsia="仿宋_GB2312"/>
          <w:b/>
          <w:sz w:val="30"/>
          <w:szCs w:val="30"/>
        </w:rPr>
      </w:pPr>
      <w:r>
        <w:rPr>
          <w:rFonts w:hint="eastAsia" w:ascii="仿宋_GB2312" w:eastAsia="仿宋_GB2312"/>
          <w:b/>
          <w:sz w:val="30"/>
          <w:szCs w:val="30"/>
        </w:rPr>
        <w:t>五、安全施工：</w:t>
      </w:r>
    </w:p>
    <w:p w14:paraId="1B1DAE5A">
      <w:pPr>
        <w:spacing w:line="400" w:lineRule="exact"/>
        <w:ind w:firstLine="600" w:firstLineChars="200"/>
        <w:rPr>
          <w:rFonts w:ascii="仿宋_GB2312" w:eastAsia="仿宋_GB2312"/>
          <w:sz w:val="30"/>
          <w:szCs w:val="30"/>
        </w:rPr>
      </w:pPr>
      <w:r>
        <w:rPr>
          <w:rFonts w:hint="eastAsia" w:ascii="仿宋_GB2312" w:eastAsia="仿宋_GB2312"/>
          <w:sz w:val="30"/>
          <w:szCs w:val="30"/>
        </w:rPr>
        <w:t>遵照国家、建设部、河南省及周口市现行有关规定执行。</w:t>
      </w:r>
    </w:p>
    <w:p w14:paraId="5CB67B4D">
      <w:pPr>
        <w:spacing w:line="400" w:lineRule="exact"/>
        <w:ind w:firstLine="602" w:firstLineChars="200"/>
        <w:rPr>
          <w:rFonts w:ascii="仿宋_GB2312" w:eastAsia="仿宋_GB2312"/>
          <w:b/>
          <w:sz w:val="30"/>
          <w:szCs w:val="30"/>
        </w:rPr>
      </w:pPr>
      <w:r>
        <w:rPr>
          <w:rFonts w:hint="eastAsia" w:ascii="仿宋_GB2312" w:eastAsia="仿宋_GB2312"/>
          <w:b/>
          <w:sz w:val="30"/>
          <w:szCs w:val="30"/>
        </w:rPr>
        <w:t>六、合同价款及调整</w:t>
      </w:r>
    </w:p>
    <w:p w14:paraId="5FA5132F">
      <w:pPr>
        <w:spacing w:line="400" w:lineRule="exact"/>
        <w:ind w:firstLine="602" w:firstLineChars="200"/>
        <w:rPr>
          <w:rFonts w:ascii="仿宋_GB2312" w:eastAsia="仿宋_GB2312"/>
          <w:b/>
          <w:sz w:val="30"/>
          <w:szCs w:val="30"/>
        </w:rPr>
      </w:pPr>
      <w:r>
        <w:rPr>
          <w:rFonts w:hint="eastAsia" w:ascii="仿宋_GB2312" w:eastAsia="仿宋_GB2312"/>
          <w:b/>
          <w:sz w:val="30"/>
          <w:szCs w:val="30"/>
        </w:rPr>
        <w:t>23. 合同价款及调整</w:t>
      </w:r>
    </w:p>
    <w:p w14:paraId="5ADDE696">
      <w:pPr>
        <w:spacing w:line="400" w:lineRule="exact"/>
        <w:ind w:firstLine="600" w:firstLineChars="200"/>
        <w:rPr>
          <w:rFonts w:ascii="仿宋_GB2312" w:eastAsia="仿宋_GB2312"/>
          <w:sz w:val="30"/>
          <w:szCs w:val="30"/>
        </w:rPr>
      </w:pPr>
      <w:r>
        <w:rPr>
          <w:rFonts w:hint="eastAsia" w:ascii="仿宋_GB2312" w:eastAsia="仿宋_GB2312"/>
          <w:sz w:val="30"/>
          <w:szCs w:val="30"/>
        </w:rPr>
        <w:t>23.2本合同价款采用</w:t>
      </w:r>
      <w:r>
        <w:rPr>
          <w:rFonts w:hint="eastAsia" w:ascii="仿宋_GB2312" w:eastAsia="仿宋_GB2312"/>
          <w:sz w:val="30"/>
          <w:szCs w:val="30"/>
          <w:u w:val="single"/>
        </w:rPr>
        <w:t>（1）</w:t>
      </w:r>
      <w:r>
        <w:rPr>
          <w:rFonts w:hint="eastAsia" w:ascii="仿宋_GB2312" w:eastAsia="仿宋_GB2312"/>
          <w:sz w:val="30"/>
          <w:szCs w:val="30"/>
        </w:rPr>
        <w:t>方式确定。</w:t>
      </w:r>
    </w:p>
    <w:p w14:paraId="0DE3F3A5">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（1）采用固定价格合同，合同价款中包括：</w:t>
      </w:r>
    </w:p>
    <w:p w14:paraId="7D06AAAC">
      <w:pPr>
        <w:spacing w:line="400" w:lineRule="exact"/>
        <w:ind w:firstLine="600" w:firstLineChars="200"/>
        <w:rPr>
          <w:rFonts w:ascii="仿宋_GB2312" w:eastAsia="仿宋_GB2312"/>
          <w:sz w:val="30"/>
          <w:szCs w:val="30"/>
        </w:rPr>
      </w:pPr>
      <w:r>
        <w:rPr>
          <w:rFonts w:hint="eastAsia" w:ascii="仿宋_GB2312" w:eastAsia="仿宋_GB2312"/>
          <w:sz w:val="30"/>
          <w:szCs w:val="30"/>
        </w:rPr>
        <w:t>除下列原因外合同的固定总价均不得改变：</w:t>
      </w:r>
    </w:p>
    <w:p w14:paraId="03CE8F5C">
      <w:pPr>
        <w:snapToGrid w:val="0"/>
        <w:spacing w:line="400" w:lineRule="exact"/>
        <w:ind w:firstLine="600" w:firstLineChars="200"/>
        <w:rPr>
          <w:rFonts w:ascii="仿宋_GB2312" w:eastAsia="仿宋_GB2312"/>
          <w:sz w:val="30"/>
          <w:szCs w:val="30"/>
        </w:rPr>
      </w:pPr>
      <w:r>
        <w:rPr>
          <w:rFonts w:hint="eastAsia" w:ascii="仿宋_GB2312" w:eastAsia="仿宋_GB2312"/>
          <w:sz w:val="30"/>
          <w:szCs w:val="30"/>
        </w:rPr>
        <w:t>①甲方有效签证确认的设计变更、现场签证；合同中已有适用于变更工程的价格，按合同已有的价格变更合同价款；合同中只有类似于变更工程的价格，可以参照类似价格变更合同价款。</w:t>
      </w:r>
    </w:p>
    <w:p w14:paraId="265E6E1A">
      <w:pPr>
        <w:snapToGrid w:val="0"/>
        <w:spacing w:line="400" w:lineRule="exact"/>
        <w:ind w:firstLine="600" w:firstLineChars="200"/>
        <w:rPr>
          <w:rFonts w:ascii="仿宋_GB2312" w:eastAsia="仿宋_GB2312"/>
          <w:sz w:val="30"/>
          <w:szCs w:val="30"/>
        </w:rPr>
      </w:pPr>
      <w:r>
        <w:rPr>
          <w:rFonts w:hint="eastAsia" w:ascii="仿宋_GB2312" w:eastAsia="仿宋_GB2312"/>
          <w:sz w:val="30"/>
          <w:szCs w:val="30"/>
        </w:rPr>
        <w:t>②如果直接取消某分部分项工程量清单项目，则该项目价款不予支付。</w:t>
      </w:r>
    </w:p>
    <w:p w14:paraId="0FB29F55">
      <w:pPr>
        <w:snapToGrid w:val="0"/>
        <w:spacing w:line="400" w:lineRule="exact"/>
        <w:ind w:firstLine="600" w:firstLineChars="200"/>
        <w:rPr>
          <w:rFonts w:ascii="仿宋_GB2312" w:eastAsia="仿宋_GB2312"/>
          <w:sz w:val="30"/>
          <w:szCs w:val="30"/>
        </w:rPr>
      </w:pPr>
      <w:r>
        <w:rPr>
          <w:rFonts w:hint="eastAsia" w:ascii="仿宋_GB2312" w:eastAsia="仿宋_GB2312"/>
          <w:sz w:val="30"/>
          <w:szCs w:val="30"/>
        </w:rPr>
        <w:t>③措施费均为税后的包干价，不因设计变更而调增。</w:t>
      </w:r>
    </w:p>
    <w:p w14:paraId="52974915">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（2）采用可调价格合同，合同价款调整方法：</w:t>
      </w:r>
    </w:p>
    <w:p w14:paraId="10DB963B">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（3）采用成本加酬金合同，有关成本和酬金的约定：</w:t>
      </w:r>
    </w:p>
    <w:p w14:paraId="531F029D">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23.3双方约定合同价款的其他调整因素：</w:t>
      </w:r>
    </w:p>
    <w:p w14:paraId="67B42F2D">
      <w:pPr>
        <w:spacing w:line="400" w:lineRule="exact"/>
        <w:ind w:firstLine="602" w:firstLineChars="200"/>
        <w:rPr>
          <w:rFonts w:ascii="仿宋_GB2312" w:eastAsia="仿宋_GB2312"/>
          <w:b/>
          <w:sz w:val="30"/>
          <w:szCs w:val="30"/>
        </w:rPr>
      </w:pPr>
      <w:r>
        <w:rPr>
          <w:rFonts w:hint="eastAsia" w:ascii="仿宋_GB2312" w:eastAsia="仿宋_GB2312"/>
          <w:b/>
          <w:sz w:val="30"/>
          <w:szCs w:val="30"/>
        </w:rPr>
        <w:t>24.工程预付款</w:t>
      </w:r>
    </w:p>
    <w:p w14:paraId="0682D201">
      <w:pPr>
        <w:spacing w:line="400" w:lineRule="exact"/>
        <w:ind w:firstLine="600" w:firstLineChars="200"/>
        <w:rPr>
          <w:rFonts w:ascii="仿宋_GB2312" w:eastAsia="仿宋_GB2312"/>
          <w:sz w:val="30"/>
          <w:szCs w:val="30"/>
          <w:u w:val="single"/>
        </w:rPr>
      </w:pPr>
      <w:r>
        <w:rPr>
          <w:rFonts w:hint="eastAsia" w:ascii="仿宋_GB2312" w:eastAsia="仿宋_GB2312"/>
          <w:sz w:val="30"/>
          <w:szCs w:val="30"/>
        </w:rPr>
        <w:t>发包人向承包人预付工程款的时间和金额或占合同价款总额的比例：</w:t>
      </w:r>
    </w:p>
    <w:p w14:paraId="63BF1F1E">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扣回工程款的时间、比例：</w:t>
      </w:r>
    </w:p>
    <w:p w14:paraId="3619A8ED">
      <w:pPr>
        <w:spacing w:line="480" w:lineRule="exact"/>
        <w:ind w:firstLine="602" w:firstLineChars="200"/>
        <w:rPr>
          <w:rFonts w:ascii="仿宋_GB2312" w:eastAsia="仿宋_GB2312"/>
          <w:b/>
          <w:sz w:val="30"/>
          <w:szCs w:val="30"/>
        </w:rPr>
      </w:pPr>
      <w:r>
        <w:rPr>
          <w:rFonts w:hint="eastAsia" w:ascii="仿宋_GB2312" w:eastAsia="仿宋_GB2312"/>
          <w:b/>
          <w:sz w:val="30"/>
          <w:szCs w:val="30"/>
        </w:rPr>
        <w:t>25.工程量确认</w:t>
      </w:r>
    </w:p>
    <w:p w14:paraId="11725C93">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25.1承包人向工程师提交已完工程量报告的时间：</w:t>
      </w:r>
      <w:r>
        <w:rPr>
          <w:rFonts w:hint="eastAsia" w:ascii="仿宋_GB2312" w:eastAsia="仿宋_GB2312"/>
          <w:sz w:val="30"/>
          <w:szCs w:val="30"/>
          <w:u w:val="single"/>
        </w:rPr>
        <w:t>每月25 日前提供当月已完工程量报表三份，监理工程师在收到后7 天内审查完毕并报发包人审核，发包人在收到后7天内审核完毕。</w:t>
      </w:r>
    </w:p>
    <w:p w14:paraId="6B562A06">
      <w:pPr>
        <w:spacing w:line="480" w:lineRule="exact"/>
        <w:ind w:firstLine="602" w:firstLineChars="200"/>
        <w:rPr>
          <w:rFonts w:ascii="仿宋_GB2312" w:eastAsia="仿宋_GB2312"/>
          <w:b/>
          <w:sz w:val="30"/>
          <w:szCs w:val="30"/>
        </w:rPr>
      </w:pPr>
      <w:r>
        <w:rPr>
          <w:rFonts w:hint="eastAsia" w:ascii="仿宋_GB2312" w:eastAsia="仿宋_GB2312"/>
          <w:b/>
          <w:sz w:val="30"/>
          <w:szCs w:val="30"/>
        </w:rPr>
        <w:t>26. 工程款支付</w:t>
      </w:r>
    </w:p>
    <w:p w14:paraId="639711FA">
      <w:pPr>
        <w:snapToGrid w:val="0"/>
        <w:spacing w:line="400" w:lineRule="exact"/>
        <w:ind w:firstLine="600" w:firstLineChars="200"/>
        <w:rPr>
          <w:rFonts w:ascii="仿宋_GB2312" w:eastAsia="仿宋_GB2312"/>
          <w:sz w:val="30"/>
          <w:szCs w:val="30"/>
          <w:u w:val="single"/>
          <w:lang w:val="zh-CN"/>
        </w:rPr>
      </w:pPr>
      <w:bookmarkStart w:id="14" w:name="OLE_LINK5"/>
      <w:r>
        <w:rPr>
          <w:rFonts w:hint="eastAsia" w:ascii="仿宋_GB2312" w:eastAsia="仿宋_GB2312"/>
          <w:sz w:val="30"/>
          <w:szCs w:val="30"/>
          <w:u w:val="single"/>
          <w:lang w:val="zh-CN"/>
        </w:rPr>
        <w:t>双方在签订合同后，承包人完成全部工程量的</w:t>
      </w:r>
      <w:r>
        <w:rPr>
          <w:rFonts w:hint="eastAsia" w:ascii="仿宋_GB2312" w:eastAsia="仿宋_GB2312"/>
          <w:sz w:val="30"/>
          <w:szCs w:val="30"/>
          <w:u w:val="single"/>
        </w:rPr>
        <w:t>5</w:t>
      </w:r>
      <w:r>
        <w:rPr>
          <w:rFonts w:hint="eastAsia" w:ascii="仿宋_GB2312" w:eastAsia="仿宋_GB2312"/>
          <w:sz w:val="30"/>
          <w:szCs w:val="30"/>
          <w:u w:val="single"/>
          <w:lang w:val="zh-CN"/>
        </w:rPr>
        <w:t>0%拨付至合同金额</w:t>
      </w:r>
      <w:r>
        <w:rPr>
          <w:rFonts w:hint="eastAsia" w:ascii="仿宋_GB2312" w:eastAsia="仿宋_GB2312"/>
          <w:sz w:val="30"/>
          <w:szCs w:val="30"/>
          <w:u w:val="single"/>
        </w:rPr>
        <w:t>30</w:t>
      </w:r>
      <w:r>
        <w:rPr>
          <w:rFonts w:hint="eastAsia" w:ascii="仿宋_GB2312" w:eastAsia="仿宋_GB2312"/>
          <w:sz w:val="30"/>
          <w:szCs w:val="30"/>
          <w:u w:val="single"/>
          <w:lang w:val="zh-CN"/>
        </w:rPr>
        <w:t>%；完成全部工程量的80%拨付至合同金额</w:t>
      </w:r>
      <w:r>
        <w:rPr>
          <w:rFonts w:hint="eastAsia" w:ascii="仿宋_GB2312" w:eastAsia="仿宋_GB2312"/>
          <w:sz w:val="30"/>
          <w:szCs w:val="30"/>
          <w:u w:val="single"/>
        </w:rPr>
        <w:t>50</w:t>
      </w:r>
      <w:r>
        <w:rPr>
          <w:rFonts w:hint="eastAsia" w:ascii="仿宋_GB2312" w:eastAsia="仿宋_GB2312"/>
          <w:sz w:val="30"/>
          <w:szCs w:val="30"/>
          <w:u w:val="single"/>
          <w:lang w:val="zh-CN"/>
        </w:rPr>
        <w:t>%；工程全部完工</w:t>
      </w:r>
      <w:r>
        <w:rPr>
          <w:rFonts w:hint="eastAsia" w:ascii="仿宋_GB2312" w:eastAsia="仿宋_GB2312"/>
          <w:sz w:val="30"/>
          <w:szCs w:val="30"/>
          <w:u w:val="single"/>
        </w:rPr>
        <w:t>后，经</w:t>
      </w:r>
      <w:r>
        <w:rPr>
          <w:rFonts w:hint="eastAsia" w:ascii="仿宋_GB2312" w:eastAsia="仿宋_GB2312"/>
          <w:sz w:val="30"/>
          <w:szCs w:val="30"/>
          <w:u w:val="single"/>
          <w:lang w:val="zh-CN"/>
        </w:rPr>
        <w:t>发包人组织相关部门验收合</w:t>
      </w:r>
      <w:r>
        <w:rPr>
          <w:rFonts w:hint="eastAsia" w:ascii="仿宋_GB2312" w:eastAsia="仿宋_GB2312"/>
          <w:sz w:val="30"/>
          <w:szCs w:val="30"/>
          <w:u w:val="single"/>
        </w:rPr>
        <w:t>格</w:t>
      </w:r>
      <w:r>
        <w:rPr>
          <w:rFonts w:hint="eastAsia" w:ascii="仿宋_GB2312" w:eastAsia="仿宋_GB2312"/>
          <w:sz w:val="30"/>
          <w:szCs w:val="30"/>
          <w:u w:val="single"/>
          <w:lang w:val="zh-CN"/>
        </w:rPr>
        <w:t>拨付至合同金额80%；经审计部门审计并出具审计报告后，拨付至审计金额的97%，剩余审计金额的3%作为工程质量保证金。一年保修期满后，若工程无质量问题，一次性无息退还质保金。</w:t>
      </w:r>
    </w:p>
    <w:bookmarkEnd w:id="14"/>
    <w:p w14:paraId="35998FF1">
      <w:pPr>
        <w:ind w:firstLine="602" w:firstLineChars="200"/>
        <w:rPr>
          <w:rFonts w:ascii="仿宋_GB2312" w:eastAsia="仿宋_GB2312"/>
          <w:b/>
          <w:sz w:val="30"/>
          <w:szCs w:val="30"/>
        </w:rPr>
      </w:pPr>
      <w:r>
        <w:rPr>
          <w:rFonts w:hint="eastAsia" w:ascii="仿宋_GB2312" w:eastAsia="仿宋_GB2312"/>
          <w:b/>
          <w:sz w:val="30"/>
          <w:szCs w:val="30"/>
        </w:rPr>
        <w:t>七、材料设备供应</w:t>
      </w:r>
    </w:p>
    <w:p w14:paraId="5F33EE82">
      <w:pPr>
        <w:spacing w:line="480" w:lineRule="exact"/>
        <w:ind w:firstLine="602" w:firstLineChars="200"/>
        <w:rPr>
          <w:rFonts w:ascii="仿宋_GB2312" w:eastAsia="仿宋_GB2312"/>
          <w:b/>
          <w:sz w:val="30"/>
          <w:szCs w:val="30"/>
        </w:rPr>
      </w:pPr>
      <w:r>
        <w:rPr>
          <w:rFonts w:hint="eastAsia" w:ascii="仿宋_GB2312" w:eastAsia="仿宋_GB2312"/>
          <w:b/>
          <w:sz w:val="30"/>
          <w:szCs w:val="30"/>
        </w:rPr>
        <w:t>27.发包人供应材料设备</w:t>
      </w:r>
    </w:p>
    <w:p w14:paraId="6651E8E3">
      <w:pPr>
        <w:spacing w:line="480" w:lineRule="exact"/>
        <w:ind w:firstLine="600" w:firstLineChars="200"/>
        <w:rPr>
          <w:rFonts w:ascii="仿宋_GB2312" w:eastAsia="仿宋_GB2312"/>
          <w:sz w:val="30"/>
          <w:szCs w:val="30"/>
        </w:rPr>
      </w:pPr>
      <w:r>
        <w:rPr>
          <w:rFonts w:hint="eastAsia" w:ascii="仿宋_GB2312" w:eastAsia="仿宋_GB2312"/>
          <w:sz w:val="30"/>
          <w:szCs w:val="30"/>
        </w:rPr>
        <w:t>27.4发包人供应的材料设备与一览表不符时，双方约定发包人承担责任如下：</w:t>
      </w:r>
    </w:p>
    <w:p w14:paraId="6F602960">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（1）材料设备单价与一览表不符：</w:t>
      </w:r>
    </w:p>
    <w:p w14:paraId="57202AB4">
      <w:pPr>
        <w:spacing w:line="480" w:lineRule="exact"/>
        <w:ind w:firstLine="600" w:firstLineChars="200"/>
        <w:rPr>
          <w:rFonts w:ascii="仿宋_GB2312" w:eastAsia="仿宋_GB2312"/>
          <w:sz w:val="30"/>
          <w:szCs w:val="30"/>
        </w:rPr>
      </w:pPr>
      <w:r>
        <w:rPr>
          <w:rFonts w:hint="eastAsia" w:ascii="仿宋_GB2312" w:eastAsia="仿宋_GB2312"/>
          <w:sz w:val="30"/>
          <w:szCs w:val="30"/>
        </w:rPr>
        <w:t>（2）材料设备的品种、规格、型号、质量等级与一览表不符：</w:t>
      </w:r>
    </w:p>
    <w:p w14:paraId="08132BB6">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（3）承包人可代为调剂串换的材料：</w:t>
      </w:r>
    </w:p>
    <w:p w14:paraId="6280A34E">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（4）到货地点与一览表不符：</w:t>
      </w:r>
    </w:p>
    <w:p w14:paraId="7C05DE65">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（5）供应数量与一览表不符：</w:t>
      </w:r>
    </w:p>
    <w:p w14:paraId="0831BA96">
      <w:pPr>
        <w:spacing w:line="480" w:lineRule="exact"/>
        <w:ind w:firstLine="600" w:firstLineChars="200"/>
        <w:rPr>
          <w:rFonts w:ascii="仿宋_GB2312" w:eastAsia="仿宋_GB2312"/>
          <w:sz w:val="30"/>
          <w:szCs w:val="30"/>
        </w:rPr>
      </w:pPr>
      <w:r>
        <w:rPr>
          <w:rFonts w:hint="eastAsia" w:ascii="仿宋_GB2312" w:eastAsia="仿宋_GB2312"/>
          <w:sz w:val="30"/>
          <w:szCs w:val="30"/>
        </w:rPr>
        <w:t>（6）到货时间与一览表不符：</w:t>
      </w:r>
    </w:p>
    <w:p w14:paraId="76CFC390">
      <w:pPr>
        <w:spacing w:line="480" w:lineRule="exact"/>
        <w:ind w:firstLine="600" w:firstLineChars="200"/>
        <w:rPr>
          <w:rFonts w:ascii="仿宋_GB2312" w:eastAsia="仿宋_GB2312"/>
          <w:sz w:val="30"/>
          <w:szCs w:val="30"/>
        </w:rPr>
      </w:pPr>
      <w:r>
        <w:rPr>
          <w:rFonts w:hint="eastAsia" w:ascii="仿宋_GB2312" w:eastAsia="仿宋_GB2312"/>
          <w:sz w:val="30"/>
          <w:szCs w:val="30"/>
        </w:rPr>
        <w:t>27.6发包人供应材料设备的结算方法：</w:t>
      </w:r>
    </w:p>
    <w:p w14:paraId="1B8E588F">
      <w:pPr>
        <w:spacing w:line="480" w:lineRule="exact"/>
        <w:ind w:firstLine="602" w:firstLineChars="200"/>
        <w:rPr>
          <w:rFonts w:ascii="仿宋_GB2312" w:eastAsia="仿宋_GB2312"/>
          <w:b/>
          <w:sz w:val="30"/>
          <w:szCs w:val="30"/>
        </w:rPr>
      </w:pPr>
      <w:r>
        <w:rPr>
          <w:rFonts w:hint="eastAsia" w:ascii="仿宋_GB2312" w:eastAsia="仿宋_GB2312"/>
          <w:b/>
          <w:sz w:val="30"/>
          <w:szCs w:val="30"/>
        </w:rPr>
        <w:t>28.承包人采购材料设备</w:t>
      </w:r>
    </w:p>
    <w:p w14:paraId="3EE8397F">
      <w:pPr>
        <w:spacing w:line="480" w:lineRule="exact"/>
        <w:ind w:firstLine="600" w:firstLineChars="200"/>
        <w:rPr>
          <w:rFonts w:ascii="仿宋_GB2312" w:eastAsia="仿宋_GB2312"/>
          <w:sz w:val="30"/>
          <w:szCs w:val="30"/>
        </w:rPr>
      </w:pPr>
      <w:r>
        <w:rPr>
          <w:rFonts w:hint="eastAsia" w:ascii="仿宋_GB2312" w:eastAsia="仿宋_GB2312"/>
          <w:sz w:val="30"/>
          <w:szCs w:val="30"/>
        </w:rPr>
        <w:t>28．1承包人采购材料设备的约定：</w:t>
      </w:r>
      <w:r>
        <w:rPr>
          <w:rFonts w:hint="eastAsia" w:ascii="仿宋_GB2312" w:eastAsia="仿宋_GB2312"/>
          <w:sz w:val="30"/>
          <w:szCs w:val="30"/>
          <w:u w:val="single"/>
        </w:rPr>
        <w:t>执行通用条款</w:t>
      </w:r>
    </w:p>
    <w:p w14:paraId="6DF284EA">
      <w:pPr>
        <w:spacing w:line="480" w:lineRule="exact"/>
        <w:ind w:firstLine="602" w:firstLineChars="200"/>
        <w:rPr>
          <w:rFonts w:ascii="仿宋_GB2312" w:eastAsia="仿宋_GB2312"/>
          <w:b/>
          <w:sz w:val="30"/>
          <w:szCs w:val="30"/>
          <w:u w:val="single"/>
        </w:rPr>
      </w:pPr>
      <w:r>
        <w:rPr>
          <w:rFonts w:hint="eastAsia" w:ascii="仿宋_GB2312" w:eastAsia="仿宋_GB2312"/>
          <w:b/>
          <w:sz w:val="30"/>
          <w:szCs w:val="30"/>
        </w:rPr>
        <w:t>八、工程变更</w:t>
      </w:r>
      <w:r>
        <w:rPr>
          <w:rFonts w:hint="eastAsia" w:ascii="仿宋_GB2312" w:eastAsia="仿宋_GB2312"/>
          <w:sz w:val="30"/>
          <w:szCs w:val="30"/>
          <w:u w:val="single"/>
        </w:rPr>
        <w:t>执行通用条款</w:t>
      </w:r>
    </w:p>
    <w:p w14:paraId="0BE205AA">
      <w:pPr>
        <w:spacing w:line="480" w:lineRule="exact"/>
        <w:ind w:firstLine="602" w:firstLineChars="200"/>
        <w:rPr>
          <w:rFonts w:ascii="仿宋_GB2312" w:eastAsia="仿宋_GB2312"/>
          <w:b/>
          <w:sz w:val="30"/>
          <w:szCs w:val="30"/>
        </w:rPr>
      </w:pPr>
      <w:r>
        <w:rPr>
          <w:rFonts w:hint="eastAsia" w:ascii="仿宋_GB2312" w:eastAsia="仿宋_GB2312"/>
          <w:b/>
          <w:sz w:val="30"/>
          <w:szCs w:val="30"/>
        </w:rPr>
        <w:t>九、竣工验收与结算</w:t>
      </w:r>
    </w:p>
    <w:p w14:paraId="78FFF996">
      <w:pPr>
        <w:spacing w:line="480" w:lineRule="exact"/>
        <w:ind w:firstLine="602" w:firstLineChars="200"/>
        <w:rPr>
          <w:rFonts w:ascii="仿宋_GB2312" w:eastAsia="仿宋_GB2312"/>
          <w:b/>
          <w:sz w:val="30"/>
          <w:szCs w:val="30"/>
        </w:rPr>
      </w:pPr>
      <w:r>
        <w:rPr>
          <w:rFonts w:hint="eastAsia" w:ascii="仿宋_GB2312" w:eastAsia="仿宋_GB2312"/>
          <w:b/>
          <w:sz w:val="30"/>
          <w:szCs w:val="30"/>
        </w:rPr>
        <w:t>32.竣工验收</w:t>
      </w:r>
    </w:p>
    <w:p w14:paraId="0F16DD7D">
      <w:pPr>
        <w:spacing w:line="480" w:lineRule="exact"/>
        <w:ind w:firstLine="600" w:firstLineChars="200"/>
        <w:rPr>
          <w:rFonts w:ascii="仿宋_GB2312" w:eastAsia="仿宋_GB2312"/>
          <w:sz w:val="30"/>
          <w:szCs w:val="30"/>
        </w:rPr>
      </w:pPr>
      <w:r>
        <w:rPr>
          <w:rFonts w:hint="eastAsia" w:ascii="仿宋_GB2312" w:eastAsia="仿宋_GB2312"/>
          <w:sz w:val="30"/>
          <w:szCs w:val="30"/>
        </w:rPr>
        <w:t>32.1承包人提供竣工图的约定：</w:t>
      </w:r>
      <w:r>
        <w:rPr>
          <w:rFonts w:hint="eastAsia" w:ascii="仿宋_GB2312" w:eastAsia="仿宋_GB2312"/>
          <w:sz w:val="30"/>
          <w:szCs w:val="30"/>
          <w:u w:val="single"/>
        </w:rPr>
        <w:t>双方协商</w:t>
      </w:r>
    </w:p>
    <w:p w14:paraId="7B3BD0C2">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32.6中间交工工程的范围和竣工时间：</w:t>
      </w:r>
      <w:r>
        <w:rPr>
          <w:rFonts w:hint="eastAsia" w:ascii="仿宋_GB2312" w:eastAsia="仿宋_GB2312"/>
          <w:sz w:val="30"/>
          <w:szCs w:val="30"/>
          <w:u w:val="single"/>
        </w:rPr>
        <w:t>发包方和承包方协商</w:t>
      </w:r>
    </w:p>
    <w:p w14:paraId="40C4A633">
      <w:pPr>
        <w:spacing w:line="480" w:lineRule="exact"/>
        <w:ind w:firstLine="602" w:firstLineChars="200"/>
        <w:rPr>
          <w:rFonts w:ascii="仿宋_GB2312" w:eastAsia="仿宋_GB2312"/>
          <w:b/>
          <w:sz w:val="30"/>
          <w:szCs w:val="30"/>
        </w:rPr>
      </w:pPr>
      <w:r>
        <w:rPr>
          <w:rFonts w:hint="eastAsia" w:ascii="仿宋_GB2312" w:eastAsia="仿宋_GB2312"/>
          <w:b/>
          <w:sz w:val="30"/>
          <w:szCs w:val="30"/>
        </w:rPr>
        <w:t>十、违约、索赔和争议</w:t>
      </w:r>
    </w:p>
    <w:p w14:paraId="5328D8F4">
      <w:pPr>
        <w:spacing w:line="480" w:lineRule="exact"/>
        <w:ind w:firstLine="602" w:firstLineChars="200"/>
        <w:rPr>
          <w:rFonts w:ascii="仿宋_GB2312" w:eastAsia="仿宋_GB2312"/>
          <w:b/>
          <w:sz w:val="30"/>
          <w:szCs w:val="30"/>
        </w:rPr>
      </w:pPr>
      <w:r>
        <w:rPr>
          <w:rFonts w:hint="eastAsia" w:ascii="仿宋_GB2312" w:eastAsia="仿宋_GB2312"/>
          <w:b/>
          <w:sz w:val="30"/>
          <w:szCs w:val="30"/>
        </w:rPr>
        <w:t>35.违约</w:t>
      </w:r>
    </w:p>
    <w:p w14:paraId="6117EE18">
      <w:pPr>
        <w:spacing w:line="480" w:lineRule="exact"/>
        <w:ind w:firstLine="600" w:firstLineChars="200"/>
        <w:rPr>
          <w:rFonts w:ascii="仿宋_GB2312" w:eastAsia="仿宋_GB2312"/>
          <w:sz w:val="30"/>
          <w:szCs w:val="30"/>
        </w:rPr>
      </w:pPr>
      <w:r>
        <w:rPr>
          <w:rFonts w:hint="eastAsia" w:ascii="仿宋_GB2312" w:eastAsia="仿宋_GB2312"/>
          <w:sz w:val="30"/>
          <w:szCs w:val="30"/>
        </w:rPr>
        <w:t>35.1本合同中关于发包人违约的具体责任如下：</w:t>
      </w:r>
    </w:p>
    <w:p w14:paraId="6E15E64F">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本合同通用条款第24条约定发包人违约应承担的违约责任：</w:t>
      </w:r>
    </w:p>
    <w:p w14:paraId="59314B80">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本合同通用条款第26.4款约定发包人违约应承担的违约责任：</w:t>
      </w:r>
      <w:r>
        <w:rPr>
          <w:rFonts w:hint="eastAsia" w:ascii="仿宋_GB2312" w:eastAsia="仿宋_GB2312"/>
          <w:sz w:val="30"/>
          <w:szCs w:val="30"/>
          <w:u w:val="single"/>
        </w:rPr>
        <w:t xml:space="preserve">    /                    </w:t>
      </w:r>
    </w:p>
    <w:p w14:paraId="532A4F6E">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本合同通用条款第33.3款约定发包人违约应承担的违约责任：</w:t>
      </w:r>
      <w:r>
        <w:rPr>
          <w:rFonts w:hint="eastAsia" w:ascii="仿宋_GB2312" w:eastAsia="仿宋_GB2312"/>
          <w:sz w:val="30"/>
          <w:szCs w:val="30"/>
          <w:u w:val="single"/>
        </w:rPr>
        <w:t xml:space="preserve">          /                                      </w:t>
      </w:r>
    </w:p>
    <w:p w14:paraId="19361850">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双方约定的发包人其他违约责任：</w:t>
      </w:r>
      <w:r>
        <w:rPr>
          <w:rFonts w:hint="eastAsia" w:ascii="仿宋_GB2312" w:eastAsia="仿宋_GB2312"/>
          <w:sz w:val="30"/>
          <w:szCs w:val="30"/>
          <w:u w:val="single"/>
        </w:rPr>
        <w:t>双方协商解决</w:t>
      </w:r>
    </w:p>
    <w:p w14:paraId="4B4F7760">
      <w:pPr>
        <w:spacing w:line="480" w:lineRule="exact"/>
        <w:ind w:firstLine="600" w:firstLineChars="200"/>
        <w:rPr>
          <w:rFonts w:ascii="仿宋_GB2312" w:eastAsia="仿宋_GB2312"/>
          <w:sz w:val="30"/>
          <w:szCs w:val="30"/>
        </w:rPr>
      </w:pPr>
      <w:r>
        <w:rPr>
          <w:rFonts w:hint="eastAsia" w:ascii="仿宋_GB2312" w:eastAsia="仿宋_GB2312"/>
          <w:sz w:val="30"/>
          <w:szCs w:val="30"/>
        </w:rPr>
        <w:t>35.2本合同中关于承包人违约的具体责任如下：</w:t>
      </w:r>
    </w:p>
    <w:p w14:paraId="42A36E33">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本合同通用条款第14.2款约定承包人违约应承担的违约责任：</w:t>
      </w:r>
      <w:r>
        <w:rPr>
          <w:rFonts w:hint="eastAsia" w:ascii="仿宋_GB2312" w:eastAsia="仿宋_GB2312"/>
          <w:sz w:val="30"/>
          <w:szCs w:val="30"/>
          <w:u w:val="single"/>
        </w:rPr>
        <w:t xml:space="preserve">承包人不能按约定的竣工日期或监理工程师同意顺延的工期竣工的，每延期一天承包人应向发包人支付合同价款 </w:t>
      </w:r>
      <w:r>
        <w:rPr>
          <w:rFonts w:hint="eastAsia" w:ascii="仿宋_GB2312" w:hAnsi="宋体" w:eastAsia="仿宋_GB2312"/>
          <w:sz w:val="30"/>
          <w:szCs w:val="30"/>
          <w:u w:val="single"/>
        </w:rPr>
        <w:t>‰（双方协商）</w:t>
      </w:r>
      <w:r>
        <w:rPr>
          <w:rFonts w:hint="eastAsia" w:ascii="仿宋_GB2312" w:eastAsia="仿宋_GB2312"/>
          <w:sz w:val="30"/>
          <w:szCs w:val="30"/>
          <w:u w:val="single"/>
        </w:rPr>
        <w:t>的违约金，并承担因此给发包方造成的其它经济损失。</w:t>
      </w:r>
    </w:p>
    <w:p w14:paraId="12C76994">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本合同通用条款第15.1条约定承包人违约应承担的违约责任：</w:t>
      </w:r>
      <w:r>
        <w:rPr>
          <w:rFonts w:hint="eastAsia" w:ascii="仿宋_GB2312" w:eastAsia="仿宋_GB2312"/>
          <w:sz w:val="30"/>
          <w:szCs w:val="30"/>
          <w:u w:val="single"/>
        </w:rPr>
        <w:t>工程质量达不到约定的标准，承包人应承担因此导致的鉴定、检验及返工、拆除重建等费用，工期不予顺延，并向发包人支付合同总价 %（双方协商）的违约金</w:t>
      </w:r>
    </w:p>
    <w:p w14:paraId="072A1E72">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双方约定的承包人其他违约责任：</w:t>
      </w:r>
      <w:r>
        <w:rPr>
          <w:rFonts w:hint="eastAsia" w:ascii="仿宋_GB2312" w:eastAsia="仿宋_GB2312"/>
          <w:sz w:val="30"/>
          <w:szCs w:val="30"/>
          <w:u w:val="single"/>
        </w:rPr>
        <w:t>双方协商解决</w:t>
      </w:r>
    </w:p>
    <w:p w14:paraId="75DEC06C">
      <w:pPr>
        <w:spacing w:line="480" w:lineRule="exact"/>
        <w:ind w:firstLine="602" w:firstLineChars="200"/>
        <w:rPr>
          <w:rFonts w:ascii="仿宋_GB2312" w:eastAsia="仿宋_GB2312"/>
          <w:b/>
          <w:sz w:val="30"/>
          <w:szCs w:val="30"/>
        </w:rPr>
      </w:pPr>
      <w:r>
        <w:rPr>
          <w:rFonts w:hint="eastAsia" w:ascii="仿宋_GB2312" w:eastAsia="仿宋_GB2312"/>
          <w:b/>
          <w:sz w:val="30"/>
          <w:szCs w:val="30"/>
        </w:rPr>
        <w:t>37.争议</w:t>
      </w:r>
    </w:p>
    <w:p w14:paraId="7D88D43C">
      <w:pPr>
        <w:spacing w:line="480" w:lineRule="exact"/>
        <w:ind w:firstLine="600" w:firstLineChars="200"/>
        <w:rPr>
          <w:rFonts w:ascii="仿宋_GB2312" w:eastAsia="仿宋_GB2312"/>
          <w:sz w:val="30"/>
          <w:szCs w:val="30"/>
        </w:rPr>
      </w:pPr>
      <w:r>
        <w:rPr>
          <w:rFonts w:hint="eastAsia" w:ascii="仿宋_GB2312" w:eastAsia="仿宋_GB2312"/>
          <w:sz w:val="30"/>
          <w:szCs w:val="30"/>
        </w:rPr>
        <w:t>37.1双方约定，在履行合同过程中产生争议时：</w:t>
      </w:r>
    </w:p>
    <w:p w14:paraId="0542FC4F">
      <w:pPr>
        <w:spacing w:line="360" w:lineRule="auto"/>
        <w:ind w:firstLine="600" w:firstLineChars="200"/>
        <w:rPr>
          <w:rFonts w:ascii="仿宋_GB2312" w:eastAsia="仿宋_GB2312"/>
          <w:sz w:val="30"/>
          <w:szCs w:val="30"/>
        </w:rPr>
      </w:pPr>
      <w:r>
        <w:rPr>
          <w:rFonts w:hint="eastAsia" w:ascii="仿宋_GB2312" w:eastAsia="仿宋_GB2312"/>
          <w:sz w:val="30"/>
          <w:szCs w:val="30"/>
        </w:rPr>
        <w:t>（1）按本合同规定应该偿付的违约金、赔偿金、保管保养费和各种经济损失，应当在明确责任后10天内，按银行规定的结算办法付清，否则按逾期付款处理。但任何一方不得自行扣发货物或扣付货款来充抵。</w:t>
      </w:r>
    </w:p>
    <w:p w14:paraId="75D61593">
      <w:pPr>
        <w:spacing w:line="360" w:lineRule="auto"/>
        <w:ind w:firstLine="600" w:firstLineChars="200"/>
        <w:rPr>
          <w:rFonts w:ascii="仿宋_GB2312" w:eastAsia="仿宋_GB2312"/>
          <w:sz w:val="30"/>
          <w:szCs w:val="30"/>
        </w:rPr>
      </w:pPr>
      <w:r>
        <w:rPr>
          <w:rFonts w:hint="eastAsia" w:ascii="仿宋_GB2312" w:eastAsia="仿宋_GB2312"/>
          <w:sz w:val="30"/>
          <w:szCs w:val="30"/>
        </w:rPr>
        <w:t>（2）本合同如发生纠纷，当事人双方应当及时协商解决，协商不成时，任何一方均可请本项目政府采购监督管理部门调解，调解不成，按以下第（ ①）项方式处理：①根据《中华人民共和国仲裁法》的规定向</w:t>
      </w:r>
      <w:r>
        <w:rPr>
          <w:rFonts w:hint="eastAsia" w:ascii="仿宋_GB2312" w:eastAsia="仿宋_GB2312"/>
          <w:b/>
          <w:bCs/>
          <w:sz w:val="30"/>
          <w:szCs w:val="30"/>
          <w:u w:val="single"/>
        </w:rPr>
        <w:t>周口仲裁委员会</w:t>
      </w:r>
      <w:r>
        <w:rPr>
          <w:rFonts w:hint="eastAsia" w:ascii="仿宋_GB2312" w:eastAsia="仿宋_GB2312"/>
          <w:sz w:val="30"/>
          <w:szCs w:val="30"/>
        </w:rPr>
        <w:t>申请仲裁。②向合同签订地有级别管辖权的人民法院起诉。</w:t>
      </w:r>
    </w:p>
    <w:p w14:paraId="31068F0E">
      <w:pPr>
        <w:spacing w:line="480" w:lineRule="exact"/>
        <w:ind w:firstLine="600" w:firstLineChars="200"/>
        <w:rPr>
          <w:rFonts w:ascii="仿宋_GB2312" w:eastAsia="仿宋_GB2312"/>
          <w:sz w:val="30"/>
          <w:szCs w:val="30"/>
        </w:rPr>
      </w:pPr>
      <w:r>
        <w:rPr>
          <w:rFonts w:hint="eastAsia" w:ascii="仿宋_GB2312" w:eastAsia="仿宋_GB2312"/>
          <w:sz w:val="30"/>
          <w:szCs w:val="30"/>
        </w:rPr>
        <w:t>（3）甲、乙双方均有权利向本项目具有监管职能的政府采购监督管理部门举报反映对方在合同履约中的违法违纪行为。</w:t>
      </w:r>
    </w:p>
    <w:p w14:paraId="63AAE03B">
      <w:pPr>
        <w:spacing w:line="480" w:lineRule="exact"/>
        <w:ind w:firstLine="602" w:firstLineChars="200"/>
        <w:rPr>
          <w:rFonts w:ascii="仿宋_GB2312" w:eastAsia="仿宋_GB2312"/>
          <w:b/>
          <w:sz w:val="30"/>
          <w:szCs w:val="30"/>
        </w:rPr>
      </w:pPr>
      <w:r>
        <w:rPr>
          <w:rFonts w:hint="eastAsia" w:ascii="仿宋_GB2312" w:eastAsia="仿宋_GB2312"/>
          <w:b/>
          <w:sz w:val="30"/>
          <w:szCs w:val="30"/>
        </w:rPr>
        <w:t>十一、其他</w:t>
      </w:r>
    </w:p>
    <w:p w14:paraId="2D69109A">
      <w:pPr>
        <w:spacing w:line="480" w:lineRule="exact"/>
        <w:ind w:firstLine="602" w:firstLineChars="200"/>
        <w:rPr>
          <w:rFonts w:ascii="仿宋_GB2312" w:eastAsia="仿宋_GB2312"/>
          <w:b/>
          <w:sz w:val="30"/>
          <w:szCs w:val="30"/>
        </w:rPr>
      </w:pPr>
      <w:r>
        <w:rPr>
          <w:rFonts w:hint="eastAsia" w:ascii="仿宋_GB2312" w:eastAsia="仿宋_GB2312"/>
          <w:b/>
          <w:sz w:val="30"/>
          <w:szCs w:val="30"/>
        </w:rPr>
        <w:t>38. 工程分包</w:t>
      </w:r>
    </w:p>
    <w:p w14:paraId="32AE9D44">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38.1本工程发包人同意承包人分包的工程：</w:t>
      </w:r>
    </w:p>
    <w:p w14:paraId="6FD411D1">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分包施工单位为：</w:t>
      </w:r>
      <w:r>
        <w:rPr>
          <w:rFonts w:hint="eastAsia" w:ascii="仿宋_GB2312" w:eastAsia="仿宋_GB2312"/>
          <w:sz w:val="30"/>
          <w:szCs w:val="30"/>
          <w:u w:val="single"/>
        </w:rPr>
        <w:t xml:space="preserve">                /                                                         </w:t>
      </w:r>
    </w:p>
    <w:p w14:paraId="35BC7025">
      <w:pPr>
        <w:spacing w:line="480" w:lineRule="exact"/>
        <w:ind w:firstLine="602" w:firstLineChars="200"/>
        <w:rPr>
          <w:rFonts w:ascii="仿宋_GB2312" w:eastAsia="仿宋_GB2312"/>
          <w:b/>
          <w:sz w:val="30"/>
          <w:szCs w:val="30"/>
        </w:rPr>
      </w:pPr>
      <w:r>
        <w:rPr>
          <w:rFonts w:hint="eastAsia" w:ascii="仿宋_GB2312" w:eastAsia="仿宋_GB2312"/>
          <w:b/>
          <w:sz w:val="30"/>
          <w:szCs w:val="30"/>
        </w:rPr>
        <w:t>39.不可抗力</w:t>
      </w:r>
    </w:p>
    <w:p w14:paraId="1927009A">
      <w:pPr>
        <w:spacing w:line="480" w:lineRule="exact"/>
        <w:ind w:firstLine="600" w:firstLineChars="200"/>
        <w:rPr>
          <w:rFonts w:ascii="仿宋_GB2312" w:eastAsia="仿宋_GB2312"/>
          <w:sz w:val="30"/>
          <w:szCs w:val="30"/>
        </w:rPr>
      </w:pPr>
      <w:r>
        <w:rPr>
          <w:rFonts w:hint="eastAsia" w:ascii="仿宋_GB2312" w:eastAsia="仿宋_GB2312"/>
          <w:sz w:val="30"/>
          <w:szCs w:val="30"/>
        </w:rPr>
        <w:t>39.1双方关于不可抗力的约定：</w:t>
      </w:r>
      <w:r>
        <w:rPr>
          <w:rFonts w:hint="eastAsia" w:ascii="仿宋_GB2312" w:eastAsia="仿宋_GB2312"/>
          <w:sz w:val="30"/>
          <w:szCs w:val="30"/>
          <w:u w:val="single"/>
        </w:rPr>
        <w:t>执行通用条款</w:t>
      </w:r>
    </w:p>
    <w:p w14:paraId="084EE087">
      <w:pPr>
        <w:spacing w:line="480" w:lineRule="exact"/>
        <w:ind w:firstLine="602" w:firstLineChars="200"/>
        <w:rPr>
          <w:rFonts w:ascii="仿宋_GB2312" w:eastAsia="仿宋_GB2312"/>
          <w:b/>
          <w:sz w:val="30"/>
          <w:szCs w:val="30"/>
        </w:rPr>
      </w:pPr>
      <w:r>
        <w:rPr>
          <w:rFonts w:hint="eastAsia" w:ascii="仿宋_GB2312" w:eastAsia="仿宋_GB2312"/>
          <w:b/>
          <w:sz w:val="30"/>
          <w:szCs w:val="30"/>
        </w:rPr>
        <w:t>40.保险</w:t>
      </w:r>
    </w:p>
    <w:p w14:paraId="55084095">
      <w:pPr>
        <w:spacing w:line="480" w:lineRule="exact"/>
        <w:ind w:firstLine="600" w:firstLineChars="200"/>
        <w:rPr>
          <w:rFonts w:ascii="仿宋_GB2312" w:eastAsia="仿宋_GB2312"/>
          <w:sz w:val="30"/>
          <w:szCs w:val="30"/>
        </w:rPr>
      </w:pPr>
      <w:r>
        <w:rPr>
          <w:rFonts w:hint="eastAsia" w:ascii="仿宋_GB2312" w:eastAsia="仿宋_GB2312"/>
          <w:sz w:val="30"/>
          <w:szCs w:val="30"/>
        </w:rPr>
        <w:t>40.6本工程双方约定投保内容如下：</w:t>
      </w:r>
    </w:p>
    <w:p w14:paraId="38A26E0B">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（1）发包人投保内容：</w:t>
      </w:r>
      <w:r>
        <w:rPr>
          <w:rFonts w:hint="eastAsia" w:ascii="仿宋_GB2312" w:eastAsia="仿宋_GB2312"/>
          <w:sz w:val="30"/>
          <w:szCs w:val="30"/>
          <w:u w:val="single"/>
        </w:rPr>
        <w:t>执行通用条款</w:t>
      </w:r>
    </w:p>
    <w:p w14:paraId="4A6474A3">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发包人委托承包人办理的保险事项：</w:t>
      </w:r>
    </w:p>
    <w:p w14:paraId="0ADB667D">
      <w:pPr>
        <w:spacing w:line="480" w:lineRule="exact"/>
        <w:ind w:firstLine="600" w:firstLineChars="200"/>
        <w:rPr>
          <w:rFonts w:ascii="仿宋_GB2312" w:eastAsia="仿宋_GB2312"/>
          <w:sz w:val="30"/>
          <w:szCs w:val="30"/>
        </w:rPr>
      </w:pPr>
      <w:r>
        <w:rPr>
          <w:rFonts w:hint="eastAsia" w:ascii="仿宋_GB2312" w:eastAsia="仿宋_GB2312"/>
          <w:sz w:val="30"/>
          <w:szCs w:val="30"/>
        </w:rPr>
        <w:t>（2）承包人的投保内容：</w:t>
      </w:r>
    </w:p>
    <w:p w14:paraId="1DF771A6">
      <w:pPr>
        <w:spacing w:line="480" w:lineRule="exact"/>
        <w:ind w:firstLine="602" w:firstLineChars="200"/>
        <w:rPr>
          <w:rFonts w:ascii="仿宋_GB2312" w:eastAsia="仿宋_GB2312"/>
          <w:b/>
          <w:sz w:val="30"/>
          <w:szCs w:val="30"/>
        </w:rPr>
      </w:pPr>
      <w:r>
        <w:rPr>
          <w:rFonts w:hint="eastAsia" w:ascii="仿宋_GB2312" w:eastAsia="仿宋_GB2312"/>
          <w:b/>
          <w:sz w:val="30"/>
          <w:szCs w:val="30"/>
        </w:rPr>
        <w:t>41.担保</w:t>
      </w:r>
    </w:p>
    <w:p w14:paraId="38CFB589">
      <w:pPr>
        <w:spacing w:line="480" w:lineRule="exact"/>
        <w:ind w:firstLine="600" w:firstLineChars="200"/>
        <w:rPr>
          <w:rFonts w:ascii="仿宋_GB2312" w:eastAsia="仿宋_GB2312"/>
          <w:sz w:val="30"/>
          <w:szCs w:val="30"/>
        </w:rPr>
      </w:pPr>
      <w:r>
        <w:rPr>
          <w:rFonts w:hint="eastAsia" w:ascii="仿宋_GB2312" w:eastAsia="仿宋_GB2312"/>
          <w:sz w:val="30"/>
          <w:szCs w:val="30"/>
        </w:rPr>
        <w:t>41.3本工程双方承包人提供履约担保，担保事项如下：</w:t>
      </w:r>
    </w:p>
    <w:p w14:paraId="13742682">
      <w:pPr>
        <w:spacing w:line="480" w:lineRule="exact"/>
        <w:ind w:firstLine="600" w:firstLineChars="200"/>
        <w:rPr>
          <w:rFonts w:ascii="仿宋_GB2312" w:eastAsia="仿宋_GB2312"/>
          <w:sz w:val="30"/>
          <w:szCs w:val="30"/>
        </w:rPr>
      </w:pPr>
      <w:r>
        <w:rPr>
          <w:rFonts w:hint="eastAsia" w:ascii="仿宋_GB2312" w:eastAsia="仿宋_GB2312"/>
          <w:sz w:val="30"/>
          <w:szCs w:val="30"/>
        </w:rPr>
        <w:t>（1）发包人向承包人提供履约担保，担保方式为：</w:t>
      </w:r>
      <w:r>
        <w:rPr>
          <w:rFonts w:hint="eastAsia" w:ascii="仿宋_GB2312" w:eastAsia="仿宋_GB2312"/>
          <w:sz w:val="30"/>
          <w:szCs w:val="30"/>
          <w:u w:val="single"/>
        </w:rPr>
        <w:t>无</w:t>
      </w:r>
      <w:r>
        <w:rPr>
          <w:rFonts w:hint="eastAsia" w:ascii="仿宋_GB2312" w:eastAsia="仿宋_GB2312"/>
          <w:sz w:val="30"/>
          <w:szCs w:val="30"/>
        </w:rPr>
        <w:t>担保合同作为本合同附件。</w:t>
      </w:r>
    </w:p>
    <w:p w14:paraId="69F6059E">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（2）承包人向发包人提供履约担保，担保方式为：</w:t>
      </w:r>
      <w:r>
        <w:rPr>
          <w:rFonts w:hint="eastAsia" w:ascii="仿宋_GB2312" w:eastAsia="仿宋_GB2312"/>
          <w:sz w:val="30"/>
          <w:szCs w:val="30"/>
          <w:u w:val="single"/>
        </w:rPr>
        <w:t>无</w:t>
      </w:r>
      <w:r>
        <w:rPr>
          <w:rFonts w:hint="eastAsia" w:ascii="仿宋_GB2312" w:eastAsia="仿宋_GB2312"/>
          <w:sz w:val="30"/>
          <w:szCs w:val="30"/>
        </w:rPr>
        <w:t>担保合同作为本合同附件。</w:t>
      </w:r>
    </w:p>
    <w:p w14:paraId="1E4267AD">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（3）双方约定的其他担保事项：</w:t>
      </w:r>
    </w:p>
    <w:p w14:paraId="74901330">
      <w:pPr>
        <w:spacing w:line="480" w:lineRule="exact"/>
        <w:ind w:firstLine="602" w:firstLineChars="200"/>
        <w:rPr>
          <w:rFonts w:ascii="仿宋_GB2312" w:eastAsia="仿宋_GB2312"/>
          <w:b/>
          <w:sz w:val="30"/>
          <w:szCs w:val="30"/>
        </w:rPr>
      </w:pPr>
      <w:r>
        <w:rPr>
          <w:rFonts w:hint="eastAsia" w:ascii="仿宋_GB2312" w:eastAsia="仿宋_GB2312"/>
          <w:b/>
          <w:sz w:val="30"/>
          <w:szCs w:val="30"/>
        </w:rPr>
        <w:t>46.合同份数</w:t>
      </w:r>
    </w:p>
    <w:p w14:paraId="563D133E">
      <w:pPr>
        <w:spacing w:line="480" w:lineRule="exact"/>
        <w:ind w:firstLine="600" w:firstLineChars="200"/>
        <w:rPr>
          <w:rFonts w:ascii="仿宋_GB2312" w:eastAsia="仿宋_GB2312"/>
          <w:sz w:val="30"/>
          <w:szCs w:val="30"/>
          <w:u w:val="single"/>
        </w:rPr>
      </w:pPr>
      <w:r>
        <w:rPr>
          <w:rFonts w:hint="eastAsia" w:ascii="仿宋_GB2312" w:eastAsia="仿宋_GB2312"/>
          <w:sz w:val="30"/>
          <w:szCs w:val="30"/>
        </w:rPr>
        <w:t>46.1双方约定合同份数：</w:t>
      </w:r>
      <w:r>
        <w:rPr>
          <w:rFonts w:hint="eastAsia" w:ascii="仿宋_GB2312" w:eastAsia="仿宋_GB2312"/>
          <w:sz w:val="30"/>
          <w:szCs w:val="30"/>
          <w:u w:val="single"/>
        </w:rPr>
        <w:t>一式陆份，正本贰份，副本肆份。</w:t>
      </w:r>
    </w:p>
    <w:p w14:paraId="001826A4">
      <w:pPr>
        <w:spacing w:line="480" w:lineRule="exact"/>
        <w:ind w:firstLine="600" w:firstLineChars="200"/>
        <w:rPr>
          <w:rFonts w:ascii="仿宋_GB2312" w:eastAsia="仿宋_GB2312"/>
          <w:sz w:val="30"/>
          <w:szCs w:val="30"/>
        </w:rPr>
      </w:pPr>
      <w:r>
        <w:rPr>
          <w:rFonts w:hint="eastAsia" w:ascii="仿宋_GB2312" w:eastAsia="仿宋_GB2312"/>
          <w:sz w:val="30"/>
          <w:szCs w:val="30"/>
        </w:rPr>
        <w:t>47.补充条款</w:t>
      </w:r>
    </w:p>
    <w:p w14:paraId="398F1162">
      <w:pPr>
        <w:spacing w:line="480" w:lineRule="exact"/>
        <w:ind w:firstLine="600" w:firstLineChars="200"/>
        <w:rPr>
          <w:rFonts w:ascii="仿宋_GB2312" w:eastAsia="仿宋_GB2312"/>
          <w:sz w:val="30"/>
          <w:szCs w:val="30"/>
          <w:u w:val="single"/>
        </w:rPr>
      </w:pPr>
      <w:r>
        <w:rPr>
          <w:rFonts w:hint="eastAsia" w:ascii="仿宋_GB2312" w:eastAsia="仿宋_GB2312"/>
          <w:sz w:val="30"/>
          <w:szCs w:val="30"/>
          <w:u w:val="single"/>
        </w:rPr>
        <w:t>1、有关工程量清单缺漏项的处理方法：根据实际情况，视情节由发包人、监理人、承包人三方协商解决，并由发包人、监理人、承包人三方核实确定后据实调整。</w:t>
      </w:r>
    </w:p>
    <w:p w14:paraId="409AB219">
      <w:pPr>
        <w:spacing w:line="480" w:lineRule="exact"/>
        <w:ind w:firstLine="600" w:firstLineChars="200"/>
        <w:rPr>
          <w:rFonts w:ascii="仿宋_GB2312" w:eastAsia="仿宋_GB2312"/>
          <w:sz w:val="30"/>
          <w:szCs w:val="30"/>
          <w:u w:val="single"/>
        </w:rPr>
      </w:pPr>
      <w:r>
        <w:rPr>
          <w:rFonts w:hint="eastAsia" w:ascii="仿宋_GB2312" w:eastAsia="仿宋_GB2312"/>
          <w:sz w:val="30"/>
          <w:szCs w:val="30"/>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元（双方协商）违约金，项目经理和技术负责人与投标文件不一致时，每发现一人，承包人应向发包人支付违约金 元（双方协商）。承包人必须在发包人指定的时间内安排原计划配备人员到场，否则，发包人有权终止合同，承包人赔偿因此给发包人带来的损失。</w:t>
      </w:r>
    </w:p>
    <w:p w14:paraId="09AF33DD">
      <w:pPr>
        <w:spacing w:line="480" w:lineRule="exact"/>
        <w:ind w:firstLine="600" w:firstLineChars="200"/>
        <w:rPr>
          <w:rFonts w:ascii="仿宋_GB2312" w:eastAsia="仿宋_GB2312"/>
          <w:sz w:val="30"/>
          <w:szCs w:val="30"/>
          <w:u w:val="single"/>
        </w:rPr>
      </w:pPr>
      <w:r>
        <w:rPr>
          <w:rFonts w:hint="eastAsia" w:ascii="仿宋_GB2312" w:eastAsia="仿宋_GB2312"/>
          <w:sz w:val="30"/>
          <w:szCs w:val="30"/>
          <w:u w:val="single"/>
        </w:rPr>
        <w:t>3、承包人派驻施工现场的项目经理每周应有5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元（双方协商）违约金。</w:t>
      </w:r>
    </w:p>
    <w:p w14:paraId="21656367">
      <w:pPr>
        <w:spacing w:line="480" w:lineRule="exact"/>
        <w:ind w:firstLine="600" w:firstLineChars="200"/>
        <w:rPr>
          <w:rFonts w:ascii="仿宋_GB2312" w:eastAsia="仿宋_GB2312"/>
          <w:sz w:val="30"/>
          <w:szCs w:val="30"/>
          <w:u w:val="single"/>
        </w:rPr>
      </w:pPr>
      <w:r>
        <w:rPr>
          <w:rFonts w:hint="eastAsia" w:ascii="仿宋_GB2312" w:eastAsia="仿宋_GB2312"/>
          <w:sz w:val="30"/>
          <w:szCs w:val="30"/>
          <w:u w:val="single"/>
        </w:rPr>
        <w:t>4、因发包人拆迁等原因长期不能提供施工场地导致无法组织施工的工程，不影响已完工程的竣工验收和工程款的支付。</w:t>
      </w:r>
    </w:p>
    <w:p w14:paraId="49A33026">
      <w:pPr>
        <w:spacing w:line="480" w:lineRule="exact"/>
        <w:ind w:firstLine="600" w:firstLineChars="200"/>
        <w:rPr>
          <w:rFonts w:ascii="仿宋_GB2312" w:eastAsia="仿宋_GB2312"/>
          <w:sz w:val="30"/>
          <w:szCs w:val="30"/>
          <w:u w:val="single"/>
        </w:rPr>
      </w:pPr>
      <w:r>
        <w:rPr>
          <w:rFonts w:hint="eastAsia" w:ascii="仿宋_GB2312" w:eastAsia="仿宋_GB2312"/>
          <w:sz w:val="30"/>
          <w:szCs w:val="30"/>
          <w:u w:val="single"/>
        </w:rPr>
        <w:t>5、人工费按国家和地方有关文件规定执行。</w:t>
      </w:r>
    </w:p>
    <w:p w14:paraId="147AF175">
      <w:pPr>
        <w:spacing w:line="480" w:lineRule="exact"/>
        <w:ind w:firstLine="600" w:firstLineChars="200"/>
        <w:rPr>
          <w:rFonts w:ascii="仿宋_GB2312" w:eastAsia="仿宋_GB2312"/>
          <w:sz w:val="30"/>
          <w:szCs w:val="30"/>
          <w:u w:val="single"/>
        </w:rPr>
      </w:pPr>
      <w:r>
        <w:rPr>
          <w:rFonts w:hint="eastAsia" w:ascii="仿宋_GB2312" w:eastAsia="仿宋_GB2312"/>
          <w:sz w:val="30"/>
          <w:szCs w:val="30"/>
          <w:u w:val="single"/>
        </w:rPr>
        <w:t>6、施工过程中如遇国家、地方等政策性调整，按规定执行。</w:t>
      </w:r>
    </w:p>
    <w:p w14:paraId="4B8DCC34">
      <w:pPr>
        <w:spacing w:line="440" w:lineRule="exact"/>
        <w:ind w:firstLine="600" w:firstLineChars="200"/>
        <w:rPr>
          <w:rFonts w:ascii="仿宋_GB2312" w:eastAsia="仿宋_GB2312"/>
          <w:sz w:val="30"/>
          <w:szCs w:val="30"/>
          <w:u w:val="single"/>
        </w:rPr>
      </w:pPr>
      <w:r>
        <w:rPr>
          <w:rFonts w:hint="eastAsia" w:ascii="仿宋_GB2312" w:eastAsia="仿宋_GB2312"/>
          <w:sz w:val="30"/>
          <w:szCs w:val="30"/>
          <w:u w:val="single"/>
        </w:rPr>
        <w:t>7、在保修期内给水工程的维护和维修，由承包方负责并承担全部费用。</w:t>
      </w:r>
    </w:p>
    <w:p w14:paraId="19DFB14C">
      <w:pPr>
        <w:spacing w:line="480" w:lineRule="exact"/>
        <w:ind w:firstLine="600" w:firstLineChars="200"/>
        <w:rPr>
          <w:sz w:val="30"/>
          <w:szCs w:val="30"/>
        </w:rPr>
      </w:pPr>
      <w:r>
        <w:rPr>
          <w:rFonts w:hint="eastAsia" w:ascii="仿宋_GB2312" w:eastAsia="仿宋_GB2312"/>
          <w:sz w:val="30"/>
          <w:szCs w:val="30"/>
        </w:rPr>
        <w:t>本合同未尽事宜，双方另行协商，协商内容作为本合同的附件，与本合同具有同等法律效力。</w:t>
      </w:r>
    </w:p>
    <w:p w14:paraId="35A1723F"/>
    <w:p w14:paraId="35D76A0D">
      <w:pPr>
        <w:widowControl/>
        <w:jc w:val="left"/>
        <w:rPr>
          <w:rFonts w:hint="eastAsia" w:ascii="黑体" w:hAnsi="黑体" w:eastAsia="黑体"/>
          <w:sz w:val="28"/>
          <w:szCs w:val="28"/>
        </w:rPr>
      </w:pPr>
    </w:p>
    <w:p w14:paraId="7174B316">
      <w:pPr>
        <w:widowControl/>
        <w:jc w:val="left"/>
        <w:rPr>
          <w:rFonts w:hint="eastAsia" w:ascii="黑体" w:hAnsi="黑体" w:eastAsia="黑体"/>
          <w:sz w:val="28"/>
          <w:szCs w:val="28"/>
        </w:rPr>
      </w:pPr>
    </w:p>
    <w:p w14:paraId="25B90F5C">
      <w:pPr>
        <w:widowControl/>
        <w:jc w:val="left"/>
        <w:rPr>
          <w:rFonts w:hint="eastAsia" w:ascii="黑体" w:hAnsi="黑体" w:eastAsia="黑体"/>
          <w:sz w:val="28"/>
          <w:szCs w:val="28"/>
        </w:rPr>
      </w:pPr>
    </w:p>
    <w:p w14:paraId="51AA3B52">
      <w:pPr>
        <w:widowControl/>
        <w:jc w:val="left"/>
        <w:rPr>
          <w:rFonts w:hint="eastAsia" w:ascii="黑体" w:hAnsi="黑体" w:eastAsia="黑体"/>
          <w:sz w:val="28"/>
          <w:szCs w:val="28"/>
        </w:rPr>
      </w:pPr>
    </w:p>
    <w:p w14:paraId="010BCC84">
      <w:pPr>
        <w:widowControl/>
        <w:jc w:val="left"/>
        <w:rPr>
          <w:rFonts w:hint="eastAsia" w:ascii="黑体" w:hAnsi="黑体" w:eastAsia="黑体"/>
          <w:sz w:val="28"/>
          <w:szCs w:val="28"/>
        </w:rPr>
      </w:pPr>
    </w:p>
    <w:p w14:paraId="03FCC949">
      <w:pPr>
        <w:widowControl/>
        <w:jc w:val="left"/>
        <w:rPr>
          <w:rFonts w:hint="eastAsia" w:ascii="黑体" w:hAnsi="黑体" w:eastAsia="黑体"/>
          <w:sz w:val="28"/>
          <w:szCs w:val="28"/>
        </w:rPr>
      </w:pPr>
    </w:p>
    <w:p w14:paraId="2CD75BF3">
      <w:pPr>
        <w:widowControl/>
        <w:jc w:val="left"/>
        <w:rPr>
          <w:rFonts w:hint="eastAsia" w:ascii="黑体" w:hAnsi="黑体" w:eastAsia="黑体"/>
          <w:sz w:val="28"/>
          <w:szCs w:val="28"/>
        </w:rPr>
      </w:pPr>
    </w:p>
    <w:p w14:paraId="625A8E54">
      <w:pPr>
        <w:widowControl/>
        <w:jc w:val="left"/>
        <w:rPr>
          <w:rFonts w:hint="eastAsia" w:ascii="黑体" w:hAnsi="黑体" w:eastAsia="黑体"/>
          <w:sz w:val="28"/>
          <w:szCs w:val="28"/>
        </w:rPr>
      </w:pPr>
    </w:p>
    <w:p w14:paraId="450C2780">
      <w:pPr>
        <w:widowControl/>
        <w:jc w:val="left"/>
        <w:rPr>
          <w:rFonts w:hint="eastAsia" w:ascii="黑体" w:hAnsi="黑体" w:eastAsia="黑体"/>
          <w:sz w:val="28"/>
          <w:szCs w:val="28"/>
        </w:rPr>
      </w:pPr>
    </w:p>
    <w:p w14:paraId="7E0BF03E">
      <w:pPr>
        <w:widowControl/>
        <w:jc w:val="left"/>
        <w:rPr>
          <w:rFonts w:hint="eastAsia" w:ascii="黑体" w:hAnsi="黑体" w:eastAsia="黑体"/>
          <w:sz w:val="28"/>
          <w:szCs w:val="28"/>
        </w:rPr>
      </w:pPr>
    </w:p>
    <w:p w14:paraId="16771E38">
      <w:pPr>
        <w:widowControl/>
        <w:jc w:val="left"/>
        <w:rPr>
          <w:rFonts w:hint="eastAsia" w:ascii="黑体" w:hAnsi="黑体" w:eastAsia="黑体"/>
          <w:sz w:val="28"/>
          <w:szCs w:val="28"/>
        </w:rPr>
      </w:pPr>
    </w:p>
    <w:p w14:paraId="0CE030F4">
      <w:pPr>
        <w:widowControl/>
        <w:jc w:val="left"/>
        <w:rPr>
          <w:rFonts w:hint="eastAsia" w:ascii="黑体" w:hAnsi="黑体" w:eastAsia="黑体"/>
          <w:sz w:val="28"/>
          <w:szCs w:val="28"/>
        </w:rPr>
      </w:pPr>
    </w:p>
    <w:p w14:paraId="3A0385E7">
      <w:pPr>
        <w:widowControl/>
        <w:jc w:val="left"/>
        <w:rPr>
          <w:rFonts w:hint="eastAsia" w:ascii="黑体" w:hAnsi="黑体" w:eastAsia="黑体"/>
          <w:sz w:val="28"/>
          <w:szCs w:val="28"/>
        </w:rPr>
      </w:pPr>
    </w:p>
    <w:p w14:paraId="647A3503">
      <w:pPr>
        <w:widowControl/>
        <w:jc w:val="left"/>
        <w:rPr>
          <w:rFonts w:hint="eastAsia" w:ascii="黑体" w:hAnsi="黑体" w:eastAsia="黑体"/>
          <w:sz w:val="28"/>
          <w:szCs w:val="28"/>
        </w:rPr>
      </w:pPr>
    </w:p>
    <w:p w14:paraId="15BFB751">
      <w:pPr>
        <w:widowControl/>
        <w:jc w:val="left"/>
        <w:rPr>
          <w:rFonts w:hint="eastAsia" w:ascii="黑体" w:hAnsi="黑体" w:eastAsia="黑体"/>
          <w:sz w:val="28"/>
          <w:szCs w:val="28"/>
        </w:rPr>
      </w:pPr>
    </w:p>
    <w:p w14:paraId="4D49B22C">
      <w:pPr>
        <w:widowControl/>
        <w:jc w:val="left"/>
        <w:rPr>
          <w:rFonts w:hint="eastAsia" w:ascii="黑体" w:hAnsi="黑体" w:eastAsia="黑体"/>
          <w:sz w:val="28"/>
          <w:szCs w:val="28"/>
        </w:rPr>
      </w:pPr>
    </w:p>
    <w:p w14:paraId="37E4CF5D">
      <w:pPr>
        <w:widowControl/>
        <w:jc w:val="left"/>
        <w:rPr>
          <w:rFonts w:hint="eastAsia" w:ascii="黑体" w:hAnsi="黑体" w:eastAsia="黑体"/>
          <w:sz w:val="28"/>
          <w:szCs w:val="28"/>
        </w:rPr>
      </w:pPr>
    </w:p>
    <w:p w14:paraId="2A35C594">
      <w:pPr>
        <w:widowControl/>
        <w:jc w:val="left"/>
        <w:rPr>
          <w:rFonts w:hint="eastAsia" w:ascii="黑体" w:hAnsi="黑体" w:eastAsia="黑体"/>
          <w:sz w:val="28"/>
          <w:szCs w:val="28"/>
        </w:rPr>
      </w:pPr>
    </w:p>
    <w:p w14:paraId="7BA742F1">
      <w:pPr>
        <w:widowControl/>
        <w:jc w:val="left"/>
        <w:rPr>
          <w:rFonts w:hint="eastAsia" w:ascii="黑体" w:hAnsi="黑体" w:eastAsia="黑体"/>
          <w:sz w:val="28"/>
          <w:szCs w:val="28"/>
        </w:rPr>
      </w:pPr>
    </w:p>
    <w:p w14:paraId="171F9012">
      <w:pPr>
        <w:widowControl/>
        <w:jc w:val="left"/>
        <w:rPr>
          <w:rFonts w:hint="eastAsia" w:ascii="黑体" w:hAnsi="黑体" w:eastAsia="黑体"/>
          <w:sz w:val="28"/>
          <w:szCs w:val="28"/>
        </w:rPr>
      </w:pPr>
    </w:p>
    <w:p w14:paraId="1D1B320D">
      <w:pPr>
        <w:widowControl/>
        <w:jc w:val="left"/>
        <w:rPr>
          <w:rFonts w:hint="eastAsia" w:ascii="黑体" w:hAnsi="黑体" w:eastAsia="黑体"/>
          <w:sz w:val="28"/>
          <w:szCs w:val="28"/>
        </w:rPr>
      </w:pPr>
    </w:p>
    <w:p w14:paraId="47C55E2A">
      <w:pPr>
        <w:widowControl/>
        <w:jc w:val="left"/>
        <w:rPr>
          <w:rFonts w:hint="eastAsia" w:ascii="黑体" w:hAnsi="黑体" w:eastAsia="黑体"/>
          <w:sz w:val="28"/>
          <w:szCs w:val="28"/>
        </w:rPr>
      </w:pP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3"/>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51"/>
        <w:ind w:firstLine="210"/>
      </w:pPr>
    </w:p>
    <w:p w14:paraId="70DAEED8">
      <w:pPr>
        <w:pStyle w:val="51"/>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3"/>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51"/>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51"/>
        <w:ind w:firstLine="210"/>
      </w:pPr>
    </w:p>
    <w:p w14:paraId="463298A9">
      <w:pPr>
        <w:pStyle w:val="51"/>
        <w:ind w:firstLine="210"/>
      </w:pPr>
    </w:p>
    <w:p w14:paraId="1E1754AD">
      <w:pPr>
        <w:pStyle w:val="51"/>
        <w:ind w:firstLine="210"/>
      </w:pPr>
    </w:p>
    <w:p w14:paraId="00183D0E">
      <w:pPr>
        <w:pStyle w:val="51"/>
        <w:ind w:firstLine="210"/>
      </w:pPr>
    </w:p>
    <w:p w14:paraId="3CEAEB26">
      <w:pPr>
        <w:pStyle w:val="51"/>
        <w:ind w:firstLine="210"/>
      </w:pPr>
    </w:p>
    <w:p w14:paraId="1B4BD8F7">
      <w:pPr>
        <w:pStyle w:val="51"/>
        <w:ind w:firstLine="210"/>
      </w:pPr>
    </w:p>
    <w:p w14:paraId="47CF39C5">
      <w:pPr>
        <w:pStyle w:val="51"/>
        <w:ind w:firstLine="210"/>
      </w:pPr>
    </w:p>
    <w:p w14:paraId="73E823B0">
      <w:pPr>
        <w:pStyle w:val="51"/>
        <w:ind w:firstLine="210"/>
      </w:pPr>
    </w:p>
    <w:p w14:paraId="2BAE1112">
      <w:pPr>
        <w:pStyle w:val="51"/>
        <w:ind w:firstLine="210"/>
      </w:pPr>
    </w:p>
    <w:p w14:paraId="4FD1BC60">
      <w:pPr>
        <w:pStyle w:val="51"/>
        <w:ind w:firstLine="210"/>
      </w:pPr>
    </w:p>
    <w:p w14:paraId="3C348ABD">
      <w:pPr>
        <w:widowControl/>
        <w:jc w:val="left"/>
        <w:rPr>
          <w:b/>
          <w:sz w:val="32"/>
          <w:szCs w:val="32"/>
        </w:rPr>
      </w:pPr>
      <w:r>
        <w:rPr>
          <w:b/>
          <w:sz w:val="32"/>
          <w:szCs w:val="32"/>
        </w:rPr>
        <w:br w:type="page"/>
      </w:r>
    </w:p>
    <w:p w14:paraId="46BB42A9">
      <w:pPr>
        <w:pStyle w:val="51"/>
        <w:ind w:firstLine="321"/>
        <w:jc w:val="center"/>
        <w:rPr>
          <w:b/>
          <w:sz w:val="32"/>
          <w:szCs w:val="32"/>
        </w:rPr>
      </w:pPr>
      <w:r>
        <w:rPr>
          <w:rFonts w:hint="eastAsia"/>
          <w:b/>
          <w:sz w:val="32"/>
          <w:szCs w:val="32"/>
        </w:rPr>
        <w:t>周口市政府采购合同融资政策告知函</w:t>
      </w:r>
    </w:p>
    <w:p w14:paraId="18F92A9C">
      <w:pPr>
        <w:pStyle w:val="51"/>
        <w:ind w:firstLine="240"/>
        <w:rPr>
          <w:rFonts w:hint="eastAsia" w:asciiTheme="minorEastAsia" w:hAnsiTheme="minorEastAsia" w:eastAsiaTheme="minorEastAsia"/>
          <w:sz w:val="24"/>
        </w:rPr>
      </w:pPr>
    </w:p>
    <w:p w14:paraId="29E454A7">
      <w:pPr>
        <w:pStyle w:val="51"/>
        <w:ind w:firstLine="240"/>
        <w:rPr>
          <w:rFonts w:hint="eastAsia" w:asciiTheme="minorEastAsia" w:hAnsiTheme="minorEastAsia" w:eastAsiaTheme="minorEastAsia"/>
          <w:sz w:val="24"/>
        </w:rPr>
      </w:pPr>
    </w:p>
    <w:p w14:paraId="37904410">
      <w:pPr>
        <w:pStyle w:val="51"/>
        <w:ind w:firstLine="240"/>
        <w:rPr>
          <w:rFonts w:hint="eastAsia" w:asciiTheme="minorEastAsia" w:hAnsiTheme="minorEastAsia" w:eastAsiaTheme="minorEastAsia"/>
          <w:sz w:val="24"/>
        </w:rPr>
      </w:pPr>
    </w:p>
    <w:p w14:paraId="348FF8E6">
      <w:pPr>
        <w:pStyle w:val="51"/>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51"/>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51"/>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51"/>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51"/>
        <w:ind w:firstLine="210"/>
      </w:pPr>
    </w:p>
    <w:p w14:paraId="15490E5E">
      <w:pPr>
        <w:pStyle w:val="51"/>
        <w:ind w:firstLine="210"/>
      </w:pPr>
    </w:p>
    <w:p w14:paraId="2EB8FBB9">
      <w:pPr>
        <w:pStyle w:val="51"/>
        <w:ind w:firstLine="210"/>
      </w:pPr>
    </w:p>
    <w:p w14:paraId="099DBE4E">
      <w:pPr>
        <w:pStyle w:val="51"/>
        <w:ind w:firstLine="210"/>
      </w:pPr>
    </w:p>
    <w:p w14:paraId="039A5E80">
      <w:pPr>
        <w:pStyle w:val="51"/>
        <w:ind w:firstLine="210"/>
      </w:pPr>
    </w:p>
    <w:p w14:paraId="542815C3">
      <w:pPr>
        <w:pStyle w:val="51"/>
        <w:ind w:firstLine="210"/>
      </w:pPr>
    </w:p>
    <w:p w14:paraId="20D7BBB3">
      <w:pPr>
        <w:pStyle w:val="51"/>
        <w:ind w:firstLine="210"/>
      </w:pPr>
    </w:p>
    <w:p w14:paraId="0F487E0C">
      <w:pPr>
        <w:pStyle w:val="51"/>
        <w:ind w:firstLine="210"/>
      </w:pPr>
    </w:p>
    <w:p w14:paraId="6B1858CA">
      <w:pPr>
        <w:pStyle w:val="51"/>
        <w:ind w:firstLine="210"/>
      </w:pPr>
    </w:p>
    <w:p w14:paraId="201333B2">
      <w:pPr>
        <w:pStyle w:val="51"/>
        <w:ind w:firstLine="210"/>
      </w:pPr>
    </w:p>
    <w:p w14:paraId="1BB30650">
      <w:pPr>
        <w:pStyle w:val="51"/>
        <w:ind w:firstLine="210"/>
      </w:pPr>
    </w:p>
    <w:p w14:paraId="3E05EBF3">
      <w:pPr>
        <w:pStyle w:val="51"/>
        <w:ind w:firstLine="210"/>
      </w:pPr>
    </w:p>
    <w:p w14:paraId="0439AEA9">
      <w:pPr>
        <w:spacing w:line="360" w:lineRule="auto"/>
        <w:jc w:val="center"/>
        <w:rPr>
          <w:rFonts w:hint="eastAsia" w:ascii="宋体" w:hAnsi="宋体" w:cs="宋体"/>
          <w:b/>
          <w:sz w:val="24"/>
        </w:rPr>
      </w:pPr>
    </w:p>
    <w:p w14:paraId="33EE33A8">
      <w:pPr>
        <w:pStyle w:val="51"/>
        <w:ind w:firstLine="210"/>
      </w:pPr>
    </w:p>
    <w:p w14:paraId="54407897">
      <w:pPr>
        <w:pStyle w:val="51"/>
        <w:ind w:firstLine="210"/>
      </w:pPr>
    </w:p>
    <w:p w14:paraId="485F1A69">
      <w:pPr>
        <w:pStyle w:val="51"/>
        <w:ind w:firstLine="210"/>
      </w:pPr>
    </w:p>
    <w:p w14:paraId="03851B05">
      <w:pPr>
        <w:pStyle w:val="51"/>
        <w:ind w:firstLine="210"/>
      </w:pPr>
    </w:p>
    <w:p w14:paraId="246A3F5F">
      <w:pPr>
        <w:pStyle w:val="51"/>
        <w:ind w:firstLine="210"/>
      </w:pPr>
    </w:p>
    <w:p w14:paraId="1B0DEDF7">
      <w:pPr>
        <w:pStyle w:val="51"/>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28"/>
          <w:jc w:val="center"/>
        </w:pPr>
        <w:r>
          <w:fldChar w:fldCharType="begin"/>
        </w:r>
        <w:r>
          <w:instrText xml:space="preserve">PAGE   \* MERGEFORMAT</w:instrText>
        </w:r>
        <w:r>
          <w:fldChar w:fldCharType="separate"/>
        </w:r>
        <w:r>
          <w:rPr>
            <w:lang w:val="zh-CN"/>
          </w:rPr>
          <w:t>4</w:t>
        </w:r>
        <w:r>
          <w:fldChar w:fldCharType="end"/>
        </w:r>
      </w:p>
    </w:sdtContent>
  </w:sdt>
  <w:p w14:paraId="713A9B96">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28"/>
          <w:jc w:val="center"/>
        </w:pPr>
        <w:r>
          <w:fldChar w:fldCharType="begin"/>
        </w:r>
        <w:r>
          <w:instrText xml:space="preserve">PAGE   \* MERGEFORMAT</w:instrText>
        </w:r>
        <w:r>
          <w:fldChar w:fldCharType="separate"/>
        </w:r>
        <w:r>
          <w:rPr>
            <w:lang w:val="zh-CN"/>
          </w:rPr>
          <w:t>1</w:t>
        </w:r>
        <w:r>
          <w:fldChar w:fldCharType="end"/>
        </w:r>
      </w:p>
    </w:sdtContent>
  </w:sdt>
  <w:p w14:paraId="271B1A84">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2AB7EC0"/>
    <w:multiLevelType w:val="multilevel"/>
    <w:tmpl w:val="02AB7EC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0F97C29"/>
    <w:multiLevelType w:val="singleLevel"/>
    <w:tmpl w:val="60F97C29"/>
    <w:lvl w:ilvl="0" w:tentative="0">
      <w:start w:val="2"/>
      <w:numFmt w:val="chineseCounting"/>
      <w:suff w:val="space"/>
      <w:lvlText w:val="第%1部分"/>
      <w:lvlJc w:val="left"/>
      <w:rPr>
        <w:rFonts w:hint="eastAsia"/>
      </w:rPr>
    </w:lvl>
  </w:abstractNum>
  <w:abstractNum w:abstractNumId="7">
    <w:nsid w:val="6FE15701"/>
    <w:multiLevelType w:val="multilevel"/>
    <w:tmpl w:val="6FE15701"/>
    <w:lvl w:ilvl="0" w:tentative="0">
      <w:start w:val="1"/>
      <w:numFmt w:val="japaneseCounting"/>
      <w:pStyle w:val="13"/>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4"/>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8F5"/>
    <w:rsid w:val="000129DA"/>
    <w:rsid w:val="00012A15"/>
    <w:rsid w:val="00013396"/>
    <w:rsid w:val="0001390F"/>
    <w:rsid w:val="00013D3C"/>
    <w:rsid w:val="000144E9"/>
    <w:rsid w:val="00014842"/>
    <w:rsid w:val="00014E7F"/>
    <w:rsid w:val="0001530E"/>
    <w:rsid w:val="000156D3"/>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5E5"/>
    <w:rsid w:val="0004275F"/>
    <w:rsid w:val="000428C3"/>
    <w:rsid w:val="00042AF3"/>
    <w:rsid w:val="00044123"/>
    <w:rsid w:val="00044689"/>
    <w:rsid w:val="000449D3"/>
    <w:rsid w:val="00045FE3"/>
    <w:rsid w:val="000462F8"/>
    <w:rsid w:val="00050196"/>
    <w:rsid w:val="000511E4"/>
    <w:rsid w:val="00052DCC"/>
    <w:rsid w:val="00053904"/>
    <w:rsid w:val="0005462A"/>
    <w:rsid w:val="00054A54"/>
    <w:rsid w:val="00054AD0"/>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29BC"/>
    <w:rsid w:val="00083272"/>
    <w:rsid w:val="00083682"/>
    <w:rsid w:val="00084384"/>
    <w:rsid w:val="00085194"/>
    <w:rsid w:val="000852F2"/>
    <w:rsid w:val="00086641"/>
    <w:rsid w:val="00086925"/>
    <w:rsid w:val="00086B9C"/>
    <w:rsid w:val="00090B04"/>
    <w:rsid w:val="00091312"/>
    <w:rsid w:val="000915AE"/>
    <w:rsid w:val="00091B49"/>
    <w:rsid w:val="00092032"/>
    <w:rsid w:val="000928CD"/>
    <w:rsid w:val="00092FCB"/>
    <w:rsid w:val="00094AAC"/>
    <w:rsid w:val="00094BB5"/>
    <w:rsid w:val="000972A7"/>
    <w:rsid w:val="000A0491"/>
    <w:rsid w:val="000A0890"/>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B85"/>
    <w:rsid w:val="000B435C"/>
    <w:rsid w:val="000B44F4"/>
    <w:rsid w:val="000B4A34"/>
    <w:rsid w:val="000B55FC"/>
    <w:rsid w:val="000B63FB"/>
    <w:rsid w:val="000B676F"/>
    <w:rsid w:val="000B7098"/>
    <w:rsid w:val="000B7DCA"/>
    <w:rsid w:val="000C0225"/>
    <w:rsid w:val="000C0E0E"/>
    <w:rsid w:val="000C0FE6"/>
    <w:rsid w:val="000C1AFF"/>
    <w:rsid w:val="000C1F6B"/>
    <w:rsid w:val="000C2321"/>
    <w:rsid w:val="000C328D"/>
    <w:rsid w:val="000C4D85"/>
    <w:rsid w:val="000C5046"/>
    <w:rsid w:val="000C5DB4"/>
    <w:rsid w:val="000C6D87"/>
    <w:rsid w:val="000D0EA8"/>
    <w:rsid w:val="000D1060"/>
    <w:rsid w:val="000D13CD"/>
    <w:rsid w:val="000D2221"/>
    <w:rsid w:val="000D2930"/>
    <w:rsid w:val="000D2A9A"/>
    <w:rsid w:val="000D2F55"/>
    <w:rsid w:val="000D2FDB"/>
    <w:rsid w:val="000D4529"/>
    <w:rsid w:val="000D565E"/>
    <w:rsid w:val="000D5EE1"/>
    <w:rsid w:val="000D6875"/>
    <w:rsid w:val="000D7311"/>
    <w:rsid w:val="000D7821"/>
    <w:rsid w:val="000D7B9B"/>
    <w:rsid w:val="000E2676"/>
    <w:rsid w:val="000E2AFD"/>
    <w:rsid w:val="000E397E"/>
    <w:rsid w:val="000E433C"/>
    <w:rsid w:val="000E4FEF"/>
    <w:rsid w:val="000E556A"/>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BD0"/>
    <w:rsid w:val="00113FB4"/>
    <w:rsid w:val="001141BD"/>
    <w:rsid w:val="001148DF"/>
    <w:rsid w:val="00114EC3"/>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69B7"/>
    <w:rsid w:val="00146C5A"/>
    <w:rsid w:val="00147922"/>
    <w:rsid w:val="00150D42"/>
    <w:rsid w:val="00151055"/>
    <w:rsid w:val="00151287"/>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80669"/>
    <w:rsid w:val="0018079E"/>
    <w:rsid w:val="00180EC4"/>
    <w:rsid w:val="001811A7"/>
    <w:rsid w:val="00184381"/>
    <w:rsid w:val="00184875"/>
    <w:rsid w:val="001858FB"/>
    <w:rsid w:val="001860F7"/>
    <w:rsid w:val="001860FE"/>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35A"/>
    <w:rsid w:val="001A346F"/>
    <w:rsid w:val="001A3704"/>
    <w:rsid w:val="001A40BA"/>
    <w:rsid w:val="001A520E"/>
    <w:rsid w:val="001A59B6"/>
    <w:rsid w:val="001A5B2C"/>
    <w:rsid w:val="001A5BD3"/>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AB6"/>
    <w:rsid w:val="001D7BCE"/>
    <w:rsid w:val="001D7E9E"/>
    <w:rsid w:val="001E0E32"/>
    <w:rsid w:val="001E1438"/>
    <w:rsid w:val="001E1CF1"/>
    <w:rsid w:val="001E2A1F"/>
    <w:rsid w:val="001E439F"/>
    <w:rsid w:val="001E66D1"/>
    <w:rsid w:val="001E6A8B"/>
    <w:rsid w:val="001F07C6"/>
    <w:rsid w:val="001F1738"/>
    <w:rsid w:val="001F191D"/>
    <w:rsid w:val="001F1FBB"/>
    <w:rsid w:val="001F2CA7"/>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11C1"/>
    <w:rsid w:val="002119BF"/>
    <w:rsid w:val="00212001"/>
    <w:rsid w:val="00213C32"/>
    <w:rsid w:val="00213E36"/>
    <w:rsid w:val="0021469A"/>
    <w:rsid w:val="0021478A"/>
    <w:rsid w:val="00214FEB"/>
    <w:rsid w:val="00215559"/>
    <w:rsid w:val="002156E9"/>
    <w:rsid w:val="002176AB"/>
    <w:rsid w:val="0022038E"/>
    <w:rsid w:val="0022145E"/>
    <w:rsid w:val="00222214"/>
    <w:rsid w:val="00222577"/>
    <w:rsid w:val="00222CCF"/>
    <w:rsid w:val="00224F94"/>
    <w:rsid w:val="00225936"/>
    <w:rsid w:val="00226FA8"/>
    <w:rsid w:val="002277F6"/>
    <w:rsid w:val="002279A0"/>
    <w:rsid w:val="00227DCE"/>
    <w:rsid w:val="00231507"/>
    <w:rsid w:val="00231986"/>
    <w:rsid w:val="00231CED"/>
    <w:rsid w:val="00232939"/>
    <w:rsid w:val="0023359F"/>
    <w:rsid w:val="002338D8"/>
    <w:rsid w:val="00233946"/>
    <w:rsid w:val="002341E1"/>
    <w:rsid w:val="00234457"/>
    <w:rsid w:val="00234D41"/>
    <w:rsid w:val="002355EF"/>
    <w:rsid w:val="002370FC"/>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B4E"/>
    <w:rsid w:val="00257C62"/>
    <w:rsid w:val="00260256"/>
    <w:rsid w:val="0026070B"/>
    <w:rsid w:val="00260A3D"/>
    <w:rsid w:val="00260F31"/>
    <w:rsid w:val="00261DE7"/>
    <w:rsid w:val="00262415"/>
    <w:rsid w:val="0026275C"/>
    <w:rsid w:val="00263220"/>
    <w:rsid w:val="00263270"/>
    <w:rsid w:val="0026333B"/>
    <w:rsid w:val="00264244"/>
    <w:rsid w:val="00264C15"/>
    <w:rsid w:val="00264C46"/>
    <w:rsid w:val="00265597"/>
    <w:rsid w:val="00265A14"/>
    <w:rsid w:val="00265B18"/>
    <w:rsid w:val="00270508"/>
    <w:rsid w:val="00270AB4"/>
    <w:rsid w:val="00271E51"/>
    <w:rsid w:val="002734B4"/>
    <w:rsid w:val="00273A99"/>
    <w:rsid w:val="002745FF"/>
    <w:rsid w:val="00277094"/>
    <w:rsid w:val="00277E93"/>
    <w:rsid w:val="00280A38"/>
    <w:rsid w:val="00280E84"/>
    <w:rsid w:val="00281907"/>
    <w:rsid w:val="00281FFA"/>
    <w:rsid w:val="00282FBE"/>
    <w:rsid w:val="0028315B"/>
    <w:rsid w:val="002833BA"/>
    <w:rsid w:val="00284011"/>
    <w:rsid w:val="00284D10"/>
    <w:rsid w:val="00287C15"/>
    <w:rsid w:val="00292788"/>
    <w:rsid w:val="00292F1F"/>
    <w:rsid w:val="002935B7"/>
    <w:rsid w:val="00293E1F"/>
    <w:rsid w:val="00293FD3"/>
    <w:rsid w:val="002941D9"/>
    <w:rsid w:val="00294547"/>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19E4"/>
    <w:rsid w:val="002C24BA"/>
    <w:rsid w:val="002C3690"/>
    <w:rsid w:val="002C440E"/>
    <w:rsid w:val="002C50C5"/>
    <w:rsid w:val="002C50EE"/>
    <w:rsid w:val="002C5F9A"/>
    <w:rsid w:val="002C650A"/>
    <w:rsid w:val="002C66DE"/>
    <w:rsid w:val="002D1539"/>
    <w:rsid w:val="002D29C5"/>
    <w:rsid w:val="002D2A87"/>
    <w:rsid w:val="002D2DA6"/>
    <w:rsid w:val="002D2E96"/>
    <w:rsid w:val="002D3008"/>
    <w:rsid w:val="002D3A0B"/>
    <w:rsid w:val="002D57C8"/>
    <w:rsid w:val="002D5F6C"/>
    <w:rsid w:val="002D6658"/>
    <w:rsid w:val="002D6811"/>
    <w:rsid w:val="002D7919"/>
    <w:rsid w:val="002D7BB8"/>
    <w:rsid w:val="002E0264"/>
    <w:rsid w:val="002E0464"/>
    <w:rsid w:val="002E1413"/>
    <w:rsid w:val="002E3325"/>
    <w:rsid w:val="002E34F7"/>
    <w:rsid w:val="002E43AE"/>
    <w:rsid w:val="002E69A5"/>
    <w:rsid w:val="002F051F"/>
    <w:rsid w:val="002F0758"/>
    <w:rsid w:val="002F1354"/>
    <w:rsid w:val="002F3064"/>
    <w:rsid w:val="002F5E33"/>
    <w:rsid w:val="002F60DD"/>
    <w:rsid w:val="002F678F"/>
    <w:rsid w:val="002F68A9"/>
    <w:rsid w:val="00300210"/>
    <w:rsid w:val="00300553"/>
    <w:rsid w:val="00300BC8"/>
    <w:rsid w:val="00302372"/>
    <w:rsid w:val="003023B0"/>
    <w:rsid w:val="0030292B"/>
    <w:rsid w:val="00302C81"/>
    <w:rsid w:val="00303416"/>
    <w:rsid w:val="00304C09"/>
    <w:rsid w:val="00306083"/>
    <w:rsid w:val="00310468"/>
    <w:rsid w:val="00310CDB"/>
    <w:rsid w:val="0031244B"/>
    <w:rsid w:val="00312729"/>
    <w:rsid w:val="00313287"/>
    <w:rsid w:val="00315AD3"/>
    <w:rsid w:val="003165A7"/>
    <w:rsid w:val="00317937"/>
    <w:rsid w:val="00320E62"/>
    <w:rsid w:val="00321519"/>
    <w:rsid w:val="00322F75"/>
    <w:rsid w:val="0032356A"/>
    <w:rsid w:val="00323D65"/>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643C"/>
    <w:rsid w:val="003475B1"/>
    <w:rsid w:val="00347673"/>
    <w:rsid w:val="00347F63"/>
    <w:rsid w:val="00350318"/>
    <w:rsid w:val="00350A3D"/>
    <w:rsid w:val="00350EC5"/>
    <w:rsid w:val="00350F54"/>
    <w:rsid w:val="003530AF"/>
    <w:rsid w:val="0035425B"/>
    <w:rsid w:val="0035529A"/>
    <w:rsid w:val="0035654A"/>
    <w:rsid w:val="003573A1"/>
    <w:rsid w:val="003604E1"/>
    <w:rsid w:val="003611A2"/>
    <w:rsid w:val="003625CA"/>
    <w:rsid w:val="0036629C"/>
    <w:rsid w:val="003664DE"/>
    <w:rsid w:val="00367065"/>
    <w:rsid w:val="00377C5D"/>
    <w:rsid w:val="0038047E"/>
    <w:rsid w:val="00381FD5"/>
    <w:rsid w:val="0038214C"/>
    <w:rsid w:val="00383B55"/>
    <w:rsid w:val="00385D0F"/>
    <w:rsid w:val="00385D20"/>
    <w:rsid w:val="00386520"/>
    <w:rsid w:val="00390D94"/>
    <w:rsid w:val="00390DBE"/>
    <w:rsid w:val="0039109A"/>
    <w:rsid w:val="003922B1"/>
    <w:rsid w:val="00393A6E"/>
    <w:rsid w:val="00396B0A"/>
    <w:rsid w:val="00397A34"/>
    <w:rsid w:val="003A363F"/>
    <w:rsid w:val="003A3D7E"/>
    <w:rsid w:val="003A4ABC"/>
    <w:rsid w:val="003A66D2"/>
    <w:rsid w:val="003A6E3C"/>
    <w:rsid w:val="003A71D8"/>
    <w:rsid w:val="003A725D"/>
    <w:rsid w:val="003A7CA8"/>
    <w:rsid w:val="003B00BD"/>
    <w:rsid w:val="003B01DE"/>
    <w:rsid w:val="003B0D35"/>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4372"/>
    <w:rsid w:val="003C550C"/>
    <w:rsid w:val="003C5B13"/>
    <w:rsid w:val="003D0495"/>
    <w:rsid w:val="003D1D7E"/>
    <w:rsid w:val="003D1ED8"/>
    <w:rsid w:val="003D2C03"/>
    <w:rsid w:val="003D3E4C"/>
    <w:rsid w:val="003D40F3"/>
    <w:rsid w:val="003D40FA"/>
    <w:rsid w:val="003D68C0"/>
    <w:rsid w:val="003D6FEA"/>
    <w:rsid w:val="003D7330"/>
    <w:rsid w:val="003E24C0"/>
    <w:rsid w:val="003E251E"/>
    <w:rsid w:val="003E271B"/>
    <w:rsid w:val="003E3A49"/>
    <w:rsid w:val="003E6408"/>
    <w:rsid w:val="003E7C35"/>
    <w:rsid w:val="003E7D70"/>
    <w:rsid w:val="003F0123"/>
    <w:rsid w:val="003F033C"/>
    <w:rsid w:val="003F065F"/>
    <w:rsid w:val="003F0BE5"/>
    <w:rsid w:val="003F2257"/>
    <w:rsid w:val="003F2C02"/>
    <w:rsid w:val="003F2CB2"/>
    <w:rsid w:val="003F3167"/>
    <w:rsid w:val="003F41A7"/>
    <w:rsid w:val="003F43A3"/>
    <w:rsid w:val="003F5341"/>
    <w:rsid w:val="003F5858"/>
    <w:rsid w:val="003F5FB3"/>
    <w:rsid w:val="003F78D7"/>
    <w:rsid w:val="004000D2"/>
    <w:rsid w:val="00400FC6"/>
    <w:rsid w:val="00400FE3"/>
    <w:rsid w:val="00403840"/>
    <w:rsid w:val="00403C5A"/>
    <w:rsid w:val="004045AD"/>
    <w:rsid w:val="00405529"/>
    <w:rsid w:val="004060DB"/>
    <w:rsid w:val="00406175"/>
    <w:rsid w:val="004071D9"/>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7C83"/>
    <w:rsid w:val="00427E1C"/>
    <w:rsid w:val="00430E50"/>
    <w:rsid w:val="00431B6B"/>
    <w:rsid w:val="00432B6E"/>
    <w:rsid w:val="00432C59"/>
    <w:rsid w:val="00432F3F"/>
    <w:rsid w:val="00435EF8"/>
    <w:rsid w:val="00436E1E"/>
    <w:rsid w:val="00436E31"/>
    <w:rsid w:val="00436E32"/>
    <w:rsid w:val="0044054C"/>
    <w:rsid w:val="00440598"/>
    <w:rsid w:val="00440B6E"/>
    <w:rsid w:val="00442325"/>
    <w:rsid w:val="00443C04"/>
    <w:rsid w:val="004441AE"/>
    <w:rsid w:val="004448D6"/>
    <w:rsid w:val="00445704"/>
    <w:rsid w:val="00445A2F"/>
    <w:rsid w:val="0044609E"/>
    <w:rsid w:val="004471E9"/>
    <w:rsid w:val="004478A8"/>
    <w:rsid w:val="00447DDE"/>
    <w:rsid w:val="00450272"/>
    <w:rsid w:val="00451260"/>
    <w:rsid w:val="00451694"/>
    <w:rsid w:val="00451BC3"/>
    <w:rsid w:val="004534B7"/>
    <w:rsid w:val="00454363"/>
    <w:rsid w:val="004546C0"/>
    <w:rsid w:val="0045489F"/>
    <w:rsid w:val="0045493B"/>
    <w:rsid w:val="00455899"/>
    <w:rsid w:val="0045594A"/>
    <w:rsid w:val="00455FD5"/>
    <w:rsid w:val="00456619"/>
    <w:rsid w:val="004568D7"/>
    <w:rsid w:val="0045770A"/>
    <w:rsid w:val="00457F72"/>
    <w:rsid w:val="0046099F"/>
    <w:rsid w:val="00460BD0"/>
    <w:rsid w:val="00462093"/>
    <w:rsid w:val="00462B32"/>
    <w:rsid w:val="004649A5"/>
    <w:rsid w:val="00464C5B"/>
    <w:rsid w:val="00464E23"/>
    <w:rsid w:val="00464F7F"/>
    <w:rsid w:val="00465673"/>
    <w:rsid w:val="00467BD4"/>
    <w:rsid w:val="00470161"/>
    <w:rsid w:val="00472EE4"/>
    <w:rsid w:val="00474866"/>
    <w:rsid w:val="00474C0A"/>
    <w:rsid w:val="00475851"/>
    <w:rsid w:val="00475F32"/>
    <w:rsid w:val="00480775"/>
    <w:rsid w:val="00480D31"/>
    <w:rsid w:val="00481929"/>
    <w:rsid w:val="00483975"/>
    <w:rsid w:val="00484B9E"/>
    <w:rsid w:val="00487991"/>
    <w:rsid w:val="00487BBD"/>
    <w:rsid w:val="0049136B"/>
    <w:rsid w:val="004919D2"/>
    <w:rsid w:val="00491ED5"/>
    <w:rsid w:val="00491F8B"/>
    <w:rsid w:val="00492A0C"/>
    <w:rsid w:val="00493EBA"/>
    <w:rsid w:val="00494D7C"/>
    <w:rsid w:val="00495DFE"/>
    <w:rsid w:val="00495EFB"/>
    <w:rsid w:val="004964AD"/>
    <w:rsid w:val="00496B84"/>
    <w:rsid w:val="00497790"/>
    <w:rsid w:val="004A0540"/>
    <w:rsid w:val="004A2891"/>
    <w:rsid w:val="004A2F6F"/>
    <w:rsid w:val="004A35A6"/>
    <w:rsid w:val="004A453D"/>
    <w:rsid w:val="004A669D"/>
    <w:rsid w:val="004A6966"/>
    <w:rsid w:val="004A71B4"/>
    <w:rsid w:val="004B0282"/>
    <w:rsid w:val="004B1D56"/>
    <w:rsid w:val="004B253B"/>
    <w:rsid w:val="004B3B24"/>
    <w:rsid w:val="004B5809"/>
    <w:rsid w:val="004B6352"/>
    <w:rsid w:val="004B735C"/>
    <w:rsid w:val="004B7594"/>
    <w:rsid w:val="004B7CCB"/>
    <w:rsid w:val="004B7D09"/>
    <w:rsid w:val="004B7D95"/>
    <w:rsid w:val="004C0209"/>
    <w:rsid w:val="004C023F"/>
    <w:rsid w:val="004C1B4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2575"/>
    <w:rsid w:val="00513D0B"/>
    <w:rsid w:val="00514E7D"/>
    <w:rsid w:val="00520620"/>
    <w:rsid w:val="00521045"/>
    <w:rsid w:val="00521922"/>
    <w:rsid w:val="00521DE5"/>
    <w:rsid w:val="0052241D"/>
    <w:rsid w:val="005225F0"/>
    <w:rsid w:val="005226DC"/>
    <w:rsid w:val="00522CAA"/>
    <w:rsid w:val="00522FAF"/>
    <w:rsid w:val="00523129"/>
    <w:rsid w:val="00523D7F"/>
    <w:rsid w:val="00524B36"/>
    <w:rsid w:val="00526086"/>
    <w:rsid w:val="005269CB"/>
    <w:rsid w:val="005301E0"/>
    <w:rsid w:val="0053098E"/>
    <w:rsid w:val="00530C5A"/>
    <w:rsid w:val="00531FFF"/>
    <w:rsid w:val="00532229"/>
    <w:rsid w:val="005326A7"/>
    <w:rsid w:val="005340B7"/>
    <w:rsid w:val="00534938"/>
    <w:rsid w:val="00535274"/>
    <w:rsid w:val="00535617"/>
    <w:rsid w:val="0054091E"/>
    <w:rsid w:val="00540C4C"/>
    <w:rsid w:val="00540C9B"/>
    <w:rsid w:val="005419CB"/>
    <w:rsid w:val="00541C34"/>
    <w:rsid w:val="005429D6"/>
    <w:rsid w:val="005460EE"/>
    <w:rsid w:val="00546FA3"/>
    <w:rsid w:val="005507A4"/>
    <w:rsid w:val="00550A51"/>
    <w:rsid w:val="005513EA"/>
    <w:rsid w:val="00551E36"/>
    <w:rsid w:val="00552874"/>
    <w:rsid w:val="005530C9"/>
    <w:rsid w:val="00553A8B"/>
    <w:rsid w:val="00553F08"/>
    <w:rsid w:val="00554365"/>
    <w:rsid w:val="00556111"/>
    <w:rsid w:val="00556822"/>
    <w:rsid w:val="005569F0"/>
    <w:rsid w:val="00557444"/>
    <w:rsid w:val="00557571"/>
    <w:rsid w:val="00560794"/>
    <w:rsid w:val="0056081C"/>
    <w:rsid w:val="00560F1D"/>
    <w:rsid w:val="00561699"/>
    <w:rsid w:val="005643AA"/>
    <w:rsid w:val="00565F48"/>
    <w:rsid w:val="00566828"/>
    <w:rsid w:val="00566A62"/>
    <w:rsid w:val="00566AFD"/>
    <w:rsid w:val="00567DAF"/>
    <w:rsid w:val="0057075D"/>
    <w:rsid w:val="005707F0"/>
    <w:rsid w:val="00570CB6"/>
    <w:rsid w:val="00571D57"/>
    <w:rsid w:val="00572306"/>
    <w:rsid w:val="00572FC3"/>
    <w:rsid w:val="005745F5"/>
    <w:rsid w:val="005746FF"/>
    <w:rsid w:val="00575A21"/>
    <w:rsid w:val="00575B7A"/>
    <w:rsid w:val="00576301"/>
    <w:rsid w:val="00581398"/>
    <w:rsid w:val="005822B2"/>
    <w:rsid w:val="00582D87"/>
    <w:rsid w:val="00584229"/>
    <w:rsid w:val="00584938"/>
    <w:rsid w:val="00586720"/>
    <w:rsid w:val="0058696C"/>
    <w:rsid w:val="00586B26"/>
    <w:rsid w:val="00586EB2"/>
    <w:rsid w:val="00587249"/>
    <w:rsid w:val="00590377"/>
    <w:rsid w:val="00591E69"/>
    <w:rsid w:val="005922E5"/>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82F"/>
    <w:rsid w:val="005B0990"/>
    <w:rsid w:val="005B1BCE"/>
    <w:rsid w:val="005B35EA"/>
    <w:rsid w:val="005B3A63"/>
    <w:rsid w:val="005B3AC1"/>
    <w:rsid w:val="005B3DA9"/>
    <w:rsid w:val="005B3EEE"/>
    <w:rsid w:val="005B5732"/>
    <w:rsid w:val="005B5CA7"/>
    <w:rsid w:val="005B7620"/>
    <w:rsid w:val="005B76EF"/>
    <w:rsid w:val="005B7F4B"/>
    <w:rsid w:val="005C0338"/>
    <w:rsid w:val="005C0634"/>
    <w:rsid w:val="005C0C3F"/>
    <w:rsid w:val="005C0FE1"/>
    <w:rsid w:val="005C1866"/>
    <w:rsid w:val="005C1BEF"/>
    <w:rsid w:val="005C20C8"/>
    <w:rsid w:val="005C3659"/>
    <w:rsid w:val="005C374C"/>
    <w:rsid w:val="005C4554"/>
    <w:rsid w:val="005C5A8A"/>
    <w:rsid w:val="005C627C"/>
    <w:rsid w:val="005C6649"/>
    <w:rsid w:val="005C6893"/>
    <w:rsid w:val="005C7AE3"/>
    <w:rsid w:val="005C7D4D"/>
    <w:rsid w:val="005C7DE9"/>
    <w:rsid w:val="005D0B0C"/>
    <w:rsid w:val="005D0C84"/>
    <w:rsid w:val="005D0D46"/>
    <w:rsid w:val="005D11CA"/>
    <w:rsid w:val="005D1CE5"/>
    <w:rsid w:val="005D40FE"/>
    <w:rsid w:val="005D4762"/>
    <w:rsid w:val="005D4E3C"/>
    <w:rsid w:val="005D58A2"/>
    <w:rsid w:val="005D5F85"/>
    <w:rsid w:val="005D69B1"/>
    <w:rsid w:val="005D69B6"/>
    <w:rsid w:val="005D6ACD"/>
    <w:rsid w:val="005D71B0"/>
    <w:rsid w:val="005E0004"/>
    <w:rsid w:val="005E1CBD"/>
    <w:rsid w:val="005E260C"/>
    <w:rsid w:val="005E2F05"/>
    <w:rsid w:val="005E3A60"/>
    <w:rsid w:val="005E3D8E"/>
    <w:rsid w:val="005E43B1"/>
    <w:rsid w:val="005E5B14"/>
    <w:rsid w:val="005E7502"/>
    <w:rsid w:val="005F1777"/>
    <w:rsid w:val="005F4D02"/>
    <w:rsid w:val="005F4D43"/>
    <w:rsid w:val="005F6FA2"/>
    <w:rsid w:val="005F7884"/>
    <w:rsid w:val="005F7E45"/>
    <w:rsid w:val="00600707"/>
    <w:rsid w:val="0060143F"/>
    <w:rsid w:val="00601BF7"/>
    <w:rsid w:val="00602767"/>
    <w:rsid w:val="006029E1"/>
    <w:rsid w:val="00607129"/>
    <w:rsid w:val="00607654"/>
    <w:rsid w:val="00607C8D"/>
    <w:rsid w:val="00610992"/>
    <w:rsid w:val="00610E6C"/>
    <w:rsid w:val="006112F2"/>
    <w:rsid w:val="006113B1"/>
    <w:rsid w:val="006113CF"/>
    <w:rsid w:val="00611BEA"/>
    <w:rsid w:val="00611C60"/>
    <w:rsid w:val="00611EBA"/>
    <w:rsid w:val="0061229A"/>
    <w:rsid w:val="00614AEB"/>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221D"/>
    <w:rsid w:val="00642ED2"/>
    <w:rsid w:val="006436E1"/>
    <w:rsid w:val="0064576F"/>
    <w:rsid w:val="0064577E"/>
    <w:rsid w:val="00645D29"/>
    <w:rsid w:val="006464CE"/>
    <w:rsid w:val="0064691E"/>
    <w:rsid w:val="0065033F"/>
    <w:rsid w:val="00650ECD"/>
    <w:rsid w:val="00652A57"/>
    <w:rsid w:val="00654564"/>
    <w:rsid w:val="006547BF"/>
    <w:rsid w:val="006566BA"/>
    <w:rsid w:val="006568A1"/>
    <w:rsid w:val="00664807"/>
    <w:rsid w:val="00665625"/>
    <w:rsid w:val="00666403"/>
    <w:rsid w:val="00666412"/>
    <w:rsid w:val="006665C5"/>
    <w:rsid w:val="00666A24"/>
    <w:rsid w:val="00670265"/>
    <w:rsid w:val="00670B4E"/>
    <w:rsid w:val="00671CF7"/>
    <w:rsid w:val="006723B9"/>
    <w:rsid w:val="006736EC"/>
    <w:rsid w:val="00674298"/>
    <w:rsid w:val="00675ACB"/>
    <w:rsid w:val="0067712E"/>
    <w:rsid w:val="0067790A"/>
    <w:rsid w:val="00677BEF"/>
    <w:rsid w:val="006800EC"/>
    <w:rsid w:val="0068266A"/>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A0D81"/>
    <w:rsid w:val="006A1EA6"/>
    <w:rsid w:val="006A3E62"/>
    <w:rsid w:val="006A4ACB"/>
    <w:rsid w:val="006A4EE7"/>
    <w:rsid w:val="006A62A7"/>
    <w:rsid w:val="006A768C"/>
    <w:rsid w:val="006A7C4C"/>
    <w:rsid w:val="006B09AC"/>
    <w:rsid w:val="006B1EFF"/>
    <w:rsid w:val="006B2715"/>
    <w:rsid w:val="006B3C32"/>
    <w:rsid w:val="006B3DB8"/>
    <w:rsid w:val="006B3EA5"/>
    <w:rsid w:val="006B41DC"/>
    <w:rsid w:val="006B59CE"/>
    <w:rsid w:val="006B70D2"/>
    <w:rsid w:val="006B7375"/>
    <w:rsid w:val="006C1791"/>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E28"/>
    <w:rsid w:val="006D4773"/>
    <w:rsid w:val="006D4FBE"/>
    <w:rsid w:val="006D5251"/>
    <w:rsid w:val="006D5E9F"/>
    <w:rsid w:val="006D6E7A"/>
    <w:rsid w:val="006E0BA2"/>
    <w:rsid w:val="006E1731"/>
    <w:rsid w:val="006E173E"/>
    <w:rsid w:val="006E214D"/>
    <w:rsid w:val="006E2BE2"/>
    <w:rsid w:val="006E2C95"/>
    <w:rsid w:val="006E33F1"/>
    <w:rsid w:val="006E3C48"/>
    <w:rsid w:val="006E428E"/>
    <w:rsid w:val="006E430F"/>
    <w:rsid w:val="006E6C71"/>
    <w:rsid w:val="006E7B1A"/>
    <w:rsid w:val="006F1520"/>
    <w:rsid w:val="006F2521"/>
    <w:rsid w:val="006F27FA"/>
    <w:rsid w:val="006F3DCD"/>
    <w:rsid w:val="006F4152"/>
    <w:rsid w:val="006F5446"/>
    <w:rsid w:val="006F66A7"/>
    <w:rsid w:val="006F68AD"/>
    <w:rsid w:val="006F6E79"/>
    <w:rsid w:val="00701033"/>
    <w:rsid w:val="007011CC"/>
    <w:rsid w:val="00702C0E"/>
    <w:rsid w:val="00702EE4"/>
    <w:rsid w:val="0070528D"/>
    <w:rsid w:val="0070566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348"/>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1235"/>
    <w:rsid w:val="00741DF3"/>
    <w:rsid w:val="00742117"/>
    <w:rsid w:val="0074387E"/>
    <w:rsid w:val="00746210"/>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6459"/>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87A10"/>
    <w:rsid w:val="00790254"/>
    <w:rsid w:val="00791237"/>
    <w:rsid w:val="0079197B"/>
    <w:rsid w:val="007940C5"/>
    <w:rsid w:val="007948B9"/>
    <w:rsid w:val="00794935"/>
    <w:rsid w:val="00796F78"/>
    <w:rsid w:val="00797948"/>
    <w:rsid w:val="007A02D3"/>
    <w:rsid w:val="007A168C"/>
    <w:rsid w:val="007A1F1A"/>
    <w:rsid w:val="007A2C48"/>
    <w:rsid w:val="007A40EE"/>
    <w:rsid w:val="007A4543"/>
    <w:rsid w:val="007A4956"/>
    <w:rsid w:val="007A49F2"/>
    <w:rsid w:val="007A6607"/>
    <w:rsid w:val="007A6ABB"/>
    <w:rsid w:val="007A6DC8"/>
    <w:rsid w:val="007A759A"/>
    <w:rsid w:val="007B0228"/>
    <w:rsid w:val="007B03A9"/>
    <w:rsid w:val="007B25FA"/>
    <w:rsid w:val="007B26AB"/>
    <w:rsid w:val="007B2819"/>
    <w:rsid w:val="007B3282"/>
    <w:rsid w:val="007B32BF"/>
    <w:rsid w:val="007B563F"/>
    <w:rsid w:val="007B5688"/>
    <w:rsid w:val="007B7DCC"/>
    <w:rsid w:val="007C0BDE"/>
    <w:rsid w:val="007C0E29"/>
    <w:rsid w:val="007C29C3"/>
    <w:rsid w:val="007C2E93"/>
    <w:rsid w:val="007C3B27"/>
    <w:rsid w:val="007C4817"/>
    <w:rsid w:val="007C5B30"/>
    <w:rsid w:val="007C66B3"/>
    <w:rsid w:val="007C6869"/>
    <w:rsid w:val="007C6B7C"/>
    <w:rsid w:val="007C7645"/>
    <w:rsid w:val="007D0C2E"/>
    <w:rsid w:val="007D29D4"/>
    <w:rsid w:val="007D4305"/>
    <w:rsid w:val="007D4614"/>
    <w:rsid w:val="007D5550"/>
    <w:rsid w:val="007D57A4"/>
    <w:rsid w:val="007D68B2"/>
    <w:rsid w:val="007D7B48"/>
    <w:rsid w:val="007D7DD2"/>
    <w:rsid w:val="007E1DC9"/>
    <w:rsid w:val="007E299E"/>
    <w:rsid w:val="007E2C31"/>
    <w:rsid w:val="007E3B46"/>
    <w:rsid w:val="007E3BA1"/>
    <w:rsid w:val="007E3F22"/>
    <w:rsid w:val="007E46F7"/>
    <w:rsid w:val="007E4794"/>
    <w:rsid w:val="007E5862"/>
    <w:rsid w:val="007E618D"/>
    <w:rsid w:val="007E6D4C"/>
    <w:rsid w:val="007E7BEB"/>
    <w:rsid w:val="007F01C0"/>
    <w:rsid w:val="007F0F99"/>
    <w:rsid w:val="007F1626"/>
    <w:rsid w:val="007F3259"/>
    <w:rsid w:val="007F3768"/>
    <w:rsid w:val="007F3AE8"/>
    <w:rsid w:val="007F4E78"/>
    <w:rsid w:val="007F56FF"/>
    <w:rsid w:val="007F68B3"/>
    <w:rsid w:val="007F6A57"/>
    <w:rsid w:val="007F7BCC"/>
    <w:rsid w:val="007F7E0C"/>
    <w:rsid w:val="00801AEE"/>
    <w:rsid w:val="00802CDB"/>
    <w:rsid w:val="008037C7"/>
    <w:rsid w:val="0080554F"/>
    <w:rsid w:val="00806276"/>
    <w:rsid w:val="00807AF7"/>
    <w:rsid w:val="00807CAF"/>
    <w:rsid w:val="00810DA9"/>
    <w:rsid w:val="008127E6"/>
    <w:rsid w:val="0081290A"/>
    <w:rsid w:val="00813394"/>
    <w:rsid w:val="008154F8"/>
    <w:rsid w:val="00817A54"/>
    <w:rsid w:val="00817D13"/>
    <w:rsid w:val="00817E22"/>
    <w:rsid w:val="00820071"/>
    <w:rsid w:val="00820E85"/>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2238"/>
    <w:rsid w:val="00852B11"/>
    <w:rsid w:val="00854EFA"/>
    <w:rsid w:val="008556E9"/>
    <w:rsid w:val="00855AEC"/>
    <w:rsid w:val="0085625D"/>
    <w:rsid w:val="008567B8"/>
    <w:rsid w:val="00856F2B"/>
    <w:rsid w:val="0085712C"/>
    <w:rsid w:val="0085795D"/>
    <w:rsid w:val="0086118F"/>
    <w:rsid w:val="00861A80"/>
    <w:rsid w:val="00862964"/>
    <w:rsid w:val="0086356B"/>
    <w:rsid w:val="008637FB"/>
    <w:rsid w:val="00863BAA"/>
    <w:rsid w:val="00864244"/>
    <w:rsid w:val="0086450E"/>
    <w:rsid w:val="00864AFB"/>
    <w:rsid w:val="00864F33"/>
    <w:rsid w:val="008674B1"/>
    <w:rsid w:val="0087215E"/>
    <w:rsid w:val="008721DF"/>
    <w:rsid w:val="00872F10"/>
    <w:rsid w:val="00873150"/>
    <w:rsid w:val="00875E13"/>
    <w:rsid w:val="00876055"/>
    <w:rsid w:val="008773D9"/>
    <w:rsid w:val="00877A82"/>
    <w:rsid w:val="00880C7C"/>
    <w:rsid w:val="00884033"/>
    <w:rsid w:val="0088475A"/>
    <w:rsid w:val="008852EB"/>
    <w:rsid w:val="0088598F"/>
    <w:rsid w:val="00885D9E"/>
    <w:rsid w:val="00886122"/>
    <w:rsid w:val="0088637A"/>
    <w:rsid w:val="0089021D"/>
    <w:rsid w:val="00892179"/>
    <w:rsid w:val="0089229E"/>
    <w:rsid w:val="00894592"/>
    <w:rsid w:val="008947FA"/>
    <w:rsid w:val="008950FC"/>
    <w:rsid w:val="00895142"/>
    <w:rsid w:val="008960E4"/>
    <w:rsid w:val="00896195"/>
    <w:rsid w:val="0089723F"/>
    <w:rsid w:val="008972C2"/>
    <w:rsid w:val="008A0454"/>
    <w:rsid w:val="008A074C"/>
    <w:rsid w:val="008A0C51"/>
    <w:rsid w:val="008A22AC"/>
    <w:rsid w:val="008A2589"/>
    <w:rsid w:val="008A3440"/>
    <w:rsid w:val="008A3491"/>
    <w:rsid w:val="008A4F0E"/>
    <w:rsid w:val="008A50C8"/>
    <w:rsid w:val="008A57B7"/>
    <w:rsid w:val="008B028C"/>
    <w:rsid w:val="008B0347"/>
    <w:rsid w:val="008B2E36"/>
    <w:rsid w:val="008B3831"/>
    <w:rsid w:val="008B7EB7"/>
    <w:rsid w:val="008C0144"/>
    <w:rsid w:val="008C0B9D"/>
    <w:rsid w:val="008C0D82"/>
    <w:rsid w:val="008C133E"/>
    <w:rsid w:val="008C172A"/>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3023"/>
    <w:rsid w:val="008F3065"/>
    <w:rsid w:val="008F3E1C"/>
    <w:rsid w:val="008F4D92"/>
    <w:rsid w:val="008F565D"/>
    <w:rsid w:val="008F5994"/>
    <w:rsid w:val="008F5CF8"/>
    <w:rsid w:val="008F6198"/>
    <w:rsid w:val="008F65DF"/>
    <w:rsid w:val="008F6672"/>
    <w:rsid w:val="008F781F"/>
    <w:rsid w:val="00900148"/>
    <w:rsid w:val="009002BC"/>
    <w:rsid w:val="00902886"/>
    <w:rsid w:val="009041D3"/>
    <w:rsid w:val="009042B7"/>
    <w:rsid w:val="00905099"/>
    <w:rsid w:val="0090553D"/>
    <w:rsid w:val="00907285"/>
    <w:rsid w:val="009103B2"/>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DCC"/>
    <w:rsid w:val="00950E27"/>
    <w:rsid w:val="00950FF4"/>
    <w:rsid w:val="009513F5"/>
    <w:rsid w:val="00951533"/>
    <w:rsid w:val="00951E2A"/>
    <w:rsid w:val="00952022"/>
    <w:rsid w:val="009521AA"/>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1C69"/>
    <w:rsid w:val="0097211C"/>
    <w:rsid w:val="00972472"/>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233"/>
    <w:rsid w:val="00985B87"/>
    <w:rsid w:val="00985DA1"/>
    <w:rsid w:val="0098610D"/>
    <w:rsid w:val="00986993"/>
    <w:rsid w:val="00987404"/>
    <w:rsid w:val="009875D3"/>
    <w:rsid w:val="00990950"/>
    <w:rsid w:val="00991912"/>
    <w:rsid w:val="00993C92"/>
    <w:rsid w:val="00994C52"/>
    <w:rsid w:val="00994E2B"/>
    <w:rsid w:val="0099617E"/>
    <w:rsid w:val="00997D7A"/>
    <w:rsid w:val="009A3073"/>
    <w:rsid w:val="009A32D5"/>
    <w:rsid w:val="009A365A"/>
    <w:rsid w:val="009A371D"/>
    <w:rsid w:val="009A5344"/>
    <w:rsid w:val="009A613A"/>
    <w:rsid w:val="009A74FA"/>
    <w:rsid w:val="009B067B"/>
    <w:rsid w:val="009B2132"/>
    <w:rsid w:val="009B3CDE"/>
    <w:rsid w:val="009B4F49"/>
    <w:rsid w:val="009B640D"/>
    <w:rsid w:val="009B69A0"/>
    <w:rsid w:val="009B6AB3"/>
    <w:rsid w:val="009B79BF"/>
    <w:rsid w:val="009C0A79"/>
    <w:rsid w:val="009C0C58"/>
    <w:rsid w:val="009C1641"/>
    <w:rsid w:val="009C1815"/>
    <w:rsid w:val="009C1E45"/>
    <w:rsid w:val="009C2F9D"/>
    <w:rsid w:val="009C460A"/>
    <w:rsid w:val="009C4A93"/>
    <w:rsid w:val="009C4F37"/>
    <w:rsid w:val="009C6492"/>
    <w:rsid w:val="009C7212"/>
    <w:rsid w:val="009D02F1"/>
    <w:rsid w:val="009D05FC"/>
    <w:rsid w:val="009D066B"/>
    <w:rsid w:val="009D07AB"/>
    <w:rsid w:val="009D0C42"/>
    <w:rsid w:val="009D1DE2"/>
    <w:rsid w:val="009D1DF4"/>
    <w:rsid w:val="009D20E6"/>
    <w:rsid w:val="009D26B5"/>
    <w:rsid w:val="009D2780"/>
    <w:rsid w:val="009D3861"/>
    <w:rsid w:val="009D3CC0"/>
    <w:rsid w:val="009D43AA"/>
    <w:rsid w:val="009D5101"/>
    <w:rsid w:val="009D5275"/>
    <w:rsid w:val="009D6778"/>
    <w:rsid w:val="009D6873"/>
    <w:rsid w:val="009D6E5C"/>
    <w:rsid w:val="009D7296"/>
    <w:rsid w:val="009D7626"/>
    <w:rsid w:val="009D7E2C"/>
    <w:rsid w:val="009E120A"/>
    <w:rsid w:val="009E2358"/>
    <w:rsid w:val="009E3A35"/>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48DE"/>
    <w:rsid w:val="00A250A5"/>
    <w:rsid w:val="00A254E4"/>
    <w:rsid w:val="00A262CC"/>
    <w:rsid w:val="00A3072E"/>
    <w:rsid w:val="00A34606"/>
    <w:rsid w:val="00A37833"/>
    <w:rsid w:val="00A37B0D"/>
    <w:rsid w:val="00A37EC9"/>
    <w:rsid w:val="00A37FA9"/>
    <w:rsid w:val="00A4062E"/>
    <w:rsid w:val="00A40EEB"/>
    <w:rsid w:val="00A412FE"/>
    <w:rsid w:val="00A41658"/>
    <w:rsid w:val="00A42D6A"/>
    <w:rsid w:val="00A43278"/>
    <w:rsid w:val="00A505F8"/>
    <w:rsid w:val="00A5150D"/>
    <w:rsid w:val="00A51635"/>
    <w:rsid w:val="00A51B1C"/>
    <w:rsid w:val="00A52293"/>
    <w:rsid w:val="00A54E30"/>
    <w:rsid w:val="00A55AEF"/>
    <w:rsid w:val="00A56791"/>
    <w:rsid w:val="00A57D6E"/>
    <w:rsid w:val="00A6243A"/>
    <w:rsid w:val="00A62556"/>
    <w:rsid w:val="00A63352"/>
    <w:rsid w:val="00A6504B"/>
    <w:rsid w:val="00A65C90"/>
    <w:rsid w:val="00A66E27"/>
    <w:rsid w:val="00A66F0E"/>
    <w:rsid w:val="00A672F3"/>
    <w:rsid w:val="00A673D1"/>
    <w:rsid w:val="00A71698"/>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8721C"/>
    <w:rsid w:val="00A904CC"/>
    <w:rsid w:val="00A9111B"/>
    <w:rsid w:val="00A92183"/>
    <w:rsid w:val="00A92B9A"/>
    <w:rsid w:val="00A93019"/>
    <w:rsid w:val="00A94C34"/>
    <w:rsid w:val="00A94F48"/>
    <w:rsid w:val="00A96B4F"/>
    <w:rsid w:val="00A97F86"/>
    <w:rsid w:val="00AA128B"/>
    <w:rsid w:val="00AA2120"/>
    <w:rsid w:val="00AA2CC5"/>
    <w:rsid w:val="00AA3855"/>
    <w:rsid w:val="00AA3F38"/>
    <w:rsid w:val="00AA40C5"/>
    <w:rsid w:val="00AA460A"/>
    <w:rsid w:val="00AA5AED"/>
    <w:rsid w:val="00AA6394"/>
    <w:rsid w:val="00AA68A2"/>
    <w:rsid w:val="00AA77DD"/>
    <w:rsid w:val="00AB1043"/>
    <w:rsid w:val="00AB1BAE"/>
    <w:rsid w:val="00AB1EF8"/>
    <w:rsid w:val="00AB2081"/>
    <w:rsid w:val="00AB330E"/>
    <w:rsid w:val="00AB384C"/>
    <w:rsid w:val="00AB3C5B"/>
    <w:rsid w:val="00AB3E61"/>
    <w:rsid w:val="00AB40DB"/>
    <w:rsid w:val="00AB4E0E"/>
    <w:rsid w:val="00AB6952"/>
    <w:rsid w:val="00AB7180"/>
    <w:rsid w:val="00AB7673"/>
    <w:rsid w:val="00AC0EE9"/>
    <w:rsid w:val="00AC28E3"/>
    <w:rsid w:val="00AC2CCF"/>
    <w:rsid w:val="00AC342B"/>
    <w:rsid w:val="00AC35A9"/>
    <w:rsid w:val="00AC38E9"/>
    <w:rsid w:val="00AC3DC5"/>
    <w:rsid w:val="00AC4A34"/>
    <w:rsid w:val="00AC580A"/>
    <w:rsid w:val="00AC68FB"/>
    <w:rsid w:val="00AD09E9"/>
    <w:rsid w:val="00AD0D94"/>
    <w:rsid w:val="00AD1707"/>
    <w:rsid w:val="00AD1889"/>
    <w:rsid w:val="00AD4CA5"/>
    <w:rsid w:val="00AD6594"/>
    <w:rsid w:val="00AD7E33"/>
    <w:rsid w:val="00AE0466"/>
    <w:rsid w:val="00AE1374"/>
    <w:rsid w:val="00AE21DD"/>
    <w:rsid w:val="00AE34BA"/>
    <w:rsid w:val="00AE40EF"/>
    <w:rsid w:val="00AE5CE0"/>
    <w:rsid w:val="00AE701D"/>
    <w:rsid w:val="00AE77FC"/>
    <w:rsid w:val="00AE7C40"/>
    <w:rsid w:val="00AF3945"/>
    <w:rsid w:val="00AF67FB"/>
    <w:rsid w:val="00AF6D42"/>
    <w:rsid w:val="00AF7CA7"/>
    <w:rsid w:val="00B0044A"/>
    <w:rsid w:val="00B00A00"/>
    <w:rsid w:val="00B00D25"/>
    <w:rsid w:val="00B011C4"/>
    <w:rsid w:val="00B01402"/>
    <w:rsid w:val="00B02CFA"/>
    <w:rsid w:val="00B032C0"/>
    <w:rsid w:val="00B03AE3"/>
    <w:rsid w:val="00B04D77"/>
    <w:rsid w:val="00B04FFA"/>
    <w:rsid w:val="00B055B2"/>
    <w:rsid w:val="00B06F7B"/>
    <w:rsid w:val="00B07437"/>
    <w:rsid w:val="00B07F1C"/>
    <w:rsid w:val="00B109E2"/>
    <w:rsid w:val="00B13199"/>
    <w:rsid w:val="00B14206"/>
    <w:rsid w:val="00B14268"/>
    <w:rsid w:val="00B15127"/>
    <w:rsid w:val="00B16B12"/>
    <w:rsid w:val="00B20D99"/>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2C03"/>
    <w:rsid w:val="00B344E8"/>
    <w:rsid w:val="00B34C0D"/>
    <w:rsid w:val="00B353DE"/>
    <w:rsid w:val="00B359BB"/>
    <w:rsid w:val="00B405D0"/>
    <w:rsid w:val="00B418C3"/>
    <w:rsid w:val="00B439F4"/>
    <w:rsid w:val="00B43F17"/>
    <w:rsid w:val="00B45D5D"/>
    <w:rsid w:val="00B46D0E"/>
    <w:rsid w:val="00B46DA0"/>
    <w:rsid w:val="00B47DF7"/>
    <w:rsid w:val="00B50285"/>
    <w:rsid w:val="00B50E69"/>
    <w:rsid w:val="00B55E4E"/>
    <w:rsid w:val="00B56459"/>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4DF6"/>
    <w:rsid w:val="00B75770"/>
    <w:rsid w:val="00B75844"/>
    <w:rsid w:val="00B80066"/>
    <w:rsid w:val="00B800A6"/>
    <w:rsid w:val="00B800F8"/>
    <w:rsid w:val="00B810FF"/>
    <w:rsid w:val="00B813C9"/>
    <w:rsid w:val="00B819C0"/>
    <w:rsid w:val="00B8257C"/>
    <w:rsid w:val="00B826BB"/>
    <w:rsid w:val="00B832B4"/>
    <w:rsid w:val="00B85DD7"/>
    <w:rsid w:val="00B8651D"/>
    <w:rsid w:val="00B86982"/>
    <w:rsid w:val="00B90E74"/>
    <w:rsid w:val="00B910D0"/>
    <w:rsid w:val="00B91E50"/>
    <w:rsid w:val="00B958B2"/>
    <w:rsid w:val="00B966A3"/>
    <w:rsid w:val="00B97072"/>
    <w:rsid w:val="00BA1264"/>
    <w:rsid w:val="00BA141B"/>
    <w:rsid w:val="00BA1889"/>
    <w:rsid w:val="00BA1C36"/>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2C6C"/>
    <w:rsid w:val="00BB378C"/>
    <w:rsid w:val="00BB4764"/>
    <w:rsid w:val="00BB4DF2"/>
    <w:rsid w:val="00BB55B9"/>
    <w:rsid w:val="00BB665F"/>
    <w:rsid w:val="00BC0324"/>
    <w:rsid w:val="00BC0F05"/>
    <w:rsid w:val="00BC2E98"/>
    <w:rsid w:val="00BC3750"/>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3E70"/>
    <w:rsid w:val="00BE4619"/>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8DE"/>
    <w:rsid w:val="00BF2DA5"/>
    <w:rsid w:val="00BF3AD5"/>
    <w:rsid w:val="00BF4AE4"/>
    <w:rsid w:val="00BF4EB3"/>
    <w:rsid w:val="00BF4EC4"/>
    <w:rsid w:val="00BF5086"/>
    <w:rsid w:val="00BF58F2"/>
    <w:rsid w:val="00BF5F55"/>
    <w:rsid w:val="00BF6296"/>
    <w:rsid w:val="00BF7723"/>
    <w:rsid w:val="00BF79CB"/>
    <w:rsid w:val="00BF7F74"/>
    <w:rsid w:val="00C000EA"/>
    <w:rsid w:val="00C00F1C"/>
    <w:rsid w:val="00C042E3"/>
    <w:rsid w:val="00C04B47"/>
    <w:rsid w:val="00C04B68"/>
    <w:rsid w:val="00C05B68"/>
    <w:rsid w:val="00C060D6"/>
    <w:rsid w:val="00C06C39"/>
    <w:rsid w:val="00C077B3"/>
    <w:rsid w:val="00C11967"/>
    <w:rsid w:val="00C11BA9"/>
    <w:rsid w:val="00C11CE1"/>
    <w:rsid w:val="00C14919"/>
    <w:rsid w:val="00C1493E"/>
    <w:rsid w:val="00C149C6"/>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887"/>
    <w:rsid w:val="00C51177"/>
    <w:rsid w:val="00C521E9"/>
    <w:rsid w:val="00C537EC"/>
    <w:rsid w:val="00C53E01"/>
    <w:rsid w:val="00C543C0"/>
    <w:rsid w:val="00C54C0B"/>
    <w:rsid w:val="00C5522C"/>
    <w:rsid w:val="00C56424"/>
    <w:rsid w:val="00C56743"/>
    <w:rsid w:val="00C60004"/>
    <w:rsid w:val="00C61556"/>
    <w:rsid w:val="00C625AE"/>
    <w:rsid w:val="00C63165"/>
    <w:rsid w:val="00C6454E"/>
    <w:rsid w:val="00C64600"/>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37BA"/>
    <w:rsid w:val="00C9445D"/>
    <w:rsid w:val="00C94AC6"/>
    <w:rsid w:val="00C9550F"/>
    <w:rsid w:val="00C95727"/>
    <w:rsid w:val="00C95793"/>
    <w:rsid w:val="00C97E4E"/>
    <w:rsid w:val="00CA0444"/>
    <w:rsid w:val="00CA0511"/>
    <w:rsid w:val="00CA069B"/>
    <w:rsid w:val="00CA0847"/>
    <w:rsid w:val="00CA0D11"/>
    <w:rsid w:val="00CA0D50"/>
    <w:rsid w:val="00CA0DBC"/>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5F93"/>
    <w:rsid w:val="00CE6025"/>
    <w:rsid w:val="00CE70B2"/>
    <w:rsid w:val="00CF032F"/>
    <w:rsid w:val="00CF08E5"/>
    <w:rsid w:val="00CF09ED"/>
    <w:rsid w:val="00CF0BA0"/>
    <w:rsid w:val="00CF1505"/>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344E"/>
    <w:rsid w:val="00D13B6C"/>
    <w:rsid w:val="00D156DA"/>
    <w:rsid w:val="00D15B53"/>
    <w:rsid w:val="00D162A9"/>
    <w:rsid w:val="00D16ED7"/>
    <w:rsid w:val="00D17F09"/>
    <w:rsid w:val="00D20A9F"/>
    <w:rsid w:val="00D20C0E"/>
    <w:rsid w:val="00D21691"/>
    <w:rsid w:val="00D2318C"/>
    <w:rsid w:val="00D23640"/>
    <w:rsid w:val="00D2385E"/>
    <w:rsid w:val="00D25B2B"/>
    <w:rsid w:val="00D25D99"/>
    <w:rsid w:val="00D265E4"/>
    <w:rsid w:val="00D26C7D"/>
    <w:rsid w:val="00D26D91"/>
    <w:rsid w:val="00D272F4"/>
    <w:rsid w:val="00D2749C"/>
    <w:rsid w:val="00D27725"/>
    <w:rsid w:val="00D27894"/>
    <w:rsid w:val="00D27ED4"/>
    <w:rsid w:val="00D32337"/>
    <w:rsid w:val="00D32E52"/>
    <w:rsid w:val="00D35226"/>
    <w:rsid w:val="00D35AE7"/>
    <w:rsid w:val="00D36A3A"/>
    <w:rsid w:val="00D40CCC"/>
    <w:rsid w:val="00D41FEB"/>
    <w:rsid w:val="00D431C1"/>
    <w:rsid w:val="00D43814"/>
    <w:rsid w:val="00D44A26"/>
    <w:rsid w:val="00D4556E"/>
    <w:rsid w:val="00D46839"/>
    <w:rsid w:val="00D47EC7"/>
    <w:rsid w:val="00D5074D"/>
    <w:rsid w:val="00D51482"/>
    <w:rsid w:val="00D514B2"/>
    <w:rsid w:val="00D524B3"/>
    <w:rsid w:val="00D52EE1"/>
    <w:rsid w:val="00D5419F"/>
    <w:rsid w:val="00D54ECD"/>
    <w:rsid w:val="00D573D6"/>
    <w:rsid w:val="00D57B5A"/>
    <w:rsid w:val="00D60773"/>
    <w:rsid w:val="00D609E4"/>
    <w:rsid w:val="00D635C8"/>
    <w:rsid w:val="00D63A97"/>
    <w:rsid w:val="00D63B3F"/>
    <w:rsid w:val="00D64343"/>
    <w:rsid w:val="00D64888"/>
    <w:rsid w:val="00D64902"/>
    <w:rsid w:val="00D64EC3"/>
    <w:rsid w:val="00D64FC3"/>
    <w:rsid w:val="00D659EA"/>
    <w:rsid w:val="00D66157"/>
    <w:rsid w:val="00D6634D"/>
    <w:rsid w:val="00D66ECF"/>
    <w:rsid w:val="00D700C0"/>
    <w:rsid w:val="00D722E5"/>
    <w:rsid w:val="00D735D6"/>
    <w:rsid w:val="00D7430C"/>
    <w:rsid w:val="00D7488B"/>
    <w:rsid w:val="00D74F81"/>
    <w:rsid w:val="00D7568A"/>
    <w:rsid w:val="00D762DE"/>
    <w:rsid w:val="00D77CDB"/>
    <w:rsid w:val="00D80150"/>
    <w:rsid w:val="00D818DA"/>
    <w:rsid w:val="00D839B6"/>
    <w:rsid w:val="00D83C26"/>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644C"/>
    <w:rsid w:val="00DA7CB3"/>
    <w:rsid w:val="00DB019A"/>
    <w:rsid w:val="00DB24A5"/>
    <w:rsid w:val="00DB2611"/>
    <w:rsid w:val="00DB3160"/>
    <w:rsid w:val="00DB3311"/>
    <w:rsid w:val="00DB3514"/>
    <w:rsid w:val="00DB43EE"/>
    <w:rsid w:val="00DB5086"/>
    <w:rsid w:val="00DB5854"/>
    <w:rsid w:val="00DB6066"/>
    <w:rsid w:val="00DB642E"/>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6F96"/>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368"/>
    <w:rsid w:val="00E10BED"/>
    <w:rsid w:val="00E10EB8"/>
    <w:rsid w:val="00E118B0"/>
    <w:rsid w:val="00E11C9B"/>
    <w:rsid w:val="00E11ED6"/>
    <w:rsid w:val="00E13A83"/>
    <w:rsid w:val="00E14A71"/>
    <w:rsid w:val="00E14B1F"/>
    <w:rsid w:val="00E16030"/>
    <w:rsid w:val="00E16372"/>
    <w:rsid w:val="00E16579"/>
    <w:rsid w:val="00E171CE"/>
    <w:rsid w:val="00E1788F"/>
    <w:rsid w:val="00E17B44"/>
    <w:rsid w:val="00E20091"/>
    <w:rsid w:val="00E208CC"/>
    <w:rsid w:val="00E20C65"/>
    <w:rsid w:val="00E21A25"/>
    <w:rsid w:val="00E22A5A"/>
    <w:rsid w:val="00E22B53"/>
    <w:rsid w:val="00E22D4F"/>
    <w:rsid w:val="00E23044"/>
    <w:rsid w:val="00E23C7A"/>
    <w:rsid w:val="00E24366"/>
    <w:rsid w:val="00E24951"/>
    <w:rsid w:val="00E25F34"/>
    <w:rsid w:val="00E265D8"/>
    <w:rsid w:val="00E269E6"/>
    <w:rsid w:val="00E26EE5"/>
    <w:rsid w:val="00E27BAE"/>
    <w:rsid w:val="00E27D7E"/>
    <w:rsid w:val="00E301BA"/>
    <w:rsid w:val="00E30C83"/>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3DD"/>
    <w:rsid w:val="00E433C1"/>
    <w:rsid w:val="00E43ED6"/>
    <w:rsid w:val="00E4462C"/>
    <w:rsid w:val="00E45E18"/>
    <w:rsid w:val="00E46760"/>
    <w:rsid w:val="00E46EEB"/>
    <w:rsid w:val="00E50376"/>
    <w:rsid w:val="00E5324F"/>
    <w:rsid w:val="00E535B4"/>
    <w:rsid w:val="00E54944"/>
    <w:rsid w:val="00E54D06"/>
    <w:rsid w:val="00E55B32"/>
    <w:rsid w:val="00E564E0"/>
    <w:rsid w:val="00E56874"/>
    <w:rsid w:val="00E633AB"/>
    <w:rsid w:val="00E63F32"/>
    <w:rsid w:val="00E64BEF"/>
    <w:rsid w:val="00E64C3A"/>
    <w:rsid w:val="00E661D4"/>
    <w:rsid w:val="00E676D0"/>
    <w:rsid w:val="00E67A24"/>
    <w:rsid w:val="00E70403"/>
    <w:rsid w:val="00E70704"/>
    <w:rsid w:val="00E7135C"/>
    <w:rsid w:val="00E7173C"/>
    <w:rsid w:val="00E71983"/>
    <w:rsid w:val="00E724AA"/>
    <w:rsid w:val="00E73041"/>
    <w:rsid w:val="00E742F1"/>
    <w:rsid w:val="00E7434C"/>
    <w:rsid w:val="00E748A8"/>
    <w:rsid w:val="00E833C4"/>
    <w:rsid w:val="00E84744"/>
    <w:rsid w:val="00E85EA8"/>
    <w:rsid w:val="00E863BB"/>
    <w:rsid w:val="00E866D7"/>
    <w:rsid w:val="00E907A9"/>
    <w:rsid w:val="00E91F2D"/>
    <w:rsid w:val="00E92384"/>
    <w:rsid w:val="00E9290E"/>
    <w:rsid w:val="00E92C9C"/>
    <w:rsid w:val="00E93541"/>
    <w:rsid w:val="00E946E3"/>
    <w:rsid w:val="00E949D0"/>
    <w:rsid w:val="00E94E14"/>
    <w:rsid w:val="00E95208"/>
    <w:rsid w:val="00E96497"/>
    <w:rsid w:val="00E968EE"/>
    <w:rsid w:val="00E96B63"/>
    <w:rsid w:val="00EA3647"/>
    <w:rsid w:val="00EA4F80"/>
    <w:rsid w:val="00EA5650"/>
    <w:rsid w:val="00EA5ADE"/>
    <w:rsid w:val="00EA7B9E"/>
    <w:rsid w:val="00EB04D9"/>
    <w:rsid w:val="00EB04EC"/>
    <w:rsid w:val="00EB0ADA"/>
    <w:rsid w:val="00EB10E5"/>
    <w:rsid w:val="00EB134B"/>
    <w:rsid w:val="00EB4587"/>
    <w:rsid w:val="00EB48A6"/>
    <w:rsid w:val="00EB53B7"/>
    <w:rsid w:val="00EB587B"/>
    <w:rsid w:val="00EB5E63"/>
    <w:rsid w:val="00EB7B68"/>
    <w:rsid w:val="00EB7BC2"/>
    <w:rsid w:val="00EB7E8A"/>
    <w:rsid w:val="00EC0798"/>
    <w:rsid w:val="00EC17C5"/>
    <w:rsid w:val="00EC1C33"/>
    <w:rsid w:val="00EC1EC3"/>
    <w:rsid w:val="00EC1EF0"/>
    <w:rsid w:val="00EC1F8A"/>
    <w:rsid w:val="00EC5126"/>
    <w:rsid w:val="00EC53E7"/>
    <w:rsid w:val="00EC59D5"/>
    <w:rsid w:val="00EC5DB1"/>
    <w:rsid w:val="00EC5F10"/>
    <w:rsid w:val="00EC7D33"/>
    <w:rsid w:val="00ED04BC"/>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E7C12"/>
    <w:rsid w:val="00EF04F7"/>
    <w:rsid w:val="00EF0506"/>
    <w:rsid w:val="00EF38DB"/>
    <w:rsid w:val="00EF4DD9"/>
    <w:rsid w:val="00EF684D"/>
    <w:rsid w:val="00EF701E"/>
    <w:rsid w:val="00F0030F"/>
    <w:rsid w:val="00F00811"/>
    <w:rsid w:val="00F009EE"/>
    <w:rsid w:val="00F00B2F"/>
    <w:rsid w:val="00F01708"/>
    <w:rsid w:val="00F0205F"/>
    <w:rsid w:val="00F03540"/>
    <w:rsid w:val="00F05AF2"/>
    <w:rsid w:val="00F05EDF"/>
    <w:rsid w:val="00F062CA"/>
    <w:rsid w:val="00F06E68"/>
    <w:rsid w:val="00F1059F"/>
    <w:rsid w:val="00F10EB7"/>
    <w:rsid w:val="00F10F55"/>
    <w:rsid w:val="00F11C81"/>
    <w:rsid w:val="00F12AF6"/>
    <w:rsid w:val="00F14F84"/>
    <w:rsid w:val="00F152B4"/>
    <w:rsid w:val="00F15662"/>
    <w:rsid w:val="00F15FAA"/>
    <w:rsid w:val="00F176C8"/>
    <w:rsid w:val="00F21A58"/>
    <w:rsid w:val="00F21C97"/>
    <w:rsid w:val="00F21D64"/>
    <w:rsid w:val="00F2268D"/>
    <w:rsid w:val="00F22A96"/>
    <w:rsid w:val="00F24715"/>
    <w:rsid w:val="00F249A7"/>
    <w:rsid w:val="00F250FE"/>
    <w:rsid w:val="00F25AF5"/>
    <w:rsid w:val="00F26376"/>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EE4"/>
    <w:rsid w:val="00F534CD"/>
    <w:rsid w:val="00F53DBE"/>
    <w:rsid w:val="00F5403F"/>
    <w:rsid w:val="00F545B9"/>
    <w:rsid w:val="00F5698F"/>
    <w:rsid w:val="00F61537"/>
    <w:rsid w:val="00F62B23"/>
    <w:rsid w:val="00F64511"/>
    <w:rsid w:val="00F649F8"/>
    <w:rsid w:val="00F64A4C"/>
    <w:rsid w:val="00F66FB2"/>
    <w:rsid w:val="00F708D3"/>
    <w:rsid w:val="00F72488"/>
    <w:rsid w:val="00F7269B"/>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42CC"/>
    <w:rsid w:val="00F84954"/>
    <w:rsid w:val="00F85715"/>
    <w:rsid w:val="00F8641B"/>
    <w:rsid w:val="00F877F7"/>
    <w:rsid w:val="00F90285"/>
    <w:rsid w:val="00F905FA"/>
    <w:rsid w:val="00F907E3"/>
    <w:rsid w:val="00F90DE7"/>
    <w:rsid w:val="00F92C6C"/>
    <w:rsid w:val="00F9308F"/>
    <w:rsid w:val="00F939BE"/>
    <w:rsid w:val="00F93A94"/>
    <w:rsid w:val="00F941BB"/>
    <w:rsid w:val="00F96BA6"/>
    <w:rsid w:val="00F975E2"/>
    <w:rsid w:val="00F9764E"/>
    <w:rsid w:val="00F97BF6"/>
    <w:rsid w:val="00FA1603"/>
    <w:rsid w:val="00FA1668"/>
    <w:rsid w:val="00FA27DC"/>
    <w:rsid w:val="00FA2AB7"/>
    <w:rsid w:val="00FA3A98"/>
    <w:rsid w:val="00FA4263"/>
    <w:rsid w:val="00FA4425"/>
    <w:rsid w:val="00FA64E7"/>
    <w:rsid w:val="00FB0D46"/>
    <w:rsid w:val="00FB185F"/>
    <w:rsid w:val="00FB1CF2"/>
    <w:rsid w:val="00FB1D44"/>
    <w:rsid w:val="00FB21C7"/>
    <w:rsid w:val="00FB22DC"/>
    <w:rsid w:val="00FB2488"/>
    <w:rsid w:val="00FB254D"/>
    <w:rsid w:val="00FB3753"/>
    <w:rsid w:val="00FB4DA2"/>
    <w:rsid w:val="00FB5C5D"/>
    <w:rsid w:val="00FB6072"/>
    <w:rsid w:val="00FB768D"/>
    <w:rsid w:val="00FB7BB8"/>
    <w:rsid w:val="00FC0509"/>
    <w:rsid w:val="00FC1632"/>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699E"/>
    <w:rsid w:val="00FF7B5B"/>
    <w:rsid w:val="0136732D"/>
    <w:rsid w:val="014D28C9"/>
    <w:rsid w:val="017C3055"/>
    <w:rsid w:val="01D8170E"/>
    <w:rsid w:val="028D337C"/>
    <w:rsid w:val="03733BDF"/>
    <w:rsid w:val="04176582"/>
    <w:rsid w:val="051259ED"/>
    <w:rsid w:val="055C757F"/>
    <w:rsid w:val="061B2F96"/>
    <w:rsid w:val="06BF6017"/>
    <w:rsid w:val="06D50AF3"/>
    <w:rsid w:val="07041580"/>
    <w:rsid w:val="07442078"/>
    <w:rsid w:val="07A15BEC"/>
    <w:rsid w:val="0A9E30AD"/>
    <w:rsid w:val="0AF618DB"/>
    <w:rsid w:val="0BEB3B44"/>
    <w:rsid w:val="0BFE313E"/>
    <w:rsid w:val="0C0644C0"/>
    <w:rsid w:val="0C396DB4"/>
    <w:rsid w:val="0D3A01A5"/>
    <w:rsid w:val="0D870F11"/>
    <w:rsid w:val="0EC16C20"/>
    <w:rsid w:val="0F59068B"/>
    <w:rsid w:val="0F8C6088"/>
    <w:rsid w:val="0F923FA1"/>
    <w:rsid w:val="10125409"/>
    <w:rsid w:val="119105B0"/>
    <w:rsid w:val="13793DF7"/>
    <w:rsid w:val="14677422"/>
    <w:rsid w:val="15882E64"/>
    <w:rsid w:val="16BE59A3"/>
    <w:rsid w:val="17E256C1"/>
    <w:rsid w:val="180F3C0B"/>
    <w:rsid w:val="18D74DC1"/>
    <w:rsid w:val="19715B13"/>
    <w:rsid w:val="19A4034B"/>
    <w:rsid w:val="1AED58EF"/>
    <w:rsid w:val="1BA5378D"/>
    <w:rsid w:val="1BFD0887"/>
    <w:rsid w:val="1CB44D5E"/>
    <w:rsid w:val="1CEB5A62"/>
    <w:rsid w:val="1D8A4831"/>
    <w:rsid w:val="1E9A4F48"/>
    <w:rsid w:val="1EB678A8"/>
    <w:rsid w:val="1F3A0BB5"/>
    <w:rsid w:val="1FA92FCB"/>
    <w:rsid w:val="1FD72C6D"/>
    <w:rsid w:val="20193BC8"/>
    <w:rsid w:val="207E09A3"/>
    <w:rsid w:val="20E56222"/>
    <w:rsid w:val="21CD2F3E"/>
    <w:rsid w:val="21E64A07"/>
    <w:rsid w:val="220D398C"/>
    <w:rsid w:val="220F79FB"/>
    <w:rsid w:val="2301566F"/>
    <w:rsid w:val="23571659"/>
    <w:rsid w:val="24D70B68"/>
    <w:rsid w:val="25461985"/>
    <w:rsid w:val="25F969F8"/>
    <w:rsid w:val="26F176CF"/>
    <w:rsid w:val="28106691"/>
    <w:rsid w:val="2A397C18"/>
    <w:rsid w:val="2A5015D5"/>
    <w:rsid w:val="2AD163E7"/>
    <w:rsid w:val="2AD21972"/>
    <w:rsid w:val="2AD74E2E"/>
    <w:rsid w:val="2B177920"/>
    <w:rsid w:val="2BF546B4"/>
    <w:rsid w:val="2C251BC9"/>
    <w:rsid w:val="2C866B0B"/>
    <w:rsid w:val="2CA60F5C"/>
    <w:rsid w:val="2D205696"/>
    <w:rsid w:val="2D7A3266"/>
    <w:rsid w:val="2DAA4424"/>
    <w:rsid w:val="2E4E5D1D"/>
    <w:rsid w:val="309D5C0D"/>
    <w:rsid w:val="30A21A3A"/>
    <w:rsid w:val="312513B2"/>
    <w:rsid w:val="31B042BF"/>
    <w:rsid w:val="32035D60"/>
    <w:rsid w:val="33523A32"/>
    <w:rsid w:val="35496928"/>
    <w:rsid w:val="376940D0"/>
    <w:rsid w:val="39534219"/>
    <w:rsid w:val="3A663AD8"/>
    <w:rsid w:val="3ABB17C2"/>
    <w:rsid w:val="3B265F16"/>
    <w:rsid w:val="3C3000ED"/>
    <w:rsid w:val="3C695E4A"/>
    <w:rsid w:val="3D31181A"/>
    <w:rsid w:val="3D6F7BF9"/>
    <w:rsid w:val="3DC87CB2"/>
    <w:rsid w:val="3E361F08"/>
    <w:rsid w:val="3F4F365B"/>
    <w:rsid w:val="41415EFF"/>
    <w:rsid w:val="41D026B4"/>
    <w:rsid w:val="427C799E"/>
    <w:rsid w:val="4379487C"/>
    <w:rsid w:val="439D5311"/>
    <w:rsid w:val="43F706DC"/>
    <w:rsid w:val="44911354"/>
    <w:rsid w:val="44F96048"/>
    <w:rsid w:val="45B2034E"/>
    <w:rsid w:val="45E0774E"/>
    <w:rsid w:val="46B102DF"/>
    <w:rsid w:val="479E5570"/>
    <w:rsid w:val="48142DC6"/>
    <w:rsid w:val="4D1A2C2C"/>
    <w:rsid w:val="4D764DF5"/>
    <w:rsid w:val="4E57711E"/>
    <w:rsid w:val="4F345F1C"/>
    <w:rsid w:val="4F723AF3"/>
    <w:rsid w:val="4FDC066D"/>
    <w:rsid w:val="4FF2124C"/>
    <w:rsid w:val="51CC4711"/>
    <w:rsid w:val="542F765C"/>
    <w:rsid w:val="552155E3"/>
    <w:rsid w:val="55250241"/>
    <w:rsid w:val="55310940"/>
    <w:rsid w:val="554D13F6"/>
    <w:rsid w:val="55A41C2D"/>
    <w:rsid w:val="55EC0647"/>
    <w:rsid w:val="56AA7DF8"/>
    <w:rsid w:val="59DA41E0"/>
    <w:rsid w:val="5A3906A0"/>
    <w:rsid w:val="5A5A4FB0"/>
    <w:rsid w:val="5A9919E3"/>
    <w:rsid w:val="5AD17047"/>
    <w:rsid w:val="5B2A7B0A"/>
    <w:rsid w:val="5B54373E"/>
    <w:rsid w:val="5E992621"/>
    <w:rsid w:val="5EE21916"/>
    <w:rsid w:val="5F4417E0"/>
    <w:rsid w:val="5F88669E"/>
    <w:rsid w:val="60146320"/>
    <w:rsid w:val="60AC408B"/>
    <w:rsid w:val="61CD187B"/>
    <w:rsid w:val="622F04A1"/>
    <w:rsid w:val="6393508F"/>
    <w:rsid w:val="63E71D45"/>
    <w:rsid w:val="63F006F8"/>
    <w:rsid w:val="64741C1C"/>
    <w:rsid w:val="648C064A"/>
    <w:rsid w:val="6530251D"/>
    <w:rsid w:val="65554D27"/>
    <w:rsid w:val="656B3097"/>
    <w:rsid w:val="66424F96"/>
    <w:rsid w:val="677376B1"/>
    <w:rsid w:val="67FD2842"/>
    <w:rsid w:val="687951D6"/>
    <w:rsid w:val="692A157B"/>
    <w:rsid w:val="695A0B28"/>
    <w:rsid w:val="699E4859"/>
    <w:rsid w:val="6A664A6E"/>
    <w:rsid w:val="6B712699"/>
    <w:rsid w:val="6D3654A5"/>
    <w:rsid w:val="6D9840CF"/>
    <w:rsid w:val="6DBD3434"/>
    <w:rsid w:val="6E954359"/>
    <w:rsid w:val="70B412F1"/>
    <w:rsid w:val="736A2A96"/>
    <w:rsid w:val="74170E85"/>
    <w:rsid w:val="741C0476"/>
    <w:rsid w:val="749F0A6D"/>
    <w:rsid w:val="74EC2851"/>
    <w:rsid w:val="750E27C7"/>
    <w:rsid w:val="75DC35E9"/>
    <w:rsid w:val="761C7166"/>
    <w:rsid w:val="77C66D83"/>
    <w:rsid w:val="789E6834"/>
    <w:rsid w:val="792059FA"/>
    <w:rsid w:val="79EE2BC7"/>
    <w:rsid w:val="7B1D5512"/>
    <w:rsid w:val="7C152F5D"/>
    <w:rsid w:val="7C926ED7"/>
    <w:rsid w:val="7D841250"/>
    <w:rsid w:val="7E104070"/>
    <w:rsid w:val="7E543E84"/>
    <w:rsid w:val="7EAE75AD"/>
    <w:rsid w:val="7EC90255"/>
    <w:rsid w:val="7F8538EC"/>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4"/>
    <w:qFormat/>
    <w:uiPriority w:val="0"/>
    <w:pPr>
      <w:spacing w:line="0" w:lineRule="atLeast"/>
      <w:jc w:val="center"/>
      <w:outlineLvl w:val="1"/>
    </w:pPr>
    <w:rPr>
      <w:kern w:val="0"/>
      <w:sz w:val="28"/>
    </w:rPr>
  </w:style>
  <w:style w:type="paragraph" w:styleId="4">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8">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9">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0">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pPr>
    <w:rPr>
      <w:szCs w:val="20"/>
    </w:rPr>
  </w:style>
  <w:style w:type="paragraph" w:styleId="12">
    <w:name w:val="caption"/>
    <w:basedOn w:val="1"/>
    <w:next w:val="1"/>
    <w:autoRedefine/>
    <w:qFormat/>
    <w:uiPriority w:val="0"/>
    <w:rPr>
      <w:rFonts w:ascii="Cambria" w:hAnsi="Cambria" w:eastAsia="黑体"/>
      <w:sz w:val="20"/>
    </w:rPr>
  </w:style>
  <w:style w:type="paragraph" w:styleId="13">
    <w:name w:val="List Bullet"/>
    <w:basedOn w:val="1"/>
    <w:autoRedefine/>
    <w:qFormat/>
    <w:uiPriority w:val="0"/>
    <w:pPr>
      <w:numPr>
        <w:ilvl w:val="0"/>
        <w:numId w:val="1"/>
      </w:numPr>
    </w:pPr>
    <w:rPr>
      <w:szCs w:val="20"/>
    </w:rPr>
  </w:style>
  <w:style w:type="paragraph" w:styleId="14">
    <w:name w:val="Document Map"/>
    <w:basedOn w:val="1"/>
    <w:link w:val="62"/>
    <w:autoRedefine/>
    <w:qFormat/>
    <w:uiPriority w:val="0"/>
    <w:rPr>
      <w:rFonts w:ascii="宋体"/>
      <w:sz w:val="18"/>
      <w:szCs w:val="18"/>
    </w:rPr>
  </w:style>
  <w:style w:type="paragraph" w:styleId="15">
    <w:name w:val="annotation text"/>
    <w:basedOn w:val="1"/>
    <w:link w:val="63"/>
    <w:autoRedefine/>
    <w:qFormat/>
    <w:uiPriority w:val="0"/>
    <w:pPr>
      <w:jc w:val="left"/>
    </w:pPr>
  </w:style>
  <w:style w:type="paragraph" w:styleId="16">
    <w:name w:val="Body Text 3"/>
    <w:basedOn w:val="1"/>
    <w:link w:val="64"/>
    <w:autoRedefine/>
    <w:qFormat/>
    <w:uiPriority w:val="0"/>
    <w:pPr>
      <w:spacing w:after="120"/>
    </w:pPr>
    <w:rPr>
      <w:sz w:val="16"/>
      <w:szCs w:val="16"/>
    </w:rPr>
  </w:style>
  <w:style w:type="paragraph" w:styleId="17">
    <w:name w:val="Body Text"/>
    <w:basedOn w:val="1"/>
    <w:link w:val="65"/>
    <w:autoRedefine/>
    <w:qFormat/>
    <w:uiPriority w:val="0"/>
    <w:pPr>
      <w:spacing w:after="120"/>
    </w:pPr>
  </w:style>
  <w:style w:type="paragraph" w:styleId="18">
    <w:name w:val="Body Text Indent"/>
    <w:basedOn w:val="1"/>
    <w:next w:val="19"/>
    <w:link w:val="66"/>
    <w:autoRedefine/>
    <w:qFormat/>
    <w:uiPriority w:val="0"/>
    <w:pPr>
      <w:ind w:firstLine="632" w:firstLineChars="200"/>
    </w:pPr>
    <w:rPr>
      <w:rFonts w:ascii="仿宋_GB2312" w:hAnsi="华文楷体" w:eastAsia="仿宋_GB2312"/>
      <w:sz w:val="32"/>
    </w:rPr>
  </w:style>
  <w:style w:type="paragraph" w:styleId="19">
    <w:name w:val="envelope return"/>
    <w:basedOn w:val="1"/>
    <w:autoRedefine/>
    <w:qFormat/>
    <w:uiPriority w:val="99"/>
    <w:pPr>
      <w:snapToGrid w:val="0"/>
    </w:pPr>
    <w:rPr>
      <w:rFonts w:ascii="Arial" w:hAnsi="Arial"/>
    </w:rPr>
  </w:style>
  <w:style w:type="paragraph" w:styleId="20">
    <w:name w:val="List 2"/>
    <w:basedOn w:val="1"/>
    <w:autoRedefine/>
    <w:qFormat/>
    <w:uiPriority w:val="0"/>
    <w:pPr>
      <w:ind w:left="400" w:leftChars="200" w:hanging="200" w:hangingChars="200"/>
    </w:pPr>
  </w:style>
  <w:style w:type="paragraph" w:styleId="21">
    <w:name w:val="List Continue"/>
    <w:basedOn w:val="1"/>
    <w:autoRedefine/>
    <w:qFormat/>
    <w:uiPriority w:val="0"/>
    <w:pPr>
      <w:spacing w:after="120"/>
      <w:ind w:left="420"/>
    </w:pPr>
    <w:rPr>
      <w:rFonts w:eastAsia="楷体_GB2312"/>
      <w:sz w:val="32"/>
      <w:szCs w:val="20"/>
    </w:rPr>
  </w:style>
  <w:style w:type="paragraph" w:styleId="22">
    <w:name w:val="Block Text"/>
    <w:basedOn w:val="1"/>
    <w:autoRedefine/>
    <w:qFormat/>
    <w:uiPriority w:val="0"/>
    <w:pPr>
      <w:adjustRightInd w:val="0"/>
      <w:ind w:left="420" w:right="33"/>
      <w:jc w:val="left"/>
      <w:textAlignment w:val="baseline"/>
    </w:pPr>
    <w:rPr>
      <w:kern w:val="0"/>
      <w:sz w:val="24"/>
      <w:szCs w:val="20"/>
    </w:rPr>
  </w:style>
  <w:style w:type="paragraph" w:styleId="23">
    <w:name w:val="toc 3"/>
    <w:basedOn w:val="1"/>
    <w:next w:val="1"/>
    <w:autoRedefine/>
    <w:qFormat/>
    <w:uiPriority w:val="39"/>
    <w:pPr>
      <w:ind w:left="420"/>
      <w:jc w:val="left"/>
    </w:pPr>
    <w:rPr>
      <w:i/>
      <w:iCs/>
      <w:sz w:val="20"/>
      <w:szCs w:val="20"/>
    </w:rPr>
  </w:style>
  <w:style w:type="paragraph" w:styleId="24">
    <w:name w:val="Plain Text"/>
    <w:basedOn w:val="1"/>
    <w:link w:val="67"/>
    <w:autoRedefine/>
    <w:qFormat/>
    <w:uiPriority w:val="0"/>
    <w:rPr>
      <w:rFonts w:ascii="宋体" w:hAnsi="Courier New"/>
      <w:szCs w:val="20"/>
    </w:rPr>
  </w:style>
  <w:style w:type="paragraph" w:styleId="25">
    <w:name w:val="Date"/>
    <w:basedOn w:val="1"/>
    <w:next w:val="1"/>
    <w:link w:val="68"/>
    <w:autoRedefine/>
    <w:qFormat/>
    <w:uiPriority w:val="0"/>
    <w:pPr>
      <w:ind w:left="100" w:leftChars="2500"/>
    </w:pPr>
  </w:style>
  <w:style w:type="paragraph" w:styleId="26">
    <w:name w:val="Body Text Indent 2"/>
    <w:basedOn w:val="1"/>
    <w:link w:val="69"/>
    <w:autoRedefine/>
    <w:qFormat/>
    <w:uiPriority w:val="0"/>
    <w:pPr>
      <w:spacing w:after="120" w:line="480" w:lineRule="auto"/>
      <w:ind w:left="420" w:leftChars="200"/>
    </w:pPr>
  </w:style>
  <w:style w:type="paragraph" w:styleId="27">
    <w:name w:val="Balloon Text"/>
    <w:basedOn w:val="1"/>
    <w:link w:val="70"/>
    <w:autoRedefine/>
    <w:qFormat/>
    <w:uiPriority w:val="0"/>
    <w:rPr>
      <w:sz w:val="18"/>
      <w:szCs w:val="18"/>
    </w:rPr>
  </w:style>
  <w:style w:type="paragraph" w:styleId="28">
    <w:name w:val="footer"/>
    <w:basedOn w:val="1"/>
    <w:link w:val="71"/>
    <w:autoRedefine/>
    <w:qFormat/>
    <w:uiPriority w:val="99"/>
    <w:pPr>
      <w:tabs>
        <w:tab w:val="center" w:pos="4153"/>
        <w:tab w:val="right" w:pos="8306"/>
      </w:tabs>
      <w:snapToGrid w:val="0"/>
      <w:jc w:val="left"/>
    </w:pPr>
    <w:rPr>
      <w:sz w:val="18"/>
      <w:szCs w:val="18"/>
    </w:rPr>
  </w:style>
  <w:style w:type="paragraph" w:styleId="29">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spacing w:before="120" w:after="120"/>
      <w:jc w:val="left"/>
    </w:pPr>
    <w:rPr>
      <w:caps/>
    </w:rPr>
  </w:style>
  <w:style w:type="paragraph" w:styleId="31">
    <w:name w:val="toc 4"/>
    <w:basedOn w:val="1"/>
    <w:next w:val="1"/>
    <w:autoRedefine/>
    <w:qFormat/>
    <w:uiPriority w:val="39"/>
    <w:pPr>
      <w:ind w:left="630"/>
      <w:jc w:val="left"/>
    </w:pPr>
    <w:rPr>
      <w:sz w:val="18"/>
      <w:szCs w:val="18"/>
    </w:rPr>
  </w:style>
  <w:style w:type="paragraph" w:styleId="32">
    <w:name w:val="List"/>
    <w:basedOn w:val="1"/>
    <w:autoRedefine/>
    <w:qFormat/>
    <w:uiPriority w:val="0"/>
    <w:pPr>
      <w:ind w:left="420" w:hanging="420"/>
    </w:pPr>
    <w:rPr>
      <w:rFonts w:eastAsia="楷体_GB2312"/>
      <w:sz w:val="32"/>
      <w:szCs w:val="20"/>
    </w:rPr>
  </w:style>
  <w:style w:type="paragraph" w:styleId="33">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4">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5">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6">
    <w:name w:val="Body Text 2"/>
    <w:basedOn w:val="1"/>
    <w:link w:val="75"/>
    <w:autoRedefine/>
    <w:qFormat/>
    <w:uiPriority w:val="0"/>
    <w:pPr>
      <w:spacing w:after="120" w:line="480" w:lineRule="auto"/>
    </w:pPr>
  </w:style>
  <w:style w:type="paragraph" w:styleId="37">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38">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0">
    <w:name w:val="annotation subject"/>
    <w:basedOn w:val="15"/>
    <w:next w:val="15"/>
    <w:link w:val="77"/>
    <w:autoRedefine/>
    <w:unhideWhenUsed/>
    <w:qFormat/>
    <w:uiPriority w:val="99"/>
    <w:rPr>
      <w:b/>
      <w:bCs/>
    </w:rPr>
  </w:style>
  <w:style w:type="paragraph" w:styleId="41">
    <w:name w:val="Body Text First Indent"/>
    <w:basedOn w:val="17"/>
    <w:link w:val="78"/>
    <w:autoRedefine/>
    <w:qFormat/>
    <w:uiPriority w:val="0"/>
    <w:pPr>
      <w:ind w:firstLine="420" w:firstLineChars="100"/>
    </w:pPr>
  </w:style>
  <w:style w:type="paragraph" w:styleId="42">
    <w:name w:val="Body Text First Indent 2"/>
    <w:basedOn w:val="18"/>
    <w:link w:val="79"/>
    <w:autoRedefine/>
    <w:qFormat/>
    <w:uiPriority w:val="99"/>
    <w:pPr>
      <w:tabs>
        <w:tab w:val="left" w:pos="0"/>
        <w:tab w:val="left" w:pos="993"/>
        <w:tab w:val="left" w:pos="1134"/>
      </w:tabs>
      <w:ind w:firstLine="420"/>
    </w:pPr>
  </w:style>
  <w:style w:type="table" w:styleId="44">
    <w:name w:val="Table Grid"/>
    <w:basedOn w:val="43"/>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Strong"/>
    <w:basedOn w:val="45"/>
    <w:autoRedefine/>
    <w:qFormat/>
    <w:uiPriority w:val="0"/>
    <w:rPr>
      <w:b/>
      <w:bCs/>
    </w:rPr>
  </w:style>
  <w:style w:type="character" w:styleId="47">
    <w:name w:val="page number"/>
    <w:basedOn w:val="45"/>
    <w:autoRedefine/>
    <w:qFormat/>
    <w:uiPriority w:val="0"/>
  </w:style>
  <w:style w:type="character" w:styleId="48">
    <w:name w:val="FollowedHyperlink"/>
    <w:basedOn w:val="45"/>
    <w:autoRedefine/>
    <w:qFormat/>
    <w:uiPriority w:val="99"/>
    <w:rPr>
      <w:color w:val="000000"/>
      <w:u w:val="none"/>
    </w:rPr>
  </w:style>
  <w:style w:type="character" w:styleId="49">
    <w:name w:val="Hyperlink"/>
    <w:autoRedefine/>
    <w:qFormat/>
    <w:uiPriority w:val="99"/>
    <w:rPr>
      <w:color w:val="333333"/>
      <w:u w:val="none"/>
    </w:rPr>
  </w:style>
  <w:style w:type="character" w:styleId="50">
    <w:name w:val="annotation reference"/>
    <w:autoRedefine/>
    <w:qFormat/>
    <w:uiPriority w:val="99"/>
    <w:rPr>
      <w:sz w:val="21"/>
    </w:rPr>
  </w:style>
  <w:style w:type="paragraph" w:customStyle="1" w:styleId="51">
    <w:name w:val="BodyText1I"/>
    <w:basedOn w:val="52"/>
    <w:autoRedefine/>
    <w:qFormat/>
    <w:uiPriority w:val="99"/>
    <w:pPr>
      <w:ind w:firstLine="420" w:firstLineChars="100"/>
    </w:pPr>
  </w:style>
  <w:style w:type="paragraph" w:customStyle="1" w:styleId="52">
    <w:name w:val="BodyText"/>
    <w:basedOn w:val="1"/>
    <w:autoRedefine/>
    <w:qFormat/>
    <w:uiPriority w:val="99"/>
    <w:pPr>
      <w:spacing w:after="120"/>
    </w:pPr>
  </w:style>
  <w:style w:type="character" w:customStyle="1" w:styleId="53">
    <w:name w:val="标题 1 字符"/>
    <w:basedOn w:val="45"/>
    <w:link w:val="2"/>
    <w:autoRedefine/>
    <w:qFormat/>
    <w:uiPriority w:val="0"/>
    <w:rPr>
      <w:b/>
      <w:bCs/>
      <w:kern w:val="44"/>
      <w:sz w:val="44"/>
      <w:szCs w:val="44"/>
    </w:rPr>
  </w:style>
  <w:style w:type="character" w:customStyle="1" w:styleId="54">
    <w:name w:val="标题 2 字符"/>
    <w:basedOn w:val="45"/>
    <w:link w:val="3"/>
    <w:autoRedefine/>
    <w:qFormat/>
    <w:uiPriority w:val="0"/>
    <w:rPr>
      <w:sz w:val="28"/>
      <w:szCs w:val="24"/>
    </w:rPr>
  </w:style>
  <w:style w:type="character" w:customStyle="1" w:styleId="55">
    <w:name w:val="标题 3 字符"/>
    <w:link w:val="4"/>
    <w:autoRedefine/>
    <w:qFormat/>
    <w:uiPriority w:val="0"/>
    <w:rPr>
      <w:b/>
      <w:bCs/>
      <w:kern w:val="2"/>
      <w:sz w:val="32"/>
      <w:szCs w:val="32"/>
    </w:rPr>
  </w:style>
  <w:style w:type="character" w:customStyle="1" w:styleId="56">
    <w:name w:val="标题 4 字符"/>
    <w:basedOn w:val="45"/>
    <w:link w:val="5"/>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5"/>
    <w:link w:val="6"/>
    <w:autoRedefine/>
    <w:semiHidden/>
    <w:qFormat/>
    <w:uiPriority w:val="9"/>
    <w:rPr>
      <w:b/>
      <w:bCs/>
      <w:kern w:val="2"/>
      <w:sz w:val="28"/>
      <w:szCs w:val="28"/>
    </w:rPr>
  </w:style>
  <w:style w:type="character" w:customStyle="1" w:styleId="58">
    <w:name w:val="标题 6 字符"/>
    <w:basedOn w:val="45"/>
    <w:link w:val="7"/>
    <w:autoRedefine/>
    <w:qFormat/>
    <w:uiPriority w:val="0"/>
    <w:rPr>
      <w:rFonts w:ascii="Arial" w:hAnsi="Arial" w:eastAsia="黑体"/>
      <w:b/>
      <w:bCs/>
      <w:sz w:val="24"/>
    </w:rPr>
  </w:style>
  <w:style w:type="character" w:customStyle="1" w:styleId="59">
    <w:name w:val="标题 7 字符"/>
    <w:basedOn w:val="45"/>
    <w:link w:val="8"/>
    <w:autoRedefine/>
    <w:qFormat/>
    <w:uiPriority w:val="0"/>
    <w:rPr>
      <w:b/>
      <w:bCs/>
      <w:sz w:val="24"/>
    </w:rPr>
  </w:style>
  <w:style w:type="character" w:customStyle="1" w:styleId="60">
    <w:name w:val="标题 8 字符"/>
    <w:basedOn w:val="45"/>
    <w:link w:val="9"/>
    <w:autoRedefine/>
    <w:qFormat/>
    <w:uiPriority w:val="0"/>
    <w:rPr>
      <w:rFonts w:ascii="Arial" w:hAnsi="Arial" w:eastAsia="黑体"/>
      <w:sz w:val="24"/>
    </w:rPr>
  </w:style>
  <w:style w:type="character" w:customStyle="1" w:styleId="61">
    <w:name w:val="标题 9 字符"/>
    <w:basedOn w:val="45"/>
    <w:link w:val="10"/>
    <w:autoRedefine/>
    <w:qFormat/>
    <w:uiPriority w:val="0"/>
    <w:rPr>
      <w:rFonts w:ascii="Arial" w:hAnsi="Arial" w:eastAsia="黑体"/>
      <w:sz w:val="21"/>
      <w:szCs w:val="21"/>
    </w:rPr>
  </w:style>
  <w:style w:type="character" w:customStyle="1" w:styleId="62">
    <w:name w:val="文档结构图 字符"/>
    <w:link w:val="14"/>
    <w:autoRedefine/>
    <w:qFormat/>
    <w:uiPriority w:val="0"/>
    <w:rPr>
      <w:rFonts w:ascii="宋体"/>
      <w:kern w:val="2"/>
      <w:sz w:val="18"/>
      <w:szCs w:val="18"/>
    </w:rPr>
  </w:style>
  <w:style w:type="character" w:customStyle="1" w:styleId="63">
    <w:name w:val="批注文字 字符"/>
    <w:link w:val="15"/>
    <w:autoRedefine/>
    <w:qFormat/>
    <w:uiPriority w:val="0"/>
    <w:rPr>
      <w:kern w:val="2"/>
      <w:sz w:val="21"/>
      <w:szCs w:val="24"/>
    </w:rPr>
  </w:style>
  <w:style w:type="character" w:customStyle="1" w:styleId="64">
    <w:name w:val="正文文本 3 字符"/>
    <w:basedOn w:val="45"/>
    <w:link w:val="16"/>
    <w:autoRedefine/>
    <w:qFormat/>
    <w:uiPriority w:val="0"/>
    <w:rPr>
      <w:kern w:val="2"/>
      <w:sz w:val="16"/>
      <w:szCs w:val="16"/>
    </w:rPr>
  </w:style>
  <w:style w:type="character" w:customStyle="1" w:styleId="65">
    <w:name w:val="正文文本 字符"/>
    <w:link w:val="17"/>
    <w:autoRedefine/>
    <w:qFormat/>
    <w:uiPriority w:val="0"/>
    <w:rPr>
      <w:kern w:val="2"/>
      <w:sz w:val="21"/>
      <w:szCs w:val="24"/>
    </w:rPr>
  </w:style>
  <w:style w:type="character" w:customStyle="1" w:styleId="66">
    <w:name w:val="正文文本缩进 字符"/>
    <w:basedOn w:val="45"/>
    <w:link w:val="18"/>
    <w:autoRedefine/>
    <w:qFormat/>
    <w:uiPriority w:val="0"/>
    <w:rPr>
      <w:rFonts w:ascii="仿宋_GB2312" w:hAnsi="华文楷体" w:eastAsia="仿宋_GB2312"/>
      <w:kern w:val="2"/>
      <w:sz w:val="32"/>
      <w:szCs w:val="24"/>
    </w:rPr>
  </w:style>
  <w:style w:type="character" w:customStyle="1" w:styleId="67">
    <w:name w:val="纯文本 字符"/>
    <w:link w:val="24"/>
    <w:autoRedefine/>
    <w:qFormat/>
    <w:uiPriority w:val="0"/>
    <w:rPr>
      <w:rFonts w:ascii="宋体" w:hAnsi="Courier New"/>
      <w:kern w:val="2"/>
      <w:sz w:val="21"/>
    </w:rPr>
  </w:style>
  <w:style w:type="character" w:customStyle="1" w:styleId="68">
    <w:name w:val="日期 字符"/>
    <w:link w:val="25"/>
    <w:autoRedefine/>
    <w:qFormat/>
    <w:uiPriority w:val="0"/>
    <w:rPr>
      <w:kern w:val="2"/>
      <w:sz w:val="21"/>
      <w:szCs w:val="24"/>
    </w:rPr>
  </w:style>
  <w:style w:type="character" w:customStyle="1" w:styleId="69">
    <w:name w:val="正文文本缩进 2 字符"/>
    <w:basedOn w:val="45"/>
    <w:link w:val="26"/>
    <w:autoRedefine/>
    <w:qFormat/>
    <w:uiPriority w:val="0"/>
    <w:rPr>
      <w:kern w:val="2"/>
      <w:sz w:val="21"/>
      <w:szCs w:val="24"/>
    </w:rPr>
  </w:style>
  <w:style w:type="character" w:customStyle="1" w:styleId="70">
    <w:name w:val="批注框文本 字符"/>
    <w:basedOn w:val="45"/>
    <w:link w:val="27"/>
    <w:autoRedefine/>
    <w:qFormat/>
    <w:uiPriority w:val="0"/>
    <w:rPr>
      <w:kern w:val="2"/>
      <w:sz w:val="18"/>
      <w:szCs w:val="18"/>
    </w:rPr>
  </w:style>
  <w:style w:type="character" w:customStyle="1" w:styleId="71">
    <w:name w:val="页脚 字符"/>
    <w:link w:val="28"/>
    <w:autoRedefine/>
    <w:qFormat/>
    <w:uiPriority w:val="99"/>
    <w:rPr>
      <w:kern w:val="2"/>
      <w:sz w:val="18"/>
      <w:szCs w:val="18"/>
    </w:rPr>
  </w:style>
  <w:style w:type="character" w:customStyle="1" w:styleId="72">
    <w:name w:val="页眉 字符"/>
    <w:link w:val="29"/>
    <w:autoRedefine/>
    <w:qFormat/>
    <w:uiPriority w:val="0"/>
    <w:rPr>
      <w:kern w:val="2"/>
      <w:sz w:val="18"/>
      <w:szCs w:val="18"/>
    </w:rPr>
  </w:style>
  <w:style w:type="character" w:customStyle="1" w:styleId="73">
    <w:name w:val="脚注文本 字符"/>
    <w:basedOn w:val="45"/>
    <w:link w:val="33"/>
    <w:autoRedefine/>
    <w:qFormat/>
    <w:uiPriority w:val="99"/>
    <w:rPr>
      <w:rFonts w:ascii="宋体" w:hAnsi="宋体" w:cs="宋体"/>
      <w:sz w:val="18"/>
      <w:szCs w:val="18"/>
      <w:lang w:val="zh-CN" w:bidi="zh-CN"/>
    </w:rPr>
  </w:style>
  <w:style w:type="character" w:customStyle="1" w:styleId="74">
    <w:name w:val="正文文本缩进 3 字符"/>
    <w:basedOn w:val="45"/>
    <w:link w:val="34"/>
    <w:autoRedefine/>
    <w:qFormat/>
    <w:uiPriority w:val="0"/>
    <w:rPr>
      <w:rFonts w:ascii="仿宋_GB2312" w:hAnsi="宋体" w:eastAsia="仿宋_GB2312"/>
      <w:color w:val="000000"/>
      <w:kern w:val="2"/>
      <w:sz w:val="28"/>
      <w:szCs w:val="24"/>
    </w:rPr>
  </w:style>
  <w:style w:type="character" w:customStyle="1" w:styleId="75">
    <w:name w:val="正文文本 2 字符"/>
    <w:link w:val="36"/>
    <w:autoRedefine/>
    <w:qFormat/>
    <w:uiPriority w:val="0"/>
    <w:rPr>
      <w:kern w:val="2"/>
      <w:sz w:val="21"/>
      <w:szCs w:val="24"/>
    </w:rPr>
  </w:style>
  <w:style w:type="character" w:customStyle="1" w:styleId="76">
    <w:name w:val="HTML 预设格式 字符"/>
    <w:basedOn w:val="45"/>
    <w:link w:val="38"/>
    <w:autoRedefine/>
    <w:qFormat/>
    <w:uiPriority w:val="0"/>
    <w:rPr>
      <w:rFonts w:ascii="宋体" w:hAnsi="宋体" w:cs="宋体"/>
      <w:sz w:val="24"/>
      <w:szCs w:val="24"/>
    </w:rPr>
  </w:style>
  <w:style w:type="character" w:customStyle="1" w:styleId="77">
    <w:name w:val="批注主题 字符"/>
    <w:basedOn w:val="63"/>
    <w:link w:val="40"/>
    <w:autoRedefine/>
    <w:qFormat/>
    <w:uiPriority w:val="99"/>
    <w:rPr>
      <w:b/>
      <w:bCs/>
      <w:kern w:val="2"/>
      <w:sz w:val="21"/>
      <w:szCs w:val="24"/>
    </w:rPr>
  </w:style>
  <w:style w:type="character" w:customStyle="1" w:styleId="78">
    <w:name w:val="正文文本首行缩进 字符"/>
    <w:link w:val="41"/>
    <w:autoRedefine/>
    <w:qFormat/>
    <w:uiPriority w:val="0"/>
    <w:rPr>
      <w:kern w:val="2"/>
      <w:sz w:val="21"/>
      <w:szCs w:val="24"/>
    </w:rPr>
  </w:style>
  <w:style w:type="character" w:customStyle="1" w:styleId="79">
    <w:name w:val="正文文本首行缩进 2 字符"/>
    <w:basedOn w:val="45"/>
    <w:link w:val="42"/>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5"/>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7"/>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2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5"/>
    <w:autoRedefine/>
    <w:qFormat/>
    <w:uiPriority w:val="0"/>
    <w:rPr>
      <w:color w:val="1F3149"/>
      <w:sz w:val="24"/>
      <w:szCs w:val="24"/>
    </w:rPr>
  </w:style>
  <w:style w:type="character" w:customStyle="1" w:styleId="108">
    <w:name w:val="first-child1"/>
    <w:basedOn w:val="45"/>
    <w:autoRedefine/>
    <w:qFormat/>
    <w:uiPriority w:val="0"/>
    <w:rPr>
      <w:color w:val="1F3149"/>
      <w:sz w:val="24"/>
      <w:szCs w:val="24"/>
    </w:rPr>
  </w:style>
  <w:style w:type="character" w:customStyle="1" w:styleId="109">
    <w:name w:val="icon_ds"/>
    <w:basedOn w:val="45"/>
    <w:autoRedefine/>
    <w:qFormat/>
    <w:uiPriority w:val="0"/>
  </w:style>
  <w:style w:type="character" w:customStyle="1" w:styleId="110">
    <w:name w:val="icon_ds1"/>
    <w:basedOn w:val="45"/>
    <w:autoRedefine/>
    <w:qFormat/>
    <w:uiPriority w:val="0"/>
    <w:rPr>
      <w:sz w:val="21"/>
      <w:szCs w:val="21"/>
    </w:rPr>
  </w:style>
  <w:style w:type="character" w:customStyle="1" w:styleId="111">
    <w:name w:val="icon_gys"/>
    <w:basedOn w:val="45"/>
    <w:autoRedefine/>
    <w:qFormat/>
    <w:uiPriority w:val="0"/>
    <w:rPr>
      <w:sz w:val="21"/>
      <w:szCs w:val="21"/>
    </w:rPr>
  </w:style>
  <w:style w:type="character" w:customStyle="1" w:styleId="112">
    <w:name w:val="xiadan"/>
    <w:basedOn w:val="45"/>
    <w:autoRedefine/>
    <w:qFormat/>
    <w:uiPriority w:val="0"/>
    <w:rPr>
      <w:shd w:val="clear" w:color="auto" w:fill="E4393C"/>
    </w:rPr>
  </w:style>
  <w:style w:type="character" w:customStyle="1" w:styleId="113">
    <w:name w:val="fr"/>
    <w:basedOn w:val="45"/>
    <w:autoRedefine/>
    <w:qFormat/>
    <w:uiPriority w:val="0"/>
  </w:style>
  <w:style w:type="character" w:customStyle="1" w:styleId="114">
    <w:name w:val="正文文本 Char1"/>
    <w:basedOn w:val="45"/>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5"/>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5"/>
    <w:autoRedefine/>
    <w:qFormat/>
    <w:uiPriority w:val="0"/>
    <w:rPr>
      <w:rFonts w:ascii="宋体" w:hAnsi="Courier New"/>
      <w:kern w:val="2"/>
      <w:sz w:val="21"/>
      <w:lang w:bidi="ar-SA"/>
    </w:rPr>
  </w:style>
  <w:style w:type="character" w:customStyle="1" w:styleId="122">
    <w:name w:val="dzgg1"/>
    <w:basedOn w:val="45"/>
    <w:autoRedefine/>
    <w:qFormat/>
    <w:uiPriority w:val="0"/>
  </w:style>
  <w:style w:type="character" w:customStyle="1" w:styleId="123">
    <w:name w:val="pp-headline-item pp-headline-address"/>
    <w:basedOn w:val="45"/>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5"/>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4"/>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3"/>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3"/>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4"/>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4"/>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2"/>
    <w:next w:val="1"/>
    <w:autoRedefine/>
    <w:unhideWhenUsed/>
    <w:qFormat/>
    <w:uiPriority w:val="39"/>
    <w:pPr>
      <w:widowControl/>
      <w:spacing w:before="240" w:after="0" w:line="259" w:lineRule="auto"/>
      <w:jc w:val="center"/>
      <w:outlineLvl w:val="9"/>
    </w:pPr>
    <w:rPr>
      <w:kern w:val="2"/>
      <w:sz w:val="52"/>
      <w:szCs w:val="52"/>
      <w:lang w:val="zh-CN"/>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Body Text First Indent 21"/>
    <w:basedOn w:val="182"/>
    <w:qFormat/>
    <w:uiPriority w:val="0"/>
    <w:pPr>
      <w:spacing w:line="500" w:lineRule="exact"/>
      <w:ind w:firstLine="420"/>
    </w:pPr>
    <w:rPr>
      <w:rFonts w:ascii="Times New Roman" w:hAnsi="Times New Roman"/>
      <w:szCs w:val="20"/>
    </w:rPr>
  </w:style>
  <w:style w:type="paragraph" w:customStyle="1" w:styleId="182">
    <w:name w:val="Body Text Indent1"/>
    <w:basedOn w:val="1"/>
    <w:qFormat/>
    <w:uiPriority w:val="0"/>
    <w:pPr>
      <w:ind w:firstLine="560" w:firstLineChars="200"/>
    </w:pPr>
    <w:rPr>
      <w:rFonts w:ascii="Calibri" w:hAnsi="Calibri"/>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Template>
  <Pages>65</Pages>
  <Words>17859</Words>
  <Characters>18839</Characters>
  <Lines>198</Lines>
  <Paragraphs>55</Paragraphs>
  <TotalTime>53</TotalTime>
  <ScaleCrop>false</ScaleCrop>
  <LinksUpToDate>false</LinksUpToDate>
  <CharactersWithSpaces>19839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HUAWEI</dc:creator>
  <cp:lastModifiedBy>user</cp:lastModifiedBy>
  <dcterms:modified xsi:type="dcterms:W3CDTF">2026-06-08T06:33:26Z</dcterms:modified>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9E5220640725424EA59ACAA0D5CAF54D_13</vt:lpwstr>
  </property>
  <property fmtid="{D5CDD505-2E9C-101B-9397-08002B2CF9AE}" pid="4" name="KSOTemplateDocerSaveRecord">
    <vt:lpwstr>eyJoZGlkIjoiMGI2ZDFmZmVjNjhiYmI3Nzg5YTgxNzM4YzkzMWZjMzEiLCJ1c2VySWQiOiIxMDQyNjE2NTI1In0=</vt:lpwstr>
  </property>
</Properties>
</file>