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05436">
      <w:pPr>
        <w:spacing w:after="120"/>
        <w:jc w:val="center"/>
        <w:rPr>
          <w:rFonts w:hint="eastAsia" w:ascii="宋体" w:hAnsi="宋体" w:eastAsia="宋体" w:cs="宋体"/>
          <w:b/>
          <w:color w:val="auto"/>
          <w:sz w:val="32"/>
          <w:lang w:eastAsia="zh-CN"/>
        </w:rPr>
      </w:pPr>
      <w:r>
        <w:rPr>
          <w:rFonts w:hint="eastAsia" w:ascii="宋体" w:hAnsi="宋体" w:eastAsia="宋体" w:cs="宋体"/>
          <w:b/>
          <w:color w:val="auto"/>
          <w:sz w:val="32"/>
          <w:lang w:eastAsia="zh-CN"/>
        </w:rPr>
        <w:drawing>
          <wp:inline distT="0" distB="0" distL="114300" distR="114300">
            <wp:extent cx="6182995" cy="8743950"/>
            <wp:effectExtent l="0" t="0" r="4445" b="3810"/>
            <wp:docPr id="2" name="图片 2" descr="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封面"/>
                    <pic:cNvPicPr>
                      <a:picLocks noChangeAspect="1"/>
                    </pic:cNvPicPr>
                  </pic:nvPicPr>
                  <pic:blipFill>
                    <a:blip r:embed="rId5"/>
                    <a:stretch>
                      <a:fillRect/>
                    </a:stretch>
                  </pic:blipFill>
                  <pic:spPr>
                    <a:xfrm rot="10800000">
                      <a:off x="0" y="0"/>
                      <a:ext cx="6182995" cy="8743950"/>
                    </a:xfrm>
                    <a:prstGeom prst="rect">
                      <a:avLst/>
                    </a:prstGeom>
                  </pic:spPr>
                </pic:pic>
              </a:graphicData>
            </a:graphic>
          </wp:inline>
        </w:drawing>
      </w:r>
    </w:p>
    <w:p w14:paraId="4E27651E">
      <w:pPr>
        <w:pStyle w:val="11"/>
        <w:ind w:firstLine="210"/>
        <w:rPr>
          <w:color w:val="auto"/>
        </w:rPr>
      </w:pPr>
    </w:p>
    <w:sdt>
      <w:sdtPr>
        <w:rPr>
          <w:rFonts w:ascii="宋体" w:hAnsi="宋体" w:eastAsia="宋体"/>
          <w:color w:val="auto"/>
        </w:rPr>
        <w:id w:val="147451672"/>
        <w15:color w:val="DBDBDB"/>
        <w:docPartObj>
          <w:docPartGallery w:val="Table of Contents"/>
          <w:docPartUnique/>
        </w:docPartObj>
      </w:sdtPr>
      <w:sdtEndPr>
        <w:rPr>
          <w:rFonts w:ascii="宋体" w:hAnsi="宋体" w:eastAsia="宋体" w:cs="宋体"/>
          <w:color w:val="auto"/>
        </w:rPr>
      </w:sdtEndPr>
      <w:sdtContent>
        <w:p w14:paraId="585F0D08">
          <w:pPr>
            <w:jc w:val="center"/>
            <w:rPr>
              <w:color w:val="auto"/>
              <w:sz w:val="32"/>
              <w:szCs w:val="32"/>
            </w:rPr>
          </w:pPr>
          <w:r>
            <w:rPr>
              <w:rFonts w:ascii="宋体" w:hAnsi="宋体" w:eastAsia="宋体"/>
              <w:color w:val="auto"/>
              <w:sz w:val="32"/>
              <w:szCs w:val="32"/>
            </w:rPr>
            <w:t>目录</w:t>
          </w:r>
        </w:p>
        <w:p w14:paraId="5183E3A4">
          <w:pPr>
            <w:pStyle w:val="7"/>
            <w:tabs>
              <w:tab w:val="right" w:leader="dot" w:pos="9746"/>
            </w:tabs>
            <w:rPr>
              <w:color w:val="auto"/>
              <w:sz w:val="32"/>
              <w:szCs w:val="32"/>
            </w:rPr>
          </w:pPr>
          <w:r>
            <w:rPr>
              <w:rFonts w:ascii="宋体" w:hAnsi="宋体" w:eastAsia="宋体" w:cs="宋体"/>
              <w:b/>
              <w:color w:val="auto"/>
              <w:sz w:val="32"/>
              <w:szCs w:val="32"/>
            </w:rPr>
            <w:fldChar w:fldCharType="begin"/>
          </w:r>
          <w:r>
            <w:rPr>
              <w:rFonts w:ascii="宋体" w:hAnsi="宋体" w:eastAsia="宋体" w:cs="宋体"/>
              <w:b/>
              <w:color w:val="auto"/>
              <w:sz w:val="32"/>
              <w:szCs w:val="32"/>
            </w:rPr>
            <w:instrText xml:space="preserve">TOC \o "1-1" \h \u </w:instrText>
          </w:r>
          <w:r>
            <w:rPr>
              <w:rFonts w:ascii="宋体" w:hAnsi="宋体" w:eastAsia="宋体" w:cs="宋体"/>
              <w:b/>
              <w:color w:val="auto"/>
              <w:sz w:val="32"/>
              <w:szCs w:val="32"/>
            </w:rPr>
            <w:fldChar w:fldCharType="separate"/>
          </w:r>
          <w:r>
            <w:rPr>
              <w:color w:val="auto"/>
              <w:sz w:val="32"/>
              <w:szCs w:val="32"/>
            </w:rPr>
            <w:fldChar w:fldCharType="begin"/>
          </w:r>
          <w:r>
            <w:rPr>
              <w:color w:val="auto"/>
              <w:sz w:val="32"/>
              <w:szCs w:val="32"/>
            </w:rPr>
            <w:instrText xml:space="preserve"> HYPERLINK \l "_Toc30132" </w:instrText>
          </w:r>
          <w:r>
            <w:rPr>
              <w:color w:val="auto"/>
              <w:sz w:val="32"/>
              <w:szCs w:val="32"/>
            </w:rPr>
            <w:fldChar w:fldCharType="separate"/>
          </w:r>
          <w:r>
            <w:rPr>
              <w:color w:val="auto"/>
              <w:sz w:val="32"/>
              <w:szCs w:val="32"/>
            </w:rPr>
            <w:t>第一章  竞争性磋商</w:t>
          </w:r>
          <w:r>
            <w:rPr>
              <w:rFonts w:hint="eastAsia"/>
              <w:color w:val="auto"/>
              <w:sz w:val="32"/>
              <w:szCs w:val="32"/>
            </w:rPr>
            <w:t>公告</w:t>
          </w:r>
          <w:r>
            <w:rPr>
              <w:color w:val="auto"/>
              <w:sz w:val="32"/>
              <w:szCs w:val="32"/>
            </w:rPr>
            <w:tab/>
          </w:r>
          <w:r>
            <w:rPr>
              <w:color w:val="auto"/>
              <w:sz w:val="32"/>
              <w:szCs w:val="32"/>
            </w:rPr>
            <w:fldChar w:fldCharType="begin"/>
          </w:r>
          <w:r>
            <w:rPr>
              <w:color w:val="auto"/>
              <w:sz w:val="32"/>
              <w:szCs w:val="32"/>
            </w:rPr>
            <w:instrText xml:space="preserve"> PAGEREF _Toc30132 \h </w:instrText>
          </w:r>
          <w:r>
            <w:rPr>
              <w:color w:val="auto"/>
              <w:sz w:val="32"/>
              <w:szCs w:val="32"/>
            </w:rPr>
            <w:fldChar w:fldCharType="separate"/>
          </w:r>
          <w:r>
            <w:rPr>
              <w:color w:val="auto"/>
              <w:sz w:val="32"/>
              <w:szCs w:val="32"/>
            </w:rPr>
            <w:t>3</w:t>
          </w:r>
          <w:r>
            <w:rPr>
              <w:color w:val="auto"/>
              <w:sz w:val="32"/>
              <w:szCs w:val="32"/>
            </w:rPr>
            <w:fldChar w:fldCharType="end"/>
          </w:r>
          <w:r>
            <w:rPr>
              <w:color w:val="auto"/>
              <w:sz w:val="32"/>
              <w:szCs w:val="32"/>
            </w:rPr>
            <w:fldChar w:fldCharType="end"/>
          </w:r>
        </w:p>
        <w:p w14:paraId="4BC0EE75">
          <w:pPr>
            <w:pStyle w:val="7"/>
            <w:tabs>
              <w:tab w:val="right" w:leader="dot" w:pos="9746"/>
            </w:tabs>
            <w:rPr>
              <w:color w:val="auto"/>
              <w:sz w:val="32"/>
              <w:szCs w:val="32"/>
            </w:rPr>
          </w:pPr>
          <w:r>
            <w:rPr>
              <w:color w:val="auto"/>
              <w:sz w:val="32"/>
              <w:szCs w:val="32"/>
            </w:rPr>
            <w:fldChar w:fldCharType="begin"/>
          </w:r>
          <w:r>
            <w:rPr>
              <w:color w:val="auto"/>
              <w:sz w:val="32"/>
              <w:szCs w:val="32"/>
            </w:rPr>
            <w:instrText xml:space="preserve"> HYPERLINK \l "_Toc21244" </w:instrText>
          </w:r>
          <w:r>
            <w:rPr>
              <w:color w:val="auto"/>
              <w:sz w:val="32"/>
              <w:szCs w:val="32"/>
            </w:rPr>
            <w:fldChar w:fldCharType="separate"/>
          </w:r>
          <w:r>
            <w:rPr>
              <w:color w:val="auto"/>
              <w:sz w:val="32"/>
              <w:szCs w:val="32"/>
            </w:rPr>
            <w:t>第二章  供应商须知</w:t>
          </w:r>
          <w:r>
            <w:rPr>
              <w:color w:val="auto"/>
              <w:sz w:val="32"/>
              <w:szCs w:val="32"/>
            </w:rPr>
            <w:tab/>
          </w:r>
          <w:r>
            <w:rPr>
              <w:color w:val="auto"/>
              <w:sz w:val="32"/>
              <w:szCs w:val="32"/>
            </w:rPr>
            <w:fldChar w:fldCharType="begin"/>
          </w:r>
          <w:r>
            <w:rPr>
              <w:color w:val="auto"/>
              <w:sz w:val="32"/>
              <w:szCs w:val="32"/>
            </w:rPr>
            <w:instrText xml:space="preserve"> PAGEREF _Toc21244 \h </w:instrText>
          </w:r>
          <w:r>
            <w:rPr>
              <w:color w:val="auto"/>
              <w:sz w:val="32"/>
              <w:szCs w:val="32"/>
            </w:rPr>
            <w:fldChar w:fldCharType="separate"/>
          </w:r>
          <w:r>
            <w:rPr>
              <w:color w:val="auto"/>
              <w:sz w:val="32"/>
              <w:szCs w:val="32"/>
            </w:rPr>
            <w:t>6</w:t>
          </w:r>
          <w:r>
            <w:rPr>
              <w:color w:val="auto"/>
              <w:sz w:val="32"/>
              <w:szCs w:val="32"/>
            </w:rPr>
            <w:fldChar w:fldCharType="end"/>
          </w:r>
          <w:r>
            <w:rPr>
              <w:color w:val="auto"/>
              <w:sz w:val="32"/>
              <w:szCs w:val="32"/>
            </w:rPr>
            <w:fldChar w:fldCharType="end"/>
          </w:r>
        </w:p>
        <w:p w14:paraId="4388DD37">
          <w:pPr>
            <w:pStyle w:val="7"/>
            <w:tabs>
              <w:tab w:val="right" w:leader="dot" w:pos="9746"/>
            </w:tabs>
            <w:rPr>
              <w:rFonts w:hint="eastAsia" w:eastAsiaTheme="minorEastAsia"/>
              <w:color w:val="auto"/>
              <w:sz w:val="32"/>
              <w:szCs w:val="32"/>
              <w:lang w:val="en-US" w:eastAsia="zh-CN"/>
            </w:rPr>
          </w:pPr>
          <w:r>
            <w:rPr>
              <w:color w:val="auto"/>
              <w:sz w:val="32"/>
              <w:szCs w:val="32"/>
            </w:rPr>
            <w:fldChar w:fldCharType="begin"/>
          </w:r>
          <w:r>
            <w:rPr>
              <w:color w:val="auto"/>
              <w:sz w:val="32"/>
              <w:szCs w:val="32"/>
            </w:rPr>
            <w:instrText xml:space="preserve"> HYPERLINK \l "_Toc24959" </w:instrText>
          </w:r>
          <w:r>
            <w:rPr>
              <w:color w:val="auto"/>
              <w:sz w:val="32"/>
              <w:szCs w:val="32"/>
            </w:rPr>
            <w:fldChar w:fldCharType="separate"/>
          </w:r>
          <w:r>
            <w:rPr>
              <w:color w:val="auto"/>
              <w:sz w:val="32"/>
              <w:szCs w:val="32"/>
            </w:rPr>
            <w:t>第三章</w:t>
          </w:r>
          <w:r>
            <w:rPr>
              <w:rFonts w:hint="eastAsia"/>
              <w:color w:val="auto"/>
              <w:sz w:val="32"/>
              <w:szCs w:val="32"/>
            </w:rPr>
            <w:t xml:space="preserve"> </w:t>
          </w:r>
          <w:r>
            <w:rPr>
              <w:color w:val="auto"/>
              <w:sz w:val="32"/>
              <w:szCs w:val="32"/>
            </w:rPr>
            <w:t xml:space="preserve"> 采购项目内容及要求</w:t>
          </w:r>
          <w:r>
            <w:rPr>
              <w:color w:val="auto"/>
              <w:sz w:val="32"/>
              <w:szCs w:val="32"/>
            </w:rPr>
            <w:tab/>
          </w:r>
          <w:r>
            <w:rPr>
              <w:rFonts w:hint="eastAsia"/>
              <w:color w:val="auto"/>
              <w:sz w:val="32"/>
              <w:szCs w:val="32"/>
              <w:lang w:val="en-US" w:eastAsia="zh-CN"/>
            </w:rPr>
            <w:t>2</w:t>
          </w:r>
          <w:r>
            <w:rPr>
              <w:color w:val="auto"/>
              <w:sz w:val="32"/>
              <w:szCs w:val="32"/>
            </w:rPr>
            <w:fldChar w:fldCharType="end"/>
          </w:r>
          <w:r>
            <w:rPr>
              <w:rFonts w:hint="eastAsia"/>
              <w:color w:val="auto"/>
              <w:sz w:val="32"/>
              <w:szCs w:val="32"/>
              <w:lang w:val="en-US" w:eastAsia="zh-CN"/>
            </w:rPr>
            <w:t>3</w:t>
          </w:r>
        </w:p>
        <w:p w14:paraId="749B513B">
          <w:pPr>
            <w:pStyle w:val="7"/>
            <w:tabs>
              <w:tab w:val="right" w:leader="dot" w:pos="9746"/>
            </w:tabs>
            <w:rPr>
              <w:color w:val="auto"/>
              <w:sz w:val="32"/>
              <w:szCs w:val="32"/>
            </w:rPr>
          </w:pPr>
          <w:r>
            <w:rPr>
              <w:color w:val="auto"/>
              <w:sz w:val="32"/>
              <w:szCs w:val="32"/>
            </w:rPr>
            <w:fldChar w:fldCharType="begin"/>
          </w:r>
          <w:r>
            <w:rPr>
              <w:color w:val="auto"/>
              <w:sz w:val="32"/>
              <w:szCs w:val="32"/>
            </w:rPr>
            <w:instrText xml:space="preserve"> HYPERLINK \l "_Toc3665" </w:instrText>
          </w:r>
          <w:r>
            <w:rPr>
              <w:color w:val="auto"/>
              <w:sz w:val="32"/>
              <w:szCs w:val="32"/>
            </w:rPr>
            <w:fldChar w:fldCharType="separate"/>
          </w:r>
          <w:r>
            <w:rPr>
              <w:color w:val="auto"/>
              <w:sz w:val="32"/>
              <w:szCs w:val="32"/>
            </w:rPr>
            <w:t>第四章  响应性文件内容及格式</w:t>
          </w:r>
          <w:r>
            <w:rPr>
              <w:color w:val="auto"/>
              <w:sz w:val="32"/>
              <w:szCs w:val="32"/>
            </w:rPr>
            <w:tab/>
          </w:r>
          <w:r>
            <w:rPr>
              <w:color w:val="auto"/>
              <w:sz w:val="32"/>
              <w:szCs w:val="32"/>
            </w:rPr>
            <w:fldChar w:fldCharType="begin"/>
          </w:r>
          <w:r>
            <w:rPr>
              <w:color w:val="auto"/>
              <w:sz w:val="32"/>
              <w:szCs w:val="32"/>
            </w:rPr>
            <w:instrText xml:space="preserve"> PAGEREF _Toc3665 \h </w:instrText>
          </w:r>
          <w:r>
            <w:rPr>
              <w:color w:val="auto"/>
              <w:sz w:val="32"/>
              <w:szCs w:val="32"/>
            </w:rPr>
            <w:fldChar w:fldCharType="separate"/>
          </w:r>
          <w:r>
            <w:rPr>
              <w:color w:val="auto"/>
              <w:sz w:val="32"/>
              <w:szCs w:val="32"/>
            </w:rPr>
            <w:t>2</w:t>
          </w:r>
          <w:r>
            <w:rPr>
              <w:rFonts w:hint="eastAsia"/>
              <w:color w:val="auto"/>
              <w:sz w:val="32"/>
              <w:szCs w:val="32"/>
              <w:lang w:val="en-US" w:eastAsia="zh-CN"/>
            </w:rPr>
            <w:t>7</w:t>
          </w:r>
          <w:r>
            <w:rPr>
              <w:color w:val="auto"/>
              <w:sz w:val="32"/>
              <w:szCs w:val="32"/>
            </w:rPr>
            <w:fldChar w:fldCharType="end"/>
          </w:r>
          <w:r>
            <w:rPr>
              <w:color w:val="auto"/>
              <w:sz w:val="32"/>
              <w:szCs w:val="32"/>
            </w:rPr>
            <w:fldChar w:fldCharType="end"/>
          </w:r>
        </w:p>
        <w:p w14:paraId="058844DD">
          <w:pPr>
            <w:pStyle w:val="7"/>
            <w:tabs>
              <w:tab w:val="right" w:leader="dot" w:pos="9746"/>
            </w:tabs>
            <w:rPr>
              <w:rFonts w:hint="default" w:eastAsiaTheme="minorEastAsia"/>
              <w:color w:val="auto"/>
              <w:sz w:val="32"/>
              <w:szCs w:val="32"/>
              <w:lang w:val="en-US" w:eastAsia="zh-CN"/>
            </w:rPr>
          </w:pPr>
          <w:r>
            <w:rPr>
              <w:color w:val="auto"/>
              <w:sz w:val="32"/>
              <w:szCs w:val="32"/>
            </w:rPr>
            <w:fldChar w:fldCharType="begin"/>
          </w:r>
          <w:r>
            <w:rPr>
              <w:color w:val="auto"/>
              <w:sz w:val="32"/>
              <w:szCs w:val="32"/>
            </w:rPr>
            <w:instrText xml:space="preserve"> HYPERLINK \l "_Toc23672" </w:instrText>
          </w:r>
          <w:r>
            <w:rPr>
              <w:color w:val="auto"/>
              <w:sz w:val="32"/>
              <w:szCs w:val="32"/>
            </w:rPr>
            <w:fldChar w:fldCharType="separate"/>
          </w:r>
          <w:r>
            <w:rPr>
              <w:rFonts w:hint="eastAsia"/>
              <w:color w:val="auto"/>
              <w:sz w:val="32"/>
              <w:szCs w:val="32"/>
            </w:rPr>
            <w:t>第五章  周口市政府采购合同（货物类）参考文本</w:t>
          </w:r>
          <w:r>
            <w:rPr>
              <w:color w:val="auto"/>
              <w:sz w:val="32"/>
              <w:szCs w:val="32"/>
            </w:rPr>
            <w:tab/>
          </w:r>
          <w:r>
            <w:rPr>
              <w:color w:val="auto"/>
              <w:sz w:val="32"/>
              <w:szCs w:val="32"/>
            </w:rPr>
            <w:fldChar w:fldCharType="begin"/>
          </w:r>
          <w:r>
            <w:rPr>
              <w:color w:val="auto"/>
              <w:sz w:val="32"/>
              <w:szCs w:val="32"/>
            </w:rPr>
            <w:instrText xml:space="preserve"> PAGEREF _Toc23672 \h </w:instrText>
          </w:r>
          <w:r>
            <w:rPr>
              <w:color w:val="auto"/>
              <w:sz w:val="32"/>
              <w:szCs w:val="32"/>
            </w:rPr>
            <w:fldChar w:fldCharType="separate"/>
          </w:r>
          <w:r>
            <w:rPr>
              <w:color w:val="auto"/>
              <w:sz w:val="32"/>
              <w:szCs w:val="32"/>
            </w:rPr>
            <w:fldChar w:fldCharType="end"/>
          </w:r>
          <w:r>
            <w:rPr>
              <w:color w:val="auto"/>
              <w:sz w:val="32"/>
              <w:szCs w:val="32"/>
            </w:rPr>
            <w:fldChar w:fldCharType="end"/>
          </w:r>
          <w:r>
            <w:rPr>
              <w:rFonts w:hint="eastAsia"/>
              <w:color w:val="auto"/>
              <w:sz w:val="32"/>
              <w:szCs w:val="32"/>
              <w:lang w:val="en-US" w:eastAsia="zh-CN"/>
            </w:rPr>
            <w:t>42</w:t>
          </w:r>
        </w:p>
        <w:p w14:paraId="57C692A6">
          <w:pPr>
            <w:spacing w:line="800" w:lineRule="auto"/>
            <w:rPr>
              <w:rFonts w:hint="eastAsia" w:ascii="宋体" w:hAnsi="宋体" w:eastAsia="宋体" w:cs="宋体"/>
              <w:color w:val="auto"/>
            </w:rPr>
          </w:pPr>
          <w:r>
            <w:rPr>
              <w:rFonts w:ascii="宋体" w:hAnsi="宋体" w:eastAsia="宋体" w:cs="宋体"/>
              <w:color w:val="auto"/>
              <w:sz w:val="32"/>
              <w:szCs w:val="32"/>
            </w:rPr>
            <w:fldChar w:fldCharType="end"/>
          </w:r>
        </w:p>
      </w:sdtContent>
    </w:sdt>
    <w:p w14:paraId="77F4C544">
      <w:pPr>
        <w:pStyle w:val="11"/>
        <w:ind w:firstLine="210"/>
        <w:rPr>
          <w:color w:val="auto"/>
        </w:rPr>
      </w:pPr>
    </w:p>
    <w:p w14:paraId="0440AF2D">
      <w:pPr>
        <w:spacing w:line="800" w:lineRule="auto"/>
        <w:rPr>
          <w:rFonts w:hint="eastAsia" w:ascii="宋体" w:hAnsi="宋体" w:eastAsia="宋体" w:cs="宋体"/>
          <w:b/>
          <w:color w:val="auto"/>
          <w:sz w:val="32"/>
        </w:rPr>
      </w:pPr>
    </w:p>
    <w:p w14:paraId="408D135C">
      <w:pPr>
        <w:spacing w:line="800" w:lineRule="auto"/>
        <w:rPr>
          <w:rFonts w:hint="eastAsia" w:ascii="宋体" w:hAnsi="宋体" w:eastAsia="宋体" w:cs="宋体"/>
          <w:b/>
          <w:color w:val="auto"/>
          <w:sz w:val="32"/>
        </w:rPr>
      </w:pPr>
    </w:p>
    <w:p w14:paraId="7F2C8B3B">
      <w:pPr>
        <w:spacing w:line="800" w:lineRule="auto"/>
        <w:ind w:firstLine="2249"/>
        <w:rPr>
          <w:rFonts w:hint="eastAsia" w:ascii="宋体" w:hAnsi="宋体" w:eastAsia="宋体" w:cs="宋体"/>
          <w:b/>
          <w:color w:val="auto"/>
          <w:sz w:val="32"/>
        </w:rPr>
      </w:pPr>
      <w:r>
        <w:rPr>
          <w:rFonts w:ascii="宋体" w:hAnsi="宋体" w:eastAsia="宋体" w:cs="宋体"/>
          <w:b/>
          <w:color w:val="auto"/>
          <w:sz w:val="32"/>
        </w:rPr>
        <w:t xml:space="preserve">     </w:t>
      </w:r>
    </w:p>
    <w:p w14:paraId="6AE65C54">
      <w:pPr>
        <w:ind w:firstLine="420"/>
        <w:jc w:val="left"/>
        <w:rPr>
          <w:rFonts w:ascii="Times New Roman" w:hAnsi="Times New Roman" w:eastAsia="Times New Roman" w:cs="Times New Roman"/>
          <w:color w:val="auto"/>
          <w:sz w:val="22"/>
        </w:rPr>
      </w:pPr>
    </w:p>
    <w:p w14:paraId="2270F323">
      <w:pPr>
        <w:ind w:firstLine="420"/>
        <w:jc w:val="left"/>
        <w:rPr>
          <w:rFonts w:ascii="Times New Roman" w:hAnsi="Times New Roman" w:eastAsia="Times New Roman" w:cs="Times New Roman"/>
          <w:color w:val="auto"/>
          <w:sz w:val="22"/>
        </w:rPr>
      </w:pPr>
    </w:p>
    <w:p w14:paraId="622C397D">
      <w:pPr>
        <w:ind w:firstLine="420"/>
        <w:jc w:val="left"/>
        <w:rPr>
          <w:rFonts w:ascii="仿宋_GB2312" w:hAnsi="仿宋_GB2312" w:eastAsia="仿宋_GB2312" w:cs="仿宋_GB2312"/>
          <w:b/>
          <w:color w:val="auto"/>
          <w:sz w:val="32"/>
        </w:rPr>
      </w:pPr>
      <w:r>
        <w:rPr>
          <w:rFonts w:ascii="仿宋_GB2312" w:hAnsi="仿宋_GB2312" w:eastAsia="仿宋_GB2312" w:cs="仿宋_GB2312"/>
          <w:b/>
          <w:color w:val="auto"/>
          <w:sz w:val="32"/>
        </w:rPr>
        <w:t xml:space="preserve"> </w:t>
      </w:r>
    </w:p>
    <w:p w14:paraId="55A65DF4">
      <w:pPr>
        <w:rPr>
          <w:rFonts w:hint="eastAsia" w:ascii="宋体" w:hAnsi="宋体" w:eastAsia="宋体" w:cs="宋体"/>
          <w:b/>
          <w:color w:val="auto"/>
          <w:sz w:val="32"/>
        </w:rPr>
      </w:pPr>
      <w:r>
        <w:rPr>
          <w:rFonts w:ascii="宋体" w:hAnsi="宋体" w:eastAsia="宋体" w:cs="宋体"/>
          <w:b/>
          <w:color w:val="auto"/>
          <w:sz w:val="32"/>
        </w:rPr>
        <w:br w:type="page"/>
      </w:r>
    </w:p>
    <w:p w14:paraId="6A6F48E8">
      <w:pPr>
        <w:pStyle w:val="2"/>
        <w:spacing w:line="240" w:lineRule="auto"/>
        <w:jc w:val="center"/>
        <w:rPr>
          <w:rFonts w:hint="eastAsia" w:ascii="宋体" w:hAnsi="宋体" w:eastAsia="宋体" w:cs="宋体"/>
          <w:color w:val="auto"/>
        </w:rPr>
      </w:pPr>
      <w:bookmarkStart w:id="0" w:name="_Toc30132"/>
      <w:r>
        <w:rPr>
          <w:color w:val="auto"/>
          <w:sz w:val="28"/>
          <w:szCs w:val="28"/>
        </w:rPr>
        <w:t>第一章  竞争性磋商</w:t>
      </w:r>
      <w:r>
        <w:rPr>
          <w:rFonts w:hint="eastAsia"/>
          <w:color w:val="auto"/>
          <w:sz w:val="28"/>
          <w:szCs w:val="28"/>
        </w:rPr>
        <w:t>公告</w:t>
      </w:r>
      <w:bookmarkEnd w:id="0"/>
    </w:p>
    <w:p w14:paraId="4A4CE25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项目概况</w:t>
      </w:r>
    </w:p>
    <w:p w14:paraId="0295142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周口市市场监督管理局（周口市知识产权局）2026年度执法人员制服配发项目</w:t>
      </w:r>
      <w:r>
        <w:rPr>
          <w:rFonts w:hint="eastAsia" w:ascii="宋体" w:hAnsi="宋体" w:eastAsia="宋体" w:cs="宋体"/>
          <w:color w:val="auto"/>
          <w:sz w:val="24"/>
          <w:szCs w:val="24"/>
        </w:rPr>
        <w:t>招标项目的潜在投标人应在周口市公共资源交易中心网（http://jyzx.zhoukou.gov.cn）获取招标文件，并于</w:t>
      </w:r>
      <w:r>
        <w:rPr>
          <w:rFonts w:hint="eastAsia" w:ascii="宋体" w:hAnsi="宋体" w:cs="宋体"/>
          <w:color w:val="auto"/>
          <w:sz w:val="24"/>
          <w:szCs w:val="24"/>
        </w:rPr>
        <w:t>202</w:t>
      </w: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点</w:t>
      </w:r>
      <w:r>
        <w:rPr>
          <w:rFonts w:hint="eastAsia" w:ascii="宋体" w:hAnsi="宋体" w:eastAsia="宋体" w:cs="宋体"/>
          <w:color w:val="auto"/>
          <w:sz w:val="24"/>
          <w:szCs w:val="24"/>
          <w:lang w:val="en-US" w:eastAsia="zh-CN"/>
        </w:rPr>
        <w:t>00</w:t>
      </w:r>
      <w:r>
        <w:rPr>
          <w:rFonts w:hint="eastAsia" w:ascii="宋体" w:hAnsi="宋体" w:eastAsia="宋体" w:cs="宋体"/>
          <w:color w:val="auto"/>
          <w:sz w:val="24"/>
          <w:szCs w:val="24"/>
        </w:rPr>
        <w:t>分（北京时间）前递交投标文件。</w:t>
      </w:r>
    </w:p>
    <w:p w14:paraId="2C33EEFF">
      <w:pPr>
        <w:spacing w:line="360" w:lineRule="auto"/>
        <w:rPr>
          <w:rFonts w:hint="eastAsia" w:ascii="宋体" w:hAnsi="宋体" w:eastAsia="宋体" w:cs="宋体"/>
          <w:color w:val="auto"/>
          <w:sz w:val="24"/>
          <w:szCs w:val="24"/>
        </w:rPr>
      </w:pPr>
      <w:bookmarkStart w:id="1" w:name="_Toc28359002"/>
      <w:bookmarkStart w:id="2" w:name="_Toc35393621"/>
      <w:bookmarkStart w:id="3" w:name="_Toc35393790"/>
      <w:bookmarkStart w:id="4" w:name="_Toc28359079"/>
      <w:bookmarkStart w:id="5" w:name="_Hlk24379207"/>
      <w:r>
        <w:rPr>
          <w:rFonts w:hint="eastAsia" w:ascii="宋体" w:hAnsi="宋体" w:eastAsia="宋体" w:cs="宋体"/>
          <w:color w:val="auto"/>
          <w:sz w:val="24"/>
          <w:szCs w:val="24"/>
        </w:rPr>
        <w:t>一、项目基本情况</w:t>
      </w:r>
      <w:bookmarkEnd w:id="1"/>
      <w:bookmarkEnd w:id="2"/>
      <w:bookmarkEnd w:id="3"/>
      <w:bookmarkEnd w:id="4"/>
    </w:p>
    <w:p w14:paraId="5F646EA6">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1.项目编号：</w:t>
      </w:r>
      <w:r>
        <w:rPr>
          <w:rFonts w:hint="eastAsia" w:ascii="宋体" w:hAnsi="宋体" w:cs="宋体"/>
          <w:color w:val="auto"/>
          <w:sz w:val="24"/>
          <w:szCs w:val="24"/>
        </w:rPr>
        <w:t>周财磋商采购-2026-55</w:t>
      </w:r>
    </w:p>
    <w:p w14:paraId="697AD65F">
      <w:pPr>
        <w:spacing w:line="360" w:lineRule="auto"/>
        <w:ind w:firstLine="240" w:firstLineChars="1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2.项目名称：</w:t>
      </w:r>
      <w:r>
        <w:rPr>
          <w:rFonts w:hint="eastAsia" w:ascii="宋体" w:hAnsi="宋体" w:eastAsia="宋体" w:cs="宋体"/>
          <w:color w:val="auto"/>
          <w:sz w:val="24"/>
          <w:szCs w:val="24"/>
          <w:lang w:eastAsia="zh-CN"/>
        </w:rPr>
        <w:t xml:space="preserve">周口市市场监督管理局（周口市知识产权局）2026年度执法人员制服配发项目 </w:t>
      </w:r>
    </w:p>
    <w:bookmarkEnd w:id="5"/>
    <w:p w14:paraId="320B23BB">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3.预算金额：</w:t>
      </w:r>
      <w:r>
        <w:rPr>
          <w:rFonts w:hint="eastAsia" w:ascii="宋体" w:hAnsi="宋体" w:eastAsia="宋体" w:cs="宋体"/>
          <w:color w:val="auto"/>
          <w:sz w:val="24"/>
          <w:szCs w:val="24"/>
          <w:lang w:val="en-US" w:eastAsia="zh-CN"/>
        </w:rPr>
        <w:t>1770000.0</w:t>
      </w:r>
      <w:r>
        <w:rPr>
          <w:rFonts w:hint="eastAsia" w:ascii="宋体" w:hAnsi="宋体" w:cs="宋体"/>
          <w:color w:val="auto"/>
          <w:sz w:val="24"/>
          <w:szCs w:val="24"/>
        </w:rPr>
        <w:t>0</w:t>
      </w:r>
      <w:r>
        <w:rPr>
          <w:rFonts w:hint="eastAsia" w:ascii="宋体" w:hAnsi="宋体" w:eastAsia="宋体" w:cs="宋体"/>
          <w:color w:val="auto"/>
          <w:sz w:val="24"/>
          <w:szCs w:val="24"/>
        </w:rPr>
        <w:t>元</w:t>
      </w:r>
    </w:p>
    <w:p w14:paraId="7962D963">
      <w:pPr>
        <w:spacing w:line="360" w:lineRule="auto"/>
        <w:ind w:firstLine="240" w:firstLineChars="1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最高限价：1631451.00元</w:t>
      </w:r>
      <w:r>
        <w:rPr>
          <w:rFonts w:hint="eastAsia" w:ascii="宋体" w:hAnsi="宋体" w:cs="宋体"/>
          <w:color w:val="auto"/>
          <w:sz w:val="24"/>
          <w:szCs w:val="24"/>
        </w:rPr>
        <w:t xml:space="preserve"> </w:t>
      </w:r>
    </w:p>
    <w:p w14:paraId="2879D536">
      <w:pPr>
        <w:spacing w:line="360" w:lineRule="auto"/>
        <w:ind w:firstLine="240" w:firstLineChars="100"/>
        <w:rPr>
          <w:rFonts w:hint="eastAsia" w:ascii="宋体" w:hAnsi="宋体" w:eastAsia="宋体" w:cs="宋体"/>
          <w:color w:val="auto"/>
          <w:sz w:val="24"/>
          <w:szCs w:val="24"/>
        </w:rPr>
      </w:pPr>
      <w:r>
        <w:rPr>
          <w:rFonts w:hint="eastAsia" w:ascii="宋体" w:hAnsi="宋体" w:cs="宋体"/>
          <w:color w:val="auto"/>
          <w:sz w:val="24"/>
          <w:szCs w:val="24"/>
        </w:rPr>
        <w:t>4.</w:t>
      </w:r>
      <w:r>
        <w:rPr>
          <w:rFonts w:hint="eastAsia" w:ascii="宋体" w:hAnsi="宋体" w:eastAsia="宋体" w:cs="宋体"/>
          <w:color w:val="auto"/>
          <w:sz w:val="24"/>
          <w:szCs w:val="24"/>
        </w:rPr>
        <w:t>采购方式：竞争性磋商</w:t>
      </w:r>
    </w:p>
    <w:p w14:paraId="64F535FB">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5.包别划分：1个包</w:t>
      </w:r>
    </w:p>
    <w:p w14:paraId="6F1EE7D6">
      <w:pPr>
        <w:keepNext w:val="0"/>
        <w:keepLines w:val="0"/>
        <w:pageBreakBefore w:val="0"/>
        <w:widowControl w:val="0"/>
        <w:kinsoku/>
        <w:wordWrap/>
        <w:overflowPunct/>
        <w:topLinePunct w:val="0"/>
        <w:autoSpaceDE/>
        <w:autoSpaceDN/>
        <w:bidi w:val="0"/>
        <w:adjustRightInd w:val="0"/>
        <w:snapToGrid w:val="0"/>
        <w:spacing w:line="240" w:lineRule="auto"/>
        <w:ind w:firstLine="100" w:firstLineChars="100"/>
        <w:textAlignment w:val="auto"/>
        <w:rPr>
          <w:rFonts w:hint="eastAsia" w:ascii="宋体" w:hAnsi="宋体" w:cs="宋体"/>
          <w:color w:val="auto"/>
          <w:sz w:val="10"/>
          <w:szCs w:val="10"/>
        </w:rPr>
      </w:pPr>
    </w:p>
    <w:tbl>
      <w:tblPr>
        <w:tblStyle w:val="9"/>
        <w:tblW w:w="87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
        <w:gridCol w:w="3828"/>
        <w:gridCol w:w="1910"/>
        <w:gridCol w:w="2246"/>
      </w:tblGrid>
      <w:tr w14:paraId="45C1E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801" w:type="dxa"/>
            <w:vAlign w:val="center"/>
          </w:tcPr>
          <w:p w14:paraId="2E24D552">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包号</w:t>
            </w:r>
          </w:p>
        </w:tc>
        <w:tc>
          <w:tcPr>
            <w:tcW w:w="3828" w:type="dxa"/>
            <w:vAlign w:val="center"/>
          </w:tcPr>
          <w:p w14:paraId="56187D4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包名称</w:t>
            </w:r>
          </w:p>
        </w:tc>
        <w:tc>
          <w:tcPr>
            <w:tcW w:w="1910" w:type="dxa"/>
            <w:vAlign w:val="center"/>
          </w:tcPr>
          <w:p w14:paraId="048B32D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包预算（元）</w:t>
            </w:r>
          </w:p>
        </w:tc>
        <w:tc>
          <w:tcPr>
            <w:tcW w:w="2246" w:type="dxa"/>
            <w:vAlign w:val="center"/>
          </w:tcPr>
          <w:p w14:paraId="6B2A02F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包最高限价（元）</w:t>
            </w:r>
          </w:p>
        </w:tc>
      </w:tr>
      <w:tr w14:paraId="1808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01" w:type="dxa"/>
            <w:vAlign w:val="center"/>
          </w:tcPr>
          <w:p w14:paraId="3AC2EB21">
            <w:pPr>
              <w:spacing w:line="360" w:lineRule="auto"/>
              <w:jc w:val="center"/>
              <w:rPr>
                <w:rFonts w:hint="eastAsia" w:ascii="宋体" w:hAnsi="宋体" w:eastAsia="宋体" w:cs="宋体"/>
                <w:color w:val="auto"/>
                <w:sz w:val="24"/>
                <w:szCs w:val="24"/>
              </w:rPr>
            </w:pPr>
            <w:r>
              <w:rPr>
                <w:rFonts w:hint="eastAsia" w:ascii="宋体" w:hAnsi="宋体" w:cs="宋体"/>
                <w:color w:val="auto"/>
                <w:sz w:val="24"/>
                <w:szCs w:val="24"/>
              </w:rPr>
              <w:t>1</w:t>
            </w:r>
          </w:p>
        </w:tc>
        <w:tc>
          <w:tcPr>
            <w:tcW w:w="3828" w:type="dxa"/>
            <w:vAlign w:val="center"/>
          </w:tcPr>
          <w:p w14:paraId="6416902F">
            <w:pPr>
              <w:spacing w:line="360" w:lineRule="auto"/>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周口市市场监督管理局（周口市知识产权局）2026年度执法人员制服配发项目 </w:t>
            </w:r>
          </w:p>
        </w:tc>
        <w:tc>
          <w:tcPr>
            <w:tcW w:w="1910" w:type="dxa"/>
            <w:vAlign w:val="center"/>
          </w:tcPr>
          <w:p w14:paraId="723B109C">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1770000.0</w:t>
            </w:r>
            <w:r>
              <w:rPr>
                <w:rFonts w:hint="eastAsia" w:ascii="宋体" w:hAnsi="宋体" w:cs="宋体"/>
                <w:color w:val="auto"/>
                <w:sz w:val="24"/>
                <w:szCs w:val="24"/>
              </w:rPr>
              <w:t xml:space="preserve">0    </w:t>
            </w:r>
          </w:p>
        </w:tc>
        <w:tc>
          <w:tcPr>
            <w:tcW w:w="2246" w:type="dxa"/>
            <w:vAlign w:val="center"/>
          </w:tcPr>
          <w:p w14:paraId="5EF92B8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1631451.00元</w:t>
            </w:r>
            <w:r>
              <w:rPr>
                <w:rFonts w:hint="eastAsia" w:ascii="宋体" w:hAnsi="宋体" w:cs="宋体"/>
                <w:color w:val="auto"/>
                <w:sz w:val="24"/>
                <w:szCs w:val="24"/>
              </w:rPr>
              <w:t xml:space="preserve">    </w:t>
            </w:r>
          </w:p>
        </w:tc>
      </w:tr>
    </w:tbl>
    <w:p w14:paraId="30817B2C">
      <w:pPr>
        <w:keepNext w:val="0"/>
        <w:keepLines w:val="0"/>
        <w:pageBreakBefore w:val="0"/>
        <w:widowControl w:val="0"/>
        <w:kinsoku/>
        <w:wordWrap/>
        <w:overflowPunct/>
        <w:topLinePunct w:val="0"/>
        <w:autoSpaceDE/>
        <w:autoSpaceDN/>
        <w:bidi w:val="0"/>
        <w:adjustRightInd w:val="0"/>
        <w:snapToGrid w:val="0"/>
        <w:spacing w:line="240" w:lineRule="auto"/>
        <w:ind w:firstLine="100" w:firstLineChars="100"/>
        <w:textAlignment w:val="auto"/>
        <w:rPr>
          <w:rFonts w:hint="eastAsia" w:ascii="宋体" w:hAnsi="宋体" w:cs="宋体"/>
          <w:color w:val="auto"/>
          <w:sz w:val="10"/>
          <w:szCs w:val="10"/>
        </w:rPr>
      </w:pPr>
    </w:p>
    <w:p w14:paraId="3DAFF194">
      <w:pPr>
        <w:spacing w:line="360" w:lineRule="auto"/>
        <w:ind w:firstLine="240" w:firstLineChars="100"/>
        <w:rPr>
          <w:rFonts w:hint="eastAsia" w:ascii="宋体" w:hAnsi="宋体" w:eastAsia="宋体" w:cs="宋体"/>
          <w:color w:val="auto"/>
          <w:sz w:val="24"/>
          <w:szCs w:val="24"/>
        </w:rPr>
      </w:pPr>
      <w:r>
        <w:rPr>
          <w:rFonts w:hint="eastAsia" w:ascii="宋体" w:hAnsi="宋体" w:cs="宋体"/>
          <w:color w:val="auto"/>
          <w:sz w:val="24"/>
          <w:szCs w:val="24"/>
        </w:rPr>
        <w:t>6</w:t>
      </w:r>
      <w:r>
        <w:rPr>
          <w:rFonts w:hint="eastAsia" w:ascii="宋体" w:hAnsi="宋体" w:eastAsia="宋体" w:cs="宋体"/>
          <w:color w:val="auto"/>
          <w:sz w:val="24"/>
          <w:szCs w:val="24"/>
        </w:rPr>
        <w:t>.采购需求：执法人员制服</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详见采购文件</w:t>
      </w:r>
    </w:p>
    <w:p w14:paraId="21D39A60">
      <w:pPr>
        <w:spacing w:line="360" w:lineRule="auto"/>
        <w:ind w:firstLine="240" w:firstLineChars="100"/>
        <w:rPr>
          <w:rFonts w:hint="eastAsia" w:ascii="宋体" w:hAnsi="宋体" w:cs="宋体" w:eastAsiaTheme="minorEastAsia"/>
          <w:color w:val="auto"/>
          <w:sz w:val="24"/>
          <w:szCs w:val="24"/>
          <w:lang w:val="en-US" w:eastAsia="zh-CN"/>
        </w:rPr>
      </w:pPr>
      <w:r>
        <w:rPr>
          <w:rFonts w:hint="eastAsia" w:ascii="宋体" w:hAnsi="宋体" w:cs="宋体"/>
          <w:color w:val="auto"/>
          <w:sz w:val="24"/>
          <w:szCs w:val="24"/>
        </w:rPr>
        <w:t>7</w:t>
      </w:r>
      <w:r>
        <w:rPr>
          <w:rFonts w:hint="eastAsia" w:ascii="宋体" w:hAnsi="宋体" w:eastAsia="宋体" w:cs="宋体"/>
          <w:color w:val="auto"/>
          <w:sz w:val="24"/>
          <w:szCs w:val="24"/>
        </w:rPr>
        <w:t>.合同履行期限：</w:t>
      </w:r>
      <w:r>
        <w:rPr>
          <w:rFonts w:hint="eastAsia" w:ascii="宋体" w:hAnsi="宋体" w:cs="宋体"/>
          <w:color w:val="auto"/>
          <w:sz w:val="24"/>
          <w:szCs w:val="24"/>
        </w:rPr>
        <w:t>自合同签订之日起</w:t>
      </w:r>
      <w:r>
        <w:rPr>
          <w:rFonts w:hint="eastAsia" w:ascii="宋体" w:hAnsi="宋体" w:cs="宋体"/>
          <w:color w:val="auto"/>
          <w:sz w:val="24"/>
          <w:szCs w:val="24"/>
          <w:lang w:val="en-US" w:eastAsia="zh-CN"/>
        </w:rPr>
        <w:t>30</w:t>
      </w:r>
      <w:r>
        <w:rPr>
          <w:rFonts w:hint="eastAsia" w:ascii="宋体" w:hAnsi="宋体" w:cs="宋体"/>
          <w:color w:val="auto"/>
          <w:sz w:val="24"/>
          <w:szCs w:val="24"/>
        </w:rPr>
        <w:t>日历天</w:t>
      </w:r>
    </w:p>
    <w:p w14:paraId="4DD62606">
      <w:pPr>
        <w:spacing w:line="360" w:lineRule="auto"/>
        <w:ind w:firstLine="240" w:firstLineChars="100"/>
        <w:rPr>
          <w:rFonts w:hint="eastAsia" w:ascii="宋体" w:hAnsi="宋体" w:eastAsia="宋体" w:cs="宋体"/>
          <w:color w:val="auto"/>
          <w:sz w:val="24"/>
          <w:szCs w:val="24"/>
        </w:rPr>
      </w:pPr>
      <w:bookmarkStart w:id="6" w:name="_Toc28359080"/>
      <w:bookmarkStart w:id="7" w:name="_Toc35393622"/>
      <w:bookmarkStart w:id="8" w:name="_Toc28359003"/>
      <w:bookmarkStart w:id="9" w:name="_Toc35393791"/>
      <w:r>
        <w:rPr>
          <w:rFonts w:hint="eastAsia" w:ascii="宋体" w:hAnsi="宋体" w:cs="宋体"/>
          <w:color w:val="auto"/>
          <w:sz w:val="24"/>
          <w:szCs w:val="24"/>
        </w:rPr>
        <w:t>8</w:t>
      </w:r>
      <w:r>
        <w:rPr>
          <w:rFonts w:hint="eastAsia" w:ascii="宋体" w:hAnsi="宋体" w:eastAsia="宋体" w:cs="宋体"/>
          <w:color w:val="auto"/>
          <w:sz w:val="24"/>
          <w:szCs w:val="24"/>
        </w:rPr>
        <w:t>.是否接受进口产品：否</w:t>
      </w:r>
    </w:p>
    <w:p w14:paraId="2B7D8328">
      <w:pPr>
        <w:spacing w:line="360" w:lineRule="auto"/>
        <w:ind w:firstLine="240" w:firstLineChars="100"/>
        <w:rPr>
          <w:rFonts w:hint="eastAsia" w:ascii="宋体" w:hAnsi="宋体" w:eastAsia="宋体" w:cs="宋体"/>
          <w:color w:val="auto"/>
          <w:sz w:val="24"/>
          <w:szCs w:val="24"/>
        </w:rPr>
      </w:pPr>
      <w:r>
        <w:rPr>
          <w:rFonts w:hint="eastAsia" w:ascii="宋体" w:hAnsi="宋体" w:cs="宋体"/>
          <w:color w:val="auto"/>
          <w:sz w:val="24"/>
          <w:szCs w:val="24"/>
        </w:rPr>
        <w:t>9</w:t>
      </w:r>
      <w:r>
        <w:rPr>
          <w:rFonts w:hint="eastAsia" w:ascii="宋体" w:hAnsi="宋体" w:eastAsia="宋体" w:cs="宋体"/>
          <w:color w:val="auto"/>
          <w:sz w:val="24"/>
          <w:szCs w:val="24"/>
        </w:rPr>
        <w:t>.本项目是否接受联合体投标：否</w:t>
      </w:r>
    </w:p>
    <w:p w14:paraId="091D5A3F">
      <w:pPr>
        <w:spacing w:line="360" w:lineRule="auto"/>
        <w:ind w:firstLine="240" w:firstLineChars="100"/>
        <w:rPr>
          <w:rFonts w:hint="default" w:ascii="宋体" w:hAnsi="宋体" w:eastAsia="宋体" w:cs="宋体"/>
          <w:color w:val="auto"/>
          <w:sz w:val="24"/>
          <w:szCs w:val="24"/>
          <w:lang w:val="en-US" w:eastAsia="zh-CN"/>
        </w:rPr>
      </w:pPr>
      <w:r>
        <w:rPr>
          <w:rFonts w:hint="eastAsia" w:ascii="宋体" w:hAnsi="宋体" w:cs="宋体"/>
          <w:color w:val="auto"/>
          <w:sz w:val="24"/>
          <w:szCs w:val="24"/>
        </w:rPr>
        <w:t>10.</w:t>
      </w:r>
      <w:r>
        <w:rPr>
          <w:rFonts w:hint="eastAsia" w:ascii="宋体" w:hAnsi="宋体" w:eastAsia="宋体" w:cs="宋体"/>
          <w:color w:val="auto"/>
          <w:sz w:val="24"/>
          <w:szCs w:val="24"/>
        </w:rPr>
        <w:t>是否专门面向中小企业：</w:t>
      </w:r>
      <w:r>
        <w:rPr>
          <w:rFonts w:hint="eastAsia" w:ascii="宋体" w:hAnsi="宋体" w:eastAsia="宋体" w:cs="宋体"/>
          <w:color w:val="auto"/>
          <w:sz w:val="24"/>
          <w:szCs w:val="24"/>
          <w:lang w:val="en-US" w:eastAsia="zh-CN"/>
        </w:rPr>
        <w:t>是，采购预留金额1631451.00</w:t>
      </w:r>
      <w:r>
        <w:rPr>
          <w:rFonts w:hint="eastAsia" w:ascii="宋体" w:hAnsi="宋体" w:eastAsia="宋体" w:cs="宋体"/>
          <w:color w:val="auto"/>
          <w:sz w:val="24"/>
          <w:szCs w:val="24"/>
        </w:rPr>
        <w:t>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须提供中小企业声明函。</w:t>
      </w:r>
    </w:p>
    <w:p w14:paraId="461BC5A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二、申请人的资格要求：</w:t>
      </w:r>
      <w:bookmarkEnd w:id="6"/>
      <w:bookmarkEnd w:id="7"/>
      <w:bookmarkEnd w:id="8"/>
      <w:bookmarkEnd w:id="9"/>
    </w:p>
    <w:p w14:paraId="327A7C4C">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1.满足《中华人民共和国政府采购法》第二十二条规定；</w:t>
      </w:r>
    </w:p>
    <w:p w14:paraId="1FFF4747">
      <w:pPr>
        <w:spacing w:line="360" w:lineRule="auto"/>
        <w:ind w:firstLine="240" w:firstLineChars="100"/>
        <w:rPr>
          <w:rFonts w:hint="eastAsia" w:ascii="宋体" w:hAnsi="宋体" w:eastAsia="宋体" w:cs="宋体"/>
          <w:color w:val="auto"/>
          <w:sz w:val="24"/>
          <w:szCs w:val="24"/>
        </w:rPr>
      </w:pPr>
      <w:bookmarkStart w:id="10" w:name="_Toc28359081"/>
      <w:bookmarkStart w:id="11" w:name="_Toc28359004"/>
      <w:r>
        <w:rPr>
          <w:rFonts w:hint="eastAsia" w:ascii="宋体" w:hAnsi="宋体" w:eastAsia="宋体" w:cs="宋体"/>
          <w:color w:val="auto"/>
          <w:sz w:val="24"/>
          <w:szCs w:val="24"/>
        </w:rPr>
        <w:t>2.落实政府采购政策需满足的资格要求：</w:t>
      </w:r>
    </w:p>
    <w:p w14:paraId="1F5E363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促进中小企业和监狱企业发展扶持政策、政府强制采购节能产品强制采购、节能产品及环境标志产品优先采购、促进残疾人就业政府采购政策。</w:t>
      </w:r>
    </w:p>
    <w:p w14:paraId="7C52205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3.本项目的特定资格要求</w:t>
      </w:r>
      <w:r>
        <w:rPr>
          <w:rFonts w:hint="eastAsia" w:ascii="宋体" w:hAnsi="宋体" w:cs="宋体"/>
          <w:color w:val="auto"/>
          <w:sz w:val="24"/>
          <w:szCs w:val="24"/>
        </w:rPr>
        <w:t>：</w:t>
      </w:r>
    </w:p>
    <w:p w14:paraId="75AF6CF7">
      <w:pPr>
        <w:spacing w:line="348"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根据《关于在政府采购活动中查询及使用信用记录有关问题的通知》（财库[2016]125号）和豫财购【2016】15号的规定，被列入失信被执行人、重大税收违法失信主体、政府采购严重违法失信行为记录名单，拒绝其参与本次政府采购活动。供应商须通过“信用中国”网www.creditchina.gov.cn)、“中国执行信息公开网”（zxgk.court.gov.cn）对列入“失信被执行人、重大税收违法</w:t>
      </w:r>
      <w:r>
        <w:rPr>
          <w:rFonts w:hint="eastAsia" w:ascii="宋体" w:hAnsi="宋体" w:cs="宋体"/>
          <w:color w:val="auto"/>
          <w:sz w:val="24"/>
          <w:szCs w:val="24"/>
          <w:lang w:val="en-US" w:eastAsia="zh-CN"/>
        </w:rPr>
        <w:t>失信主体</w:t>
      </w:r>
      <w:r>
        <w:rPr>
          <w:rFonts w:hint="eastAsia" w:ascii="宋体" w:hAnsi="宋体" w:cs="宋体"/>
          <w:color w:val="auto"/>
          <w:sz w:val="24"/>
          <w:szCs w:val="24"/>
        </w:rPr>
        <w:t>、政府采购严重违法失信行为记录名单”企业和法定代表人的查询，通过“中国政府采购网”（www.ccgp.gov.cn）对“政府采购严重违法失信行为信息记录”企业信用记录查询。在标书中附加盖公章的网页查询扫描件，查询日期为公告发布之日起至投标截止之日止。</w:t>
      </w:r>
    </w:p>
    <w:p w14:paraId="30F31D30">
      <w:pPr>
        <w:spacing w:line="360" w:lineRule="auto"/>
        <w:rPr>
          <w:rFonts w:hint="eastAsia" w:ascii="宋体" w:hAnsi="宋体" w:eastAsia="宋体" w:cs="宋体"/>
          <w:color w:val="auto"/>
          <w:sz w:val="24"/>
          <w:szCs w:val="24"/>
        </w:rPr>
      </w:pPr>
      <w:bookmarkStart w:id="12" w:name="_Toc35393623"/>
      <w:bookmarkStart w:id="13" w:name="_Toc35393792"/>
      <w:r>
        <w:rPr>
          <w:rFonts w:hint="eastAsia" w:ascii="宋体" w:hAnsi="宋体" w:eastAsia="宋体" w:cs="宋体"/>
          <w:color w:val="auto"/>
          <w:sz w:val="24"/>
          <w:szCs w:val="24"/>
        </w:rPr>
        <w:t>三、获取采购文件</w:t>
      </w:r>
      <w:bookmarkEnd w:id="10"/>
      <w:bookmarkEnd w:id="11"/>
      <w:bookmarkEnd w:id="12"/>
      <w:bookmarkEnd w:id="13"/>
    </w:p>
    <w:p w14:paraId="79B375C7">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1.时间：</w:t>
      </w:r>
      <w:r>
        <w:rPr>
          <w:rFonts w:hint="eastAsia" w:ascii="宋体" w:hAnsi="宋体" w:eastAsia="宋体" w:cs="宋体"/>
          <w:color w:val="auto"/>
          <w:sz w:val="24"/>
          <w:szCs w:val="24"/>
          <w:lang w:eastAsia="zh-CN"/>
        </w:rPr>
        <w:t xml:space="preserve">2026 </w:t>
      </w:r>
      <w:r>
        <w:rPr>
          <w:rFonts w:hint="eastAsia" w:ascii="宋体" w:hAnsi="宋体" w:cs="宋体"/>
          <w:color w:val="auto"/>
          <w:sz w:val="24"/>
          <w:szCs w:val="24"/>
        </w:rPr>
        <w:t>年</w:t>
      </w:r>
      <w:r>
        <w:rPr>
          <w:rFonts w:hint="eastAsia" w:ascii="宋体" w:hAnsi="宋体" w:cs="宋体"/>
          <w:color w:val="auto"/>
          <w:sz w:val="24"/>
          <w:szCs w:val="24"/>
          <w:lang w:val="en-US" w:eastAsia="zh-CN"/>
        </w:rPr>
        <w:t>6</w:t>
      </w:r>
      <w:r>
        <w:rPr>
          <w:rFonts w:hint="eastAsia" w:ascii="宋体" w:hAnsi="宋体" w:cs="宋体"/>
          <w:color w:val="auto"/>
          <w:sz w:val="24"/>
          <w:szCs w:val="24"/>
        </w:rPr>
        <w:t>月</w:t>
      </w:r>
      <w:r>
        <w:rPr>
          <w:rFonts w:hint="eastAsia" w:ascii="宋体" w:hAnsi="宋体" w:cs="宋体"/>
          <w:color w:val="auto"/>
          <w:sz w:val="24"/>
          <w:szCs w:val="24"/>
          <w:lang w:val="en-US" w:eastAsia="zh-CN"/>
        </w:rPr>
        <w:t>8</w:t>
      </w:r>
      <w:r>
        <w:rPr>
          <w:rFonts w:hint="eastAsia" w:ascii="宋体" w:hAnsi="宋体" w:cs="宋体"/>
          <w:color w:val="auto"/>
          <w:sz w:val="24"/>
          <w:szCs w:val="24"/>
        </w:rPr>
        <w:t>日</w:t>
      </w:r>
      <w:r>
        <w:rPr>
          <w:rFonts w:hint="eastAsia" w:ascii="宋体" w:hAnsi="宋体" w:eastAsia="宋体" w:cs="宋体"/>
          <w:color w:val="auto"/>
          <w:sz w:val="24"/>
          <w:szCs w:val="24"/>
        </w:rPr>
        <w:t>至</w:t>
      </w:r>
      <w:r>
        <w:rPr>
          <w:rFonts w:hint="eastAsia" w:ascii="宋体" w:hAnsi="宋体" w:eastAsia="宋体" w:cs="宋体"/>
          <w:color w:val="auto"/>
          <w:sz w:val="24"/>
          <w:szCs w:val="24"/>
          <w:lang w:eastAsia="zh-CN"/>
        </w:rPr>
        <w:t xml:space="preserve">2026 </w:t>
      </w:r>
      <w:r>
        <w:rPr>
          <w:rFonts w:hint="eastAsia" w:ascii="宋体" w:hAnsi="宋体" w:cs="宋体"/>
          <w:color w:val="auto"/>
          <w:sz w:val="24"/>
          <w:szCs w:val="24"/>
        </w:rPr>
        <w:t>年</w:t>
      </w:r>
      <w:r>
        <w:rPr>
          <w:rFonts w:hint="eastAsia" w:ascii="宋体" w:hAnsi="宋体" w:cs="宋体"/>
          <w:color w:val="auto"/>
          <w:sz w:val="24"/>
          <w:szCs w:val="24"/>
          <w:lang w:val="en-US" w:eastAsia="zh-CN"/>
        </w:rPr>
        <w:t>6</w:t>
      </w:r>
      <w:r>
        <w:rPr>
          <w:rFonts w:hint="eastAsia" w:ascii="宋体" w:hAnsi="宋体" w:cs="宋体"/>
          <w:color w:val="auto"/>
          <w:sz w:val="24"/>
          <w:szCs w:val="24"/>
        </w:rPr>
        <w:t>月</w:t>
      </w:r>
      <w:r>
        <w:rPr>
          <w:rFonts w:hint="eastAsia" w:ascii="宋体" w:hAnsi="宋体" w:cs="宋体"/>
          <w:color w:val="auto"/>
          <w:sz w:val="24"/>
          <w:szCs w:val="24"/>
          <w:lang w:val="en-US" w:eastAsia="zh-CN"/>
        </w:rPr>
        <w:t>15</w:t>
      </w:r>
      <w:r>
        <w:rPr>
          <w:rFonts w:hint="eastAsia" w:ascii="宋体" w:hAnsi="宋体" w:cs="宋体"/>
          <w:color w:val="auto"/>
          <w:sz w:val="24"/>
          <w:szCs w:val="24"/>
        </w:rPr>
        <w:t>日</w:t>
      </w:r>
      <w:r>
        <w:rPr>
          <w:rFonts w:hint="eastAsia" w:ascii="宋体" w:hAnsi="宋体" w:eastAsia="宋体" w:cs="宋体"/>
          <w:color w:val="auto"/>
          <w:sz w:val="24"/>
          <w:szCs w:val="24"/>
        </w:rPr>
        <w:t>（北京时间，法定节假日除外。）</w:t>
      </w:r>
    </w:p>
    <w:p w14:paraId="74BA4E19">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2.地点：周口市公共资源交易中心网（http://jyzx.zhoukou.gov.cn）</w:t>
      </w:r>
    </w:p>
    <w:p w14:paraId="2A530A32">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3.方式：供应商请在网站自主注册后下载采购文件（zkzf格式）及资料，需办理CA数字证书后方可提交响应文件，具体办理事宜请查阅周口市公共资源交易中心网站。</w:t>
      </w:r>
    </w:p>
    <w:p w14:paraId="4EBAF668">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4.售价：0</w:t>
      </w:r>
      <w:r>
        <w:rPr>
          <w:rFonts w:hint="eastAsia" w:ascii="宋体" w:hAnsi="宋体" w:cs="宋体"/>
          <w:color w:val="auto"/>
          <w:sz w:val="24"/>
          <w:szCs w:val="24"/>
        </w:rPr>
        <w:t>元</w:t>
      </w:r>
    </w:p>
    <w:p w14:paraId="758BD03D">
      <w:pPr>
        <w:spacing w:line="360" w:lineRule="auto"/>
        <w:rPr>
          <w:rFonts w:hint="eastAsia" w:ascii="宋体" w:hAnsi="宋体" w:eastAsia="宋体" w:cs="宋体"/>
          <w:color w:val="auto"/>
          <w:sz w:val="24"/>
          <w:szCs w:val="24"/>
        </w:rPr>
      </w:pPr>
      <w:bookmarkStart w:id="14" w:name="_Toc28359082"/>
      <w:bookmarkStart w:id="15" w:name="_Toc35393624"/>
      <w:bookmarkStart w:id="16" w:name="_Toc35393793"/>
      <w:bookmarkStart w:id="17" w:name="_Toc28359005"/>
      <w:r>
        <w:rPr>
          <w:rFonts w:hint="eastAsia" w:ascii="宋体" w:hAnsi="宋体" w:eastAsia="宋体" w:cs="宋体"/>
          <w:color w:val="auto"/>
          <w:sz w:val="24"/>
          <w:szCs w:val="24"/>
        </w:rPr>
        <w:t>四、</w:t>
      </w:r>
      <w:bookmarkEnd w:id="14"/>
      <w:bookmarkEnd w:id="15"/>
      <w:bookmarkEnd w:id="16"/>
      <w:bookmarkEnd w:id="17"/>
      <w:r>
        <w:rPr>
          <w:rFonts w:hint="eastAsia" w:ascii="宋体" w:hAnsi="宋体" w:eastAsia="宋体" w:cs="宋体"/>
          <w:color w:val="auto"/>
          <w:sz w:val="24"/>
          <w:szCs w:val="24"/>
        </w:rPr>
        <w:t>响应文件提交</w:t>
      </w:r>
    </w:p>
    <w:p w14:paraId="0FC0B9E9">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1.截止时间：</w:t>
      </w:r>
      <w:r>
        <w:rPr>
          <w:rFonts w:hint="eastAsia" w:ascii="宋体" w:hAnsi="宋体" w:eastAsia="宋体" w:cs="宋体"/>
          <w:color w:val="auto"/>
          <w:sz w:val="24"/>
          <w:szCs w:val="24"/>
          <w:lang w:eastAsia="zh-CN"/>
        </w:rPr>
        <w:t xml:space="preserve">2026 </w:t>
      </w:r>
      <w:r>
        <w:rPr>
          <w:rFonts w:hint="eastAsia" w:ascii="宋体" w:hAnsi="宋体" w:cs="宋体"/>
          <w:color w:val="auto"/>
          <w:sz w:val="24"/>
          <w:szCs w:val="24"/>
        </w:rPr>
        <w:t>年</w:t>
      </w:r>
      <w:r>
        <w:rPr>
          <w:rFonts w:hint="eastAsia" w:ascii="宋体" w:hAnsi="宋体" w:cs="宋体"/>
          <w:color w:val="auto"/>
          <w:sz w:val="24"/>
          <w:szCs w:val="24"/>
          <w:lang w:val="en-US" w:eastAsia="zh-CN"/>
        </w:rPr>
        <w:t>6</w:t>
      </w:r>
      <w:r>
        <w:rPr>
          <w:rFonts w:hint="eastAsia" w:ascii="宋体" w:hAnsi="宋体" w:cs="宋体"/>
          <w:color w:val="auto"/>
          <w:sz w:val="24"/>
          <w:szCs w:val="24"/>
        </w:rPr>
        <w:t xml:space="preserve"> 月</w:t>
      </w:r>
      <w:r>
        <w:rPr>
          <w:rFonts w:hint="eastAsia" w:ascii="宋体" w:hAnsi="宋体" w:cs="宋体"/>
          <w:color w:val="auto"/>
          <w:sz w:val="24"/>
          <w:szCs w:val="24"/>
          <w:lang w:val="en-US" w:eastAsia="zh-CN"/>
        </w:rPr>
        <w:t>22</w:t>
      </w:r>
      <w:bookmarkStart w:id="36" w:name="_GoBack"/>
      <w:bookmarkEnd w:id="36"/>
      <w:r>
        <w:rPr>
          <w:rFonts w:hint="eastAsia" w:ascii="宋体" w:hAnsi="宋体" w:cs="宋体"/>
          <w:color w:val="auto"/>
          <w:sz w:val="24"/>
          <w:szCs w:val="24"/>
        </w:rPr>
        <w:t>日</w:t>
      </w:r>
      <w:r>
        <w:rPr>
          <w:rFonts w:hint="eastAsia" w:ascii="宋体" w:hAnsi="宋体" w:cs="宋体"/>
          <w:color w:val="auto"/>
          <w:sz w:val="24"/>
          <w:szCs w:val="24"/>
          <w:lang w:val="en-US" w:eastAsia="zh-CN"/>
        </w:rPr>
        <w:t>10</w:t>
      </w:r>
      <w:r>
        <w:rPr>
          <w:rFonts w:hint="eastAsia" w:ascii="宋体" w:hAnsi="宋体" w:eastAsia="宋体" w:cs="宋体"/>
          <w:color w:val="auto"/>
          <w:sz w:val="24"/>
          <w:szCs w:val="24"/>
        </w:rPr>
        <w:t>点</w:t>
      </w:r>
      <w:r>
        <w:rPr>
          <w:rFonts w:hint="eastAsia" w:ascii="宋体" w:hAnsi="宋体" w:eastAsia="宋体" w:cs="宋体"/>
          <w:color w:val="auto"/>
          <w:sz w:val="24"/>
          <w:szCs w:val="24"/>
          <w:lang w:val="en-US" w:eastAsia="zh-CN"/>
        </w:rPr>
        <w:t>00</w:t>
      </w:r>
      <w:r>
        <w:rPr>
          <w:rFonts w:hint="eastAsia" w:ascii="宋体" w:hAnsi="宋体" w:eastAsia="宋体" w:cs="宋体"/>
          <w:color w:val="auto"/>
          <w:sz w:val="24"/>
          <w:szCs w:val="24"/>
        </w:rPr>
        <w:t>分（北京时间）</w:t>
      </w:r>
    </w:p>
    <w:p w14:paraId="6FA8DBF6">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2.地点：加密电子响应文件须在投标截止时间前通过周口市公共资源交易中心网（网址http://jyzx.zhoukou.gov.cn）</w:t>
      </w:r>
    </w:p>
    <w:p w14:paraId="3C0B4EAC">
      <w:pPr>
        <w:spacing w:line="360" w:lineRule="auto"/>
        <w:rPr>
          <w:rFonts w:hint="eastAsia" w:ascii="宋体" w:hAnsi="宋体" w:eastAsia="宋体" w:cs="宋体"/>
          <w:color w:val="auto"/>
          <w:sz w:val="24"/>
          <w:szCs w:val="24"/>
        </w:rPr>
      </w:pPr>
      <w:bookmarkStart w:id="18" w:name="_Toc28359084"/>
      <w:bookmarkStart w:id="19" w:name="_Toc35393794"/>
      <w:bookmarkStart w:id="20" w:name="_Toc35393625"/>
      <w:bookmarkStart w:id="21" w:name="_Toc28359007"/>
      <w:r>
        <w:rPr>
          <w:rFonts w:hint="eastAsia" w:ascii="宋体" w:hAnsi="宋体" w:eastAsia="宋体" w:cs="宋体"/>
          <w:color w:val="auto"/>
          <w:sz w:val="24"/>
          <w:szCs w:val="24"/>
        </w:rPr>
        <w:t>五、开启</w:t>
      </w:r>
    </w:p>
    <w:p w14:paraId="18D60251">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1.时间：</w:t>
      </w:r>
      <w:r>
        <w:rPr>
          <w:rFonts w:hint="eastAsia" w:ascii="宋体" w:hAnsi="宋体" w:eastAsia="宋体" w:cs="宋体"/>
          <w:color w:val="auto"/>
          <w:sz w:val="24"/>
          <w:szCs w:val="24"/>
          <w:lang w:val="en-US" w:eastAsia="zh-CN"/>
        </w:rPr>
        <w:t>2026</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点</w:t>
      </w:r>
      <w:r>
        <w:rPr>
          <w:rFonts w:hint="eastAsia" w:ascii="宋体" w:hAnsi="宋体" w:eastAsia="宋体" w:cs="宋体"/>
          <w:color w:val="auto"/>
          <w:sz w:val="24"/>
          <w:szCs w:val="24"/>
          <w:lang w:val="en-US" w:eastAsia="zh-CN"/>
        </w:rPr>
        <w:t>00</w:t>
      </w:r>
      <w:r>
        <w:rPr>
          <w:rFonts w:hint="eastAsia" w:ascii="宋体" w:hAnsi="宋体" w:eastAsia="宋体" w:cs="宋体"/>
          <w:color w:val="auto"/>
          <w:sz w:val="24"/>
          <w:szCs w:val="24"/>
        </w:rPr>
        <w:t>分（北京时间）</w:t>
      </w:r>
    </w:p>
    <w:p w14:paraId="65238B21">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2.地点：周口市公共资源交易中心开标室</w:t>
      </w:r>
    </w:p>
    <w:p w14:paraId="1F9D698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六、公告期限</w:t>
      </w:r>
    </w:p>
    <w:p w14:paraId="74E703A9">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自本公告发布之日起5个工作日</w:t>
      </w:r>
      <w:r>
        <w:rPr>
          <w:rFonts w:hint="eastAsia" w:ascii="宋体" w:hAnsi="宋体" w:cs="宋体"/>
          <w:color w:val="auto"/>
          <w:sz w:val="24"/>
          <w:szCs w:val="24"/>
        </w:rPr>
        <w:t>。</w:t>
      </w:r>
    </w:p>
    <w:p w14:paraId="5D84687F">
      <w:pPr>
        <w:spacing w:line="360" w:lineRule="auto"/>
        <w:rPr>
          <w:rFonts w:hint="eastAsia" w:ascii="宋体" w:hAnsi="宋体" w:eastAsia="宋体" w:cs="宋体"/>
          <w:color w:val="auto"/>
          <w:sz w:val="24"/>
          <w:szCs w:val="24"/>
        </w:rPr>
      </w:pPr>
      <w:r>
        <w:rPr>
          <w:rFonts w:hint="eastAsia" w:ascii="宋体" w:hAnsi="宋体" w:cs="宋体"/>
          <w:color w:val="auto"/>
          <w:sz w:val="24"/>
          <w:szCs w:val="24"/>
        </w:rPr>
        <w:t>七、</w:t>
      </w:r>
      <w:bookmarkEnd w:id="18"/>
      <w:bookmarkEnd w:id="19"/>
      <w:bookmarkEnd w:id="20"/>
      <w:bookmarkEnd w:id="21"/>
      <w:bookmarkStart w:id="22" w:name="_Toc35393795"/>
      <w:bookmarkStart w:id="23" w:name="_Toc35393626"/>
      <w:r>
        <w:rPr>
          <w:rFonts w:hint="eastAsia" w:ascii="宋体" w:hAnsi="宋体" w:eastAsia="宋体" w:cs="宋体"/>
          <w:color w:val="auto"/>
          <w:sz w:val="24"/>
          <w:szCs w:val="24"/>
        </w:rPr>
        <w:t>其他补充事宜</w:t>
      </w:r>
      <w:bookmarkEnd w:id="22"/>
      <w:bookmarkEnd w:id="23"/>
    </w:p>
    <w:p w14:paraId="3BA9C4F3">
      <w:pPr>
        <w:spacing w:line="360" w:lineRule="auto"/>
        <w:ind w:firstLine="240" w:firstLineChars="100"/>
        <w:rPr>
          <w:rFonts w:hint="eastAsia" w:ascii="宋体" w:hAnsi="宋体" w:eastAsia="宋体" w:cs="宋体"/>
          <w:color w:val="auto"/>
          <w:sz w:val="24"/>
          <w:szCs w:val="24"/>
        </w:rPr>
      </w:pPr>
      <w:bookmarkStart w:id="24" w:name="_Toc35393796"/>
      <w:bookmarkStart w:id="25" w:name="_Toc28359008"/>
      <w:bookmarkStart w:id="26" w:name="_Toc35393627"/>
      <w:bookmarkStart w:id="27" w:name="_Toc28359085"/>
      <w:r>
        <w:rPr>
          <w:rFonts w:hint="eastAsia" w:ascii="宋体" w:hAnsi="宋体" w:eastAsia="宋体" w:cs="宋体"/>
          <w:color w:val="auto"/>
          <w:sz w:val="24"/>
          <w:szCs w:val="24"/>
        </w:rPr>
        <w:t>无</w:t>
      </w:r>
    </w:p>
    <w:p w14:paraId="7AF57EEE">
      <w:pPr>
        <w:spacing w:line="360" w:lineRule="auto"/>
        <w:rPr>
          <w:rFonts w:hint="eastAsia" w:ascii="宋体" w:hAnsi="宋体" w:eastAsia="宋体" w:cs="宋体"/>
          <w:color w:val="auto"/>
          <w:sz w:val="24"/>
          <w:szCs w:val="24"/>
        </w:rPr>
      </w:pPr>
      <w:r>
        <w:rPr>
          <w:rFonts w:hint="eastAsia" w:ascii="宋体" w:hAnsi="宋体" w:cs="宋体"/>
          <w:color w:val="auto"/>
          <w:sz w:val="24"/>
          <w:szCs w:val="24"/>
        </w:rPr>
        <w:t>八</w:t>
      </w:r>
      <w:r>
        <w:rPr>
          <w:rFonts w:hint="eastAsia" w:ascii="宋体" w:hAnsi="宋体" w:eastAsia="宋体" w:cs="宋体"/>
          <w:color w:val="auto"/>
          <w:sz w:val="24"/>
          <w:szCs w:val="24"/>
        </w:rPr>
        <w:t>、对本次采购提出询问，请按以下方式联系。</w:t>
      </w:r>
      <w:bookmarkEnd w:id="24"/>
      <w:bookmarkEnd w:id="25"/>
      <w:bookmarkEnd w:id="26"/>
      <w:bookmarkEnd w:id="27"/>
    </w:p>
    <w:p w14:paraId="37137CC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1.采购人信息</w:t>
      </w:r>
    </w:p>
    <w:p w14:paraId="01A7A68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名称：</w:t>
      </w:r>
      <w:r>
        <w:rPr>
          <w:rFonts w:hint="eastAsia" w:ascii="宋体" w:hAnsi="宋体" w:eastAsia="宋体" w:cs="宋体"/>
          <w:color w:val="auto"/>
          <w:sz w:val="24"/>
          <w:szCs w:val="24"/>
          <w:lang w:eastAsia="zh-CN"/>
        </w:rPr>
        <w:t>周口市市场监督管理局（周口市知识产权局）</w:t>
      </w:r>
      <w:r>
        <w:rPr>
          <w:rFonts w:hint="eastAsia" w:ascii="宋体" w:hAnsi="宋体" w:eastAsia="宋体" w:cs="宋体"/>
          <w:color w:val="auto"/>
          <w:sz w:val="24"/>
          <w:szCs w:val="24"/>
        </w:rPr>
        <w:t>　　　　　　　　　　　　</w:t>
      </w:r>
    </w:p>
    <w:p w14:paraId="17AD668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地址：周口市太昊路　　　　　　　　　　　</w:t>
      </w:r>
    </w:p>
    <w:p w14:paraId="724269A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项目联系人：</w:t>
      </w:r>
      <w:r>
        <w:rPr>
          <w:rFonts w:hint="eastAsia" w:ascii="宋体" w:hAnsi="宋体" w:eastAsia="宋体" w:cs="宋体"/>
          <w:color w:val="auto"/>
          <w:sz w:val="24"/>
          <w:szCs w:val="24"/>
          <w:lang w:val="en-US" w:eastAsia="zh-CN"/>
        </w:rPr>
        <w:t>顾亚芳</w:t>
      </w:r>
      <w:r>
        <w:rPr>
          <w:rFonts w:hint="eastAsia" w:ascii="宋体" w:hAnsi="宋体" w:cs="宋体"/>
          <w:color w:val="auto"/>
          <w:sz w:val="24"/>
          <w:szCs w:val="24"/>
        </w:rPr>
        <w:t xml:space="preserve">       </w:t>
      </w:r>
      <w:r>
        <w:rPr>
          <w:rFonts w:hint="eastAsia" w:ascii="宋体" w:hAnsi="宋体" w:eastAsia="宋体" w:cs="宋体"/>
          <w:color w:val="auto"/>
          <w:sz w:val="24"/>
          <w:szCs w:val="24"/>
        </w:rPr>
        <w:t>联系方式：18538628828</w:t>
      </w:r>
      <w:r>
        <w:rPr>
          <w:rFonts w:hint="eastAsia" w:ascii="宋体" w:hAnsi="宋体" w:cs="宋体"/>
          <w:color w:val="auto"/>
          <w:sz w:val="24"/>
          <w:szCs w:val="24"/>
        </w:rPr>
        <w:t xml:space="preserve">  </w:t>
      </w:r>
      <w:r>
        <w:rPr>
          <w:rFonts w:hint="eastAsia" w:ascii="宋体" w:hAnsi="宋体" w:eastAsia="宋体" w:cs="宋体"/>
          <w:color w:val="auto"/>
          <w:sz w:val="24"/>
          <w:szCs w:val="24"/>
        </w:rPr>
        <w:t xml:space="preserve">　　　　　　　　　　　 </w:t>
      </w:r>
      <w:bookmarkStart w:id="28" w:name="_Toc28359086"/>
      <w:bookmarkStart w:id="29" w:name="_Toc28359009"/>
    </w:p>
    <w:p w14:paraId="78DC54F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2.采购代理机构信息</w:t>
      </w:r>
      <w:bookmarkEnd w:id="28"/>
      <w:bookmarkEnd w:id="29"/>
    </w:p>
    <w:p w14:paraId="37B484C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名称：周口市公共资源交易中心政府采购中心　　　　　　　　　　　　</w:t>
      </w:r>
    </w:p>
    <w:p w14:paraId="2356F30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地址：周口市光明路与政通路交叉口向北100米路东</w:t>
      </w:r>
    </w:p>
    <w:p w14:paraId="59B53AF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项目联系人：</w:t>
      </w:r>
      <w:r>
        <w:rPr>
          <w:rFonts w:hint="eastAsia" w:ascii="宋体" w:hAnsi="宋体" w:eastAsia="宋体" w:cs="宋体"/>
          <w:color w:val="auto"/>
          <w:sz w:val="24"/>
          <w:szCs w:val="24"/>
          <w:lang w:val="en-US" w:eastAsia="zh-CN"/>
        </w:rPr>
        <w:t>郝冰</w:t>
      </w:r>
      <w:r>
        <w:rPr>
          <w:rFonts w:hint="eastAsia" w:ascii="宋体" w:hAnsi="宋体" w:cs="宋体"/>
          <w:color w:val="auto"/>
          <w:sz w:val="24"/>
          <w:szCs w:val="24"/>
        </w:rPr>
        <w:t xml:space="preserve">   </w:t>
      </w:r>
      <w:r>
        <w:rPr>
          <w:rFonts w:hint="eastAsia" w:ascii="宋体" w:hAnsi="宋体" w:eastAsia="宋体" w:cs="宋体"/>
          <w:color w:val="auto"/>
          <w:sz w:val="24"/>
          <w:szCs w:val="24"/>
        </w:rPr>
        <w:t xml:space="preserve"> 联系方式：</w:t>
      </w:r>
      <w:bookmarkStart w:id="30" w:name="_Toc28359087"/>
      <w:bookmarkStart w:id="31" w:name="_Toc28359010"/>
      <w:r>
        <w:rPr>
          <w:rFonts w:hint="eastAsia" w:ascii="宋体" w:hAnsi="宋体" w:eastAsia="宋体" w:cs="宋体"/>
          <w:color w:val="auto"/>
          <w:sz w:val="24"/>
          <w:szCs w:val="24"/>
          <w:lang w:val="en-US" w:eastAsia="zh-CN"/>
        </w:rPr>
        <w:t>0394-8106517、13513878800</w:t>
      </w:r>
      <w:r>
        <w:rPr>
          <w:rFonts w:hint="eastAsia" w:ascii="宋体" w:hAnsi="宋体" w:cs="宋体"/>
          <w:color w:val="auto"/>
          <w:sz w:val="24"/>
          <w:szCs w:val="24"/>
        </w:rPr>
        <w:t xml:space="preserve">     </w:t>
      </w:r>
      <w:r>
        <w:rPr>
          <w:rFonts w:hint="eastAsia" w:ascii="宋体" w:hAnsi="宋体" w:eastAsia="宋体" w:cs="宋体"/>
          <w:color w:val="auto"/>
          <w:sz w:val="24"/>
          <w:szCs w:val="24"/>
        </w:rPr>
        <w:t>　　　　　　　　</w:t>
      </w:r>
    </w:p>
    <w:bookmarkEnd w:id="30"/>
    <w:bookmarkEnd w:id="31"/>
    <w:p w14:paraId="18A4DCA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3.监督单位：</w:t>
      </w:r>
      <w:r>
        <w:rPr>
          <w:rFonts w:hint="eastAsia" w:ascii="宋体" w:hAnsi="宋体" w:cs="宋体"/>
          <w:color w:val="auto"/>
          <w:sz w:val="24"/>
          <w:szCs w:val="24"/>
        </w:rPr>
        <w:t>周口市财政局政府监督管理科</w:t>
      </w:r>
    </w:p>
    <w:p w14:paraId="07B16C8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联系方式：0394-8106976</w:t>
      </w:r>
    </w:p>
    <w:p w14:paraId="3C9D2E91">
      <w:pPr>
        <w:spacing w:line="360" w:lineRule="auto"/>
        <w:rPr>
          <w:rFonts w:hint="eastAsia" w:ascii="宋体" w:hAnsi="宋体" w:eastAsia="宋体" w:cs="宋体"/>
          <w:color w:val="auto"/>
          <w:sz w:val="24"/>
          <w:szCs w:val="24"/>
        </w:rPr>
      </w:pPr>
    </w:p>
    <w:p w14:paraId="75103B0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周口市公共资源交易中心政府采购中心</w:t>
      </w:r>
    </w:p>
    <w:p w14:paraId="0AB47666">
      <w:pPr>
        <w:tabs>
          <w:tab w:val="left" w:pos="0"/>
          <w:tab w:val="left" w:pos="993"/>
          <w:tab w:val="left" w:pos="1134"/>
        </w:tabs>
        <w:ind w:firstLine="3600"/>
        <w:rPr>
          <w:rFonts w:hint="eastAsia" w:ascii="宋体" w:hAnsi="宋体" w:eastAsia="宋体" w:cs="宋体"/>
          <w:color w:val="auto"/>
          <w:sz w:val="24"/>
        </w:rPr>
      </w:pPr>
      <w:r>
        <w:rPr>
          <w:rFonts w:hint="eastAsia" w:ascii="宋体" w:hAnsi="宋体" w:cs="宋体"/>
          <w:color w:val="auto"/>
          <w:sz w:val="24"/>
          <w:szCs w:val="24"/>
          <w:lang w:eastAsia="zh-CN"/>
        </w:rPr>
        <w:t xml:space="preserve">2026 </w:t>
      </w:r>
      <w:r>
        <w:rPr>
          <w:rFonts w:hint="eastAsia" w:ascii="宋体" w:hAnsi="宋体" w:cs="宋体"/>
          <w:color w:val="auto"/>
          <w:sz w:val="24"/>
          <w:szCs w:val="24"/>
        </w:rPr>
        <w:t>年</w:t>
      </w:r>
      <w:r>
        <w:rPr>
          <w:rFonts w:hint="eastAsia" w:ascii="宋体" w:hAnsi="宋体" w:cs="宋体"/>
          <w:color w:val="auto"/>
          <w:sz w:val="24"/>
          <w:szCs w:val="24"/>
          <w:lang w:val="en-US" w:eastAsia="zh-CN"/>
        </w:rPr>
        <w:t>6</w:t>
      </w:r>
      <w:r>
        <w:rPr>
          <w:rFonts w:hint="eastAsia" w:ascii="宋体" w:hAnsi="宋体" w:cs="宋体"/>
          <w:color w:val="auto"/>
          <w:sz w:val="24"/>
          <w:szCs w:val="24"/>
        </w:rPr>
        <w:t>月</w:t>
      </w:r>
      <w:r>
        <w:rPr>
          <w:rFonts w:hint="eastAsia" w:ascii="宋体" w:hAnsi="宋体" w:cs="宋体"/>
          <w:color w:val="auto"/>
          <w:sz w:val="24"/>
          <w:szCs w:val="24"/>
          <w:lang w:val="en-US" w:eastAsia="zh-CN"/>
        </w:rPr>
        <w:t>8</w:t>
      </w:r>
      <w:r>
        <w:rPr>
          <w:rFonts w:hint="eastAsia" w:ascii="宋体" w:hAnsi="宋体" w:cs="宋体"/>
          <w:color w:val="auto"/>
          <w:sz w:val="24"/>
          <w:szCs w:val="24"/>
        </w:rPr>
        <w:t>日</w:t>
      </w:r>
    </w:p>
    <w:p w14:paraId="482EE339">
      <w:pPr>
        <w:pStyle w:val="11"/>
        <w:ind w:firstLine="240"/>
        <w:rPr>
          <w:rFonts w:hint="eastAsia" w:ascii="宋体" w:hAnsi="宋体" w:eastAsia="宋体" w:cs="宋体"/>
          <w:color w:val="auto"/>
          <w:sz w:val="24"/>
        </w:rPr>
      </w:pPr>
    </w:p>
    <w:p w14:paraId="49CFD613">
      <w:pPr>
        <w:pStyle w:val="11"/>
        <w:ind w:firstLine="240"/>
        <w:rPr>
          <w:rFonts w:hint="eastAsia" w:ascii="宋体" w:hAnsi="宋体" w:eastAsia="宋体" w:cs="宋体"/>
          <w:color w:val="auto"/>
          <w:sz w:val="24"/>
        </w:rPr>
      </w:pPr>
    </w:p>
    <w:p w14:paraId="455484F9">
      <w:pPr>
        <w:pStyle w:val="11"/>
        <w:ind w:firstLine="240"/>
        <w:rPr>
          <w:rFonts w:hint="eastAsia" w:ascii="宋体" w:hAnsi="宋体" w:eastAsia="宋体" w:cs="宋体"/>
          <w:color w:val="auto"/>
          <w:sz w:val="24"/>
        </w:rPr>
      </w:pPr>
    </w:p>
    <w:p w14:paraId="567E17C7">
      <w:pPr>
        <w:pStyle w:val="11"/>
        <w:ind w:firstLine="240"/>
        <w:rPr>
          <w:rFonts w:hint="eastAsia" w:ascii="宋体" w:hAnsi="宋体" w:eastAsia="宋体" w:cs="宋体"/>
          <w:color w:val="auto"/>
          <w:sz w:val="24"/>
        </w:rPr>
      </w:pPr>
    </w:p>
    <w:p w14:paraId="3E630688">
      <w:pPr>
        <w:pStyle w:val="11"/>
        <w:ind w:firstLine="240"/>
        <w:rPr>
          <w:rFonts w:hint="eastAsia" w:ascii="宋体" w:hAnsi="宋体" w:eastAsia="宋体" w:cs="宋体"/>
          <w:color w:val="auto"/>
          <w:sz w:val="24"/>
        </w:rPr>
      </w:pPr>
    </w:p>
    <w:p w14:paraId="77FE760E">
      <w:pPr>
        <w:pStyle w:val="11"/>
        <w:ind w:firstLine="240"/>
        <w:rPr>
          <w:rFonts w:hint="eastAsia" w:ascii="宋体" w:hAnsi="宋体" w:eastAsia="宋体" w:cs="宋体"/>
          <w:color w:val="auto"/>
          <w:sz w:val="24"/>
        </w:rPr>
      </w:pPr>
    </w:p>
    <w:p w14:paraId="7803F171">
      <w:pPr>
        <w:pStyle w:val="11"/>
        <w:ind w:firstLine="240"/>
        <w:rPr>
          <w:rFonts w:hint="eastAsia" w:ascii="宋体" w:hAnsi="宋体" w:eastAsia="宋体" w:cs="宋体"/>
          <w:color w:val="auto"/>
          <w:sz w:val="24"/>
        </w:rPr>
      </w:pPr>
    </w:p>
    <w:p w14:paraId="4A526DB7">
      <w:pPr>
        <w:pStyle w:val="11"/>
        <w:ind w:firstLine="240"/>
        <w:rPr>
          <w:rFonts w:hint="eastAsia" w:ascii="宋体" w:hAnsi="宋体" w:eastAsia="宋体" w:cs="宋体"/>
          <w:color w:val="auto"/>
          <w:sz w:val="24"/>
        </w:rPr>
      </w:pPr>
    </w:p>
    <w:p w14:paraId="5747F473">
      <w:pPr>
        <w:pStyle w:val="11"/>
        <w:ind w:firstLine="240"/>
        <w:rPr>
          <w:rFonts w:hint="eastAsia" w:ascii="宋体" w:hAnsi="宋体" w:eastAsia="宋体" w:cs="宋体"/>
          <w:color w:val="auto"/>
          <w:sz w:val="24"/>
        </w:rPr>
      </w:pPr>
    </w:p>
    <w:p w14:paraId="7E79B9FD">
      <w:pPr>
        <w:pStyle w:val="11"/>
        <w:ind w:firstLine="240"/>
        <w:rPr>
          <w:rFonts w:hint="eastAsia" w:ascii="宋体" w:hAnsi="宋体" w:eastAsia="宋体" w:cs="宋体"/>
          <w:color w:val="auto"/>
          <w:sz w:val="24"/>
        </w:rPr>
      </w:pPr>
    </w:p>
    <w:p w14:paraId="1EE1136D">
      <w:pPr>
        <w:pStyle w:val="11"/>
        <w:ind w:firstLine="240"/>
        <w:rPr>
          <w:rFonts w:hint="eastAsia" w:ascii="宋体" w:hAnsi="宋体" w:eastAsia="宋体" w:cs="宋体"/>
          <w:color w:val="auto"/>
          <w:sz w:val="24"/>
        </w:rPr>
      </w:pPr>
    </w:p>
    <w:p w14:paraId="3BB30175">
      <w:pPr>
        <w:pStyle w:val="11"/>
        <w:ind w:firstLine="240"/>
        <w:rPr>
          <w:rFonts w:hint="eastAsia" w:ascii="宋体" w:hAnsi="宋体" w:eastAsia="宋体" w:cs="宋体"/>
          <w:color w:val="auto"/>
          <w:sz w:val="24"/>
        </w:rPr>
      </w:pPr>
    </w:p>
    <w:p w14:paraId="5D4BBC92">
      <w:pPr>
        <w:tabs>
          <w:tab w:val="left" w:pos="0"/>
          <w:tab w:val="left" w:pos="993"/>
          <w:tab w:val="left" w:pos="1134"/>
        </w:tabs>
        <w:ind w:firstLine="3600"/>
        <w:rPr>
          <w:rFonts w:hint="eastAsia" w:ascii="宋体" w:hAnsi="宋体" w:eastAsia="宋体" w:cs="宋体"/>
          <w:b/>
          <w:color w:val="auto"/>
          <w:sz w:val="24"/>
        </w:rPr>
      </w:pPr>
      <w:r>
        <w:rPr>
          <w:rFonts w:ascii="宋体" w:hAnsi="宋体" w:eastAsia="宋体" w:cs="宋体"/>
          <w:b/>
          <w:color w:val="auto"/>
          <w:sz w:val="24"/>
        </w:rPr>
        <w:t xml:space="preserve"> </w:t>
      </w:r>
    </w:p>
    <w:p w14:paraId="3D8E096D">
      <w:pPr>
        <w:rPr>
          <w:rFonts w:hint="eastAsia" w:ascii="宋体" w:hAnsi="宋体" w:eastAsia="宋体" w:cs="宋体"/>
          <w:b/>
          <w:color w:val="auto"/>
          <w:sz w:val="24"/>
        </w:rPr>
      </w:pPr>
      <w:r>
        <w:rPr>
          <w:rFonts w:ascii="宋体" w:hAnsi="宋体" w:eastAsia="宋体" w:cs="宋体"/>
          <w:b/>
          <w:color w:val="auto"/>
          <w:sz w:val="24"/>
        </w:rPr>
        <w:br w:type="page"/>
      </w:r>
    </w:p>
    <w:p w14:paraId="0D0C7304">
      <w:pPr>
        <w:pStyle w:val="2"/>
        <w:spacing w:line="240" w:lineRule="auto"/>
        <w:jc w:val="center"/>
        <w:rPr>
          <w:rFonts w:hint="eastAsia" w:ascii="宋体" w:hAnsi="宋体" w:eastAsia="宋体" w:cs="宋体"/>
          <w:color w:val="auto"/>
        </w:rPr>
      </w:pPr>
      <w:bookmarkStart w:id="32" w:name="_Toc21244"/>
      <w:r>
        <w:rPr>
          <w:color w:val="auto"/>
          <w:sz w:val="28"/>
          <w:szCs w:val="28"/>
        </w:rPr>
        <w:t>第二章  供应商须知</w:t>
      </w:r>
      <w:bookmarkEnd w:id="32"/>
    </w:p>
    <w:tbl>
      <w:tblPr>
        <w:tblStyle w:val="8"/>
        <w:tblW w:w="9898" w:type="dxa"/>
        <w:tblInd w:w="108" w:type="dxa"/>
        <w:tblLayout w:type="autofit"/>
        <w:tblCellMar>
          <w:top w:w="0" w:type="dxa"/>
          <w:left w:w="10" w:type="dxa"/>
          <w:bottom w:w="0" w:type="dxa"/>
          <w:right w:w="10" w:type="dxa"/>
        </w:tblCellMar>
      </w:tblPr>
      <w:tblGrid>
        <w:gridCol w:w="805"/>
        <w:gridCol w:w="2917"/>
        <w:gridCol w:w="6176"/>
      </w:tblGrid>
      <w:tr w14:paraId="26E8CCE4">
        <w:tblPrEx>
          <w:tblCellMar>
            <w:top w:w="0" w:type="dxa"/>
            <w:left w:w="10" w:type="dxa"/>
            <w:bottom w:w="0" w:type="dxa"/>
            <w:right w:w="10" w:type="dxa"/>
          </w:tblCellMar>
        </w:tblPrEx>
        <w:trPr>
          <w:trHeight w:val="289" w:hRule="atLeast"/>
        </w:trPr>
        <w:tc>
          <w:tcPr>
            <w:tcW w:w="9898"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520D1">
            <w:pPr>
              <w:spacing w:line="264"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供应商须知前附表</w:t>
            </w:r>
          </w:p>
        </w:tc>
      </w:tr>
      <w:tr w14:paraId="2C4B2440">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90DEF">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687221">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条款</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EF0978">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内  容</w:t>
            </w:r>
          </w:p>
        </w:tc>
      </w:tr>
      <w:tr w14:paraId="10C71671">
        <w:tblPrEx>
          <w:tblCellMar>
            <w:top w:w="0" w:type="dxa"/>
            <w:left w:w="10" w:type="dxa"/>
            <w:bottom w:w="0" w:type="dxa"/>
            <w:right w:w="10" w:type="dxa"/>
          </w:tblCellMar>
        </w:tblPrEx>
        <w:trPr>
          <w:trHeight w:val="1075"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A750E">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2970B4">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项目概况</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5BEF83">
            <w:pPr>
              <w:spacing w:line="264"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1）项目名称：</w:t>
            </w:r>
            <w:r>
              <w:rPr>
                <w:rFonts w:hint="eastAsia" w:ascii="宋体" w:hAnsi="宋体" w:eastAsia="宋体" w:cs="宋体"/>
                <w:color w:val="auto"/>
                <w:sz w:val="24"/>
                <w:szCs w:val="24"/>
                <w:lang w:eastAsia="zh-CN"/>
              </w:rPr>
              <w:t xml:space="preserve">周口市市场监督管理局（周口市知识产权局）2026年度执法人员制服配发项目 </w:t>
            </w:r>
          </w:p>
          <w:p w14:paraId="52F5C1A8">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2）采购内容：</w:t>
            </w:r>
            <w:r>
              <w:rPr>
                <w:rFonts w:hint="eastAsia" w:ascii="宋体" w:hAnsi="宋体" w:eastAsia="宋体" w:cs="宋体"/>
                <w:color w:val="auto"/>
                <w:sz w:val="24"/>
                <w:szCs w:val="24"/>
                <w:lang w:eastAsia="zh-CN"/>
              </w:rPr>
              <w:t>周口市市场监督管理局（周口市知识产权局）2026年度执法人员制服配发</w:t>
            </w:r>
          </w:p>
          <w:p w14:paraId="39132E83">
            <w:pPr>
              <w:spacing w:line="264"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3）采购人：</w:t>
            </w:r>
            <w:r>
              <w:rPr>
                <w:rFonts w:hint="eastAsia" w:ascii="宋体" w:hAnsi="宋体" w:eastAsia="宋体" w:cs="宋体"/>
                <w:color w:val="auto"/>
                <w:sz w:val="24"/>
                <w:szCs w:val="24"/>
                <w:lang w:eastAsia="zh-CN"/>
              </w:rPr>
              <w:t>周口市市场监督管理局（周口市知识产权局）</w:t>
            </w:r>
          </w:p>
          <w:p w14:paraId="2FEC2152">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4）采购代理机构：周口市公共资源交易中心政府采购中心</w:t>
            </w:r>
          </w:p>
        </w:tc>
      </w:tr>
      <w:tr w14:paraId="68344EF4">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4A3C0">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FAC727">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对供应商的资格要求</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B70B2B">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见竞争性磋商公告</w:t>
            </w:r>
          </w:p>
        </w:tc>
      </w:tr>
      <w:tr w14:paraId="67B95D73">
        <w:tblPrEx>
          <w:tblCellMar>
            <w:top w:w="0" w:type="dxa"/>
            <w:left w:w="10" w:type="dxa"/>
            <w:bottom w:w="0" w:type="dxa"/>
            <w:right w:w="10" w:type="dxa"/>
          </w:tblCellMar>
        </w:tblPrEx>
        <w:trPr>
          <w:trHeight w:val="434"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C5DADB">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9D2D4">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报价费用</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CA15F6">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无论报价和磋商的过程和结果如何，供应商</w:t>
            </w:r>
            <w:r>
              <w:rPr>
                <w:rFonts w:hint="eastAsia" w:ascii="宋体" w:hAnsi="宋体" w:cs="宋体"/>
                <w:color w:val="auto"/>
                <w:sz w:val="24"/>
              </w:rPr>
              <w:t>须保</w:t>
            </w:r>
            <w:r>
              <w:rPr>
                <w:rFonts w:hint="eastAsia" w:ascii="宋体" w:hAnsi="宋体" w:cs="宋体"/>
                <w:color w:val="auto"/>
                <w:sz w:val="2"/>
                <w:szCs w:val="2"/>
                <w:vertAlign w:val="superscript"/>
              </w:rPr>
              <w:t xml:space="preserve">  </w:t>
            </w:r>
            <w:r>
              <w:rPr>
                <w:rFonts w:hint="eastAsia" w:ascii="宋体" w:hAnsi="宋体" w:cs="宋体"/>
                <w:color w:val="auto"/>
                <w:sz w:val="24"/>
              </w:rPr>
              <w:t>证</w:t>
            </w:r>
            <w:r>
              <w:rPr>
                <w:rFonts w:hint="eastAsia" w:ascii="宋体" w:hAnsi="宋体" w:eastAsia="宋体" w:cs="宋体"/>
                <w:color w:val="auto"/>
                <w:sz w:val="24"/>
                <w:szCs w:val="24"/>
              </w:rPr>
              <w:t>自行承担所有与参加报价及磋商有关活动的全部费用。</w:t>
            </w:r>
          </w:p>
        </w:tc>
      </w:tr>
      <w:tr w14:paraId="4A3D88CC">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42F1DF">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5E3D6">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响应文件语言</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424AD4">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中文</w:t>
            </w:r>
          </w:p>
        </w:tc>
      </w:tr>
      <w:tr w14:paraId="4ADBCB9B">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5D586">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CD403C">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报价货币</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260D5F">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人民币</w:t>
            </w:r>
          </w:p>
        </w:tc>
      </w:tr>
      <w:tr w14:paraId="6B0E9C98">
        <w:tblPrEx>
          <w:tblCellMar>
            <w:top w:w="0" w:type="dxa"/>
            <w:left w:w="10" w:type="dxa"/>
            <w:bottom w:w="0" w:type="dxa"/>
            <w:right w:w="10" w:type="dxa"/>
          </w:tblCellMar>
        </w:tblPrEx>
        <w:trPr>
          <w:trHeight w:val="647"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1EC7D5">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51E01">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报价范围及说明</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BCEE4C">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投标报价为目的地交货价(含税费、售后服务等)所有费用</w:t>
            </w:r>
          </w:p>
        </w:tc>
      </w:tr>
      <w:tr w14:paraId="40699A3E">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A5BE5">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C43C20">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响应文件有效期</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4392F5">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响应文件递交截止期后60日内有效</w:t>
            </w:r>
          </w:p>
        </w:tc>
      </w:tr>
      <w:tr w14:paraId="05D1E618">
        <w:tblPrEx>
          <w:tblCellMar>
            <w:top w:w="0" w:type="dxa"/>
            <w:left w:w="10" w:type="dxa"/>
            <w:bottom w:w="0" w:type="dxa"/>
            <w:right w:w="10" w:type="dxa"/>
          </w:tblCellMar>
        </w:tblPrEx>
        <w:trPr>
          <w:trHeight w:val="861"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4F232D">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54958">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响应文件的组成</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DB8032">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54C37E3">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74D7B8">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84A61A">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响应文件封面要求</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E521BD">
            <w:pPr>
              <w:spacing w:line="264" w:lineRule="auto"/>
              <w:rPr>
                <w:rFonts w:hint="eastAsia" w:ascii="宋体" w:hAnsi="宋体" w:eastAsia="宋体" w:cs="宋体"/>
                <w:color w:val="auto"/>
                <w:sz w:val="24"/>
                <w:szCs w:val="24"/>
              </w:rPr>
            </w:pPr>
            <w:r>
              <w:rPr>
                <w:rFonts w:hint="eastAsia" w:ascii="宋体" w:hAnsi="宋体" w:cs="宋体" w:eastAsiaTheme="minorEastAsia"/>
                <w:color w:val="auto"/>
                <w:sz w:val="24"/>
                <w:lang w:eastAsia="zh-CN"/>
              </w:rPr>
              <w:t>包括项目名称、项目编号，供应商名称、地址、联系人、联系电话、日期等</w:t>
            </w:r>
          </w:p>
        </w:tc>
      </w:tr>
      <w:tr w14:paraId="40D6370C">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8CC58">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940D62">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响应文件份数要求</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D23208">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加密的电子投标文件须在投标截止时间前成功上传</w:t>
            </w:r>
          </w:p>
        </w:tc>
      </w:tr>
      <w:tr w14:paraId="792416FA">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A8E8A">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0B3367">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响应文件装订和密封要求</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BFC638">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无</w:t>
            </w:r>
          </w:p>
        </w:tc>
      </w:tr>
      <w:tr w14:paraId="73C4243C">
        <w:tblPrEx>
          <w:tblCellMar>
            <w:top w:w="0" w:type="dxa"/>
            <w:left w:w="10" w:type="dxa"/>
            <w:bottom w:w="0" w:type="dxa"/>
            <w:right w:w="10" w:type="dxa"/>
          </w:tblCellMar>
        </w:tblPrEx>
        <w:trPr>
          <w:trHeight w:val="861"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25D58">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12</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3E1CC">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竞争性磋商文件的澄清</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E7E68">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对竞争性磋商文件进行的澄清，以网上公告的方式通知供应商。澄清或修改的内容可能影响响应文件编制的，采购人、采购代理机构应当在提交响应文件截止时间至少5日前。</w:t>
            </w:r>
          </w:p>
        </w:tc>
      </w:tr>
      <w:tr w14:paraId="5B40B4AE">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F0470">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13</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4A133B">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响应文件递交截止时间</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D09069">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 xml:space="preserve">2026 </w:t>
            </w:r>
            <w:r>
              <w:rPr>
                <w:rFonts w:hint="eastAsia" w:ascii="宋体" w:hAnsi="宋体" w:eastAsia="宋体" w:cs="宋体"/>
                <w:color w:val="auto"/>
                <w:sz w:val="24"/>
                <w:szCs w:val="24"/>
              </w:rPr>
              <w:t xml:space="preserve">年    月   日   时   分   （见磋商公告） </w:t>
            </w:r>
          </w:p>
        </w:tc>
      </w:tr>
      <w:tr w14:paraId="1D292C02">
        <w:tblPrEx>
          <w:tblCellMar>
            <w:top w:w="0" w:type="dxa"/>
            <w:left w:w="10" w:type="dxa"/>
            <w:bottom w:w="0" w:type="dxa"/>
            <w:right w:w="10" w:type="dxa"/>
          </w:tblCellMar>
        </w:tblPrEx>
        <w:trPr>
          <w:trHeight w:val="861"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605B50">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14</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BFFAC">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响应文件递交地点</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AC741A">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周口市公共资源交易中心网</w:t>
            </w:r>
          </w:p>
          <w:p w14:paraId="10EEE4C9">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网址：周口市公共资源电子交易服务平台会员系统（网址http://jyzx.zhoukou.gov.cn）</w:t>
            </w:r>
          </w:p>
          <w:p w14:paraId="37CBB69B">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（本项目实行网上远程开标无须到现场提交响应文件）</w:t>
            </w:r>
          </w:p>
        </w:tc>
      </w:tr>
      <w:tr w14:paraId="4A5E8D9D">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89F815">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15</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FF0FAC">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磋商时间</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0935B8">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 xml:space="preserve">2026 </w:t>
            </w:r>
            <w:r>
              <w:rPr>
                <w:rFonts w:hint="eastAsia" w:ascii="宋体" w:hAnsi="宋体" w:eastAsia="宋体" w:cs="宋体"/>
                <w:color w:val="auto"/>
                <w:sz w:val="24"/>
                <w:szCs w:val="24"/>
              </w:rPr>
              <w:t>年    月   日   时   分    见磋商公告</w:t>
            </w:r>
          </w:p>
        </w:tc>
      </w:tr>
      <w:tr w14:paraId="4FF971A3">
        <w:tblPrEx>
          <w:tblCellMar>
            <w:top w:w="0" w:type="dxa"/>
            <w:left w:w="10" w:type="dxa"/>
            <w:bottom w:w="0" w:type="dxa"/>
            <w:right w:w="10" w:type="dxa"/>
          </w:tblCellMar>
        </w:tblPrEx>
        <w:trPr>
          <w:trHeight w:val="495"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6B9B99">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16</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3D1513">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磋商程序和内容</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5E413D">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详见磋商文件第二章</w:t>
            </w:r>
          </w:p>
        </w:tc>
      </w:tr>
      <w:tr w14:paraId="6DA87602">
        <w:tblPrEx>
          <w:tblCellMar>
            <w:top w:w="0" w:type="dxa"/>
            <w:left w:w="10" w:type="dxa"/>
            <w:bottom w:w="0" w:type="dxa"/>
            <w:right w:w="10" w:type="dxa"/>
          </w:tblCellMar>
        </w:tblPrEx>
        <w:trPr>
          <w:trHeight w:val="434"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896810">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17</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69EC3A">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授予合同</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9852AD">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采购人根据磋商小组的推荐意见，由采购人确定成交供应商。采购代理机构向成交供应商发出成交通知书。</w:t>
            </w:r>
          </w:p>
        </w:tc>
      </w:tr>
      <w:tr w14:paraId="0C0D72C1">
        <w:tblPrEx>
          <w:tblCellMar>
            <w:top w:w="0" w:type="dxa"/>
            <w:left w:w="10" w:type="dxa"/>
            <w:bottom w:w="0" w:type="dxa"/>
            <w:right w:w="10" w:type="dxa"/>
          </w:tblCellMar>
        </w:tblPrEx>
        <w:trPr>
          <w:trHeight w:val="434"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C42FA6">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18</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64D622">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签订合同</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77C6AC">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本磋商文件、响应文件及磋商、评审过程中有关澄清、承诺文件的内容，将作为签订合同的主要内容。</w:t>
            </w:r>
          </w:p>
        </w:tc>
      </w:tr>
      <w:tr w14:paraId="20562D8B">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F8076A">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19</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415B48">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投标保证金</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790AE">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本项目不需要交纳投标保证金</w:t>
            </w:r>
          </w:p>
        </w:tc>
      </w:tr>
      <w:tr w14:paraId="3D5E3BEE">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DE82B">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20</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6075B8">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供货期</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90BAE2">
            <w:pPr>
              <w:spacing w:line="264"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合同签订后</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0日历天</w:t>
            </w:r>
            <w:r>
              <w:rPr>
                <w:rFonts w:hint="eastAsia" w:ascii="宋体" w:hAnsi="宋体" w:eastAsia="宋体" w:cs="宋体"/>
                <w:color w:val="auto"/>
                <w:sz w:val="24"/>
                <w:szCs w:val="24"/>
                <w:lang w:val="en-US" w:eastAsia="zh-CN"/>
              </w:rPr>
              <w:t>内</w:t>
            </w:r>
          </w:p>
        </w:tc>
      </w:tr>
      <w:tr w14:paraId="21315187">
        <w:tblPrEx>
          <w:tblCellMar>
            <w:top w:w="0" w:type="dxa"/>
            <w:left w:w="10" w:type="dxa"/>
            <w:bottom w:w="0" w:type="dxa"/>
            <w:right w:w="10" w:type="dxa"/>
          </w:tblCellMar>
        </w:tblPrEx>
        <w:trPr>
          <w:trHeight w:val="434"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DEC68">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21</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D32E8A">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付款方式</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AD5F65">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本项目主管部门签收配送单并经采购人验收合格后10日内付款，支付合同总金额的100%。如有变动，以甲乙双方签订合同为准。</w:t>
            </w:r>
          </w:p>
        </w:tc>
      </w:tr>
      <w:tr w14:paraId="29C2AE56">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766DE5">
            <w:pPr>
              <w:spacing w:line="264" w:lineRule="auto"/>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2</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62B425">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报价</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A5D3FF">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一次报价</w:t>
            </w:r>
          </w:p>
          <w:p w14:paraId="0E5B465D">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潜在供应商的投标报价高于招标控制价的，其投标无效。</w:t>
            </w:r>
          </w:p>
          <w:p w14:paraId="1E2DD662">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2、同一项目不允许出现两个或两个以上报价，招标人不接受任何有选择性的报价。                                                                              </w:t>
            </w:r>
          </w:p>
          <w:p w14:paraId="0F91A346">
            <w:pPr>
              <w:spacing w:line="264" w:lineRule="auto"/>
              <w:rPr>
                <w:rFonts w:hint="eastAsia" w:ascii="宋体" w:hAnsi="宋体" w:eastAsia="宋体" w:cs="宋体"/>
                <w:color w:val="auto"/>
                <w:sz w:val="24"/>
                <w:szCs w:val="24"/>
              </w:rPr>
            </w:pPr>
            <w:r>
              <w:rPr>
                <w:rFonts w:hint="eastAsia" w:ascii="宋体" w:hAnsi="宋体" w:eastAsia="宋体" w:cs="宋体"/>
                <w:color w:val="auto"/>
                <w:sz w:val="24"/>
                <w:szCs w:val="24"/>
              </w:rPr>
              <w:t>3、投标报价中的计价一律采用人民币。</w:t>
            </w:r>
          </w:p>
        </w:tc>
      </w:tr>
      <w:tr w14:paraId="72E0C05E">
        <w:tblPrEx>
          <w:tblCellMar>
            <w:top w:w="0" w:type="dxa"/>
            <w:left w:w="10" w:type="dxa"/>
            <w:bottom w:w="0" w:type="dxa"/>
            <w:right w:w="10" w:type="dxa"/>
          </w:tblCellMar>
        </w:tblPrEx>
        <w:trPr>
          <w:trHeight w:val="289" w:hRule="atLeast"/>
        </w:trPr>
        <w:tc>
          <w:tcPr>
            <w:tcW w:w="80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38C5DC5">
            <w:pPr>
              <w:bidi w:val="0"/>
              <w:spacing w:line="240" w:lineRule="auto"/>
              <w:jc w:val="center"/>
              <w:rPr>
                <w:rFonts w:hint="default"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rPr>
              <w:t>23</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5CB259E">
            <w:pPr>
              <w:spacing w:line="240" w:lineRule="auto"/>
              <w:jc w:val="center"/>
              <w:rPr>
                <w:rFonts w:hint="eastAsia" w:ascii="宋体" w:hAnsi="宋体" w:eastAsia="宋体" w:cs="宋体"/>
                <w:color w:val="auto"/>
                <w:sz w:val="24"/>
                <w:szCs w:val="24"/>
                <w:lang w:val="en-US" w:eastAsia="zh-CN" w:bidi="ar-SA"/>
              </w:rPr>
            </w:pPr>
            <w:r>
              <w:rPr>
                <w:rFonts w:hint="eastAsia" w:asciiTheme="minorEastAsia" w:hAnsiTheme="minorEastAsia" w:eastAsiaTheme="minorEastAsia" w:cstheme="minorEastAsia"/>
                <w:color w:val="auto"/>
                <w:sz w:val="24"/>
                <w:szCs w:val="24"/>
              </w:rPr>
              <w:t>承诺书</w:t>
            </w:r>
          </w:p>
        </w:tc>
        <w:tc>
          <w:tcPr>
            <w:tcW w:w="61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D36685D">
            <w:pPr>
              <w:spacing w:line="24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1）潜在供应商所提供的所有资料必须做出书面承诺，无造假、隐瞒的承诺书附响应文件中。依据响应文件中的承诺书，发现隐瞒、虚假文件，作无效投标处理，并上报本级财政监督部门处理。</w:t>
            </w:r>
          </w:p>
          <w:p w14:paraId="2C30C718">
            <w:pPr>
              <w:spacing w:line="240" w:lineRule="auto"/>
              <w:rPr>
                <w:rFonts w:hint="eastAsia" w:ascii="宋体" w:hAnsi="宋体" w:eastAsia="宋体" w:cs="宋体"/>
                <w:color w:val="auto"/>
                <w:sz w:val="24"/>
                <w:szCs w:val="24"/>
                <w:lang w:val="en-US" w:eastAsia="zh-CN" w:bidi="ar-SA"/>
              </w:rPr>
            </w:pPr>
            <w:r>
              <w:rPr>
                <w:rFonts w:hint="eastAsia" w:asciiTheme="minorEastAsia" w:hAnsiTheme="minorEastAsia" w:eastAsiaTheme="minorEastAsia" w:cstheme="minorEastAsia"/>
                <w:color w:val="auto"/>
                <w:sz w:val="24"/>
                <w:szCs w:val="24"/>
              </w:rPr>
              <w:t>2）</w:t>
            </w:r>
            <w:r>
              <w:rPr>
                <w:rFonts w:hint="eastAsia" w:asciiTheme="minorEastAsia" w:hAnsiTheme="minorEastAsia" w:eastAsiaTheme="minorEastAsia" w:cstheme="minorEastAsia"/>
                <w:color w:val="auto"/>
                <w:kern w:val="0"/>
                <w:sz w:val="24"/>
                <w:szCs w:val="24"/>
              </w:rPr>
              <w:t>在确定中标单位后，要求中标单位在与采购人签订合同的同时，签订廉政责任书，承诺书需与响应文件一致。</w:t>
            </w:r>
          </w:p>
        </w:tc>
      </w:tr>
      <w:tr w14:paraId="49A0EF20">
        <w:tblPrEx>
          <w:tblCellMar>
            <w:top w:w="0" w:type="dxa"/>
            <w:left w:w="10" w:type="dxa"/>
            <w:bottom w:w="0" w:type="dxa"/>
            <w:right w:w="10" w:type="dxa"/>
          </w:tblCellMar>
        </w:tblPrEx>
        <w:trPr>
          <w:trHeight w:val="834" w:hRule="atLeast"/>
        </w:trPr>
        <w:tc>
          <w:tcPr>
            <w:tcW w:w="8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A6E4C5">
            <w:pPr>
              <w:spacing w:line="264"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4</w:t>
            </w:r>
          </w:p>
        </w:tc>
        <w:tc>
          <w:tcPr>
            <w:tcW w:w="29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A33701">
            <w:pPr>
              <w:spacing w:line="264"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其他</w:t>
            </w:r>
          </w:p>
        </w:tc>
        <w:tc>
          <w:tcPr>
            <w:tcW w:w="6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AE483F">
            <w:pPr>
              <w:spacing w:line="24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供应商对其提供的产品请出具《关于符合本国产品标准的声明函》或财政部会同有关部门规定的有关证明文件。</w:t>
            </w:r>
          </w:p>
        </w:tc>
      </w:tr>
      <w:tr w14:paraId="375AB4CB">
        <w:tblPrEx>
          <w:tblCellMar>
            <w:top w:w="0" w:type="dxa"/>
            <w:left w:w="10" w:type="dxa"/>
            <w:bottom w:w="0" w:type="dxa"/>
            <w:right w:w="10" w:type="dxa"/>
          </w:tblCellMar>
        </w:tblPrEx>
        <w:trPr>
          <w:trHeight w:val="510" w:hRule="atLeast"/>
        </w:trPr>
        <w:tc>
          <w:tcPr>
            <w:tcW w:w="80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A20E13B">
            <w:pPr>
              <w:pStyle w:val="16"/>
              <w:spacing w:before="318" w:line="240" w:lineRule="auto"/>
              <w:ind w:left="120" w:leftChars="0"/>
              <w:jc w:val="center"/>
              <w:rPr>
                <w:rFonts w:hint="eastAsia" w:ascii="宋体" w:hAnsi="宋体" w:eastAsia="宋体" w:cs="宋体"/>
                <w:color w:val="auto"/>
                <w:sz w:val="24"/>
                <w:szCs w:val="24"/>
                <w:lang w:val="en-US" w:eastAsia="zh-CN" w:bidi="ar-SA"/>
              </w:rPr>
            </w:pPr>
            <w:r>
              <w:rPr>
                <w:color w:val="auto"/>
                <w:spacing w:val="-4"/>
              </w:rPr>
              <w:t>2</w:t>
            </w:r>
            <w:r>
              <w:rPr>
                <w:rFonts w:hint="eastAsia"/>
                <w:color w:val="auto"/>
                <w:spacing w:val="-4"/>
                <w:lang w:val="en-US" w:eastAsia="zh-CN"/>
              </w:rPr>
              <w:t>5</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E68451C">
            <w:pPr>
              <w:pStyle w:val="16"/>
              <w:spacing w:before="254" w:line="240" w:lineRule="auto"/>
              <w:ind w:left="112" w:leftChars="0"/>
              <w:jc w:val="center"/>
              <w:rPr>
                <w:rFonts w:hint="eastAsia" w:ascii="宋体" w:hAnsi="宋体" w:eastAsia="宋体" w:cs="宋体"/>
                <w:color w:val="auto"/>
                <w:sz w:val="24"/>
                <w:szCs w:val="24"/>
                <w:lang w:val="en-US" w:eastAsia="en-US" w:bidi="ar-SA"/>
              </w:rPr>
            </w:pPr>
            <w:r>
              <w:rPr>
                <w:color w:val="auto"/>
                <w:spacing w:val="-2"/>
              </w:rPr>
              <w:t>所属行业</w:t>
            </w:r>
          </w:p>
        </w:tc>
        <w:tc>
          <w:tcPr>
            <w:tcW w:w="617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EC788CE">
            <w:pPr>
              <w:pStyle w:val="16"/>
              <w:spacing w:before="253" w:line="240" w:lineRule="auto"/>
              <w:ind w:left="116" w:leftChars="0"/>
              <w:jc w:val="center"/>
              <w:rPr>
                <w:rFonts w:hint="eastAsia" w:ascii="宋体" w:hAnsi="宋体" w:eastAsia="宋体" w:cs="宋体"/>
                <w:color w:val="auto"/>
                <w:sz w:val="24"/>
                <w:szCs w:val="24"/>
                <w:lang w:val="en-US" w:eastAsia="en-US" w:bidi="ar-SA"/>
              </w:rPr>
            </w:pPr>
            <w:r>
              <w:rPr>
                <w:color w:val="auto"/>
                <w:spacing w:val="-4"/>
              </w:rPr>
              <w:t>工业</w:t>
            </w:r>
          </w:p>
        </w:tc>
      </w:tr>
    </w:tbl>
    <w:p w14:paraId="5CFCD054">
      <w:pPr>
        <w:tabs>
          <w:tab w:val="left" w:pos="0"/>
          <w:tab w:val="left" w:pos="993"/>
          <w:tab w:val="left" w:pos="1134"/>
        </w:tabs>
        <w:rPr>
          <w:rFonts w:hint="eastAsia" w:ascii="宋体" w:hAnsi="宋体" w:eastAsia="宋体" w:cs="宋体"/>
          <w:b/>
          <w:color w:val="auto"/>
          <w:sz w:val="24"/>
        </w:rPr>
      </w:pPr>
    </w:p>
    <w:p w14:paraId="3586B89D">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一、总则</w:t>
      </w:r>
    </w:p>
    <w:p w14:paraId="0C65209A">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1．适用范围</w:t>
      </w:r>
    </w:p>
    <w:p w14:paraId="1EA07BF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1.1本竞争性磋商文件仅适用于本次竞争性磋商公告中所述项目。</w:t>
      </w:r>
    </w:p>
    <w:p w14:paraId="0DC00879">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2．定义</w:t>
      </w:r>
    </w:p>
    <w:p w14:paraId="1B11D2B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2.1“采购代理机构”：周口市公共资源交易中心政府采购中心。</w:t>
      </w:r>
    </w:p>
    <w:p w14:paraId="15CD784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2.2“采购人”：</w:t>
      </w:r>
      <w:r>
        <w:rPr>
          <w:rFonts w:hint="eastAsia" w:ascii="宋体" w:hAnsi="宋体" w:eastAsia="宋体" w:cs="宋体"/>
          <w:color w:val="auto"/>
          <w:sz w:val="24"/>
          <w:szCs w:val="24"/>
          <w:lang w:eastAsia="zh-CN"/>
        </w:rPr>
        <w:t>周口市市场监督管理局（周口市知识产权局）</w:t>
      </w:r>
      <w:r>
        <w:rPr>
          <w:rFonts w:hint="eastAsia" w:ascii="宋体" w:hAnsi="宋体" w:eastAsia="宋体" w:cs="宋体"/>
          <w:color w:val="auto"/>
          <w:sz w:val="24"/>
          <w:szCs w:val="24"/>
        </w:rPr>
        <w:t>。</w:t>
      </w:r>
    </w:p>
    <w:p w14:paraId="068BB4F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2.3“供应商”系指按竞争性磋商文件规定取得竞争性磋商文件并参加竞争性磋商活动的法人、其他组织或者自然人。</w:t>
      </w:r>
    </w:p>
    <w:p w14:paraId="38AAA05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2.4“供应商代表”：系指代表供应商参加本次竞争性磋商活动的供应商的法定代表人或其委托代理人。</w:t>
      </w:r>
    </w:p>
    <w:p w14:paraId="04D68C1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2.5“货物“：系指各种形态和种类的物品，包括原材料、燃料、设备、产品等，包括与之相关的备品备件、工具、手册及安装、调试、技术协助、校准、培训、验收、售后服务等。</w:t>
      </w:r>
    </w:p>
    <w:p w14:paraId="35CA123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428E3F4">
      <w:pPr>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2.7“重大违法记录”系指供应商因违法经营受到刑事处罚或者责令停产停业、吊销许可证或者执照、较大数额罚款等行政处罚。</w:t>
      </w:r>
      <w:r>
        <w:rPr>
          <w:rFonts w:hint="eastAsia" w:ascii="宋体" w:hAnsi="宋体" w:eastAsia="宋体" w:cs="宋体"/>
          <w:color w:val="auto"/>
          <w:sz w:val="24"/>
          <w:szCs w:val="24"/>
          <w:lang w:val="en-US" w:eastAsia="zh-CN"/>
        </w:rPr>
        <w:t>供应商需提供</w:t>
      </w:r>
      <w:r>
        <w:rPr>
          <w:rFonts w:hint="eastAsia" w:ascii="宋体" w:hAnsi="宋体" w:eastAsia="宋体" w:cs="宋体"/>
          <w:color w:val="auto"/>
          <w:sz w:val="24"/>
          <w:szCs w:val="24"/>
        </w:rPr>
        <w:t>未被工商行政管理机关在国</w:t>
      </w:r>
      <w:r>
        <w:rPr>
          <w:rFonts w:hint="eastAsia" w:ascii="宋体" w:hAnsi="宋体" w:eastAsia="宋体" w:cs="宋体"/>
          <w:color w:val="auto"/>
          <w:sz w:val="24"/>
          <w:szCs w:val="24"/>
          <w:lang w:val="en-US" w:eastAsia="zh-CN"/>
        </w:rPr>
        <w:t>家</w:t>
      </w:r>
      <w:r>
        <w:rPr>
          <w:rFonts w:hint="eastAsia" w:ascii="宋体" w:hAnsi="宋体" w:eastAsia="宋体" w:cs="宋体"/>
          <w:color w:val="auto"/>
          <w:sz w:val="24"/>
          <w:szCs w:val="24"/>
        </w:rPr>
        <w:t>企业信用信息公示系统中列入严重违法失信企业名单和经营异常名录</w:t>
      </w:r>
      <w:r>
        <w:rPr>
          <w:rFonts w:hint="eastAsia" w:ascii="宋体" w:hAnsi="宋体" w:eastAsia="宋体" w:cs="宋体"/>
          <w:color w:val="auto"/>
          <w:sz w:val="24"/>
          <w:szCs w:val="24"/>
          <w:lang w:val="en-US" w:eastAsia="zh-CN"/>
        </w:rPr>
        <w:t>查询截图，查询时间发布公告之后。</w:t>
      </w:r>
    </w:p>
    <w:p w14:paraId="4FBDCEA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2.8“不具备良好的商业信誉”是指：</w:t>
      </w:r>
    </w:p>
    <w:p w14:paraId="3FAE7DD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（1）有重大违法记录的（满三年的除外）；</w:t>
      </w:r>
    </w:p>
    <w:p w14:paraId="241D92E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（2）被各级财政部门列入政府采购严重违法失信行为信息记录的（期限已满的除外）；</w:t>
      </w:r>
    </w:p>
    <w:p w14:paraId="1D99181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（3）被各级政府采购监督管理部门禁止在一定期限内参加政府采购活动等处罚的（期限已满的除外）；</w:t>
      </w:r>
    </w:p>
    <w:p w14:paraId="1F617284">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（4）被各级法院列入失信名单的（已依法解除的除外）；</w:t>
      </w:r>
    </w:p>
    <w:p w14:paraId="30010E0D">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（5）法律法规规定的其他情形。</w:t>
      </w:r>
    </w:p>
    <w:p w14:paraId="553A15CC">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3.采购预算</w:t>
      </w:r>
    </w:p>
    <w:p w14:paraId="30630B8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3.1本次采购预算：见公告。</w:t>
      </w:r>
    </w:p>
    <w:p w14:paraId="62BDFA68">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4.合格的供应商</w:t>
      </w:r>
    </w:p>
    <w:p w14:paraId="2D3C42B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4.1符合供应商资格条件（详见第一部分供应商资格条件）</w:t>
      </w:r>
    </w:p>
    <w:p w14:paraId="7BD9607E">
      <w:pPr>
        <w:spacing w:line="360" w:lineRule="auto"/>
        <w:ind w:firstLine="480" w:firstLineChars="200"/>
        <w:jc w:val="left"/>
        <w:rPr>
          <w:rFonts w:hint="eastAsia" w:ascii="宋体" w:hAnsi="宋体" w:cs="宋体"/>
          <w:color w:val="auto"/>
          <w:sz w:val="24"/>
        </w:rPr>
      </w:pPr>
      <w:r>
        <w:rPr>
          <w:rFonts w:hint="eastAsia" w:ascii="宋体" w:hAnsi="宋体" w:eastAsia="宋体" w:cs="宋体"/>
          <w:color w:val="auto"/>
          <w:sz w:val="24"/>
          <w:szCs w:val="24"/>
        </w:rPr>
        <w:t>4.1.1</w:t>
      </w:r>
      <w:r>
        <w:rPr>
          <w:rFonts w:hint="eastAsia" w:ascii="宋体" w:hAnsi="宋体" w:cs="宋体"/>
          <w:color w:val="auto"/>
          <w:sz w:val="24"/>
        </w:rPr>
        <w:t>满足《中华人民共和国政府采购法》第二十二条规定</w:t>
      </w:r>
    </w:p>
    <w:p w14:paraId="5D57AA12">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（1）具有独立承担民事责任的能力；（</w:t>
      </w:r>
      <w:r>
        <w:rPr>
          <w:rFonts w:hint="eastAsia" w:ascii="宋体" w:hAnsi="宋体" w:cs="宋体"/>
          <w:color w:val="auto"/>
          <w:sz w:val="24"/>
          <w:lang w:val="en-US" w:eastAsia="zh-CN"/>
        </w:rPr>
        <w:t>提供</w:t>
      </w:r>
      <w:r>
        <w:rPr>
          <w:rFonts w:hint="eastAsia" w:ascii="宋体" w:hAnsi="宋体" w:cs="宋体"/>
          <w:color w:val="auto"/>
          <w:sz w:val="24"/>
        </w:rPr>
        <w:t>有效的营业执照</w:t>
      </w:r>
      <w:r>
        <w:rPr>
          <w:rFonts w:hint="eastAsia" w:ascii="宋体" w:hAnsi="宋体" w:cs="宋体"/>
          <w:color w:val="auto"/>
          <w:sz w:val="24"/>
          <w:lang w:val="en-US" w:eastAsia="zh-CN"/>
        </w:rPr>
        <w:t>正副本</w:t>
      </w:r>
      <w:r>
        <w:rPr>
          <w:rFonts w:hint="eastAsia" w:ascii="宋体" w:hAnsi="宋体" w:cs="宋体"/>
          <w:color w:val="auto"/>
          <w:sz w:val="24"/>
        </w:rPr>
        <w:t>）；</w:t>
      </w:r>
    </w:p>
    <w:p w14:paraId="07246EC0">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（2）具有良好的商业信誉和健全的财务会计制度；</w:t>
      </w:r>
    </w:p>
    <w:p w14:paraId="1BB9790B">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（3）具有履行合同所必需的设备和专业技术能力；（提供承诺函)；</w:t>
      </w:r>
    </w:p>
    <w:p w14:paraId="356564CD">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（4）具有依法缴纳税收和社会保障资金的良好记录；（缴纳的税收凭据、社会保险凭据，依法免税或不需要缴纳社会保障资金的供应商应提供相应的证明文件）；</w:t>
      </w:r>
    </w:p>
    <w:p w14:paraId="0DD8E318">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（5）参加政府采购活动前三年内，在经营活动中没有重大违法记录</w:t>
      </w:r>
      <w:r>
        <w:rPr>
          <w:rFonts w:hint="eastAsia" w:ascii="宋体" w:hAnsi="宋体" w:cs="宋体"/>
          <w:color w:val="auto"/>
          <w:sz w:val="24"/>
          <w:lang w:eastAsia="zh-CN"/>
        </w:rPr>
        <w:t>、</w:t>
      </w:r>
      <w:r>
        <w:rPr>
          <w:rFonts w:hint="eastAsia" w:ascii="宋体" w:hAnsi="宋体" w:cs="宋体"/>
          <w:color w:val="auto"/>
          <w:sz w:val="24"/>
          <w:lang w:val="en-US" w:eastAsia="zh-CN"/>
        </w:rPr>
        <w:t>无诉讼</w:t>
      </w:r>
      <w:r>
        <w:rPr>
          <w:rFonts w:hint="eastAsia" w:asciiTheme="minorEastAsia" w:hAnsiTheme="minorEastAsia" w:cstheme="minorEastAsia"/>
          <w:color w:val="auto"/>
          <w:sz w:val="24"/>
        </w:rPr>
        <w:t>的声明函</w:t>
      </w:r>
      <w:r>
        <w:rPr>
          <w:rFonts w:hint="eastAsia" w:ascii="宋体" w:hAnsi="宋体" w:cs="宋体"/>
          <w:color w:val="auto"/>
          <w:sz w:val="24"/>
        </w:rPr>
        <w:t>；</w:t>
      </w:r>
    </w:p>
    <w:p w14:paraId="548CC24B">
      <w:pPr>
        <w:spacing w:line="360" w:lineRule="auto"/>
        <w:ind w:firstLine="480" w:firstLineChars="200"/>
        <w:rPr>
          <w:rFonts w:hint="eastAsia" w:ascii="宋体" w:hAnsi="宋体" w:cs="宋体"/>
          <w:color w:val="auto"/>
          <w:sz w:val="24"/>
        </w:rPr>
      </w:pPr>
      <w:r>
        <w:rPr>
          <w:rFonts w:hint="eastAsia" w:ascii="宋体" w:hAnsi="宋体" w:cs="宋体"/>
          <w:color w:val="auto"/>
          <w:sz w:val="24"/>
        </w:rPr>
        <w:t>（6）法律、行政法规规定的其他条件。</w:t>
      </w:r>
    </w:p>
    <w:p w14:paraId="3706A864">
      <w:pPr>
        <w:spacing w:line="360" w:lineRule="auto"/>
        <w:ind w:firstLine="480" w:firstLineChars="200"/>
        <w:rPr>
          <w:rFonts w:hint="eastAsia" w:ascii="宋体" w:hAnsi="宋体" w:cs="宋体"/>
          <w:color w:val="auto"/>
          <w:sz w:val="24"/>
        </w:rPr>
      </w:pPr>
      <w:r>
        <w:rPr>
          <w:rFonts w:hint="eastAsia" w:ascii="宋体" w:hAnsi="宋体" w:cs="宋体"/>
          <w:color w:val="auto"/>
          <w:sz w:val="24"/>
        </w:rPr>
        <w:t>4.1.2 政府采购供应商诚信承诺书；</w:t>
      </w:r>
    </w:p>
    <w:p w14:paraId="1576C272">
      <w:pPr>
        <w:spacing w:line="360" w:lineRule="auto"/>
        <w:ind w:firstLine="480" w:firstLineChars="200"/>
        <w:rPr>
          <w:rFonts w:hint="eastAsia" w:ascii="宋体" w:hAnsi="宋体" w:cs="宋体"/>
          <w:color w:val="auto"/>
          <w:sz w:val="24"/>
        </w:rPr>
      </w:pPr>
      <w:r>
        <w:rPr>
          <w:rFonts w:hint="eastAsia" w:ascii="宋体" w:hAnsi="宋体" w:cs="宋体"/>
          <w:color w:val="auto"/>
          <w:sz w:val="24"/>
        </w:rPr>
        <w:t>4.1.3 供应商自觉抵制政府采购领域商业贿赂行为承诺书。</w:t>
      </w:r>
    </w:p>
    <w:p w14:paraId="080E5926">
      <w:pPr>
        <w:spacing w:line="360" w:lineRule="auto"/>
        <w:ind w:firstLine="480" w:firstLineChars="200"/>
        <w:rPr>
          <w:rFonts w:hint="eastAsia" w:ascii="宋体" w:hAnsi="宋体" w:cs="宋体"/>
          <w:color w:val="auto"/>
          <w:sz w:val="24"/>
        </w:rPr>
      </w:pPr>
      <w:r>
        <w:rPr>
          <w:rFonts w:hint="eastAsia" w:ascii="宋体" w:hAnsi="宋体" w:cs="宋体"/>
          <w:color w:val="auto"/>
          <w:sz w:val="24"/>
        </w:rPr>
        <w:t>4.2 供应商需提供售后服务体系与承诺。</w:t>
      </w:r>
    </w:p>
    <w:p w14:paraId="297EB018">
      <w:pPr>
        <w:spacing w:line="360" w:lineRule="auto"/>
        <w:ind w:firstLine="480" w:firstLineChars="200"/>
        <w:rPr>
          <w:rFonts w:hint="eastAsia" w:ascii="宋体" w:hAnsi="宋体" w:cs="宋体"/>
          <w:color w:val="auto"/>
          <w:sz w:val="24"/>
        </w:rPr>
      </w:pPr>
      <w:r>
        <w:rPr>
          <w:rFonts w:hint="eastAsia" w:ascii="宋体" w:hAnsi="宋体" w:cs="宋体"/>
          <w:color w:val="auto"/>
          <w:sz w:val="24"/>
        </w:rPr>
        <w:t>4.3符合本竞争性磋商文件规定的供应商资格要求及项目要求的其他条件，</w:t>
      </w:r>
      <w:r>
        <w:rPr>
          <w:rFonts w:hint="eastAsia" w:ascii="宋体" w:hAnsi="宋体" w:eastAsia="宋体" w:cs="宋体"/>
          <w:color w:val="auto"/>
          <w:spacing w:val="0"/>
          <w:position w:val="0"/>
          <w:sz w:val="24"/>
          <w:shd w:val="clear" w:fill="auto"/>
          <w:lang w:val="en-US" w:eastAsia="zh-CN"/>
        </w:rPr>
        <w:t>提供法定代表人签章的营业执照</w:t>
      </w:r>
      <w:r>
        <w:rPr>
          <w:rFonts w:ascii="宋体" w:hAnsi="宋体" w:eastAsia="宋体" w:cs="宋体"/>
          <w:color w:val="auto"/>
          <w:spacing w:val="0"/>
          <w:position w:val="0"/>
          <w:sz w:val="24"/>
          <w:shd w:val="clear" w:fill="auto"/>
        </w:rPr>
        <w:t>并按照要求提供</w:t>
      </w:r>
      <w:r>
        <w:rPr>
          <w:rFonts w:hint="eastAsia" w:ascii="宋体" w:hAnsi="宋体" w:eastAsia="宋体" w:cs="宋体"/>
          <w:color w:val="auto"/>
          <w:spacing w:val="0"/>
          <w:position w:val="0"/>
          <w:sz w:val="24"/>
          <w:shd w:val="clear" w:fill="auto"/>
          <w:lang w:val="en-US" w:eastAsia="zh-CN"/>
        </w:rPr>
        <w:t>其他</w:t>
      </w:r>
      <w:r>
        <w:rPr>
          <w:rFonts w:ascii="宋体" w:hAnsi="宋体" w:eastAsia="宋体" w:cs="宋体"/>
          <w:color w:val="auto"/>
          <w:spacing w:val="0"/>
          <w:position w:val="0"/>
          <w:sz w:val="24"/>
          <w:shd w:val="clear" w:fill="auto"/>
        </w:rPr>
        <w:t>相关证明材料</w:t>
      </w:r>
      <w:r>
        <w:rPr>
          <w:rFonts w:hint="eastAsia" w:ascii="宋体" w:hAnsi="宋体" w:cs="宋体"/>
          <w:color w:val="auto"/>
          <w:sz w:val="24"/>
        </w:rPr>
        <w:t>。</w:t>
      </w:r>
    </w:p>
    <w:p w14:paraId="7C363F6A">
      <w:pPr>
        <w:spacing w:line="360" w:lineRule="auto"/>
        <w:ind w:firstLine="480" w:firstLineChars="200"/>
        <w:rPr>
          <w:rFonts w:hint="eastAsia" w:ascii="宋体" w:hAnsi="宋体" w:cs="宋体"/>
          <w:color w:val="auto"/>
          <w:sz w:val="24"/>
        </w:rPr>
      </w:pPr>
      <w:r>
        <w:rPr>
          <w:rFonts w:hint="eastAsia" w:ascii="宋体" w:hAnsi="宋体" w:cs="宋体"/>
          <w:color w:val="auto"/>
          <w:sz w:val="24"/>
        </w:rPr>
        <w:t>4.4供应商应遵守国家法律法规有关竞争性磋商的规定。</w:t>
      </w:r>
    </w:p>
    <w:p w14:paraId="482BB646">
      <w:pPr>
        <w:spacing w:line="360" w:lineRule="auto"/>
        <w:ind w:firstLine="480" w:firstLineChars="200"/>
        <w:rPr>
          <w:rFonts w:hint="eastAsia" w:ascii="宋体" w:hAnsi="宋体" w:cs="宋体"/>
          <w:color w:val="auto"/>
          <w:sz w:val="24"/>
        </w:rPr>
      </w:pPr>
      <w:r>
        <w:rPr>
          <w:rFonts w:hint="eastAsia" w:ascii="宋体" w:hAnsi="宋体" w:cs="宋体"/>
          <w:color w:val="auto"/>
          <w:sz w:val="24"/>
        </w:rPr>
        <w:t>4.5凡通过磋商小组符合性审查的供应商均为合格供应商。未通过符合性审查的供应商将视为不响应本项目的竞争性磋商文件被否决。</w:t>
      </w:r>
    </w:p>
    <w:p w14:paraId="4FFC838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单位负责人为同一人或者存在直接控股、管理关系的不同供应商，不得参加同一合同项下的政府采购活动。（提供国家企业信用信息系统查询截图，包括公司基础信息和股东信息，投标文件中提供网站查询截图的扫描件、法定代表人和委托代理人签章并加盖公章。查询时间公告后有效）；</w:t>
      </w:r>
    </w:p>
    <w:p w14:paraId="355E2847">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5.竞争性磋商文件的约束力</w:t>
      </w:r>
      <w:r>
        <w:rPr>
          <w:rFonts w:hint="eastAsia" w:ascii="宋体" w:hAnsi="宋体" w:eastAsia="宋体" w:cs="宋体"/>
          <w:color w:val="auto"/>
          <w:sz w:val="24"/>
          <w:szCs w:val="24"/>
        </w:rPr>
        <w:t xml:space="preserve"> </w:t>
      </w:r>
    </w:p>
    <w:p w14:paraId="783BF47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5.l供应商一旦参加竞争性磋商，即被认为接受了本竞争性磋商文件中的所有条款和规定。</w:t>
      </w:r>
    </w:p>
    <w:p w14:paraId="2F1EA72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05093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5.3本磋商文件由采购人负责解释。</w:t>
      </w:r>
    </w:p>
    <w:p w14:paraId="253ED859">
      <w:pPr>
        <w:tabs>
          <w:tab w:val="left" w:pos="0"/>
          <w:tab w:val="left" w:pos="993"/>
          <w:tab w:val="left" w:pos="1134"/>
        </w:tabs>
        <w:ind w:firstLine="480"/>
        <w:rPr>
          <w:rFonts w:hint="eastAsia" w:ascii="宋体" w:hAnsi="宋体" w:eastAsia="宋体" w:cs="宋体"/>
          <w:color w:val="auto"/>
          <w:sz w:val="24"/>
        </w:rPr>
      </w:pPr>
    </w:p>
    <w:p w14:paraId="76FE9A9B">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二、竞争性磋商文件</w:t>
      </w:r>
    </w:p>
    <w:p w14:paraId="207E2911">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6．竞争性磋商文件的组成</w:t>
      </w:r>
    </w:p>
    <w:p w14:paraId="22FA354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6.1竞争性磋商文件是用以阐明的采购需求、采购程序和合同格式等的规范性文件。竞争性磋商文件主要由以下部分组成：</w:t>
      </w:r>
    </w:p>
    <w:p w14:paraId="73DB0FA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（1）竞争性磋商公告；</w:t>
      </w:r>
    </w:p>
    <w:p w14:paraId="35F372B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（2）供应商须知；</w:t>
      </w:r>
    </w:p>
    <w:p w14:paraId="5784F7F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（3）采购项目内容及要求；</w:t>
      </w:r>
    </w:p>
    <w:p w14:paraId="23290FD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（4）响应性文件内容及格式；</w:t>
      </w:r>
    </w:p>
    <w:p w14:paraId="7950F6B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（5）合同主要条款。</w:t>
      </w:r>
    </w:p>
    <w:p w14:paraId="5A8726C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A7D846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6.3供应商被视为充分熟悉本采购项目所在地的与履行合同有关的各种情况，包括自然环境、气候条件、劳动力及公用设施等，本竞争性磋商文件不再对上述情况进行描述。</w:t>
      </w:r>
    </w:p>
    <w:p w14:paraId="5C4D437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1B2273EB">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7.竞争性磋商文件的澄清与修改</w:t>
      </w:r>
    </w:p>
    <w:p w14:paraId="13C5B49F">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2AEFEB9">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三、响应性文件的编制</w:t>
      </w:r>
    </w:p>
    <w:p w14:paraId="2E6EB335">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8.要求</w:t>
      </w:r>
    </w:p>
    <w:p w14:paraId="1F51AFD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427F08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8.2任何对竞争性磋商文件的忽略或误解不能作为响应性文件没有完全响应竞争性磋商文件的有效理由。</w:t>
      </w:r>
    </w:p>
    <w:p w14:paraId="4B42A27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8.3供应商没有按照竞争性磋商文件要求提供全部资料，或者供应商没有对竞争性磋商文件在各方面都作出实质性响应是供应商的风险，并可能导致其响应性文件被拒绝。</w:t>
      </w:r>
    </w:p>
    <w:p w14:paraId="565E7C27">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 xml:space="preserve">9.响应性文件的语言及度量衡 </w:t>
      </w:r>
    </w:p>
    <w:p w14:paraId="01CDB95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9.1响应性文件以及供应商与采购代理机构之间的所有书面往来都应用简体中文书写。 </w:t>
      </w:r>
    </w:p>
    <w:p w14:paraId="4C4CEC6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9.2供应商使用其他语言的，以中文翻译为准。 </w:t>
      </w:r>
    </w:p>
    <w:p w14:paraId="3E16913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9.3关于计量单位，竞争性磋商文件已有明确规定的，使用竞争性磋商文件规定的计量单位；竞争性磋商文件没有规定的，应采用中华人民共和国法定计量单位。</w:t>
      </w:r>
    </w:p>
    <w:p w14:paraId="02CE2C1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9.4本竞争性磋商文件所表述的时间均为北京时间。</w:t>
      </w:r>
    </w:p>
    <w:p w14:paraId="3A7D8BC0">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10.响应性文件的组成</w:t>
      </w:r>
    </w:p>
    <w:p w14:paraId="7D671D1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10.1响应性文件由资格性证明材料、符合性证明材料、其他材料三部分组成。具体内容和格式见竞争性磋商文件第四章。</w:t>
      </w:r>
    </w:p>
    <w:p w14:paraId="77D3F21D">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11.响应性文件格式</w:t>
      </w:r>
    </w:p>
    <w:p w14:paraId="18FC3EF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00964E0">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12.竞争性磋商报价</w:t>
      </w:r>
    </w:p>
    <w:p w14:paraId="4D35162A">
      <w:pPr>
        <w:bidi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12.1报价包括所投货物、检验、保险费、运费、验收、税费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税费指增值税，</w:t>
      </w:r>
      <w:r>
        <w:rPr>
          <w:rFonts w:hint="eastAsia" w:ascii="宋体" w:hAnsi="宋体" w:eastAsia="宋体" w:cs="宋体"/>
          <w:color w:val="auto"/>
          <w:sz w:val="24"/>
          <w:szCs w:val="24"/>
          <w:lang w:val="en-US" w:eastAsia="zh-CN"/>
        </w:rPr>
        <w:t>应</w:t>
      </w:r>
      <w:r>
        <w:rPr>
          <w:rFonts w:hint="eastAsia" w:ascii="宋体" w:hAnsi="宋体" w:eastAsia="宋体" w:cs="宋体"/>
          <w:color w:val="auto"/>
          <w:sz w:val="24"/>
          <w:szCs w:val="24"/>
        </w:rPr>
        <w:t>在磋商响应报价一览表备注栏如实填写是一般纳税人或小规模纳税人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和其他等一切费用，缺项视为不实质响</w:t>
      </w:r>
      <w:r>
        <w:rPr>
          <w:rFonts w:hint="eastAsia" w:ascii="宋体" w:hAnsi="宋体" w:eastAsia="宋体" w:cs="宋体"/>
          <w:color w:val="auto"/>
          <w:spacing w:val="-20"/>
          <w:w w:val="33"/>
          <w:sz w:val="24"/>
          <w:szCs w:val="24"/>
          <w:lang w:val="en-US" w:eastAsia="zh-CN"/>
        </w:rPr>
        <w:t xml:space="preserve"> </w:t>
      </w:r>
      <w:r>
        <w:rPr>
          <w:rFonts w:hint="eastAsia" w:ascii="宋体" w:hAnsi="宋体" w:eastAsia="宋体" w:cs="宋体"/>
          <w:color w:val="auto"/>
          <w:sz w:val="24"/>
          <w:szCs w:val="24"/>
        </w:rPr>
        <w:t>应招标文件。</w:t>
      </w:r>
    </w:p>
    <w:p w14:paraId="0E63F10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12.2供应商应填写报价一览表，如果分项报价与单价不符，则以单价为准；其它表格与报价一览表不符，以报价一览表为准且须在报价大写处加盖公章；小写与大写不符，以大写为准。</w:t>
      </w:r>
    </w:p>
    <w:p w14:paraId="2B2315C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12.3采购人不接受有选择的报价。</w:t>
      </w:r>
    </w:p>
    <w:p w14:paraId="7C06500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12.4最终报价不得超过采购预算。</w:t>
      </w:r>
    </w:p>
    <w:p w14:paraId="1938D7E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12.5报价均须以人民币为计算单位。</w:t>
      </w:r>
    </w:p>
    <w:p w14:paraId="34BEF3E9">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13．响应性文件有效期</w:t>
      </w:r>
      <w:r>
        <w:rPr>
          <w:rFonts w:hint="eastAsia" w:ascii="宋体" w:hAnsi="宋体" w:eastAsia="宋体" w:cs="宋体"/>
          <w:color w:val="auto"/>
          <w:sz w:val="24"/>
          <w:szCs w:val="24"/>
        </w:rPr>
        <w:t xml:space="preserve"> </w:t>
      </w:r>
    </w:p>
    <w:p w14:paraId="1CA00052">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13.l为保证采购人有足够的时间完成评标和与</w:t>
      </w:r>
      <w:r>
        <w:rPr>
          <w:rFonts w:hint="eastAsia" w:ascii="宋体" w:hAnsi="宋体" w:eastAsia="宋体" w:cs="宋体"/>
          <w:color w:val="auto"/>
          <w:sz w:val="24"/>
          <w:szCs w:val="24"/>
          <w:lang w:val="en-US" w:eastAsia="zh-CN"/>
        </w:rPr>
        <w:t>成交供应商</w:t>
      </w:r>
      <w:r>
        <w:rPr>
          <w:rFonts w:hint="eastAsia" w:ascii="宋体" w:hAnsi="宋体" w:eastAsia="宋体" w:cs="宋体"/>
          <w:color w:val="auto"/>
          <w:sz w:val="24"/>
          <w:szCs w:val="24"/>
        </w:rPr>
        <w:t>签订合同，规定响应性文件有效期。响应性文件有效期期限见投标人须知前附表，成交的</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文件其有效期应延续至合同执行结束，有效期短于这个规定期限的供应商将被拒绝。</w:t>
      </w:r>
    </w:p>
    <w:p w14:paraId="413918F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6807B86">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14.响应性文件的签署、盖章</w:t>
      </w:r>
    </w:p>
    <w:p w14:paraId="708EB20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14.1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 </w:t>
      </w:r>
    </w:p>
    <w:p w14:paraId="557F38F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CB8B5B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14.3供应商提交的资料应证明其满足竞争性磋商文件要求，该文件可以是文字资料、图纸和数据等详细描述的资料。</w:t>
      </w:r>
    </w:p>
    <w:p w14:paraId="2521105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15.电子投标文件制作，见周口市公共资源交易中心网站下载中心版块《投标单位-电子投标文件视频制作手册》的相关规定。</w:t>
      </w:r>
    </w:p>
    <w:p w14:paraId="007CBD0A">
      <w:pPr>
        <w:pStyle w:val="11"/>
        <w:ind w:firstLine="210"/>
        <w:rPr>
          <w:color w:val="auto"/>
        </w:rPr>
      </w:pPr>
    </w:p>
    <w:p w14:paraId="4C6CDD88">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四、响应性文件的递交</w:t>
      </w:r>
    </w:p>
    <w:p w14:paraId="077B8D6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9EBF23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5BB9283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供应商须使用单位CA证书进行电子响应文件远程解密，详见周口市公共资源电子交易中心网站（网址：http://jyzx.zhoukou.gov.cn）办事指南《不见面开标远程在线解密会员端操作手册操作指南》。</w:t>
      </w:r>
    </w:p>
    <w:p w14:paraId="69488AD6">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16.响应性文件的递交</w:t>
      </w:r>
    </w:p>
    <w:p w14:paraId="1F03312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16.1供应商应在竞争性磋商邀请函中规定的截止日期和时间前，将响应性文件在会员系统成功上传，递交（接收）地点为竞争性磋商邀请函中规定的地址。</w:t>
      </w:r>
    </w:p>
    <w:p w14:paraId="5882415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16.2若采购人推迟了响应性文件接收截止时间，采购人和供应商受响应性文件接收截止时间制约的所有权利和义务均应以新的截止时间为准。 </w:t>
      </w:r>
    </w:p>
    <w:p w14:paraId="1812B1EE">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17.响应性文件的修改和撤回</w:t>
      </w:r>
    </w:p>
    <w:p w14:paraId="2040B7D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6DD8F49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17.2响应性文件的补充、修改文件应按照本竞争性磋商文件有关规定进行密封、签署，修改后的加密的电子投标文件须在投标截止时间前成功上传。 </w:t>
      </w:r>
    </w:p>
    <w:p w14:paraId="372D188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17.3供应商在响应性文件接收截止时间后不得修改、撤回响应性文件。供应商在响应性文件接收截止时间后修改响应性文件的，将被拒绝接受。</w:t>
      </w:r>
    </w:p>
    <w:p w14:paraId="5811F53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17.4供应商有下列情形之一的，采购人将拒绝接受其响应性文件：</w:t>
      </w:r>
    </w:p>
    <w:p w14:paraId="43F9FFF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17.4.1在竞争性磋商文件规定的响应性文件接收截止时间之后递交响应性文件的；</w:t>
      </w:r>
    </w:p>
    <w:p w14:paraId="68DDD2F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17.4.2响应性文件未按竞争性磋商文件规定密封、签署、盖章</w:t>
      </w:r>
      <w:r>
        <w:rPr>
          <w:rFonts w:hint="eastAsia" w:ascii="宋体" w:hAnsi="宋体" w:eastAsia="宋体" w:cs="宋体"/>
          <w:color w:val="auto"/>
          <w:sz w:val="24"/>
          <w:highlight w:val="none"/>
        </w:rPr>
        <w:t>及未加盖骑缝章</w:t>
      </w:r>
      <w:r>
        <w:rPr>
          <w:rFonts w:hint="eastAsia" w:ascii="宋体" w:hAnsi="宋体" w:eastAsia="宋体" w:cs="宋体"/>
          <w:color w:val="auto"/>
          <w:sz w:val="24"/>
          <w:szCs w:val="24"/>
        </w:rPr>
        <w:t>的；</w:t>
      </w:r>
    </w:p>
    <w:p w14:paraId="525D451B">
      <w:pPr>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17.4.3供应商响应文件中项目责任人任命函无法定代表人签章；</w:t>
      </w:r>
    </w:p>
    <w:p w14:paraId="20F4247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17.4.</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一个供应商不止递交一套响应性文件的。</w:t>
      </w:r>
    </w:p>
    <w:p w14:paraId="5127493C">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五、竞争性磋商</w:t>
      </w:r>
    </w:p>
    <w:p w14:paraId="6B316D7E">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18.组建竞争性磋商小组</w:t>
      </w:r>
    </w:p>
    <w:p w14:paraId="62426DC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18.1采购人根据采购项目的特点依法组建竞争性磋商小组。</w:t>
      </w:r>
    </w:p>
    <w:p w14:paraId="297AB15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18.2竞争性磋商小组确认竞争性磋商文件，并负责具体评审事务，根据有关法律法规和竞争性磋商文件规定的评审程序，按照评审方法及评审标准独立履行竞争性磋商小组职责。</w:t>
      </w:r>
    </w:p>
    <w:p w14:paraId="62F1C046">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19.资格性和符合性审查</w:t>
      </w:r>
    </w:p>
    <w:p w14:paraId="6F6A38A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90D8A0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19.1.1资格性审查的内容包括：竞争性磋商文件规定的供应商资格条件；</w:t>
      </w:r>
    </w:p>
    <w:p w14:paraId="77763E4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E40526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19.2.1符合性审查的内容包括：</w:t>
      </w:r>
    </w:p>
    <w:p w14:paraId="54A547C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（1）响应性文件的有效性(签署情况等)；</w:t>
      </w:r>
    </w:p>
    <w:p w14:paraId="63BE7BE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（2）响应性文件的完整性；</w:t>
      </w:r>
    </w:p>
    <w:p w14:paraId="1DA3F6A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（3）对竞争性磋商文件的响应程度（是否存在重大负偏离等）。 </w:t>
      </w:r>
    </w:p>
    <w:p w14:paraId="363A452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以上资格性审查和符合性审查的内容只要有一条不满足，则响应性文件无效，将不进入竞争性磋商程序。</w:t>
      </w:r>
    </w:p>
    <w:p w14:paraId="747CA76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注意事项：资格性、符合性证明材料见竞争性磋商文件第四章规定。</w:t>
      </w:r>
    </w:p>
    <w:p w14:paraId="6D2E6B3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19.3实质性响应的响应性文件是指与竞争性磋商文件的全部条款、条件和规格相符，没有重大偏离；重大负偏离的认定须经竞争性磋商小组三分之二以上同意。</w:t>
      </w:r>
    </w:p>
    <w:p w14:paraId="28D3E65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438447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19.5如果响应性文件实质上没有响应竞争性磋商文件的要求，将作为无效处理，供应商不得再对响应性文件进行任何修正从而使其响应性文件成为实质上响应的文件；</w:t>
      </w:r>
    </w:p>
    <w:p w14:paraId="5DA841A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19.6竞争性磋商小组审定响应性文件的响应性只根据响应性文件本身的内容而不寻求外部证据。</w:t>
      </w:r>
    </w:p>
    <w:p w14:paraId="1AEC9AF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19.7凡有下列情况之一的，其响应性文件也被视为未实质性响应竞争性磋商文件，按照无效处理（不再参加竞争性磋商）：</w:t>
      </w:r>
    </w:p>
    <w:p w14:paraId="0202892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19.7.1未按竞争性磋商文件规定要求签署、盖章的；</w:t>
      </w:r>
    </w:p>
    <w:p w14:paraId="3655055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19.7.2资格证明文件不全的，或不符合竞争性磋商文件中规定的资格要求的；</w:t>
      </w:r>
    </w:p>
    <w:p w14:paraId="76BBE3A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19.7.3供应商代表未能出具身份证正面经其签字确认的有效证明的；</w:t>
      </w:r>
    </w:p>
    <w:p w14:paraId="211A76B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19.7.4不符合竞争性磋商文件规定的实质性要求的；</w:t>
      </w:r>
    </w:p>
    <w:p w14:paraId="0F48D83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19.7.5响应性文件内容不齐全或内容虚假的；</w:t>
      </w:r>
    </w:p>
    <w:p w14:paraId="789AB2D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19.7.6响应性文件的实质性内容未使用中文表述；</w:t>
      </w:r>
    </w:p>
    <w:p w14:paraId="61CC5A5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19.7.7响应性文件的内容修改处未按规定签名或盖章的；</w:t>
      </w:r>
    </w:p>
    <w:p w14:paraId="1D94149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违反法律、行政法规、竞争性磋商文件规定的其他情形的。</w:t>
      </w:r>
    </w:p>
    <w:p w14:paraId="54E7ADD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不同供应商的电子投标（响应）文件上传计算机的网卡 MAC 地址、CPU 序列号和硬盘序列号等硬件信息相同的；</w:t>
      </w:r>
    </w:p>
    <w:p w14:paraId="5705E78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19.7.1</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不同供应商的投标（响应）文件由同一电子设备编制，打印、复印、加密或者上传的；</w:t>
      </w:r>
    </w:p>
    <w:p w14:paraId="189003A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19.7.1</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不同供应商的投标（响应）文件由同一人送达或者分发，或者不同供应商联系人为同一人或不同联系人的联系电话一致的；</w:t>
      </w:r>
    </w:p>
    <w:p w14:paraId="67E80C4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19.7.1</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不同供应商的投标（响应）文件的内容存在两处以上细节错误一致；</w:t>
      </w:r>
    </w:p>
    <w:p w14:paraId="64E6EC2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19.7.1</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不同供应商的法定代表人、委托代理人、项目负责人等由同一个单位缴纳社会保险或者领取报酬</w:t>
      </w:r>
      <w:r>
        <w:rPr>
          <w:rFonts w:hint="eastAsia" w:ascii="宋体" w:hAnsi="宋体" w:cs="宋体"/>
          <w:color w:val="auto"/>
          <w:sz w:val="24"/>
        </w:rPr>
        <w:t>及供应商代表未提供劳动合同</w:t>
      </w:r>
      <w:r>
        <w:rPr>
          <w:rFonts w:hint="eastAsia" w:ascii="宋体" w:hAnsi="宋体" w:eastAsia="宋体" w:cs="宋体"/>
          <w:color w:val="auto"/>
          <w:sz w:val="24"/>
          <w:szCs w:val="24"/>
        </w:rPr>
        <w:t>的；</w:t>
      </w:r>
    </w:p>
    <w:p w14:paraId="4C2CFDD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rPr>
        <w:t>未提供2025年度经会计师事务所或审计机构审计的财务会计报表，包括资产负债表、损益表、现金流量表、利润表和财务情况说明书的；</w:t>
      </w:r>
    </w:p>
    <w:p w14:paraId="7513752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19.7.15不同供应商投标（响应）文件中法定代表人或者负责人签字出自同一人之手。</w:t>
      </w:r>
    </w:p>
    <w:p w14:paraId="068234A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19.8在评审过程中，竞争性磋商小组发现供应商有下列情形之一的，视为供应商相互串通，按照无效处理并依据法律、法规追究其相关责任。具体表现形式如下：</w:t>
      </w:r>
    </w:p>
    <w:p w14:paraId="4C2AE2A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19.8.1不同供应商的响应性文件互相混装的；</w:t>
      </w:r>
    </w:p>
    <w:p w14:paraId="080D18F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19.8.</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不同供应商授权同一人作为供应商委托代理人的；</w:t>
      </w:r>
    </w:p>
    <w:p w14:paraId="6E213D2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19.8.</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不同供应商的响应性文件载明的项目管理成员为同一人的；</w:t>
      </w:r>
    </w:p>
    <w:p w14:paraId="0C3469D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19.8.</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有证据证明供应商与采购人、采购代理机构或者其他供应商串通的其他情形；</w:t>
      </w:r>
    </w:p>
    <w:p w14:paraId="51CC76F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19.8.</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竞争性磋商小组认定的其他串通情形。</w:t>
      </w:r>
    </w:p>
    <w:p w14:paraId="2BFD3EEC">
      <w:pPr>
        <w:spacing w:line="360" w:lineRule="auto"/>
        <w:rPr>
          <w:rFonts w:hint="eastAsia" w:ascii="宋体" w:hAnsi="宋体" w:eastAsia="宋体" w:cs="宋体"/>
          <w:color w:val="auto"/>
          <w:sz w:val="24"/>
          <w:szCs w:val="24"/>
        </w:rPr>
      </w:pPr>
    </w:p>
    <w:tbl>
      <w:tblPr>
        <w:tblStyle w:val="8"/>
        <w:tblW w:w="0" w:type="auto"/>
        <w:jc w:val="center"/>
        <w:tblLayout w:type="autofit"/>
        <w:tblCellMar>
          <w:top w:w="0" w:type="dxa"/>
          <w:left w:w="10" w:type="dxa"/>
          <w:bottom w:w="0" w:type="dxa"/>
          <w:right w:w="10" w:type="dxa"/>
        </w:tblCellMar>
      </w:tblPr>
      <w:tblGrid>
        <w:gridCol w:w="707"/>
        <w:gridCol w:w="2665"/>
        <w:gridCol w:w="1937"/>
        <w:gridCol w:w="825"/>
        <w:gridCol w:w="2371"/>
      </w:tblGrid>
      <w:tr w14:paraId="61D7B6D6">
        <w:tblPrEx>
          <w:tblCellMar>
            <w:top w:w="0" w:type="dxa"/>
            <w:left w:w="10" w:type="dxa"/>
            <w:bottom w:w="0" w:type="dxa"/>
            <w:right w:w="10" w:type="dxa"/>
          </w:tblCellMar>
        </w:tblPrEx>
        <w:trPr>
          <w:cantSplit/>
          <w:jc w:val="center"/>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39F0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项目符合性审查表</w:t>
            </w:r>
          </w:p>
        </w:tc>
      </w:tr>
      <w:tr w14:paraId="66EAB560">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8E28E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3F4B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0FA2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9C84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是否</w:t>
            </w:r>
          </w:p>
          <w:p w14:paraId="1CE4BC9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37EEB">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投标文件格式及</w:t>
            </w:r>
          </w:p>
          <w:p w14:paraId="02C8A83C">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提交资料要求</w:t>
            </w:r>
          </w:p>
        </w:tc>
      </w:tr>
      <w:tr w14:paraId="6B513E54">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D0AD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D5478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5B7B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5F817">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B79EC">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602D8E93">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D1166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561B7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68126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96A40E">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206E1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4DE00F35">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C38C3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732FC">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BC3F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8B896">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8E29A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5B9979E3">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B4388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A39F6">
            <w:pPr>
              <w:spacing w:line="360" w:lineRule="auto"/>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财务制度和</w:t>
            </w:r>
            <w:r>
              <w:rPr>
                <w:rFonts w:hint="eastAsia" w:ascii="宋体" w:hAnsi="宋体" w:eastAsia="宋体" w:cs="宋体"/>
                <w:color w:val="auto"/>
                <w:sz w:val="24"/>
                <w:szCs w:val="24"/>
              </w:rPr>
              <w:t>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BE69C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EE0310">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8672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424EB6F3">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E5E0F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F35178">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9533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A511A">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6307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285A2A17">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D611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11AC62">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EF1F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53359">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6FB40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6C54D322">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0D7B0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506F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8382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6DDEBE">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0704E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3AEC39E5">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34B3CB">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E230B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3984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58D52">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2B5F1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2599C014">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75CAA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ED297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5B785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2391F8">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3A91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44098516">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A7D02">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4A82FB">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F951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6D517">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9AF5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2E56DF93">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371F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7C37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23838">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839895">
            <w:pPr>
              <w:spacing w:line="360" w:lineRule="auto"/>
              <w:jc w:val="center"/>
              <w:rPr>
                <w:rFonts w:hint="eastAsia" w:ascii="宋体" w:hAnsi="宋体" w:eastAsia="宋体" w:cs="宋体"/>
                <w:color w:val="auto"/>
                <w:sz w:val="24"/>
                <w:szCs w:val="24"/>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816D9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见投标文件</w:t>
            </w:r>
          </w:p>
        </w:tc>
      </w:tr>
      <w:tr w14:paraId="0958240F">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CBE57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DEE2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1525C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是否通过审查</w:t>
            </w:r>
          </w:p>
        </w:tc>
      </w:tr>
    </w:tbl>
    <w:p w14:paraId="6D8C24E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10"/>
          <w:szCs w:val="10"/>
        </w:rPr>
      </w:pPr>
    </w:p>
    <w:p w14:paraId="6D43F8E7">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20.响应性文件的澄清</w:t>
      </w:r>
    </w:p>
    <w:p w14:paraId="63B0B4C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D13D75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D38DC0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20.3供应商拒不进行澄清、说明、补正的，或者不能在竞争性磋商小组规定时间内作出书面澄清、说明、补正的，其响应性文件将被作为无效处理。</w:t>
      </w:r>
    </w:p>
    <w:p w14:paraId="195EC87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20.4供应商的书面澄清材料作为响应性文件的补充。 </w:t>
      </w:r>
    </w:p>
    <w:p w14:paraId="643CA29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20.5竞争性磋商小组不得接受供应商主动提出的澄清和解释。 </w:t>
      </w:r>
    </w:p>
    <w:p w14:paraId="053576C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20.6并非每个供应商都将被询问、澄清。</w:t>
      </w:r>
    </w:p>
    <w:p w14:paraId="6F19C166">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21.竞争性磋商</w:t>
      </w:r>
    </w:p>
    <w:p w14:paraId="4A1D467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21.1资格性审查和符合性审查合格的供应商，将进入本次竞争性磋商程序。</w:t>
      </w:r>
    </w:p>
    <w:p w14:paraId="6025FA8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21.2竞争性磋商将按照供应商的签到顺序进行。</w:t>
      </w:r>
    </w:p>
    <w:p w14:paraId="2C0A0EE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21.3磋商内容包括：</w:t>
      </w:r>
    </w:p>
    <w:p w14:paraId="18EB5EC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21.3.1按照竞争性磋商文件中商务部分的内容，对照供应商提交的响应文件逐一进行比较各项指标和要求。</w:t>
      </w:r>
    </w:p>
    <w:p w14:paraId="18A0F45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21.3.2按照竞争性磋商文件中技术部分的内容，对照供应商提交的响应文件逐一进行比较各项指标和要求。</w:t>
      </w:r>
    </w:p>
    <w:p w14:paraId="71CA1F2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21.3.3按照竞争性磋商文件中合同条款部分的内容，对照供应商提交的响应文件逐一进行比较各项指标和要求。</w:t>
      </w:r>
    </w:p>
    <w:p w14:paraId="7219A61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21.3.4在磋商中，磋商的任何一方不得透露与磋商有关的其他供应商的技术资料及其他信息。</w:t>
      </w:r>
    </w:p>
    <w:p w14:paraId="5D0647B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4FA966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21.4.1对竞争性磋商文件作出实质性变动是竞争性磋商文件的有效组成部分，竞争性磋商小组应当及时以书面形式同时通知所有参加竞争性磋商的供应商。</w:t>
      </w:r>
    </w:p>
    <w:p w14:paraId="2C6862C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21.4.2供应商应当按照竞争性磋商文件的变动情况和竞争性磋商小组的要求重新提交响应性文件，并由其法定代表人或授权代表签字或者加盖公章。</w:t>
      </w:r>
    </w:p>
    <w:p w14:paraId="3BA24E13">
      <w:pPr>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21.5报价</w:t>
      </w:r>
    </w:p>
    <w:p w14:paraId="5C9A0A50">
      <w:pPr>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报价依据</w:t>
      </w:r>
      <w:r>
        <w:rPr>
          <w:rFonts w:hint="eastAsia" w:ascii="宋体" w:hAnsi="宋体" w:eastAsia="宋体" w:cs="宋体"/>
          <w:color w:val="auto"/>
          <w:sz w:val="24"/>
          <w:szCs w:val="24"/>
        </w:rPr>
        <w:t>是</w:t>
      </w:r>
      <w:r>
        <w:rPr>
          <w:rFonts w:hint="eastAsia" w:ascii="宋体" w:hAnsi="宋体" w:eastAsia="宋体" w:cs="宋体"/>
          <w:color w:val="auto"/>
          <w:sz w:val="24"/>
          <w:szCs w:val="24"/>
          <w:lang w:val="zh-CN"/>
        </w:rPr>
        <w:t>供应商的投标函和开标</w:t>
      </w:r>
      <w:r>
        <w:rPr>
          <w:rFonts w:hint="eastAsia" w:ascii="宋体" w:hAnsi="宋体" w:eastAsia="宋体" w:cs="宋体"/>
          <w:color w:val="auto"/>
          <w:sz w:val="24"/>
          <w:szCs w:val="24"/>
        </w:rPr>
        <w:t>一览表</w:t>
      </w:r>
      <w:r>
        <w:rPr>
          <w:rFonts w:hint="eastAsia" w:ascii="宋体" w:hAnsi="宋体" w:eastAsia="宋体" w:cs="宋体"/>
          <w:color w:val="auto"/>
          <w:sz w:val="24"/>
          <w:szCs w:val="24"/>
          <w:lang w:val="zh-CN"/>
        </w:rPr>
        <w:t>。</w:t>
      </w:r>
    </w:p>
    <w:p w14:paraId="4A2A418C">
      <w:pPr>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根据《关于推动解决政府采购异常低价问题的通知》（财库〔2026〕2号）要求，评标委员会应强化政府采购异常低价审查：</w:t>
      </w:r>
    </w:p>
    <w:p w14:paraId="6127606B">
      <w:pPr>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（1）评审中出现下列情形之一的，评审委员会应当启动异常低价投标（响应）审查程序：</w:t>
      </w:r>
    </w:p>
    <w:p w14:paraId="0409D194">
      <w:pPr>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①投标（响应）报价低于全部通过符合性审查供应商投标（响应）报价平均值50%的，即投标（响应）报价&lt;全部通过符合性审查供应商投标（响应）报价平均值×50%；</w:t>
      </w:r>
    </w:p>
    <w:p w14:paraId="1EE2240A">
      <w:pPr>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②投标（响应）报价低于通过符合性审查的次低报价供应商投标（响应）报价50%的，即投标（响应）报价&lt;通过符合性审查的次低报价供应商投标（响应）报价×50%；</w:t>
      </w:r>
    </w:p>
    <w:p w14:paraId="2AB82E29">
      <w:pPr>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③投标（响应）报价低于采购项目最高限价45%的，即投标（响应）报价&lt;采购项目最高限价×45%；</w:t>
      </w:r>
    </w:p>
    <w:p w14:paraId="2C1C9D53">
      <w:pPr>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④评审委员会基于专业判断，认为供应商报价过低，有可能影响产品质量或者不能诚信履约的其他情形。</w:t>
      </w:r>
    </w:p>
    <w:p w14:paraId="464A434E">
      <w:pPr>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采购人可以结合具体项目实际情况，提高上述第1项至第3项中启动异常低价投标（响应）审查的数值标准，但是最高不得超过65%。</w:t>
      </w:r>
    </w:p>
    <w:p w14:paraId="36F181AD">
      <w:pPr>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相关法律法规对供应商报价有规定的，从其规定。</w:t>
      </w:r>
    </w:p>
    <w:p w14:paraId="56139D42">
      <w:pPr>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715B30F9">
      <w:pPr>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w:t>
      </w:r>
    </w:p>
    <w:p w14:paraId="1C8A8FFB">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六、评定标准</w:t>
      </w:r>
    </w:p>
    <w:p w14:paraId="0AC25FC3">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22.竞争性磋商过程及保密原则</w:t>
      </w:r>
    </w:p>
    <w:p w14:paraId="5DE06B9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58B8E9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采购代理机构在评标结束后2个工作日内将评标报告送采购人。采购人自收到评标报告之日起5个工作日内，在评标报告确定的中标候选人名单中确定中标人。</w:t>
      </w:r>
    </w:p>
    <w:p w14:paraId="55E911F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22.2对通过初步审查的响应文件，采用百分制综合评分法进行评价。</w:t>
      </w:r>
    </w:p>
    <w:p w14:paraId="5A43EFCB">
      <w:pPr>
        <w:spacing w:line="360" w:lineRule="auto"/>
        <w:ind w:firstLine="482" w:firstLineChars="200"/>
        <w:rPr>
          <w:rFonts w:hint="eastAsia" w:ascii="宋体" w:hAnsi="宋体" w:eastAsia="宋体" w:cs="宋体"/>
          <w:b/>
          <w:bCs/>
          <w:color w:val="auto"/>
          <w:sz w:val="24"/>
          <w:szCs w:val="24"/>
        </w:rPr>
      </w:pPr>
    </w:p>
    <w:p w14:paraId="6D44DF28">
      <w:pPr>
        <w:spacing w:line="360" w:lineRule="auto"/>
        <w:ind w:firstLine="482" w:firstLineChars="200"/>
        <w:rPr>
          <w:rFonts w:hint="eastAsia" w:ascii="宋体" w:hAnsi="宋体" w:eastAsia="宋体" w:cs="宋体"/>
          <w:b/>
          <w:bCs/>
          <w:color w:val="auto"/>
          <w:sz w:val="24"/>
          <w:szCs w:val="24"/>
        </w:rPr>
      </w:pPr>
    </w:p>
    <w:p w14:paraId="672F885F">
      <w:pPr>
        <w:spacing w:line="360" w:lineRule="auto"/>
        <w:ind w:firstLine="482" w:firstLineChars="200"/>
        <w:rPr>
          <w:rFonts w:hint="eastAsia" w:ascii="宋体" w:hAnsi="宋体" w:eastAsia="宋体" w:cs="宋体"/>
          <w:b/>
          <w:bCs/>
          <w:color w:val="auto"/>
          <w:sz w:val="24"/>
          <w:szCs w:val="24"/>
        </w:rPr>
      </w:pPr>
    </w:p>
    <w:p w14:paraId="6962060B">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评标方法：</w:t>
      </w:r>
    </w:p>
    <w:tbl>
      <w:tblPr>
        <w:tblStyle w:val="8"/>
        <w:tblW w:w="1002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6"/>
        <w:gridCol w:w="1855"/>
        <w:gridCol w:w="6755"/>
      </w:tblGrid>
      <w:tr w14:paraId="764541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2" w:hRule="atLeast"/>
          <w:jc w:val="center"/>
        </w:trPr>
        <w:tc>
          <w:tcPr>
            <w:tcW w:w="3271" w:type="dxa"/>
            <w:gridSpan w:val="2"/>
            <w:tcBorders>
              <w:top w:val="single" w:color="auto" w:sz="6" w:space="0"/>
              <w:left w:val="single" w:color="auto" w:sz="4" w:space="0"/>
              <w:bottom w:val="single" w:color="auto" w:sz="6" w:space="0"/>
              <w:right w:val="single" w:color="auto" w:sz="6" w:space="0"/>
            </w:tcBorders>
            <w:noWrap w:val="0"/>
            <w:vAlign w:val="center"/>
          </w:tcPr>
          <w:p w14:paraId="49F58254">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分值构成</w:t>
            </w:r>
          </w:p>
          <w:p w14:paraId="4AA1D8B6">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（总分100分）</w:t>
            </w:r>
          </w:p>
        </w:tc>
        <w:tc>
          <w:tcPr>
            <w:tcW w:w="6755" w:type="dxa"/>
            <w:tcBorders>
              <w:top w:val="single" w:color="auto" w:sz="6" w:space="0"/>
              <w:left w:val="single" w:color="auto" w:sz="6" w:space="0"/>
              <w:bottom w:val="single" w:color="auto" w:sz="6" w:space="0"/>
              <w:right w:val="single" w:color="auto" w:sz="12" w:space="0"/>
            </w:tcBorders>
            <w:noWrap w:val="0"/>
            <w:vAlign w:val="center"/>
          </w:tcPr>
          <w:p w14:paraId="0100489E">
            <w:pPr>
              <w:keepNext w:val="0"/>
              <w:keepLines w:val="0"/>
              <w:pageBreakBefore w:val="0"/>
              <w:widowControl w:val="0"/>
              <w:kinsoku/>
              <w:wordWrap/>
              <w:overflowPunct/>
              <w:topLinePunct w:val="0"/>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投标报价：30分</w:t>
            </w:r>
          </w:p>
          <w:p w14:paraId="79DA3013">
            <w:pPr>
              <w:keepNext w:val="0"/>
              <w:keepLines w:val="0"/>
              <w:pageBreakBefore w:val="0"/>
              <w:widowControl w:val="0"/>
              <w:kinsoku/>
              <w:wordWrap/>
              <w:overflowPunct/>
              <w:topLinePunct w:val="0"/>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技术部分：</w:t>
            </w:r>
            <w:r>
              <w:rPr>
                <w:rFonts w:hint="eastAsia" w:ascii="宋体" w:hAnsi="宋体" w:eastAsia="宋体" w:cs="宋体"/>
                <w:color w:val="auto"/>
                <w:sz w:val="24"/>
                <w:szCs w:val="24"/>
                <w:lang w:val="en-US" w:eastAsia="zh-CN"/>
              </w:rPr>
              <w:t>45</w:t>
            </w:r>
            <w:r>
              <w:rPr>
                <w:rFonts w:hint="eastAsia" w:ascii="宋体" w:hAnsi="宋体" w:eastAsia="宋体" w:cs="宋体"/>
                <w:color w:val="auto"/>
                <w:sz w:val="24"/>
                <w:szCs w:val="24"/>
              </w:rPr>
              <w:t>分</w:t>
            </w:r>
          </w:p>
          <w:p w14:paraId="05E42A79">
            <w:pPr>
              <w:keepNext w:val="0"/>
              <w:keepLines w:val="0"/>
              <w:pageBreakBefore w:val="0"/>
              <w:widowControl w:val="0"/>
              <w:kinsoku/>
              <w:wordWrap/>
              <w:overflowPunct/>
              <w:topLinePunct w:val="0"/>
              <w:bidi w:val="0"/>
              <w:adjustRightInd w:val="0"/>
              <w:snapToGrid w:val="0"/>
              <w:spacing w:line="288"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商务部分：</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分</w:t>
            </w:r>
          </w:p>
        </w:tc>
      </w:tr>
      <w:tr w14:paraId="53974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8" w:hRule="atLeast"/>
          <w:jc w:val="center"/>
        </w:trPr>
        <w:tc>
          <w:tcPr>
            <w:tcW w:w="1416" w:type="dxa"/>
            <w:tcBorders>
              <w:top w:val="single" w:color="auto" w:sz="4" w:space="0"/>
              <w:left w:val="single" w:color="auto" w:sz="4" w:space="0"/>
              <w:bottom w:val="single" w:color="auto" w:sz="4" w:space="0"/>
              <w:right w:val="single" w:color="auto" w:sz="4" w:space="0"/>
            </w:tcBorders>
            <w:noWrap w:val="0"/>
            <w:vAlign w:val="center"/>
          </w:tcPr>
          <w:p w14:paraId="318FAAC2">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报价部分</w:t>
            </w:r>
          </w:p>
          <w:p w14:paraId="2B955304">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（30分）</w:t>
            </w:r>
          </w:p>
        </w:tc>
        <w:tc>
          <w:tcPr>
            <w:tcW w:w="1855" w:type="dxa"/>
            <w:tcBorders>
              <w:top w:val="single" w:color="auto" w:sz="4" w:space="0"/>
              <w:left w:val="nil"/>
              <w:bottom w:val="single" w:color="auto" w:sz="4" w:space="0"/>
              <w:right w:val="single" w:color="auto" w:sz="4" w:space="0"/>
            </w:tcBorders>
            <w:noWrap w:val="0"/>
            <w:vAlign w:val="center"/>
          </w:tcPr>
          <w:p w14:paraId="0CDCD982">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报价得分</w:t>
            </w:r>
          </w:p>
          <w:p w14:paraId="240601D1">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（30分）</w:t>
            </w:r>
          </w:p>
        </w:tc>
        <w:tc>
          <w:tcPr>
            <w:tcW w:w="6755" w:type="dxa"/>
            <w:tcBorders>
              <w:top w:val="single" w:color="auto" w:sz="4" w:space="0"/>
              <w:left w:val="nil"/>
              <w:bottom w:val="single" w:color="auto" w:sz="4" w:space="0"/>
              <w:right w:val="single" w:color="auto" w:sz="4" w:space="0"/>
            </w:tcBorders>
            <w:noWrap w:val="0"/>
            <w:vAlign w:val="center"/>
          </w:tcPr>
          <w:p w14:paraId="4FCF8978">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价格分应当采用低价优先法计算，即满足招标文件要求且投标价格最低的投标报价为评标基准价，其价格分为满分。其他投标人的价格分统一按照下列公式计算：</w:t>
            </w:r>
          </w:p>
          <w:p w14:paraId="5F32801D">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lang w:val="en-US"/>
              </w:rPr>
            </w:pPr>
            <w:r>
              <w:rPr>
                <w:rFonts w:hint="eastAsia" w:ascii="宋体" w:hAnsi="宋体" w:eastAsia="宋体" w:cs="宋体"/>
                <w:color w:val="auto"/>
                <w:sz w:val="24"/>
                <w:szCs w:val="24"/>
              </w:rPr>
              <w:t>　　投标报价得分=(评标基准价／投标报价)×</w:t>
            </w:r>
            <w:r>
              <w:rPr>
                <w:rFonts w:hint="eastAsia" w:ascii="宋体" w:hAnsi="宋体" w:eastAsia="宋体" w:cs="宋体"/>
                <w:color w:val="auto"/>
                <w:sz w:val="24"/>
                <w:szCs w:val="24"/>
                <w:lang w:val="en-US" w:eastAsia="zh-CN"/>
              </w:rPr>
              <w:t>30</w:t>
            </w:r>
          </w:p>
          <w:p w14:paraId="57A275F7">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注：价格分计算保留小数点后二位。</w:t>
            </w:r>
          </w:p>
          <w:p w14:paraId="1708673A">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备注：根据财政部、工信部关于印发《政府采购促进中小企业发展管理办法》的通知（财库财库〔2022〕19号 ）文件规定：</w:t>
            </w:r>
          </w:p>
          <w:p w14:paraId="1E16D2A0">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（1）对小微企业报价给予20%扣除，请按照《政府采购促进中小企业发展管理办法》要求提供中小企业声明函。</w:t>
            </w:r>
          </w:p>
          <w:p w14:paraId="37C7E267">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（2）关于监狱企业：视同小微企业。须提供由省级以上监狱管理局、戒毒管理局（含新疆生产建设兵团）出具的属于监狱企业的证明文件，否则不考虑价格扣除。</w:t>
            </w:r>
          </w:p>
          <w:p w14:paraId="253C28BA">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（3）关于残疾人福利性单位：视同小微企业。须提供完整的“残疾人福利性单位声明函”，否则在价格评审时不予考虑价格扣除。残疾人福利性单位属于小型、微型企业的，不重复享受政策。</w:t>
            </w:r>
          </w:p>
          <w:p w14:paraId="2C7ABD26">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（4）没有提供有效证明材料的供应商将被视为不接受投标总价的扣除，用原投标总价参与评审。</w:t>
            </w:r>
          </w:p>
        </w:tc>
      </w:tr>
      <w:tr w14:paraId="4B951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1416" w:type="dxa"/>
            <w:vMerge w:val="restart"/>
            <w:tcBorders>
              <w:left w:val="single" w:color="auto" w:sz="4" w:space="0"/>
              <w:right w:val="single" w:color="auto" w:sz="4" w:space="0"/>
            </w:tcBorders>
            <w:noWrap w:val="0"/>
            <w:vAlign w:val="center"/>
          </w:tcPr>
          <w:p w14:paraId="25477029">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技术部分</w:t>
            </w:r>
          </w:p>
          <w:p w14:paraId="3C21AFB9">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（45分）</w:t>
            </w:r>
          </w:p>
        </w:tc>
        <w:tc>
          <w:tcPr>
            <w:tcW w:w="1855" w:type="dxa"/>
            <w:tcBorders>
              <w:top w:val="single" w:color="auto" w:sz="4" w:space="0"/>
              <w:left w:val="nil"/>
              <w:right w:val="single" w:color="auto" w:sz="4" w:space="0"/>
            </w:tcBorders>
            <w:noWrap w:val="0"/>
            <w:vAlign w:val="center"/>
          </w:tcPr>
          <w:p w14:paraId="25EF2271">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技术参数</w:t>
            </w:r>
          </w:p>
          <w:p w14:paraId="04D1288E">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lang w:val="en-US" w:eastAsia="en-US"/>
              </w:rPr>
            </w:pPr>
            <w:r>
              <w:rPr>
                <w:rFonts w:hint="eastAsia" w:ascii="宋体" w:hAnsi="宋体" w:eastAsia="宋体" w:cs="宋体"/>
                <w:color w:val="auto"/>
                <w:sz w:val="24"/>
                <w:szCs w:val="24"/>
                <w:lang w:val="en-US"/>
              </w:rPr>
              <w:t>（</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lang w:val="en-US"/>
              </w:rPr>
              <w:t>分）</w:t>
            </w:r>
          </w:p>
        </w:tc>
        <w:tc>
          <w:tcPr>
            <w:tcW w:w="6755" w:type="dxa"/>
            <w:tcBorders>
              <w:top w:val="single" w:color="auto" w:sz="4" w:space="0"/>
              <w:left w:val="nil"/>
              <w:bottom w:val="single" w:color="auto" w:sz="4" w:space="0"/>
              <w:right w:val="single" w:color="auto" w:sz="4" w:space="0"/>
            </w:tcBorders>
            <w:noWrap w:val="0"/>
            <w:vAlign w:val="center"/>
          </w:tcPr>
          <w:p w14:paraId="355497BB">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所投货物技术参数要求完全满足文件得</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分。每有一项不满足的扣</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分，扣完为止。</w:t>
            </w:r>
          </w:p>
        </w:tc>
      </w:tr>
      <w:tr w14:paraId="3BD25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9" w:hRule="atLeast"/>
          <w:jc w:val="center"/>
        </w:trPr>
        <w:tc>
          <w:tcPr>
            <w:tcW w:w="1416" w:type="dxa"/>
            <w:vMerge w:val="continue"/>
            <w:tcBorders>
              <w:left w:val="single" w:color="auto" w:sz="4" w:space="0"/>
              <w:right w:val="single" w:color="auto" w:sz="4" w:space="0"/>
            </w:tcBorders>
            <w:noWrap w:val="0"/>
            <w:vAlign w:val="center"/>
          </w:tcPr>
          <w:p w14:paraId="5BEDD291">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lang w:val="en-US" w:eastAsia="zh-CN"/>
              </w:rPr>
            </w:pPr>
          </w:p>
        </w:tc>
        <w:tc>
          <w:tcPr>
            <w:tcW w:w="1855" w:type="dxa"/>
            <w:tcBorders>
              <w:top w:val="single" w:color="auto" w:sz="4" w:space="0"/>
              <w:left w:val="nil"/>
              <w:right w:val="single" w:color="auto" w:sz="4" w:space="0"/>
            </w:tcBorders>
            <w:shd w:val="clear" w:color="auto" w:fill="auto"/>
            <w:noWrap w:val="0"/>
            <w:vAlign w:val="center"/>
          </w:tcPr>
          <w:p w14:paraId="3F7991F9">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产品检测</w:t>
            </w:r>
          </w:p>
          <w:p w14:paraId="4F99DC06">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合格证明</w:t>
            </w:r>
          </w:p>
          <w:p w14:paraId="1C7D4D7C">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kern w:val="2"/>
                <w:sz w:val="24"/>
                <w:szCs w:val="24"/>
                <w:lang w:val="en-US" w:eastAsia="en-US" w:bidi="ar-SA"/>
              </w:rPr>
            </w:pPr>
            <w:r>
              <w:rPr>
                <w:rFonts w:hint="eastAsia" w:ascii="宋体" w:hAnsi="宋体" w:eastAsia="宋体" w:cs="宋体"/>
                <w:color w:val="auto"/>
                <w:sz w:val="24"/>
                <w:szCs w:val="24"/>
                <w:lang w:val="en-US"/>
              </w:rPr>
              <w:t>（</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lang w:val="en-US"/>
              </w:rPr>
              <w:t>分）</w:t>
            </w:r>
          </w:p>
        </w:tc>
        <w:tc>
          <w:tcPr>
            <w:tcW w:w="6755" w:type="dxa"/>
            <w:tcBorders>
              <w:top w:val="single" w:color="auto" w:sz="4" w:space="0"/>
              <w:left w:val="nil"/>
              <w:bottom w:val="single" w:color="auto" w:sz="4" w:space="0"/>
              <w:right w:val="single" w:color="auto" w:sz="4" w:space="0"/>
            </w:tcBorders>
            <w:shd w:val="clear" w:color="auto" w:fill="auto"/>
            <w:noWrap w:val="0"/>
            <w:vAlign w:val="center"/>
          </w:tcPr>
          <w:p w14:paraId="5546FBCB">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投标人提供常服、常服配套衬衣、</w:t>
            </w:r>
            <w:r>
              <w:rPr>
                <w:rFonts w:hint="eastAsia" w:ascii="宋体" w:hAnsi="宋体" w:eastAsia="宋体" w:cs="宋体"/>
                <w:color w:val="auto"/>
                <w:sz w:val="24"/>
                <w:szCs w:val="24"/>
                <w:lang w:val="en-US" w:eastAsia="zh-CN"/>
              </w:rPr>
              <w:t>春秋</w:t>
            </w:r>
            <w:r>
              <w:rPr>
                <w:rFonts w:hint="eastAsia" w:ascii="宋体" w:hAnsi="宋体" w:eastAsia="宋体" w:cs="宋体"/>
                <w:color w:val="auto"/>
                <w:sz w:val="24"/>
                <w:szCs w:val="24"/>
              </w:rPr>
              <w:t>执勤服、冬</w:t>
            </w:r>
            <w:r>
              <w:rPr>
                <w:rFonts w:hint="eastAsia" w:ascii="宋体" w:hAnsi="宋体" w:eastAsia="宋体" w:cs="宋体"/>
                <w:color w:val="auto"/>
                <w:sz w:val="24"/>
                <w:szCs w:val="24"/>
                <w:lang w:val="en-US" w:eastAsia="zh-CN"/>
              </w:rPr>
              <w:t>执勤</w:t>
            </w:r>
            <w:r>
              <w:rPr>
                <w:rFonts w:hint="eastAsia" w:ascii="宋体" w:hAnsi="宋体" w:eastAsia="宋体" w:cs="宋体"/>
                <w:color w:val="auto"/>
                <w:sz w:val="24"/>
                <w:szCs w:val="24"/>
              </w:rPr>
              <w:t>服、短款防寒服</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短袖制式衬衣、长袖制式衬衣、</w:t>
            </w:r>
            <w:r>
              <w:rPr>
                <w:rFonts w:hint="eastAsia" w:ascii="宋体" w:hAnsi="宋体" w:eastAsia="宋体" w:cs="宋体"/>
                <w:color w:val="auto"/>
                <w:sz w:val="24"/>
                <w:szCs w:val="24"/>
                <w:lang w:val="en-US" w:eastAsia="zh-CN"/>
              </w:rPr>
              <w:t>单</w:t>
            </w:r>
            <w:r>
              <w:rPr>
                <w:rFonts w:hint="eastAsia" w:ascii="宋体" w:hAnsi="宋体" w:eastAsia="宋体" w:cs="宋体"/>
                <w:color w:val="auto"/>
                <w:sz w:val="24"/>
                <w:szCs w:val="24"/>
              </w:rPr>
              <w:t xml:space="preserve">裤八类制服所需的面料获得省级或省级以上权威机构检测报告，并且各检测项均合格，一种面料的检测报告合格得 </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 xml:space="preserve">分，最高得 </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分，没有检测报告或有检测不合格项均不得分。</w:t>
            </w:r>
          </w:p>
        </w:tc>
      </w:tr>
      <w:tr w14:paraId="20C7D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7" w:hRule="atLeast"/>
          <w:jc w:val="center"/>
        </w:trPr>
        <w:tc>
          <w:tcPr>
            <w:tcW w:w="1416" w:type="dxa"/>
            <w:vMerge w:val="continue"/>
            <w:tcBorders>
              <w:left w:val="single" w:color="auto" w:sz="4" w:space="0"/>
              <w:right w:val="single" w:color="auto" w:sz="4" w:space="0"/>
            </w:tcBorders>
            <w:noWrap w:val="0"/>
            <w:vAlign w:val="center"/>
          </w:tcPr>
          <w:p w14:paraId="7139A619">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p>
        </w:tc>
        <w:tc>
          <w:tcPr>
            <w:tcW w:w="1855" w:type="dxa"/>
            <w:tcBorders>
              <w:left w:val="nil"/>
              <w:right w:val="single" w:color="auto" w:sz="4" w:space="0"/>
            </w:tcBorders>
            <w:shd w:val="clear" w:color="auto" w:fill="auto"/>
            <w:noWrap w:val="0"/>
            <w:vAlign w:val="center"/>
          </w:tcPr>
          <w:p w14:paraId="2DE06237">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生产方案</w:t>
            </w:r>
          </w:p>
          <w:p w14:paraId="1A154D97">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lang w:val="en-US" w:eastAsia="en-US"/>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分）</w:t>
            </w:r>
          </w:p>
        </w:tc>
        <w:tc>
          <w:tcPr>
            <w:tcW w:w="6755" w:type="dxa"/>
            <w:tcBorders>
              <w:top w:val="single" w:color="auto" w:sz="4" w:space="0"/>
              <w:left w:val="nil"/>
              <w:bottom w:val="single" w:color="auto" w:sz="4" w:space="0"/>
              <w:right w:val="single" w:color="auto" w:sz="4" w:space="0"/>
            </w:tcBorders>
            <w:shd w:val="clear" w:color="auto" w:fill="auto"/>
            <w:noWrap w:val="0"/>
            <w:vAlign w:val="center"/>
          </w:tcPr>
          <w:p w14:paraId="421538C5">
            <w:pPr>
              <w:keepNext w:val="0"/>
              <w:keepLines w:val="0"/>
              <w:pageBreakBefore w:val="0"/>
              <w:widowControl w:val="0"/>
              <w:kinsoku/>
              <w:wordWrap/>
              <w:overflowPunct/>
              <w:topLinePunct w:val="0"/>
              <w:bidi w:val="0"/>
              <w:adjustRightInd w:val="0"/>
              <w:snapToGrid w:val="0"/>
              <w:spacing w:line="288" w:lineRule="auto"/>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w:t>
            </w:r>
            <w:r>
              <w:rPr>
                <w:rFonts w:hint="eastAsia" w:ascii="宋体" w:hAnsi="宋体" w:eastAsia="宋体" w:cs="宋体"/>
                <w:color w:val="auto"/>
                <w:sz w:val="24"/>
                <w:szCs w:val="24"/>
              </w:rPr>
              <w:t>投标人生产</w:t>
            </w:r>
            <w:r>
              <w:rPr>
                <w:rFonts w:hint="eastAsia" w:ascii="宋体" w:hAnsi="宋体" w:eastAsia="宋体" w:cs="宋体"/>
                <w:color w:val="auto"/>
                <w:sz w:val="24"/>
                <w:szCs w:val="24"/>
                <w:lang w:val="en-US" w:eastAsia="zh-CN"/>
              </w:rPr>
              <w:t>计划和</w:t>
            </w:r>
            <w:r>
              <w:rPr>
                <w:rFonts w:hint="eastAsia" w:ascii="宋体" w:hAnsi="宋体" w:eastAsia="宋体" w:cs="宋体"/>
                <w:color w:val="auto"/>
                <w:sz w:val="24"/>
                <w:szCs w:val="24"/>
              </w:rPr>
              <w:t>方案（包括</w:t>
            </w:r>
            <w:r>
              <w:rPr>
                <w:rFonts w:hint="eastAsia" w:ascii="宋体" w:hAnsi="宋体" w:eastAsia="宋体" w:cs="宋体"/>
                <w:color w:val="auto"/>
                <w:sz w:val="24"/>
                <w:szCs w:val="24"/>
                <w:lang w:val="en-US" w:eastAsia="zh-CN"/>
              </w:rPr>
              <w:t>但不限于</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工艺流程、生产设备技术优势、生产能力、岗位人员设置、信息安全及保密措施等方面）进行评审。以上内容齐全，符合本项目实际需求的得</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每</w:t>
            </w:r>
            <w:r>
              <w:rPr>
                <w:rFonts w:hint="eastAsia" w:ascii="宋体" w:hAnsi="宋体" w:eastAsia="宋体" w:cs="宋体"/>
                <w:color w:val="auto"/>
                <w:sz w:val="24"/>
                <w:szCs w:val="24"/>
                <w:lang w:val="en-US" w:eastAsia="zh-CN"/>
              </w:rPr>
              <w:t>有</w:t>
            </w:r>
            <w:r>
              <w:rPr>
                <w:rFonts w:hint="eastAsia" w:ascii="宋体" w:hAnsi="宋体" w:eastAsia="宋体" w:cs="宋体"/>
                <w:color w:val="auto"/>
                <w:sz w:val="24"/>
                <w:szCs w:val="24"/>
              </w:rPr>
              <w:t>一项内容明显错误或内容非针对本项目或内容不</w:t>
            </w:r>
            <w:r>
              <w:rPr>
                <w:rFonts w:hint="eastAsia" w:ascii="宋体" w:hAnsi="宋体" w:eastAsia="宋体" w:cs="宋体"/>
                <w:color w:val="auto"/>
                <w:sz w:val="24"/>
                <w:szCs w:val="24"/>
                <w:lang w:val="en-US" w:eastAsia="zh-CN"/>
              </w:rPr>
              <w:t>详不</w:t>
            </w:r>
            <w:r>
              <w:rPr>
                <w:rFonts w:hint="eastAsia" w:ascii="宋体" w:hAnsi="宋体" w:eastAsia="宋体" w:cs="宋体"/>
                <w:color w:val="auto"/>
                <w:sz w:val="24"/>
                <w:szCs w:val="24"/>
              </w:rPr>
              <w:t>能满足本项目实际需求的扣</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分，扣完为止</w:t>
            </w:r>
            <w:r>
              <w:rPr>
                <w:rFonts w:hint="eastAsia" w:ascii="宋体" w:hAnsi="宋体" w:eastAsia="宋体" w:cs="宋体"/>
                <w:color w:val="auto"/>
                <w:sz w:val="24"/>
                <w:szCs w:val="24"/>
                <w:lang w:val="en-US" w:eastAsia="zh-CN"/>
              </w:rPr>
              <w:t>；缺项或不提供不得分。</w:t>
            </w:r>
          </w:p>
        </w:tc>
      </w:tr>
      <w:tr w14:paraId="1D9A9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9" w:hRule="atLeast"/>
          <w:jc w:val="center"/>
        </w:trPr>
        <w:tc>
          <w:tcPr>
            <w:tcW w:w="1416" w:type="dxa"/>
            <w:vMerge w:val="continue"/>
            <w:tcBorders>
              <w:left w:val="single" w:color="auto" w:sz="4" w:space="0"/>
              <w:right w:val="single" w:color="auto" w:sz="4" w:space="0"/>
            </w:tcBorders>
            <w:noWrap w:val="0"/>
            <w:vAlign w:val="center"/>
          </w:tcPr>
          <w:p w14:paraId="3910DF67">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p>
        </w:tc>
        <w:tc>
          <w:tcPr>
            <w:tcW w:w="1855" w:type="dxa"/>
            <w:tcBorders>
              <w:left w:val="nil"/>
              <w:right w:val="single" w:color="auto" w:sz="4" w:space="0"/>
            </w:tcBorders>
            <w:shd w:val="clear" w:color="auto" w:fill="auto"/>
            <w:noWrap w:val="0"/>
            <w:vAlign w:val="center"/>
          </w:tcPr>
          <w:p w14:paraId="78F5E811">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lang w:val="en-US" w:eastAsia="en-US"/>
              </w:rPr>
            </w:pPr>
            <w:r>
              <w:rPr>
                <w:rFonts w:hint="eastAsia" w:ascii="宋体" w:hAnsi="宋体" w:eastAsia="宋体" w:cs="宋体"/>
                <w:color w:val="auto"/>
                <w:sz w:val="24"/>
                <w:szCs w:val="24"/>
              </w:rPr>
              <w:t>质量保障措施（</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分）</w:t>
            </w:r>
          </w:p>
        </w:tc>
        <w:tc>
          <w:tcPr>
            <w:tcW w:w="6755" w:type="dxa"/>
            <w:tcBorders>
              <w:top w:val="single" w:color="auto" w:sz="4" w:space="0"/>
              <w:left w:val="nil"/>
              <w:bottom w:val="single" w:color="auto" w:sz="4" w:space="0"/>
              <w:right w:val="single" w:color="auto" w:sz="4" w:space="0"/>
            </w:tcBorders>
            <w:shd w:val="clear" w:color="auto" w:fill="auto"/>
            <w:noWrap w:val="0"/>
            <w:vAlign w:val="center"/>
          </w:tcPr>
          <w:p w14:paraId="7BB0DCA5">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lang w:val="en-US" w:eastAsia="en-US"/>
              </w:rPr>
            </w:pPr>
            <w:r>
              <w:rPr>
                <w:rFonts w:hint="eastAsia" w:ascii="宋体" w:hAnsi="宋体" w:eastAsia="宋体" w:cs="宋体"/>
                <w:color w:val="auto"/>
                <w:sz w:val="24"/>
                <w:szCs w:val="24"/>
                <w:lang w:val="en-US" w:eastAsia="zh-CN"/>
              </w:rPr>
              <w:t>根据</w:t>
            </w:r>
            <w:r>
              <w:rPr>
                <w:rFonts w:hint="eastAsia" w:ascii="宋体" w:hAnsi="宋体" w:eastAsia="宋体" w:cs="宋体"/>
                <w:color w:val="auto"/>
                <w:sz w:val="24"/>
                <w:szCs w:val="24"/>
              </w:rPr>
              <w:t>投标人的产品质量保障措施（包括</w:t>
            </w:r>
            <w:r>
              <w:rPr>
                <w:rFonts w:hint="eastAsia" w:ascii="宋体" w:hAnsi="宋体" w:eastAsia="宋体" w:cs="宋体"/>
                <w:color w:val="auto"/>
                <w:sz w:val="24"/>
                <w:szCs w:val="24"/>
                <w:lang w:val="en-US" w:eastAsia="zh-CN"/>
              </w:rPr>
              <w:t>但不限于</w:t>
            </w:r>
            <w:r>
              <w:rPr>
                <w:rFonts w:hint="eastAsia" w:ascii="宋体" w:hAnsi="宋体" w:eastAsia="宋体" w:cs="宋体"/>
                <w:color w:val="auto"/>
                <w:sz w:val="24"/>
                <w:szCs w:val="24"/>
              </w:rPr>
              <w:t>：产品质量生产控制方案；应急保障实施方案；质量保障措施；项目管理制度；质量问题的控制方案）进行评审。以上内容齐全，符合本项目实际需求的得</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每</w:t>
            </w:r>
            <w:r>
              <w:rPr>
                <w:rFonts w:hint="eastAsia" w:ascii="宋体" w:hAnsi="宋体" w:eastAsia="宋体" w:cs="宋体"/>
                <w:color w:val="auto"/>
                <w:sz w:val="24"/>
                <w:szCs w:val="24"/>
                <w:lang w:val="en-US" w:eastAsia="zh-CN"/>
              </w:rPr>
              <w:t>有</w:t>
            </w:r>
            <w:r>
              <w:rPr>
                <w:rFonts w:hint="eastAsia" w:ascii="宋体" w:hAnsi="宋体" w:eastAsia="宋体" w:cs="宋体"/>
                <w:color w:val="auto"/>
                <w:sz w:val="24"/>
                <w:szCs w:val="24"/>
              </w:rPr>
              <w:t>一项内容明显错误或内容非针对本项目或内容不</w:t>
            </w:r>
            <w:r>
              <w:rPr>
                <w:rFonts w:hint="eastAsia" w:ascii="宋体" w:hAnsi="宋体" w:eastAsia="宋体" w:cs="宋体"/>
                <w:color w:val="auto"/>
                <w:sz w:val="24"/>
                <w:szCs w:val="24"/>
                <w:lang w:val="en-US" w:eastAsia="zh-CN"/>
              </w:rPr>
              <w:t>详不</w:t>
            </w:r>
            <w:r>
              <w:rPr>
                <w:rFonts w:hint="eastAsia" w:ascii="宋体" w:hAnsi="宋体" w:eastAsia="宋体" w:cs="宋体"/>
                <w:color w:val="auto"/>
                <w:sz w:val="24"/>
                <w:szCs w:val="24"/>
              </w:rPr>
              <w:t>能满足本项目实际需求的扣</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分，扣完为止</w:t>
            </w:r>
            <w:r>
              <w:rPr>
                <w:rFonts w:hint="eastAsia" w:ascii="宋体" w:hAnsi="宋体" w:eastAsia="宋体" w:cs="宋体"/>
                <w:color w:val="auto"/>
                <w:sz w:val="24"/>
                <w:szCs w:val="24"/>
                <w:lang w:val="en-US" w:eastAsia="zh-CN"/>
              </w:rPr>
              <w:t>；缺项或不提供不得分</w:t>
            </w:r>
            <w:r>
              <w:rPr>
                <w:rFonts w:hint="eastAsia" w:ascii="宋体" w:hAnsi="宋体" w:eastAsia="宋体" w:cs="宋体"/>
                <w:color w:val="auto"/>
                <w:sz w:val="24"/>
                <w:szCs w:val="24"/>
              </w:rPr>
              <w:t>。</w:t>
            </w:r>
          </w:p>
        </w:tc>
      </w:tr>
      <w:tr w14:paraId="5016E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jc w:val="center"/>
        </w:trPr>
        <w:tc>
          <w:tcPr>
            <w:tcW w:w="1416" w:type="dxa"/>
            <w:vMerge w:val="continue"/>
            <w:tcBorders>
              <w:left w:val="single" w:color="auto" w:sz="4" w:space="0"/>
              <w:right w:val="single" w:color="auto" w:sz="4" w:space="0"/>
            </w:tcBorders>
            <w:noWrap w:val="0"/>
            <w:vAlign w:val="center"/>
          </w:tcPr>
          <w:p w14:paraId="5843F27A">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p>
        </w:tc>
        <w:tc>
          <w:tcPr>
            <w:tcW w:w="1855" w:type="dxa"/>
            <w:tcBorders>
              <w:left w:val="nil"/>
              <w:right w:val="single" w:color="auto" w:sz="4" w:space="0"/>
            </w:tcBorders>
            <w:shd w:val="clear" w:color="auto" w:fill="auto"/>
            <w:noWrap w:val="0"/>
            <w:vAlign w:val="center"/>
          </w:tcPr>
          <w:p w14:paraId="25AF28AD">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实施进度</w:t>
            </w:r>
          </w:p>
          <w:p w14:paraId="098FF227">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保障措施</w:t>
            </w:r>
          </w:p>
          <w:p w14:paraId="16C39C38">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lang w:val="en-US" w:eastAsia="en-US"/>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 xml:space="preserve"> 分）</w:t>
            </w:r>
          </w:p>
        </w:tc>
        <w:tc>
          <w:tcPr>
            <w:tcW w:w="6755" w:type="dxa"/>
            <w:tcBorders>
              <w:top w:val="single" w:color="auto" w:sz="4" w:space="0"/>
              <w:left w:val="nil"/>
              <w:bottom w:val="single" w:color="auto" w:sz="4" w:space="0"/>
              <w:right w:val="single" w:color="auto" w:sz="4" w:space="0"/>
            </w:tcBorders>
            <w:shd w:val="clear" w:color="auto" w:fill="auto"/>
            <w:noWrap w:val="0"/>
            <w:vAlign w:val="center"/>
          </w:tcPr>
          <w:p w14:paraId="299D2F12">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lang w:val="en-US" w:eastAsia="en-US"/>
              </w:rPr>
            </w:pPr>
            <w:r>
              <w:rPr>
                <w:rFonts w:hint="eastAsia" w:ascii="宋体" w:hAnsi="宋体" w:eastAsia="宋体" w:cs="宋体"/>
                <w:color w:val="auto"/>
                <w:sz w:val="24"/>
                <w:szCs w:val="24"/>
                <w:lang w:val="en-US" w:eastAsia="zh-CN"/>
              </w:rPr>
              <w:t>根据</w:t>
            </w:r>
            <w:r>
              <w:rPr>
                <w:rFonts w:hint="eastAsia" w:ascii="宋体" w:hAnsi="宋体" w:eastAsia="宋体" w:cs="宋体"/>
                <w:color w:val="auto"/>
                <w:sz w:val="24"/>
                <w:szCs w:val="24"/>
              </w:rPr>
              <w:t>投标人的进度保障措施（包括</w:t>
            </w:r>
            <w:r>
              <w:rPr>
                <w:rFonts w:hint="eastAsia" w:ascii="宋体" w:hAnsi="宋体" w:eastAsia="宋体" w:cs="宋体"/>
                <w:color w:val="auto"/>
                <w:sz w:val="24"/>
                <w:szCs w:val="24"/>
                <w:lang w:val="en-US" w:eastAsia="zh-CN"/>
              </w:rPr>
              <w:t>但不限于</w:t>
            </w:r>
            <w:r>
              <w:rPr>
                <w:rFonts w:hint="eastAsia" w:ascii="宋体" w:hAnsi="宋体" w:eastAsia="宋体" w:cs="宋体"/>
                <w:color w:val="auto"/>
                <w:sz w:val="24"/>
                <w:szCs w:val="24"/>
              </w:rPr>
              <w:t>：原材料采购安排、生产进度安排、交货进度安排等）进行评审。以上内容齐全，符合本项目实际需求的得</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分；每有一项内容明显错误或内容非针对本项目或内容不详不能满足本项目实际需求的扣2分，扣完为止；缺项或不提供不得分。</w:t>
            </w:r>
          </w:p>
        </w:tc>
      </w:tr>
      <w:tr w14:paraId="22818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jc w:val="center"/>
        </w:trPr>
        <w:tc>
          <w:tcPr>
            <w:tcW w:w="1416" w:type="dxa"/>
            <w:vMerge w:val="continue"/>
            <w:tcBorders>
              <w:left w:val="single" w:color="auto" w:sz="4" w:space="0"/>
              <w:right w:val="single" w:color="auto" w:sz="4" w:space="0"/>
            </w:tcBorders>
            <w:noWrap w:val="0"/>
            <w:vAlign w:val="center"/>
          </w:tcPr>
          <w:p w14:paraId="5B1C27CA">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p>
        </w:tc>
        <w:tc>
          <w:tcPr>
            <w:tcW w:w="1855" w:type="dxa"/>
            <w:tcBorders>
              <w:left w:val="nil"/>
              <w:right w:val="single" w:color="auto" w:sz="4" w:space="0"/>
            </w:tcBorders>
            <w:shd w:val="clear" w:color="auto" w:fill="auto"/>
            <w:noWrap w:val="0"/>
            <w:vAlign w:val="center"/>
          </w:tcPr>
          <w:p w14:paraId="23763329">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量体、包装、</w:t>
            </w:r>
            <w:r>
              <w:rPr>
                <w:rFonts w:hint="eastAsia" w:ascii="宋体" w:hAnsi="宋体" w:eastAsia="宋体" w:cs="宋体"/>
                <w:color w:val="auto"/>
                <w:sz w:val="24"/>
                <w:szCs w:val="24"/>
                <w:lang w:val="en-US" w:eastAsia="zh-CN"/>
              </w:rPr>
              <w:t>应急、</w:t>
            </w:r>
            <w:r>
              <w:rPr>
                <w:rFonts w:hint="eastAsia" w:ascii="宋体" w:hAnsi="宋体" w:eastAsia="宋体" w:cs="宋体"/>
                <w:color w:val="auto"/>
                <w:sz w:val="24"/>
                <w:szCs w:val="24"/>
              </w:rPr>
              <w:t>运输方案</w:t>
            </w:r>
          </w:p>
          <w:p w14:paraId="504329CB">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lang w:val="en-US" w:eastAsia="en-US"/>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 xml:space="preserve"> 分）</w:t>
            </w:r>
          </w:p>
        </w:tc>
        <w:tc>
          <w:tcPr>
            <w:tcW w:w="6755" w:type="dxa"/>
            <w:tcBorders>
              <w:top w:val="single" w:color="auto" w:sz="4" w:space="0"/>
              <w:left w:val="nil"/>
              <w:bottom w:val="single" w:color="auto" w:sz="4" w:space="0"/>
              <w:right w:val="single" w:color="auto" w:sz="4" w:space="0"/>
            </w:tcBorders>
            <w:shd w:val="clear" w:color="auto" w:fill="auto"/>
            <w:noWrap w:val="0"/>
            <w:vAlign w:val="center"/>
          </w:tcPr>
          <w:p w14:paraId="6D526176">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lang w:val="en-US" w:eastAsia="en-US"/>
              </w:rPr>
            </w:pPr>
            <w:r>
              <w:rPr>
                <w:rFonts w:hint="eastAsia" w:ascii="宋体" w:hAnsi="宋体" w:eastAsia="宋体" w:cs="宋体"/>
                <w:color w:val="auto"/>
                <w:sz w:val="24"/>
                <w:szCs w:val="24"/>
              </w:rPr>
              <w:t>根据投标人的量体、包装、</w:t>
            </w:r>
            <w:r>
              <w:rPr>
                <w:rFonts w:hint="eastAsia" w:ascii="宋体" w:hAnsi="宋体" w:eastAsia="宋体" w:cs="宋体"/>
                <w:color w:val="auto"/>
                <w:sz w:val="24"/>
                <w:szCs w:val="24"/>
                <w:lang w:val="en-US" w:eastAsia="zh-CN"/>
              </w:rPr>
              <w:t>应急、</w:t>
            </w:r>
            <w:r>
              <w:rPr>
                <w:rFonts w:hint="eastAsia" w:ascii="宋体" w:hAnsi="宋体" w:eastAsia="宋体" w:cs="宋体"/>
                <w:color w:val="auto"/>
                <w:sz w:val="24"/>
                <w:szCs w:val="24"/>
              </w:rPr>
              <w:t>运输方案进行打分以上内容齐全，符合本项目实际需求的得</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分；每有一项内容明显错误或内容非针对本项目或内容不详不能满足本项目实际需求的扣2分，扣完为止；缺项或不提供不得分。</w:t>
            </w:r>
          </w:p>
        </w:tc>
      </w:tr>
      <w:tr w14:paraId="0B84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jc w:val="center"/>
        </w:trPr>
        <w:tc>
          <w:tcPr>
            <w:tcW w:w="1416" w:type="dxa"/>
            <w:vMerge w:val="continue"/>
            <w:tcBorders>
              <w:left w:val="single" w:color="auto" w:sz="4" w:space="0"/>
              <w:right w:val="single" w:color="auto" w:sz="4" w:space="0"/>
            </w:tcBorders>
            <w:noWrap w:val="0"/>
            <w:vAlign w:val="center"/>
          </w:tcPr>
          <w:p w14:paraId="1B2E58BF">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p>
        </w:tc>
        <w:tc>
          <w:tcPr>
            <w:tcW w:w="1855" w:type="dxa"/>
            <w:tcBorders>
              <w:left w:val="nil"/>
              <w:right w:val="single" w:color="auto" w:sz="4" w:space="0"/>
            </w:tcBorders>
            <w:shd w:val="clear" w:color="auto" w:fill="auto"/>
            <w:noWrap w:val="0"/>
            <w:vAlign w:val="center"/>
          </w:tcPr>
          <w:p w14:paraId="72E5C6E8">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生产设备</w:t>
            </w:r>
          </w:p>
          <w:p w14:paraId="054531E6">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lang w:val="en-US" w:eastAsia="en-US"/>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分）</w:t>
            </w:r>
          </w:p>
        </w:tc>
        <w:tc>
          <w:tcPr>
            <w:tcW w:w="6755" w:type="dxa"/>
            <w:tcBorders>
              <w:top w:val="single" w:color="auto" w:sz="4" w:space="0"/>
              <w:left w:val="nil"/>
              <w:bottom w:val="single" w:color="auto" w:sz="4" w:space="0"/>
              <w:right w:val="single" w:color="auto" w:sz="4" w:space="0"/>
            </w:tcBorders>
            <w:shd w:val="clear" w:color="auto" w:fill="auto"/>
            <w:noWrap w:val="0"/>
            <w:vAlign w:val="center"/>
          </w:tcPr>
          <w:p w14:paraId="729664FF">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lang w:val="en-US" w:eastAsia="en-US"/>
              </w:rPr>
            </w:pPr>
            <w:r>
              <w:rPr>
                <w:rFonts w:hint="eastAsia" w:ascii="宋体" w:hAnsi="宋体" w:eastAsia="宋体" w:cs="宋体"/>
                <w:color w:val="auto"/>
                <w:sz w:val="24"/>
                <w:szCs w:val="24"/>
              </w:rPr>
              <w:t>投标人</w:t>
            </w:r>
            <w:r>
              <w:rPr>
                <w:rFonts w:hint="eastAsia" w:ascii="宋体" w:hAnsi="宋体" w:eastAsia="宋体" w:cs="宋体"/>
                <w:color w:val="auto"/>
                <w:sz w:val="24"/>
                <w:szCs w:val="24"/>
                <w:lang w:val="en-US" w:eastAsia="zh-CN"/>
              </w:rPr>
              <w:t>或生产商</w:t>
            </w:r>
            <w:r>
              <w:rPr>
                <w:rFonts w:hint="eastAsia" w:ascii="宋体" w:hAnsi="宋体" w:eastAsia="宋体" w:cs="宋体"/>
                <w:color w:val="auto"/>
                <w:sz w:val="24"/>
                <w:szCs w:val="24"/>
              </w:rPr>
              <w:t>配有 CAD 服装设计系统、HLS 吊挂系统、 自动裁剪机、开袋机， 粘合机、锁眼机等先进的生产设备（须提供相关图片和发票）的</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每提供一种生产设备证明文件的得1分，最高</w:t>
            </w:r>
            <w:r>
              <w:rPr>
                <w:rFonts w:hint="eastAsia" w:ascii="宋体" w:hAnsi="宋体" w:eastAsia="宋体" w:cs="宋体"/>
                <w:color w:val="auto"/>
                <w:sz w:val="24"/>
                <w:szCs w:val="24"/>
              </w:rPr>
              <w:t xml:space="preserve">得 </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 xml:space="preserve"> 分；不提供不得分。</w:t>
            </w:r>
          </w:p>
        </w:tc>
      </w:tr>
      <w:tr w14:paraId="05234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1416" w:type="dxa"/>
            <w:vMerge w:val="restart"/>
            <w:tcBorders>
              <w:left w:val="single" w:color="auto" w:sz="4" w:space="0"/>
              <w:right w:val="single" w:color="auto" w:sz="4" w:space="0"/>
            </w:tcBorders>
            <w:noWrap w:val="0"/>
            <w:vAlign w:val="center"/>
          </w:tcPr>
          <w:p w14:paraId="0EF2EDF9">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p>
          <w:p w14:paraId="0F9FDEF8">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p>
          <w:p w14:paraId="538AAB98">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p>
          <w:p w14:paraId="319405A9">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p>
          <w:p w14:paraId="7A7FF9F1">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p>
          <w:p w14:paraId="7CA5115C">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商务部分</w:t>
            </w:r>
          </w:p>
          <w:p w14:paraId="78ACADE6">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分）</w:t>
            </w:r>
          </w:p>
        </w:tc>
        <w:tc>
          <w:tcPr>
            <w:tcW w:w="1855" w:type="dxa"/>
            <w:tcBorders>
              <w:left w:val="nil"/>
              <w:right w:val="single" w:color="auto" w:sz="4" w:space="0"/>
            </w:tcBorders>
            <w:noWrap w:val="0"/>
            <w:vAlign w:val="center"/>
          </w:tcPr>
          <w:p w14:paraId="7F012CBC">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rPr>
              <w:t>类似业绩</w:t>
            </w:r>
          </w:p>
          <w:p w14:paraId="0CB397AA">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（4分）</w:t>
            </w:r>
          </w:p>
        </w:tc>
        <w:tc>
          <w:tcPr>
            <w:tcW w:w="6755" w:type="dxa"/>
            <w:tcBorders>
              <w:top w:val="single" w:color="auto" w:sz="4" w:space="0"/>
              <w:left w:val="nil"/>
              <w:bottom w:val="single" w:color="auto" w:sz="4" w:space="0"/>
              <w:right w:val="single" w:color="auto" w:sz="4" w:space="0"/>
            </w:tcBorders>
            <w:noWrap w:val="0"/>
            <w:vAlign w:val="center"/>
          </w:tcPr>
          <w:p w14:paraId="7925EF2C">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投标人提供 20</w:t>
            </w: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 xml:space="preserve"> 年 1 月 1 日以来的</w:t>
            </w:r>
            <w:r>
              <w:rPr>
                <w:rFonts w:hint="eastAsia" w:ascii="宋体" w:hAnsi="宋体" w:eastAsia="宋体" w:cs="宋体"/>
                <w:color w:val="auto"/>
                <w:sz w:val="24"/>
                <w:szCs w:val="24"/>
                <w:lang w:val="en-US" w:eastAsia="zh-CN"/>
              </w:rPr>
              <w:t>类似项目</w:t>
            </w:r>
            <w:r>
              <w:rPr>
                <w:rFonts w:hint="eastAsia" w:ascii="宋体" w:hAnsi="宋体" w:eastAsia="宋体" w:cs="宋体"/>
                <w:color w:val="auto"/>
                <w:sz w:val="24"/>
                <w:szCs w:val="24"/>
              </w:rPr>
              <w:t xml:space="preserve">合同，每份得 </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 xml:space="preserve"> 分，最多得</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分。</w:t>
            </w:r>
          </w:p>
          <w:p w14:paraId="631BD0E5">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须提供中标通知书和合同扫描件，否则不得分。</w:t>
            </w:r>
          </w:p>
        </w:tc>
      </w:tr>
      <w:tr w14:paraId="603D1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jc w:val="center"/>
        </w:trPr>
        <w:tc>
          <w:tcPr>
            <w:tcW w:w="1416" w:type="dxa"/>
            <w:vMerge w:val="continue"/>
            <w:tcBorders>
              <w:left w:val="single" w:color="auto" w:sz="4" w:space="0"/>
              <w:right w:val="single" w:color="auto" w:sz="4" w:space="0"/>
            </w:tcBorders>
            <w:noWrap w:val="0"/>
            <w:vAlign w:val="center"/>
          </w:tcPr>
          <w:p w14:paraId="052E2FEB">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p>
        </w:tc>
        <w:tc>
          <w:tcPr>
            <w:tcW w:w="1855" w:type="dxa"/>
            <w:tcBorders>
              <w:left w:val="nil"/>
              <w:right w:val="single" w:color="auto" w:sz="4" w:space="0"/>
            </w:tcBorders>
            <w:shd w:val="clear" w:color="auto" w:fill="auto"/>
            <w:noWrap w:val="0"/>
            <w:vAlign w:val="center"/>
          </w:tcPr>
          <w:p w14:paraId="17643E9B">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lang w:val="en-US" w:eastAsia="en-US"/>
              </w:rPr>
            </w:pPr>
            <w:r>
              <w:rPr>
                <w:rFonts w:hint="eastAsia" w:ascii="宋体" w:hAnsi="宋体" w:eastAsia="宋体" w:cs="宋体"/>
                <w:color w:val="auto"/>
                <w:sz w:val="24"/>
                <w:szCs w:val="24"/>
              </w:rPr>
              <w:t>企业综合实力（</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w:t>
            </w:r>
          </w:p>
        </w:tc>
        <w:tc>
          <w:tcPr>
            <w:tcW w:w="6755" w:type="dxa"/>
            <w:tcBorders>
              <w:top w:val="single" w:color="auto" w:sz="4" w:space="0"/>
              <w:left w:val="nil"/>
              <w:bottom w:val="single" w:color="auto" w:sz="4" w:space="0"/>
              <w:right w:val="single" w:color="auto" w:sz="4" w:space="0"/>
            </w:tcBorders>
            <w:shd w:val="clear" w:color="auto" w:fill="auto"/>
            <w:noWrap w:val="0"/>
            <w:vAlign w:val="center"/>
          </w:tcPr>
          <w:p w14:paraId="77149280">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1.投标人具备有效的质量管理体系认证证书、环境管理体系认证证书及职业健康安全管理体系认证证书得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 xml:space="preserve"> 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缺项不得分</w:t>
            </w:r>
            <w:r>
              <w:rPr>
                <w:rFonts w:hint="eastAsia" w:ascii="宋体" w:hAnsi="宋体" w:eastAsia="宋体" w:cs="宋体"/>
                <w:color w:val="auto"/>
                <w:sz w:val="24"/>
                <w:szCs w:val="24"/>
              </w:rPr>
              <w:t>。</w:t>
            </w:r>
          </w:p>
          <w:p w14:paraId="204ED732">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lang w:val="en-US" w:eastAsia="en-US"/>
              </w:rPr>
            </w:pPr>
            <w:r>
              <w:rPr>
                <w:rFonts w:hint="eastAsia" w:ascii="宋体" w:hAnsi="宋体" w:eastAsia="宋体" w:cs="宋体"/>
                <w:color w:val="auto"/>
                <w:sz w:val="24"/>
                <w:szCs w:val="24"/>
              </w:rPr>
              <w:t>注： 需在标书中附以上证书扫描件，不提供不得分。</w:t>
            </w:r>
          </w:p>
        </w:tc>
      </w:tr>
      <w:tr w14:paraId="000A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1" w:hRule="atLeast"/>
          <w:jc w:val="center"/>
        </w:trPr>
        <w:tc>
          <w:tcPr>
            <w:tcW w:w="1416" w:type="dxa"/>
            <w:vMerge w:val="continue"/>
            <w:tcBorders>
              <w:left w:val="single" w:color="auto" w:sz="4" w:space="0"/>
              <w:right w:val="single" w:color="auto" w:sz="4" w:space="0"/>
            </w:tcBorders>
            <w:noWrap w:val="0"/>
            <w:vAlign w:val="center"/>
          </w:tcPr>
          <w:p w14:paraId="5FD349EC">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p>
        </w:tc>
        <w:tc>
          <w:tcPr>
            <w:tcW w:w="1855" w:type="dxa"/>
            <w:tcBorders>
              <w:left w:val="nil"/>
              <w:right w:val="single" w:color="auto" w:sz="4" w:space="0"/>
            </w:tcBorders>
            <w:shd w:val="clear" w:color="auto" w:fill="auto"/>
            <w:noWrap w:val="0"/>
            <w:vAlign w:val="center"/>
          </w:tcPr>
          <w:p w14:paraId="39C74B21">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售后服务</w:t>
            </w:r>
          </w:p>
          <w:p w14:paraId="7E0489BB">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lang w:val="en-US" w:eastAsia="en-US"/>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w:t>
            </w:r>
          </w:p>
        </w:tc>
        <w:tc>
          <w:tcPr>
            <w:tcW w:w="6755" w:type="dxa"/>
            <w:tcBorders>
              <w:top w:val="single" w:color="auto" w:sz="4" w:space="0"/>
              <w:left w:val="nil"/>
              <w:bottom w:val="single" w:color="auto" w:sz="4" w:space="0"/>
              <w:right w:val="single" w:color="auto" w:sz="4" w:space="0"/>
            </w:tcBorders>
            <w:shd w:val="clear" w:color="auto" w:fill="auto"/>
            <w:noWrap w:val="0"/>
            <w:vAlign w:val="center"/>
          </w:tcPr>
          <w:p w14:paraId="0FAEE2F5">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1、投标人提供</w:t>
            </w:r>
            <w:r>
              <w:rPr>
                <w:rFonts w:hint="eastAsia" w:ascii="宋体" w:hAnsi="宋体" w:eastAsia="宋体" w:cs="宋体"/>
                <w:color w:val="auto"/>
                <w:sz w:val="24"/>
                <w:szCs w:val="24"/>
                <w:lang w:val="en-US" w:eastAsia="zh-CN"/>
              </w:rPr>
              <w:t>全面质量保证和</w:t>
            </w:r>
            <w:r>
              <w:rPr>
                <w:rFonts w:hint="eastAsia" w:ascii="宋体" w:hAnsi="宋体" w:eastAsia="宋体" w:cs="宋体"/>
                <w:color w:val="auto"/>
                <w:sz w:val="24"/>
                <w:szCs w:val="24"/>
              </w:rPr>
              <w:t xml:space="preserve">方案（包括但不限于：售后服务人员的技术水平及现场服务措施、最终供货服务能力、服务响应时间、调换承诺）的得 </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 xml:space="preserve"> 分；缺项或不提供不得分。</w:t>
            </w:r>
          </w:p>
          <w:p w14:paraId="78416351">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2、投标人具有五星级售后服务认证证书的得 </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分，具有五星级</w:t>
            </w:r>
            <w:r>
              <w:rPr>
                <w:rFonts w:hint="eastAsia" w:ascii="宋体" w:hAnsi="宋体" w:eastAsia="宋体" w:cs="宋体"/>
                <w:color w:val="auto"/>
                <w:sz w:val="24"/>
                <w:szCs w:val="24"/>
                <w:lang w:val="en-US" w:eastAsia="zh-CN"/>
              </w:rPr>
              <w:t>以下</w:t>
            </w:r>
            <w:r>
              <w:rPr>
                <w:rFonts w:hint="eastAsia" w:ascii="宋体" w:hAnsi="宋体" w:eastAsia="宋体" w:cs="宋体"/>
                <w:color w:val="auto"/>
                <w:sz w:val="24"/>
                <w:szCs w:val="24"/>
              </w:rPr>
              <w:t>售后服务认证证书的得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需提供证书扫描件，不提供不得分。</w:t>
            </w:r>
          </w:p>
          <w:p w14:paraId="37250492">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3、拟投入人员有售后服务管理师证书的每一人得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分，需提供证书扫描件，最高得</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 xml:space="preserve"> 分。</w:t>
            </w:r>
          </w:p>
          <w:p w14:paraId="364DEAD2">
            <w:pPr>
              <w:pStyle w:val="15"/>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pacing w:val="8"/>
                <w:sz w:val="24"/>
                <w:szCs w:val="24"/>
                <w:lang w:val="en-US" w:eastAsia="zh-CN"/>
              </w:rPr>
              <w:t>4.</w:t>
            </w:r>
            <w:r>
              <w:rPr>
                <w:rFonts w:hint="eastAsia" w:ascii="宋体" w:hAnsi="宋体" w:eastAsia="宋体" w:cs="宋体"/>
                <w:color w:val="auto"/>
                <w:spacing w:val="8"/>
                <w:sz w:val="24"/>
                <w:szCs w:val="24"/>
              </w:rPr>
              <w:t>投标人在满足招标文件基础要求的情况下，承诺质保</w:t>
            </w:r>
            <w:r>
              <w:rPr>
                <w:rFonts w:hint="eastAsia" w:ascii="宋体" w:hAnsi="宋体" w:eastAsia="宋体" w:cs="宋体"/>
                <w:color w:val="auto"/>
                <w:spacing w:val="-4"/>
                <w:sz w:val="24"/>
                <w:szCs w:val="24"/>
              </w:rPr>
              <w:t>期年限每增加一年得</w:t>
            </w:r>
            <w:r>
              <w:rPr>
                <w:rFonts w:hint="eastAsia" w:ascii="宋体" w:hAnsi="宋体" w:eastAsia="宋体" w:cs="宋体"/>
                <w:color w:val="auto"/>
                <w:spacing w:val="-32"/>
                <w:sz w:val="24"/>
                <w:szCs w:val="24"/>
              </w:rPr>
              <w:t xml:space="preserve"> </w:t>
            </w:r>
            <w:r>
              <w:rPr>
                <w:rFonts w:hint="eastAsia" w:ascii="宋体" w:hAnsi="宋体" w:eastAsia="宋体" w:cs="宋体"/>
                <w:color w:val="auto"/>
                <w:spacing w:val="-4"/>
                <w:sz w:val="24"/>
                <w:szCs w:val="24"/>
              </w:rPr>
              <w:t>1</w:t>
            </w:r>
            <w:r>
              <w:rPr>
                <w:rFonts w:hint="eastAsia" w:ascii="宋体" w:hAnsi="宋体" w:eastAsia="宋体" w:cs="宋体"/>
                <w:color w:val="auto"/>
                <w:spacing w:val="-48"/>
                <w:sz w:val="24"/>
                <w:szCs w:val="24"/>
              </w:rPr>
              <w:t xml:space="preserve"> </w:t>
            </w:r>
            <w:r>
              <w:rPr>
                <w:rFonts w:hint="eastAsia" w:ascii="宋体" w:hAnsi="宋体" w:eastAsia="宋体" w:cs="宋体"/>
                <w:color w:val="auto"/>
                <w:spacing w:val="-4"/>
                <w:sz w:val="24"/>
                <w:szCs w:val="24"/>
              </w:rPr>
              <w:t>分，最多得</w:t>
            </w:r>
            <w:r>
              <w:rPr>
                <w:rFonts w:hint="eastAsia" w:ascii="宋体" w:hAnsi="宋体" w:eastAsia="宋体" w:cs="宋体"/>
                <w:color w:val="auto"/>
                <w:spacing w:val="-45"/>
                <w:sz w:val="24"/>
                <w:szCs w:val="24"/>
              </w:rPr>
              <w:t xml:space="preserve"> </w:t>
            </w:r>
            <w:r>
              <w:rPr>
                <w:rFonts w:hint="eastAsia" w:ascii="宋体" w:hAnsi="宋体" w:eastAsia="宋体" w:cs="宋体"/>
                <w:color w:val="auto"/>
                <w:spacing w:val="-4"/>
                <w:sz w:val="24"/>
                <w:szCs w:val="24"/>
                <w:lang w:val="en-US" w:eastAsia="zh-CN"/>
              </w:rPr>
              <w:t>3</w:t>
            </w:r>
            <w:r>
              <w:rPr>
                <w:rFonts w:hint="eastAsia" w:ascii="宋体" w:hAnsi="宋体" w:eastAsia="宋体" w:cs="宋体"/>
                <w:color w:val="auto"/>
                <w:spacing w:val="-4"/>
                <w:sz w:val="24"/>
                <w:szCs w:val="24"/>
              </w:rPr>
              <w:t>分</w:t>
            </w:r>
            <w:r>
              <w:rPr>
                <w:rFonts w:hint="eastAsia" w:ascii="宋体" w:hAnsi="宋体" w:eastAsia="宋体" w:cs="宋体"/>
                <w:color w:val="auto"/>
                <w:sz w:val="24"/>
                <w:szCs w:val="24"/>
              </w:rPr>
              <w:t>。</w:t>
            </w:r>
          </w:p>
        </w:tc>
      </w:tr>
      <w:tr w14:paraId="4663E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416" w:type="dxa"/>
            <w:vMerge w:val="continue"/>
            <w:tcBorders>
              <w:left w:val="single" w:color="auto" w:sz="4" w:space="0"/>
              <w:right w:val="single" w:color="auto" w:sz="4" w:space="0"/>
            </w:tcBorders>
            <w:noWrap w:val="0"/>
            <w:vAlign w:val="center"/>
          </w:tcPr>
          <w:p w14:paraId="65EFEB7F">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rPr>
            </w:pPr>
          </w:p>
        </w:tc>
        <w:tc>
          <w:tcPr>
            <w:tcW w:w="1855" w:type="dxa"/>
            <w:tcBorders>
              <w:left w:val="nil"/>
              <w:right w:val="single" w:color="auto" w:sz="4" w:space="0"/>
            </w:tcBorders>
            <w:shd w:val="clear" w:color="auto" w:fill="auto"/>
            <w:noWrap w:val="0"/>
            <w:vAlign w:val="center"/>
          </w:tcPr>
          <w:p w14:paraId="5E6AF6D0">
            <w:pPr>
              <w:keepNext w:val="0"/>
              <w:keepLines w:val="0"/>
              <w:pageBreakBefore w:val="0"/>
              <w:widowControl w:val="0"/>
              <w:kinsoku/>
              <w:wordWrap/>
              <w:overflowPunct/>
              <w:topLinePunct w:val="0"/>
              <w:bidi w:val="0"/>
              <w:adjustRightInd w:val="0"/>
              <w:snapToGrid w:val="0"/>
              <w:spacing w:line="288" w:lineRule="auto"/>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样品递交证明</w:t>
            </w:r>
          </w:p>
          <w:p w14:paraId="528A510E">
            <w:pPr>
              <w:keepNext w:val="0"/>
              <w:keepLines w:val="0"/>
              <w:pageBreakBefore w:val="0"/>
              <w:widowControl w:val="0"/>
              <w:kinsoku/>
              <w:wordWrap/>
              <w:overflowPunct/>
              <w:topLinePunct w:val="0"/>
              <w:bidi w:val="0"/>
              <w:adjustRightInd w:val="0"/>
              <w:snapToGrid w:val="0"/>
              <w:spacing w:line="288"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（5分）</w:t>
            </w:r>
          </w:p>
        </w:tc>
        <w:tc>
          <w:tcPr>
            <w:tcW w:w="6755" w:type="dxa"/>
            <w:tcBorders>
              <w:top w:val="single" w:color="auto" w:sz="4" w:space="0"/>
              <w:left w:val="nil"/>
              <w:bottom w:val="single" w:color="auto" w:sz="4" w:space="0"/>
              <w:right w:val="single" w:color="auto" w:sz="4" w:space="0"/>
            </w:tcBorders>
            <w:shd w:val="clear" w:color="auto" w:fill="auto"/>
            <w:noWrap w:val="0"/>
            <w:vAlign w:val="center"/>
          </w:tcPr>
          <w:p w14:paraId="15E6EE74">
            <w:pPr>
              <w:keepNext w:val="0"/>
              <w:keepLines w:val="0"/>
              <w:pageBreakBefore w:val="0"/>
              <w:widowControl w:val="0"/>
              <w:kinsoku/>
              <w:wordWrap/>
              <w:overflowPunct/>
              <w:topLinePunct w:val="0"/>
              <w:bidi w:val="0"/>
              <w:adjustRightInd w:val="0"/>
              <w:snapToGrid w:val="0"/>
              <w:spacing w:line="288"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提供</w:t>
            </w:r>
            <w:r>
              <w:rPr>
                <w:rFonts w:hint="eastAsia" w:ascii="宋体" w:hAnsi="宋体" w:eastAsia="宋体" w:cs="宋体"/>
                <w:color w:val="auto"/>
                <w:sz w:val="24"/>
                <w:szCs w:val="24"/>
              </w:rPr>
              <w:t>采购单位开具</w:t>
            </w:r>
            <w:r>
              <w:rPr>
                <w:rFonts w:hint="eastAsia" w:ascii="宋体" w:hAnsi="宋体" w:eastAsia="宋体" w:cs="宋体"/>
                <w:color w:val="auto"/>
                <w:sz w:val="24"/>
                <w:szCs w:val="24"/>
                <w:lang w:val="en-US" w:eastAsia="zh-CN"/>
              </w:rPr>
              <w:t>并</w:t>
            </w:r>
            <w:r>
              <w:rPr>
                <w:rFonts w:hint="eastAsia" w:ascii="宋体" w:hAnsi="宋体" w:eastAsia="宋体" w:cs="宋体"/>
                <w:color w:val="auto"/>
                <w:sz w:val="24"/>
                <w:szCs w:val="24"/>
                <w:u w:val="none"/>
                <w:lang w:val="en-US" w:eastAsia="zh-CN"/>
              </w:rPr>
              <w:t>加盖公章的样品</w:t>
            </w:r>
            <w:r>
              <w:rPr>
                <w:rFonts w:hint="eastAsia" w:ascii="宋体" w:hAnsi="宋体" w:eastAsia="宋体" w:cs="宋体"/>
                <w:color w:val="auto"/>
                <w:sz w:val="24"/>
                <w:szCs w:val="24"/>
                <w:lang w:val="en-US" w:eastAsia="zh-CN"/>
              </w:rPr>
              <w:t>递交证明，得5分，未提供不得分。</w:t>
            </w:r>
          </w:p>
        </w:tc>
      </w:tr>
    </w:tbl>
    <w:p w14:paraId="22D8D74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color w:val="auto"/>
          <w:sz w:val="24"/>
          <w:szCs w:val="22"/>
          <w:lang w:val="en-US" w:eastAsia="zh-CN"/>
        </w:rPr>
        <w:t>注：本项目需要提供样品，提供的样品需在开标前2个工作日（开标当天不计算在内，开标前2个工作日的9:00-11:00；15:00-16：00）之间与采购人联系人联系送至周口市市场监督管理局，超出时间不予接收。</w:t>
      </w:r>
      <w:r>
        <w:rPr>
          <w:rFonts w:hint="eastAsia" w:ascii="宋体" w:hAnsi="宋体" w:eastAsia="宋体" w:cs="宋体"/>
          <w:color w:val="auto"/>
          <w:sz w:val="24"/>
        </w:rPr>
        <w:t>经采购单位证实供应商确已</w:t>
      </w:r>
      <w:r>
        <w:rPr>
          <w:rFonts w:hint="eastAsia" w:ascii="宋体" w:hAnsi="宋体" w:eastAsia="宋体" w:cs="宋体"/>
          <w:color w:val="auto"/>
          <w:sz w:val="24"/>
          <w:lang w:val="en-US" w:eastAsia="zh-CN"/>
        </w:rPr>
        <w:t>按照要求提供样品</w:t>
      </w:r>
      <w:r>
        <w:rPr>
          <w:rFonts w:hint="eastAsia" w:ascii="宋体" w:hAnsi="宋体" w:eastAsia="宋体" w:cs="宋体"/>
          <w:color w:val="auto"/>
          <w:sz w:val="24"/>
        </w:rPr>
        <w:t>，采购单位开具</w:t>
      </w:r>
      <w:r>
        <w:rPr>
          <w:rFonts w:hint="eastAsia" w:ascii="宋体" w:hAnsi="宋体" w:eastAsia="宋体" w:cs="宋体"/>
          <w:color w:val="auto"/>
          <w:sz w:val="24"/>
          <w:lang w:val="en-US" w:eastAsia="zh-CN"/>
        </w:rPr>
        <w:t>样品递交证明</w:t>
      </w:r>
      <w:r>
        <w:rPr>
          <w:rFonts w:hint="eastAsia" w:ascii="宋体" w:hAnsi="宋体" w:eastAsia="宋体" w:cs="宋体"/>
          <w:color w:val="auto"/>
          <w:sz w:val="24"/>
        </w:rPr>
        <w:t>并加盖公章。供应商应将证明原件扫描件放在响应文件中。</w:t>
      </w:r>
      <w:r>
        <w:rPr>
          <w:rFonts w:hint="eastAsia" w:ascii="宋体" w:hAnsi="宋体" w:eastAsia="宋体" w:cs="宋体"/>
          <w:color w:val="auto"/>
          <w:sz w:val="24"/>
          <w:szCs w:val="22"/>
          <w:lang w:val="en-US" w:eastAsia="zh-CN"/>
        </w:rPr>
        <w:t>经严格按照样品清单提供样品的供应商未中标供应商提供的样品在开标结束后3个工作日内由供应商自行处理，逾期未处理的，视为放弃样品。中标供应商提供的样品留存，以便与实际供货进行质量对比。样品清单如下：</w:t>
      </w:r>
      <w:r>
        <w:rPr>
          <w:rFonts w:hint="eastAsia" w:ascii="宋体" w:hAnsi="宋体" w:eastAsia="宋体" w:cs="宋体"/>
          <w:color w:val="auto"/>
          <w:sz w:val="24"/>
          <w:szCs w:val="24"/>
        </w:rPr>
        <w:t>常服、常服配套衬衣、</w:t>
      </w:r>
      <w:r>
        <w:rPr>
          <w:rFonts w:hint="eastAsia" w:ascii="宋体" w:hAnsi="宋体" w:eastAsia="宋体" w:cs="宋体"/>
          <w:color w:val="auto"/>
          <w:sz w:val="24"/>
          <w:szCs w:val="24"/>
          <w:lang w:val="en-US" w:eastAsia="zh-CN"/>
        </w:rPr>
        <w:t>春秋</w:t>
      </w:r>
      <w:r>
        <w:rPr>
          <w:rFonts w:hint="eastAsia" w:ascii="宋体" w:hAnsi="宋体" w:eastAsia="宋体" w:cs="宋体"/>
          <w:color w:val="auto"/>
          <w:sz w:val="24"/>
          <w:szCs w:val="24"/>
        </w:rPr>
        <w:t>执勤服、冬</w:t>
      </w:r>
      <w:r>
        <w:rPr>
          <w:rFonts w:hint="eastAsia" w:ascii="宋体" w:hAnsi="宋体" w:eastAsia="宋体" w:cs="宋体"/>
          <w:color w:val="auto"/>
          <w:sz w:val="24"/>
          <w:szCs w:val="24"/>
          <w:lang w:val="en-US" w:eastAsia="zh-CN"/>
        </w:rPr>
        <w:t>执勤</w:t>
      </w:r>
      <w:r>
        <w:rPr>
          <w:rFonts w:hint="eastAsia" w:ascii="宋体" w:hAnsi="宋体" w:eastAsia="宋体" w:cs="宋体"/>
          <w:color w:val="auto"/>
          <w:sz w:val="24"/>
          <w:szCs w:val="24"/>
        </w:rPr>
        <w:t>服、短款防寒服</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短袖制式衬衣、长袖制式衬衣、</w:t>
      </w:r>
      <w:r>
        <w:rPr>
          <w:rFonts w:hint="eastAsia" w:ascii="宋体" w:hAnsi="宋体" w:eastAsia="宋体" w:cs="宋体"/>
          <w:color w:val="auto"/>
          <w:sz w:val="24"/>
          <w:szCs w:val="24"/>
          <w:lang w:val="en-US" w:eastAsia="zh-CN"/>
        </w:rPr>
        <w:t>单</w:t>
      </w:r>
      <w:r>
        <w:rPr>
          <w:rFonts w:hint="eastAsia" w:ascii="宋体" w:hAnsi="宋体" w:eastAsia="宋体" w:cs="宋体"/>
          <w:color w:val="auto"/>
          <w:sz w:val="24"/>
          <w:szCs w:val="24"/>
        </w:rPr>
        <w:t>裤</w:t>
      </w:r>
      <w:r>
        <w:rPr>
          <w:rFonts w:hint="eastAsia" w:ascii="宋体" w:hAnsi="宋体" w:eastAsia="宋体" w:cs="宋体"/>
          <w:color w:val="auto"/>
          <w:sz w:val="24"/>
          <w:szCs w:val="24"/>
          <w:lang w:eastAsia="zh-CN"/>
        </w:rPr>
        <w:t>。</w:t>
      </w:r>
    </w:p>
    <w:p w14:paraId="31F22B9F">
      <w:pPr>
        <w:spacing w:line="360" w:lineRule="auto"/>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rPr>
        <w:t>最终得分为磋商小组所有成员计分的算术平均值，计算保留小数点两位，小数点后第三位四舍五入。</w:t>
      </w:r>
    </w:p>
    <w:p w14:paraId="3280496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22.3磋商小组根据综合评分情况，按照评审得分由高到低顺序推荐成交候选供应商，并编写评审报告。综合得分相同的供应商，报价较低者优先；报价也相同的，由采购人自行确定。</w:t>
      </w:r>
    </w:p>
    <w:p w14:paraId="7E8BE72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8309A7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22.5若供应商的报价高于项目预算，磋商小组有权根据采购人意见及其实际情况，拒绝该报价。</w:t>
      </w:r>
    </w:p>
    <w:p w14:paraId="5BA3920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应在</w:t>
      </w:r>
      <w:r>
        <w:rPr>
          <w:rFonts w:hint="eastAsia" w:ascii="宋体" w:hAnsi="宋体" w:eastAsia="宋体" w:cs="宋体"/>
          <w:color w:val="auto"/>
          <w:sz w:val="24"/>
          <w:szCs w:val="24"/>
          <w:lang w:val="en-US" w:eastAsia="zh-CN"/>
        </w:rPr>
        <w:t>响</w:t>
      </w:r>
      <w:r>
        <w:rPr>
          <w:rFonts w:hint="eastAsia" w:ascii="宋体" w:hAnsi="宋体" w:eastAsia="宋体" w:cs="宋体"/>
          <w:color w:val="auto"/>
          <w:w w:val="33"/>
          <w:sz w:val="2"/>
          <w:szCs w:val="2"/>
          <w:vertAlign w:val="superscript"/>
          <w:lang w:val="en-US" w:eastAsia="zh-CN"/>
        </w:rPr>
        <w:t xml:space="preserve">  </w:t>
      </w:r>
      <w:r>
        <w:rPr>
          <w:rFonts w:hint="eastAsia" w:ascii="宋体" w:hAnsi="宋体" w:eastAsia="宋体" w:cs="宋体"/>
          <w:color w:val="auto"/>
          <w:sz w:val="24"/>
          <w:szCs w:val="24"/>
          <w:lang w:val="en-US" w:eastAsia="zh-CN"/>
        </w:rPr>
        <w:t>应</w:t>
      </w:r>
      <w:r>
        <w:rPr>
          <w:rFonts w:hint="eastAsia" w:ascii="宋体" w:hAnsi="宋体" w:eastAsia="宋体" w:cs="宋体"/>
          <w:color w:val="auto"/>
          <w:sz w:val="24"/>
          <w:szCs w:val="24"/>
        </w:rPr>
        <w:t>文件中保</w:t>
      </w:r>
      <w:r>
        <w:rPr>
          <w:rFonts w:hint="eastAsia" w:ascii="宋体" w:hAnsi="宋体" w:eastAsia="宋体" w:cs="宋体"/>
          <w:color w:val="auto"/>
          <w:w w:val="33"/>
          <w:sz w:val="2"/>
          <w:szCs w:val="2"/>
          <w:vertAlign w:val="superscript"/>
          <w:lang w:val="en-US" w:eastAsia="zh-CN"/>
        </w:rPr>
        <w:t xml:space="preserve">  </w:t>
      </w:r>
      <w:r>
        <w:rPr>
          <w:rFonts w:hint="eastAsia" w:ascii="宋体" w:hAnsi="宋体" w:eastAsia="宋体" w:cs="宋体"/>
          <w:color w:val="auto"/>
          <w:sz w:val="24"/>
          <w:szCs w:val="24"/>
        </w:rPr>
        <w:t>证不在任何阶段干</w:t>
      </w:r>
      <w:r>
        <w:rPr>
          <w:rFonts w:hint="eastAsia" w:ascii="宋体" w:hAnsi="宋体" w:eastAsia="宋体" w:cs="宋体"/>
          <w:color w:val="auto"/>
          <w:w w:val="33"/>
          <w:sz w:val="2"/>
          <w:szCs w:val="2"/>
          <w:vertAlign w:val="superscript"/>
          <w:lang w:val="en-US" w:eastAsia="zh-CN"/>
        </w:rPr>
        <w:t xml:space="preserve">  </w:t>
      </w:r>
      <w:r>
        <w:rPr>
          <w:rFonts w:hint="eastAsia" w:ascii="宋体" w:hAnsi="宋体" w:eastAsia="宋体" w:cs="宋体"/>
          <w:color w:val="auto"/>
          <w:sz w:val="24"/>
          <w:szCs w:val="24"/>
        </w:rPr>
        <w:t>扰项目工作。</w:t>
      </w:r>
    </w:p>
    <w:p w14:paraId="2D26614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22.7在竞争性磋商期间，供应商不得向竞争性磋商小组成员询问其它供应商竞争性磋商情况，不得进行旨在影响成交结果的活动。</w:t>
      </w:r>
    </w:p>
    <w:p w14:paraId="346F8E6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22.8在竞争性磋商期间，采购人将有专门人员与供应商进行联络。</w:t>
      </w:r>
    </w:p>
    <w:p w14:paraId="36B5FD0D">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23.竞争性磋商终止</w:t>
      </w:r>
    </w:p>
    <w:p w14:paraId="7EB99F1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23.1出现下列情形之一时，采购人有权宣布竞争性磋商终止，并将理由通知所有供应商：</w:t>
      </w:r>
    </w:p>
    <w:p w14:paraId="3218CDC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（1）因情况变化，不再符合竞争性磋商适用情形的；</w:t>
      </w:r>
    </w:p>
    <w:p w14:paraId="7C9B53E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（2）出现影响采购公正的违法、违规行为的；</w:t>
      </w:r>
    </w:p>
    <w:p w14:paraId="6DEE0A5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（3）在采购过程中符合磋商文件要求的供应商不足3家的；</w:t>
      </w:r>
    </w:p>
    <w:p w14:paraId="600EEA7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（4）在采购活动中因重大变故，采购任务取消的；</w:t>
      </w:r>
    </w:p>
    <w:p w14:paraId="3746C39C">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七、成交通知</w:t>
      </w:r>
    </w:p>
    <w:p w14:paraId="30CAF75D">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24.成交通知</w:t>
      </w:r>
    </w:p>
    <w:p w14:paraId="75806D6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24.1在发出成交公告后请采购人、中标人登录周口市公共资源交易中心网（http://jyzx.zhoukou.gov.cn）自行下载成交通知书，成交通知书将作为签订合同的依据。</w:t>
      </w:r>
    </w:p>
    <w:p w14:paraId="5AF1A7E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24.2成交通知书对采购人和成交供应商具有同等法律效力。成交通知书发出后，采购人改变成交结果，或者成交供应商放弃成交，应当承担相应的法律责任。</w:t>
      </w:r>
    </w:p>
    <w:p w14:paraId="03C29466">
      <w:pPr>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八、合同授予</w:t>
      </w:r>
    </w:p>
    <w:p w14:paraId="5AC3B3DE">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25.签订合同及合同的执行</w:t>
      </w:r>
    </w:p>
    <w:p w14:paraId="20D828F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25.1采购人、成交供应商按照竞争性磋商文件确定的合同文本签订政府采购合同。</w:t>
      </w:r>
    </w:p>
    <w:p w14:paraId="1FA7382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25.2采购人不得向成交供应商提出超过竞争性磋商文件以外的任何要求作为签订合同的条件，不得与成交供应商订立背离竞争性磋商文件确定的合同文本协议。</w:t>
      </w:r>
    </w:p>
    <w:p w14:paraId="6D214BF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25.3合同未约定或者未经采购人同意，中标人需书面承诺不得向他人转让中标项目，也不得将中标项目肢解后分别向他人转让。</w:t>
      </w:r>
    </w:p>
    <w:p w14:paraId="316D085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25.4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6B3AFB2">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25.5</w:t>
      </w:r>
      <w:r>
        <w:rPr>
          <w:rFonts w:hint="eastAsia" w:ascii="宋体" w:hAnsi="宋体" w:eastAsia="宋体" w:cs="宋体"/>
          <w:color w:val="auto"/>
          <w:sz w:val="24"/>
          <w:szCs w:val="24"/>
        </w:rPr>
        <w:t>成交供应商</w:t>
      </w:r>
      <w:r>
        <w:rPr>
          <w:rFonts w:hint="eastAsia" w:ascii="宋体" w:hAnsi="宋体" w:eastAsia="宋体" w:cs="宋体"/>
          <w:color w:val="auto"/>
          <w:sz w:val="24"/>
          <w:szCs w:val="24"/>
          <w:lang w:val="en-US" w:eastAsia="zh-CN"/>
        </w:rPr>
        <w:t>应在中标通知书发出之日当天领取，7日历日内（具体时间、地点见中标通知书）与采购人签订合同。磋商文件、</w:t>
      </w:r>
      <w:r>
        <w:rPr>
          <w:rFonts w:hint="eastAsia" w:ascii="宋体" w:hAnsi="宋体" w:eastAsia="宋体" w:cs="宋体"/>
          <w:color w:val="auto"/>
          <w:sz w:val="24"/>
          <w:szCs w:val="24"/>
        </w:rPr>
        <w:t>成交供应商</w:t>
      </w:r>
      <w:r>
        <w:rPr>
          <w:rFonts w:hint="eastAsia" w:ascii="宋体" w:hAnsi="宋体" w:eastAsia="宋体" w:cs="宋体"/>
          <w:color w:val="auto"/>
          <w:sz w:val="24"/>
          <w:szCs w:val="24"/>
          <w:lang w:val="en-US" w:eastAsia="zh-CN"/>
        </w:rPr>
        <w:t>的响应文件及澄清文件等， 均作为合同的附件。因项目要求交货期紧，采购人通知领取成交通知书的7天内，必须进行领取，供应商对此项内容做出书面保证，否则为无效响应文件。</w:t>
      </w:r>
    </w:p>
    <w:p w14:paraId="1EDCFA35">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25.6 采购双方必须严格按照磋商文件、响应文件及有关承诺签订采购合同，不得擅自变更。供应商应书面声明合同的标的、价款、质量、履行期限、廉政保</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sz w:val="24"/>
          <w:szCs w:val="24"/>
          <w:lang w:val="en-US" w:eastAsia="zh-CN"/>
        </w:rPr>
        <w:t>证书等主要条款应当与磋商文件和中标人的响应文件的内容一致，采购人和成交供应商不得再行订立背离合同实质性内容的其他协议。对任何因双方擅自变更合同引起的问题周口市公共资源交易中心政府采购中心概不负责，合同风险由双方自行承担。</w:t>
      </w:r>
    </w:p>
    <w:p w14:paraId="3EE6E7DF">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九、质疑处理</w:t>
      </w:r>
    </w:p>
    <w:p w14:paraId="3B5A3B2A">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26.质疑程序及处理</w:t>
      </w:r>
    </w:p>
    <w:p w14:paraId="0F9C9C5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26.1供应商认为采购过程、成交结果使自己的合法权益受到损害的，可以在知道或应当知道自己的权益受到损害之日起7个工作日内，由投标人授权代表（或法人代表）按照相关规定，向采购人提出质疑，逾期不予受理，如果有异议在规定的时间内提出，没有异议需在投标文件中出具对招标文件无异议承诺书，无此承诺将被视为无效投标。</w:t>
      </w:r>
    </w:p>
    <w:p w14:paraId="0626868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26.2采购人在收到供应商的书面质疑后七个工作日内做出答复，并以书面形式通知质疑供应商和其他供应商，但答复内容不得涉及商业秘密。</w:t>
      </w:r>
    </w:p>
    <w:p w14:paraId="0F03C97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26.3质疑供应商行使质疑权时，必须遵守“实事求是”和“谨慎性”原则，承担使用虚假材料或恶意方式质疑的法律责任，采购人将遵循“谁过错谁负担”的原则，由过错方提交相关的调查论证费用。</w:t>
      </w:r>
    </w:p>
    <w:p w14:paraId="1F551E6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F7BD0B3">
      <w:pPr>
        <w:spacing w:line="560" w:lineRule="auto"/>
        <w:rPr>
          <w:rFonts w:hint="eastAsia" w:ascii="宋体" w:hAnsi="宋体" w:eastAsia="宋体" w:cs="宋体"/>
          <w:color w:val="auto"/>
          <w:sz w:val="24"/>
        </w:rPr>
      </w:pPr>
    </w:p>
    <w:p w14:paraId="6C022BDB">
      <w:pPr>
        <w:rPr>
          <w:rFonts w:hint="eastAsia" w:ascii="宋体" w:hAnsi="宋体" w:eastAsia="宋体" w:cs="宋体"/>
          <w:b/>
          <w:color w:val="auto"/>
          <w:sz w:val="24"/>
        </w:rPr>
      </w:pPr>
      <w:r>
        <w:rPr>
          <w:rFonts w:ascii="宋体" w:hAnsi="宋体" w:eastAsia="宋体" w:cs="宋体"/>
          <w:b/>
          <w:color w:val="auto"/>
          <w:sz w:val="24"/>
        </w:rPr>
        <w:br w:type="page"/>
      </w:r>
    </w:p>
    <w:p w14:paraId="2A595FAE">
      <w:pPr>
        <w:pStyle w:val="2"/>
        <w:spacing w:line="240" w:lineRule="auto"/>
        <w:jc w:val="center"/>
        <w:rPr>
          <w:rFonts w:hint="eastAsia" w:ascii="宋体" w:hAnsi="宋体" w:eastAsia="宋体" w:cs="宋体"/>
          <w:color w:val="auto"/>
        </w:rPr>
      </w:pPr>
      <w:bookmarkStart w:id="33" w:name="_Toc24959"/>
      <w:r>
        <w:rPr>
          <w:color w:val="auto"/>
          <w:sz w:val="28"/>
          <w:szCs w:val="28"/>
        </w:rPr>
        <w:t>第三章</w:t>
      </w:r>
      <w:r>
        <w:rPr>
          <w:rFonts w:hint="eastAsia"/>
          <w:color w:val="auto"/>
          <w:sz w:val="28"/>
          <w:szCs w:val="28"/>
        </w:rPr>
        <w:t xml:space="preserve"> </w:t>
      </w:r>
      <w:r>
        <w:rPr>
          <w:color w:val="auto"/>
          <w:sz w:val="28"/>
          <w:szCs w:val="28"/>
        </w:rPr>
        <w:t xml:space="preserve"> 采购项目内容及要求</w:t>
      </w:r>
      <w:bookmarkEnd w:id="33"/>
    </w:p>
    <w:p w14:paraId="41B85813">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1、采购</w:t>
      </w:r>
      <w:r>
        <w:rPr>
          <w:rFonts w:hint="eastAsia" w:ascii="宋体" w:hAnsi="宋体" w:eastAsia="宋体" w:cs="宋体"/>
          <w:color w:val="auto"/>
          <w:sz w:val="24"/>
          <w:szCs w:val="24"/>
          <w:lang w:val="en-US" w:eastAsia="zh-CN"/>
        </w:rPr>
        <w:t>清单</w:t>
      </w:r>
    </w:p>
    <w:tbl>
      <w:tblPr>
        <w:tblStyle w:val="8"/>
        <w:tblW w:w="97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8"/>
        <w:gridCol w:w="645"/>
        <w:gridCol w:w="1757"/>
        <w:gridCol w:w="5080"/>
        <w:gridCol w:w="760"/>
        <w:gridCol w:w="900"/>
      </w:tblGrid>
      <w:tr w14:paraId="436FD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2157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240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C5C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货物名称</w:t>
            </w:r>
          </w:p>
        </w:tc>
        <w:tc>
          <w:tcPr>
            <w:tcW w:w="5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0EF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参数需求</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98B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单位</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73B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数量</w:t>
            </w:r>
          </w:p>
        </w:tc>
      </w:tr>
      <w:tr w14:paraId="6CD69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4"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291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303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帽类</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0D29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大檐帽</w:t>
            </w:r>
          </w:p>
          <w:p w14:paraId="198D8B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（卷檐帽）</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2927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1.面料颜色：藏青色。潘通色号：PANTONE19-4013TPX；面料：弹力哔叽。成份：75%聚酯纤维23%粘纤2%氨纶线密度（tex）经纱R25 纬纱R24【24*25+40D】密度（根/10cm）经向470 纬向335单位面积质量（g/㎡）：235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7A6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顶</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1BF4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101</w:t>
            </w:r>
          </w:p>
        </w:tc>
      </w:tr>
      <w:tr w14:paraId="24917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4"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D52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2A8E4">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2CE8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大檐凉帽</w:t>
            </w:r>
          </w:p>
          <w:p w14:paraId="615981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（卷檐凉帽）</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2D63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1.大檐凉帽：面料颜色：涤纶网纱颜色为深蓝。潘通色号：PANTONE19-4013TPX；面料：涤纶网纱。单位面积质量：162g/㎡±15g/㎡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2.卷檐凉帽：面料颜色：深蓝色。潘通色号：PANTONE19-4013TPX；面料：涤纶牵伸丝网眼布，经纱×纬纱：300D98f×150D/38f 质量：510g/㎡网眼结构：三空一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68D2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顶</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528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101</w:t>
            </w:r>
          </w:p>
        </w:tc>
      </w:tr>
      <w:tr w14:paraId="13D64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4"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1AC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E3082">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CED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布面栽绒防寒帽</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4267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1.面料颜色：为藏青色，潘通色号：PANTONE19-4013TPX；面料：弹力哔叽。成份：75%聚酯纤维23%粘纤2%氨纶线密度（tex）经纱R25 纬纱R24【24*25+40D】密度（根/10cm）经向470 纬向335 单位面积质量（g/㎡）：235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514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顶</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23D6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101</w:t>
            </w:r>
          </w:p>
        </w:tc>
      </w:tr>
      <w:tr w14:paraId="026FD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2"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95D6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ECC9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服装类</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773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常服</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5E3A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1.男常服：面料颜色：藏青色（PANTONE19-4013TPX）；面料：毛涤缎背哔叽。成份：50%毛50%聚酯纤维，单位面积质量：（g/㎡）：195线密度（tex）:经纱11.5*2纬纱17.0 密度（根/10cm）:经向470 纬向375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2.女常服：面料颜色：藏青色（PANTONE19-4013TPX）；面料：毛涤缎背哔叽。成份：50%毛50%聚酯纤维纱支（S）：经纱：90S/2 纬纱60S/1单位面积质量：（g/㎡）：195线密度（tex）:经纱11.5*2纬纱17.0密度（根/10cm）:经向520 纬向410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065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C14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495</w:t>
            </w:r>
          </w:p>
        </w:tc>
      </w:tr>
      <w:tr w14:paraId="34E69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4"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E65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14574">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9CE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常服配套衬衣</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88F6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1.面料颜色：晴空蓝，（PANTONE14-4121TPX）；面料：棉涤天丝混纺斜纹布。成份：48%聚酯纤维40%棉12%再生纤维素纤维线密度（tex）:经纱7.0*2纬纱7.0*2【80S/2*80S/2+100D】密度（根/10cm）:经向560 纬向390单位面积质量（g/㎡）：140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9D2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件</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155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990</w:t>
            </w:r>
          </w:p>
        </w:tc>
      </w:tr>
      <w:tr w14:paraId="7B488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4"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DB0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5A650">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CA9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春秋执勤服</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784A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1.面料颜色：藏青色（PANTONE19- 4013TPX）；面料：弹力哔叽。成份：75%聚酯纤维 23%粘纤 2%氨纶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线密度（tex）经纱 R25 纬纱 R24【24*25+40D】密度（根/10cm）经向 470 纬向 335单位面积质量（g/㎡）：235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03E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1DA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596</w:t>
            </w:r>
          </w:p>
        </w:tc>
      </w:tr>
      <w:tr w14:paraId="69BBA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45"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CC4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25661">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9C13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冬执勤服</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8636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1.面料颜色：藏青色（PANTONE19-4013TPX）；面料：弹力哔叽。成份：78%聚酯纤维20%粘纤2%氨纶线密度（tex）经纱R32纬纱R25【（25+32）*32+40D】密度（根/10cm）经向860纬向330单位面积质量（g/㎡）：280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9E4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470C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495</w:t>
            </w:r>
          </w:p>
        </w:tc>
      </w:tr>
      <w:tr w14:paraId="2559B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2"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F91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33EFD">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C37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夏装制式衬衣（长袖）</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A4BA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面料颜色：晴空蓝，（PANTONE14-4121TPX）；面料：涤棉防静电交织绸。成份：20%棉80%聚酯纤维（含导电纤维）线密度（tex）:经纱323纬纱17.1*2【经纱：323dtex,192dtex多导防透聚酯纤维与131dtex棉涤混纺并线间隔含导电纤维纬纱：323dtex,192dtex多导防透聚酯纤维与131dtex棉涤混纺并线】密度（根/10cm）:经向245 纬向200单位面积质量（g/㎡）：160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13AE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件</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7ED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990</w:t>
            </w:r>
          </w:p>
        </w:tc>
      </w:tr>
      <w:tr w14:paraId="6EA88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2"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5D4E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5F60B">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659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夏装制式衬衣（短袖）</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5EA5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面料颜色：晴空蓝，（PANTONE14-4121TPX）；面料：涤棉防静电交织绸。成份：20%棉80%聚酯纤维（含导电纤维）线密度（tex）:经纱323纬纱17.1*2【经纱：323dtex,192dtex多导防透聚酯纤维与131dtex棉涤混纺并线，间隔含导电纤维纬纱：323dtex,192dtex多导防透聚酯纤维与131dtex棉涤混纺并线】密度（根/10cm）:经向245 纬向200单位面积质量（g/㎡）：160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391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件</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450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1485</w:t>
            </w:r>
          </w:p>
        </w:tc>
      </w:tr>
      <w:tr w14:paraId="79A21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45"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779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4ABEA">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DAC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单裤</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0EE0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1.面料颜色：藏青色（PANTONE19-4013TPX）；面料：弹力细斜纹。成份：70%聚酯纤维28%粘纤2%氨纶线密度（tex）:经纱R17.0纬纱R19.4【36*36+40D】密度（根/10cm）:经向480 纬向390单位面积质量：（g/㎡）：175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E96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件</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953E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840</w:t>
            </w:r>
          </w:p>
        </w:tc>
      </w:tr>
      <w:tr w14:paraId="4BA92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45"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02A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FEBCB">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7AA9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裙子</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F407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1.面料颜色：藏青色（PANTONE19-4013TPX）；面料：弹力细斜纹。成份：70%聚酯纤维28%粘纤2%氨纶线密度（tex）:经纱R17.0纬纱R19.4【36*36+40D】密度（根/10cm）:经向480 纬向390单位面积质量：（g/㎡）：175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467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件</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016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w:t>
            </w:r>
          </w:p>
        </w:tc>
      </w:tr>
      <w:tr w14:paraId="1D41A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45"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DFAC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AC5EF">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AFA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短款防寒服</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DCE6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1.面料颜色：藏青色（PANTONE19-4013TPX）；面料：弹力复合面料。成份：85%锦纶15%氨纶纤维（涂层除外）线密度tex）经纱5 纬纱4.5密度（根/10cm）:经向1530 纬向730单位面积质量：155g/㎡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B281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件</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848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101</w:t>
            </w:r>
          </w:p>
        </w:tc>
      </w:tr>
      <w:tr w14:paraId="4D9C8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8"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4E7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BED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鞋类</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F02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单皮鞋</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3FC1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AB4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双</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27B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495</w:t>
            </w:r>
          </w:p>
        </w:tc>
      </w:tr>
      <w:tr w14:paraId="2F514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8"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CBF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866BB">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445E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皮凉鞋</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B38B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597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双</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41D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495</w:t>
            </w:r>
          </w:p>
        </w:tc>
      </w:tr>
      <w:tr w14:paraId="20340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8"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723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6619F">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F16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棉皮鞋</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8831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5B0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双</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2EA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495</w:t>
            </w:r>
          </w:p>
        </w:tc>
      </w:tr>
      <w:tr w14:paraId="69887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8"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30B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6DA3B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标志类</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6E5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大帽徽</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33D7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D99D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枚</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567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840</w:t>
            </w:r>
          </w:p>
        </w:tc>
      </w:tr>
      <w:tr w14:paraId="29446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8"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36C4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17</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E4AB86">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625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小帽徽</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D5B9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E1E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枚</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E59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w:t>
            </w:r>
          </w:p>
        </w:tc>
      </w:tr>
      <w:tr w14:paraId="5CF95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8"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C39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C44D1">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5EE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臂章</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39F6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078C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副</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7F4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990</w:t>
            </w:r>
          </w:p>
        </w:tc>
      </w:tr>
      <w:tr w14:paraId="5FDFE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8"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9C6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19</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69967">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7E3F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硬肩章</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542A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F54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副</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DE9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990</w:t>
            </w:r>
          </w:p>
        </w:tc>
      </w:tr>
      <w:tr w14:paraId="6CBB7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8"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3A5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76F3DF">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939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软肩章</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B5F6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67D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副</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A07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990</w:t>
            </w:r>
          </w:p>
        </w:tc>
      </w:tr>
      <w:tr w14:paraId="49466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8"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912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FFEB2">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1B5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套式肩章</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C08E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FF6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副</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522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990</w:t>
            </w:r>
          </w:p>
        </w:tc>
      </w:tr>
      <w:tr w14:paraId="443D3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8"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E65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D9A3A">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A88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硬胸徽</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7ECB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F63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枚</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C20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990</w:t>
            </w:r>
          </w:p>
        </w:tc>
      </w:tr>
      <w:tr w14:paraId="1557B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8"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493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2CFE0">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A75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软胸徽</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CCEA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3F5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枚</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FCD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990</w:t>
            </w:r>
          </w:p>
        </w:tc>
      </w:tr>
      <w:tr w14:paraId="0D23E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8"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800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33E41">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58A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硬胸号</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55F2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73E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枚</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C36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990</w:t>
            </w:r>
          </w:p>
        </w:tc>
      </w:tr>
      <w:tr w14:paraId="2AEE2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8"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359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C71BC">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82C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软胸号</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CE81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1D8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枚</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2A7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990</w:t>
            </w:r>
          </w:p>
        </w:tc>
      </w:tr>
      <w:tr w14:paraId="29E1F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8"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24F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26</w:t>
            </w: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73601">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B5E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领带</w:t>
            </w:r>
          </w:p>
        </w:tc>
        <w:tc>
          <w:tcPr>
            <w:tcW w:w="5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4511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E0E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条</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13B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495</w:t>
            </w:r>
          </w:p>
        </w:tc>
      </w:tr>
      <w:tr w14:paraId="11B70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8" w:hRule="atLeast"/>
        </w:trPr>
        <w:tc>
          <w:tcPr>
            <w:tcW w:w="618"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14CBF7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27</w:t>
            </w:r>
          </w:p>
        </w:tc>
        <w:tc>
          <w:tcPr>
            <w:tcW w:w="6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2BC0F17">
            <w:pPr>
              <w:jc w:val="center"/>
              <w:rPr>
                <w:rFonts w:hint="eastAsia" w:ascii="宋体" w:hAnsi="宋体" w:eastAsia="宋体" w:cs="宋体"/>
                <w:i w:val="0"/>
                <w:iCs w:val="0"/>
                <w:color w:val="auto"/>
                <w:sz w:val="22"/>
                <w:szCs w:val="22"/>
                <w:u w:val="none"/>
              </w:rPr>
            </w:pPr>
          </w:p>
        </w:tc>
        <w:tc>
          <w:tcPr>
            <w:tcW w:w="1757"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7C2357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腰带</w:t>
            </w:r>
          </w:p>
        </w:tc>
        <w:tc>
          <w:tcPr>
            <w:tcW w:w="5080" w:type="dxa"/>
            <w:tcBorders>
              <w:top w:val="single" w:color="000000" w:sz="4" w:space="0"/>
              <w:left w:val="single" w:color="000000" w:sz="4" w:space="0"/>
              <w:bottom w:val="single" w:color="auto" w:sz="4" w:space="0"/>
              <w:right w:val="single" w:color="000000" w:sz="4" w:space="0"/>
            </w:tcBorders>
            <w:shd w:val="clear" w:color="auto" w:fill="auto"/>
            <w:vAlign w:val="center"/>
          </w:tcPr>
          <w:p w14:paraId="1B477BA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质量样式应按《市场监管部门行政执法制式服装和标志技术规范》（市监科财（司）函〔2021〕6 号）的要求制作完成</w:t>
            </w:r>
          </w:p>
        </w:tc>
        <w:tc>
          <w:tcPr>
            <w:tcW w:w="76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64B94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条</w:t>
            </w:r>
          </w:p>
        </w:tc>
        <w:tc>
          <w:tcPr>
            <w:tcW w:w="90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2B49E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596</w:t>
            </w:r>
          </w:p>
        </w:tc>
      </w:tr>
    </w:tbl>
    <w:p w14:paraId="3A407402">
      <w:pPr>
        <w:rPr>
          <w:rFonts w:hint="eastAsia"/>
          <w:color w:val="auto"/>
          <w:lang w:val="en-US" w:eastAsia="zh-CN"/>
        </w:rPr>
      </w:pPr>
    </w:p>
    <w:p w14:paraId="299A766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商务要求</w:t>
      </w:r>
      <w:r>
        <w:rPr>
          <w:rFonts w:hint="eastAsia" w:ascii="宋体" w:hAnsi="宋体" w:eastAsia="宋体" w:cs="宋体"/>
          <w:color w:val="auto"/>
          <w:sz w:val="24"/>
          <w:szCs w:val="24"/>
        </w:rPr>
        <w:t>：</w:t>
      </w:r>
    </w:p>
    <w:p w14:paraId="7B59EDD2">
      <w:pPr>
        <w:pStyle w:val="5"/>
        <w:keepNext w:val="0"/>
        <w:keepLines w:val="0"/>
        <w:pageBreakBefore w:val="0"/>
        <w:widowControl w:val="0"/>
        <w:kinsoku/>
        <w:wordWrap/>
        <w:overflowPunct/>
        <w:topLinePunct w:val="0"/>
        <w:autoSpaceDE/>
        <w:autoSpaceDN/>
        <w:bidi w:val="0"/>
        <w:adjustRightInd/>
        <w:snapToGrid/>
        <w:spacing w:line="360" w:lineRule="auto"/>
        <w:ind w:left="0" w:firstLine="460" w:firstLineChars="200"/>
        <w:textAlignment w:val="auto"/>
        <w:rPr>
          <w:color w:val="auto"/>
          <w:sz w:val="24"/>
          <w:szCs w:val="24"/>
        </w:rPr>
      </w:pPr>
      <w:r>
        <w:rPr>
          <w:rFonts w:hint="eastAsia"/>
          <w:color w:val="auto"/>
          <w:spacing w:val="-5"/>
          <w:sz w:val="24"/>
          <w:szCs w:val="24"/>
          <w:lang w:val="en-US" w:eastAsia="zh-CN"/>
        </w:rPr>
        <w:t>2.</w:t>
      </w:r>
      <w:r>
        <w:rPr>
          <w:color w:val="auto"/>
          <w:spacing w:val="-5"/>
          <w:sz w:val="24"/>
          <w:szCs w:val="24"/>
        </w:rPr>
        <w:t>1.供货期：合同签订后</w:t>
      </w:r>
      <w:r>
        <w:rPr>
          <w:color w:val="auto"/>
          <w:spacing w:val="-44"/>
          <w:sz w:val="24"/>
          <w:szCs w:val="24"/>
        </w:rPr>
        <w:t xml:space="preserve"> </w:t>
      </w:r>
      <w:r>
        <w:rPr>
          <w:color w:val="auto"/>
          <w:spacing w:val="-5"/>
          <w:sz w:val="24"/>
          <w:szCs w:val="24"/>
        </w:rPr>
        <w:t>30 日内完成供货。</w:t>
      </w:r>
    </w:p>
    <w:p w14:paraId="0CCD0AD4">
      <w:pPr>
        <w:pStyle w:val="5"/>
        <w:keepNext w:val="0"/>
        <w:keepLines w:val="0"/>
        <w:pageBreakBefore w:val="0"/>
        <w:widowControl w:val="0"/>
        <w:kinsoku/>
        <w:wordWrap/>
        <w:overflowPunct/>
        <w:topLinePunct w:val="0"/>
        <w:autoSpaceDE/>
        <w:autoSpaceDN/>
        <w:bidi w:val="0"/>
        <w:adjustRightInd/>
        <w:snapToGrid/>
        <w:spacing w:line="360" w:lineRule="auto"/>
        <w:ind w:left="0" w:firstLine="476" w:firstLineChars="200"/>
        <w:textAlignment w:val="auto"/>
        <w:rPr>
          <w:color w:val="auto"/>
          <w:sz w:val="24"/>
          <w:szCs w:val="24"/>
        </w:rPr>
      </w:pPr>
      <w:r>
        <w:rPr>
          <w:rFonts w:hint="eastAsia"/>
          <w:color w:val="auto"/>
          <w:spacing w:val="-1"/>
          <w:sz w:val="24"/>
          <w:szCs w:val="24"/>
          <w:lang w:val="en-US" w:eastAsia="zh-CN"/>
        </w:rPr>
        <w:t>2.</w:t>
      </w:r>
      <w:r>
        <w:rPr>
          <w:color w:val="auto"/>
          <w:spacing w:val="-1"/>
          <w:sz w:val="24"/>
          <w:szCs w:val="24"/>
        </w:rPr>
        <w:t>2.供货地点：采购人指定地点。</w:t>
      </w:r>
    </w:p>
    <w:p w14:paraId="265F79D4">
      <w:pPr>
        <w:pStyle w:val="5"/>
        <w:keepNext w:val="0"/>
        <w:keepLines w:val="0"/>
        <w:pageBreakBefore w:val="0"/>
        <w:widowControl w:val="0"/>
        <w:kinsoku/>
        <w:wordWrap/>
        <w:overflowPunct/>
        <w:topLinePunct w:val="0"/>
        <w:autoSpaceDE/>
        <w:autoSpaceDN/>
        <w:bidi w:val="0"/>
        <w:adjustRightInd/>
        <w:snapToGrid/>
        <w:spacing w:line="360" w:lineRule="auto"/>
        <w:ind w:left="0" w:firstLine="476" w:firstLineChars="200"/>
        <w:textAlignment w:val="auto"/>
        <w:rPr>
          <w:color w:val="auto"/>
          <w:sz w:val="24"/>
          <w:szCs w:val="24"/>
        </w:rPr>
      </w:pPr>
      <w:r>
        <w:rPr>
          <w:rFonts w:hint="eastAsia"/>
          <w:color w:val="auto"/>
          <w:spacing w:val="-1"/>
          <w:sz w:val="24"/>
          <w:szCs w:val="24"/>
          <w:lang w:val="en-US" w:eastAsia="zh-CN"/>
        </w:rPr>
        <w:t>2.</w:t>
      </w:r>
      <w:r>
        <w:rPr>
          <w:color w:val="auto"/>
          <w:spacing w:val="-1"/>
          <w:sz w:val="24"/>
          <w:szCs w:val="24"/>
        </w:rPr>
        <w:t>3.质量：合格，</w:t>
      </w:r>
      <w:r>
        <w:rPr>
          <w:rFonts w:hint="eastAsia"/>
          <w:color w:val="auto"/>
          <w:spacing w:val="-1"/>
          <w:sz w:val="24"/>
          <w:szCs w:val="24"/>
        </w:rPr>
        <w:t>符合国家</w:t>
      </w:r>
      <w:r>
        <w:rPr>
          <w:rFonts w:hint="eastAsia"/>
          <w:color w:val="auto"/>
          <w:spacing w:val="-1"/>
          <w:sz w:val="24"/>
          <w:szCs w:val="24"/>
          <w:lang w:val="en-US" w:eastAsia="zh-CN"/>
        </w:rPr>
        <w:t>及</w:t>
      </w:r>
      <w:r>
        <w:rPr>
          <w:rFonts w:hint="eastAsia"/>
          <w:color w:val="auto"/>
          <w:spacing w:val="-1"/>
          <w:sz w:val="24"/>
          <w:szCs w:val="24"/>
        </w:rPr>
        <w:t>行业质量标准</w:t>
      </w:r>
      <w:r>
        <w:rPr>
          <w:color w:val="auto"/>
          <w:spacing w:val="-1"/>
          <w:sz w:val="24"/>
          <w:szCs w:val="24"/>
        </w:rPr>
        <w:t>。</w:t>
      </w:r>
    </w:p>
    <w:p w14:paraId="6514B4D7">
      <w:pPr>
        <w:pStyle w:val="5"/>
        <w:keepNext w:val="0"/>
        <w:keepLines w:val="0"/>
        <w:pageBreakBefore w:val="0"/>
        <w:widowControl w:val="0"/>
        <w:kinsoku/>
        <w:wordWrap/>
        <w:overflowPunct/>
        <w:topLinePunct w:val="0"/>
        <w:autoSpaceDE/>
        <w:autoSpaceDN/>
        <w:bidi w:val="0"/>
        <w:adjustRightInd/>
        <w:snapToGrid/>
        <w:spacing w:line="360" w:lineRule="auto"/>
        <w:ind w:left="0" w:firstLine="476" w:firstLineChars="200"/>
        <w:textAlignment w:val="auto"/>
        <w:rPr>
          <w:color w:val="auto"/>
          <w:spacing w:val="-1"/>
          <w:sz w:val="24"/>
          <w:szCs w:val="24"/>
        </w:rPr>
      </w:pPr>
      <w:r>
        <w:rPr>
          <w:rFonts w:hint="eastAsia"/>
          <w:color w:val="auto"/>
          <w:spacing w:val="-1"/>
          <w:sz w:val="24"/>
          <w:szCs w:val="24"/>
          <w:lang w:val="en-US" w:eastAsia="zh-CN"/>
        </w:rPr>
        <w:t>2.</w:t>
      </w:r>
      <w:r>
        <w:rPr>
          <w:color w:val="auto"/>
          <w:spacing w:val="-1"/>
          <w:sz w:val="24"/>
          <w:szCs w:val="24"/>
        </w:rPr>
        <w:t>4.质保期：</w:t>
      </w:r>
      <w:r>
        <w:rPr>
          <w:rFonts w:hint="eastAsia"/>
          <w:color w:val="auto"/>
          <w:spacing w:val="-1"/>
          <w:sz w:val="24"/>
          <w:szCs w:val="24"/>
          <w:lang w:val="en-US" w:eastAsia="zh-CN"/>
        </w:rPr>
        <w:t>1</w:t>
      </w:r>
      <w:r>
        <w:rPr>
          <w:color w:val="auto"/>
          <w:spacing w:val="-1"/>
          <w:sz w:val="24"/>
          <w:szCs w:val="24"/>
        </w:rPr>
        <w:t>年。</w:t>
      </w:r>
    </w:p>
    <w:p w14:paraId="6AF89E5B">
      <w:pPr>
        <w:pStyle w:val="2"/>
        <w:spacing w:line="240" w:lineRule="auto"/>
        <w:jc w:val="center"/>
        <w:rPr>
          <w:rFonts w:hint="eastAsia" w:ascii="宋体" w:hAnsi="宋体" w:eastAsia="宋体" w:cs="宋体"/>
          <w:bCs/>
          <w:color w:val="auto"/>
        </w:rPr>
      </w:pPr>
      <w:bookmarkStart w:id="34" w:name="_Toc3665"/>
      <w:r>
        <w:rPr>
          <w:color w:val="auto"/>
          <w:sz w:val="28"/>
          <w:szCs w:val="28"/>
        </w:rPr>
        <w:t>第四章  响应性文件内容及格式</w:t>
      </w:r>
      <w:bookmarkEnd w:id="34"/>
    </w:p>
    <w:p w14:paraId="5EDFF21B">
      <w:pPr>
        <w:spacing w:line="520" w:lineRule="auto"/>
        <w:ind w:firstLine="480"/>
        <w:jc w:val="center"/>
        <w:rPr>
          <w:rFonts w:hint="eastAsia" w:ascii="宋体" w:hAnsi="宋体" w:eastAsia="宋体" w:cs="宋体"/>
          <w:color w:val="auto"/>
          <w:sz w:val="24"/>
        </w:rPr>
      </w:pPr>
    </w:p>
    <w:p w14:paraId="5057E91F">
      <w:pPr>
        <w:spacing w:line="560" w:lineRule="auto"/>
        <w:ind w:firstLine="480"/>
        <w:rPr>
          <w:rFonts w:hint="eastAsia" w:ascii="宋体" w:hAnsi="宋体" w:eastAsia="宋体" w:cs="宋体"/>
          <w:color w:val="auto"/>
          <w:sz w:val="24"/>
        </w:rPr>
      </w:pPr>
      <w:r>
        <w:rPr>
          <w:rFonts w:ascii="宋体" w:hAnsi="宋体" w:eastAsia="宋体" w:cs="宋体"/>
          <w:color w:val="auto"/>
          <w:sz w:val="24"/>
        </w:rPr>
        <w:t>注：请供应商按照以下文件的要求格式、内容，顺序制作响应性文件，并编制目录及页码</w:t>
      </w:r>
      <w:r>
        <w:rPr>
          <w:rFonts w:hint="eastAsia" w:ascii="宋体" w:hAnsi="宋体" w:eastAsia="宋体" w:cs="宋体"/>
          <w:color w:val="auto"/>
          <w:sz w:val="24"/>
          <w:lang w:val="en-US" w:eastAsia="zh-CN"/>
        </w:rPr>
        <w:t>和总页码</w:t>
      </w:r>
      <w:r>
        <w:rPr>
          <w:rFonts w:ascii="宋体" w:hAnsi="宋体" w:eastAsia="宋体" w:cs="宋体"/>
          <w:color w:val="auto"/>
          <w:sz w:val="24"/>
        </w:rPr>
        <w:t xml:space="preserve">，否则可能将影响对响应性文件的评价。 </w:t>
      </w:r>
    </w:p>
    <w:p w14:paraId="57973901">
      <w:pPr>
        <w:spacing w:line="560" w:lineRule="auto"/>
        <w:ind w:firstLine="480"/>
        <w:rPr>
          <w:rFonts w:hint="eastAsia" w:ascii="宋体" w:hAnsi="宋体" w:eastAsia="宋体" w:cs="宋体"/>
          <w:color w:val="auto"/>
          <w:sz w:val="24"/>
        </w:rPr>
      </w:pPr>
      <w:r>
        <w:rPr>
          <w:rFonts w:ascii="宋体" w:hAnsi="宋体" w:eastAsia="宋体" w:cs="宋体"/>
          <w:color w:val="auto"/>
          <w:sz w:val="24"/>
        </w:rPr>
        <w:t xml:space="preserve"> </w:t>
      </w:r>
    </w:p>
    <w:p w14:paraId="5F72C709">
      <w:pPr>
        <w:spacing w:line="560" w:lineRule="auto"/>
        <w:ind w:firstLine="482"/>
        <w:rPr>
          <w:rFonts w:hint="eastAsia" w:ascii="宋体" w:hAnsi="宋体" w:eastAsia="宋体" w:cs="宋体"/>
          <w:b/>
          <w:color w:val="auto"/>
          <w:sz w:val="24"/>
        </w:rPr>
      </w:pPr>
      <w:r>
        <w:rPr>
          <w:rFonts w:ascii="宋体" w:hAnsi="宋体" w:eastAsia="宋体" w:cs="宋体"/>
          <w:b/>
          <w:color w:val="auto"/>
          <w:sz w:val="24"/>
        </w:rPr>
        <w:t>重要提示：</w:t>
      </w:r>
    </w:p>
    <w:p w14:paraId="514A7EC8">
      <w:pPr>
        <w:spacing w:line="560" w:lineRule="auto"/>
        <w:ind w:firstLine="480"/>
        <w:rPr>
          <w:rFonts w:hint="eastAsia" w:ascii="宋体" w:hAnsi="宋体" w:eastAsia="宋体" w:cs="宋体"/>
          <w:color w:val="auto"/>
          <w:sz w:val="24"/>
        </w:rPr>
      </w:pPr>
      <w:r>
        <w:rPr>
          <w:rFonts w:hint="eastAsia" w:ascii="宋体" w:hAnsi="宋体" w:eastAsia="宋体" w:cs="宋体"/>
          <w:color w:val="auto"/>
          <w:sz w:val="24"/>
        </w:rPr>
        <w:t>1</w:t>
      </w:r>
      <w:r>
        <w:rPr>
          <w:rFonts w:ascii="宋体" w:hAnsi="宋体" w:eastAsia="宋体" w:cs="宋体"/>
          <w:color w:val="auto"/>
          <w:sz w:val="24"/>
        </w:rPr>
        <w:t>．供应商在编制响应性文件时，对于给定格式的文件内容，必须按照给定的标准格式进行填报；对于没有给定标准格式的文件内容，可以由供应商自行设计。</w:t>
      </w:r>
    </w:p>
    <w:p w14:paraId="31EEA8AE">
      <w:pPr>
        <w:spacing w:line="560" w:lineRule="auto"/>
        <w:ind w:firstLine="480"/>
        <w:rPr>
          <w:rFonts w:hint="eastAsia" w:ascii="宋体" w:hAnsi="宋体" w:eastAsia="宋体" w:cs="宋体"/>
          <w:color w:val="auto"/>
          <w:sz w:val="24"/>
        </w:rPr>
      </w:pPr>
      <w:r>
        <w:rPr>
          <w:rFonts w:hint="eastAsia" w:ascii="宋体" w:hAnsi="宋体" w:eastAsia="宋体" w:cs="宋体"/>
          <w:color w:val="auto"/>
          <w:sz w:val="24"/>
        </w:rPr>
        <w:t>2</w:t>
      </w:r>
      <w:r>
        <w:rPr>
          <w:rFonts w:ascii="宋体" w:hAnsi="宋体" w:eastAsia="宋体" w:cs="宋体"/>
          <w:color w:val="auto"/>
          <w:sz w:val="24"/>
        </w:rPr>
        <w:t>.法定代表人本人参加竞争性磋商的，不需提供授权委托书。</w:t>
      </w:r>
    </w:p>
    <w:p w14:paraId="2BC9F5E0">
      <w:pPr>
        <w:jc w:val="left"/>
        <w:rPr>
          <w:rFonts w:hint="eastAsia" w:ascii="宋体" w:hAnsi="宋体" w:eastAsia="宋体" w:cs="宋体"/>
          <w:color w:val="auto"/>
          <w:sz w:val="24"/>
        </w:rPr>
      </w:pPr>
    </w:p>
    <w:p w14:paraId="7DEA63F8">
      <w:pPr>
        <w:jc w:val="left"/>
        <w:rPr>
          <w:rFonts w:hint="eastAsia" w:ascii="宋体" w:hAnsi="宋体" w:eastAsia="宋体" w:cs="宋体"/>
          <w:color w:val="auto"/>
          <w:sz w:val="24"/>
        </w:rPr>
      </w:pPr>
    </w:p>
    <w:p w14:paraId="240A19E1">
      <w:pPr>
        <w:jc w:val="left"/>
        <w:rPr>
          <w:rFonts w:hint="eastAsia" w:ascii="宋体" w:hAnsi="宋体" w:eastAsia="宋体" w:cs="宋体"/>
          <w:color w:val="auto"/>
          <w:sz w:val="24"/>
        </w:rPr>
      </w:pPr>
    </w:p>
    <w:p w14:paraId="328F9F16">
      <w:pPr>
        <w:jc w:val="left"/>
        <w:rPr>
          <w:rFonts w:hint="eastAsia" w:ascii="宋体" w:hAnsi="宋体" w:eastAsia="宋体" w:cs="宋体"/>
          <w:color w:val="auto"/>
          <w:sz w:val="24"/>
        </w:rPr>
      </w:pPr>
    </w:p>
    <w:p w14:paraId="4AD6DA5F">
      <w:pPr>
        <w:jc w:val="left"/>
        <w:rPr>
          <w:rFonts w:hint="eastAsia" w:ascii="宋体" w:hAnsi="宋体" w:eastAsia="宋体" w:cs="宋体"/>
          <w:color w:val="auto"/>
          <w:sz w:val="24"/>
        </w:rPr>
      </w:pPr>
    </w:p>
    <w:p w14:paraId="2F843E03">
      <w:pPr>
        <w:jc w:val="left"/>
        <w:rPr>
          <w:rFonts w:hint="eastAsia" w:ascii="宋体" w:hAnsi="宋体" w:eastAsia="宋体" w:cs="宋体"/>
          <w:color w:val="auto"/>
          <w:sz w:val="24"/>
        </w:rPr>
      </w:pPr>
    </w:p>
    <w:p w14:paraId="7F4BC836">
      <w:pPr>
        <w:jc w:val="left"/>
        <w:rPr>
          <w:rFonts w:hint="eastAsia" w:ascii="宋体" w:hAnsi="宋体" w:eastAsia="宋体" w:cs="宋体"/>
          <w:color w:val="auto"/>
          <w:sz w:val="24"/>
        </w:rPr>
      </w:pPr>
    </w:p>
    <w:p w14:paraId="194CB8A1">
      <w:pPr>
        <w:jc w:val="left"/>
        <w:rPr>
          <w:rFonts w:hint="eastAsia" w:ascii="宋体" w:hAnsi="宋体" w:eastAsia="宋体" w:cs="宋体"/>
          <w:color w:val="auto"/>
          <w:sz w:val="24"/>
        </w:rPr>
      </w:pPr>
    </w:p>
    <w:p w14:paraId="2F53B974">
      <w:pPr>
        <w:jc w:val="left"/>
        <w:rPr>
          <w:rFonts w:hint="eastAsia" w:ascii="宋体" w:hAnsi="宋体" w:eastAsia="宋体" w:cs="宋体"/>
          <w:color w:val="auto"/>
          <w:sz w:val="24"/>
        </w:rPr>
      </w:pPr>
    </w:p>
    <w:p w14:paraId="39FE5D20">
      <w:pPr>
        <w:jc w:val="left"/>
        <w:rPr>
          <w:rFonts w:hint="eastAsia" w:ascii="宋体" w:hAnsi="宋体" w:eastAsia="宋体" w:cs="宋体"/>
          <w:color w:val="auto"/>
          <w:sz w:val="24"/>
        </w:rPr>
      </w:pPr>
    </w:p>
    <w:p w14:paraId="6E476120">
      <w:pPr>
        <w:jc w:val="left"/>
        <w:rPr>
          <w:rFonts w:hint="eastAsia" w:ascii="宋体" w:hAnsi="宋体" w:eastAsia="宋体" w:cs="宋体"/>
          <w:color w:val="auto"/>
          <w:sz w:val="24"/>
        </w:rPr>
      </w:pPr>
    </w:p>
    <w:p w14:paraId="4365F3EC">
      <w:pPr>
        <w:jc w:val="left"/>
        <w:rPr>
          <w:rFonts w:hint="eastAsia" w:ascii="宋体" w:hAnsi="宋体" w:eastAsia="宋体" w:cs="宋体"/>
          <w:color w:val="auto"/>
          <w:sz w:val="24"/>
        </w:rPr>
      </w:pPr>
    </w:p>
    <w:p w14:paraId="394B82C5">
      <w:pPr>
        <w:jc w:val="left"/>
        <w:rPr>
          <w:rFonts w:hint="eastAsia" w:ascii="宋体" w:hAnsi="宋体" w:eastAsia="宋体" w:cs="宋体"/>
          <w:color w:val="auto"/>
          <w:sz w:val="24"/>
        </w:rPr>
      </w:pPr>
    </w:p>
    <w:p w14:paraId="20E497D6">
      <w:pPr>
        <w:jc w:val="left"/>
        <w:rPr>
          <w:rFonts w:hint="eastAsia" w:ascii="宋体" w:hAnsi="宋体" w:eastAsia="宋体" w:cs="宋体"/>
          <w:color w:val="auto"/>
          <w:sz w:val="24"/>
        </w:rPr>
      </w:pPr>
    </w:p>
    <w:p w14:paraId="7CA19F2A">
      <w:pPr>
        <w:tabs>
          <w:tab w:val="left" w:pos="0"/>
          <w:tab w:val="left" w:pos="993"/>
          <w:tab w:val="left" w:pos="1134"/>
        </w:tabs>
        <w:ind w:firstLine="480"/>
        <w:rPr>
          <w:rFonts w:hint="eastAsia" w:ascii="宋体" w:hAnsi="宋体" w:eastAsia="宋体" w:cs="宋体"/>
          <w:color w:val="auto"/>
          <w:sz w:val="24"/>
        </w:rPr>
      </w:pPr>
    </w:p>
    <w:p w14:paraId="5F6417D3">
      <w:pPr>
        <w:tabs>
          <w:tab w:val="left" w:pos="0"/>
          <w:tab w:val="left" w:pos="993"/>
          <w:tab w:val="left" w:pos="1134"/>
        </w:tabs>
        <w:ind w:firstLine="480"/>
        <w:rPr>
          <w:rFonts w:hint="eastAsia" w:ascii="宋体" w:hAnsi="宋体" w:eastAsia="宋体" w:cs="宋体"/>
          <w:color w:val="auto"/>
          <w:sz w:val="24"/>
        </w:rPr>
      </w:pPr>
    </w:p>
    <w:p w14:paraId="1DF2E660">
      <w:pPr>
        <w:tabs>
          <w:tab w:val="left" w:pos="0"/>
          <w:tab w:val="left" w:pos="993"/>
          <w:tab w:val="left" w:pos="1134"/>
        </w:tabs>
        <w:ind w:firstLine="480"/>
        <w:rPr>
          <w:rFonts w:hint="eastAsia" w:ascii="宋体" w:hAnsi="宋体" w:eastAsia="宋体" w:cs="宋体"/>
          <w:color w:val="auto"/>
          <w:sz w:val="24"/>
        </w:rPr>
      </w:pPr>
    </w:p>
    <w:p w14:paraId="0A7CB9DC">
      <w:pPr>
        <w:tabs>
          <w:tab w:val="left" w:pos="0"/>
          <w:tab w:val="left" w:pos="993"/>
          <w:tab w:val="left" w:pos="1134"/>
        </w:tabs>
        <w:ind w:firstLine="480"/>
        <w:rPr>
          <w:rFonts w:hint="eastAsia" w:ascii="宋体" w:hAnsi="宋体" w:eastAsia="宋体" w:cs="宋体"/>
          <w:color w:val="auto"/>
          <w:sz w:val="24"/>
        </w:rPr>
      </w:pPr>
    </w:p>
    <w:p w14:paraId="6DF2DD40">
      <w:pPr>
        <w:jc w:val="left"/>
        <w:rPr>
          <w:rFonts w:hint="eastAsia" w:ascii="宋体" w:hAnsi="宋体" w:eastAsia="宋体" w:cs="宋体"/>
          <w:color w:val="auto"/>
          <w:sz w:val="24"/>
        </w:rPr>
      </w:pPr>
    </w:p>
    <w:p w14:paraId="191EC029">
      <w:pPr>
        <w:jc w:val="left"/>
        <w:rPr>
          <w:rFonts w:hint="eastAsia" w:ascii="宋体" w:hAnsi="宋体" w:eastAsia="宋体" w:cs="宋体"/>
          <w:color w:val="auto"/>
          <w:sz w:val="24"/>
        </w:rPr>
      </w:pPr>
    </w:p>
    <w:p w14:paraId="4BBEAB8D">
      <w:pPr>
        <w:jc w:val="left"/>
        <w:rPr>
          <w:rFonts w:hint="eastAsia" w:ascii="宋体" w:hAnsi="宋体" w:eastAsia="宋体" w:cs="宋体"/>
          <w:color w:val="auto"/>
          <w:sz w:val="24"/>
        </w:rPr>
      </w:pPr>
    </w:p>
    <w:p w14:paraId="6CC82513">
      <w:pPr>
        <w:spacing w:line="360" w:lineRule="auto"/>
        <w:jc w:val="left"/>
        <w:rPr>
          <w:rFonts w:hint="eastAsia" w:ascii="宋体" w:hAnsi="宋体" w:eastAsia="宋体" w:cs="宋体"/>
          <w:color w:val="auto"/>
          <w:sz w:val="24"/>
        </w:rPr>
      </w:pPr>
    </w:p>
    <w:p w14:paraId="55433679">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格式2-1</w:t>
      </w:r>
    </w:p>
    <w:p w14:paraId="0E8DA171">
      <w:pPr>
        <w:spacing w:line="360" w:lineRule="auto"/>
        <w:jc w:val="center"/>
        <w:rPr>
          <w:rFonts w:hint="eastAsia" w:ascii="宋体" w:hAnsi="宋体" w:eastAsia="宋体" w:cs="宋体"/>
          <w:b/>
          <w:bCs/>
          <w:color w:val="auto"/>
          <w:sz w:val="24"/>
          <w:szCs w:val="24"/>
        </w:rPr>
      </w:pPr>
      <w:r>
        <w:rPr>
          <w:rFonts w:ascii="宋体" w:hAnsi="宋体" w:eastAsia="宋体" w:cs="宋体"/>
          <w:b/>
          <w:bCs/>
          <w:color w:val="auto"/>
          <w:sz w:val="24"/>
          <w:szCs w:val="24"/>
        </w:rPr>
        <w:t>法定代表人身份证明书</w:t>
      </w:r>
    </w:p>
    <w:p w14:paraId="6A772B96">
      <w:pPr>
        <w:spacing w:line="360" w:lineRule="auto"/>
        <w:jc w:val="center"/>
        <w:rPr>
          <w:rFonts w:hint="eastAsia" w:ascii="宋体" w:hAnsi="宋体" w:eastAsia="宋体" w:cs="宋体"/>
          <w:color w:val="auto"/>
          <w:sz w:val="24"/>
        </w:rPr>
      </w:pPr>
      <w:r>
        <w:rPr>
          <w:rFonts w:ascii="宋体" w:hAnsi="宋体" w:eastAsia="宋体" w:cs="宋体"/>
          <w:color w:val="auto"/>
          <w:sz w:val="24"/>
        </w:rPr>
        <w:t>（法定代表人参加竞争性磋商的，出具此证明书）</w:t>
      </w:r>
    </w:p>
    <w:p w14:paraId="78D01AE4">
      <w:pPr>
        <w:spacing w:line="360" w:lineRule="auto"/>
        <w:ind w:firstLine="480"/>
        <w:rPr>
          <w:rFonts w:hint="eastAsia" w:ascii="宋体" w:hAnsi="宋体" w:eastAsia="宋体" w:cs="宋体"/>
          <w:color w:val="auto"/>
          <w:sz w:val="24"/>
        </w:rPr>
      </w:pPr>
    </w:p>
    <w:p w14:paraId="62A49144">
      <w:pPr>
        <w:spacing w:line="360" w:lineRule="auto"/>
        <w:ind w:firstLine="1024" w:firstLineChars="427"/>
        <w:rPr>
          <w:rFonts w:hint="eastAsia" w:ascii="宋体" w:hAnsi="宋体" w:eastAsia="宋体" w:cs="宋体"/>
          <w:color w:val="auto"/>
          <w:sz w:val="24"/>
          <w:szCs w:val="24"/>
        </w:rPr>
      </w:pPr>
      <w:r>
        <w:rPr>
          <w:rFonts w:hint="eastAsia" w:ascii="宋体" w:hAnsi="宋体" w:eastAsia="宋体" w:cs="宋体"/>
          <w:color w:val="auto"/>
          <w:sz w:val="24"/>
          <w:szCs w:val="24"/>
        </w:rPr>
        <w:t>同志，系我单位法定代表人，任</w:t>
      </w:r>
    </w:p>
    <w:p w14:paraId="5E65C20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职务。</w:t>
      </w:r>
    </w:p>
    <w:p w14:paraId="00D18F11">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026A30B5">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附：联系地址：               </w:t>
      </w:r>
    </w:p>
    <w:p w14:paraId="3EDB45B4">
      <w:pPr>
        <w:spacing w:line="360" w:lineRule="auto"/>
        <w:ind w:firstLine="960"/>
        <w:rPr>
          <w:rFonts w:hint="eastAsia" w:ascii="宋体" w:hAnsi="宋体" w:eastAsia="宋体" w:cs="宋体"/>
          <w:b/>
          <w:color w:val="auto"/>
          <w:sz w:val="24"/>
          <w:szCs w:val="24"/>
        </w:rPr>
      </w:pPr>
      <w:r>
        <w:rPr>
          <w:rFonts w:hint="eastAsia" w:ascii="宋体" w:hAnsi="宋体" w:eastAsia="宋体" w:cs="宋体"/>
          <w:color w:val="auto"/>
          <w:sz w:val="24"/>
          <w:szCs w:val="24"/>
        </w:rPr>
        <w:t>联系电话：</w:t>
      </w:r>
    </w:p>
    <w:tbl>
      <w:tblPr>
        <w:tblStyle w:val="8"/>
        <w:tblW w:w="0" w:type="auto"/>
        <w:jc w:val="center"/>
        <w:tblLayout w:type="autofit"/>
        <w:tblCellMar>
          <w:top w:w="0" w:type="dxa"/>
          <w:left w:w="10" w:type="dxa"/>
          <w:bottom w:w="0" w:type="dxa"/>
          <w:right w:w="10" w:type="dxa"/>
        </w:tblCellMar>
      </w:tblPr>
      <w:tblGrid>
        <w:gridCol w:w="7060"/>
      </w:tblGrid>
      <w:tr w14:paraId="423BE1D9">
        <w:tblPrEx>
          <w:tblCellMar>
            <w:top w:w="0" w:type="dxa"/>
            <w:left w:w="10" w:type="dxa"/>
            <w:bottom w:w="0" w:type="dxa"/>
            <w:right w:w="10" w:type="dxa"/>
          </w:tblCellMar>
        </w:tblPrEx>
        <w:trPr>
          <w:trHeight w:val="3673" w:hRule="atLeast"/>
          <w:jc w:val="center"/>
        </w:trPr>
        <w:tc>
          <w:tcPr>
            <w:tcW w:w="70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0DE755">
            <w:pPr>
              <w:spacing w:line="360" w:lineRule="auto"/>
              <w:rPr>
                <w:rFonts w:hint="eastAsia" w:ascii="宋体" w:hAnsi="宋体" w:eastAsia="宋体" w:cs="宋体"/>
                <w:b/>
                <w:color w:val="auto"/>
                <w:sz w:val="24"/>
                <w:szCs w:val="24"/>
              </w:rPr>
            </w:pPr>
          </w:p>
          <w:p w14:paraId="1970B0C7">
            <w:pPr>
              <w:spacing w:line="360" w:lineRule="auto"/>
              <w:rPr>
                <w:rFonts w:hint="eastAsia" w:ascii="宋体" w:hAnsi="宋体" w:eastAsia="宋体" w:cs="宋体"/>
                <w:b/>
                <w:color w:val="auto"/>
                <w:sz w:val="24"/>
                <w:szCs w:val="24"/>
              </w:rPr>
            </w:pPr>
          </w:p>
          <w:p w14:paraId="133A7060">
            <w:pPr>
              <w:spacing w:line="360"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（※附：法定代表人身份证复印件※）</w:t>
            </w:r>
          </w:p>
          <w:p w14:paraId="43F5E18D">
            <w:pPr>
              <w:spacing w:line="360" w:lineRule="auto"/>
              <w:rPr>
                <w:rFonts w:hint="eastAsia" w:ascii="宋体" w:hAnsi="宋体" w:eastAsia="宋体" w:cs="宋体"/>
                <w:color w:val="auto"/>
                <w:sz w:val="24"/>
                <w:szCs w:val="24"/>
              </w:rPr>
            </w:pPr>
          </w:p>
          <w:p w14:paraId="4ADAAD6C">
            <w:pPr>
              <w:spacing w:line="360" w:lineRule="auto"/>
              <w:rPr>
                <w:rFonts w:hint="eastAsia" w:ascii="宋体" w:hAnsi="宋体" w:eastAsia="宋体" w:cs="宋体"/>
                <w:color w:val="auto"/>
                <w:sz w:val="24"/>
                <w:szCs w:val="24"/>
              </w:rPr>
            </w:pPr>
          </w:p>
        </w:tc>
      </w:tr>
    </w:tbl>
    <w:p w14:paraId="0E5424F7">
      <w:pPr>
        <w:spacing w:line="360" w:lineRule="auto"/>
        <w:rPr>
          <w:rFonts w:hint="eastAsia" w:ascii="宋体" w:hAnsi="宋体" w:eastAsia="宋体" w:cs="宋体"/>
          <w:color w:val="auto"/>
          <w:sz w:val="24"/>
          <w:szCs w:val="24"/>
        </w:rPr>
      </w:pPr>
    </w:p>
    <w:p w14:paraId="4D1AD71F">
      <w:pPr>
        <w:spacing w:line="360" w:lineRule="auto"/>
        <w:jc w:val="center"/>
        <w:rPr>
          <w:rFonts w:hint="eastAsia" w:ascii="宋体" w:hAnsi="宋体" w:eastAsia="宋体" w:cs="宋体"/>
          <w:color w:val="auto"/>
          <w:sz w:val="24"/>
          <w:szCs w:val="24"/>
        </w:rPr>
      </w:pPr>
    </w:p>
    <w:p w14:paraId="19BB8D5E">
      <w:pPr>
        <w:spacing w:line="360" w:lineRule="auto"/>
        <w:ind w:firstLine="3840"/>
        <w:rPr>
          <w:rFonts w:hint="eastAsia" w:ascii="宋体" w:hAnsi="宋体" w:eastAsia="宋体" w:cs="宋体"/>
          <w:color w:val="auto"/>
          <w:sz w:val="24"/>
          <w:szCs w:val="24"/>
        </w:rPr>
      </w:pPr>
      <w:r>
        <w:rPr>
          <w:rFonts w:hint="eastAsia" w:ascii="宋体" w:hAnsi="宋体" w:eastAsia="宋体" w:cs="宋体"/>
          <w:color w:val="auto"/>
          <w:sz w:val="24"/>
          <w:szCs w:val="24"/>
        </w:rPr>
        <w:t xml:space="preserve">投标人电子签章： </w:t>
      </w:r>
    </w:p>
    <w:p w14:paraId="4B2AFF1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w:t>
      </w:r>
    </w:p>
    <w:p w14:paraId="4B896BE0">
      <w:pPr>
        <w:spacing w:line="360" w:lineRule="auto"/>
        <w:jc w:val="center"/>
        <w:rPr>
          <w:rFonts w:hint="eastAsia" w:ascii="宋体" w:hAnsi="宋体" w:eastAsia="宋体" w:cs="宋体"/>
          <w:color w:val="auto"/>
          <w:sz w:val="24"/>
          <w:szCs w:val="24"/>
        </w:rPr>
      </w:pPr>
    </w:p>
    <w:p w14:paraId="71FC4BA3">
      <w:pPr>
        <w:spacing w:line="360" w:lineRule="auto"/>
        <w:jc w:val="center"/>
        <w:rPr>
          <w:rFonts w:hint="eastAsia" w:ascii="宋体" w:hAnsi="宋体" w:eastAsia="宋体" w:cs="宋体"/>
          <w:color w:val="auto"/>
          <w:sz w:val="24"/>
          <w:szCs w:val="24"/>
        </w:rPr>
      </w:pPr>
    </w:p>
    <w:p w14:paraId="76EE8F3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8F8490E">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格式2-2</w:t>
      </w:r>
    </w:p>
    <w:p w14:paraId="28177A79">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授权委托书</w:t>
      </w:r>
    </w:p>
    <w:p w14:paraId="27C24C6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（委托代理人参加竞争性磋商的，出具此证明书）</w:t>
      </w:r>
    </w:p>
    <w:p w14:paraId="63F8BF3D">
      <w:pPr>
        <w:spacing w:line="360" w:lineRule="auto"/>
        <w:ind w:firstLine="480"/>
        <w:rPr>
          <w:rFonts w:hint="eastAsia" w:ascii="宋体" w:hAnsi="宋体" w:eastAsia="宋体" w:cs="宋体"/>
          <w:color w:val="auto"/>
          <w:sz w:val="24"/>
          <w:szCs w:val="24"/>
        </w:rPr>
      </w:pPr>
    </w:p>
    <w:p w14:paraId="58CD621F">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委托人授权（被委托人的姓名、职务）为委托人的委托代理人，就项目编号为的项目及合同的执行，以本单位名义处理一切与之有关的事务。</w:t>
      </w:r>
    </w:p>
    <w:p w14:paraId="5A3A2CBB">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本授权书于    年   月   日签字生效，特此声明。</w:t>
      </w:r>
    </w:p>
    <w:p w14:paraId="04D2EA3D">
      <w:pPr>
        <w:spacing w:line="360" w:lineRule="auto"/>
        <w:rPr>
          <w:rFonts w:hint="eastAsia" w:ascii="宋体" w:hAnsi="宋体" w:eastAsia="宋体" w:cs="宋体"/>
          <w:color w:val="auto"/>
          <w:sz w:val="24"/>
          <w:szCs w:val="24"/>
        </w:rPr>
      </w:pPr>
    </w:p>
    <w:p w14:paraId="2A70D3A5">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委托人（签字或盖章）：</w:t>
      </w:r>
    </w:p>
    <w:p w14:paraId="45741E3C">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投标人电子公章：           </w:t>
      </w:r>
    </w:p>
    <w:p w14:paraId="12B8AD9B">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被委托人（签字或盖章）：</w:t>
      </w:r>
    </w:p>
    <w:p w14:paraId="51E8C390">
      <w:p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p>
    <w:tbl>
      <w:tblPr>
        <w:tblStyle w:val="8"/>
        <w:tblW w:w="0" w:type="auto"/>
        <w:jc w:val="center"/>
        <w:tblLayout w:type="autofit"/>
        <w:tblCellMar>
          <w:top w:w="0" w:type="dxa"/>
          <w:left w:w="10" w:type="dxa"/>
          <w:bottom w:w="0" w:type="dxa"/>
          <w:right w:w="10" w:type="dxa"/>
        </w:tblCellMar>
      </w:tblPr>
      <w:tblGrid>
        <w:gridCol w:w="6680"/>
      </w:tblGrid>
      <w:tr w14:paraId="1FF54AEE">
        <w:tblPrEx>
          <w:tblCellMar>
            <w:top w:w="0" w:type="dxa"/>
            <w:left w:w="10" w:type="dxa"/>
            <w:bottom w:w="0" w:type="dxa"/>
            <w:right w:w="10" w:type="dxa"/>
          </w:tblCellMar>
        </w:tblPrEx>
        <w:trPr>
          <w:trHeight w:val="3721" w:hRule="atLeast"/>
          <w:jc w:val="center"/>
        </w:trPr>
        <w:tc>
          <w:tcPr>
            <w:tcW w:w="66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A34440">
            <w:pPr>
              <w:spacing w:line="360" w:lineRule="auto"/>
              <w:rPr>
                <w:rFonts w:hint="eastAsia" w:ascii="宋体" w:hAnsi="宋体" w:eastAsia="宋体" w:cs="宋体"/>
                <w:b/>
                <w:color w:val="auto"/>
                <w:sz w:val="24"/>
                <w:szCs w:val="24"/>
              </w:rPr>
            </w:pPr>
          </w:p>
          <w:p w14:paraId="377E3C64">
            <w:pPr>
              <w:pStyle w:val="3"/>
              <w:spacing w:line="360" w:lineRule="auto"/>
              <w:rPr>
                <w:rFonts w:hint="eastAsia" w:ascii="宋体" w:hAnsi="宋体" w:eastAsia="宋体" w:cs="宋体"/>
                <w:color w:val="auto"/>
                <w:sz w:val="24"/>
                <w:szCs w:val="24"/>
              </w:rPr>
            </w:pPr>
          </w:p>
          <w:p w14:paraId="00DFACD0">
            <w:pPr>
              <w:spacing w:line="360" w:lineRule="auto"/>
              <w:jc w:val="center"/>
              <w:rPr>
                <w:rFonts w:hint="eastAsia" w:ascii="宋体" w:hAnsi="宋体" w:eastAsia="宋体" w:cs="宋体"/>
                <w:color w:val="auto"/>
                <w:sz w:val="24"/>
                <w:szCs w:val="24"/>
              </w:rPr>
            </w:pPr>
            <w:r>
              <w:rPr>
                <w:rFonts w:hint="eastAsia" w:ascii="宋体" w:hAnsi="宋体" w:eastAsia="宋体" w:cs="宋体"/>
                <w:b/>
                <w:color w:val="auto"/>
                <w:sz w:val="24"/>
                <w:szCs w:val="24"/>
              </w:rPr>
              <w:t>（※附：被委托人身份证复印件※）</w:t>
            </w:r>
          </w:p>
        </w:tc>
      </w:tr>
    </w:tbl>
    <w:p w14:paraId="20485C1D">
      <w:pPr>
        <w:spacing w:line="360" w:lineRule="auto"/>
        <w:ind w:firstLine="480"/>
        <w:rPr>
          <w:rFonts w:hint="eastAsia" w:ascii="宋体" w:hAnsi="宋体" w:eastAsia="宋体" w:cs="宋体"/>
          <w:color w:val="auto"/>
          <w:sz w:val="24"/>
        </w:rPr>
      </w:pPr>
    </w:p>
    <w:p w14:paraId="130286BD">
      <w:pPr>
        <w:spacing w:line="360" w:lineRule="auto"/>
        <w:jc w:val="center"/>
        <w:rPr>
          <w:rFonts w:hint="eastAsia" w:ascii="宋体" w:hAnsi="宋体" w:eastAsia="宋体" w:cs="宋体"/>
          <w:color w:val="auto"/>
          <w:sz w:val="24"/>
        </w:rPr>
      </w:pPr>
    </w:p>
    <w:p w14:paraId="62F7B359">
      <w:pPr>
        <w:spacing w:line="360" w:lineRule="auto"/>
        <w:jc w:val="center"/>
        <w:rPr>
          <w:rFonts w:hint="eastAsia" w:ascii="宋体" w:hAnsi="宋体" w:eastAsia="宋体" w:cs="宋体"/>
          <w:color w:val="auto"/>
          <w:sz w:val="24"/>
        </w:rPr>
      </w:pPr>
    </w:p>
    <w:p w14:paraId="53A845BE">
      <w:pPr>
        <w:spacing w:line="360" w:lineRule="auto"/>
        <w:jc w:val="center"/>
        <w:rPr>
          <w:rFonts w:hint="eastAsia" w:ascii="宋体" w:hAnsi="宋体" w:eastAsia="宋体" w:cs="宋体"/>
          <w:color w:val="auto"/>
          <w:sz w:val="24"/>
        </w:rPr>
      </w:pPr>
    </w:p>
    <w:p w14:paraId="79887B76">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投标人电子公章：                                       </w:t>
      </w:r>
    </w:p>
    <w:p w14:paraId="03F55E39">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 年   月   日</w:t>
      </w:r>
    </w:p>
    <w:p w14:paraId="772C6A06">
      <w:pPr>
        <w:spacing w:line="360" w:lineRule="auto"/>
        <w:jc w:val="center"/>
        <w:rPr>
          <w:rFonts w:hint="eastAsia" w:ascii="宋体" w:hAnsi="宋体" w:eastAsia="宋体" w:cs="宋体"/>
          <w:color w:val="auto"/>
          <w:sz w:val="24"/>
        </w:rPr>
      </w:pPr>
    </w:p>
    <w:p w14:paraId="7DEC66A8">
      <w:pPr>
        <w:ind w:firstLine="240"/>
        <w:jc w:val="left"/>
        <w:rPr>
          <w:rFonts w:hint="eastAsia" w:ascii="宋体" w:hAnsi="宋体" w:eastAsia="宋体" w:cs="宋体"/>
          <w:color w:val="auto"/>
          <w:sz w:val="24"/>
        </w:rPr>
      </w:pPr>
    </w:p>
    <w:p w14:paraId="712B2C3F">
      <w:pPr>
        <w:ind w:firstLine="240"/>
        <w:jc w:val="left"/>
        <w:rPr>
          <w:rFonts w:hint="eastAsia" w:ascii="宋体" w:hAnsi="宋体" w:eastAsia="宋体" w:cs="宋体"/>
          <w:color w:val="auto"/>
          <w:sz w:val="24"/>
        </w:rPr>
      </w:pPr>
    </w:p>
    <w:p w14:paraId="204D5869">
      <w:pPr>
        <w:ind w:firstLine="240"/>
        <w:jc w:val="left"/>
        <w:rPr>
          <w:rFonts w:hint="eastAsia" w:ascii="宋体" w:hAnsi="宋体" w:eastAsia="宋体" w:cs="宋体"/>
          <w:color w:val="auto"/>
          <w:sz w:val="24"/>
        </w:rPr>
      </w:pPr>
    </w:p>
    <w:p w14:paraId="524580CC">
      <w:pPr>
        <w:ind w:firstLine="240"/>
        <w:jc w:val="left"/>
        <w:rPr>
          <w:rFonts w:hint="eastAsia" w:ascii="宋体" w:hAnsi="宋体" w:eastAsia="宋体" w:cs="宋体"/>
          <w:color w:val="auto"/>
          <w:sz w:val="24"/>
        </w:rPr>
      </w:pPr>
    </w:p>
    <w:p w14:paraId="4F6AE4FB">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格式2-3</w:t>
      </w:r>
    </w:p>
    <w:p w14:paraId="52DF46FA">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供应商资格其他资料</w:t>
      </w:r>
    </w:p>
    <w:p w14:paraId="5AB2BDD5">
      <w:pPr>
        <w:ind w:firstLine="240"/>
        <w:jc w:val="left"/>
        <w:rPr>
          <w:rFonts w:hint="eastAsia" w:ascii="宋体" w:hAnsi="宋体" w:eastAsia="宋体" w:cs="宋体"/>
          <w:color w:val="auto"/>
          <w:sz w:val="24"/>
        </w:rPr>
      </w:pPr>
    </w:p>
    <w:p w14:paraId="16298C7E">
      <w:pPr>
        <w:ind w:firstLine="240"/>
        <w:jc w:val="left"/>
        <w:rPr>
          <w:rFonts w:hint="eastAsia" w:ascii="宋体" w:hAnsi="宋体" w:eastAsia="宋体" w:cs="宋体"/>
          <w:color w:val="auto"/>
          <w:sz w:val="24"/>
        </w:rPr>
      </w:pPr>
    </w:p>
    <w:p w14:paraId="52FF77C4">
      <w:pPr>
        <w:ind w:firstLine="240"/>
        <w:jc w:val="left"/>
        <w:rPr>
          <w:rFonts w:hint="eastAsia" w:ascii="宋体" w:hAnsi="宋体" w:eastAsia="宋体" w:cs="宋体"/>
          <w:color w:val="auto"/>
          <w:sz w:val="24"/>
        </w:rPr>
      </w:pPr>
    </w:p>
    <w:p w14:paraId="2DA28AAC">
      <w:pPr>
        <w:ind w:firstLine="240"/>
        <w:jc w:val="left"/>
        <w:rPr>
          <w:rFonts w:hint="eastAsia" w:ascii="宋体" w:hAnsi="宋体" w:eastAsia="宋体" w:cs="宋体"/>
          <w:color w:val="auto"/>
          <w:sz w:val="24"/>
        </w:rPr>
      </w:pPr>
    </w:p>
    <w:p w14:paraId="4FAEB49C">
      <w:pPr>
        <w:rPr>
          <w:rFonts w:hint="eastAsia" w:ascii="宋体" w:hAnsi="宋体" w:eastAsia="宋体" w:cs="宋体"/>
          <w:color w:val="auto"/>
          <w:sz w:val="24"/>
        </w:rPr>
      </w:pPr>
      <w:r>
        <w:rPr>
          <w:rFonts w:ascii="宋体" w:hAnsi="宋体" w:eastAsia="宋体" w:cs="宋体"/>
          <w:color w:val="auto"/>
          <w:sz w:val="24"/>
        </w:rPr>
        <w:br w:type="page"/>
      </w:r>
    </w:p>
    <w:p w14:paraId="7C53B37D">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格式3</w:t>
      </w:r>
    </w:p>
    <w:p w14:paraId="3219B50D">
      <w:pPr>
        <w:spacing w:line="360" w:lineRule="auto"/>
        <w:jc w:val="center"/>
        <w:rPr>
          <w:rFonts w:hint="eastAsia" w:ascii="宋体" w:hAnsi="宋体" w:eastAsia="宋体" w:cs="宋体"/>
          <w:color w:val="auto"/>
        </w:rPr>
      </w:pPr>
      <w:r>
        <w:rPr>
          <w:rFonts w:hint="eastAsia" w:ascii="宋体" w:hAnsi="宋体" w:eastAsia="宋体" w:cs="宋体"/>
          <w:b/>
          <w:bCs/>
          <w:color w:val="auto"/>
          <w:sz w:val="24"/>
          <w:szCs w:val="24"/>
        </w:rPr>
        <w:t>投标函</w:t>
      </w:r>
    </w:p>
    <w:p w14:paraId="1F438A44">
      <w:pPr>
        <w:spacing w:line="360" w:lineRule="auto"/>
        <w:jc w:val="left"/>
        <w:rPr>
          <w:rFonts w:hint="eastAsia" w:ascii="宋体" w:hAnsi="宋体" w:eastAsia="宋体" w:cs="宋体"/>
          <w:color w:val="auto"/>
          <w:sz w:val="24"/>
        </w:rPr>
      </w:pPr>
      <w:r>
        <w:rPr>
          <w:rFonts w:ascii="宋体" w:hAnsi="宋体" w:eastAsia="宋体" w:cs="宋体"/>
          <w:color w:val="auto"/>
          <w:sz w:val="24"/>
          <w:shd w:val="clear" w:color="auto" w:fill="FFFFFF"/>
        </w:rPr>
        <w:t>致：周口市公共资源交易中心</w:t>
      </w:r>
      <w:r>
        <w:rPr>
          <w:rFonts w:hint="eastAsia" w:ascii="宋体" w:hAnsi="宋体" w:eastAsia="宋体" w:cs="宋体"/>
          <w:color w:val="auto"/>
          <w:sz w:val="24"/>
          <w:shd w:val="clear" w:color="auto" w:fill="FFFFFF"/>
        </w:rPr>
        <w:t>（</w:t>
      </w:r>
      <w:r>
        <w:rPr>
          <w:rFonts w:ascii="宋体" w:hAnsi="宋体" w:eastAsia="宋体" w:cs="宋体"/>
          <w:color w:val="auto"/>
          <w:sz w:val="24"/>
          <w:shd w:val="clear" w:color="auto" w:fill="FFFFFF"/>
        </w:rPr>
        <w:t>政府采购中心</w:t>
      </w:r>
      <w:r>
        <w:rPr>
          <w:rFonts w:hint="eastAsia" w:ascii="宋体" w:hAnsi="宋体" w:eastAsia="宋体" w:cs="宋体"/>
          <w:color w:val="auto"/>
          <w:sz w:val="24"/>
          <w:shd w:val="clear" w:color="auto" w:fill="FFFFFF"/>
        </w:rPr>
        <w:t>)</w:t>
      </w:r>
    </w:p>
    <w:p w14:paraId="7D1C24AC">
      <w:pPr>
        <w:spacing w:line="360" w:lineRule="auto"/>
        <w:ind w:firstLine="600"/>
        <w:rPr>
          <w:rFonts w:hint="eastAsia" w:ascii="宋体" w:hAnsi="宋体" w:eastAsia="宋体" w:cs="宋体"/>
          <w:color w:val="auto"/>
          <w:sz w:val="24"/>
        </w:rPr>
      </w:pPr>
      <w:r>
        <w:rPr>
          <w:rFonts w:ascii="宋体" w:hAnsi="宋体" w:eastAsia="宋体" w:cs="宋体"/>
          <w:color w:val="auto"/>
          <w:sz w:val="24"/>
        </w:rPr>
        <w:t xml:space="preserve">根据贵方 </w:t>
      </w:r>
      <w:r>
        <w:rPr>
          <w:rFonts w:ascii="宋体" w:hAnsi="宋体" w:eastAsia="宋体" w:cs="宋体"/>
          <w:color w:val="auto"/>
          <w:sz w:val="24"/>
          <w:u w:val="single"/>
        </w:rPr>
        <w:t xml:space="preserve">            </w:t>
      </w:r>
      <w:r>
        <w:rPr>
          <w:rFonts w:ascii="宋体" w:hAnsi="宋体" w:eastAsia="宋体" w:cs="宋体"/>
          <w:color w:val="auto"/>
          <w:sz w:val="24"/>
        </w:rPr>
        <w:t xml:space="preserve"> 项目的竞争性磋商邀请（项目编号：</w:t>
      </w:r>
      <w:r>
        <w:rPr>
          <w:rFonts w:ascii="宋体" w:hAnsi="宋体" w:eastAsia="宋体" w:cs="宋体"/>
          <w:color w:val="auto"/>
          <w:sz w:val="24"/>
          <w:u w:val="single"/>
        </w:rPr>
        <w:t xml:space="preserve">         </w:t>
      </w:r>
      <w:r>
        <w:rPr>
          <w:rFonts w:ascii="宋体" w:hAnsi="宋体" w:eastAsia="宋体" w:cs="宋体"/>
          <w:color w:val="auto"/>
          <w:sz w:val="24"/>
        </w:rPr>
        <w:t xml:space="preserve"> ），委托代理人 </w:t>
      </w:r>
      <w:r>
        <w:rPr>
          <w:rFonts w:ascii="宋体" w:hAnsi="宋体" w:eastAsia="宋体" w:cs="宋体"/>
          <w:color w:val="auto"/>
          <w:sz w:val="24"/>
          <w:u w:val="single"/>
        </w:rPr>
        <w:t xml:space="preserve">     </w:t>
      </w:r>
      <w:r>
        <w:rPr>
          <w:rFonts w:ascii="宋体" w:hAnsi="宋体" w:eastAsia="宋体" w:cs="宋体"/>
          <w:color w:val="auto"/>
          <w:sz w:val="24"/>
        </w:rPr>
        <w:t>(全名、职务)代表</w:t>
      </w:r>
      <w:r>
        <w:rPr>
          <w:rFonts w:ascii="宋体" w:hAnsi="宋体" w:eastAsia="宋体" w:cs="宋体"/>
          <w:color w:val="auto"/>
          <w:sz w:val="24"/>
          <w:u w:val="single"/>
        </w:rPr>
        <w:t xml:space="preserve">              </w:t>
      </w:r>
      <w:r>
        <w:rPr>
          <w:rFonts w:hint="eastAsia" w:ascii="宋体" w:hAnsi="宋体" w:eastAsia="宋体" w:cs="宋体"/>
          <w:color w:val="auto"/>
          <w:sz w:val="24"/>
          <w:u w:val="single"/>
          <w:lang w:eastAsia="zh-CN"/>
        </w:rPr>
        <w:t>（</w:t>
      </w:r>
      <w:r>
        <w:rPr>
          <w:rFonts w:ascii="宋体" w:hAnsi="宋体" w:eastAsia="宋体" w:cs="宋体"/>
          <w:color w:val="auto"/>
          <w:sz w:val="24"/>
          <w:u w:val="single"/>
        </w:rPr>
        <w:t>供应商名称、地址</w:t>
      </w:r>
      <w:r>
        <w:rPr>
          <w:rFonts w:ascii="宋体" w:hAnsi="宋体" w:eastAsia="宋体" w:cs="宋体"/>
          <w:color w:val="auto"/>
          <w:sz w:val="24"/>
        </w:rPr>
        <w:t>)</w:t>
      </w:r>
      <w:r>
        <w:rPr>
          <w:rFonts w:hint="eastAsia" w:ascii="宋体" w:hAnsi="宋体" w:eastAsia="宋体" w:cs="宋体"/>
          <w:color w:val="auto"/>
          <w:sz w:val="24"/>
          <w:lang w:val="en-US" w:eastAsia="zh-CN"/>
        </w:rPr>
        <w:t>签字并</w:t>
      </w:r>
      <w:r>
        <w:rPr>
          <w:rFonts w:ascii="宋体" w:hAnsi="宋体" w:eastAsia="宋体" w:cs="宋体"/>
          <w:color w:val="auto"/>
          <w:sz w:val="24"/>
        </w:rPr>
        <w:t>提交投标文件，报价为</w:t>
      </w:r>
      <w:r>
        <w:rPr>
          <w:rFonts w:ascii="宋体" w:hAnsi="宋体" w:eastAsia="宋体" w:cs="宋体"/>
          <w:color w:val="auto"/>
          <w:sz w:val="24"/>
          <w:u w:val="single"/>
        </w:rPr>
        <w:t>：    元，</w:t>
      </w:r>
      <w:r>
        <w:rPr>
          <w:rFonts w:ascii="宋体" w:hAnsi="宋体" w:eastAsia="宋体" w:cs="宋体"/>
          <w:color w:val="auto"/>
          <w:sz w:val="24"/>
        </w:rPr>
        <w:t>并对之负法律责任。</w:t>
      </w:r>
    </w:p>
    <w:p w14:paraId="3BB7CFBF">
      <w:pPr>
        <w:spacing w:line="360" w:lineRule="auto"/>
        <w:ind w:firstLine="568"/>
        <w:rPr>
          <w:rFonts w:hint="eastAsia" w:ascii="宋体" w:hAnsi="宋体" w:eastAsia="宋体" w:cs="宋体"/>
          <w:color w:val="auto"/>
          <w:sz w:val="24"/>
        </w:rPr>
      </w:pPr>
      <w:r>
        <w:rPr>
          <w:rFonts w:ascii="宋体" w:hAnsi="宋体" w:eastAsia="宋体" w:cs="宋体"/>
          <w:color w:val="auto"/>
          <w:sz w:val="24"/>
        </w:rPr>
        <w:t>据此函，宣布同意如下：</w:t>
      </w:r>
    </w:p>
    <w:p w14:paraId="15A9B692">
      <w:pPr>
        <w:spacing w:line="360" w:lineRule="auto"/>
        <w:ind w:firstLine="480"/>
        <w:rPr>
          <w:rFonts w:hint="eastAsia" w:ascii="宋体" w:hAnsi="宋体" w:eastAsia="宋体" w:cs="宋体"/>
          <w:color w:val="auto"/>
          <w:sz w:val="24"/>
        </w:rPr>
      </w:pPr>
      <w:r>
        <w:rPr>
          <w:rFonts w:ascii="宋体" w:hAnsi="宋体" w:eastAsia="宋体" w:cs="宋体"/>
          <w:color w:val="auto"/>
          <w:sz w:val="24"/>
        </w:rPr>
        <w:t>(1)我们完全理解贵方不一定接受最低报价，并同意本文件规定的响应性文件有效期</w:t>
      </w:r>
      <w:r>
        <w:rPr>
          <w:rFonts w:hint="eastAsia" w:ascii="宋体" w:hAnsi="宋体" w:eastAsia="宋体" w:cs="宋体"/>
          <w:color w:val="auto"/>
          <w:sz w:val="24"/>
          <w:lang w:val="en-US" w:eastAsia="zh-CN"/>
        </w:rPr>
        <w:t xml:space="preserve">为 </w:t>
      </w:r>
      <w:r>
        <w:rPr>
          <w:rFonts w:ascii="宋体" w:hAnsi="宋体" w:eastAsia="宋体" w:cs="宋体"/>
          <w:color w:val="auto"/>
          <w:sz w:val="24"/>
        </w:rPr>
        <w:t>。</w:t>
      </w:r>
    </w:p>
    <w:p w14:paraId="2ACDACE6">
      <w:pPr>
        <w:spacing w:line="360" w:lineRule="auto"/>
        <w:ind w:firstLine="480"/>
        <w:rPr>
          <w:rFonts w:hint="eastAsia" w:ascii="宋体" w:hAnsi="宋体" w:eastAsia="宋体" w:cs="宋体"/>
          <w:color w:val="auto"/>
          <w:sz w:val="24"/>
        </w:rPr>
      </w:pPr>
      <w:r>
        <w:rPr>
          <w:rFonts w:ascii="宋体" w:hAnsi="宋体" w:eastAsia="宋体" w:cs="宋体"/>
          <w:color w:val="auto"/>
          <w:sz w:val="24"/>
        </w:rPr>
        <w:t>(2)我们已详细审核全部竞争性磋商文件，我们知道必须放弃提出含糊不清或误解的问题的权利。</w:t>
      </w:r>
    </w:p>
    <w:p w14:paraId="2F6EAD53">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(3)</w:t>
      </w:r>
      <w:r>
        <w:rPr>
          <w:rFonts w:ascii="宋体" w:hAnsi="宋体" w:eastAsia="宋体" w:cs="宋体"/>
          <w:color w:val="auto"/>
          <w:sz w:val="24"/>
        </w:rPr>
        <w:t>同意向贵方提供贵方可能另外要求的与其竞争性磋商有关的任何证据和资料。</w:t>
      </w:r>
    </w:p>
    <w:p w14:paraId="3B1958F9">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w:t>
      </w:r>
      <w:r>
        <w:rPr>
          <w:rFonts w:hint="eastAsia" w:ascii="宋体" w:hAnsi="宋体" w:eastAsia="宋体" w:cs="宋体"/>
          <w:color w:val="auto"/>
          <w:sz w:val="24"/>
          <w:lang w:val="en-US" w:eastAsia="zh-CN"/>
        </w:rPr>
        <w:t>4</w:t>
      </w:r>
      <w:r>
        <w:rPr>
          <w:rFonts w:hint="eastAsia" w:ascii="宋体" w:hAnsi="宋体" w:eastAsia="宋体" w:cs="宋体"/>
          <w:color w:val="auto"/>
          <w:sz w:val="24"/>
        </w:rPr>
        <w:t>)</w:t>
      </w:r>
      <w:r>
        <w:rPr>
          <w:rFonts w:ascii="宋体" w:hAnsi="宋体" w:eastAsia="宋体" w:cs="宋体"/>
          <w:color w:val="auto"/>
          <w:sz w:val="24"/>
        </w:rPr>
        <w:t>一旦我们成交，我们将严格履行合同责任和义务。</w:t>
      </w:r>
    </w:p>
    <w:p w14:paraId="56770FCA">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w:t>
      </w:r>
      <w:r>
        <w:rPr>
          <w:rFonts w:hint="eastAsia" w:ascii="宋体" w:hAnsi="宋体" w:eastAsia="宋体" w:cs="宋体"/>
          <w:color w:val="auto"/>
          <w:sz w:val="24"/>
          <w:lang w:val="en-US" w:eastAsia="zh-CN"/>
        </w:rPr>
        <w:t>5</w:t>
      </w:r>
      <w:r>
        <w:rPr>
          <w:rFonts w:hint="eastAsia" w:ascii="宋体" w:hAnsi="宋体" w:eastAsia="宋体" w:cs="宋体"/>
          <w:color w:val="auto"/>
          <w:sz w:val="24"/>
        </w:rPr>
        <w:t>)</w:t>
      </w:r>
      <w:r>
        <w:rPr>
          <w:rFonts w:ascii="宋体" w:hAnsi="宋体" w:eastAsia="宋体" w:cs="宋体"/>
          <w:color w:val="auto"/>
          <w:sz w:val="24"/>
        </w:rPr>
        <w:t>我们完全理解不向未成交人解释未成交理由的义务。</w:t>
      </w:r>
    </w:p>
    <w:p w14:paraId="30A58F3A">
      <w:pPr>
        <w:spacing w:line="360" w:lineRule="auto"/>
        <w:ind w:firstLine="480"/>
        <w:rPr>
          <w:rFonts w:hint="eastAsia" w:ascii="宋体" w:hAnsi="宋体" w:eastAsia="宋体" w:cs="宋体"/>
          <w:color w:val="auto"/>
          <w:sz w:val="24"/>
        </w:rPr>
      </w:pPr>
      <w:r>
        <w:rPr>
          <w:rFonts w:ascii="宋体" w:hAnsi="宋体" w:eastAsia="宋体" w:cs="宋体"/>
          <w:color w:val="auto"/>
          <w:sz w:val="24"/>
        </w:rPr>
        <w:t>(</w:t>
      </w:r>
      <w:r>
        <w:rPr>
          <w:rFonts w:hint="eastAsia" w:ascii="宋体" w:hAnsi="宋体" w:eastAsia="宋体" w:cs="宋体"/>
          <w:color w:val="auto"/>
          <w:sz w:val="24"/>
          <w:lang w:val="en-US" w:eastAsia="zh-CN"/>
        </w:rPr>
        <w:t>6</w:t>
      </w:r>
      <w:r>
        <w:rPr>
          <w:rFonts w:ascii="宋体" w:hAnsi="宋体" w:eastAsia="宋体" w:cs="宋体"/>
          <w:color w:val="auto"/>
          <w:sz w:val="24"/>
        </w:rPr>
        <w:t>)与本次竞争性磋商有关的正式通讯地址为：</w:t>
      </w:r>
    </w:p>
    <w:p w14:paraId="5A746B8D">
      <w:pPr>
        <w:spacing w:line="360" w:lineRule="auto"/>
        <w:ind w:firstLine="480"/>
        <w:rPr>
          <w:rFonts w:hint="eastAsia" w:ascii="宋体" w:hAnsi="宋体" w:eastAsia="宋体" w:cs="宋体"/>
          <w:color w:val="auto"/>
          <w:sz w:val="24"/>
        </w:rPr>
      </w:pPr>
      <w:r>
        <w:rPr>
          <w:rFonts w:ascii="宋体" w:hAnsi="宋体" w:eastAsia="宋体" w:cs="宋体"/>
          <w:color w:val="auto"/>
          <w:sz w:val="24"/>
        </w:rPr>
        <w:t>地 址：                  邮 编：</w:t>
      </w:r>
    </w:p>
    <w:p w14:paraId="3F4EE500">
      <w:pPr>
        <w:spacing w:line="360" w:lineRule="auto"/>
        <w:ind w:firstLine="480"/>
        <w:rPr>
          <w:rFonts w:hint="eastAsia" w:ascii="宋体" w:hAnsi="宋体" w:eastAsia="宋体" w:cs="宋体"/>
          <w:color w:val="auto"/>
          <w:sz w:val="24"/>
        </w:rPr>
      </w:pPr>
      <w:r>
        <w:rPr>
          <w:rFonts w:ascii="宋体" w:hAnsi="宋体" w:eastAsia="宋体" w:cs="宋体"/>
          <w:color w:val="auto"/>
          <w:sz w:val="24"/>
        </w:rPr>
        <w:t>电 话：                  传 真：</w:t>
      </w:r>
    </w:p>
    <w:p w14:paraId="50B4169A">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我们保证：</w:t>
      </w:r>
    </w:p>
    <w:p w14:paraId="27D3F77A">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(1)不提供虚假材料谋取成交；</w:t>
      </w:r>
    </w:p>
    <w:p w14:paraId="09C9BB85">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(2)不以不正当手段抵毁、排挤其他供应商；</w:t>
      </w:r>
    </w:p>
    <w:p w14:paraId="1B2B99A3">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(3)不与采购人和其它供应商恶意串通；</w:t>
      </w:r>
    </w:p>
    <w:p w14:paraId="72B1BE28">
      <w:pPr>
        <w:spacing w:line="360" w:lineRule="auto"/>
        <w:ind w:firstLine="480"/>
        <w:jc w:val="left"/>
        <w:rPr>
          <w:rFonts w:ascii="宋体" w:hAnsi="宋体" w:eastAsia="宋体" w:cs="宋体"/>
          <w:color w:val="auto"/>
          <w:sz w:val="24"/>
        </w:rPr>
      </w:pPr>
      <w:r>
        <w:rPr>
          <w:rFonts w:ascii="宋体" w:hAnsi="宋体" w:eastAsia="宋体" w:cs="宋体"/>
          <w:color w:val="auto"/>
          <w:sz w:val="24"/>
        </w:rPr>
        <w:t>(4)不向采购人和采购代理机构提供不正当利益；</w:t>
      </w:r>
    </w:p>
    <w:p w14:paraId="590F3220">
      <w:pPr>
        <w:spacing w:line="360" w:lineRule="auto"/>
        <w:ind w:firstLine="480"/>
        <w:jc w:val="left"/>
        <w:rPr>
          <w:rFonts w:hint="eastAsia" w:ascii="宋体" w:hAnsi="宋体" w:eastAsia="宋体" w:cs="宋体"/>
          <w:color w:val="auto"/>
          <w:sz w:val="24"/>
          <w:lang w:eastAsia="zh-CN"/>
        </w:rPr>
      </w:pPr>
      <w:r>
        <w:rPr>
          <w:rFonts w:ascii="宋体" w:hAnsi="宋体" w:eastAsia="宋体" w:cs="宋体"/>
          <w:color w:val="auto"/>
          <w:sz w:val="24"/>
        </w:rPr>
        <w:t>(5)</w:t>
      </w:r>
      <w:r>
        <w:rPr>
          <w:rFonts w:hint="eastAsia" w:ascii="宋体" w:hAnsi="宋体" w:eastAsia="宋体" w:cs="宋体"/>
          <w:color w:val="auto"/>
          <w:sz w:val="24"/>
          <w:lang w:eastAsia="zh-CN"/>
        </w:rPr>
        <w:t>如果被确定为成交供应商，我方同意在采购人通知领取成交通知书的</w:t>
      </w:r>
      <w:r>
        <w:rPr>
          <w:rFonts w:hint="eastAsia" w:ascii="宋体" w:hAnsi="宋体" w:eastAsia="宋体" w:cs="宋体"/>
          <w:color w:val="auto"/>
          <w:w w:val="33"/>
          <w:sz w:val="24"/>
          <w:lang w:eastAsia="zh-CN"/>
        </w:rPr>
        <w:t xml:space="preserve">  </w:t>
      </w:r>
      <w:r>
        <w:rPr>
          <w:rFonts w:hint="eastAsia" w:ascii="宋体" w:hAnsi="宋体" w:eastAsia="宋体" w:cs="宋体"/>
          <w:color w:val="auto"/>
          <w:sz w:val="24"/>
          <w:lang w:eastAsia="zh-CN"/>
        </w:rPr>
        <w:t>天内进行领取，并尽快联系采购人签订合同。</w:t>
      </w:r>
    </w:p>
    <w:p w14:paraId="27D8EA5C">
      <w:pPr>
        <w:spacing w:line="360" w:lineRule="auto"/>
        <w:ind w:firstLine="480"/>
        <w:jc w:val="left"/>
        <w:rPr>
          <w:rFonts w:hint="eastAsia" w:ascii="宋体" w:hAnsi="宋体" w:eastAsia="宋体" w:cs="宋体"/>
          <w:color w:val="auto"/>
          <w:sz w:val="24"/>
        </w:rPr>
      </w:pPr>
      <w:r>
        <w:rPr>
          <w:rFonts w:ascii="宋体" w:hAnsi="宋体" w:eastAsia="宋体" w:cs="宋体"/>
          <w:color w:val="auto"/>
          <w:sz w:val="24"/>
        </w:rPr>
        <w:t>(</w:t>
      </w:r>
      <w:r>
        <w:rPr>
          <w:rFonts w:hint="eastAsia" w:ascii="宋体" w:hAnsi="宋体" w:eastAsia="宋体" w:cs="宋体"/>
          <w:color w:val="auto"/>
          <w:sz w:val="24"/>
          <w:lang w:val="en-US" w:eastAsia="zh-CN"/>
        </w:rPr>
        <w:t>6</w:t>
      </w:r>
      <w:r>
        <w:rPr>
          <w:rFonts w:ascii="宋体" w:hAnsi="宋体" w:eastAsia="宋体" w:cs="宋体"/>
          <w:color w:val="auto"/>
          <w:sz w:val="24"/>
        </w:rPr>
        <w:t>)不拒绝有关部门监督检查或提供虚假情况。</w:t>
      </w:r>
    </w:p>
    <w:p w14:paraId="6B2D56D7">
      <w:pPr>
        <w:spacing w:line="360" w:lineRule="auto"/>
        <w:ind w:firstLine="720"/>
        <w:jc w:val="left"/>
        <w:rPr>
          <w:rFonts w:hint="eastAsia" w:ascii="宋体" w:hAnsi="宋体" w:eastAsia="宋体" w:cs="宋体"/>
          <w:color w:val="auto"/>
          <w:sz w:val="24"/>
        </w:rPr>
      </w:pPr>
      <w:r>
        <w:rPr>
          <w:rFonts w:ascii="宋体" w:hAnsi="宋体" w:eastAsia="宋体" w:cs="宋体"/>
          <w:color w:val="auto"/>
          <w:sz w:val="24"/>
        </w:rPr>
        <w:t xml:space="preserve"> </w:t>
      </w:r>
      <w:r>
        <w:rPr>
          <w:rFonts w:hint="eastAsia" w:ascii="宋体" w:hAnsi="宋体" w:eastAsia="宋体" w:cs="宋体"/>
          <w:color w:val="auto"/>
          <w:sz w:val="24"/>
          <w:lang w:val="en-US" w:eastAsia="zh-CN"/>
        </w:rPr>
        <w:t>项目负责人</w:t>
      </w:r>
      <w:r>
        <w:rPr>
          <w:rFonts w:ascii="宋体" w:hAnsi="宋体" w:eastAsia="宋体" w:cs="宋体"/>
          <w:color w:val="auto"/>
          <w:sz w:val="24"/>
        </w:rPr>
        <w:t>：              联系电话：</w:t>
      </w:r>
    </w:p>
    <w:p w14:paraId="456955CA">
      <w:pPr>
        <w:spacing w:line="360" w:lineRule="auto"/>
        <w:ind w:firstLine="3360"/>
        <w:jc w:val="left"/>
        <w:rPr>
          <w:rFonts w:hint="eastAsia" w:ascii="宋体" w:hAnsi="宋体" w:eastAsia="宋体" w:cs="宋体"/>
          <w:color w:val="auto"/>
          <w:sz w:val="24"/>
        </w:rPr>
      </w:pPr>
      <w:r>
        <w:rPr>
          <w:rFonts w:ascii="宋体" w:hAnsi="宋体" w:eastAsia="宋体" w:cs="宋体"/>
          <w:color w:val="auto"/>
          <w:sz w:val="24"/>
        </w:rPr>
        <w:t>投标人电子公章：</w:t>
      </w:r>
    </w:p>
    <w:p w14:paraId="750CFE92">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      年   月   日</w:t>
      </w:r>
    </w:p>
    <w:p w14:paraId="0E8F1F3A">
      <w:pPr>
        <w:rPr>
          <w:rFonts w:hint="eastAsia" w:ascii="宋体" w:hAnsi="宋体" w:eastAsia="宋体" w:cs="宋体"/>
          <w:b/>
          <w:bCs/>
          <w:color w:val="auto"/>
          <w:sz w:val="24"/>
          <w:szCs w:val="24"/>
        </w:rPr>
      </w:pPr>
      <w:r>
        <w:rPr>
          <w:rFonts w:hint="eastAsia" w:ascii="宋体" w:hAnsi="宋体" w:eastAsia="宋体" w:cs="宋体"/>
          <w:b/>
          <w:bCs/>
          <w:color w:val="auto"/>
          <w:sz w:val="24"/>
          <w:szCs w:val="24"/>
        </w:rPr>
        <w:br w:type="page"/>
      </w:r>
    </w:p>
    <w:p w14:paraId="23ADB509">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格式4</w:t>
      </w:r>
    </w:p>
    <w:p w14:paraId="5A06E040">
      <w:pPr>
        <w:spacing w:line="360" w:lineRule="auto"/>
        <w:jc w:val="center"/>
        <w:rPr>
          <w:rFonts w:hint="eastAsia" w:ascii="宋体" w:hAnsi="宋体" w:eastAsia="宋体" w:cs="宋体"/>
          <w:color w:val="auto"/>
        </w:rPr>
      </w:pPr>
      <w:r>
        <w:rPr>
          <w:rFonts w:hint="eastAsia" w:ascii="宋体" w:hAnsi="宋体" w:eastAsia="宋体" w:cs="宋体"/>
          <w:b/>
          <w:bCs/>
          <w:color w:val="auto"/>
          <w:sz w:val="24"/>
          <w:szCs w:val="24"/>
        </w:rPr>
        <w:t>报价一览表</w:t>
      </w:r>
    </w:p>
    <w:tbl>
      <w:tblPr>
        <w:tblStyle w:val="8"/>
        <w:tblW w:w="0" w:type="auto"/>
        <w:jc w:val="center"/>
        <w:tblLayout w:type="autofit"/>
        <w:tblCellMar>
          <w:top w:w="0" w:type="dxa"/>
          <w:left w:w="10" w:type="dxa"/>
          <w:bottom w:w="0" w:type="dxa"/>
          <w:right w:w="10" w:type="dxa"/>
        </w:tblCellMar>
      </w:tblPr>
      <w:tblGrid>
        <w:gridCol w:w="2606"/>
        <w:gridCol w:w="7033"/>
      </w:tblGrid>
      <w:tr w14:paraId="7051ABEF">
        <w:tblPrEx>
          <w:tblCellMar>
            <w:top w:w="0" w:type="dxa"/>
            <w:left w:w="10" w:type="dxa"/>
            <w:bottom w:w="0" w:type="dxa"/>
            <w:right w:w="10" w:type="dxa"/>
          </w:tblCellMar>
        </w:tblPrEx>
        <w:trPr>
          <w:cantSplit/>
          <w:trHeight w:val="1027" w:hRule="atLeast"/>
          <w:jc w:val="center"/>
        </w:trPr>
        <w:tc>
          <w:tcPr>
            <w:tcW w:w="26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5D68AB">
            <w:pPr>
              <w:spacing w:line="360" w:lineRule="auto"/>
              <w:jc w:val="center"/>
              <w:rPr>
                <w:color w:val="auto"/>
                <w:sz w:val="24"/>
                <w:szCs w:val="24"/>
              </w:rPr>
            </w:pPr>
            <w:r>
              <w:rPr>
                <w:color w:val="auto"/>
                <w:sz w:val="24"/>
                <w:szCs w:val="24"/>
              </w:rPr>
              <w:t>项目名称</w:t>
            </w:r>
          </w:p>
        </w:tc>
        <w:tc>
          <w:tcPr>
            <w:tcW w:w="70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1F921A">
            <w:pPr>
              <w:spacing w:line="360" w:lineRule="auto"/>
              <w:jc w:val="center"/>
              <w:rPr>
                <w:color w:val="auto"/>
                <w:sz w:val="24"/>
                <w:szCs w:val="24"/>
              </w:rPr>
            </w:pPr>
          </w:p>
        </w:tc>
      </w:tr>
      <w:tr w14:paraId="609BD850">
        <w:tblPrEx>
          <w:tblCellMar>
            <w:top w:w="0" w:type="dxa"/>
            <w:left w:w="10" w:type="dxa"/>
            <w:bottom w:w="0" w:type="dxa"/>
            <w:right w:w="10" w:type="dxa"/>
          </w:tblCellMar>
        </w:tblPrEx>
        <w:trPr>
          <w:trHeight w:val="1027" w:hRule="atLeast"/>
          <w:jc w:val="center"/>
        </w:trPr>
        <w:tc>
          <w:tcPr>
            <w:tcW w:w="26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B35DD9">
            <w:pPr>
              <w:spacing w:line="360" w:lineRule="auto"/>
              <w:jc w:val="center"/>
              <w:rPr>
                <w:color w:val="auto"/>
                <w:sz w:val="24"/>
                <w:szCs w:val="24"/>
              </w:rPr>
            </w:pPr>
            <w:r>
              <w:rPr>
                <w:color w:val="auto"/>
                <w:sz w:val="24"/>
                <w:szCs w:val="24"/>
              </w:rPr>
              <w:t>投标人全称</w:t>
            </w:r>
          </w:p>
        </w:tc>
        <w:tc>
          <w:tcPr>
            <w:tcW w:w="70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F555FD">
            <w:pPr>
              <w:spacing w:line="360" w:lineRule="auto"/>
              <w:jc w:val="center"/>
              <w:rPr>
                <w:color w:val="auto"/>
                <w:sz w:val="24"/>
                <w:szCs w:val="24"/>
              </w:rPr>
            </w:pPr>
          </w:p>
        </w:tc>
      </w:tr>
      <w:tr w14:paraId="60B6C5D1">
        <w:tblPrEx>
          <w:tblCellMar>
            <w:top w:w="0" w:type="dxa"/>
            <w:left w:w="10" w:type="dxa"/>
            <w:bottom w:w="0" w:type="dxa"/>
            <w:right w:w="10" w:type="dxa"/>
          </w:tblCellMar>
        </w:tblPrEx>
        <w:trPr>
          <w:trHeight w:val="2018" w:hRule="atLeast"/>
          <w:jc w:val="center"/>
        </w:trPr>
        <w:tc>
          <w:tcPr>
            <w:tcW w:w="26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3AD572">
            <w:pPr>
              <w:spacing w:line="360" w:lineRule="auto"/>
              <w:jc w:val="center"/>
              <w:rPr>
                <w:color w:val="auto"/>
                <w:sz w:val="24"/>
                <w:szCs w:val="24"/>
              </w:rPr>
            </w:pPr>
            <w:r>
              <w:rPr>
                <w:color w:val="auto"/>
                <w:sz w:val="24"/>
                <w:szCs w:val="24"/>
              </w:rPr>
              <w:t>最终投标报价</w:t>
            </w:r>
          </w:p>
          <w:p w14:paraId="7B647B6A">
            <w:pPr>
              <w:spacing w:line="360" w:lineRule="auto"/>
              <w:jc w:val="center"/>
              <w:rPr>
                <w:color w:val="auto"/>
                <w:sz w:val="24"/>
                <w:szCs w:val="24"/>
              </w:rPr>
            </w:pPr>
            <w:r>
              <w:rPr>
                <w:color w:val="auto"/>
                <w:sz w:val="24"/>
                <w:szCs w:val="24"/>
              </w:rPr>
              <w:t>（人民币）</w:t>
            </w:r>
          </w:p>
        </w:tc>
        <w:tc>
          <w:tcPr>
            <w:tcW w:w="70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30F81E">
            <w:pPr>
              <w:spacing w:line="360" w:lineRule="auto"/>
              <w:jc w:val="left"/>
              <w:rPr>
                <w:rFonts w:hint="eastAsia" w:eastAsiaTheme="minorEastAsia"/>
                <w:color w:val="auto"/>
                <w:sz w:val="24"/>
                <w:szCs w:val="24"/>
                <w:lang w:val="en-US" w:eastAsia="zh-CN"/>
              </w:rPr>
            </w:pPr>
          </w:p>
        </w:tc>
      </w:tr>
      <w:tr w14:paraId="61813F5C">
        <w:tblPrEx>
          <w:tblCellMar>
            <w:top w:w="0" w:type="dxa"/>
            <w:left w:w="10" w:type="dxa"/>
            <w:bottom w:w="0" w:type="dxa"/>
            <w:right w:w="10" w:type="dxa"/>
          </w:tblCellMar>
        </w:tblPrEx>
        <w:trPr>
          <w:trHeight w:val="1062" w:hRule="atLeast"/>
          <w:jc w:val="center"/>
        </w:trPr>
        <w:tc>
          <w:tcPr>
            <w:tcW w:w="26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D30023">
            <w:pPr>
              <w:spacing w:line="360" w:lineRule="auto"/>
              <w:jc w:val="center"/>
              <w:rPr>
                <w:color w:val="auto"/>
                <w:sz w:val="24"/>
                <w:szCs w:val="24"/>
              </w:rPr>
            </w:pPr>
            <w:r>
              <w:rPr>
                <w:color w:val="auto"/>
                <w:sz w:val="24"/>
                <w:szCs w:val="24"/>
              </w:rPr>
              <w:t>备注</w:t>
            </w:r>
          </w:p>
        </w:tc>
        <w:tc>
          <w:tcPr>
            <w:tcW w:w="70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A8CA5">
            <w:pPr>
              <w:spacing w:line="360" w:lineRule="auto"/>
              <w:jc w:val="center"/>
              <w:rPr>
                <w:color w:val="auto"/>
                <w:sz w:val="24"/>
                <w:szCs w:val="24"/>
              </w:rPr>
            </w:pPr>
          </w:p>
        </w:tc>
      </w:tr>
    </w:tbl>
    <w:p w14:paraId="7B617FD3">
      <w:pPr>
        <w:spacing w:before="100" w:after="100" w:line="360" w:lineRule="auto"/>
        <w:ind w:firstLine="4920"/>
        <w:rPr>
          <w:rFonts w:hint="eastAsia" w:ascii="宋体" w:hAnsi="宋体" w:eastAsia="宋体" w:cs="宋体"/>
          <w:color w:val="auto"/>
          <w:sz w:val="24"/>
        </w:rPr>
      </w:pPr>
      <w:r>
        <w:rPr>
          <w:rFonts w:ascii="宋体" w:hAnsi="宋体" w:eastAsia="宋体" w:cs="宋体"/>
          <w:color w:val="auto"/>
          <w:sz w:val="24"/>
        </w:rPr>
        <w:t xml:space="preserve">投标人电子公章： </w:t>
      </w:r>
    </w:p>
    <w:p w14:paraId="6671B471">
      <w:pPr>
        <w:spacing w:line="360" w:lineRule="auto"/>
        <w:rPr>
          <w:rFonts w:hint="eastAsia" w:ascii="宋体" w:hAnsi="宋体" w:eastAsia="宋体" w:cs="宋体"/>
          <w:color w:val="auto"/>
          <w:sz w:val="24"/>
        </w:rPr>
      </w:pPr>
      <w:r>
        <w:rPr>
          <w:rFonts w:hint="eastAsia" w:ascii="宋体" w:hAnsi="宋体" w:eastAsia="宋体" w:cs="宋体"/>
          <w:color w:val="auto"/>
          <w:sz w:val="24"/>
        </w:rPr>
        <w:t>备注：</w:t>
      </w:r>
    </w:p>
    <w:p w14:paraId="33243762">
      <w:pPr>
        <w:spacing w:line="360" w:lineRule="auto"/>
        <w:rPr>
          <w:rFonts w:hint="eastAsia" w:ascii="宋体" w:hAnsi="宋体" w:eastAsia="宋体" w:cs="宋体"/>
          <w:color w:val="auto"/>
          <w:sz w:val="24"/>
        </w:rPr>
      </w:pPr>
      <w:r>
        <w:rPr>
          <w:rFonts w:hint="eastAsia" w:ascii="宋体" w:hAnsi="宋体" w:eastAsia="宋体" w:cs="宋体"/>
          <w:color w:val="auto"/>
          <w:sz w:val="24"/>
        </w:rPr>
        <w:t>1、此表用于开标会唱标之用。</w:t>
      </w:r>
    </w:p>
    <w:p w14:paraId="0F6D6666">
      <w:pPr>
        <w:spacing w:line="360" w:lineRule="auto"/>
        <w:rPr>
          <w:rFonts w:hint="eastAsia" w:ascii="宋体" w:hAnsi="宋体" w:eastAsia="宋体" w:cs="宋体"/>
          <w:color w:val="auto"/>
          <w:sz w:val="24"/>
        </w:rPr>
      </w:pPr>
      <w:r>
        <w:rPr>
          <w:rFonts w:hint="eastAsia" w:ascii="宋体" w:hAnsi="宋体" w:eastAsia="宋体" w:cs="宋体"/>
          <w:color w:val="auto"/>
          <w:sz w:val="24"/>
        </w:rPr>
        <w:t>2、表中最终投标报价即为优惠后报价，并作为评审及定标依据。任何有选择或有条件的最终投标报价，或者表中某一包填写多个报价，均为无效报价。</w:t>
      </w:r>
    </w:p>
    <w:p w14:paraId="72FE0894">
      <w:pPr>
        <w:spacing w:line="360" w:lineRule="auto"/>
        <w:rPr>
          <w:rFonts w:hint="eastAsia" w:ascii="宋体" w:hAnsi="宋体" w:eastAsia="宋体" w:cs="宋体"/>
          <w:color w:val="auto"/>
          <w:sz w:val="24"/>
        </w:rPr>
      </w:pPr>
      <w:r>
        <w:rPr>
          <w:rFonts w:hint="eastAsia" w:ascii="宋体" w:hAnsi="宋体" w:eastAsia="宋体" w:cs="宋体"/>
          <w:color w:val="auto"/>
          <w:sz w:val="24"/>
        </w:rPr>
        <w:t>3、投标人按照格式填写，不得自行更改。否则引起的不利后果由投标人承担</w:t>
      </w:r>
      <w:r>
        <w:rPr>
          <w:rFonts w:ascii="宋体" w:hAnsi="宋体" w:eastAsia="宋体" w:cs="宋体"/>
          <w:color w:val="auto"/>
          <w:sz w:val="24"/>
        </w:rPr>
        <w:t>。</w:t>
      </w:r>
    </w:p>
    <w:p w14:paraId="169C1872">
      <w:pPr>
        <w:spacing w:line="360" w:lineRule="auto"/>
        <w:jc w:val="left"/>
        <w:rPr>
          <w:rFonts w:hint="eastAsia" w:ascii="宋体" w:hAnsi="宋体" w:eastAsia="宋体" w:cs="宋体"/>
          <w:color w:val="auto"/>
          <w:sz w:val="24"/>
        </w:rPr>
      </w:pPr>
    </w:p>
    <w:p w14:paraId="7D62787F">
      <w:pPr>
        <w:spacing w:line="360" w:lineRule="auto"/>
        <w:jc w:val="left"/>
        <w:rPr>
          <w:rFonts w:hint="eastAsia" w:ascii="宋体" w:hAnsi="宋体" w:eastAsia="宋体" w:cs="宋体"/>
          <w:color w:val="auto"/>
          <w:sz w:val="24"/>
        </w:rPr>
      </w:pPr>
    </w:p>
    <w:p w14:paraId="45B58AFC">
      <w:pPr>
        <w:rPr>
          <w:rFonts w:hint="eastAsia" w:ascii="宋体" w:hAnsi="宋体" w:eastAsia="宋体" w:cs="宋体"/>
          <w:color w:val="auto"/>
          <w:sz w:val="24"/>
        </w:rPr>
      </w:pPr>
      <w:r>
        <w:rPr>
          <w:rFonts w:ascii="宋体" w:hAnsi="宋体" w:eastAsia="宋体" w:cs="宋体"/>
          <w:color w:val="auto"/>
          <w:sz w:val="24"/>
        </w:rPr>
        <w:br w:type="page"/>
      </w:r>
    </w:p>
    <w:p w14:paraId="60A1C049">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格式5</w:t>
      </w:r>
    </w:p>
    <w:p w14:paraId="385A8916">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磋商响应报价一览表</w:t>
      </w:r>
    </w:p>
    <w:tbl>
      <w:tblPr>
        <w:tblStyle w:val="8"/>
        <w:tblW w:w="8923" w:type="dxa"/>
        <w:tblInd w:w="0" w:type="dxa"/>
        <w:tblLayout w:type="fixed"/>
        <w:tblCellMar>
          <w:top w:w="0" w:type="dxa"/>
          <w:left w:w="0" w:type="dxa"/>
          <w:bottom w:w="0" w:type="dxa"/>
          <w:right w:w="0" w:type="dxa"/>
        </w:tblCellMar>
      </w:tblPr>
      <w:tblGrid>
        <w:gridCol w:w="1170"/>
        <w:gridCol w:w="4633"/>
        <w:gridCol w:w="1725"/>
        <w:gridCol w:w="1395"/>
      </w:tblGrid>
      <w:tr w14:paraId="4DCC7BF3">
        <w:tblPrEx>
          <w:tblCellMar>
            <w:top w:w="0" w:type="dxa"/>
            <w:left w:w="0" w:type="dxa"/>
            <w:bottom w:w="0" w:type="dxa"/>
            <w:right w:w="0" w:type="dxa"/>
          </w:tblCellMar>
        </w:tblPrEx>
        <w:trPr>
          <w:trHeight w:val="330" w:hRule="atLeast"/>
        </w:trPr>
        <w:tc>
          <w:tcPr>
            <w:tcW w:w="1170" w:type="dxa"/>
            <w:tcBorders>
              <w:top w:val="nil"/>
              <w:left w:val="nil"/>
              <w:bottom w:val="nil"/>
              <w:right w:val="nil"/>
            </w:tcBorders>
            <w:tcMar>
              <w:top w:w="15" w:type="dxa"/>
              <w:left w:w="15" w:type="dxa"/>
              <w:bottom w:w="0" w:type="dxa"/>
              <w:right w:w="15" w:type="dxa"/>
            </w:tcMar>
            <w:vAlign w:val="bottom"/>
          </w:tcPr>
          <w:p w14:paraId="0449DF4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投标人：</w:t>
            </w:r>
          </w:p>
        </w:tc>
        <w:tc>
          <w:tcPr>
            <w:tcW w:w="7753" w:type="dxa"/>
            <w:gridSpan w:val="3"/>
            <w:tcBorders>
              <w:top w:val="nil"/>
              <w:left w:val="nil"/>
              <w:bottom w:val="nil"/>
              <w:right w:val="nil"/>
            </w:tcBorders>
            <w:tcMar>
              <w:top w:w="15" w:type="dxa"/>
              <w:left w:w="15" w:type="dxa"/>
              <w:bottom w:w="0" w:type="dxa"/>
              <w:right w:w="15" w:type="dxa"/>
            </w:tcMar>
            <w:vAlign w:val="bottom"/>
          </w:tcPr>
          <w:p w14:paraId="210812F8">
            <w:pPr>
              <w:spacing w:line="360" w:lineRule="auto"/>
              <w:rPr>
                <w:rFonts w:hint="eastAsia" w:ascii="宋体" w:hAnsi="宋体" w:eastAsia="宋体" w:cs="宋体"/>
                <w:color w:val="auto"/>
                <w:sz w:val="24"/>
                <w:szCs w:val="24"/>
              </w:rPr>
            </w:pPr>
          </w:p>
        </w:tc>
      </w:tr>
      <w:tr w14:paraId="58056F42">
        <w:tblPrEx>
          <w:tblCellMar>
            <w:top w:w="0" w:type="dxa"/>
            <w:left w:w="0" w:type="dxa"/>
            <w:bottom w:w="0" w:type="dxa"/>
            <w:right w:w="0" w:type="dxa"/>
          </w:tblCellMar>
        </w:tblPrEx>
        <w:trPr>
          <w:trHeight w:val="330" w:hRule="atLeast"/>
        </w:trPr>
        <w:tc>
          <w:tcPr>
            <w:tcW w:w="1170" w:type="dxa"/>
            <w:tcBorders>
              <w:top w:val="nil"/>
              <w:left w:val="nil"/>
              <w:bottom w:val="nil"/>
              <w:right w:val="nil"/>
            </w:tcBorders>
            <w:tcMar>
              <w:top w:w="15" w:type="dxa"/>
              <w:left w:w="15" w:type="dxa"/>
              <w:bottom w:w="0" w:type="dxa"/>
              <w:right w:w="15" w:type="dxa"/>
            </w:tcMar>
            <w:vAlign w:val="bottom"/>
          </w:tcPr>
          <w:p w14:paraId="38BBFA8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项目名称：</w:t>
            </w:r>
          </w:p>
        </w:tc>
        <w:tc>
          <w:tcPr>
            <w:tcW w:w="6358" w:type="dxa"/>
            <w:gridSpan w:val="2"/>
            <w:tcBorders>
              <w:top w:val="nil"/>
              <w:left w:val="nil"/>
              <w:bottom w:val="nil"/>
              <w:right w:val="nil"/>
            </w:tcBorders>
            <w:tcMar>
              <w:top w:w="15" w:type="dxa"/>
              <w:left w:w="15" w:type="dxa"/>
              <w:bottom w:w="0" w:type="dxa"/>
              <w:right w:w="15" w:type="dxa"/>
            </w:tcMar>
            <w:vAlign w:val="bottom"/>
          </w:tcPr>
          <w:p w14:paraId="1E872AC5">
            <w:pPr>
              <w:spacing w:line="360" w:lineRule="auto"/>
              <w:rPr>
                <w:rFonts w:hint="eastAsia" w:ascii="宋体" w:hAnsi="宋体" w:eastAsia="宋体" w:cs="宋体"/>
                <w:color w:val="auto"/>
                <w:sz w:val="24"/>
                <w:szCs w:val="24"/>
              </w:rPr>
            </w:pPr>
          </w:p>
        </w:tc>
        <w:tc>
          <w:tcPr>
            <w:tcW w:w="1395" w:type="dxa"/>
            <w:tcBorders>
              <w:top w:val="nil"/>
              <w:left w:val="nil"/>
              <w:bottom w:val="nil"/>
              <w:right w:val="nil"/>
            </w:tcBorders>
            <w:tcMar>
              <w:top w:w="15" w:type="dxa"/>
              <w:left w:w="15" w:type="dxa"/>
              <w:bottom w:w="0" w:type="dxa"/>
              <w:right w:w="15" w:type="dxa"/>
            </w:tcMar>
            <w:vAlign w:val="bottom"/>
          </w:tcPr>
          <w:p w14:paraId="4280889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金额单位：元</w:t>
            </w:r>
          </w:p>
        </w:tc>
      </w:tr>
      <w:tr w14:paraId="44BAD847">
        <w:tblPrEx>
          <w:tblCellMar>
            <w:top w:w="0" w:type="dxa"/>
            <w:left w:w="0" w:type="dxa"/>
            <w:bottom w:w="0" w:type="dxa"/>
            <w:right w:w="0" w:type="dxa"/>
          </w:tblCellMar>
        </w:tblPrEx>
        <w:trPr>
          <w:trHeight w:val="285" w:hRule="atLeast"/>
        </w:trPr>
        <w:tc>
          <w:tcPr>
            <w:tcW w:w="11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638A25B8">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463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5D5EF8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w:t>
            </w:r>
          </w:p>
        </w:tc>
        <w:tc>
          <w:tcPr>
            <w:tcW w:w="17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B527578">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报价</w:t>
            </w:r>
          </w:p>
        </w:tc>
        <w:tc>
          <w:tcPr>
            <w:tcW w:w="139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571404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备 注</w:t>
            </w:r>
          </w:p>
        </w:tc>
      </w:tr>
      <w:tr w14:paraId="35CE5B3D">
        <w:tblPrEx>
          <w:tblCellMar>
            <w:top w:w="0" w:type="dxa"/>
            <w:left w:w="0" w:type="dxa"/>
            <w:bottom w:w="0" w:type="dxa"/>
            <w:right w:w="0" w:type="dxa"/>
          </w:tblCellMar>
        </w:tblPrEx>
        <w:trPr>
          <w:trHeight w:val="285" w:hRule="atLeast"/>
        </w:trPr>
        <w:tc>
          <w:tcPr>
            <w:tcW w:w="117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4F07ED6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4633" w:type="dxa"/>
            <w:tcBorders>
              <w:top w:val="nil"/>
              <w:left w:val="nil"/>
              <w:bottom w:val="single" w:color="auto" w:sz="4" w:space="0"/>
              <w:right w:val="single" w:color="auto" w:sz="4" w:space="0"/>
            </w:tcBorders>
            <w:tcMar>
              <w:top w:w="15" w:type="dxa"/>
              <w:left w:w="15" w:type="dxa"/>
              <w:bottom w:w="0" w:type="dxa"/>
              <w:right w:w="15" w:type="dxa"/>
            </w:tcMar>
            <w:vAlign w:val="bottom"/>
          </w:tcPr>
          <w:p w14:paraId="7E2AE7BF">
            <w:pPr>
              <w:spacing w:line="360" w:lineRule="auto"/>
              <w:jc w:val="center"/>
              <w:rPr>
                <w:rFonts w:hint="eastAsia" w:ascii="宋体" w:hAnsi="宋体" w:eastAsia="宋体" w:cs="宋体"/>
                <w:color w:val="auto"/>
                <w:sz w:val="24"/>
                <w:szCs w:val="24"/>
              </w:rPr>
            </w:pPr>
          </w:p>
        </w:tc>
        <w:tc>
          <w:tcPr>
            <w:tcW w:w="1725" w:type="dxa"/>
            <w:tcBorders>
              <w:top w:val="nil"/>
              <w:left w:val="nil"/>
              <w:bottom w:val="single" w:color="auto" w:sz="4" w:space="0"/>
              <w:right w:val="single" w:color="auto" w:sz="4" w:space="0"/>
            </w:tcBorders>
            <w:tcMar>
              <w:top w:w="15" w:type="dxa"/>
              <w:left w:w="15" w:type="dxa"/>
              <w:bottom w:w="0" w:type="dxa"/>
              <w:right w:w="15" w:type="dxa"/>
            </w:tcMar>
            <w:vAlign w:val="bottom"/>
          </w:tcPr>
          <w:p w14:paraId="4F098318">
            <w:pPr>
              <w:spacing w:line="360" w:lineRule="auto"/>
              <w:jc w:val="center"/>
              <w:rPr>
                <w:rFonts w:hint="eastAsia" w:ascii="宋体" w:hAnsi="宋体" w:eastAsia="宋体" w:cs="宋体"/>
                <w:color w:val="auto"/>
                <w:sz w:val="24"/>
                <w:szCs w:val="24"/>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14:paraId="3AF72189">
            <w:pPr>
              <w:spacing w:line="360" w:lineRule="auto"/>
              <w:jc w:val="center"/>
              <w:rPr>
                <w:rFonts w:hint="eastAsia" w:ascii="宋体" w:hAnsi="宋体" w:eastAsia="宋体" w:cs="宋体"/>
                <w:color w:val="auto"/>
                <w:sz w:val="24"/>
                <w:szCs w:val="24"/>
              </w:rPr>
            </w:pPr>
          </w:p>
        </w:tc>
      </w:tr>
      <w:tr w14:paraId="6AF258A2">
        <w:tblPrEx>
          <w:tblCellMar>
            <w:top w:w="0" w:type="dxa"/>
            <w:left w:w="0" w:type="dxa"/>
            <w:bottom w:w="0" w:type="dxa"/>
            <w:right w:w="0" w:type="dxa"/>
          </w:tblCellMar>
        </w:tblPrEx>
        <w:trPr>
          <w:trHeight w:val="285" w:hRule="atLeast"/>
        </w:trPr>
        <w:tc>
          <w:tcPr>
            <w:tcW w:w="117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488EFE2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4633" w:type="dxa"/>
            <w:tcBorders>
              <w:top w:val="nil"/>
              <w:left w:val="nil"/>
              <w:bottom w:val="nil"/>
              <w:right w:val="nil"/>
            </w:tcBorders>
            <w:tcMar>
              <w:top w:w="15" w:type="dxa"/>
              <w:left w:w="15" w:type="dxa"/>
              <w:bottom w:w="0" w:type="dxa"/>
              <w:right w:w="15" w:type="dxa"/>
            </w:tcMar>
            <w:vAlign w:val="bottom"/>
          </w:tcPr>
          <w:p w14:paraId="30B96448">
            <w:pPr>
              <w:spacing w:line="360" w:lineRule="auto"/>
              <w:jc w:val="center"/>
              <w:rPr>
                <w:rFonts w:hint="eastAsia" w:ascii="宋体" w:hAnsi="宋体" w:eastAsia="宋体" w:cs="宋体"/>
                <w:color w:val="auto"/>
                <w:sz w:val="24"/>
                <w:szCs w:val="24"/>
              </w:rPr>
            </w:pPr>
          </w:p>
        </w:tc>
        <w:tc>
          <w:tcPr>
            <w:tcW w:w="1725"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5348DB86">
            <w:pPr>
              <w:spacing w:line="360" w:lineRule="auto"/>
              <w:jc w:val="center"/>
              <w:rPr>
                <w:rFonts w:hint="eastAsia" w:ascii="宋体" w:hAnsi="宋体" w:eastAsia="宋体" w:cs="宋体"/>
                <w:color w:val="auto"/>
                <w:sz w:val="24"/>
                <w:szCs w:val="24"/>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14:paraId="2D1A7474">
            <w:pPr>
              <w:spacing w:line="360" w:lineRule="auto"/>
              <w:jc w:val="center"/>
              <w:rPr>
                <w:rFonts w:hint="eastAsia" w:ascii="宋体" w:hAnsi="宋体" w:eastAsia="宋体" w:cs="宋体"/>
                <w:color w:val="auto"/>
                <w:sz w:val="24"/>
                <w:szCs w:val="24"/>
              </w:rPr>
            </w:pPr>
          </w:p>
        </w:tc>
      </w:tr>
      <w:tr w14:paraId="0CF5F170">
        <w:tblPrEx>
          <w:tblCellMar>
            <w:top w:w="0" w:type="dxa"/>
            <w:left w:w="0" w:type="dxa"/>
            <w:bottom w:w="0" w:type="dxa"/>
            <w:right w:w="0" w:type="dxa"/>
          </w:tblCellMar>
        </w:tblPrEx>
        <w:trPr>
          <w:trHeight w:val="285" w:hRule="atLeast"/>
        </w:trPr>
        <w:tc>
          <w:tcPr>
            <w:tcW w:w="117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6E3F3E8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463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B4EAEAB">
            <w:pPr>
              <w:spacing w:line="360" w:lineRule="auto"/>
              <w:jc w:val="center"/>
              <w:rPr>
                <w:rFonts w:hint="eastAsia" w:ascii="宋体" w:hAnsi="宋体" w:eastAsia="宋体" w:cs="宋体"/>
                <w:color w:val="auto"/>
                <w:sz w:val="24"/>
                <w:szCs w:val="24"/>
              </w:rPr>
            </w:pPr>
          </w:p>
        </w:tc>
        <w:tc>
          <w:tcPr>
            <w:tcW w:w="1725" w:type="dxa"/>
            <w:tcBorders>
              <w:top w:val="nil"/>
              <w:left w:val="nil"/>
              <w:bottom w:val="single" w:color="auto" w:sz="4" w:space="0"/>
              <w:right w:val="single" w:color="auto" w:sz="4" w:space="0"/>
            </w:tcBorders>
            <w:tcMar>
              <w:top w:w="15" w:type="dxa"/>
              <w:left w:w="15" w:type="dxa"/>
              <w:bottom w:w="0" w:type="dxa"/>
              <w:right w:w="15" w:type="dxa"/>
            </w:tcMar>
            <w:vAlign w:val="bottom"/>
          </w:tcPr>
          <w:p w14:paraId="648F7FB4">
            <w:pPr>
              <w:spacing w:line="360" w:lineRule="auto"/>
              <w:jc w:val="center"/>
              <w:rPr>
                <w:rFonts w:hint="eastAsia" w:ascii="宋体" w:hAnsi="宋体" w:eastAsia="宋体" w:cs="宋体"/>
                <w:color w:val="auto"/>
                <w:sz w:val="24"/>
                <w:szCs w:val="24"/>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14:paraId="70231553">
            <w:pPr>
              <w:spacing w:line="360" w:lineRule="auto"/>
              <w:jc w:val="center"/>
              <w:rPr>
                <w:rFonts w:hint="eastAsia" w:ascii="宋体" w:hAnsi="宋体" w:eastAsia="宋体" w:cs="宋体"/>
                <w:color w:val="auto"/>
                <w:sz w:val="24"/>
                <w:szCs w:val="24"/>
              </w:rPr>
            </w:pPr>
          </w:p>
        </w:tc>
      </w:tr>
      <w:tr w14:paraId="05385B7B">
        <w:tblPrEx>
          <w:tblCellMar>
            <w:top w:w="0" w:type="dxa"/>
            <w:left w:w="0" w:type="dxa"/>
            <w:bottom w:w="0" w:type="dxa"/>
            <w:right w:w="0" w:type="dxa"/>
          </w:tblCellMar>
        </w:tblPrEx>
        <w:trPr>
          <w:trHeight w:val="285" w:hRule="atLeast"/>
        </w:trPr>
        <w:tc>
          <w:tcPr>
            <w:tcW w:w="117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14:paraId="523C18E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4633" w:type="dxa"/>
            <w:tcBorders>
              <w:top w:val="nil"/>
              <w:left w:val="nil"/>
              <w:bottom w:val="single" w:color="auto" w:sz="4" w:space="0"/>
              <w:right w:val="single" w:color="auto" w:sz="4" w:space="0"/>
            </w:tcBorders>
            <w:tcMar>
              <w:top w:w="15" w:type="dxa"/>
              <w:left w:w="15" w:type="dxa"/>
              <w:bottom w:w="0" w:type="dxa"/>
              <w:right w:w="15" w:type="dxa"/>
            </w:tcMar>
            <w:vAlign w:val="bottom"/>
          </w:tcPr>
          <w:p w14:paraId="669406C5">
            <w:pPr>
              <w:spacing w:line="360" w:lineRule="auto"/>
              <w:jc w:val="center"/>
              <w:rPr>
                <w:rFonts w:hint="eastAsia" w:ascii="宋体" w:hAnsi="宋体" w:eastAsia="宋体" w:cs="宋体"/>
                <w:color w:val="auto"/>
                <w:sz w:val="24"/>
                <w:szCs w:val="24"/>
              </w:rPr>
            </w:pPr>
          </w:p>
        </w:tc>
        <w:tc>
          <w:tcPr>
            <w:tcW w:w="1725" w:type="dxa"/>
            <w:tcBorders>
              <w:top w:val="nil"/>
              <w:left w:val="nil"/>
              <w:bottom w:val="single" w:color="auto" w:sz="4" w:space="0"/>
              <w:right w:val="single" w:color="auto" w:sz="4" w:space="0"/>
            </w:tcBorders>
            <w:tcMar>
              <w:top w:w="15" w:type="dxa"/>
              <w:left w:w="15" w:type="dxa"/>
              <w:bottom w:w="0" w:type="dxa"/>
              <w:right w:w="15" w:type="dxa"/>
            </w:tcMar>
            <w:vAlign w:val="bottom"/>
          </w:tcPr>
          <w:p w14:paraId="57D49DE3">
            <w:pPr>
              <w:spacing w:line="360" w:lineRule="auto"/>
              <w:jc w:val="center"/>
              <w:rPr>
                <w:rFonts w:hint="eastAsia" w:ascii="宋体" w:hAnsi="宋体" w:eastAsia="宋体" w:cs="宋体"/>
                <w:color w:val="auto"/>
                <w:sz w:val="24"/>
                <w:szCs w:val="24"/>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14:paraId="12BA0401">
            <w:pPr>
              <w:spacing w:line="360" w:lineRule="auto"/>
              <w:jc w:val="center"/>
              <w:rPr>
                <w:rFonts w:hint="eastAsia" w:ascii="宋体" w:hAnsi="宋体" w:eastAsia="宋体" w:cs="宋体"/>
                <w:color w:val="auto"/>
                <w:sz w:val="24"/>
                <w:szCs w:val="24"/>
              </w:rPr>
            </w:pPr>
          </w:p>
        </w:tc>
      </w:tr>
      <w:tr w14:paraId="037B7A06">
        <w:tblPrEx>
          <w:tblCellMar>
            <w:top w:w="0" w:type="dxa"/>
            <w:left w:w="0" w:type="dxa"/>
            <w:bottom w:w="0" w:type="dxa"/>
            <w:right w:w="0" w:type="dxa"/>
          </w:tblCellMar>
        </w:tblPrEx>
        <w:trPr>
          <w:trHeight w:val="285" w:hRule="atLeast"/>
        </w:trPr>
        <w:tc>
          <w:tcPr>
            <w:tcW w:w="11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5E1A2B3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4633" w:type="dxa"/>
            <w:tcBorders>
              <w:top w:val="nil"/>
              <w:left w:val="nil"/>
              <w:bottom w:val="single" w:color="auto" w:sz="4" w:space="0"/>
              <w:right w:val="single" w:color="auto" w:sz="4" w:space="0"/>
            </w:tcBorders>
            <w:tcMar>
              <w:top w:w="15" w:type="dxa"/>
              <w:left w:w="15" w:type="dxa"/>
              <w:bottom w:w="0" w:type="dxa"/>
              <w:right w:w="15" w:type="dxa"/>
            </w:tcMar>
            <w:vAlign w:val="bottom"/>
          </w:tcPr>
          <w:p w14:paraId="2CF9ADC9">
            <w:pPr>
              <w:spacing w:line="360" w:lineRule="auto"/>
              <w:jc w:val="center"/>
              <w:rPr>
                <w:rFonts w:hint="eastAsia" w:ascii="宋体" w:hAnsi="宋体" w:eastAsia="宋体" w:cs="宋体"/>
                <w:color w:val="auto"/>
                <w:sz w:val="24"/>
                <w:szCs w:val="24"/>
              </w:rPr>
            </w:pPr>
          </w:p>
        </w:tc>
        <w:tc>
          <w:tcPr>
            <w:tcW w:w="1725" w:type="dxa"/>
            <w:tcBorders>
              <w:top w:val="nil"/>
              <w:left w:val="nil"/>
              <w:bottom w:val="single" w:color="auto" w:sz="4" w:space="0"/>
              <w:right w:val="single" w:color="auto" w:sz="4" w:space="0"/>
            </w:tcBorders>
            <w:tcMar>
              <w:top w:w="15" w:type="dxa"/>
              <w:left w:w="15" w:type="dxa"/>
              <w:bottom w:w="0" w:type="dxa"/>
              <w:right w:w="15" w:type="dxa"/>
            </w:tcMar>
            <w:vAlign w:val="bottom"/>
          </w:tcPr>
          <w:p w14:paraId="018CBDB5">
            <w:pPr>
              <w:spacing w:line="360" w:lineRule="auto"/>
              <w:jc w:val="center"/>
              <w:rPr>
                <w:rFonts w:hint="eastAsia" w:ascii="宋体" w:hAnsi="宋体" w:eastAsia="宋体" w:cs="宋体"/>
                <w:color w:val="auto"/>
                <w:sz w:val="24"/>
                <w:szCs w:val="24"/>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14:paraId="0F567963">
            <w:pPr>
              <w:spacing w:line="360" w:lineRule="auto"/>
              <w:jc w:val="center"/>
              <w:rPr>
                <w:rFonts w:hint="eastAsia" w:ascii="宋体" w:hAnsi="宋体" w:eastAsia="宋体" w:cs="宋体"/>
                <w:color w:val="auto"/>
                <w:sz w:val="24"/>
                <w:szCs w:val="24"/>
              </w:rPr>
            </w:pPr>
          </w:p>
        </w:tc>
      </w:tr>
      <w:tr w14:paraId="333A2737">
        <w:tblPrEx>
          <w:tblCellMar>
            <w:top w:w="0" w:type="dxa"/>
            <w:left w:w="0" w:type="dxa"/>
            <w:bottom w:w="0" w:type="dxa"/>
            <w:right w:w="0" w:type="dxa"/>
          </w:tblCellMar>
        </w:tblPrEx>
        <w:trPr>
          <w:trHeight w:val="285" w:hRule="atLeast"/>
        </w:trPr>
        <w:tc>
          <w:tcPr>
            <w:tcW w:w="11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3304F9DB">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4633" w:type="dxa"/>
            <w:tcBorders>
              <w:top w:val="nil"/>
              <w:left w:val="nil"/>
              <w:bottom w:val="single" w:color="auto" w:sz="4" w:space="0"/>
              <w:right w:val="single" w:color="auto" w:sz="4" w:space="0"/>
            </w:tcBorders>
            <w:tcMar>
              <w:top w:w="15" w:type="dxa"/>
              <w:left w:w="15" w:type="dxa"/>
              <w:bottom w:w="0" w:type="dxa"/>
              <w:right w:w="15" w:type="dxa"/>
            </w:tcMar>
            <w:vAlign w:val="bottom"/>
          </w:tcPr>
          <w:p w14:paraId="60F21532">
            <w:pPr>
              <w:spacing w:line="360" w:lineRule="auto"/>
              <w:jc w:val="center"/>
              <w:rPr>
                <w:rFonts w:hint="eastAsia" w:ascii="宋体" w:hAnsi="宋体" w:eastAsia="宋体" w:cs="宋体"/>
                <w:color w:val="auto"/>
                <w:sz w:val="24"/>
                <w:szCs w:val="24"/>
              </w:rPr>
            </w:pPr>
          </w:p>
        </w:tc>
        <w:tc>
          <w:tcPr>
            <w:tcW w:w="1725" w:type="dxa"/>
            <w:tcBorders>
              <w:top w:val="nil"/>
              <w:left w:val="nil"/>
              <w:bottom w:val="single" w:color="auto" w:sz="4" w:space="0"/>
              <w:right w:val="single" w:color="auto" w:sz="4" w:space="0"/>
            </w:tcBorders>
            <w:tcMar>
              <w:top w:w="15" w:type="dxa"/>
              <w:left w:w="15" w:type="dxa"/>
              <w:bottom w:w="0" w:type="dxa"/>
              <w:right w:w="15" w:type="dxa"/>
            </w:tcMar>
            <w:vAlign w:val="bottom"/>
          </w:tcPr>
          <w:p w14:paraId="4223FE10">
            <w:pPr>
              <w:spacing w:line="360" w:lineRule="auto"/>
              <w:jc w:val="center"/>
              <w:rPr>
                <w:rFonts w:hint="eastAsia" w:ascii="宋体" w:hAnsi="宋体" w:eastAsia="宋体" w:cs="宋体"/>
                <w:color w:val="auto"/>
                <w:sz w:val="24"/>
                <w:szCs w:val="24"/>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14:paraId="79D67457">
            <w:pPr>
              <w:spacing w:line="360" w:lineRule="auto"/>
              <w:jc w:val="center"/>
              <w:rPr>
                <w:rFonts w:hint="eastAsia" w:ascii="宋体" w:hAnsi="宋体" w:eastAsia="宋体" w:cs="宋体"/>
                <w:color w:val="auto"/>
                <w:sz w:val="24"/>
                <w:szCs w:val="24"/>
              </w:rPr>
            </w:pPr>
          </w:p>
        </w:tc>
      </w:tr>
      <w:tr w14:paraId="5908393E">
        <w:tblPrEx>
          <w:tblCellMar>
            <w:top w:w="0" w:type="dxa"/>
            <w:left w:w="0" w:type="dxa"/>
            <w:bottom w:w="0" w:type="dxa"/>
            <w:right w:w="0" w:type="dxa"/>
          </w:tblCellMar>
        </w:tblPrEx>
        <w:trPr>
          <w:trHeight w:val="285" w:hRule="atLeast"/>
        </w:trPr>
        <w:tc>
          <w:tcPr>
            <w:tcW w:w="11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58FF3B5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463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293D0E5">
            <w:pPr>
              <w:spacing w:line="360" w:lineRule="auto"/>
              <w:jc w:val="center"/>
              <w:rPr>
                <w:rFonts w:hint="eastAsia" w:ascii="宋体" w:hAnsi="宋体" w:eastAsia="宋体" w:cs="宋体"/>
                <w:color w:val="auto"/>
                <w:sz w:val="24"/>
                <w:szCs w:val="24"/>
              </w:rPr>
            </w:pPr>
          </w:p>
        </w:tc>
        <w:tc>
          <w:tcPr>
            <w:tcW w:w="17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BC1B0B2">
            <w:pPr>
              <w:spacing w:line="360" w:lineRule="auto"/>
              <w:jc w:val="center"/>
              <w:rPr>
                <w:rFonts w:hint="eastAsia" w:ascii="宋体" w:hAnsi="宋体" w:eastAsia="宋体" w:cs="宋体"/>
                <w:color w:val="auto"/>
                <w:sz w:val="24"/>
                <w:szCs w:val="24"/>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14:paraId="20A4456D">
            <w:pPr>
              <w:spacing w:line="360" w:lineRule="auto"/>
              <w:jc w:val="center"/>
              <w:rPr>
                <w:rFonts w:hint="eastAsia" w:ascii="宋体" w:hAnsi="宋体" w:eastAsia="宋体" w:cs="宋体"/>
                <w:color w:val="auto"/>
                <w:sz w:val="24"/>
                <w:szCs w:val="24"/>
              </w:rPr>
            </w:pPr>
          </w:p>
        </w:tc>
      </w:tr>
      <w:tr w14:paraId="6F18C5AC">
        <w:tblPrEx>
          <w:tblCellMar>
            <w:top w:w="0" w:type="dxa"/>
            <w:left w:w="0" w:type="dxa"/>
            <w:bottom w:w="0" w:type="dxa"/>
            <w:right w:w="0" w:type="dxa"/>
          </w:tblCellMar>
        </w:tblPrEx>
        <w:trPr>
          <w:trHeight w:val="285" w:hRule="atLeast"/>
        </w:trPr>
        <w:tc>
          <w:tcPr>
            <w:tcW w:w="11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2B88E6C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463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E0A1F4F">
            <w:pPr>
              <w:spacing w:line="360" w:lineRule="auto"/>
              <w:jc w:val="center"/>
              <w:rPr>
                <w:rFonts w:hint="eastAsia" w:ascii="宋体" w:hAnsi="宋体" w:eastAsia="宋体" w:cs="宋体"/>
                <w:color w:val="auto"/>
                <w:sz w:val="24"/>
                <w:szCs w:val="24"/>
              </w:rPr>
            </w:pPr>
          </w:p>
        </w:tc>
        <w:tc>
          <w:tcPr>
            <w:tcW w:w="17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55FEA53">
            <w:pPr>
              <w:spacing w:line="360" w:lineRule="auto"/>
              <w:jc w:val="center"/>
              <w:rPr>
                <w:rFonts w:hint="eastAsia" w:ascii="宋体" w:hAnsi="宋体" w:eastAsia="宋体" w:cs="宋体"/>
                <w:color w:val="auto"/>
                <w:sz w:val="24"/>
                <w:szCs w:val="24"/>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14:paraId="6BAD36B6">
            <w:pPr>
              <w:spacing w:line="360" w:lineRule="auto"/>
              <w:jc w:val="center"/>
              <w:rPr>
                <w:rFonts w:hint="eastAsia" w:ascii="宋体" w:hAnsi="宋体" w:eastAsia="宋体" w:cs="宋体"/>
                <w:color w:val="auto"/>
                <w:sz w:val="24"/>
                <w:szCs w:val="24"/>
              </w:rPr>
            </w:pPr>
          </w:p>
        </w:tc>
      </w:tr>
      <w:tr w14:paraId="65FCA720">
        <w:tblPrEx>
          <w:tblCellMar>
            <w:top w:w="0" w:type="dxa"/>
            <w:left w:w="0" w:type="dxa"/>
            <w:bottom w:w="0" w:type="dxa"/>
            <w:right w:w="0" w:type="dxa"/>
          </w:tblCellMar>
        </w:tblPrEx>
        <w:trPr>
          <w:trHeight w:val="315" w:hRule="atLeast"/>
        </w:trPr>
        <w:tc>
          <w:tcPr>
            <w:tcW w:w="117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24644482">
            <w:pPr>
              <w:spacing w:line="360" w:lineRule="auto"/>
              <w:jc w:val="center"/>
              <w:rPr>
                <w:rFonts w:hint="eastAsia" w:ascii="宋体" w:hAnsi="宋体" w:eastAsia="宋体" w:cs="宋体"/>
                <w:color w:val="auto"/>
                <w:sz w:val="24"/>
                <w:szCs w:val="24"/>
              </w:rPr>
            </w:pPr>
          </w:p>
        </w:tc>
        <w:tc>
          <w:tcPr>
            <w:tcW w:w="4633"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bottom"/>
          </w:tcPr>
          <w:p w14:paraId="35A4EDCB">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小        计  （1+2+3+4+5+6+7+8）</w:t>
            </w:r>
          </w:p>
        </w:tc>
        <w:tc>
          <w:tcPr>
            <w:tcW w:w="1725" w:type="dxa"/>
            <w:tcBorders>
              <w:top w:val="nil"/>
              <w:left w:val="nil"/>
              <w:bottom w:val="single" w:color="auto" w:sz="4" w:space="0"/>
              <w:right w:val="single" w:color="auto" w:sz="4" w:space="0"/>
            </w:tcBorders>
            <w:tcMar>
              <w:top w:w="15" w:type="dxa"/>
              <w:left w:w="15" w:type="dxa"/>
              <w:bottom w:w="0" w:type="dxa"/>
              <w:right w:w="15" w:type="dxa"/>
            </w:tcMar>
            <w:vAlign w:val="bottom"/>
          </w:tcPr>
          <w:p w14:paraId="134351ED">
            <w:pPr>
              <w:spacing w:line="360" w:lineRule="auto"/>
              <w:jc w:val="center"/>
              <w:rPr>
                <w:rFonts w:hint="eastAsia" w:ascii="宋体" w:hAnsi="宋体" w:eastAsia="宋体" w:cs="宋体"/>
                <w:color w:val="auto"/>
                <w:sz w:val="24"/>
                <w:szCs w:val="24"/>
              </w:rPr>
            </w:pPr>
          </w:p>
        </w:tc>
        <w:tc>
          <w:tcPr>
            <w:tcW w:w="1395" w:type="dxa"/>
            <w:tcBorders>
              <w:top w:val="nil"/>
              <w:left w:val="nil"/>
              <w:bottom w:val="single" w:color="auto" w:sz="4" w:space="0"/>
              <w:right w:val="single" w:color="auto" w:sz="4" w:space="0"/>
            </w:tcBorders>
            <w:tcMar>
              <w:top w:w="15" w:type="dxa"/>
              <w:left w:w="15" w:type="dxa"/>
              <w:bottom w:w="0" w:type="dxa"/>
              <w:right w:w="15" w:type="dxa"/>
            </w:tcMar>
            <w:vAlign w:val="bottom"/>
          </w:tcPr>
          <w:p w14:paraId="18AAA806">
            <w:pPr>
              <w:spacing w:line="360" w:lineRule="auto"/>
              <w:jc w:val="center"/>
              <w:rPr>
                <w:rFonts w:hint="eastAsia" w:ascii="宋体" w:hAnsi="宋体" w:eastAsia="宋体" w:cs="宋体"/>
                <w:color w:val="auto"/>
                <w:sz w:val="24"/>
                <w:szCs w:val="24"/>
              </w:rPr>
            </w:pPr>
          </w:p>
        </w:tc>
      </w:tr>
      <w:tr w14:paraId="42F4B3CC">
        <w:tblPrEx>
          <w:tblCellMar>
            <w:top w:w="0" w:type="dxa"/>
            <w:left w:w="0" w:type="dxa"/>
            <w:bottom w:w="0" w:type="dxa"/>
            <w:right w:w="0" w:type="dxa"/>
          </w:tblCellMar>
        </w:tblPrEx>
        <w:trPr>
          <w:trHeight w:val="315" w:hRule="atLeast"/>
        </w:trPr>
        <w:tc>
          <w:tcPr>
            <w:tcW w:w="8923"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28A45244">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此项目总报价人民币（大写）：</w:t>
            </w:r>
          </w:p>
        </w:tc>
      </w:tr>
    </w:tbl>
    <w:p w14:paraId="40A282AF">
      <w:pPr>
        <w:spacing w:line="360" w:lineRule="auto"/>
        <w:rPr>
          <w:color w:val="auto"/>
          <w:sz w:val="24"/>
        </w:rPr>
      </w:pPr>
      <w:r>
        <w:rPr>
          <w:rFonts w:hint="eastAsia"/>
          <w:color w:val="auto"/>
          <w:sz w:val="24"/>
        </w:rPr>
        <w:t>注：</w:t>
      </w:r>
    </w:p>
    <w:p w14:paraId="357C4ACB">
      <w:pPr>
        <w:rPr>
          <w:rFonts w:hint="eastAsia" w:ascii="宋体" w:hAnsi="宋体" w:cs="宋体"/>
          <w:color w:val="auto"/>
          <w:sz w:val="24"/>
        </w:rPr>
      </w:pPr>
      <w:r>
        <w:rPr>
          <w:rFonts w:hint="eastAsia" w:ascii="宋体" w:hAnsi="宋体" w:cs="宋体"/>
          <w:color w:val="auto"/>
          <w:sz w:val="24"/>
        </w:rPr>
        <w:t>1、按照竞争性磋商报价要求填写（缺项将视为非实质性响应磋商文件）。</w:t>
      </w:r>
    </w:p>
    <w:p w14:paraId="7C4E11B4">
      <w:pPr>
        <w:rPr>
          <w:rFonts w:hint="eastAsia" w:ascii="宋体" w:hAnsi="宋体" w:cs="宋体"/>
          <w:color w:val="auto"/>
          <w:sz w:val="24"/>
        </w:rPr>
      </w:pPr>
      <w:r>
        <w:rPr>
          <w:rFonts w:hint="eastAsia" w:ascii="宋体" w:hAnsi="宋体" w:cs="宋体"/>
          <w:color w:val="auto"/>
          <w:sz w:val="24"/>
        </w:rPr>
        <w:t>2、如不详细填写分类报价（填写全包含或零为无效）将视为非实质性响应磋商文件。</w:t>
      </w:r>
    </w:p>
    <w:p w14:paraId="510497B9">
      <w:pPr>
        <w:spacing w:line="360" w:lineRule="auto"/>
        <w:rPr>
          <w:color w:val="auto"/>
          <w:sz w:val="28"/>
          <w:szCs w:val="28"/>
        </w:rPr>
      </w:pPr>
      <w:r>
        <w:rPr>
          <w:rFonts w:eastAsia="楷体_GB2312"/>
          <w:color w:val="auto"/>
          <w:sz w:val="24"/>
        </w:rPr>
        <w:t xml:space="preserve">    </w:t>
      </w:r>
      <w:r>
        <w:rPr>
          <w:rFonts w:eastAsia="楷体_GB2312"/>
          <w:color w:val="auto"/>
          <w:sz w:val="28"/>
          <w:szCs w:val="28"/>
        </w:rPr>
        <w:t xml:space="preserve"> </w:t>
      </w:r>
      <w:r>
        <w:rPr>
          <w:color w:val="auto"/>
          <w:sz w:val="28"/>
          <w:szCs w:val="28"/>
        </w:rPr>
        <w:t xml:space="preserve"> </w:t>
      </w:r>
    </w:p>
    <w:p w14:paraId="383D7610">
      <w:pPr>
        <w:spacing w:line="360" w:lineRule="auto"/>
        <w:ind w:right="640" w:firstLine="4800" w:firstLineChars="2000"/>
        <w:rPr>
          <w:rFonts w:hint="eastAsia" w:ascii="宋体" w:hAnsi="宋体" w:cs="宋体"/>
          <w:color w:val="auto"/>
          <w:sz w:val="24"/>
        </w:rPr>
      </w:pPr>
      <w:r>
        <w:rPr>
          <w:rFonts w:hint="eastAsia" w:ascii="宋体" w:hAnsi="宋体" w:cs="宋体"/>
          <w:color w:val="auto"/>
          <w:sz w:val="24"/>
        </w:rPr>
        <w:t xml:space="preserve">供应商：（电子公章） </w:t>
      </w:r>
    </w:p>
    <w:p w14:paraId="28E72632">
      <w:pPr>
        <w:spacing w:line="360" w:lineRule="auto"/>
        <w:ind w:right="640" w:firstLine="4800" w:firstLineChars="2000"/>
        <w:rPr>
          <w:rFonts w:hint="eastAsia" w:ascii="宋体" w:hAnsi="宋体" w:cs="宋体"/>
          <w:color w:val="auto"/>
          <w:sz w:val="24"/>
        </w:rPr>
      </w:pPr>
      <w:r>
        <w:rPr>
          <w:rFonts w:hint="eastAsia" w:ascii="宋体" w:hAnsi="宋体" w:cs="宋体"/>
          <w:color w:val="auto"/>
          <w:sz w:val="24"/>
          <w:lang w:val="en-US" w:eastAsia="zh-CN"/>
        </w:rPr>
        <w:t>法人和供应商代表</w:t>
      </w:r>
      <w:r>
        <w:rPr>
          <w:rFonts w:hint="eastAsia" w:ascii="宋体" w:hAnsi="宋体" w:cs="宋体"/>
          <w:color w:val="auto"/>
          <w:sz w:val="24"/>
        </w:rPr>
        <w:t>：（签字）</w:t>
      </w:r>
    </w:p>
    <w:p w14:paraId="46B11299">
      <w:pPr>
        <w:spacing w:line="360" w:lineRule="auto"/>
        <w:ind w:right="640" w:firstLine="4800" w:firstLineChars="2000"/>
        <w:rPr>
          <w:rFonts w:hint="eastAsia" w:ascii="宋体" w:hAnsi="宋体" w:eastAsia="宋体" w:cs="宋体"/>
          <w:b/>
          <w:bCs/>
          <w:color w:val="auto"/>
          <w:sz w:val="24"/>
          <w:szCs w:val="24"/>
        </w:rPr>
      </w:pPr>
      <w:r>
        <w:rPr>
          <w:rFonts w:hint="eastAsia" w:ascii="宋体" w:hAnsi="宋体" w:cs="宋体"/>
          <w:color w:val="auto"/>
          <w:sz w:val="24"/>
        </w:rPr>
        <w:t>日期：     年   月   日</w:t>
      </w:r>
      <w:r>
        <w:rPr>
          <w:rFonts w:hint="eastAsia" w:ascii="宋体" w:hAnsi="宋体" w:eastAsia="宋体" w:cs="宋体"/>
          <w:b/>
          <w:bCs/>
          <w:color w:val="auto"/>
          <w:sz w:val="24"/>
          <w:szCs w:val="24"/>
        </w:rPr>
        <w:br w:type="page"/>
      </w:r>
    </w:p>
    <w:p w14:paraId="12234789">
      <w:pPr>
        <w:spacing w:line="360" w:lineRule="auto"/>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格式6</w:t>
      </w:r>
    </w:p>
    <w:p w14:paraId="6E7BFEFA">
      <w:pPr>
        <w:spacing w:line="360" w:lineRule="auto"/>
        <w:jc w:val="center"/>
        <w:rPr>
          <w:rFonts w:hint="eastAsia" w:ascii="宋体" w:hAnsi="宋体" w:eastAsia="宋体" w:cs="宋体"/>
          <w:color w:val="auto"/>
        </w:rPr>
      </w:pPr>
      <w:r>
        <w:rPr>
          <w:rFonts w:hint="eastAsia" w:ascii="宋体" w:hAnsi="宋体" w:eastAsia="宋体" w:cs="宋体"/>
          <w:b/>
          <w:bCs/>
          <w:color w:val="auto"/>
          <w:sz w:val="24"/>
          <w:szCs w:val="24"/>
        </w:rPr>
        <w:t>投标分项报价表</w:t>
      </w:r>
    </w:p>
    <w:p w14:paraId="25F19D1B">
      <w:pPr>
        <w:jc w:val="center"/>
        <w:rPr>
          <w:rFonts w:ascii="Times New Roman" w:hAnsi="Times New Roman" w:eastAsia="Times New Roman" w:cs="Times New Roman"/>
          <w:color w:val="auto"/>
          <w:sz w:val="24"/>
        </w:rPr>
      </w:pPr>
    </w:p>
    <w:p w14:paraId="4124D80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谈判供应商名称：                                      </w:t>
      </w:r>
    </w:p>
    <w:p w14:paraId="3D800F0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单位：元</w:t>
      </w:r>
    </w:p>
    <w:tbl>
      <w:tblPr>
        <w:tblStyle w:val="8"/>
        <w:tblW w:w="10197" w:type="dxa"/>
        <w:jc w:val="center"/>
        <w:tblLayout w:type="autofit"/>
        <w:tblCellMar>
          <w:top w:w="0" w:type="dxa"/>
          <w:left w:w="10" w:type="dxa"/>
          <w:bottom w:w="0" w:type="dxa"/>
          <w:right w:w="10" w:type="dxa"/>
        </w:tblCellMar>
      </w:tblPr>
      <w:tblGrid>
        <w:gridCol w:w="948"/>
        <w:gridCol w:w="5686"/>
        <w:gridCol w:w="1109"/>
        <w:gridCol w:w="1226"/>
        <w:gridCol w:w="1228"/>
      </w:tblGrid>
      <w:tr w14:paraId="7AB79CA6">
        <w:tblPrEx>
          <w:tblCellMar>
            <w:top w:w="0" w:type="dxa"/>
            <w:left w:w="10" w:type="dxa"/>
            <w:bottom w:w="0" w:type="dxa"/>
            <w:right w:w="10" w:type="dxa"/>
          </w:tblCellMar>
        </w:tblPrEx>
        <w:trPr>
          <w:trHeight w:val="563" w:hRule="atLeast"/>
          <w:jc w:val="center"/>
        </w:trPr>
        <w:tc>
          <w:tcPr>
            <w:tcW w:w="94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74CD903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5686"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D22F79C">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货物名称（标明产地生产厂家、品牌、规格型号等）</w:t>
            </w:r>
          </w:p>
        </w:tc>
        <w:tc>
          <w:tcPr>
            <w:tcW w:w="1109"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181DCF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1226"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E059EA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单价</w:t>
            </w:r>
          </w:p>
        </w:tc>
        <w:tc>
          <w:tcPr>
            <w:tcW w:w="1228"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8A55B9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小计</w:t>
            </w:r>
          </w:p>
        </w:tc>
      </w:tr>
      <w:tr w14:paraId="56892947">
        <w:tblPrEx>
          <w:tblCellMar>
            <w:top w:w="0" w:type="dxa"/>
            <w:left w:w="10" w:type="dxa"/>
            <w:bottom w:w="0" w:type="dxa"/>
            <w:right w:w="10" w:type="dxa"/>
          </w:tblCellMar>
        </w:tblPrEx>
        <w:trPr>
          <w:trHeight w:val="563"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1829D">
            <w:pPr>
              <w:spacing w:line="360" w:lineRule="auto"/>
              <w:jc w:val="center"/>
              <w:rPr>
                <w:rFonts w:hint="eastAsia" w:ascii="宋体" w:hAnsi="宋体" w:eastAsia="宋体" w:cs="宋体"/>
                <w:color w:val="auto"/>
                <w:sz w:val="24"/>
                <w:szCs w:val="24"/>
              </w:rPr>
            </w:pPr>
          </w:p>
        </w:tc>
        <w:tc>
          <w:tcPr>
            <w:tcW w:w="5686"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1FCBA0B">
            <w:pPr>
              <w:spacing w:line="360" w:lineRule="auto"/>
              <w:jc w:val="center"/>
              <w:rPr>
                <w:rFonts w:hint="eastAsia" w:ascii="宋体" w:hAnsi="宋体" w:eastAsia="宋体" w:cs="宋体"/>
                <w:color w:val="auto"/>
                <w:sz w:val="24"/>
                <w:szCs w:val="24"/>
              </w:rPr>
            </w:pPr>
          </w:p>
        </w:tc>
        <w:tc>
          <w:tcPr>
            <w:tcW w:w="1109"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77A1F53">
            <w:pPr>
              <w:spacing w:line="360" w:lineRule="auto"/>
              <w:jc w:val="center"/>
              <w:rPr>
                <w:rFonts w:hint="eastAsia" w:ascii="宋体" w:hAnsi="宋体" w:eastAsia="宋体" w:cs="宋体"/>
                <w:color w:val="auto"/>
                <w:sz w:val="24"/>
                <w:szCs w:val="24"/>
              </w:rPr>
            </w:pPr>
          </w:p>
        </w:tc>
        <w:tc>
          <w:tcPr>
            <w:tcW w:w="1226"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3107922">
            <w:pPr>
              <w:spacing w:line="360" w:lineRule="auto"/>
              <w:jc w:val="center"/>
              <w:rPr>
                <w:rFonts w:hint="eastAsia" w:ascii="宋体" w:hAnsi="宋体" w:eastAsia="宋体" w:cs="宋体"/>
                <w:color w:val="auto"/>
                <w:sz w:val="24"/>
                <w:szCs w:val="24"/>
              </w:rPr>
            </w:pPr>
          </w:p>
        </w:tc>
        <w:tc>
          <w:tcPr>
            <w:tcW w:w="1228"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A040038">
            <w:pPr>
              <w:spacing w:line="360" w:lineRule="auto"/>
              <w:jc w:val="center"/>
              <w:rPr>
                <w:rFonts w:hint="eastAsia" w:ascii="宋体" w:hAnsi="宋体" w:eastAsia="宋体" w:cs="宋体"/>
                <w:color w:val="auto"/>
                <w:sz w:val="24"/>
                <w:szCs w:val="24"/>
              </w:rPr>
            </w:pPr>
          </w:p>
        </w:tc>
      </w:tr>
      <w:tr w14:paraId="408DDFBE">
        <w:tblPrEx>
          <w:tblCellMar>
            <w:top w:w="0" w:type="dxa"/>
            <w:left w:w="10" w:type="dxa"/>
            <w:bottom w:w="0" w:type="dxa"/>
            <w:right w:w="10" w:type="dxa"/>
          </w:tblCellMar>
        </w:tblPrEx>
        <w:trPr>
          <w:trHeight w:val="563"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0166D3">
            <w:pPr>
              <w:spacing w:line="360" w:lineRule="auto"/>
              <w:jc w:val="center"/>
              <w:rPr>
                <w:rFonts w:hint="eastAsia" w:ascii="宋体" w:hAnsi="宋体" w:eastAsia="宋体" w:cs="宋体"/>
                <w:color w:val="auto"/>
                <w:sz w:val="24"/>
                <w:szCs w:val="24"/>
              </w:rPr>
            </w:pPr>
          </w:p>
        </w:tc>
        <w:tc>
          <w:tcPr>
            <w:tcW w:w="5686"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BD2AB48">
            <w:pPr>
              <w:spacing w:line="360" w:lineRule="auto"/>
              <w:jc w:val="center"/>
              <w:rPr>
                <w:rFonts w:hint="eastAsia" w:ascii="宋体" w:hAnsi="宋体" w:eastAsia="宋体" w:cs="宋体"/>
                <w:color w:val="auto"/>
                <w:sz w:val="24"/>
                <w:szCs w:val="24"/>
              </w:rPr>
            </w:pPr>
          </w:p>
        </w:tc>
        <w:tc>
          <w:tcPr>
            <w:tcW w:w="1109"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C01C1F3">
            <w:pPr>
              <w:spacing w:line="360" w:lineRule="auto"/>
              <w:jc w:val="center"/>
              <w:rPr>
                <w:rFonts w:hint="eastAsia" w:ascii="宋体" w:hAnsi="宋体" w:eastAsia="宋体" w:cs="宋体"/>
                <w:color w:val="auto"/>
                <w:sz w:val="24"/>
                <w:szCs w:val="24"/>
              </w:rPr>
            </w:pPr>
          </w:p>
        </w:tc>
        <w:tc>
          <w:tcPr>
            <w:tcW w:w="1226"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A7A441F">
            <w:pPr>
              <w:spacing w:line="360" w:lineRule="auto"/>
              <w:jc w:val="center"/>
              <w:rPr>
                <w:rFonts w:hint="eastAsia" w:ascii="宋体" w:hAnsi="宋体" w:eastAsia="宋体" w:cs="宋体"/>
                <w:color w:val="auto"/>
                <w:sz w:val="24"/>
                <w:szCs w:val="24"/>
              </w:rPr>
            </w:pPr>
          </w:p>
        </w:tc>
        <w:tc>
          <w:tcPr>
            <w:tcW w:w="1228"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F941F9F">
            <w:pPr>
              <w:spacing w:line="360" w:lineRule="auto"/>
              <w:jc w:val="center"/>
              <w:rPr>
                <w:rFonts w:hint="eastAsia" w:ascii="宋体" w:hAnsi="宋体" w:eastAsia="宋体" w:cs="宋体"/>
                <w:color w:val="auto"/>
                <w:sz w:val="24"/>
                <w:szCs w:val="24"/>
              </w:rPr>
            </w:pPr>
          </w:p>
        </w:tc>
      </w:tr>
      <w:tr w14:paraId="57F1C49B">
        <w:tblPrEx>
          <w:tblCellMar>
            <w:top w:w="0" w:type="dxa"/>
            <w:left w:w="10" w:type="dxa"/>
            <w:bottom w:w="0" w:type="dxa"/>
            <w:right w:w="10" w:type="dxa"/>
          </w:tblCellMar>
        </w:tblPrEx>
        <w:trPr>
          <w:trHeight w:val="563"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D52B8">
            <w:pPr>
              <w:spacing w:line="360" w:lineRule="auto"/>
              <w:jc w:val="center"/>
              <w:rPr>
                <w:rFonts w:hint="eastAsia" w:ascii="宋体" w:hAnsi="宋体" w:eastAsia="宋体" w:cs="宋体"/>
                <w:color w:val="auto"/>
                <w:sz w:val="24"/>
                <w:szCs w:val="24"/>
              </w:rPr>
            </w:pPr>
          </w:p>
        </w:tc>
        <w:tc>
          <w:tcPr>
            <w:tcW w:w="5686"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8EB1663">
            <w:pPr>
              <w:spacing w:line="360" w:lineRule="auto"/>
              <w:jc w:val="center"/>
              <w:rPr>
                <w:rFonts w:hint="eastAsia" w:ascii="宋体" w:hAnsi="宋体" w:eastAsia="宋体" w:cs="宋体"/>
                <w:color w:val="auto"/>
                <w:sz w:val="24"/>
                <w:szCs w:val="24"/>
              </w:rPr>
            </w:pPr>
          </w:p>
        </w:tc>
        <w:tc>
          <w:tcPr>
            <w:tcW w:w="1109"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DC6C0FD">
            <w:pPr>
              <w:spacing w:line="360" w:lineRule="auto"/>
              <w:jc w:val="center"/>
              <w:rPr>
                <w:rFonts w:hint="eastAsia" w:ascii="宋体" w:hAnsi="宋体" w:eastAsia="宋体" w:cs="宋体"/>
                <w:color w:val="auto"/>
                <w:sz w:val="24"/>
                <w:szCs w:val="24"/>
              </w:rPr>
            </w:pPr>
          </w:p>
        </w:tc>
        <w:tc>
          <w:tcPr>
            <w:tcW w:w="1226"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CE66866">
            <w:pPr>
              <w:spacing w:line="360" w:lineRule="auto"/>
              <w:jc w:val="center"/>
              <w:rPr>
                <w:rFonts w:hint="eastAsia" w:ascii="宋体" w:hAnsi="宋体" w:eastAsia="宋体" w:cs="宋体"/>
                <w:color w:val="auto"/>
                <w:sz w:val="24"/>
                <w:szCs w:val="24"/>
              </w:rPr>
            </w:pPr>
          </w:p>
        </w:tc>
        <w:tc>
          <w:tcPr>
            <w:tcW w:w="1228"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E3FFDA0">
            <w:pPr>
              <w:spacing w:line="360" w:lineRule="auto"/>
              <w:jc w:val="center"/>
              <w:rPr>
                <w:rFonts w:hint="eastAsia" w:ascii="宋体" w:hAnsi="宋体" w:eastAsia="宋体" w:cs="宋体"/>
                <w:color w:val="auto"/>
                <w:sz w:val="24"/>
                <w:szCs w:val="24"/>
              </w:rPr>
            </w:pPr>
          </w:p>
        </w:tc>
      </w:tr>
      <w:tr w14:paraId="39DB0C53">
        <w:tblPrEx>
          <w:tblCellMar>
            <w:top w:w="0" w:type="dxa"/>
            <w:left w:w="10" w:type="dxa"/>
            <w:bottom w:w="0" w:type="dxa"/>
            <w:right w:w="10" w:type="dxa"/>
          </w:tblCellMar>
        </w:tblPrEx>
        <w:trPr>
          <w:trHeight w:val="563"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05435">
            <w:pPr>
              <w:spacing w:line="360" w:lineRule="auto"/>
              <w:jc w:val="center"/>
              <w:rPr>
                <w:rFonts w:hint="eastAsia" w:ascii="宋体" w:hAnsi="宋体" w:eastAsia="宋体" w:cs="宋体"/>
                <w:color w:val="auto"/>
                <w:sz w:val="24"/>
                <w:szCs w:val="24"/>
              </w:rPr>
            </w:pPr>
          </w:p>
        </w:tc>
        <w:tc>
          <w:tcPr>
            <w:tcW w:w="5686"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A7B76A8">
            <w:pPr>
              <w:spacing w:line="360" w:lineRule="auto"/>
              <w:jc w:val="center"/>
              <w:rPr>
                <w:rFonts w:hint="eastAsia" w:ascii="宋体" w:hAnsi="宋体" w:eastAsia="宋体" w:cs="宋体"/>
                <w:color w:val="auto"/>
                <w:sz w:val="24"/>
                <w:szCs w:val="24"/>
              </w:rPr>
            </w:pPr>
          </w:p>
        </w:tc>
        <w:tc>
          <w:tcPr>
            <w:tcW w:w="1109"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D83D92F">
            <w:pPr>
              <w:spacing w:line="360" w:lineRule="auto"/>
              <w:jc w:val="center"/>
              <w:rPr>
                <w:rFonts w:hint="eastAsia" w:ascii="宋体" w:hAnsi="宋体" w:eastAsia="宋体" w:cs="宋体"/>
                <w:color w:val="auto"/>
                <w:sz w:val="24"/>
                <w:szCs w:val="24"/>
              </w:rPr>
            </w:pPr>
          </w:p>
        </w:tc>
        <w:tc>
          <w:tcPr>
            <w:tcW w:w="1226"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2FA4DC">
            <w:pPr>
              <w:spacing w:line="360" w:lineRule="auto"/>
              <w:jc w:val="center"/>
              <w:rPr>
                <w:rFonts w:hint="eastAsia" w:ascii="宋体" w:hAnsi="宋体" w:eastAsia="宋体" w:cs="宋体"/>
                <w:color w:val="auto"/>
                <w:sz w:val="24"/>
                <w:szCs w:val="24"/>
              </w:rPr>
            </w:pPr>
          </w:p>
        </w:tc>
        <w:tc>
          <w:tcPr>
            <w:tcW w:w="1228"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D45C05">
            <w:pPr>
              <w:spacing w:line="360" w:lineRule="auto"/>
              <w:jc w:val="center"/>
              <w:rPr>
                <w:rFonts w:hint="eastAsia" w:ascii="宋体" w:hAnsi="宋体" w:eastAsia="宋体" w:cs="宋体"/>
                <w:color w:val="auto"/>
                <w:sz w:val="24"/>
                <w:szCs w:val="24"/>
              </w:rPr>
            </w:pPr>
          </w:p>
        </w:tc>
      </w:tr>
      <w:tr w14:paraId="614DE366">
        <w:tblPrEx>
          <w:tblCellMar>
            <w:top w:w="0" w:type="dxa"/>
            <w:left w:w="10" w:type="dxa"/>
            <w:bottom w:w="0" w:type="dxa"/>
            <w:right w:w="10" w:type="dxa"/>
          </w:tblCellMar>
        </w:tblPrEx>
        <w:trPr>
          <w:trHeight w:val="563"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74A432">
            <w:pPr>
              <w:spacing w:line="360" w:lineRule="auto"/>
              <w:jc w:val="center"/>
              <w:rPr>
                <w:rFonts w:hint="eastAsia" w:ascii="宋体" w:hAnsi="宋体" w:eastAsia="宋体" w:cs="宋体"/>
                <w:color w:val="auto"/>
                <w:sz w:val="24"/>
                <w:szCs w:val="24"/>
              </w:rPr>
            </w:pPr>
          </w:p>
        </w:tc>
        <w:tc>
          <w:tcPr>
            <w:tcW w:w="5686"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4CCBD60C">
            <w:pPr>
              <w:spacing w:line="360" w:lineRule="auto"/>
              <w:jc w:val="center"/>
              <w:rPr>
                <w:rFonts w:hint="eastAsia" w:ascii="宋体" w:hAnsi="宋体" w:eastAsia="宋体" w:cs="宋体"/>
                <w:color w:val="auto"/>
                <w:sz w:val="24"/>
                <w:szCs w:val="24"/>
              </w:rPr>
            </w:pPr>
          </w:p>
        </w:tc>
        <w:tc>
          <w:tcPr>
            <w:tcW w:w="1109"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F79EE">
            <w:pPr>
              <w:spacing w:line="360" w:lineRule="auto"/>
              <w:jc w:val="center"/>
              <w:rPr>
                <w:rFonts w:hint="eastAsia" w:ascii="宋体" w:hAnsi="宋体" w:eastAsia="宋体" w:cs="宋体"/>
                <w:color w:val="auto"/>
                <w:sz w:val="24"/>
                <w:szCs w:val="24"/>
              </w:rPr>
            </w:pPr>
          </w:p>
        </w:tc>
        <w:tc>
          <w:tcPr>
            <w:tcW w:w="1226"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125564B3">
            <w:pPr>
              <w:spacing w:line="360" w:lineRule="auto"/>
              <w:jc w:val="center"/>
              <w:rPr>
                <w:rFonts w:hint="eastAsia" w:ascii="宋体" w:hAnsi="宋体" w:eastAsia="宋体" w:cs="宋体"/>
                <w:color w:val="auto"/>
                <w:sz w:val="24"/>
                <w:szCs w:val="24"/>
              </w:rPr>
            </w:pPr>
          </w:p>
        </w:tc>
        <w:tc>
          <w:tcPr>
            <w:tcW w:w="1228"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104D435">
            <w:pPr>
              <w:spacing w:line="360" w:lineRule="auto"/>
              <w:jc w:val="center"/>
              <w:rPr>
                <w:rFonts w:hint="eastAsia" w:ascii="宋体" w:hAnsi="宋体" w:eastAsia="宋体" w:cs="宋体"/>
                <w:color w:val="auto"/>
                <w:sz w:val="24"/>
                <w:szCs w:val="24"/>
              </w:rPr>
            </w:pPr>
          </w:p>
        </w:tc>
      </w:tr>
      <w:tr w14:paraId="77EBB142">
        <w:tblPrEx>
          <w:tblCellMar>
            <w:top w:w="0" w:type="dxa"/>
            <w:left w:w="10" w:type="dxa"/>
            <w:bottom w:w="0" w:type="dxa"/>
            <w:right w:w="10" w:type="dxa"/>
          </w:tblCellMar>
        </w:tblPrEx>
        <w:trPr>
          <w:trHeight w:val="552"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99A7F">
            <w:pPr>
              <w:spacing w:line="360" w:lineRule="auto"/>
              <w:jc w:val="center"/>
              <w:rPr>
                <w:rFonts w:hint="eastAsia" w:ascii="宋体" w:hAnsi="宋体" w:eastAsia="宋体" w:cs="宋体"/>
                <w:color w:val="auto"/>
                <w:sz w:val="24"/>
                <w:szCs w:val="24"/>
              </w:rPr>
            </w:pPr>
          </w:p>
        </w:tc>
        <w:tc>
          <w:tcPr>
            <w:tcW w:w="5686"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548B6D4">
            <w:pPr>
              <w:spacing w:line="360" w:lineRule="auto"/>
              <w:jc w:val="center"/>
              <w:rPr>
                <w:rFonts w:hint="eastAsia" w:ascii="宋体" w:hAnsi="宋体" w:eastAsia="宋体" w:cs="宋体"/>
                <w:color w:val="auto"/>
                <w:sz w:val="24"/>
                <w:szCs w:val="24"/>
              </w:rPr>
            </w:pPr>
          </w:p>
        </w:tc>
        <w:tc>
          <w:tcPr>
            <w:tcW w:w="1109"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19AC1CD">
            <w:pPr>
              <w:spacing w:line="360" w:lineRule="auto"/>
              <w:jc w:val="center"/>
              <w:rPr>
                <w:rFonts w:hint="eastAsia" w:ascii="宋体" w:hAnsi="宋体" w:eastAsia="宋体" w:cs="宋体"/>
                <w:color w:val="auto"/>
                <w:sz w:val="24"/>
                <w:szCs w:val="24"/>
              </w:rPr>
            </w:pPr>
          </w:p>
        </w:tc>
        <w:tc>
          <w:tcPr>
            <w:tcW w:w="1226"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909A6B3">
            <w:pPr>
              <w:spacing w:line="360" w:lineRule="auto"/>
              <w:jc w:val="center"/>
              <w:rPr>
                <w:rFonts w:hint="eastAsia" w:ascii="宋体" w:hAnsi="宋体" w:eastAsia="宋体" w:cs="宋体"/>
                <w:color w:val="auto"/>
                <w:sz w:val="24"/>
                <w:szCs w:val="24"/>
              </w:rPr>
            </w:pPr>
          </w:p>
        </w:tc>
        <w:tc>
          <w:tcPr>
            <w:tcW w:w="1228"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24CD09C">
            <w:pPr>
              <w:spacing w:line="360" w:lineRule="auto"/>
              <w:jc w:val="center"/>
              <w:rPr>
                <w:rFonts w:hint="eastAsia" w:ascii="宋体" w:hAnsi="宋体" w:eastAsia="宋体" w:cs="宋体"/>
                <w:color w:val="auto"/>
                <w:sz w:val="24"/>
                <w:szCs w:val="24"/>
              </w:rPr>
            </w:pPr>
          </w:p>
        </w:tc>
      </w:tr>
      <w:tr w14:paraId="10C32282">
        <w:tblPrEx>
          <w:tblCellMar>
            <w:top w:w="0" w:type="dxa"/>
            <w:left w:w="10" w:type="dxa"/>
            <w:bottom w:w="0" w:type="dxa"/>
            <w:right w:w="10" w:type="dxa"/>
          </w:tblCellMar>
        </w:tblPrEx>
        <w:trPr>
          <w:trHeight w:val="563"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FC20D9">
            <w:pPr>
              <w:spacing w:line="360" w:lineRule="auto"/>
              <w:jc w:val="center"/>
              <w:rPr>
                <w:rFonts w:hint="eastAsia" w:ascii="宋体" w:hAnsi="宋体" w:eastAsia="宋体" w:cs="宋体"/>
                <w:color w:val="auto"/>
                <w:sz w:val="24"/>
                <w:szCs w:val="24"/>
              </w:rPr>
            </w:pPr>
          </w:p>
        </w:tc>
        <w:tc>
          <w:tcPr>
            <w:tcW w:w="5686"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E84DFA7">
            <w:pPr>
              <w:spacing w:line="360" w:lineRule="auto"/>
              <w:jc w:val="center"/>
              <w:rPr>
                <w:rFonts w:hint="eastAsia" w:ascii="宋体" w:hAnsi="宋体" w:eastAsia="宋体" w:cs="宋体"/>
                <w:color w:val="auto"/>
                <w:sz w:val="24"/>
                <w:szCs w:val="24"/>
              </w:rPr>
            </w:pPr>
          </w:p>
        </w:tc>
        <w:tc>
          <w:tcPr>
            <w:tcW w:w="1109"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A84D3B3">
            <w:pPr>
              <w:spacing w:line="360" w:lineRule="auto"/>
              <w:jc w:val="center"/>
              <w:rPr>
                <w:rFonts w:hint="eastAsia" w:ascii="宋体" w:hAnsi="宋体" w:eastAsia="宋体" w:cs="宋体"/>
                <w:color w:val="auto"/>
                <w:sz w:val="24"/>
                <w:szCs w:val="24"/>
              </w:rPr>
            </w:pPr>
          </w:p>
        </w:tc>
        <w:tc>
          <w:tcPr>
            <w:tcW w:w="1226"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4BA3F2F">
            <w:pPr>
              <w:spacing w:line="360" w:lineRule="auto"/>
              <w:jc w:val="center"/>
              <w:rPr>
                <w:rFonts w:hint="eastAsia" w:ascii="宋体" w:hAnsi="宋体" w:eastAsia="宋体" w:cs="宋体"/>
                <w:color w:val="auto"/>
                <w:sz w:val="24"/>
                <w:szCs w:val="24"/>
              </w:rPr>
            </w:pPr>
          </w:p>
        </w:tc>
        <w:tc>
          <w:tcPr>
            <w:tcW w:w="1228"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816E104">
            <w:pPr>
              <w:spacing w:line="360" w:lineRule="auto"/>
              <w:jc w:val="center"/>
              <w:rPr>
                <w:rFonts w:hint="eastAsia" w:ascii="宋体" w:hAnsi="宋体" w:eastAsia="宋体" w:cs="宋体"/>
                <w:color w:val="auto"/>
                <w:sz w:val="24"/>
                <w:szCs w:val="24"/>
              </w:rPr>
            </w:pPr>
          </w:p>
        </w:tc>
      </w:tr>
      <w:tr w14:paraId="4A2C9326">
        <w:tblPrEx>
          <w:tblCellMar>
            <w:top w:w="0" w:type="dxa"/>
            <w:left w:w="10" w:type="dxa"/>
            <w:bottom w:w="0" w:type="dxa"/>
            <w:right w:w="10" w:type="dxa"/>
          </w:tblCellMar>
        </w:tblPrEx>
        <w:trPr>
          <w:trHeight w:val="563"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0F96B7">
            <w:pPr>
              <w:spacing w:line="360" w:lineRule="auto"/>
              <w:jc w:val="center"/>
              <w:rPr>
                <w:rFonts w:hint="eastAsia" w:ascii="宋体" w:hAnsi="宋体" w:eastAsia="宋体" w:cs="宋体"/>
                <w:color w:val="auto"/>
                <w:sz w:val="24"/>
                <w:szCs w:val="24"/>
              </w:rPr>
            </w:pPr>
          </w:p>
        </w:tc>
        <w:tc>
          <w:tcPr>
            <w:tcW w:w="5686"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615BAE1">
            <w:pPr>
              <w:spacing w:line="360" w:lineRule="auto"/>
              <w:jc w:val="center"/>
              <w:rPr>
                <w:rFonts w:hint="eastAsia" w:ascii="宋体" w:hAnsi="宋体" w:eastAsia="宋体" w:cs="宋体"/>
                <w:color w:val="auto"/>
                <w:sz w:val="24"/>
                <w:szCs w:val="24"/>
              </w:rPr>
            </w:pPr>
          </w:p>
        </w:tc>
        <w:tc>
          <w:tcPr>
            <w:tcW w:w="1109"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AAF1FC2">
            <w:pPr>
              <w:spacing w:line="360" w:lineRule="auto"/>
              <w:jc w:val="center"/>
              <w:rPr>
                <w:rFonts w:hint="eastAsia" w:ascii="宋体" w:hAnsi="宋体" w:eastAsia="宋体" w:cs="宋体"/>
                <w:color w:val="auto"/>
                <w:sz w:val="24"/>
                <w:szCs w:val="24"/>
              </w:rPr>
            </w:pPr>
          </w:p>
        </w:tc>
        <w:tc>
          <w:tcPr>
            <w:tcW w:w="1226"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621D08">
            <w:pPr>
              <w:spacing w:line="360" w:lineRule="auto"/>
              <w:jc w:val="center"/>
              <w:rPr>
                <w:rFonts w:hint="eastAsia" w:ascii="宋体" w:hAnsi="宋体" w:eastAsia="宋体" w:cs="宋体"/>
                <w:color w:val="auto"/>
                <w:sz w:val="24"/>
                <w:szCs w:val="24"/>
              </w:rPr>
            </w:pPr>
          </w:p>
        </w:tc>
        <w:tc>
          <w:tcPr>
            <w:tcW w:w="1228"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E00A7A8">
            <w:pPr>
              <w:spacing w:line="360" w:lineRule="auto"/>
              <w:jc w:val="center"/>
              <w:rPr>
                <w:rFonts w:hint="eastAsia" w:ascii="宋体" w:hAnsi="宋体" w:eastAsia="宋体" w:cs="宋体"/>
                <w:color w:val="auto"/>
                <w:sz w:val="24"/>
                <w:szCs w:val="24"/>
              </w:rPr>
            </w:pPr>
          </w:p>
        </w:tc>
      </w:tr>
      <w:tr w14:paraId="3857B791">
        <w:tblPrEx>
          <w:tblCellMar>
            <w:top w:w="0" w:type="dxa"/>
            <w:left w:w="10" w:type="dxa"/>
            <w:bottom w:w="0" w:type="dxa"/>
            <w:right w:w="10" w:type="dxa"/>
          </w:tblCellMar>
        </w:tblPrEx>
        <w:trPr>
          <w:trHeight w:val="563"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15FEB5">
            <w:pPr>
              <w:spacing w:line="360" w:lineRule="auto"/>
              <w:jc w:val="center"/>
              <w:rPr>
                <w:rFonts w:hint="eastAsia" w:ascii="宋体" w:hAnsi="宋体" w:eastAsia="宋体" w:cs="宋体"/>
                <w:color w:val="auto"/>
                <w:sz w:val="24"/>
                <w:szCs w:val="24"/>
              </w:rPr>
            </w:pPr>
          </w:p>
        </w:tc>
        <w:tc>
          <w:tcPr>
            <w:tcW w:w="5686"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5D940CC">
            <w:pPr>
              <w:spacing w:line="360" w:lineRule="auto"/>
              <w:jc w:val="center"/>
              <w:rPr>
                <w:rFonts w:hint="eastAsia" w:ascii="宋体" w:hAnsi="宋体" w:eastAsia="宋体" w:cs="宋体"/>
                <w:color w:val="auto"/>
                <w:sz w:val="24"/>
                <w:szCs w:val="24"/>
              </w:rPr>
            </w:pPr>
          </w:p>
        </w:tc>
        <w:tc>
          <w:tcPr>
            <w:tcW w:w="1109"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A9779D1">
            <w:pPr>
              <w:spacing w:line="360" w:lineRule="auto"/>
              <w:jc w:val="center"/>
              <w:rPr>
                <w:rFonts w:hint="eastAsia" w:ascii="宋体" w:hAnsi="宋体" w:eastAsia="宋体" w:cs="宋体"/>
                <w:color w:val="auto"/>
                <w:sz w:val="24"/>
                <w:szCs w:val="24"/>
              </w:rPr>
            </w:pPr>
          </w:p>
        </w:tc>
        <w:tc>
          <w:tcPr>
            <w:tcW w:w="1226"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0295178">
            <w:pPr>
              <w:spacing w:line="360" w:lineRule="auto"/>
              <w:jc w:val="center"/>
              <w:rPr>
                <w:rFonts w:hint="eastAsia" w:ascii="宋体" w:hAnsi="宋体" w:eastAsia="宋体" w:cs="宋体"/>
                <w:color w:val="auto"/>
                <w:sz w:val="24"/>
                <w:szCs w:val="24"/>
              </w:rPr>
            </w:pPr>
          </w:p>
        </w:tc>
        <w:tc>
          <w:tcPr>
            <w:tcW w:w="1228"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C273CE3">
            <w:pPr>
              <w:spacing w:line="360" w:lineRule="auto"/>
              <w:jc w:val="center"/>
              <w:rPr>
                <w:rFonts w:hint="eastAsia" w:ascii="宋体" w:hAnsi="宋体" w:eastAsia="宋体" w:cs="宋体"/>
                <w:color w:val="auto"/>
                <w:sz w:val="24"/>
                <w:szCs w:val="24"/>
              </w:rPr>
            </w:pPr>
          </w:p>
        </w:tc>
      </w:tr>
      <w:tr w14:paraId="204610C4">
        <w:tblPrEx>
          <w:tblCellMar>
            <w:top w:w="0" w:type="dxa"/>
            <w:left w:w="10" w:type="dxa"/>
            <w:bottom w:w="0" w:type="dxa"/>
            <w:right w:w="10" w:type="dxa"/>
          </w:tblCellMar>
        </w:tblPrEx>
        <w:trPr>
          <w:trHeight w:val="595" w:hRule="atLeast"/>
          <w:jc w:val="center"/>
        </w:trPr>
        <w:tc>
          <w:tcPr>
            <w:tcW w:w="10197"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82A0D1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总价（人民币大写）：￥     元</w:t>
            </w:r>
          </w:p>
        </w:tc>
      </w:tr>
    </w:tbl>
    <w:p w14:paraId="3AFDF304">
      <w:pPr>
        <w:bidi w:val="0"/>
        <w:rPr>
          <w:rFonts w:hint="eastAsia"/>
          <w:color w:val="auto"/>
        </w:rPr>
      </w:pPr>
      <w:r>
        <w:rPr>
          <w:rFonts w:hint="eastAsia"/>
          <w:color w:val="auto"/>
        </w:rPr>
        <w:t>注：以单价计算，数量不为整数时，数量可四舍五入以整板数填写。</w:t>
      </w:r>
    </w:p>
    <w:p w14:paraId="3B60A2B1">
      <w:pPr>
        <w:spacing w:line="360" w:lineRule="auto"/>
        <w:jc w:val="center"/>
        <w:rPr>
          <w:rFonts w:hint="eastAsia" w:ascii="宋体" w:hAnsi="宋体" w:eastAsia="宋体" w:cs="宋体"/>
          <w:color w:val="auto"/>
          <w:sz w:val="24"/>
          <w:szCs w:val="24"/>
        </w:rPr>
      </w:pPr>
    </w:p>
    <w:p w14:paraId="054E29A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谈判供应商代表签字：</w:t>
      </w:r>
    </w:p>
    <w:p w14:paraId="22A0E53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谈判供应商公章：</w:t>
      </w:r>
    </w:p>
    <w:p w14:paraId="1185C732">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日期：</w:t>
      </w:r>
    </w:p>
    <w:p w14:paraId="543791B2">
      <w:pPr>
        <w:spacing w:line="360" w:lineRule="auto"/>
        <w:jc w:val="center"/>
        <w:rPr>
          <w:rFonts w:hint="eastAsia" w:ascii="宋体" w:hAnsi="宋体" w:eastAsia="宋体" w:cs="宋体"/>
          <w:b/>
          <w:color w:val="auto"/>
          <w:sz w:val="24"/>
        </w:rPr>
      </w:pPr>
    </w:p>
    <w:p w14:paraId="72DD2CE8">
      <w:pPr>
        <w:ind w:firstLine="210"/>
        <w:jc w:val="left"/>
        <w:rPr>
          <w:rFonts w:ascii="Times New Roman" w:hAnsi="Times New Roman" w:eastAsia="Times New Roman" w:cs="Times New Roman"/>
          <w:color w:val="auto"/>
          <w:sz w:val="22"/>
        </w:rPr>
      </w:pPr>
    </w:p>
    <w:p w14:paraId="2A10B8EB">
      <w:pPr>
        <w:ind w:firstLine="210"/>
        <w:jc w:val="left"/>
        <w:rPr>
          <w:rFonts w:ascii="Times New Roman" w:hAnsi="Times New Roman" w:eastAsia="Times New Roman" w:cs="Times New Roman"/>
          <w:color w:val="auto"/>
          <w:sz w:val="22"/>
        </w:rPr>
      </w:pPr>
    </w:p>
    <w:p w14:paraId="5E92D3EE">
      <w:pPr>
        <w:rPr>
          <w:rFonts w:hint="eastAsia" w:ascii="宋体" w:hAnsi="宋体" w:eastAsia="宋体" w:cs="宋体"/>
          <w:color w:val="auto"/>
          <w:sz w:val="24"/>
        </w:rPr>
      </w:pPr>
      <w:r>
        <w:rPr>
          <w:rFonts w:ascii="宋体" w:hAnsi="宋体" w:eastAsia="宋体" w:cs="宋体"/>
          <w:color w:val="auto"/>
          <w:sz w:val="24"/>
        </w:rPr>
        <w:br w:type="page"/>
      </w:r>
    </w:p>
    <w:p w14:paraId="41D93305">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 xml:space="preserve">格式7                     </w:t>
      </w:r>
    </w:p>
    <w:p w14:paraId="44870D53">
      <w:pPr>
        <w:spacing w:line="360" w:lineRule="auto"/>
        <w:jc w:val="center"/>
        <w:rPr>
          <w:rFonts w:hint="eastAsia" w:ascii="宋体" w:hAnsi="宋体" w:eastAsia="宋体" w:cs="宋体"/>
          <w:color w:val="auto"/>
        </w:rPr>
      </w:pPr>
      <w:r>
        <w:rPr>
          <w:rFonts w:hint="eastAsia" w:ascii="宋体" w:hAnsi="宋体" w:eastAsia="宋体" w:cs="宋体"/>
          <w:b/>
          <w:bCs/>
          <w:color w:val="auto"/>
          <w:sz w:val="24"/>
          <w:szCs w:val="24"/>
        </w:rPr>
        <w:t>技术参数响应表</w:t>
      </w:r>
    </w:p>
    <w:p w14:paraId="0C170013">
      <w:pPr>
        <w:rPr>
          <w:rFonts w:hint="eastAsia" w:ascii="宋体" w:hAnsi="宋体" w:eastAsia="宋体" w:cs="宋体"/>
          <w:color w:val="auto"/>
          <w:sz w:val="24"/>
        </w:rPr>
      </w:pPr>
    </w:p>
    <w:p w14:paraId="696A80FD">
      <w:pPr>
        <w:rPr>
          <w:rFonts w:hint="eastAsia" w:ascii="宋体" w:hAnsi="宋体" w:eastAsia="宋体" w:cs="宋体"/>
          <w:color w:val="auto"/>
          <w:sz w:val="24"/>
        </w:rPr>
      </w:pPr>
    </w:p>
    <w:tbl>
      <w:tblPr>
        <w:tblStyle w:val="8"/>
        <w:tblW w:w="9739" w:type="dxa"/>
        <w:jc w:val="center"/>
        <w:tblLayout w:type="autofit"/>
        <w:tblCellMar>
          <w:top w:w="0" w:type="dxa"/>
          <w:left w:w="10" w:type="dxa"/>
          <w:bottom w:w="0" w:type="dxa"/>
          <w:right w:w="10" w:type="dxa"/>
        </w:tblCellMar>
      </w:tblPr>
      <w:tblGrid>
        <w:gridCol w:w="776"/>
        <w:gridCol w:w="775"/>
        <w:gridCol w:w="3743"/>
        <w:gridCol w:w="3013"/>
        <w:gridCol w:w="1432"/>
      </w:tblGrid>
      <w:tr w14:paraId="6D9122AC">
        <w:tblPrEx>
          <w:tblCellMar>
            <w:top w:w="0" w:type="dxa"/>
            <w:left w:w="10" w:type="dxa"/>
            <w:bottom w:w="0" w:type="dxa"/>
            <w:right w:w="10" w:type="dxa"/>
          </w:tblCellMar>
        </w:tblPrEx>
        <w:trPr>
          <w:trHeight w:val="665" w:hRule="atLeast"/>
          <w:jc w:val="center"/>
        </w:trPr>
        <w:tc>
          <w:tcPr>
            <w:tcW w:w="529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34A92">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按招标文件规定填写</w:t>
            </w:r>
          </w:p>
        </w:tc>
        <w:tc>
          <w:tcPr>
            <w:tcW w:w="4445"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B082A7">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按投标人所投内容填写</w:t>
            </w:r>
          </w:p>
        </w:tc>
      </w:tr>
      <w:tr w14:paraId="13D5376D">
        <w:tblPrEx>
          <w:tblCellMar>
            <w:top w:w="0" w:type="dxa"/>
            <w:left w:w="10" w:type="dxa"/>
            <w:bottom w:w="0" w:type="dxa"/>
            <w:right w:w="10" w:type="dxa"/>
          </w:tblCellMar>
        </w:tblPrEx>
        <w:trPr>
          <w:trHeight w:val="665"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C10C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7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4D6D1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品名</w:t>
            </w:r>
          </w:p>
        </w:tc>
        <w:tc>
          <w:tcPr>
            <w:tcW w:w="37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5F563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磋商文件要求</w:t>
            </w:r>
          </w:p>
        </w:tc>
        <w:tc>
          <w:tcPr>
            <w:tcW w:w="30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BCFDC">
            <w:pPr>
              <w:spacing w:line="360" w:lineRule="auto"/>
              <w:jc w:val="center"/>
              <w:rPr>
                <w:rFonts w:ascii="宋体" w:hAnsi="宋体" w:eastAsia="宋体" w:cs="宋体"/>
                <w:color w:val="auto"/>
                <w:sz w:val="24"/>
                <w:szCs w:val="24"/>
              </w:rPr>
            </w:pPr>
            <w:r>
              <w:rPr>
                <w:rFonts w:hint="eastAsia" w:ascii="宋体" w:hAnsi="宋体" w:eastAsia="宋体" w:cs="宋体"/>
                <w:color w:val="auto"/>
                <w:sz w:val="24"/>
                <w:szCs w:val="24"/>
              </w:rPr>
              <w:t>响应文件</w:t>
            </w:r>
          </w:p>
          <w:p w14:paraId="777A3DC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品牌型号</w:t>
            </w:r>
          </w:p>
        </w:tc>
        <w:tc>
          <w:tcPr>
            <w:tcW w:w="14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A22E4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偏离说明</w:t>
            </w:r>
          </w:p>
        </w:tc>
      </w:tr>
      <w:tr w14:paraId="41517B5E">
        <w:tblPrEx>
          <w:tblCellMar>
            <w:top w:w="0" w:type="dxa"/>
            <w:left w:w="10" w:type="dxa"/>
            <w:bottom w:w="0" w:type="dxa"/>
            <w:right w:w="10" w:type="dxa"/>
          </w:tblCellMar>
        </w:tblPrEx>
        <w:trPr>
          <w:trHeight w:val="665"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C12D5">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7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2B6519">
            <w:pPr>
              <w:spacing w:line="360" w:lineRule="auto"/>
              <w:jc w:val="center"/>
              <w:rPr>
                <w:rFonts w:hint="eastAsia" w:ascii="宋体" w:hAnsi="宋体" w:eastAsia="宋体" w:cs="宋体"/>
                <w:color w:val="auto"/>
                <w:sz w:val="24"/>
                <w:szCs w:val="24"/>
              </w:rPr>
            </w:pPr>
          </w:p>
        </w:tc>
        <w:tc>
          <w:tcPr>
            <w:tcW w:w="37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24353">
            <w:pPr>
              <w:spacing w:line="360" w:lineRule="auto"/>
              <w:jc w:val="center"/>
              <w:rPr>
                <w:rFonts w:hint="eastAsia" w:ascii="宋体" w:hAnsi="宋体" w:eastAsia="宋体" w:cs="宋体"/>
                <w:color w:val="auto"/>
                <w:sz w:val="24"/>
                <w:szCs w:val="24"/>
              </w:rPr>
            </w:pPr>
          </w:p>
        </w:tc>
        <w:tc>
          <w:tcPr>
            <w:tcW w:w="30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6DBFC9">
            <w:pPr>
              <w:spacing w:line="360" w:lineRule="auto"/>
              <w:jc w:val="center"/>
              <w:rPr>
                <w:rFonts w:hint="eastAsia" w:ascii="宋体" w:hAnsi="宋体" w:eastAsia="宋体" w:cs="宋体"/>
                <w:color w:val="auto"/>
                <w:sz w:val="24"/>
                <w:szCs w:val="24"/>
              </w:rPr>
            </w:pPr>
          </w:p>
        </w:tc>
        <w:tc>
          <w:tcPr>
            <w:tcW w:w="14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36CCB">
            <w:pPr>
              <w:spacing w:line="360" w:lineRule="auto"/>
              <w:jc w:val="center"/>
              <w:rPr>
                <w:rFonts w:hint="eastAsia" w:ascii="宋体" w:hAnsi="宋体" w:eastAsia="宋体" w:cs="宋体"/>
                <w:color w:val="auto"/>
                <w:sz w:val="24"/>
                <w:szCs w:val="24"/>
              </w:rPr>
            </w:pPr>
          </w:p>
        </w:tc>
      </w:tr>
      <w:tr w14:paraId="3FDEE37B">
        <w:tblPrEx>
          <w:tblCellMar>
            <w:top w:w="0" w:type="dxa"/>
            <w:left w:w="10" w:type="dxa"/>
            <w:bottom w:w="0" w:type="dxa"/>
            <w:right w:w="10" w:type="dxa"/>
          </w:tblCellMar>
        </w:tblPrEx>
        <w:trPr>
          <w:trHeight w:val="665"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F693E5">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7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94B4B9">
            <w:pPr>
              <w:spacing w:line="360" w:lineRule="auto"/>
              <w:jc w:val="center"/>
              <w:rPr>
                <w:rFonts w:hint="eastAsia" w:ascii="宋体" w:hAnsi="宋体" w:eastAsia="宋体" w:cs="宋体"/>
                <w:color w:val="auto"/>
                <w:sz w:val="24"/>
                <w:szCs w:val="24"/>
              </w:rPr>
            </w:pPr>
          </w:p>
        </w:tc>
        <w:tc>
          <w:tcPr>
            <w:tcW w:w="37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E5F2DA">
            <w:pPr>
              <w:spacing w:line="360" w:lineRule="auto"/>
              <w:jc w:val="center"/>
              <w:rPr>
                <w:rFonts w:hint="eastAsia" w:ascii="宋体" w:hAnsi="宋体" w:eastAsia="宋体" w:cs="宋体"/>
                <w:color w:val="auto"/>
                <w:sz w:val="24"/>
                <w:szCs w:val="24"/>
              </w:rPr>
            </w:pPr>
          </w:p>
        </w:tc>
        <w:tc>
          <w:tcPr>
            <w:tcW w:w="30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A26046">
            <w:pPr>
              <w:spacing w:line="360" w:lineRule="auto"/>
              <w:jc w:val="center"/>
              <w:rPr>
                <w:rFonts w:hint="eastAsia" w:ascii="宋体" w:hAnsi="宋体" w:eastAsia="宋体" w:cs="宋体"/>
                <w:color w:val="auto"/>
                <w:sz w:val="24"/>
                <w:szCs w:val="24"/>
              </w:rPr>
            </w:pPr>
          </w:p>
        </w:tc>
        <w:tc>
          <w:tcPr>
            <w:tcW w:w="14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54376B">
            <w:pPr>
              <w:spacing w:line="360" w:lineRule="auto"/>
              <w:jc w:val="center"/>
              <w:rPr>
                <w:rFonts w:hint="eastAsia" w:ascii="宋体" w:hAnsi="宋体" w:eastAsia="宋体" w:cs="宋体"/>
                <w:color w:val="auto"/>
                <w:sz w:val="24"/>
                <w:szCs w:val="24"/>
              </w:rPr>
            </w:pPr>
          </w:p>
        </w:tc>
      </w:tr>
      <w:tr w14:paraId="39865AEA">
        <w:tblPrEx>
          <w:tblCellMar>
            <w:top w:w="0" w:type="dxa"/>
            <w:left w:w="10" w:type="dxa"/>
            <w:bottom w:w="0" w:type="dxa"/>
            <w:right w:w="10" w:type="dxa"/>
          </w:tblCellMar>
        </w:tblPrEx>
        <w:trPr>
          <w:trHeight w:val="665"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C9B6D4">
            <w:pPr>
              <w:spacing w:line="360" w:lineRule="auto"/>
              <w:jc w:val="center"/>
              <w:rPr>
                <w:rFonts w:hint="eastAsia" w:ascii="宋体" w:hAnsi="宋体" w:eastAsia="宋体" w:cs="宋体"/>
                <w:color w:val="auto"/>
                <w:sz w:val="24"/>
                <w:szCs w:val="24"/>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77D85B">
            <w:pPr>
              <w:spacing w:line="360" w:lineRule="auto"/>
              <w:jc w:val="center"/>
              <w:rPr>
                <w:rFonts w:hint="eastAsia" w:ascii="宋体" w:hAnsi="宋体" w:eastAsia="宋体" w:cs="宋体"/>
                <w:color w:val="auto"/>
                <w:sz w:val="24"/>
                <w:szCs w:val="24"/>
              </w:rPr>
            </w:pPr>
          </w:p>
        </w:tc>
        <w:tc>
          <w:tcPr>
            <w:tcW w:w="37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3DFC4">
            <w:pPr>
              <w:spacing w:line="360" w:lineRule="auto"/>
              <w:jc w:val="center"/>
              <w:rPr>
                <w:rFonts w:hint="eastAsia" w:ascii="宋体" w:hAnsi="宋体" w:eastAsia="宋体" w:cs="宋体"/>
                <w:color w:val="auto"/>
                <w:sz w:val="24"/>
                <w:szCs w:val="24"/>
              </w:rPr>
            </w:pPr>
          </w:p>
        </w:tc>
        <w:tc>
          <w:tcPr>
            <w:tcW w:w="30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9C51B3">
            <w:pPr>
              <w:spacing w:line="360" w:lineRule="auto"/>
              <w:jc w:val="center"/>
              <w:rPr>
                <w:rFonts w:hint="eastAsia" w:ascii="宋体" w:hAnsi="宋体" w:eastAsia="宋体" w:cs="宋体"/>
                <w:color w:val="auto"/>
                <w:sz w:val="24"/>
                <w:szCs w:val="24"/>
              </w:rPr>
            </w:pPr>
          </w:p>
        </w:tc>
        <w:tc>
          <w:tcPr>
            <w:tcW w:w="14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6FE4B">
            <w:pPr>
              <w:spacing w:line="360" w:lineRule="auto"/>
              <w:jc w:val="center"/>
              <w:rPr>
                <w:rFonts w:hint="eastAsia" w:ascii="宋体" w:hAnsi="宋体" w:eastAsia="宋体" w:cs="宋体"/>
                <w:color w:val="auto"/>
                <w:sz w:val="24"/>
                <w:szCs w:val="24"/>
              </w:rPr>
            </w:pPr>
          </w:p>
        </w:tc>
      </w:tr>
      <w:tr w14:paraId="68A83AEA">
        <w:tblPrEx>
          <w:tblCellMar>
            <w:top w:w="0" w:type="dxa"/>
            <w:left w:w="10" w:type="dxa"/>
            <w:bottom w:w="0" w:type="dxa"/>
            <w:right w:w="10" w:type="dxa"/>
          </w:tblCellMar>
        </w:tblPrEx>
        <w:trPr>
          <w:trHeight w:val="665"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A8A69">
            <w:pPr>
              <w:spacing w:line="360" w:lineRule="auto"/>
              <w:jc w:val="center"/>
              <w:rPr>
                <w:rFonts w:hint="eastAsia" w:ascii="宋体" w:hAnsi="宋体" w:eastAsia="宋体" w:cs="宋体"/>
                <w:color w:val="auto"/>
                <w:sz w:val="24"/>
                <w:szCs w:val="24"/>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7CE252">
            <w:pPr>
              <w:spacing w:line="360" w:lineRule="auto"/>
              <w:jc w:val="center"/>
              <w:rPr>
                <w:rFonts w:hint="eastAsia" w:ascii="宋体" w:hAnsi="宋体" w:eastAsia="宋体" w:cs="宋体"/>
                <w:color w:val="auto"/>
                <w:sz w:val="24"/>
                <w:szCs w:val="24"/>
              </w:rPr>
            </w:pPr>
          </w:p>
        </w:tc>
        <w:tc>
          <w:tcPr>
            <w:tcW w:w="37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032726">
            <w:pPr>
              <w:spacing w:line="360" w:lineRule="auto"/>
              <w:jc w:val="center"/>
              <w:rPr>
                <w:rFonts w:hint="eastAsia" w:ascii="宋体" w:hAnsi="宋体" w:eastAsia="宋体" w:cs="宋体"/>
                <w:color w:val="auto"/>
                <w:sz w:val="24"/>
                <w:szCs w:val="24"/>
              </w:rPr>
            </w:pPr>
          </w:p>
        </w:tc>
        <w:tc>
          <w:tcPr>
            <w:tcW w:w="30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01C1F6">
            <w:pPr>
              <w:spacing w:line="360" w:lineRule="auto"/>
              <w:jc w:val="center"/>
              <w:rPr>
                <w:rFonts w:hint="eastAsia" w:ascii="宋体" w:hAnsi="宋体" w:eastAsia="宋体" w:cs="宋体"/>
                <w:color w:val="auto"/>
                <w:sz w:val="24"/>
                <w:szCs w:val="24"/>
              </w:rPr>
            </w:pPr>
          </w:p>
        </w:tc>
        <w:tc>
          <w:tcPr>
            <w:tcW w:w="14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7AB615">
            <w:pPr>
              <w:spacing w:line="360" w:lineRule="auto"/>
              <w:jc w:val="center"/>
              <w:rPr>
                <w:rFonts w:hint="eastAsia" w:ascii="宋体" w:hAnsi="宋体" w:eastAsia="宋体" w:cs="宋体"/>
                <w:color w:val="auto"/>
                <w:sz w:val="24"/>
                <w:szCs w:val="24"/>
              </w:rPr>
            </w:pPr>
          </w:p>
        </w:tc>
      </w:tr>
      <w:tr w14:paraId="5E6265AA">
        <w:tblPrEx>
          <w:tblCellMar>
            <w:top w:w="0" w:type="dxa"/>
            <w:left w:w="10" w:type="dxa"/>
            <w:bottom w:w="0" w:type="dxa"/>
            <w:right w:w="10" w:type="dxa"/>
          </w:tblCellMar>
        </w:tblPrEx>
        <w:trPr>
          <w:trHeight w:val="665"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E90371">
            <w:pPr>
              <w:spacing w:line="360" w:lineRule="auto"/>
              <w:jc w:val="center"/>
              <w:rPr>
                <w:rFonts w:hint="eastAsia" w:ascii="宋体" w:hAnsi="宋体" w:eastAsia="宋体" w:cs="宋体"/>
                <w:color w:val="auto"/>
                <w:sz w:val="24"/>
                <w:szCs w:val="24"/>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5D720">
            <w:pPr>
              <w:spacing w:line="360" w:lineRule="auto"/>
              <w:jc w:val="center"/>
              <w:rPr>
                <w:rFonts w:hint="eastAsia" w:ascii="宋体" w:hAnsi="宋体" w:eastAsia="宋体" w:cs="宋体"/>
                <w:color w:val="auto"/>
                <w:sz w:val="24"/>
                <w:szCs w:val="24"/>
              </w:rPr>
            </w:pPr>
          </w:p>
        </w:tc>
        <w:tc>
          <w:tcPr>
            <w:tcW w:w="37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AAEA2">
            <w:pPr>
              <w:spacing w:line="360" w:lineRule="auto"/>
              <w:jc w:val="center"/>
              <w:rPr>
                <w:rFonts w:hint="eastAsia" w:ascii="宋体" w:hAnsi="宋体" w:eastAsia="宋体" w:cs="宋体"/>
                <w:color w:val="auto"/>
                <w:sz w:val="24"/>
                <w:szCs w:val="24"/>
              </w:rPr>
            </w:pPr>
          </w:p>
        </w:tc>
        <w:tc>
          <w:tcPr>
            <w:tcW w:w="30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A45AF">
            <w:pPr>
              <w:spacing w:line="360" w:lineRule="auto"/>
              <w:jc w:val="center"/>
              <w:rPr>
                <w:rFonts w:hint="eastAsia" w:ascii="宋体" w:hAnsi="宋体" w:eastAsia="宋体" w:cs="宋体"/>
                <w:color w:val="auto"/>
                <w:sz w:val="24"/>
                <w:szCs w:val="24"/>
              </w:rPr>
            </w:pPr>
          </w:p>
        </w:tc>
        <w:tc>
          <w:tcPr>
            <w:tcW w:w="14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301354">
            <w:pPr>
              <w:spacing w:line="360" w:lineRule="auto"/>
              <w:jc w:val="center"/>
              <w:rPr>
                <w:rFonts w:hint="eastAsia" w:ascii="宋体" w:hAnsi="宋体" w:eastAsia="宋体" w:cs="宋体"/>
                <w:color w:val="auto"/>
                <w:sz w:val="24"/>
                <w:szCs w:val="24"/>
              </w:rPr>
            </w:pPr>
          </w:p>
        </w:tc>
      </w:tr>
      <w:tr w14:paraId="0529DDA3">
        <w:tblPrEx>
          <w:tblCellMar>
            <w:top w:w="0" w:type="dxa"/>
            <w:left w:w="10" w:type="dxa"/>
            <w:bottom w:w="0" w:type="dxa"/>
            <w:right w:w="10" w:type="dxa"/>
          </w:tblCellMar>
        </w:tblPrEx>
        <w:trPr>
          <w:trHeight w:val="678" w:hRule="atLeast"/>
          <w:jc w:val="center"/>
        </w:trPr>
        <w:tc>
          <w:tcPr>
            <w:tcW w:w="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E31707">
            <w:pPr>
              <w:spacing w:line="360" w:lineRule="auto"/>
              <w:jc w:val="center"/>
              <w:rPr>
                <w:rFonts w:hint="eastAsia" w:ascii="宋体" w:hAnsi="宋体" w:eastAsia="宋体" w:cs="宋体"/>
                <w:color w:val="auto"/>
                <w:sz w:val="24"/>
                <w:szCs w:val="24"/>
              </w:rPr>
            </w:pPr>
          </w:p>
        </w:tc>
        <w:tc>
          <w:tcPr>
            <w:tcW w:w="7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F75371">
            <w:pPr>
              <w:spacing w:line="360" w:lineRule="auto"/>
              <w:jc w:val="center"/>
              <w:rPr>
                <w:rFonts w:hint="eastAsia" w:ascii="宋体" w:hAnsi="宋体" w:eastAsia="宋体" w:cs="宋体"/>
                <w:color w:val="auto"/>
                <w:sz w:val="24"/>
                <w:szCs w:val="24"/>
              </w:rPr>
            </w:pPr>
          </w:p>
        </w:tc>
        <w:tc>
          <w:tcPr>
            <w:tcW w:w="37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8DF1B">
            <w:pPr>
              <w:spacing w:line="360" w:lineRule="auto"/>
              <w:jc w:val="center"/>
              <w:rPr>
                <w:rFonts w:hint="eastAsia" w:ascii="宋体" w:hAnsi="宋体" w:eastAsia="宋体" w:cs="宋体"/>
                <w:color w:val="auto"/>
                <w:sz w:val="24"/>
                <w:szCs w:val="24"/>
              </w:rPr>
            </w:pPr>
          </w:p>
        </w:tc>
        <w:tc>
          <w:tcPr>
            <w:tcW w:w="30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3EC78">
            <w:pPr>
              <w:spacing w:line="360" w:lineRule="auto"/>
              <w:jc w:val="center"/>
              <w:rPr>
                <w:rFonts w:hint="eastAsia" w:ascii="宋体" w:hAnsi="宋体" w:eastAsia="宋体" w:cs="宋体"/>
                <w:color w:val="auto"/>
                <w:sz w:val="24"/>
                <w:szCs w:val="24"/>
              </w:rPr>
            </w:pPr>
          </w:p>
        </w:tc>
        <w:tc>
          <w:tcPr>
            <w:tcW w:w="143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39361">
            <w:pPr>
              <w:spacing w:line="360" w:lineRule="auto"/>
              <w:jc w:val="center"/>
              <w:rPr>
                <w:rFonts w:hint="eastAsia" w:ascii="宋体" w:hAnsi="宋体" w:eastAsia="宋体" w:cs="宋体"/>
                <w:color w:val="auto"/>
                <w:sz w:val="24"/>
                <w:szCs w:val="24"/>
              </w:rPr>
            </w:pPr>
          </w:p>
        </w:tc>
      </w:tr>
    </w:tbl>
    <w:p w14:paraId="3228712F">
      <w:pPr>
        <w:rPr>
          <w:rFonts w:hint="eastAsia" w:ascii="宋体" w:hAnsi="宋体" w:eastAsia="宋体" w:cs="宋体"/>
          <w:color w:val="auto"/>
          <w:sz w:val="24"/>
        </w:rPr>
      </w:pPr>
    </w:p>
    <w:p w14:paraId="548AF00A">
      <w:pPr>
        <w:rPr>
          <w:rFonts w:hint="eastAsia" w:ascii="宋体" w:hAnsi="宋体" w:eastAsia="宋体" w:cs="宋体"/>
          <w:color w:val="auto"/>
          <w:sz w:val="24"/>
        </w:rPr>
      </w:pPr>
      <w:r>
        <w:rPr>
          <w:rFonts w:ascii="宋体" w:hAnsi="宋体" w:eastAsia="宋体" w:cs="宋体"/>
          <w:color w:val="auto"/>
          <w:sz w:val="24"/>
        </w:rPr>
        <w:t>(可根据需求自行更改)</w:t>
      </w:r>
    </w:p>
    <w:p w14:paraId="712792E9">
      <w:pPr>
        <w:rPr>
          <w:rFonts w:hint="eastAsia" w:ascii="宋体" w:hAnsi="宋体" w:eastAsia="宋体" w:cs="宋体"/>
          <w:color w:val="auto"/>
          <w:sz w:val="24"/>
        </w:rPr>
      </w:pPr>
    </w:p>
    <w:p w14:paraId="163BE856">
      <w:pPr>
        <w:spacing w:line="360" w:lineRule="auto"/>
        <w:ind w:firstLine="4800" w:firstLineChars="2000"/>
        <w:rPr>
          <w:rFonts w:hint="eastAsia" w:ascii="宋体" w:hAnsi="宋体" w:eastAsia="宋体" w:cs="宋体"/>
          <w:color w:val="auto"/>
          <w:sz w:val="24"/>
        </w:rPr>
      </w:pPr>
      <w:r>
        <w:rPr>
          <w:rFonts w:hint="eastAsia" w:ascii="宋体" w:hAnsi="宋体" w:eastAsia="宋体" w:cs="宋体"/>
          <w:color w:val="auto"/>
          <w:sz w:val="24"/>
          <w:lang w:val="en-US" w:eastAsia="zh-CN"/>
        </w:rPr>
        <w:t>法人和供应商代表（签章）</w:t>
      </w:r>
      <w:r>
        <w:rPr>
          <w:rFonts w:ascii="宋体" w:hAnsi="宋体" w:eastAsia="宋体" w:cs="宋体"/>
          <w:color w:val="auto"/>
          <w:sz w:val="24"/>
        </w:rPr>
        <w:t>：</w:t>
      </w:r>
    </w:p>
    <w:p w14:paraId="6FA260C5">
      <w:pPr>
        <w:spacing w:line="360" w:lineRule="auto"/>
        <w:ind w:firstLine="5520" w:firstLineChars="2300"/>
        <w:jc w:val="both"/>
        <w:rPr>
          <w:rFonts w:ascii="宋体" w:hAnsi="宋体" w:eastAsia="宋体" w:cs="宋体"/>
          <w:color w:val="auto"/>
          <w:sz w:val="24"/>
        </w:rPr>
      </w:pPr>
    </w:p>
    <w:p w14:paraId="134CF01B">
      <w:pPr>
        <w:spacing w:line="360" w:lineRule="auto"/>
        <w:ind w:firstLine="5520" w:firstLineChars="2300"/>
        <w:jc w:val="both"/>
        <w:rPr>
          <w:rFonts w:hint="eastAsia" w:ascii="宋体" w:hAnsi="宋体" w:eastAsia="宋体" w:cs="宋体"/>
          <w:color w:val="auto"/>
          <w:sz w:val="24"/>
        </w:rPr>
      </w:pPr>
      <w:r>
        <w:rPr>
          <w:rFonts w:ascii="宋体" w:hAnsi="宋体" w:eastAsia="宋体" w:cs="宋体"/>
          <w:color w:val="auto"/>
          <w:sz w:val="24"/>
        </w:rPr>
        <w:t>年  月  日</w:t>
      </w:r>
    </w:p>
    <w:p w14:paraId="09A3EC84">
      <w:pPr>
        <w:spacing w:line="360" w:lineRule="auto"/>
        <w:rPr>
          <w:rFonts w:hint="eastAsia" w:ascii="宋体" w:hAnsi="宋体" w:eastAsia="宋体" w:cs="宋体"/>
          <w:b/>
          <w:color w:val="auto"/>
          <w:sz w:val="24"/>
        </w:rPr>
      </w:pPr>
    </w:p>
    <w:p w14:paraId="70B539F9">
      <w:pPr>
        <w:spacing w:line="360" w:lineRule="auto"/>
        <w:rPr>
          <w:rFonts w:hint="eastAsia" w:ascii="宋体" w:hAnsi="宋体" w:eastAsia="宋体" w:cs="宋体"/>
          <w:b/>
          <w:color w:val="auto"/>
          <w:sz w:val="24"/>
        </w:rPr>
      </w:pPr>
    </w:p>
    <w:p w14:paraId="737E043C">
      <w:pPr>
        <w:spacing w:line="360" w:lineRule="auto"/>
        <w:rPr>
          <w:rFonts w:hint="eastAsia" w:ascii="宋体" w:hAnsi="宋体" w:eastAsia="宋体" w:cs="宋体"/>
          <w:b/>
          <w:color w:val="auto"/>
          <w:sz w:val="24"/>
        </w:rPr>
      </w:pPr>
    </w:p>
    <w:p w14:paraId="44755886">
      <w:pPr>
        <w:spacing w:line="360" w:lineRule="auto"/>
        <w:rPr>
          <w:rFonts w:hint="eastAsia" w:ascii="宋体" w:hAnsi="宋体" w:eastAsia="宋体" w:cs="宋体"/>
          <w:b/>
          <w:color w:val="auto"/>
          <w:sz w:val="24"/>
        </w:rPr>
      </w:pPr>
    </w:p>
    <w:p w14:paraId="64D1E7B7">
      <w:pPr>
        <w:spacing w:line="360" w:lineRule="auto"/>
        <w:rPr>
          <w:rFonts w:hint="eastAsia" w:ascii="宋体" w:hAnsi="宋体" w:eastAsia="宋体" w:cs="宋体"/>
          <w:color w:val="auto"/>
          <w:sz w:val="24"/>
        </w:rPr>
      </w:pPr>
      <w:r>
        <w:rPr>
          <w:rFonts w:ascii="宋体" w:hAnsi="宋体" w:eastAsia="宋体" w:cs="宋体"/>
          <w:color w:val="auto"/>
          <w:sz w:val="24"/>
        </w:rPr>
        <w:t xml:space="preserve"> </w:t>
      </w:r>
    </w:p>
    <w:p w14:paraId="63B34BEB">
      <w:pPr>
        <w:rPr>
          <w:rFonts w:hint="eastAsia" w:ascii="宋体" w:hAnsi="宋体" w:eastAsia="宋体" w:cs="宋体"/>
          <w:color w:val="auto"/>
          <w:sz w:val="24"/>
        </w:rPr>
      </w:pPr>
      <w:r>
        <w:rPr>
          <w:rFonts w:ascii="宋体" w:hAnsi="宋体" w:eastAsia="宋体" w:cs="宋体"/>
          <w:color w:val="auto"/>
          <w:sz w:val="24"/>
        </w:rPr>
        <w:br w:type="page"/>
      </w:r>
    </w:p>
    <w:p w14:paraId="70745A8C">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格式8</w:t>
      </w:r>
    </w:p>
    <w:p w14:paraId="3AC2A771">
      <w:pPr>
        <w:spacing w:line="360" w:lineRule="auto"/>
        <w:jc w:val="center"/>
        <w:rPr>
          <w:rFonts w:hint="eastAsia" w:ascii="宋体" w:hAnsi="宋体" w:eastAsia="宋体" w:cs="宋体"/>
          <w:color w:val="auto"/>
        </w:rPr>
      </w:pPr>
      <w:r>
        <w:rPr>
          <w:rFonts w:hint="eastAsia" w:ascii="宋体" w:hAnsi="宋体" w:eastAsia="宋体" w:cs="宋体"/>
          <w:b/>
          <w:bCs/>
          <w:color w:val="auto"/>
          <w:sz w:val="24"/>
          <w:szCs w:val="24"/>
        </w:rPr>
        <w:t>售后服务承诺</w:t>
      </w:r>
    </w:p>
    <w:p w14:paraId="589E7A2F">
      <w:pPr>
        <w:spacing w:line="380" w:lineRule="auto"/>
        <w:jc w:val="center"/>
        <w:rPr>
          <w:rFonts w:hint="eastAsia" w:ascii="宋体" w:hAnsi="宋体" w:eastAsia="宋体" w:cs="宋体"/>
          <w:color w:val="auto"/>
          <w:sz w:val="24"/>
        </w:rPr>
      </w:pPr>
    </w:p>
    <w:p w14:paraId="52C238A3">
      <w:pPr>
        <w:spacing w:line="380" w:lineRule="auto"/>
        <w:ind w:firstLine="360"/>
        <w:rPr>
          <w:rFonts w:hint="eastAsia" w:ascii="宋体" w:hAnsi="宋体" w:eastAsia="宋体" w:cs="宋体"/>
          <w:color w:val="auto"/>
          <w:sz w:val="24"/>
        </w:rPr>
      </w:pPr>
    </w:p>
    <w:p w14:paraId="00039DB6">
      <w:pPr>
        <w:rPr>
          <w:rFonts w:hint="eastAsia" w:ascii="宋体" w:hAnsi="宋体" w:eastAsia="宋体" w:cs="宋体"/>
          <w:color w:val="auto"/>
          <w:sz w:val="24"/>
        </w:rPr>
      </w:pPr>
    </w:p>
    <w:p w14:paraId="25C5F016">
      <w:pPr>
        <w:rPr>
          <w:rFonts w:hint="eastAsia" w:ascii="宋体" w:hAnsi="宋体" w:eastAsia="宋体" w:cs="宋体"/>
          <w:color w:val="auto"/>
          <w:sz w:val="24"/>
        </w:rPr>
      </w:pPr>
    </w:p>
    <w:p w14:paraId="359852D6">
      <w:pPr>
        <w:rPr>
          <w:rFonts w:hint="eastAsia" w:ascii="宋体" w:hAnsi="宋体" w:eastAsia="宋体" w:cs="宋体"/>
          <w:color w:val="auto"/>
          <w:sz w:val="24"/>
        </w:rPr>
      </w:pPr>
    </w:p>
    <w:p w14:paraId="2FAEB10D">
      <w:pPr>
        <w:rPr>
          <w:rFonts w:hint="eastAsia" w:ascii="宋体" w:hAnsi="宋体" w:eastAsia="宋体" w:cs="宋体"/>
          <w:color w:val="auto"/>
          <w:sz w:val="24"/>
        </w:rPr>
      </w:pPr>
    </w:p>
    <w:p w14:paraId="5BCAFEA9">
      <w:pPr>
        <w:rPr>
          <w:rFonts w:hint="eastAsia" w:ascii="宋体" w:hAnsi="宋体" w:eastAsia="宋体" w:cs="宋体"/>
          <w:color w:val="auto"/>
          <w:sz w:val="24"/>
        </w:rPr>
      </w:pPr>
    </w:p>
    <w:p w14:paraId="1598896A">
      <w:pPr>
        <w:rPr>
          <w:rFonts w:hint="eastAsia" w:ascii="宋体" w:hAnsi="宋体" w:eastAsia="宋体" w:cs="宋体"/>
          <w:color w:val="auto"/>
          <w:sz w:val="24"/>
        </w:rPr>
      </w:pPr>
    </w:p>
    <w:p w14:paraId="17DC7031">
      <w:pPr>
        <w:spacing w:line="380" w:lineRule="auto"/>
        <w:rPr>
          <w:rFonts w:hint="eastAsia" w:ascii="宋体" w:hAnsi="宋体" w:eastAsia="宋体" w:cs="宋体"/>
          <w:color w:val="auto"/>
          <w:sz w:val="24"/>
        </w:rPr>
      </w:pPr>
    </w:p>
    <w:p w14:paraId="7EC8C29E">
      <w:pPr>
        <w:spacing w:line="380" w:lineRule="auto"/>
        <w:ind w:firstLine="4008"/>
        <w:rPr>
          <w:rFonts w:hint="eastAsia" w:ascii="宋体" w:hAnsi="宋体" w:eastAsia="宋体" w:cs="宋体"/>
          <w:color w:val="auto"/>
          <w:sz w:val="24"/>
        </w:rPr>
      </w:pPr>
      <w:r>
        <w:rPr>
          <w:rFonts w:ascii="宋体" w:hAnsi="宋体" w:eastAsia="宋体" w:cs="宋体"/>
          <w:color w:val="auto"/>
          <w:sz w:val="24"/>
        </w:rPr>
        <w:t>投标人电子公章：</w:t>
      </w:r>
    </w:p>
    <w:p w14:paraId="76DF17CA">
      <w:pPr>
        <w:spacing w:line="380" w:lineRule="auto"/>
        <w:ind w:firstLine="3600"/>
        <w:rPr>
          <w:rFonts w:hint="eastAsia" w:ascii="宋体" w:hAnsi="宋体" w:eastAsia="宋体" w:cs="宋体"/>
          <w:color w:val="auto"/>
          <w:sz w:val="24"/>
        </w:rPr>
      </w:pPr>
      <w:r>
        <w:rPr>
          <w:rFonts w:ascii="宋体" w:hAnsi="宋体" w:eastAsia="宋体" w:cs="宋体"/>
          <w:color w:val="auto"/>
          <w:sz w:val="24"/>
        </w:rPr>
        <w:t xml:space="preserve">      年   月    日</w:t>
      </w:r>
    </w:p>
    <w:p w14:paraId="67A08BE7">
      <w:pPr>
        <w:spacing w:line="380" w:lineRule="auto"/>
        <w:ind w:firstLine="3600"/>
        <w:rPr>
          <w:rFonts w:hint="eastAsia" w:ascii="宋体" w:hAnsi="宋体" w:eastAsia="宋体" w:cs="宋体"/>
          <w:b/>
          <w:color w:val="auto"/>
          <w:sz w:val="24"/>
        </w:rPr>
      </w:pPr>
      <w:r>
        <w:rPr>
          <w:rFonts w:ascii="宋体" w:hAnsi="宋体" w:eastAsia="宋体" w:cs="宋体"/>
          <w:b/>
          <w:color w:val="auto"/>
          <w:sz w:val="24"/>
        </w:rPr>
        <w:t xml:space="preserve"> </w:t>
      </w:r>
    </w:p>
    <w:p w14:paraId="15240FF0">
      <w:pPr>
        <w:spacing w:line="360" w:lineRule="auto"/>
        <w:jc w:val="center"/>
        <w:rPr>
          <w:rFonts w:hint="eastAsia" w:ascii="宋体" w:hAnsi="宋体" w:eastAsia="宋体" w:cs="宋体"/>
          <w:b/>
          <w:color w:val="auto"/>
          <w:sz w:val="24"/>
        </w:rPr>
      </w:pPr>
    </w:p>
    <w:p w14:paraId="238416B2">
      <w:pPr>
        <w:pStyle w:val="13"/>
        <w:rPr>
          <w:rFonts w:hint="eastAsia" w:ascii="宋体" w:hAnsi="宋体" w:cs="宋体"/>
          <w:b/>
          <w:color w:val="auto"/>
          <w:sz w:val="24"/>
        </w:rPr>
      </w:pPr>
    </w:p>
    <w:p w14:paraId="1D678076">
      <w:pPr>
        <w:pStyle w:val="4"/>
        <w:rPr>
          <w:rFonts w:hint="eastAsia" w:ascii="宋体" w:hAnsi="宋体" w:eastAsia="宋体" w:cs="宋体"/>
          <w:b/>
          <w:color w:val="auto"/>
          <w:sz w:val="24"/>
        </w:rPr>
      </w:pPr>
    </w:p>
    <w:p w14:paraId="26B7E185">
      <w:pPr>
        <w:rPr>
          <w:rFonts w:hint="eastAsia" w:ascii="宋体" w:hAnsi="宋体" w:eastAsia="宋体" w:cs="宋体"/>
          <w:b/>
          <w:color w:val="auto"/>
          <w:sz w:val="24"/>
        </w:rPr>
      </w:pPr>
    </w:p>
    <w:p w14:paraId="77537D0F">
      <w:pPr>
        <w:pStyle w:val="13"/>
        <w:rPr>
          <w:rFonts w:hint="eastAsia" w:ascii="宋体" w:hAnsi="宋体" w:cs="宋体"/>
          <w:b/>
          <w:color w:val="auto"/>
          <w:sz w:val="24"/>
        </w:rPr>
      </w:pPr>
    </w:p>
    <w:p w14:paraId="58F1AF2B">
      <w:pPr>
        <w:pStyle w:val="4"/>
        <w:rPr>
          <w:rFonts w:hint="eastAsia" w:ascii="宋体" w:hAnsi="宋体" w:eastAsia="宋体" w:cs="宋体"/>
          <w:b/>
          <w:color w:val="auto"/>
          <w:sz w:val="24"/>
        </w:rPr>
      </w:pPr>
    </w:p>
    <w:p w14:paraId="4AD9F53D">
      <w:pPr>
        <w:rPr>
          <w:rFonts w:hint="eastAsia" w:ascii="宋体" w:hAnsi="宋体" w:eastAsia="宋体" w:cs="宋体"/>
          <w:b/>
          <w:color w:val="auto"/>
          <w:sz w:val="24"/>
        </w:rPr>
      </w:pPr>
    </w:p>
    <w:p w14:paraId="26A1FF3A">
      <w:pPr>
        <w:pStyle w:val="13"/>
        <w:rPr>
          <w:rFonts w:hint="eastAsia" w:ascii="宋体" w:hAnsi="宋体" w:cs="宋体"/>
          <w:b/>
          <w:color w:val="auto"/>
          <w:sz w:val="24"/>
        </w:rPr>
      </w:pPr>
    </w:p>
    <w:p w14:paraId="2FC91449">
      <w:pPr>
        <w:pStyle w:val="4"/>
        <w:rPr>
          <w:rFonts w:hint="eastAsia" w:ascii="宋体" w:hAnsi="宋体" w:eastAsia="宋体" w:cs="宋体"/>
          <w:b/>
          <w:color w:val="auto"/>
          <w:sz w:val="24"/>
        </w:rPr>
      </w:pPr>
    </w:p>
    <w:p w14:paraId="501C018C">
      <w:pPr>
        <w:rPr>
          <w:rFonts w:hint="eastAsia" w:ascii="宋体" w:hAnsi="宋体" w:eastAsia="宋体" w:cs="宋体"/>
          <w:b/>
          <w:color w:val="auto"/>
          <w:sz w:val="24"/>
        </w:rPr>
      </w:pPr>
    </w:p>
    <w:p w14:paraId="5D742735">
      <w:pPr>
        <w:pStyle w:val="13"/>
        <w:rPr>
          <w:rFonts w:hint="eastAsia" w:ascii="宋体" w:hAnsi="宋体" w:cs="宋体"/>
          <w:b/>
          <w:color w:val="auto"/>
          <w:sz w:val="24"/>
        </w:rPr>
      </w:pPr>
    </w:p>
    <w:p w14:paraId="4C1103CE">
      <w:pPr>
        <w:pStyle w:val="4"/>
        <w:rPr>
          <w:rFonts w:hint="eastAsia" w:ascii="宋体" w:hAnsi="宋体" w:eastAsia="宋体" w:cs="宋体"/>
          <w:b/>
          <w:color w:val="auto"/>
          <w:sz w:val="24"/>
        </w:rPr>
      </w:pPr>
    </w:p>
    <w:p w14:paraId="43CBD0B9">
      <w:pPr>
        <w:rPr>
          <w:rFonts w:hint="eastAsia" w:ascii="宋体" w:hAnsi="宋体" w:eastAsia="宋体" w:cs="宋体"/>
          <w:b/>
          <w:color w:val="auto"/>
          <w:sz w:val="24"/>
        </w:rPr>
      </w:pPr>
    </w:p>
    <w:p w14:paraId="7D132FB5">
      <w:pPr>
        <w:pStyle w:val="13"/>
        <w:rPr>
          <w:rFonts w:hint="eastAsia" w:ascii="宋体" w:hAnsi="宋体" w:cs="宋体"/>
          <w:b/>
          <w:color w:val="auto"/>
          <w:sz w:val="24"/>
        </w:rPr>
      </w:pPr>
    </w:p>
    <w:p w14:paraId="641A1F2C">
      <w:pPr>
        <w:pStyle w:val="4"/>
        <w:rPr>
          <w:rFonts w:hint="eastAsia" w:ascii="宋体" w:hAnsi="宋体" w:eastAsia="宋体" w:cs="宋体"/>
          <w:b/>
          <w:color w:val="auto"/>
          <w:sz w:val="24"/>
        </w:rPr>
      </w:pPr>
    </w:p>
    <w:p w14:paraId="592AD4E4">
      <w:pPr>
        <w:rPr>
          <w:rFonts w:hint="eastAsia" w:ascii="宋体" w:hAnsi="宋体" w:eastAsia="宋体" w:cs="宋体"/>
          <w:b/>
          <w:color w:val="auto"/>
          <w:sz w:val="24"/>
        </w:rPr>
      </w:pPr>
    </w:p>
    <w:p w14:paraId="5B361CF9">
      <w:pPr>
        <w:pStyle w:val="13"/>
        <w:rPr>
          <w:rFonts w:hint="eastAsia" w:ascii="宋体" w:hAnsi="宋体" w:cs="宋体"/>
          <w:b/>
          <w:color w:val="auto"/>
          <w:sz w:val="24"/>
        </w:rPr>
      </w:pPr>
    </w:p>
    <w:p w14:paraId="460256BF">
      <w:pPr>
        <w:pStyle w:val="4"/>
        <w:rPr>
          <w:rFonts w:hint="eastAsia" w:ascii="宋体" w:hAnsi="宋体" w:eastAsia="宋体" w:cs="宋体"/>
          <w:b/>
          <w:color w:val="auto"/>
          <w:sz w:val="24"/>
        </w:rPr>
      </w:pPr>
    </w:p>
    <w:p w14:paraId="62C6B281">
      <w:pPr>
        <w:rPr>
          <w:color w:val="auto"/>
        </w:rPr>
      </w:pPr>
    </w:p>
    <w:p w14:paraId="7BBAE5E3">
      <w:pPr>
        <w:rPr>
          <w:rFonts w:hint="eastAsia" w:ascii="宋体" w:hAnsi="宋体" w:eastAsia="宋体" w:cs="宋体"/>
          <w:color w:val="auto"/>
          <w:sz w:val="24"/>
        </w:rPr>
      </w:pPr>
      <w:r>
        <w:rPr>
          <w:rFonts w:ascii="宋体" w:hAnsi="宋体" w:eastAsia="宋体" w:cs="宋体"/>
          <w:color w:val="auto"/>
          <w:sz w:val="24"/>
        </w:rPr>
        <w:br w:type="page"/>
      </w:r>
    </w:p>
    <w:p w14:paraId="4C122C4D">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格式9</w:t>
      </w:r>
    </w:p>
    <w:p w14:paraId="703A631B">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产品质量承诺</w:t>
      </w:r>
    </w:p>
    <w:p w14:paraId="0AF8FA8C">
      <w:pPr>
        <w:spacing w:line="380" w:lineRule="auto"/>
        <w:ind w:firstLine="4008"/>
        <w:rPr>
          <w:rFonts w:hint="eastAsia" w:ascii="宋体" w:hAnsi="宋体" w:eastAsia="宋体" w:cs="宋体"/>
          <w:color w:val="auto"/>
          <w:sz w:val="24"/>
        </w:rPr>
      </w:pPr>
    </w:p>
    <w:p w14:paraId="0CB08A87">
      <w:pPr>
        <w:spacing w:line="380" w:lineRule="auto"/>
        <w:ind w:firstLine="4008"/>
        <w:rPr>
          <w:rFonts w:hint="eastAsia" w:ascii="宋体" w:hAnsi="宋体" w:eastAsia="宋体" w:cs="宋体"/>
          <w:color w:val="auto"/>
          <w:sz w:val="24"/>
        </w:rPr>
      </w:pPr>
    </w:p>
    <w:p w14:paraId="6BBF2353">
      <w:pPr>
        <w:spacing w:line="380" w:lineRule="auto"/>
        <w:ind w:firstLine="4008"/>
        <w:rPr>
          <w:rFonts w:hint="eastAsia" w:ascii="宋体" w:hAnsi="宋体" w:eastAsia="宋体" w:cs="宋体"/>
          <w:color w:val="auto"/>
          <w:sz w:val="24"/>
        </w:rPr>
      </w:pPr>
    </w:p>
    <w:p w14:paraId="1EBB0F88">
      <w:pPr>
        <w:spacing w:line="380" w:lineRule="auto"/>
        <w:ind w:firstLine="4008"/>
        <w:rPr>
          <w:rFonts w:hint="eastAsia" w:ascii="宋体" w:hAnsi="宋体" w:eastAsia="宋体" w:cs="宋体"/>
          <w:color w:val="auto"/>
          <w:sz w:val="24"/>
        </w:rPr>
      </w:pPr>
    </w:p>
    <w:p w14:paraId="094F88EF">
      <w:pPr>
        <w:spacing w:line="380" w:lineRule="auto"/>
        <w:ind w:firstLine="4008"/>
        <w:rPr>
          <w:rFonts w:hint="eastAsia" w:ascii="宋体" w:hAnsi="宋体" w:eastAsia="宋体" w:cs="宋体"/>
          <w:color w:val="auto"/>
          <w:sz w:val="24"/>
        </w:rPr>
      </w:pPr>
    </w:p>
    <w:p w14:paraId="4B44F8F6">
      <w:pPr>
        <w:spacing w:line="380" w:lineRule="auto"/>
        <w:ind w:firstLine="4008"/>
        <w:rPr>
          <w:rFonts w:hint="eastAsia" w:ascii="宋体" w:hAnsi="宋体" w:eastAsia="宋体" w:cs="宋体"/>
          <w:color w:val="auto"/>
          <w:sz w:val="24"/>
        </w:rPr>
      </w:pPr>
    </w:p>
    <w:p w14:paraId="300FE1CA">
      <w:pPr>
        <w:spacing w:line="380" w:lineRule="auto"/>
        <w:ind w:firstLine="4008"/>
        <w:rPr>
          <w:rFonts w:hint="eastAsia" w:ascii="宋体" w:hAnsi="宋体" w:eastAsia="宋体" w:cs="宋体"/>
          <w:color w:val="auto"/>
          <w:sz w:val="24"/>
        </w:rPr>
      </w:pPr>
    </w:p>
    <w:p w14:paraId="6C55D5DA">
      <w:pPr>
        <w:spacing w:line="380" w:lineRule="auto"/>
        <w:ind w:firstLine="4008"/>
        <w:rPr>
          <w:rFonts w:hint="eastAsia" w:ascii="宋体" w:hAnsi="宋体" w:eastAsia="宋体" w:cs="宋体"/>
          <w:color w:val="auto"/>
          <w:sz w:val="24"/>
        </w:rPr>
      </w:pPr>
      <w:r>
        <w:rPr>
          <w:rFonts w:ascii="宋体" w:hAnsi="宋体" w:eastAsia="宋体" w:cs="宋体"/>
          <w:color w:val="auto"/>
          <w:sz w:val="24"/>
        </w:rPr>
        <w:t>投标人电子公章：</w:t>
      </w:r>
    </w:p>
    <w:p w14:paraId="33F9F35F">
      <w:pPr>
        <w:spacing w:line="380" w:lineRule="auto"/>
        <w:ind w:firstLine="4008"/>
        <w:rPr>
          <w:rFonts w:hint="eastAsia" w:ascii="宋体" w:hAnsi="宋体" w:eastAsia="宋体" w:cs="宋体"/>
          <w:b/>
          <w:bCs/>
          <w:color w:val="auto"/>
          <w:sz w:val="24"/>
          <w:szCs w:val="24"/>
        </w:rPr>
      </w:pPr>
      <w:r>
        <w:rPr>
          <w:rFonts w:ascii="宋体" w:hAnsi="宋体" w:eastAsia="宋体" w:cs="宋体"/>
          <w:color w:val="auto"/>
          <w:sz w:val="24"/>
        </w:rPr>
        <w:t xml:space="preserve"> 年   月    日</w:t>
      </w:r>
      <w:r>
        <w:rPr>
          <w:rFonts w:hint="eastAsia" w:ascii="宋体" w:hAnsi="宋体" w:eastAsia="宋体" w:cs="宋体"/>
          <w:b/>
          <w:bCs/>
          <w:color w:val="auto"/>
          <w:sz w:val="24"/>
          <w:szCs w:val="24"/>
        </w:rPr>
        <w:br w:type="page"/>
      </w:r>
    </w:p>
    <w:p w14:paraId="16FA6200">
      <w:pPr>
        <w:spacing w:line="360" w:lineRule="auto"/>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附件10</w:t>
      </w:r>
    </w:p>
    <w:p w14:paraId="1E8E4F5A">
      <w:pPr>
        <w:spacing w:line="360" w:lineRule="auto"/>
        <w:jc w:val="center"/>
        <w:rPr>
          <w:rFonts w:hint="eastAsia" w:ascii="宋体" w:hAnsi="宋体" w:eastAsia="宋体" w:cs="宋体"/>
          <w:color w:val="auto"/>
        </w:rPr>
      </w:pPr>
      <w:r>
        <w:rPr>
          <w:rFonts w:hint="eastAsia" w:ascii="宋体" w:hAnsi="宋体" w:eastAsia="宋体" w:cs="宋体"/>
          <w:b/>
          <w:bCs/>
          <w:color w:val="auto"/>
          <w:sz w:val="24"/>
          <w:szCs w:val="24"/>
        </w:rPr>
        <w:t>合格供应商的声明函和承诺书</w:t>
      </w:r>
    </w:p>
    <w:p w14:paraId="5486EFC2">
      <w:pPr>
        <w:spacing w:line="360" w:lineRule="auto"/>
        <w:jc w:val="center"/>
        <w:rPr>
          <w:rFonts w:hint="eastAsia" w:ascii="宋体" w:hAnsi="宋体" w:eastAsia="宋体" w:cs="宋体"/>
          <w:b/>
          <w:color w:val="auto"/>
          <w:sz w:val="24"/>
        </w:rPr>
      </w:pPr>
    </w:p>
    <w:p w14:paraId="57A8CAEE">
      <w:pPr>
        <w:spacing w:line="360" w:lineRule="auto"/>
        <w:jc w:val="center"/>
        <w:rPr>
          <w:rFonts w:hint="eastAsia" w:ascii="宋体" w:hAnsi="宋体" w:eastAsia="宋体" w:cs="宋体"/>
          <w:b/>
          <w:color w:val="auto"/>
          <w:sz w:val="24"/>
        </w:rPr>
      </w:pPr>
    </w:p>
    <w:p w14:paraId="017DE40E">
      <w:pPr>
        <w:spacing w:line="360" w:lineRule="auto"/>
        <w:jc w:val="center"/>
        <w:rPr>
          <w:rFonts w:hint="eastAsia" w:ascii="宋体" w:hAnsi="宋体" w:eastAsia="宋体" w:cs="宋体"/>
          <w:b/>
          <w:color w:val="auto"/>
          <w:sz w:val="24"/>
        </w:rPr>
      </w:pPr>
    </w:p>
    <w:p w14:paraId="55A2AD86">
      <w:pPr>
        <w:spacing w:line="360" w:lineRule="auto"/>
        <w:jc w:val="center"/>
        <w:rPr>
          <w:rFonts w:hint="eastAsia" w:ascii="宋体" w:hAnsi="宋体" w:eastAsia="宋体" w:cs="宋体"/>
          <w:b/>
          <w:color w:val="auto"/>
          <w:sz w:val="24"/>
        </w:rPr>
      </w:pPr>
    </w:p>
    <w:p w14:paraId="5CE7CF9C">
      <w:pPr>
        <w:spacing w:line="360" w:lineRule="auto"/>
        <w:jc w:val="center"/>
        <w:rPr>
          <w:rFonts w:hint="eastAsia" w:ascii="宋体" w:hAnsi="宋体" w:eastAsia="宋体" w:cs="宋体"/>
          <w:b/>
          <w:color w:val="auto"/>
          <w:sz w:val="24"/>
        </w:rPr>
      </w:pPr>
    </w:p>
    <w:p w14:paraId="4414887C">
      <w:pPr>
        <w:spacing w:line="360" w:lineRule="auto"/>
        <w:jc w:val="center"/>
        <w:rPr>
          <w:rFonts w:hint="eastAsia" w:ascii="宋体" w:hAnsi="宋体" w:eastAsia="宋体" w:cs="宋体"/>
          <w:b/>
          <w:color w:val="auto"/>
          <w:sz w:val="24"/>
        </w:rPr>
      </w:pPr>
    </w:p>
    <w:p w14:paraId="62C4DDB4">
      <w:pPr>
        <w:spacing w:line="360" w:lineRule="auto"/>
        <w:jc w:val="center"/>
        <w:rPr>
          <w:rFonts w:hint="eastAsia" w:ascii="宋体" w:hAnsi="宋体" w:eastAsia="宋体" w:cs="宋体"/>
          <w:b/>
          <w:color w:val="auto"/>
          <w:sz w:val="24"/>
        </w:rPr>
      </w:pPr>
    </w:p>
    <w:p w14:paraId="357A285E">
      <w:pPr>
        <w:pStyle w:val="13"/>
        <w:rPr>
          <w:color w:val="auto"/>
        </w:rPr>
      </w:pPr>
    </w:p>
    <w:p w14:paraId="2A6B8028">
      <w:pPr>
        <w:spacing w:line="360" w:lineRule="auto"/>
        <w:jc w:val="center"/>
        <w:rPr>
          <w:rFonts w:hint="eastAsia" w:ascii="宋体" w:hAnsi="宋体" w:eastAsia="宋体" w:cs="宋体"/>
          <w:b/>
          <w:color w:val="auto"/>
          <w:sz w:val="24"/>
        </w:rPr>
      </w:pPr>
    </w:p>
    <w:p w14:paraId="7920487B">
      <w:pPr>
        <w:spacing w:line="360" w:lineRule="auto"/>
        <w:jc w:val="center"/>
        <w:rPr>
          <w:rFonts w:hint="eastAsia" w:ascii="宋体" w:hAnsi="宋体" w:eastAsia="宋体" w:cs="宋体"/>
          <w:b/>
          <w:color w:val="auto"/>
          <w:sz w:val="24"/>
        </w:rPr>
      </w:pPr>
    </w:p>
    <w:p w14:paraId="6689A199">
      <w:pPr>
        <w:spacing w:line="360" w:lineRule="auto"/>
        <w:jc w:val="center"/>
        <w:rPr>
          <w:rFonts w:hint="eastAsia" w:ascii="宋体" w:hAnsi="宋体" w:eastAsia="宋体" w:cs="宋体"/>
          <w:b/>
          <w:color w:val="auto"/>
          <w:sz w:val="24"/>
        </w:rPr>
      </w:pPr>
    </w:p>
    <w:p w14:paraId="490961CB">
      <w:pPr>
        <w:spacing w:line="360" w:lineRule="auto"/>
        <w:jc w:val="center"/>
        <w:rPr>
          <w:rFonts w:hint="eastAsia" w:ascii="宋体" w:hAnsi="宋体" w:eastAsia="宋体" w:cs="宋体"/>
          <w:b/>
          <w:color w:val="auto"/>
          <w:sz w:val="24"/>
        </w:rPr>
      </w:pPr>
    </w:p>
    <w:p w14:paraId="07F98237">
      <w:pPr>
        <w:spacing w:line="360" w:lineRule="auto"/>
        <w:jc w:val="center"/>
        <w:rPr>
          <w:rFonts w:hint="eastAsia" w:ascii="宋体" w:hAnsi="宋体" w:eastAsia="宋体" w:cs="宋体"/>
          <w:b/>
          <w:color w:val="auto"/>
          <w:sz w:val="24"/>
        </w:rPr>
      </w:pPr>
    </w:p>
    <w:p w14:paraId="0A0526D0">
      <w:pPr>
        <w:spacing w:line="360" w:lineRule="auto"/>
        <w:jc w:val="center"/>
        <w:rPr>
          <w:rFonts w:hint="eastAsia" w:ascii="宋体" w:hAnsi="宋体" w:eastAsia="宋体" w:cs="宋体"/>
          <w:b/>
          <w:color w:val="auto"/>
          <w:sz w:val="24"/>
        </w:rPr>
      </w:pPr>
    </w:p>
    <w:p w14:paraId="02AEC133">
      <w:pPr>
        <w:spacing w:line="360" w:lineRule="auto"/>
        <w:jc w:val="center"/>
        <w:rPr>
          <w:rFonts w:hint="eastAsia" w:ascii="宋体" w:hAnsi="宋体" w:eastAsia="宋体" w:cs="宋体"/>
          <w:b/>
          <w:color w:val="auto"/>
          <w:sz w:val="24"/>
        </w:rPr>
      </w:pPr>
    </w:p>
    <w:p w14:paraId="05366785">
      <w:pPr>
        <w:spacing w:line="380" w:lineRule="auto"/>
        <w:ind w:firstLine="3360"/>
        <w:rPr>
          <w:rFonts w:hint="eastAsia" w:ascii="宋体" w:hAnsi="宋体" w:eastAsia="宋体" w:cs="宋体"/>
          <w:color w:val="auto"/>
          <w:sz w:val="24"/>
        </w:rPr>
      </w:pPr>
      <w:r>
        <w:rPr>
          <w:rFonts w:ascii="宋体" w:hAnsi="宋体" w:eastAsia="宋体" w:cs="宋体"/>
          <w:color w:val="auto"/>
          <w:sz w:val="24"/>
        </w:rPr>
        <w:t>投标人电子公章：</w:t>
      </w:r>
    </w:p>
    <w:p w14:paraId="132E1052">
      <w:pPr>
        <w:spacing w:line="360" w:lineRule="auto"/>
        <w:jc w:val="center"/>
        <w:rPr>
          <w:rFonts w:hint="eastAsia" w:ascii="宋体" w:hAnsi="宋体" w:eastAsia="宋体" w:cs="宋体"/>
          <w:b/>
          <w:color w:val="auto"/>
          <w:sz w:val="24"/>
        </w:rPr>
      </w:pPr>
      <w:r>
        <w:rPr>
          <w:rFonts w:ascii="宋体" w:hAnsi="宋体" w:eastAsia="宋体" w:cs="宋体"/>
          <w:color w:val="auto"/>
          <w:sz w:val="24"/>
        </w:rPr>
        <w:t xml:space="preserve">      年   月    日</w:t>
      </w:r>
    </w:p>
    <w:p w14:paraId="6934CA55">
      <w:pPr>
        <w:spacing w:line="360" w:lineRule="auto"/>
        <w:jc w:val="center"/>
        <w:rPr>
          <w:rFonts w:hint="eastAsia" w:ascii="宋体" w:hAnsi="宋体" w:eastAsia="宋体" w:cs="宋体"/>
          <w:b/>
          <w:color w:val="auto"/>
          <w:sz w:val="24"/>
        </w:rPr>
      </w:pPr>
    </w:p>
    <w:p w14:paraId="29430472">
      <w:pPr>
        <w:pStyle w:val="13"/>
        <w:rPr>
          <w:rFonts w:hint="eastAsia" w:ascii="宋体" w:hAnsi="宋体" w:cs="宋体"/>
          <w:b/>
          <w:color w:val="auto"/>
          <w:sz w:val="24"/>
        </w:rPr>
      </w:pPr>
    </w:p>
    <w:p w14:paraId="0B0E583E">
      <w:pPr>
        <w:pStyle w:val="4"/>
        <w:rPr>
          <w:rFonts w:hint="eastAsia" w:ascii="宋体" w:hAnsi="宋体" w:eastAsia="宋体" w:cs="宋体"/>
          <w:b/>
          <w:color w:val="auto"/>
          <w:sz w:val="24"/>
        </w:rPr>
      </w:pPr>
    </w:p>
    <w:p w14:paraId="405BF94C">
      <w:pPr>
        <w:rPr>
          <w:rFonts w:hint="eastAsia" w:ascii="宋体" w:hAnsi="宋体" w:eastAsia="宋体" w:cs="宋体"/>
          <w:b/>
          <w:color w:val="auto"/>
          <w:sz w:val="24"/>
        </w:rPr>
      </w:pPr>
    </w:p>
    <w:p w14:paraId="2377A9FC">
      <w:pPr>
        <w:pStyle w:val="13"/>
        <w:rPr>
          <w:rFonts w:hint="eastAsia" w:ascii="宋体" w:hAnsi="宋体" w:cs="宋体"/>
          <w:b/>
          <w:color w:val="auto"/>
          <w:sz w:val="24"/>
        </w:rPr>
      </w:pPr>
    </w:p>
    <w:p w14:paraId="40C0E610">
      <w:pPr>
        <w:pStyle w:val="4"/>
        <w:rPr>
          <w:rFonts w:hint="eastAsia" w:ascii="宋体" w:hAnsi="宋体" w:eastAsia="宋体" w:cs="宋体"/>
          <w:b/>
          <w:color w:val="auto"/>
          <w:sz w:val="24"/>
        </w:rPr>
      </w:pPr>
    </w:p>
    <w:p w14:paraId="4346D286">
      <w:pPr>
        <w:rPr>
          <w:rFonts w:hint="eastAsia" w:ascii="宋体" w:hAnsi="宋体" w:eastAsia="宋体" w:cs="宋体"/>
          <w:b/>
          <w:color w:val="auto"/>
          <w:sz w:val="24"/>
        </w:rPr>
      </w:pPr>
    </w:p>
    <w:p w14:paraId="0F0728F0">
      <w:pPr>
        <w:pStyle w:val="13"/>
        <w:rPr>
          <w:rFonts w:hint="eastAsia" w:ascii="宋体" w:hAnsi="宋体" w:cs="宋体"/>
          <w:b/>
          <w:color w:val="auto"/>
          <w:sz w:val="24"/>
        </w:rPr>
      </w:pPr>
    </w:p>
    <w:p w14:paraId="20BA32E4">
      <w:pPr>
        <w:pStyle w:val="4"/>
        <w:rPr>
          <w:rFonts w:hint="eastAsia" w:ascii="宋体" w:hAnsi="宋体" w:eastAsia="宋体" w:cs="宋体"/>
          <w:b/>
          <w:color w:val="auto"/>
          <w:sz w:val="24"/>
        </w:rPr>
      </w:pPr>
    </w:p>
    <w:p w14:paraId="223F150B">
      <w:pPr>
        <w:rPr>
          <w:rFonts w:hint="eastAsia" w:ascii="宋体" w:hAnsi="宋体" w:eastAsia="宋体" w:cs="宋体"/>
          <w:b/>
          <w:color w:val="auto"/>
          <w:sz w:val="24"/>
        </w:rPr>
      </w:pPr>
    </w:p>
    <w:p w14:paraId="69171405">
      <w:pPr>
        <w:pStyle w:val="13"/>
        <w:rPr>
          <w:rFonts w:hint="eastAsia" w:ascii="宋体" w:hAnsi="宋体" w:cs="宋体"/>
          <w:b/>
          <w:color w:val="auto"/>
          <w:sz w:val="24"/>
        </w:rPr>
      </w:pPr>
    </w:p>
    <w:p w14:paraId="3567F988">
      <w:pPr>
        <w:pStyle w:val="4"/>
        <w:rPr>
          <w:rFonts w:hint="eastAsia" w:ascii="宋体" w:hAnsi="宋体" w:eastAsia="宋体" w:cs="宋体"/>
          <w:b/>
          <w:color w:val="auto"/>
          <w:sz w:val="24"/>
        </w:rPr>
      </w:pPr>
    </w:p>
    <w:p w14:paraId="70DC9797">
      <w:pPr>
        <w:rPr>
          <w:color w:val="auto"/>
        </w:rPr>
      </w:pPr>
    </w:p>
    <w:p w14:paraId="59B07D1B">
      <w:pPr>
        <w:spacing w:line="360" w:lineRule="auto"/>
        <w:jc w:val="center"/>
        <w:rPr>
          <w:rFonts w:hint="eastAsia" w:ascii="宋体" w:hAnsi="宋体" w:eastAsia="宋体" w:cs="宋体"/>
          <w:b/>
          <w:color w:val="auto"/>
          <w:sz w:val="24"/>
        </w:rPr>
      </w:pPr>
    </w:p>
    <w:p w14:paraId="62BC5B62">
      <w:pPr>
        <w:rPr>
          <w:rFonts w:hint="eastAsia" w:ascii="宋体" w:hAnsi="宋体" w:eastAsia="宋体" w:cs="宋体"/>
          <w:b/>
          <w:bCs/>
          <w:color w:val="auto"/>
          <w:sz w:val="24"/>
          <w:szCs w:val="24"/>
        </w:rPr>
      </w:pPr>
      <w:r>
        <w:rPr>
          <w:rFonts w:hint="eastAsia" w:ascii="宋体" w:hAnsi="宋体" w:eastAsia="宋体" w:cs="宋体"/>
          <w:b/>
          <w:bCs/>
          <w:color w:val="auto"/>
          <w:sz w:val="24"/>
          <w:szCs w:val="24"/>
        </w:rPr>
        <w:br w:type="page"/>
      </w:r>
    </w:p>
    <w:p w14:paraId="6F0AB1FD">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格式11</w:t>
      </w:r>
    </w:p>
    <w:p w14:paraId="085B2CA0">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中小企业声明函（货物）</w:t>
      </w:r>
    </w:p>
    <w:p w14:paraId="2CCBB76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供的货物全部由符合政策要求的中小企业制造。相关企业（含联合体中的中小企业、签订分包意向协议的中小企业）的具体情况如下：</w:t>
      </w:r>
    </w:p>
    <w:p w14:paraId="1E4732D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2C7584A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336F80E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57B1875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50A1275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516FD4B4">
      <w:pPr>
        <w:spacing w:line="360" w:lineRule="auto"/>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4A3FE6E4">
      <w:pPr>
        <w:spacing w:line="360" w:lineRule="auto"/>
        <w:ind w:firstLine="5040" w:firstLineChars="2100"/>
        <w:rPr>
          <w:rFonts w:hint="eastAsia" w:ascii="宋体" w:hAnsi="宋体" w:eastAsia="宋体" w:cs="宋体"/>
          <w:color w:val="auto"/>
          <w:sz w:val="24"/>
          <w:szCs w:val="24"/>
        </w:rPr>
      </w:pPr>
      <w:r>
        <w:rPr>
          <w:rFonts w:hint="eastAsia" w:ascii="宋体" w:hAnsi="宋体" w:eastAsia="宋体" w:cs="宋体"/>
          <w:color w:val="auto"/>
          <w:sz w:val="24"/>
          <w:szCs w:val="24"/>
        </w:rPr>
        <w:t>日 期：</w:t>
      </w:r>
    </w:p>
    <w:p w14:paraId="10898914">
      <w:pPr>
        <w:spacing w:line="360" w:lineRule="auto"/>
        <w:rPr>
          <w:rFonts w:hint="eastAsia" w:ascii="宋体" w:hAnsi="宋体" w:eastAsia="宋体" w:cs="宋体"/>
          <w:color w:val="auto"/>
          <w:sz w:val="24"/>
        </w:rPr>
      </w:pPr>
    </w:p>
    <w:p w14:paraId="075C8C5A">
      <w:pPr>
        <w:spacing w:line="360" w:lineRule="auto"/>
        <w:rPr>
          <w:rFonts w:hint="eastAsia" w:ascii="宋体" w:hAnsi="宋体" w:eastAsia="宋体" w:cs="宋体"/>
          <w:color w:val="auto"/>
        </w:rPr>
      </w:pPr>
    </w:p>
    <w:p w14:paraId="04810222">
      <w:pPr>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注：1.从业人员、营业收入、资产总额填报上一年度数据，无上一年度数据的新成立企业可不填报。</w:t>
      </w:r>
    </w:p>
    <w:p w14:paraId="643B96FC">
      <w:pPr>
        <w:spacing w:line="360" w:lineRule="auto"/>
        <w:ind w:firstLine="420" w:firstLineChars="200"/>
        <w:rPr>
          <w:rFonts w:ascii="Times New Roman" w:hAnsi="Times New Roman" w:eastAsia="宋体" w:cs="Times New Roman"/>
          <w:color w:val="auto"/>
        </w:rPr>
      </w:pPr>
      <w:r>
        <w:rPr>
          <w:rFonts w:hint="eastAsia" w:ascii="宋体" w:hAnsi="宋体" w:eastAsia="宋体" w:cs="宋体"/>
          <w:color w:val="auto"/>
        </w:rPr>
        <w:t>2.本项目如是只面向中小企业采购的应当必须提供。</w:t>
      </w:r>
    </w:p>
    <w:p w14:paraId="5D1C2A12">
      <w:pPr>
        <w:spacing w:line="360" w:lineRule="auto"/>
        <w:rPr>
          <w:rFonts w:hint="eastAsia" w:ascii="宋体" w:hAnsi="宋体" w:eastAsia="宋体" w:cs="宋体"/>
          <w:color w:val="auto"/>
          <w:sz w:val="24"/>
        </w:rPr>
      </w:pPr>
    </w:p>
    <w:p w14:paraId="1C86DD4B">
      <w:pPr>
        <w:pStyle w:val="4"/>
        <w:rPr>
          <w:rFonts w:hint="eastAsia" w:ascii="宋体" w:hAnsi="宋体" w:eastAsia="宋体" w:cs="宋体"/>
          <w:color w:val="auto"/>
          <w:sz w:val="24"/>
        </w:rPr>
      </w:pPr>
    </w:p>
    <w:p w14:paraId="7CE4372C">
      <w:pPr>
        <w:rPr>
          <w:color w:val="auto"/>
        </w:rPr>
      </w:pPr>
    </w:p>
    <w:p w14:paraId="5A258446">
      <w:pPr>
        <w:spacing w:line="360" w:lineRule="auto"/>
        <w:rPr>
          <w:rFonts w:hint="eastAsia" w:ascii="宋体" w:hAnsi="宋体" w:eastAsia="宋体" w:cs="宋体"/>
          <w:b/>
          <w:bCs/>
          <w:color w:val="auto"/>
          <w:sz w:val="24"/>
          <w:szCs w:val="24"/>
        </w:rPr>
      </w:pPr>
      <w:r>
        <w:rPr>
          <w:rFonts w:ascii="宋体" w:hAnsi="宋体" w:eastAsia="宋体" w:cs="宋体"/>
          <w:color w:val="auto"/>
        </w:rPr>
        <w:br w:type="page"/>
      </w:r>
      <w:r>
        <w:rPr>
          <w:rFonts w:hint="eastAsia" w:ascii="宋体" w:hAnsi="宋体" w:eastAsia="宋体" w:cs="宋体"/>
          <w:b/>
          <w:bCs/>
          <w:color w:val="auto"/>
          <w:sz w:val="24"/>
          <w:szCs w:val="24"/>
        </w:rPr>
        <w:t xml:space="preserve">格式12  </w:t>
      </w:r>
    </w:p>
    <w:p w14:paraId="6C5063D8">
      <w:pPr>
        <w:spacing w:line="360" w:lineRule="auto"/>
        <w:jc w:val="center"/>
        <w:rPr>
          <w:rFonts w:hint="eastAsia" w:ascii="宋体" w:hAnsi="宋体" w:eastAsia="宋体" w:cs="宋体"/>
          <w:color w:val="auto"/>
        </w:rPr>
      </w:pPr>
      <w:r>
        <w:rPr>
          <w:rFonts w:hint="eastAsia" w:ascii="宋体" w:hAnsi="宋体" w:eastAsia="宋体" w:cs="宋体"/>
          <w:b/>
          <w:bCs/>
          <w:color w:val="auto"/>
          <w:sz w:val="24"/>
          <w:szCs w:val="24"/>
        </w:rPr>
        <w:t>其他资料</w:t>
      </w:r>
    </w:p>
    <w:p w14:paraId="63133D51">
      <w:pPr>
        <w:spacing w:line="360" w:lineRule="auto"/>
        <w:ind w:firstLine="240"/>
        <w:jc w:val="center"/>
        <w:rPr>
          <w:rFonts w:hint="eastAsia" w:ascii="宋体" w:hAnsi="宋体" w:eastAsia="宋体" w:cs="宋体"/>
          <w:color w:val="auto"/>
          <w:sz w:val="24"/>
        </w:rPr>
      </w:pPr>
      <w:r>
        <w:rPr>
          <w:rFonts w:hint="eastAsia" w:ascii="宋体" w:hAnsi="宋体" w:eastAsia="宋体" w:cs="宋体"/>
          <w:color w:val="auto"/>
          <w:sz w:val="24"/>
        </w:rPr>
        <w:t>供应商认为需要提交的其他资料</w:t>
      </w:r>
    </w:p>
    <w:p w14:paraId="74244356">
      <w:pPr>
        <w:ind w:firstLine="321"/>
        <w:jc w:val="center"/>
        <w:rPr>
          <w:rFonts w:hint="eastAsia" w:ascii="宋体" w:hAnsi="宋体" w:eastAsia="宋体" w:cs="宋体"/>
          <w:b/>
          <w:color w:val="auto"/>
          <w:sz w:val="32"/>
        </w:rPr>
      </w:pPr>
    </w:p>
    <w:p w14:paraId="2E381E33">
      <w:pPr>
        <w:ind w:firstLine="321"/>
        <w:jc w:val="center"/>
        <w:rPr>
          <w:rFonts w:hint="eastAsia" w:ascii="宋体" w:hAnsi="宋体" w:eastAsia="宋体" w:cs="宋体"/>
          <w:b/>
          <w:color w:val="auto"/>
          <w:sz w:val="32"/>
        </w:rPr>
      </w:pPr>
    </w:p>
    <w:p w14:paraId="39EB49FE">
      <w:pPr>
        <w:ind w:firstLine="321"/>
        <w:jc w:val="center"/>
        <w:rPr>
          <w:rFonts w:hint="eastAsia" w:ascii="宋体" w:hAnsi="宋体" w:eastAsia="宋体" w:cs="宋体"/>
          <w:b/>
          <w:color w:val="auto"/>
          <w:sz w:val="32"/>
        </w:rPr>
      </w:pPr>
    </w:p>
    <w:p w14:paraId="12826959">
      <w:pPr>
        <w:ind w:firstLine="321"/>
        <w:jc w:val="center"/>
        <w:rPr>
          <w:rFonts w:hint="eastAsia" w:ascii="宋体" w:hAnsi="宋体" w:eastAsia="宋体" w:cs="宋体"/>
          <w:b/>
          <w:color w:val="auto"/>
          <w:sz w:val="32"/>
        </w:rPr>
      </w:pPr>
    </w:p>
    <w:p w14:paraId="3010272B">
      <w:pPr>
        <w:ind w:firstLine="321"/>
        <w:jc w:val="center"/>
        <w:rPr>
          <w:rFonts w:hint="eastAsia" w:ascii="宋体" w:hAnsi="宋体" w:eastAsia="宋体" w:cs="宋体"/>
          <w:b/>
          <w:color w:val="auto"/>
          <w:sz w:val="32"/>
        </w:rPr>
      </w:pPr>
    </w:p>
    <w:p w14:paraId="76BB5A0F">
      <w:pPr>
        <w:ind w:firstLine="321"/>
        <w:jc w:val="center"/>
        <w:rPr>
          <w:rFonts w:hint="eastAsia" w:ascii="宋体" w:hAnsi="宋体" w:eastAsia="宋体" w:cs="宋体"/>
          <w:b/>
          <w:color w:val="auto"/>
          <w:sz w:val="32"/>
        </w:rPr>
      </w:pPr>
    </w:p>
    <w:p w14:paraId="0C7AEF8F">
      <w:pPr>
        <w:ind w:firstLine="321"/>
        <w:jc w:val="center"/>
        <w:rPr>
          <w:rFonts w:hint="eastAsia" w:ascii="宋体" w:hAnsi="宋体" w:eastAsia="宋体" w:cs="宋体"/>
          <w:b/>
          <w:color w:val="auto"/>
          <w:sz w:val="32"/>
        </w:rPr>
      </w:pPr>
    </w:p>
    <w:p w14:paraId="6344E909">
      <w:pPr>
        <w:ind w:firstLine="321"/>
        <w:jc w:val="center"/>
        <w:rPr>
          <w:rFonts w:hint="eastAsia" w:ascii="宋体" w:hAnsi="宋体" w:eastAsia="宋体" w:cs="宋体"/>
          <w:b/>
          <w:color w:val="auto"/>
          <w:sz w:val="32"/>
        </w:rPr>
      </w:pPr>
    </w:p>
    <w:p w14:paraId="65ACDEED">
      <w:pPr>
        <w:ind w:firstLine="321"/>
        <w:jc w:val="center"/>
        <w:rPr>
          <w:rFonts w:hint="eastAsia" w:ascii="宋体" w:hAnsi="宋体" w:eastAsia="宋体" w:cs="宋体"/>
          <w:b/>
          <w:color w:val="auto"/>
          <w:sz w:val="32"/>
        </w:rPr>
      </w:pPr>
    </w:p>
    <w:p w14:paraId="33F11013">
      <w:pPr>
        <w:ind w:firstLine="321"/>
        <w:jc w:val="center"/>
        <w:rPr>
          <w:rFonts w:hint="eastAsia" w:ascii="宋体" w:hAnsi="宋体" w:eastAsia="宋体" w:cs="宋体"/>
          <w:b/>
          <w:color w:val="auto"/>
          <w:sz w:val="32"/>
        </w:rPr>
      </w:pPr>
    </w:p>
    <w:p w14:paraId="42028AE9">
      <w:pPr>
        <w:ind w:firstLine="240"/>
        <w:jc w:val="left"/>
        <w:rPr>
          <w:rFonts w:hint="eastAsia" w:ascii="宋体" w:hAnsi="宋体" w:eastAsia="宋体" w:cs="宋体"/>
          <w:color w:val="auto"/>
          <w:sz w:val="24"/>
        </w:rPr>
      </w:pPr>
    </w:p>
    <w:p w14:paraId="7697D699">
      <w:pPr>
        <w:rPr>
          <w:rFonts w:hint="eastAsia" w:ascii="宋体" w:hAnsi="宋体" w:eastAsia="宋体" w:cs="宋体"/>
          <w:color w:val="auto"/>
          <w:szCs w:val="21"/>
        </w:rPr>
      </w:pPr>
      <w:r>
        <w:rPr>
          <w:rFonts w:hint="eastAsia" w:ascii="宋体" w:hAnsi="宋体" w:eastAsia="宋体" w:cs="宋体"/>
          <w:color w:val="auto"/>
          <w:szCs w:val="21"/>
        </w:rPr>
        <w:br w:type="page"/>
      </w:r>
    </w:p>
    <w:p w14:paraId="3A109023">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格式13</w:t>
      </w:r>
    </w:p>
    <w:p w14:paraId="28765F90">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政府采购供应商诚信承诺书</w:t>
      </w:r>
    </w:p>
    <w:p w14:paraId="603CF0C6">
      <w:pPr>
        <w:spacing w:line="348" w:lineRule="auto"/>
        <w:ind w:firstLine="720"/>
        <w:rPr>
          <w:rFonts w:hint="eastAsia" w:ascii="宋体" w:hAnsi="宋体" w:eastAsia="宋体" w:cs="宋体"/>
          <w:color w:val="auto"/>
          <w:sz w:val="24"/>
          <w:szCs w:val="24"/>
        </w:rPr>
      </w:pPr>
      <w:r>
        <w:rPr>
          <w:rFonts w:hint="eastAsia" w:ascii="宋体" w:hAnsi="宋体" w:eastAsia="宋体" w:cs="宋体"/>
          <w:color w:val="auto"/>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CEDD77D">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（一）提供虚假材料谋取中标;</w:t>
      </w:r>
    </w:p>
    <w:p w14:paraId="6B709E0A">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（二）采取不正当手段诋毁、排挤其他供应商;</w:t>
      </w:r>
    </w:p>
    <w:p w14:paraId="5A6BD859">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（三）与招标采购单位、其他投标人恶意串通;</w:t>
      </w:r>
    </w:p>
    <w:p w14:paraId="7657ABC4">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（四）向招标采购单位或提供其他不正当利益;</w:t>
      </w:r>
    </w:p>
    <w:p w14:paraId="1C656B73">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（五）在招标过程中与招标采购单位进行协商谈判、不按照招标文件和投标文件订立合同，或者与采购人另立背离合同实质性内容协议;</w:t>
      </w:r>
    </w:p>
    <w:p w14:paraId="79D7EE52">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（六）开标后擅自撤销投标，影响招标继续进行的或领取招标文件纳投标保证金后不投标导致废标;</w:t>
      </w:r>
    </w:p>
    <w:p w14:paraId="6BDEADEE">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（七）中标后无正当理由，在规定时间内不与采购单位签订合同;</w:t>
      </w:r>
    </w:p>
    <w:p w14:paraId="58C38443">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（八）将中标项目转让给他人或非法分包他人;</w:t>
      </w:r>
    </w:p>
    <w:p w14:paraId="5FB5E178">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（九）无正当理由，拒绝履行合同义务;</w:t>
      </w:r>
    </w:p>
    <w:p w14:paraId="5F979E58">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（十）无正当理由放弃中标（成交）项目;</w:t>
      </w:r>
    </w:p>
    <w:p w14:paraId="56A2896F">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（十一）擅自或与与采购人串通或接受采购人要求，在履约合同中通过减少货物数量，更换品牌、降低配置、技术要求、质量和服务标准等，却仍按原合同进行虚假验收或终止政府采购合同;</w:t>
      </w:r>
    </w:p>
    <w:p w14:paraId="347F3DA5">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（十二）与采购人串通，对尚未履约完毕的采购项目出具虚假验收报告；</w:t>
      </w:r>
    </w:p>
    <w:p w14:paraId="106CA003">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（十三）无不可抗力因素，拒绝提供售后服务、售后服务态度恶劣、故意提高维修配件价格（高于市场平均价）；</w:t>
      </w:r>
    </w:p>
    <w:p w14:paraId="324347FE">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（十四）开标后对招标文件的相关内容再进行质疑；</w:t>
      </w:r>
    </w:p>
    <w:p w14:paraId="5A2D97E4">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（十五）恶意投诉的行为：投诉经查无实据的、捏造事实或者提供虚假设诉材料；</w:t>
      </w:r>
    </w:p>
    <w:p w14:paraId="2228DDA5">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（十六）拒绝有关部门监督检查或者提供虚假情况；</w:t>
      </w:r>
    </w:p>
    <w:p w14:paraId="14CBD84A">
      <w:pPr>
        <w:spacing w:line="348" w:lineRule="auto"/>
        <w:rPr>
          <w:rFonts w:hint="eastAsia" w:ascii="宋体" w:hAnsi="宋体" w:eastAsia="宋体" w:cs="宋体"/>
          <w:color w:val="auto"/>
          <w:sz w:val="24"/>
          <w:szCs w:val="24"/>
        </w:rPr>
      </w:pPr>
      <w:r>
        <w:rPr>
          <w:rFonts w:hint="eastAsia" w:ascii="宋体" w:hAnsi="宋体" w:eastAsia="宋体" w:cs="宋体"/>
          <w:color w:val="auto"/>
          <w:sz w:val="24"/>
          <w:szCs w:val="24"/>
        </w:rPr>
        <w:t>（十七）政府采购监管部门认定的其他政府采购活动中的不诚信行为。</w:t>
      </w:r>
    </w:p>
    <w:p w14:paraId="6B353E16">
      <w:pPr>
        <w:spacing w:line="348" w:lineRule="auto"/>
        <w:ind w:firstLine="3360"/>
        <w:rPr>
          <w:rFonts w:hint="eastAsia" w:ascii="宋体" w:hAnsi="宋体" w:eastAsia="宋体" w:cs="宋体"/>
          <w:color w:val="auto"/>
          <w:sz w:val="24"/>
          <w:szCs w:val="24"/>
        </w:rPr>
      </w:pPr>
      <w:r>
        <w:rPr>
          <w:rFonts w:hint="eastAsia" w:ascii="宋体" w:hAnsi="宋体" w:eastAsia="宋体" w:cs="宋体"/>
          <w:color w:val="auto"/>
          <w:sz w:val="24"/>
          <w:szCs w:val="24"/>
        </w:rPr>
        <w:t>供应商名称：（盖章）</w:t>
      </w:r>
    </w:p>
    <w:p w14:paraId="749BBC76">
      <w:pPr>
        <w:spacing w:line="348" w:lineRule="auto"/>
        <w:ind w:firstLine="3360"/>
        <w:rPr>
          <w:rFonts w:hint="eastAsia" w:ascii="宋体" w:hAnsi="宋体" w:eastAsia="宋体" w:cs="宋体"/>
          <w:color w:val="auto"/>
          <w:sz w:val="24"/>
          <w:szCs w:val="24"/>
        </w:rPr>
      </w:pPr>
      <w:r>
        <w:rPr>
          <w:rFonts w:hint="eastAsia" w:ascii="宋体" w:hAnsi="宋体" w:eastAsia="宋体" w:cs="宋体"/>
          <w:color w:val="auto"/>
          <w:sz w:val="24"/>
          <w:szCs w:val="24"/>
        </w:rPr>
        <w:t>法人代表或授权委托人：（签</w:t>
      </w:r>
      <w:r>
        <w:rPr>
          <w:rFonts w:hint="eastAsia" w:ascii="宋体" w:hAnsi="宋体" w:eastAsia="宋体" w:cs="宋体"/>
          <w:color w:val="auto"/>
          <w:sz w:val="24"/>
          <w:szCs w:val="24"/>
          <w:lang w:val="en-US" w:eastAsia="zh-CN"/>
        </w:rPr>
        <w:t>章</w:t>
      </w:r>
      <w:r>
        <w:rPr>
          <w:rFonts w:hint="eastAsia" w:ascii="宋体" w:hAnsi="宋体" w:eastAsia="宋体" w:cs="宋体"/>
          <w:color w:val="auto"/>
          <w:sz w:val="24"/>
          <w:szCs w:val="24"/>
        </w:rPr>
        <w:t>）</w:t>
      </w:r>
    </w:p>
    <w:p w14:paraId="1599FF6B">
      <w:pPr>
        <w:spacing w:line="348" w:lineRule="auto"/>
        <w:ind w:firstLine="3360"/>
        <w:rPr>
          <w:rFonts w:hint="eastAsia" w:ascii="宋体" w:hAnsi="宋体" w:eastAsia="宋体" w:cs="宋体"/>
          <w:b/>
          <w:color w:val="auto"/>
          <w:szCs w:val="21"/>
        </w:rPr>
      </w:pPr>
      <w:r>
        <w:rPr>
          <w:rFonts w:hint="eastAsia" w:ascii="宋体" w:hAnsi="宋体" w:eastAsia="宋体" w:cs="宋体"/>
          <w:color w:val="auto"/>
          <w:sz w:val="24"/>
          <w:szCs w:val="24"/>
        </w:rPr>
        <w:t>日期：  年   月   日</w:t>
      </w:r>
    </w:p>
    <w:p w14:paraId="4FE86BC9">
      <w:pPr>
        <w:ind w:firstLine="420"/>
        <w:jc w:val="left"/>
        <w:rPr>
          <w:rFonts w:hint="eastAsia" w:ascii="宋体" w:hAnsi="宋体" w:eastAsia="宋体" w:cs="宋体"/>
          <w:b/>
          <w:color w:val="auto"/>
          <w:szCs w:val="21"/>
        </w:rPr>
      </w:pPr>
    </w:p>
    <w:p w14:paraId="227BD58A">
      <w:pPr>
        <w:rPr>
          <w:rFonts w:hint="eastAsia" w:ascii="宋体" w:hAnsi="宋体" w:eastAsia="宋体" w:cs="宋体"/>
          <w:color w:val="auto"/>
          <w:sz w:val="28"/>
        </w:rPr>
      </w:pPr>
      <w:r>
        <w:rPr>
          <w:rFonts w:ascii="宋体" w:hAnsi="宋体" w:eastAsia="宋体" w:cs="宋体"/>
          <w:color w:val="auto"/>
          <w:sz w:val="28"/>
        </w:rPr>
        <w:br w:type="page"/>
      </w:r>
    </w:p>
    <w:p w14:paraId="03BBC89B">
      <w:pPr>
        <w:pStyle w:val="2"/>
        <w:spacing w:line="240" w:lineRule="auto"/>
        <w:jc w:val="center"/>
        <w:rPr>
          <w:rFonts w:hint="eastAsia" w:ascii="方正小标宋简体" w:hAnsi="方正小标宋简体" w:eastAsia="方正小标宋简体" w:cs="方正小标宋简体"/>
          <w:color w:val="auto"/>
        </w:rPr>
      </w:pPr>
      <w:bookmarkStart w:id="35" w:name="_Toc23672"/>
      <w:r>
        <w:rPr>
          <w:rFonts w:hint="eastAsia"/>
          <w:color w:val="auto"/>
          <w:sz w:val="28"/>
          <w:szCs w:val="28"/>
        </w:rPr>
        <w:t>第五章  周口市政府采购合同（货物类）</w:t>
      </w:r>
      <w:r>
        <w:rPr>
          <w:rFonts w:hint="eastAsia"/>
          <w:color w:val="auto"/>
          <w:sz w:val="28"/>
          <w:szCs w:val="28"/>
          <w:lang w:val="en-US" w:eastAsia="zh-CN"/>
        </w:rPr>
        <w:t>标准</w:t>
      </w:r>
      <w:r>
        <w:rPr>
          <w:rFonts w:hint="eastAsia"/>
          <w:color w:val="auto"/>
          <w:sz w:val="28"/>
          <w:szCs w:val="28"/>
        </w:rPr>
        <w:t>文本</w:t>
      </w:r>
      <w:bookmarkEnd w:id="35"/>
    </w:p>
    <w:p w14:paraId="560BA1FF">
      <w:pPr>
        <w:rPr>
          <w:rFonts w:hint="eastAsia" w:ascii="黑体" w:hAnsi="黑体" w:eastAsia="黑体" w:cs="黑体"/>
          <w:color w:val="auto"/>
          <w:sz w:val="32"/>
        </w:rPr>
      </w:pPr>
    </w:p>
    <w:p w14:paraId="17529C9D">
      <w:pPr>
        <w:spacing w:line="300" w:lineRule="auto"/>
        <w:rPr>
          <w:rFonts w:hint="eastAsia" w:ascii="黑体" w:hAnsi="黑体" w:eastAsia="黑体" w:cs="黑体"/>
          <w:color w:val="auto"/>
          <w:sz w:val="30"/>
        </w:rPr>
      </w:pPr>
    </w:p>
    <w:p w14:paraId="574EF8DE">
      <w:pPr>
        <w:spacing w:line="300" w:lineRule="auto"/>
        <w:rPr>
          <w:rFonts w:hint="eastAsia" w:ascii="黑体" w:hAnsi="黑体" w:eastAsia="黑体" w:cs="黑体"/>
          <w:color w:val="auto"/>
          <w:sz w:val="30"/>
        </w:rPr>
      </w:pPr>
    </w:p>
    <w:p w14:paraId="0BAE4195">
      <w:pPr>
        <w:spacing w:line="300" w:lineRule="auto"/>
        <w:rPr>
          <w:rFonts w:hint="eastAsia" w:ascii="黑体" w:hAnsi="黑体" w:eastAsia="黑体" w:cs="黑体"/>
          <w:color w:val="auto"/>
          <w:sz w:val="30"/>
        </w:rPr>
      </w:pPr>
    </w:p>
    <w:p w14:paraId="371697F1">
      <w:pPr>
        <w:spacing w:line="300" w:lineRule="auto"/>
        <w:rPr>
          <w:rFonts w:hint="eastAsia" w:ascii="黑体" w:hAnsi="黑体" w:eastAsia="黑体" w:cs="黑体"/>
          <w:color w:val="auto"/>
          <w:sz w:val="30"/>
        </w:rPr>
      </w:pPr>
    </w:p>
    <w:p w14:paraId="78CFD5D5">
      <w:pPr>
        <w:spacing w:line="300" w:lineRule="auto"/>
        <w:rPr>
          <w:rFonts w:hint="eastAsia" w:ascii="黑体" w:hAnsi="黑体" w:eastAsia="黑体" w:cs="黑体"/>
          <w:color w:val="auto"/>
          <w:sz w:val="30"/>
        </w:rPr>
      </w:pPr>
    </w:p>
    <w:p w14:paraId="584B520D">
      <w:pPr>
        <w:spacing w:line="300" w:lineRule="auto"/>
        <w:rPr>
          <w:rFonts w:hint="eastAsia" w:ascii="宋体" w:hAnsi="宋体" w:eastAsia="宋体" w:cs="宋体"/>
          <w:color w:val="auto"/>
          <w:sz w:val="30"/>
        </w:rPr>
      </w:pPr>
    </w:p>
    <w:p w14:paraId="5C97985C">
      <w:pPr>
        <w:spacing w:line="300" w:lineRule="auto"/>
        <w:rPr>
          <w:rFonts w:hint="eastAsia" w:ascii="宋体" w:hAnsi="宋体" w:eastAsia="宋体" w:cs="宋体"/>
          <w:color w:val="auto"/>
          <w:sz w:val="30"/>
        </w:rPr>
      </w:pPr>
      <w:r>
        <w:rPr>
          <w:rFonts w:hint="eastAsia" w:ascii="宋体" w:hAnsi="宋体" w:eastAsia="宋体" w:cs="宋体"/>
          <w:color w:val="auto"/>
          <w:sz w:val="30"/>
        </w:rPr>
        <w:t>政府采购项目名称：</w:t>
      </w:r>
    </w:p>
    <w:p w14:paraId="3EBCE0E2">
      <w:pPr>
        <w:spacing w:line="300" w:lineRule="auto"/>
        <w:rPr>
          <w:rFonts w:hint="eastAsia" w:ascii="宋体" w:hAnsi="宋体" w:eastAsia="宋体" w:cs="宋体"/>
          <w:color w:val="auto"/>
          <w:sz w:val="30"/>
        </w:rPr>
      </w:pPr>
      <w:r>
        <w:rPr>
          <w:rFonts w:hint="eastAsia" w:ascii="宋体" w:hAnsi="宋体" w:eastAsia="宋体" w:cs="宋体"/>
          <w:color w:val="auto"/>
          <w:sz w:val="30"/>
        </w:rPr>
        <w:t>政府采购项目编号：</w:t>
      </w:r>
    </w:p>
    <w:p w14:paraId="6F0C014F">
      <w:pPr>
        <w:spacing w:line="300" w:lineRule="auto"/>
        <w:rPr>
          <w:rFonts w:hint="eastAsia" w:ascii="宋体" w:hAnsi="宋体" w:eastAsia="宋体" w:cs="宋体"/>
          <w:color w:val="auto"/>
          <w:sz w:val="30"/>
        </w:rPr>
      </w:pPr>
      <w:r>
        <w:rPr>
          <w:rFonts w:hint="eastAsia" w:ascii="宋体" w:hAnsi="宋体" w:eastAsia="宋体" w:cs="宋体"/>
          <w:color w:val="auto"/>
          <w:sz w:val="30"/>
        </w:rPr>
        <w:t>采      购    人：</w:t>
      </w:r>
    </w:p>
    <w:p w14:paraId="3A9B3148">
      <w:pPr>
        <w:spacing w:line="300" w:lineRule="auto"/>
        <w:rPr>
          <w:rFonts w:hint="eastAsia" w:ascii="宋体" w:hAnsi="宋体" w:eastAsia="宋体" w:cs="宋体"/>
          <w:color w:val="auto"/>
          <w:sz w:val="30"/>
        </w:rPr>
      </w:pPr>
      <w:r>
        <w:rPr>
          <w:rFonts w:hint="eastAsia" w:ascii="宋体" w:hAnsi="宋体" w:eastAsia="宋体" w:cs="宋体"/>
          <w:color w:val="auto"/>
          <w:sz w:val="30"/>
        </w:rPr>
        <w:t>供      应    商：</w:t>
      </w:r>
    </w:p>
    <w:p w14:paraId="6EBE5B1D">
      <w:pPr>
        <w:spacing w:line="300" w:lineRule="auto"/>
        <w:rPr>
          <w:rFonts w:hint="eastAsia" w:ascii="宋体" w:hAnsi="宋体" w:eastAsia="宋体" w:cs="宋体"/>
          <w:color w:val="auto"/>
          <w:sz w:val="30"/>
        </w:rPr>
      </w:pPr>
      <w:r>
        <w:rPr>
          <w:rFonts w:hint="eastAsia" w:ascii="宋体" w:hAnsi="宋体" w:eastAsia="宋体" w:cs="宋体"/>
          <w:color w:val="auto"/>
          <w:sz w:val="30"/>
        </w:rPr>
        <w:t>合  同  签 订 地：</w:t>
      </w:r>
    </w:p>
    <w:p w14:paraId="17BA5E13">
      <w:pPr>
        <w:spacing w:line="300" w:lineRule="auto"/>
        <w:rPr>
          <w:rFonts w:hint="eastAsia" w:ascii="宋体" w:hAnsi="宋体" w:eastAsia="宋体" w:cs="宋体"/>
          <w:color w:val="auto"/>
          <w:sz w:val="30"/>
        </w:rPr>
      </w:pPr>
      <w:r>
        <w:rPr>
          <w:rFonts w:hint="eastAsia" w:ascii="宋体" w:hAnsi="宋体" w:eastAsia="宋体" w:cs="宋体"/>
          <w:color w:val="auto"/>
          <w:sz w:val="30"/>
        </w:rPr>
        <w:t>合 同 签订 时 间：</w:t>
      </w:r>
    </w:p>
    <w:p w14:paraId="63B7C02A">
      <w:pPr>
        <w:spacing w:line="300" w:lineRule="auto"/>
        <w:rPr>
          <w:rFonts w:hint="eastAsia" w:ascii="宋体" w:hAnsi="宋体" w:eastAsia="宋体" w:cs="宋体"/>
          <w:color w:val="auto"/>
          <w:sz w:val="30"/>
        </w:rPr>
      </w:pPr>
    </w:p>
    <w:p w14:paraId="1B53ED1E">
      <w:pPr>
        <w:spacing w:line="300" w:lineRule="auto"/>
        <w:rPr>
          <w:rFonts w:hint="eastAsia" w:ascii="宋体" w:hAnsi="宋体" w:eastAsia="宋体" w:cs="宋体"/>
          <w:color w:val="auto"/>
          <w:sz w:val="30"/>
        </w:rPr>
      </w:pPr>
    </w:p>
    <w:p w14:paraId="7DBC53EA">
      <w:pPr>
        <w:spacing w:line="300" w:lineRule="auto"/>
        <w:rPr>
          <w:rFonts w:hint="eastAsia" w:ascii="黑体" w:hAnsi="黑体" w:eastAsia="黑体" w:cs="黑体"/>
          <w:color w:val="auto"/>
          <w:sz w:val="30"/>
        </w:rPr>
      </w:pPr>
    </w:p>
    <w:p w14:paraId="3CEC24CE">
      <w:pPr>
        <w:spacing w:line="300" w:lineRule="auto"/>
        <w:jc w:val="center"/>
        <w:rPr>
          <w:rFonts w:hint="eastAsia" w:ascii="方正小标宋简体" w:hAnsi="方正小标宋简体" w:eastAsia="方正小标宋简体" w:cs="方正小标宋简体"/>
          <w:color w:val="auto"/>
          <w:sz w:val="32"/>
        </w:rPr>
      </w:pPr>
    </w:p>
    <w:p w14:paraId="4A4CC2C9">
      <w:pPr>
        <w:rPr>
          <w:rFonts w:hint="eastAsia" w:ascii="宋体" w:hAnsi="宋体" w:eastAsia="宋体" w:cs="宋体"/>
          <w:color w:val="auto"/>
          <w:sz w:val="32"/>
        </w:rPr>
      </w:pPr>
      <w:r>
        <w:rPr>
          <w:rFonts w:ascii="宋体" w:hAnsi="宋体" w:eastAsia="宋体" w:cs="宋体"/>
          <w:color w:val="auto"/>
          <w:sz w:val="32"/>
        </w:rPr>
        <w:br w:type="page"/>
      </w:r>
    </w:p>
    <w:p w14:paraId="7DD96B96">
      <w:pPr>
        <w:jc w:val="center"/>
        <w:rPr>
          <w:rFonts w:hint="eastAsia" w:ascii="方正小标宋简体" w:hAnsi="方正小标宋简体" w:eastAsia="方正小标宋简体" w:cs="方正小标宋简体"/>
          <w:color w:val="auto"/>
        </w:rPr>
      </w:pPr>
      <w:r>
        <w:rPr>
          <w:color w:val="auto"/>
          <w:sz w:val="32"/>
          <w:szCs w:val="32"/>
        </w:rPr>
        <w:t>合同签订指引</w:t>
      </w:r>
    </w:p>
    <w:p w14:paraId="19016024">
      <w:pPr>
        <w:spacing w:line="460" w:lineRule="auto"/>
        <w:ind w:firstLine="420"/>
        <w:rPr>
          <w:rFonts w:ascii="Times New Roman" w:hAnsi="Times New Roman" w:eastAsia="Times New Roman" w:cs="Times New Roman"/>
          <w:color w:val="auto"/>
        </w:rPr>
      </w:pPr>
    </w:p>
    <w:p w14:paraId="64D20849">
      <w:pPr>
        <w:spacing w:line="360" w:lineRule="auto"/>
        <w:ind w:firstLine="480" w:firstLineChars="200"/>
        <w:rPr>
          <w:color w:val="auto"/>
          <w:sz w:val="24"/>
          <w:szCs w:val="24"/>
        </w:rPr>
      </w:pPr>
      <w:r>
        <w:rPr>
          <w:color w:val="auto"/>
          <w:sz w:val="24"/>
          <w:szCs w:val="24"/>
        </w:rPr>
        <w:t>一、采购人在签订合同时应提供的资料：</w:t>
      </w:r>
    </w:p>
    <w:p w14:paraId="6894D619">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1、该政府采购项目的招标采购文件（以网上发布内容为准）；</w:t>
      </w:r>
    </w:p>
    <w:p w14:paraId="30E66768">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2、该政府采购项目招标文件的澄清和修改内容（公告内容）；</w:t>
      </w:r>
    </w:p>
    <w:p w14:paraId="1219D0F5">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3、该政府采购项目评审报告；</w:t>
      </w:r>
    </w:p>
    <w:p w14:paraId="0372081F">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4、采购单位法人授权委托书（法人到场并签字的除外）；</w:t>
      </w:r>
    </w:p>
    <w:p w14:paraId="48AE3AD1">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5、采购单位被授权人身份证件（法人到场并签字的除外）；</w:t>
      </w:r>
    </w:p>
    <w:p w14:paraId="5F134E8C">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6、采购人和中标供应商约定的其它内容（不得超出招标采购文件实质性内容）。</w:t>
      </w:r>
    </w:p>
    <w:p w14:paraId="02B93CE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二、供应商在签订合同时应提供的资料：</w:t>
      </w:r>
    </w:p>
    <w:p w14:paraId="17626747">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1、该政府采购项目的投标文件（纸质或DPF格式的电子投标文件）；</w:t>
      </w:r>
    </w:p>
    <w:p w14:paraId="3520BDDA">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2、针对该项目评审时评审委员会提出的质询答复（纸质并签章）；</w:t>
      </w:r>
    </w:p>
    <w:p w14:paraId="4420215F">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3、该政府采购项目中标通知书；</w:t>
      </w:r>
    </w:p>
    <w:p w14:paraId="1FAD16CD">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4、供应商法人授权委托书（法人到场并签字的除外）；</w:t>
      </w:r>
    </w:p>
    <w:p w14:paraId="4E506F6B">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5、供应商被授权人身份证件（法人到场并签字的除外）；</w:t>
      </w:r>
    </w:p>
    <w:p w14:paraId="7ECF3781">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6、供应商和采购人约定的其它内容（不得超出招标采购文件实质性内容）。</w:t>
      </w:r>
    </w:p>
    <w:p w14:paraId="4E5EBCD6">
      <w:pPr>
        <w:spacing w:line="360" w:lineRule="auto"/>
        <w:ind w:firstLine="480" w:firstLineChars="200"/>
        <w:rPr>
          <w:rFonts w:ascii="Times New Roman" w:hAnsi="Times New Roman" w:eastAsia="Times New Roman" w:cs="Times New Roman"/>
          <w:color w:val="auto"/>
          <w:szCs w:val="24"/>
        </w:rPr>
      </w:pPr>
      <w:r>
        <w:rPr>
          <w:rFonts w:hint="eastAsia" w:ascii="宋体" w:hAnsi="宋体" w:eastAsia="宋体" w:cs="宋体"/>
          <w:color w:val="auto"/>
          <w:sz w:val="24"/>
          <w:szCs w:val="24"/>
        </w:rPr>
        <w:t>三、本合同签订后二个工作日内有采购人在“周口市政府采购网”上进行合同公示。</w:t>
      </w:r>
    </w:p>
    <w:p w14:paraId="6DDFE8CF">
      <w:pPr>
        <w:spacing w:line="360" w:lineRule="auto"/>
        <w:jc w:val="center"/>
        <w:rPr>
          <w:color w:val="auto"/>
          <w:sz w:val="32"/>
          <w:szCs w:val="32"/>
        </w:rPr>
      </w:pPr>
    </w:p>
    <w:p w14:paraId="73C129AA">
      <w:pPr>
        <w:spacing w:line="360" w:lineRule="auto"/>
        <w:jc w:val="center"/>
        <w:rPr>
          <w:rFonts w:hint="eastAsia" w:ascii="方正小标宋简体" w:hAnsi="方正小标宋简体" w:eastAsia="方正小标宋简体" w:cs="方正小标宋简体"/>
          <w:color w:val="auto"/>
        </w:rPr>
      </w:pPr>
      <w:r>
        <w:rPr>
          <w:color w:val="auto"/>
          <w:sz w:val="32"/>
          <w:szCs w:val="32"/>
        </w:rPr>
        <w:t>供应商履约验收指引</w:t>
      </w:r>
    </w:p>
    <w:p w14:paraId="546852AC">
      <w:pPr>
        <w:numPr>
          <w:ilvl w:val="0"/>
          <w:numId w:val="1"/>
        </w:num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供应商不得擅自变更合同标的物内容；</w:t>
      </w:r>
    </w:p>
    <w:p w14:paraId="41386A53">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2、投标文件书面声明不得以次充好、高投低配，确因在合同执行中不可抗力因素造成的，应提供相关依据；</w:t>
      </w:r>
    </w:p>
    <w:p w14:paraId="2C53C3D3">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3、对因客观上采购人采购需求发生变化造成的，应提供采、供双方的纸质备忘录材料；</w:t>
      </w:r>
    </w:p>
    <w:p w14:paraId="248C4F0B">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4、在满足验收条件5个工作日内通知采购人组织验收；</w:t>
      </w:r>
    </w:p>
    <w:p w14:paraId="35C12739">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5、供应商应提供需验收物品的清单、参数、使用手册、人员培训情况等资料；</w:t>
      </w:r>
    </w:p>
    <w:p w14:paraId="4E0A8176">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6、采、供双方约定的验收机构及相关人员组成情况。</w:t>
      </w:r>
    </w:p>
    <w:p w14:paraId="041557D9">
      <w:pPr>
        <w:spacing w:line="4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7、督促采购人在项目验收结束并达到相关要求后一个工作日内，在“周口市政府采购网”上进行“履约验收”公示。</w:t>
      </w:r>
    </w:p>
    <w:p w14:paraId="41D7DA5A">
      <w:pPr>
        <w:spacing w:line="520" w:lineRule="auto"/>
        <w:jc w:val="center"/>
        <w:rPr>
          <w:rFonts w:hint="eastAsia" w:ascii="方正小标宋简体" w:hAnsi="方正小标宋简体" w:eastAsia="方正小标宋简体" w:cs="方正小标宋简体"/>
          <w:color w:val="auto"/>
          <w:sz w:val="32"/>
          <w:szCs w:val="32"/>
        </w:rPr>
      </w:pPr>
      <w:r>
        <w:rPr>
          <w:rFonts w:ascii="宋体" w:hAnsi="宋体" w:eastAsia="宋体" w:cs="宋体"/>
          <w:color w:val="auto"/>
          <w:sz w:val="32"/>
          <w:szCs w:val="32"/>
        </w:rPr>
        <w:t>采购合同内容</w:t>
      </w:r>
    </w:p>
    <w:p w14:paraId="10E08338">
      <w:pPr>
        <w:spacing w:line="520" w:lineRule="auto"/>
        <w:ind w:firstLine="420"/>
        <w:rPr>
          <w:rFonts w:ascii="Times New Roman" w:hAnsi="Times New Roman" w:eastAsia="Times New Roman" w:cs="Times New Roman"/>
          <w:color w:val="auto"/>
        </w:rPr>
      </w:pPr>
    </w:p>
    <w:p w14:paraId="1016AAA0">
      <w:pPr>
        <w:spacing w:line="360" w:lineRule="auto"/>
        <w:ind w:firstLine="42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采购人（甲方）： </w:t>
      </w:r>
    </w:p>
    <w:p w14:paraId="509C8734">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供应商（乙方）：</w:t>
      </w:r>
    </w:p>
    <w:p w14:paraId="1FFBAFE2">
      <w:pPr>
        <w:spacing w:line="360" w:lineRule="auto"/>
        <w:ind w:firstLine="420"/>
        <w:rPr>
          <w:rFonts w:hint="eastAsia" w:ascii="宋体" w:hAnsi="宋体" w:eastAsia="宋体" w:cs="宋体"/>
          <w:color w:val="auto"/>
          <w:sz w:val="24"/>
          <w:szCs w:val="24"/>
          <w:u w:val="single"/>
        </w:rPr>
      </w:pPr>
      <w:r>
        <w:rPr>
          <w:rFonts w:hint="eastAsia" w:ascii="宋体" w:hAnsi="宋体" w:eastAsia="宋体" w:cs="宋体"/>
          <w:color w:val="auto"/>
          <w:sz w:val="24"/>
          <w:szCs w:val="24"/>
        </w:rPr>
        <w:t>签订地点：</w:t>
      </w:r>
    </w:p>
    <w:p w14:paraId="15972A5A">
      <w:pPr>
        <w:spacing w:line="360" w:lineRule="auto"/>
        <w:ind w:firstLine="420"/>
        <w:rPr>
          <w:rFonts w:hint="eastAsia" w:ascii="宋体" w:hAnsi="宋体" w:eastAsia="宋体" w:cs="宋体"/>
          <w:color w:val="auto"/>
          <w:sz w:val="24"/>
          <w:szCs w:val="24"/>
          <w:u w:val="single"/>
        </w:rPr>
      </w:pPr>
      <w:r>
        <w:rPr>
          <w:rFonts w:hint="eastAsia" w:ascii="宋体" w:hAnsi="宋体" w:eastAsia="宋体" w:cs="宋体"/>
          <w:color w:val="auto"/>
          <w:sz w:val="24"/>
          <w:szCs w:val="24"/>
        </w:rPr>
        <w:t>项目名称：</w:t>
      </w:r>
    </w:p>
    <w:p w14:paraId="6340697A">
      <w:pPr>
        <w:spacing w:line="360" w:lineRule="auto"/>
        <w:ind w:firstLine="420"/>
        <w:rPr>
          <w:rFonts w:hint="eastAsia" w:ascii="宋体" w:hAnsi="宋体" w:eastAsia="宋体" w:cs="宋体"/>
          <w:color w:val="auto"/>
          <w:sz w:val="24"/>
          <w:szCs w:val="24"/>
          <w:u w:val="single"/>
        </w:rPr>
      </w:pPr>
      <w:r>
        <w:rPr>
          <w:rFonts w:hint="eastAsia" w:ascii="宋体" w:hAnsi="宋体" w:eastAsia="宋体" w:cs="宋体"/>
          <w:color w:val="auto"/>
          <w:sz w:val="24"/>
          <w:szCs w:val="24"/>
        </w:rPr>
        <w:t>项目编号：</w:t>
      </w:r>
    </w:p>
    <w:p w14:paraId="391B62A9">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财政委托号：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(财政资金项目必须填写)</w:t>
      </w:r>
    </w:p>
    <w:p w14:paraId="6AA4B21A">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本项目经批准采用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方式，经本项目评审委员会认真评审，决定将采购合同授予乙方。为进一步明确双方的责任，确保合同的顺利履行，根据《中华人民共和国采购法法》、《中华人民共和国民法典》之规定，经甲乙双方充分协商，特订立本合同，以便共同遵守。</w:t>
      </w:r>
    </w:p>
    <w:p w14:paraId="4B517EF0">
      <w:pPr>
        <w:spacing w:line="360" w:lineRule="auto"/>
        <w:ind w:firstLine="422"/>
        <w:rPr>
          <w:rFonts w:hint="eastAsia" w:ascii="宋体" w:hAnsi="宋体" w:eastAsia="宋体" w:cs="宋体"/>
          <w:color w:val="auto"/>
          <w:sz w:val="24"/>
          <w:szCs w:val="24"/>
          <w:u w:val="single"/>
        </w:rPr>
      </w:pPr>
      <w:r>
        <w:rPr>
          <w:rFonts w:hint="eastAsia" w:ascii="宋体" w:hAnsi="宋体" w:eastAsia="宋体" w:cs="宋体"/>
          <w:b/>
          <w:color w:val="auto"/>
          <w:sz w:val="24"/>
          <w:szCs w:val="24"/>
        </w:rPr>
        <w:t>第一条</w:t>
      </w:r>
      <w:r>
        <w:rPr>
          <w:rFonts w:hint="eastAsia" w:ascii="宋体" w:hAnsi="宋体" w:eastAsia="宋体" w:cs="宋体"/>
          <w:color w:val="auto"/>
          <w:sz w:val="24"/>
          <w:szCs w:val="24"/>
        </w:rPr>
        <w:t>   产品的名称、品种、规格、数量和价格：（若产品过多则见附表，如有附表则必须加盖印章）</w:t>
      </w:r>
    </w:p>
    <w:tbl>
      <w:tblPr>
        <w:tblStyle w:val="8"/>
        <w:tblW w:w="0" w:type="auto"/>
        <w:tblInd w:w="108" w:type="dxa"/>
        <w:tblLayout w:type="autofit"/>
        <w:tblCellMar>
          <w:top w:w="0" w:type="dxa"/>
          <w:left w:w="10" w:type="dxa"/>
          <w:bottom w:w="0" w:type="dxa"/>
          <w:right w:w="10" w:type="dxa"/>
        </w:tblCellMar>
      </w:tblPr>
      <w:tblGrid>
        <w:gridCol w:w="1983"/>
        <w:gridCol w:w="1623"/>
        <w:gridCol w:w="902"/>
        <w:gridCol w:w="902"/>
        <w:gridCol w:w="1071"/>
        <w:gridCol w:w="1250"/>
        <w:gridCol w:w="1106"/>
      </w:tblGrid>
      <w:tr w14:paraId="717BE626">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7FA1D2">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6FA698">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56DCA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5AC3F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1B918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AB8D03">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4D9C8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r>
      <w:tr w14:paraId="4B2C7776">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393598">
            <w:pPr>
              <w:spacing w:line="360" w:lineRule="auto"/>
              <w:ind w:firstLine="420"/>
              <w:rPr>
                <w:rFonts w:hint="eastAsia" w:ascii="宋体" w:hAnsi="宋体" w:eastAsia="宋体" w:cs="宋体"/>
                <w:color w:val="auto"/>
                <w:sz w:val="24"/>
                <w:szCs w:val="24"/>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C9D05F">
            <w:pPr>
              <w:spacing w:line="360" w:lineRule="auto"/>
              <w:ind w:firstLine="420"/>
              <w:rPr>
                <w:rFonts w:hint="eastAsia" w:ascii="宋体" w:hAnsi="宋体" w:eastAsia="宋体" w:cs="宋体"/>
                <w:color w:val="auto"/>
                <w:sz w:val="24"/>
                <w:szCs w:val="24"/>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4BC9A4">
            <w:pPr>
              <w:spacing w:line="360" w:lineRule="auto"/>
              <w:ind w:firstLine="420"/>
              <w:rPr>
                <w:rFonts w:hint="eastAsia" w:ascii="宋体" w:hAnsi="宋体" w:eastAsia="宋体" w:cs="宋体"/>
                <w:color w:val="auto"/>
                <w:sz w:val="24"/>
                <w:szCs w:val="24"/>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837F75">
            <w:pPr>
              <w:spacing w:line="360" w:lineRule="auto"/>
              <w:ind w:firstLine="420"/>
              <w:rPr>
                <w:rFonts w:hint="eastAsia" w:ascii="宋体" w:hAnsi="宋体" w:eastAsia="宋体" w:cs="宋体"/>
                <w:color w:val="auto"/>
                <w:sz w:val="24"/>
                <w:szCs w:val="24"/>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BD6E1D">
            <w:pPr>
              <w:spacing w:line="360" w:lineRule="auto"/>
              <w:ind w:firstLine="420"/>
              <w:rPr>
                <w:rFonts w:hint="eastAsia" w:ascii="宋体" w:hAnsi="宋体" w:eastAsia="宋体" w:cs="宋体"/>
                <w:color w:val="auto"/>
                <w:sz w:val="24"/>
                <w:szCs w:val="24"/>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363ABC">
            <w:pPr>
              <w:spacing w:line="360" w:lineRule="auto"/>
              <w:ind w:firstLine="420"/>
              <w:rPr>
                <w:rFonts w:hint="eastAsia" w:ascii="宋体" w:hAnsi="宋体" w:eastAsia="宋体" w:cs="宋体"/>
                <w:color w:val="auto"/>
                <w:sz w:val="24"/>
                <w:szCs w:val="24"/>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77FCDD">
            <w:pPr>
              <w:spacing w:line="360" w:lineRule="auto"/>
              <w:ind w:firstLine="420"/>
              <w:rPr>
                <w:rFonts w:hint="eastAsia" w:ascii="宋体" w:hAnsi="宋体" w:eastAsia="宋体" w:cs="宋体"/>
                <w:color w:val="auto"/>
                <w:sz w:val="24"/>
                <w:szCs w:val="24"/>
              </w:rPr>
            </w:pPr>
          </w:p>
        </w:tc>
      </w:tr>
      <w:tr w14:paraId="7E5128B6">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EFC728">
            <w:pPr>
              <w:spacing w:line="360" w:lineRule="auto"/>
              <w:ind w:firstLine="420"/>
              <w:rPr>
                <w:rFonts w:hint="eastAsia" w:ascii="宋体" w:hAnsi="宋体" w:eastAsia="宋体" w:cs="宋体"/>
                <w:color w:val="auto"/>
                <w:sz w:val="24"/>
                <w:szCs w:val="24"/>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B8027B">
            <w:pPr>
              <w:spacing w:line="360" w:lineRule="auto"/>
              <w:ind w:firstLine="420"/>
              <w:rPr>
                <w:rFonts w:hint="eastAsia" w:ascii="宋体" w:hAnsi="宋体" w:eastAsia="宋体" w:cs="宋体"/>
                <w:color w:val="auto"/>
                <w:sz w:val="24"/>
                <w:szCs w:val="24"/>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43DDF5">
            <w:pPr>
              <w:spacing w:line="360" w:lineRule="auto"/>
              <w:ind w:firstLine="420"/>
              <w:rPr>
                <w:rFonts w:hint="eastAsia" w:ascii="宋体" w:hAnsi="宋体" w:eastAsia="宋体" w:cs="宋体"/>
                <w:color w:val="auto"/>
                <w:sz w:val="24"/>
                <w:szCs w:val="24"/>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A6DF77">
            <w:pPr>
              <w:spacing w:line="360" w:lineRule="auto"/>
              <w:ind w:firstLine="420"/>
              <w:rPr>
                <w:rFonts w:hint="eastAsia" w:ascii="宋体" w:hAnsi="宋体" w:eastAsia="宋体" w:cs="宋体"/>
                <w:color w:val="auto"/>
                <w:sz w:val="24"/>
                <w:szCs w:val="24"/>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D79B71">
            <w:pPr>
              <w:spacing w:line="360" w:lineRule="auto"/>
              <w:ind w:firstLine="420"/>
              <w:rPr>
                <w:rFonts w:hint="eastAsia" w:ascii="宋体" w:hAnsi="宋体" w:eastAsia="宋体" w:cs="宋体"/>
                <w:color w:val="auto"/>
                <w:sz w:val="24"/>
                <w:szCs w:val="24"/>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731545">
            <w:pPr>
              <w:spacing w:line="360" w:lineRule="auto"/>
              <w:ind w:firstLine="420"/>
              <w:rPr>
                <w:rFonts w:hint="eastAsia" w:ascii="宋体" w:hAnsi="宋体" w:eastAsia="宋体" w:cs="宋体"/>
                <w:color w:val="auto"/>
                <w:sz w:val="24"/>
                <w:szCs w:val="24"/>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403BC06">
            <w:pPr>
              <w:spacing w:line="360" w:lineRule="auto"/>
              <w:ind w:firstLine="420"/>
              <w:rPr>
                <w:rFonts w:hint="eastAsia" w:ascii="宋体" w:hAnsi="宋体" w:eastAsia="宋体" w:cs="宋体"/>
                <w:color w:val="auto"/>
                <w:sz w:val="24"/>
                <w:szCs w:val="24"/>
              </w:rPr>
            </w:pPr>
          </w:p>
        </w:tc>
      </w:tr>
      <w:tr w14:paraId="77F5184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93DBF6">
            <w:pPr>
              <w:spacing w:line="360" w:lineRule="auto"/>
              <w:ind w:firstLine="420"/>
              <w:rPr>
                <w:rFonts w:hint="eastAsia" w:ascii="宋体" w:hAnsi="宋体" w:eastAsia="宋体" w:cs="宋体"/>
                <w:color w:val="auto"/>
                <w:sz w:val="24"/>
                <w:szCs w:val="24"/>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6A19FF">
            <w:pPr>
              <w:spacing w:line="360" w:lineRule="auto"/>
              <w:ind w:firstLine="420"/>
              <w:rPr>
                <w:rFonts w:hint="eastAsia" w:ascii="宋体" w:hAnsi="宋体" w:eastAsia="宋体" w:cs="宋体"/>
                <w:color w:val="auto"/>
                <w:sz w:val="24"/>
                <w:szCs w:val="24"/>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743D3B">
            <w:pPr>
              <w:spacing w:line="360" w:lineRule="auto"/>
              <w:ind w:firstLine="420"/>
              <w:rPr>
                <w:rFonts w:hint="eastAsia" w:ascii="宋体" w:hAnsi="宋体" w:eastAsia="宋体" w:cs="宋体"/>
                <w:color w:val="auto"/>
                <w:sz w:val="24"/>
                <w:szCs w:val="24"/>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05DC1FF">
            <w:pPr>
              <w:spacing w:line="360" w:lineRule="auto"/>
              <w:ind w:firstLine="420"/>
              <w:rPr>
                <w:rFonts w:hint="eastAsia" w:ascii="宋体" w:hAnsi="宋体" w:eastAsia="宋体" w:cs="宋体"/>
                <w:color w:val="auto"/>
                <w:sz w:val="24"/>
                <w:szCs w:val="24"/>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E82B02">
            <w:pPr>
              <w:spacing w:line="360" w:lineRule="auto"/>
              <w:ind w:firstLine="420"/>
              <w:rPr>
                <w:rFonts w:hint="eastAsia" w:ascii="宋体" w:hAnsi="宋体" w:eastAsia="宋体" w:cs="宋体"/>
                <w:color w:val="auto"/>
                <w:sz w:val="24"/>
                <w:szCs w:val="24"/>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C69743">
            <w:pPr>
              <w:spacing w:line="360" w:lineRule="auto"/>
              <w:ind w:firstLine="420"/>
              <w:rPr>
                <w:rFonts w:hint="eastAsia" w:ascii="宋体" w:hAnsi="宋体" w:eastAsia="宋体" w:cs="宋体"/>
                <w:color w:val="auto"/>
                <w:sz w:val="24"/>
                <w:szCs w:val="24"/>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DA5AD46">
            <w:pPr>
              <w:spacing w:line="360" w:lineRule="auto"/>
              <w:ind w:firstLine="420"/>
              <w:rPr>
                <w:rFonts w:hint="eastAsia" w:ascii="宋体" w:hAnsi="宋体" w:eastAsia="宋体" w:cs="宋体"/>
                <w:color w:val="auto"/>
                <w:sz w:val="24"/>
                <w:szCs w:val="24"/>
              </w:rPr>
            </w:pPr>
          </w:p>
        </w:tc>
      </w:tr>
      <w:tr w14:paraId="212D93CE">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B1C220">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合同总价款（大小写）：</w:t>
            </w:r>
          </w:p>
          <w:p w14:paraId="0E710731">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备注：上述产品报价含产品生产、运输&lt;送达至甲方指定地点并下货&gt;、安装、调试、检验及售后服务、税金、劳保基金、人员培训等费用。</w:t>
            </w:r>
          </w:p>
        </w:tc>
      </w:tr>
    </w:tbl>
    <w:p w14:paraId="6C8C17BB">
      <w:pPr>
        <w:spacing w:line="360" w:lineRule="auto"/>
        <w:ind w:firstLine="422"/>
        <w:rPr>
          <w:rFonts w:hint="eastAsia" w:ascii="宋体" w:hAnsi="宋体" w:eastAsia="宋体" w:cs="宋体"/>
          <w:color w:val="auto"/>
          <w:sz w:val="24"/>
          <w:szCs w:val="24"/>
        </w:rPr>
      </w:pPr>
      <w:r>
        <w:rPr>
          <w:rFonts w:hint="eastAsia" w:ascii="宋体" w:hAnsi="宋体" w:eastAsia="宋体" w:cs="宋体"/>
          <w:b/>
          <w:color w:val="auto"/>
          <w:sz w:val="24"/>
          <w:szCs w:val="24"/>
        </w:rPr>
        <w:t xml:space="preserve">第二条  </w:t>
      </w:r>
      <w:r>
        <w:rPr>
          <w:rFonts w:hint="eastAsia" w:ascii="宋体" w:hAnsi="宋体" w:eastAsia="宋体" w:cs="宋体"/>
          <w:color w:val="auto"/>
          <w:sz w:val="24"/>
          <w:szCs w:val="24"/>
        </w:rPr>
        <w:t>产品的技术标准（包括质量要求），按下列第（ ）项执行：</w:t>
      </w:r>
    </w:p>
    <w:p w14:paraId="55774F3A">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①按国家标准执行；②按部颁标准执行；③若无以上标准，则应不低于同行业质量标准；④有特殊要求的，按甲乙双方在合同中商定的技术条件、样品或补充的技术要求执行；</w:t>
      </w:r>
    </w:p>
    <w:p w14:paraId="5D274C4B">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乙方在</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文件中书面声明提供的服务标准和水平应与招标采购文件规定的标准和水平相一致。若技术标准中无相应规定，所投货物应符合相应的国际标准或原产地国家有关部门最新颁布的相应的正式标准。</w:t>
      </w:r>
    </w:p>
    <w:p w14:paraId="47A6CC7C">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进口产品的质量标准为                                             。</w:t>
      </w:r>
    </w:p>
    <w:p w14:paraId="64FF98D2">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C96A015">
      <w:pPr>
        <w:spacing w:after="120" w:line="360" w:lineRule="auto"/>
        <w:ind w:firstLine="482"/>
        <w:rPr>
          <w:rFonts w:hint="eastAsia" w:ascii="宋体" w:hAnsi="宋体" w:eastAsia="宋体" w:cs="宋体"/>
          <w:color w:val="auto"/>
          <w:sz w:val="24"/>
          <w:szCs w:val="24"/>
        </w:rPr>
      </w:pPr>
      <w:r>
        <w:rPr>
          <w:rFonts w:hint="eastAsia" w:ascii="宋体" w:hAnsi="宋体" w:eastAsia="宋体" w:cs="宋体"/>
          <w:b/>
          <w:color w:val="auto"/>
          <w:sz w:val="24"/>
          <w:szCs w:val="24"/>
        </w:rPr>
        <w:t>第三条</w:t>
      </w:r>
      <w:r>
        <w:rPr>
          <w:rFonts w:hint="eastAsia" w:ascii="宋体" w:hAnsi="宋体" w:eastAsia="宋体" w:cs="宋体"/>
          <w:color w:val="auto"/>
          <w:sz w:val="24"/>
          <w:szCs w:val="24"/>
        </w:rPr>
        <w:t>产品的包装标准和包装物的供应与回收</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9881FC4">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（国家或行业主管部门有技术规定的，按技术规定执行；国家与行业主管部门无技术规定的，由甲乙双方商定。）</w:t>
      </w:r>
    </w:p>
    <w:p w14:paraId="76378FBF">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【注：合同中约定的包装标准应与乙方在投标文件中承诺的一致，且投标文件应作为合同附件与合同具有同等法律效力。】</w:t>
      </w:r>
    </w:p>
    <w:p w14:paraId="4C9281CE">
      <w:pPr>
        <w:spacing w:line="360" w:lineRule="auto"/>
        <w:ind w:firstLine="422"/>
        <w:rPr>
          <w:rFonts w:hint="eastAsia" w:ascii="宋体" w:hAnsi="宋体" w:eastAsia="宋体" w:cs="宋体"/>
          <w:color w:val="auto"/>
          <w:sz w:val="24"/>
          <w:szCs w:val="24"/>
        </w:rPr>
      </w:pPr>
      <w:r>
        <w:rPr>
          <w:rFonts w:hint="eastAsia" w:ascii="宋体" w:hAnsi="宋体" w:eastAsia="宋体" w:cs="宋体"/>
          <w:b/>
          <w:color w:val="auto"/>
          <w:sz w:val="24"/>
          <w:szCs w:val="24"/>
        </w:rPr>
        <w:t xml:space="preserve">第四条  </w:t>
      </w:r>
      <w:r>
        <w:rPr>
          <w:rFonts w:hint="eastAsia" w:ascii="宋体" w:hAnsi="宋体" w:eastAsia="宋体" w:cs="宋体"/>
          <w:color w:val="auto"/>
          <w:sz w:val="24"/>
          <w:szCs w:val="24"/>
        </w:rPr>
        <w:t>产品的交货方法、到货地点和交货期限</w:t>
      </w:r>
    </w:p>
    <w:p w14:paraId="2B8A9993">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1.交货方法，按下列第（ ）项执行：</w:t>
      </w:r>
    </w:p>
    <w:p w14:paraId="7F3258CB">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①乙方送货上门；②乙方代运；③甲方自提自运。</w:t>
      </w:r>
    </w:p>
    <w:p w14:paraId="49854D05">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2.到货地点：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甲方指定的任何地点，安装并调试.)</w:t>
      </w:r>
    </w:p>
    <w:p w14:paraId="19E89A9A">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3.产品的交货期限</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0B7FBB00">
      <w:pPr>
        <w:spacing w:line="360" w:lineRule="auto"/>
        <w:ind w:firstLine="422"/>
        <w:rPr>
          <w:rFonts w:hint="eastAsia" w:ascii="宋体" w:hAnsi="宋体" w:eastAsia="宋体" w:cs="宋体"/>
          <w:color w:val="auto"/>
          <w:sz w:val="24"/>
          <w:szCs w:val="24"/>
        </w:rPr>
      </w:pPr>
      <w:r>
        <w:rPr>
          <w:rFonts w:hint="eastAsia" w:ascii="宋体" w:hAnsi="宋体" w:eastAsia="宋体" w:cs="宋体"/>
          <w:b/>
          <w:color w:val="auto"/>
          <w:sz w:val="24"/>
          <w:szCs w:val="24"/>
        </w:rPr>
        <w:t>第五条</w:t>
      </w:r>
      <w:r>
        <w:rPr>
          <w:rFonts w:hint="eastAsia" w:ascii="宋体" w:hAnsi="宋体" w:eastAsia="宋体" w:cs="宋体"/>
          <w:color w:val="auto"/>
          <w:sz w:val="24"/>
          <w:szCs w:val="24"/>
        </w:rPr>
        <w:t xml:space="preserve">  合同总价款</w:t>
      </w:r>
    </w:p>
    <w:p w14:paraId="3E359331">
      <w:pPr>
        <w:spacing w:line="360" w:lineRule="auto"/>
        <w:ind w:firstLine="420"/>
        <w:rPr>
          <w:rFonts w:hint="eastAsia" w:ascii="宋体" w:hAnsi="宋体" w:eastAsia="宋体" w:cs="宋体"/>
          <w:color w:val="auto"/>
          <w:sz w:val="24"/>
          <w:szCs w:val="24"/>
          <w:u w:val="single"/>
        </w:rPr>
      </w:pPr>
      <w:r>
        <w:rPr>
          <w:rFonts w:hint="eastAsia" w:ascii="宋体" w:hAnsi="宋体" w:eastAsia="宋体" w:cs="宋体"/>
          <w:color w:val="auto"/>
          <w:sz w:val="24"/>
          <w:szCs w:val="24"/>
        </w:rPr>
        <w:t>合同总价款（大小写）：</w:t>
      </w:r>
      <w:r>
        <w:rPr>
          <w:rFonts w:hint="eastAsia" w:ascii="宋体" w:hAnsi="宋体" w:eastAsia="宋体" w:cs="宋体"/>
          <w:color w:val="auto"/>
          <w:sz w:val="24"/>
          <w:szCs w:val="24"/>
          <w:u w:val="single"/>
        </w:rPr>
        <w:t xml:space="preserve">                        </w:t>
      </w:r>
    </w:p>
    <w:p w14:paraId="285C8E60">
      <w:pPr>
        <w:numPr>
          <w:ilvl w:val="0"/>
          <w:numId w:val="2"/>
        </w:numPr>
        <w:tabs>
          <w:tab w:val="left" w:pos="1125"/>
        </w:tabs>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 xml:space="preserve">付款条件                  </w:t>
      </w:r>
    </w:p>
    <w:p w14:paraId="01CECEF9">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本合同以人民币付款。</w:t>
      </w:r>
    </w:p>
    <w:p w14:paraId="75E6CE9E">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该项目是否实行预付款：</w:t>
      </w:r>
    </w:p>
    <w:p w14:paraId="32916B07">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实行预付款的条件和比例：</w:t>
      </w:r>
    </w:p>
    <w:p w14:paraId="0FC3BE0B">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 xml:space="preserve">合同款项结算方式和支付比例：   </w:t>
      </w:r>
    </w:p>
    <w:p w14:paraId="635E5EF2">
      <w:pPr>
        <w:spacing w:line="360" w:lineRule="auto"/>
        <w:ind w:firstLine="420"/>
        <w:rPr>
          <w:rFonts w:hint="eastAsia" w:ascii="宋体" w:hAnsi="宋体" w:eastAsia="宋体" w:cs="宋体"/>
          <w:color w:val="auto"/>
          <w:sz w:val="24"/>
          <w:szCs w:val="24"/>
          <w:u w:val="single"/>
        </w:rPr>
      </w:pPr>
      <w:r>
        <w:rPr>
          <w:rFonts w:hint="eastAsia" w:ascii="宋体" w:hAnsi="宋体" w:eastAsia="宋体" w:cs="宋体"/>
          <w:color w:val="auto"/>
          <w:sz w:val="24"/>
          <w:szCs w:val="24"/>
        </w:rPr>
        <w:t>(具体付款方式</w:t>
      </w:r>
      <w:r>
        <w:rPr>
          <w:rFonts w:hint="eastAsia" w:ascii="宋体" w:hAnsi="宋体" w:eastAsia="宋体" w:cs="宋体"/>
          <w:color w:val="auto"/>
          <w:sz w:val="24"/>
          <w:szCs w:val="24"/>
          <w:u w:val="single"/>
        </w:rPr>
        <w:t>按投标人须知前附表以及采、购双方的具体约定</w:t>
      </w:r>
    </w:p>
    <w:p w14:paraId="0B0C7CBA">
      <w:pPr>
        <w:spacing w:line="360" w:lineRule="auto"/>
        <w:ind w:firstLine="42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供应商在响应本项目时，须单独承诺：在甲方资金不能及时拨付到位时，乙方不得停止供货。附在投标文件中，否则为不实质招标文件要求。</w:t>
      </w:r>
    </w:p>
    <w:p w14:paraId="366D5789">
      <w:pPr>
        <w:numPr>
          <w:ilvl w:val="0"/>
          <w:numId w:val="3"/>
        </w:numPr>
        <w:tabs>
          <w:tab w:val="left" w:pos="1125"/>
        </w:tabs>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验收方法</w:t>
      </w:r>
    </w:p>
    <w:p w14:paraId="1BC3F2A5">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1.乙方安装调试后，在      天内通知甲方组织验收，采购代理机构保留受托参与本项目验收的权利。验收不合格的，乙方应负责重新提供达到本合同约定的质量要求的产品。</w:t>
      </w:r>
    </w:p>
    <w:p w14:paraId="47406F8B">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2.甲、乙双方应严格履行合同有关条款，如果验收过程中发现乙方在没有征得采购人同意的情况下擅自变更合同标的物，将拒绝通过验收，由此引起的一切后果及损失由乙方承担。</w:t>
      </w:r>
    </w:p>
    <w:p w14:paraId="0E040BE7">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3.甲方应承担项目验收的主体责任。供应商须保证如期完成供货，并协助采购人顺利完成验收工作，需在投标文件中承诺如期完成供货保证书。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C495FAE">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4、甲方视情况可以邀请参加本项目的其他投标人或者第三方机构参与验收，参与验收的投标人或者第三方机构的意见作为验收书的参考资料一并存档</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在投标环节，须对上述写出保证，否则不得推荐为</w:t>
      </w: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rPr>
        <w:t>候选人。</w:t>
      </w:r>
    </w:p>
    <w:p w14:paraId="35E869FB">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 xml:space="preserve">   涉及安全、消防、环保等其他需要由质检或行业主管部门进行验收的项目，必须邀请相关部门或相关专家参与验收。</w:t>
      </w:r>
    </w:p>
    <w:p w14:paraId="30369EDF">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检测、验收费用承担方式：</w:t>
      </w:r>
    </w:p>
    <w:p w14:paraId="3A799EF0">
      <w:pPr>
        <w:spacing w:line="360" w:lineRule="auto"/>
        <w:ind w:firstLine="422"/>
        <w:rPr>
          <w:rFonts w:hint="eastAsia" w:ascii="宋体" w:hAnsi="宋体" w:eastAsia="宋体" w:cs="宋体"/>
          <w:color w:val="auto"/>
          <w:sz w:val="24"/>
          <w:szCs w:val="24"/>
        </w:rPr>
      </w:pPr>
      <w:r>
        <w:rPr>
          <w:rFonts w:hint="eastAsia" w:ascii="宋体" w:hAnsi="宋体" w:eastAsia="宋体" w:cs="宋体"/>
          <w:b/>
          <w:color w:val="auto"/>
          <w:sz w:val="24"/>
          <w:szCs w:val="24"/>
        </w:rPr>
        <w:t>第八条 </w:t>
      </w:r>
      <w:r>
        <w:rPr>
          <w:rFonts w:hint="eastAsia" w:ascii="宋体" w:hAnsi="宋体" w:eastAsia="宋体" w:cs="宋体"/>
          <w:color w:val="auto"/>
          <w:sz w:val="24"/>
          <w:szCs w:val="24"/>
        </w:rPr>
        <w:t xml:space="preserve"> 对产品提出异议的时间和办法</w:t>
      </w:r>
    </w:p>
    <w:p w14:paraId="66D3336E">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1.甲方在验收中，如果发现产品不符合合同约定的，应一面妥为保管，一面在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工作日内向乙方书面提出异议，并抄送采购代理机构，具体说明产品不符合规定的内容并附相关验收材料，同时提出不符合规定产品的处理意见。</w:t>
      </w:r>
    </w:p>
    <w:p w14:paraId="4F68DF6C">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2.甲方因使用、保管、保养不善等造成产品质量下降的，不得提出异议。</w:t>
      </w:r>
    </w:p>
    <w:p w14:paraId="0550119F">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 xml:space="preserve">3.乙方在接到甲方异议后，应在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工作日内负责处理，否则，即视为默认甲方提出的异议和处理意见。</w:t>
      </w:r>
    </w:p>
    <w:p w14:paraId="6BC0BD00">
      <w:pPr>
        <w:spacing w:line="360" w:lineRule="auto"/>
        <w:ind w:firstLine="422"/>
        <w:rPr>
          <w:rFonts w:hint="eastAsia" w:ascii="宋体" w:hAnsi="宋体" w:eastAsia="宋体" w:cs="宋体"/>
          <w:color w:val="auto"/>
          <w:sz w:val="24"/>
          <w:szCs w:val="24"/>
        </w:rPr>
      </w:pPr>
      <w:r>
        <w:rPr>
          <w:rFonts w:hint="eastAsia" w:ascii="宋体" w:hAnsi="宋体" w:eastAsia="宋体" w:cs="宋体"/>
          <w:b/>
          <w:color w:val="auto"/>
          <w:sz w:val="24"/>
          <w:szCs w:val="24"/>
        </w:rPr>
        <w:t>第九条</w:t>
      </w:r>
      <w:r>
        <w:rPr>
          <w:rFonts w:hint="eastAsia" w:ascii="宋体" w:hAnsi="宋体" w:eastAsia="宋体" w:cs="宋体"/>
          <w:color w:val="auto"/>
          <w:sz w:val="24"/>
          <w:szCs w:val="24"/>
        </w:rPr>
        <w:t xml:space="preserve">  乙方应提供完善周到的技术支持和售后服务，否则甲方视情节轻重从乙方的质量保证金中扣除部分或全部补偿甲方。</w:t>
      </w:r>
    </w:p>
    <w:p w14:paraId="5C1FAAB3">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1.保修</w:t>
      </w:r>
    </w:p>
    <w:p w14:paraId="45E47F0D">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乙方对其所提供的货物免费保修</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年，保修期从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开始。乙方应在接到报修通知后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天内上门维修，负责更换有瑕疵的货物、部件或提供相应的质量保证期内的服务。由此造成的损失，甲方保留索赔的权利。</w:t>
      </w:r>
    </w:p>
    <w:p w14:paraId="69EAF062">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如果乙方在收到报修通知后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天内没有弥补缺陷，甲方可采取必要的补救措施，但费用和风险由乙方承担。</w:t>
      </w:r>
    </w:p>
    <w:p w14:paraId="7514D78F">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2.维修</w:t>
      </w:r>
    </w:p>
    <w:p w14:paraId="3B9E81BC">
      <w:pPr>
        <w:spacing w:after="120"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保修期届满后，乙方应对其提供的货物负有维修义务，但所涉及的费用由甲方承担。</w:t>
      </w:r>
    </w:p>
    <w:p w14:paraId="4AE3DBA5">
      <w:pPr>
        <w:spacing w:line="360" w:lineRule="auto"/>
        <w:ind w:firstLine="422"/>
        <w:rPr>
          <w:rFonts w:hint="eastAsia" w:ascii="宋体" w:hAnsi="宋体" w:eastAsia="宋体" w:cs="宋体"/>
          <w:color w:val="auto"/>
          <w:sz w:val="24"/>
          <w:szCs w:val="24"/>
        </w:rPr>
      </w:pPr>
      <w:r>
        <w:rPr>
          <w:rFonts w:hint="eastAsia" w:ascii="宋体" w:hAnsi="宋体" w:eastAsia="宋体" w:cs="宋体"/>
          <w:b/>
          <w:color w:val="auto"/>
          <w:sz w:val="24"/>
          <w:szCs w:val="24"/>
        </w:rPr>
        <w:t>第十条</w:t>
      </w:r>
      <w:r>
        <w:rPr>
          <w:rFonts w:hint="eastAsia" w:ascii="宋体" w:hAnsi="宋体" w:eastAsia="宋体" w:cs="宋体"/>
          <w:color w:val="auto"/>
          <w:sz w:val="24"/>
          <w:szCs w:val="24"/>
        </w:rPr>
        <w:t>  乙方的违约责任</w:t>
      </w:r>
    </w:p>
    <w:p w14:paraId="226E1452">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1.乙方不能交货的，应向甲方偿付不能交货部分货款的</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（通用产品的幅度为1%－5%，专用产品的幅度为10%－30%）的违约金。</w:t>
      </w:r>
    </w:p>
    <w:p w14:paraId="740E5D49">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2.乙方所交产品不符合合同规定的，如果甲方同意利用，应当按质论价；如果甲方不能利用的，应根据产品的具体情况，</w:t>
      </w:r>
      <w:r>
        <w:rPr>
          <w:color w:val="auto"/>
          <w:sz w:val="24"/>
          <w:szCs w:val="24"/>
          <w:highlight w:val="none"/>
        </w:rPr>
        <w:t>由乙方负责包换，并承担调换或退货而支付的实际费用</w:t>
      </w:r>
      <w:r>
        <w:rPr>
          <w:rFonts w:hint="eastAsia"/>
          <w:color w:val="auto"/>
          <w:sz w:val="24"/>
          <w:szCs w:val="24"/>
          <w:highlight w:val="none"/>
          <w:lang w:eastAsia="zh-CN"/>
        </w:rPr>
        <w:t>，</w:t>
      </w:r>
      <w:r>
        <w:rPr>
          <w:rFonts w:hint="eastAsia"/>
          <w:color w:val="auto"/>
          <w:sz w:val="24"/>
          <w:szCs w:val="24"/>
          <w:highlight w:val="none"/>
        </w:rPr>
        <w:t>同时，乙方应按规定，对更换件相应延长质量保证期，并赔偿甲方相应的损失</w:t>
      </w:r>
      <w:r>
        <w:rPr>
          <w:rFonts w:hint="eastAsia"/>
          <w:color w:val="auto"/>
          <w:sz w:val="24"/>
          <w:szCs w:val="24"/>
          <w:highlight w:val="none"/>
          <w:lang w:eastAsia="zh-CN"/>
        </w:rPr>
        <w:t>，</w:t>
      </w:r>
      <w:r>
        <w:rPr>
          <w:rFonts w:hint="eastAsia"/>
          <w:color w:val="auto"/>
          <w:sz w:val="24"/>
          <w:szCs w:val="24"/>
          <w:highlight w:val="none"/>
          <w:lang w:val="en-US" w:eastAsia="zh-CN"/>
        </w:rPr>
        <w:t>需在响</w:t>
      </w:r>
      <w:r>
        <w:rPr>
          <w:rFonts w:hint="eastAsia"/>
          <w:color w:val="auto"/>
          <w:sz w:val="2"/>
          <w:szCs w:val="2"/>
          <w:highlight w:val="none"/>
          <w:vertAlign w:val="superscript"/>
          <w:lang w:val="en-US" w:eastAsia="zh-CN"/>
        </w:rPr>
        <w:t xml:space="preserve">  </w:t>
      </w:r>
      <w:r>
        <w:rPr>
          <w:rFonts w:hint="eastAsia"/>
          <w:color w:val="auto"/>
          <w:sz w:val="24"/>
          <w:szCs w:val="24"/>
          <w:highlight w:val="none"/>
          <w:lang w:val="en-US" w:eastAsia="zh-CN"/>
        </w:rPr>
        <w:t>应文件中保</w:t>
      </w:r>
      <w:r>
        <w:rPr>
          <w:rFonts w:hint="eastAsia"/>
          <w:color w:val="auto"/>
          <w:sz w:val="2"/>
          <w:szCs w:val="2"/>
          <w:highlight w:val="none"/>
          <w:vertAlign w:val="superscript"/>
          <w:lang w:val="en-US" w:eastAsia="zh-CN"/>
        </w:rPr>
        <w:t xml:space="preserve">  </w:t>
      </w:r>
      <w:r>
        <w:rPr>
          <w:rFonts w:hint="eastAsia"/>
          <w:color w:val="auto"/>
          <w:sz w:val="24"/>
          <w:szCs w:val="24"/>
          <w:highlight w:val="none"/>
          <w:lang w:val="en-US" w:eastAsia="zh-CN"/>
        </w:rPr>
        <w:t>证，否则视为不响</w:t>
      </w:r>
      <w:r>
        <w:rPr>
          <w:rFonts w:hint="eastAsia"/>
          <w:color w:val="auto"/>
          <w:sz w:val="2"/>
          <w:szCs w:val="2"/>
          <w:highlight w:val="none"/>
          <w:vertAlign w:val="superscript"/>
          <w:lang w:val="en-US" w:eastAsia="zh-CN"/>
        </w:rPr>
        <w:t xml:space="preserve">  </w:t>
      </w:r>
      <w:r>
        <w:rPr>
          <w:rFonts w:hint="eastAsia"/>
          <w:color w:val="auto"/>
          <w:sz w:val="24"/>
          <w:szCs w:val="24"/>
          <w:highlight w:val="none"/>
          <w:lang w:val="en-US" w:eastAsia="zh-CN"/>
        </w:rPr>
        <w:t>应</w:t>
      </w:r>
      <w:r>
        <w:rPr>
          <w:rFonts w:hint="eastAsia"/>
          <w:color w:val="auto"/>
          <w:sz w:val="24"/>
          <w:szCs w:val="24"/>
          <w:highlight w:val="none"/>
        </w:rPr>
        <w:t>。</w:t>
      </w:r>
      <w:r>
        <w:rPr>
          <w:rFonts w:hint="eastAsia" w:ascii="宋体" w:hAnsi="宋体" w:eastAsia="宋体" w:cs="宋体"/>
          <w:color w:val="auto"/>
          <w:sz w:val="24"/>
          <w:szCs w:val="24"/>
        </w:rPr>
        <w:t>乙方不能修理或者不能调换的，按不能交货处理。</w:t>
      </w:r>
    </w:p>
    <w:p w14:paraId="661DAF01">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1BCFB260">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p>
    <w:p w14:paraId="09FACDC4">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5.乙方提前交货的产品、多交的产品和不符合合同规定的产品，甲方在代保管期内实际支付的保管、保养等费用以及非因甲方保管不善而发生的损失，应当由乙方承担。</w:t>
      </w:r>
    </w:p>
    <w:p w14:paraId="75B49737">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6.乙方应对其所提供的货物承担所有权担保责任，并应保证甲方在中华人民共和国内使用该货物时不侵犯第三人的知识产权。否则乙方应承担由此引起的一切法律责任及费用。</w:t>
      </w:r>
    </w:p>
    <w:p w14:paraId="2C1A0FF8">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7.任何一方未经对方同意而单方面终止合同的，应向对方赔偿相当于本合同总价款</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违约金。</w:t>
      </w:r>
    </w:p>
    <w:p w14:paraId="7EE361A6">
      <w:pPr>
        <w:spacing w:line="360" w:lineRule="auto"/>
        <w:ind w:firstLine="422"/>
        <w:rPr>
          <w:rFonts w:hint="eastAsia" w:ascii="宋体" w:hAnsi="宋体" w:eastAsia="宋体" w:cs="宋体"/>
          <w:color w:val="auto"/>
          <w:sz w:val="24"/>
          <w:szCs w:val="24"/>
        </w:rPr>
      </w:pPr>
      <w:r>
        <w:rPr>
          <w:rFonts w:hint="eastAsia" w:ascii="宋体" w:hAnsi="宋体" w:eastAsia="宋体" w:cs="宋体"/>
          <w:b/>
          <w:color w:val="auto"/>
          <w:sz w:val="24"/>
          <w:szCs w:val="24"/>
        </w:rPr>
        <w:t>第十一条</w:t>
      </w:r>
      <w:r>
        <w:rPr>
          <w:rFonts w:hint="eastAsia" w:ascii="宋体" w:hAnsi="宋体" w:eastAsia="宋体" w:cs="宋体"/>
          <w:color w:val="auto"/>
          <w:sz w:val="24"/>
          <w:szCs w:val="24"/>
        </w:rPr>
        <w:t>  甲方的违约责任</w:t>
      </w:r>
    </w:p>
    <w:p w14:paraId="74262539">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1.甲方中途退货，应向乙方偿付退货部分货款</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%（通用产品的幅度为1%~5%专用产品的幅度为15%-30%）的违约金。</w:t>
      </w:r>
    </w:p>
    <w:p w14:paraId="766EE8BA">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2.甲方违反合同规定拒绝接货的，应当承担由此造成的损失。</w:t>
      </w:r>
    </w:p>
    <w:p w14:paraId="17E30C80">
      <w:pPr>
        <w:spacing w:line="360" w:lineRule="auto"/>
        <w:ind w:firstLine="420"/>
        <w:rPr>
          <w:rFonts w:hint="eastAsia" w:ascii="宋体" w:hAnsi="宋体" w:eastAsia="宋体" w:cs="宋体"/>
          <w:color w:val="auto"/>
          <w:sz w:val="24"/>
          <w:szCs w:val="24"/>
          <w:u w:val="single"/>
        </w:rPr>
      </w:pPr>
      <w:r>
        <w:rPr>
          <w:rFonts w:hint="eastAsia" w:ascii="宋体" w:hAnsi="宋体" w:eastAsia="宋体" w:cs="宋体"/>
          <w:color w:val="auto"/>
          <w:sz w:val="24"/>
          <w:szCs w:val="24"/>
        </w:rPr>
        <w:t>3. 甲方未按照合同约定支付货款，应向乙方违约金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p w14:paraId="7C6357BF">
      <w:pPr>
        <w:spacing w:line="360" w:lineRule="auto"/>
        <w:ind w:firstLine="422"/>
        <w:rPr>
          <w:rFonts w:hint="eastAsia" w:ascii="宋体" w:hAnsi="宋体" w:eastAsia="宋体" w:cs="宋体"/>
          <w:b/>
          <w:color w:val="auto"/>
          <w:sz w:val="24"/>
          <w:szCs w:val="24"/>
        </w:rPr>
      </w:pPr>
      <w:r>
        <w:rPr>
          <w:rFonts w:hint="eastAsia" w:ascii="宋体" w:hAnsi="宋体" w:eastAsia="宋体" w:cs="宋体"/>
          <w:b/>
          <w:color w:val="auto"/>
          <w:sz w:val="24"/>
          <w:szCs w:val="24"/>
        </w:rPr>
        <w:t>第十二条 </w:t>
      </w:r>
      <w:r>
        <w:rPr>
          <w:rFonts w:hint="eastAsia" w:ascii="宋体" w:hAnsi="宋体" w:eastAsia="宋体" w:cs="宋体"/>
          <w:color w:val="auto"/>
          <w:sz w:val="24"/>
          <w:szCs w:val="24"/>
        </w:rPr>
        <w:t xml:space="preserve"> 不可抗力</w:t>
      </w:r>
    </w:p>
    <w:p w14:paraId="0A2A4502">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2A612B4">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82846FB">
      <w:pPr>
        <w:spacing w:line="360" w:lineRule="auto"/>
        <w:ind w:firstLine="422"/>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第十三条  </w:t>
      </w:r>
      <w:r>
        <w:rPr>
          <w:rFonts w:hint="eastAsia" w:ascii="宋体" w:hAnsi="宋体" w:eastAsia="宋体" w:cs="宋体"/>
          <w:color w:val="auto"/>
          <w:sz w:val="24"/>
          <w:szCs w:val="24"/>
        </w:rPr>
        <w:t>履约（或质量）保证金</w:t>
      </w:r>
    </w:p>
    <w:p w14:paraId="0C37B885">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1.本项目不收取履约保证金。确需收取履约保证金的，甲方不得要求乙方以现款的形式提供。乙方提供的履约保证金按规定格式以银行保函形式提供，与此有关的费用由卖方承担。</w:t>
      </w:r>
    </w:p>
    <w:p w14:paraId="50AE75AC">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2.若确需质量保证金的，质量保证金不得超过合同总价款的5%。</w:t>
      </w:r>
    </w:p>
    <w:p w14:paraId="4FE51988">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3.如乙方未能履行其合同规定的任何义务，甲方有权从履约保证金中取得补偿。</w:t>
      </w:r>
    </w:p>
    <w:p w14:paraId="23114C47">
      <w:pPr>
        <w:spacing w:line="360" w:lineRule="auto"/>
        <w:ind w:firstLine="422"/>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第十四条 </w:t>
      </w:r>
      <w:r>
        <w:rPr>
          <w:rFonts w:hint="eastAsia" w:ascii="宋体" w:hAnsi="宋体" w:eastAsia="宋体" w:cs="宋体"/>
          <w:color w:val="auto"/>
          <w:sz w:val="24"/>
          <w:szCs w:val="24"/>
        </w:rPr>
        <w:t>转让与分包</w:t>
      </w:r>
    </w:p>
    <w:p w14:paraId="69A7F969">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1.除甲方事先书面同意外，乙方不得部分转让或全部转让其应履行的合同义务。</w:t>
      </w:r>
    </w:p>
    <w:p w14:paraId="6C182522">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2.乙方应在投标文件中或以其他书面形式对甲方确认本合同项下所授予的所有分包合同。但该确认不解除乙方承担的本合同下的任何责任或义务。意即在本合同项下，乙方对甲方负总责。</w:t>
      </w:r>
    </w:p>
    <w:p w14:paraId="75556A15">
      <w:pPr>
        <w:spacing w:line="360" w:lineRule="auto"/>
        <w:ind w:firstLine="422"/>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第十五条 </w:t>
      </w:r>
      <w:r>
        <w:rPr>
          <w:rFonts w:hint="eastAsia" w:ascii="宋体" w:hAnsi="宋体" w:eastAsia="宋体" w:cs="宋体"/>
          <w:color w:val="auto"/>
          <w:sz w:val="24"/>
          <w:szCs w:val="24"/>
        </w:rPr>
        <w:t>合同文件及资料的使用</w:t>
      </w:r>
    </w:p>
    <w:p w14:paraId="68D394A6">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1.乙方在未经甲方同意的情况下，不得将合同、合同中的规定、有关计划、图纸、样本或甲方为上述内容向乙方提供的资料透露给任何人。</w:t>
      </w:r>
    </w:p>
    <w:p w14:paraId="17FA893C">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2.除非执行合同需要，在事先未得到甲方同意的情况下，乙方不得使用前款所列的任何文件和资料。</w:t>
      </w:r>
    </w:p>
    <w:p w14:paraId="016F8FFA">
      <w:pPr>
        <w:spacing w:line="360" w:lineRule="auto"/>
        <w:ind w:firstLine="422"/>
        <w:rPr>
          <w:rFonts w:hint="eastAsia" w:ascii="宋体" w:hAnsi="宋体" w:eastAsia="宋体" w:cs="宋体"/>
          <w:color w:val="auto"/>
          <w:sz w:val="24"/>
          <w:szCs w:val="24"/>
        </w:rPr>
      </w:pPr>
      <w:r>
        <w:rPr>
          <w:rFonts w:hint="eastAsia" w:ascii="宋体" w:hAnsi="宋体" w:eastAsia="宋体" w:cs="宋体"/>
          <w:b/>
          <w:color w:val="auto"/>
          <w:sz w:val="24"/>
          <w:szCs w:val="24"/>
        </w:rPr>
        <w:t>第十六条 </w:t>
      </w:r>
      <w:r>
        <w:rPr>
          <w:rFonts w:hint="eastAsia" w:ascii="宋体" w:hAnsi="宋体" w:eastAsia="宋体" w:cs="宋体"/>
          <w:color w:val="auto"/>
          <w:sz w:val="24"/>
          <w:szCs w:val="24"/>
        </w:rPr>
        <w:t>合同纠纷调处</w:t>
      </w:r>
    </w:p>
    <w:p w14:paraId="2FF320BE">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1.按本合同规定应该偿付的违约金、赔偿金、保管保养费和各种经济损失，应当在明确责任后10天内，按银行规定的结算办法付清，否则按逾期付款处理。但任何一方不得自行扣发货物或扣付货款来充抵。</w:t>
      </w:r>
    </w:p>
    <w:p w14:paraId="1D3BF856">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color w:val="auto"/>
          <w:sz w:val="24"/>
          <w:szCs w:val="24"/>
          <w:u w:val="single"/>
        </w:rPr>
        <w:t>周口仲裁委员会</w:t>
      </w:r>
      <w:r>
        <w:rPr>
          <w:rFonts w:hint="eastAsia" w:ascii="宋体" w:hAnsi="宋体" w:eastAsia="宋体" w:cs="宋体"/>
          <w:color w:val="auto"/>
          <w:sz w:val="24"/>
          <w:szCs w:val="24"/>
        </w:rPr>
        <w:t>申请仲裁。②向合同签订地有级别管辖权的人民法院起诉。</w:t>
      </w:r>
    </w:p>
    <w:p w14:paraId="20B2BC05">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3、甲、乙双方均有权利向本项目具有监管职能的政府采购监督管理部门举报反映对方在合同履约中的违法违纪行为。</w:t>
      </w:r>
    </w:p>
    <w:p w14:paraId="03E3D390">
      <w:pPr>
        <w:spacing w:line="360" w:lineRule="auto"/>
        <w:ind w:firstLine="422"/>
        <w:rPr>
          <w:rFonts w:hint="eastAsia" w:ascii="宋体" w:hAnsi="宋体" w:eastAsia="宋体" w:cs="宋体"/>
          <w:color w:val="auto"/>
          <w:sz w:val="24"/>
          <w:szCs w:val="24"/>
        </w:rPr>
      </w:pPr>
      <w:r>
        <w:rPr>
          <w:rFonts w:hint="eastAsia" w:ascii="宋体" w:hAnsi="宋体" w:eastAsia="宋体" w:cs="宋体"/>
          <w:b/>
          <w:color w:val="auto"/>
          <w:sz w:val="24"/>
          <w:szCs w:val="24"/>
        </w:rPr>
        <w:t xml:space="preserve">第十七条  </w:t>
      </w:r>
      <w:r>
        <w:rPr>
          <w:rFonts w:hint="eastAsia" w:ascii="宋体" w:hAnsi="宋体" w:eastAsia="宋体" w:cs="宋体"/>
          <w:color w:val="auto"/>
          <w:sz w:val="24"/>
          <w:szCs w:val="24"/>
        </w:rPr>
        <w:t>下列关于周口市公共资源交易中心政府采购代理机构名称</w:t>
      </w:r>
      <w:r>
        <w:rPr>
          <w:rFonts w:hint="eastAsia" w:ascii="宋体" w:hAnsi="宋体" w:eastAsia="宋体" w:cs="宋体"/>
          <w:color w:val="auto"/>
          <w:sz w:val="24"/>
          <w:szCs w:val="24"/>
          <w:u w:val="single"/>
        </w:rPr>
        <w:t>某项目（项目编号：某编号）</w:t>
      </w:r>
      <w:r>
        <w:rPr>
          <w:rFonts w:hint="eastAsia" w:ascii="宋体" w:hAnsi="宋体" w:eastAsia="宋体" w:cs="宋体"/>
          <w:color w:val="auto"/>
          <w:sz w:val="24"/>
          <w:szCs w:val="24"/>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637FEEF">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 xml:space="preserve">    本合同一式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份，甲乙双方各执</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份，自双方当事人签字盖章之日起生效。</w:t>
      </w:r>
    </w:p>
    <w:p w14:paraId="3D3C012F">
      <w:pPr>
        <w:spacing w:line="360" w:lineRule="auto"/>
        <w:ind w:firstLine="420"/>
        <w:rPr>
          <w:rFonts w:hint="eastAsia" w:ascii="宋体" w:hAnsi="宋体" w:eastAsia="宋体" w:cs="宋体"/>
          <w:color w:val="auto"/>
          <w:sz w:val="24"/>
          <w:szCs w:val="24"/>
        </w:rPr>
      </w:pPr>
    </w:p>
    <w:p w14:paraId="42064EE0">
      <w:pPr>
        <w:spacing w:line="360" w:lineRule="auto"/>
        <w:ind w:firstLine="420"/>
        <w:rPr>
          <w:rFonts w:hint="eastAsia" w:ascii="宋体" w:hAnsi="宋体" w:eastAsia="宋体" w:cs="宋体"/>
          <w:color w:val="auto"/>
          <w:sz w:val="24"/>
          <w:szCs w:val="24"/>
        </w:rPr>
      </w:pPr>
    </w:p>
    <w:p w14:paraId="070CC94F">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 xml:space="preserve">采购人（甲方）：    （公章）           供货人（乙方）：     （公章）  </w:t>
      </w:r>
    </w:p>
    <w:p w14:paraId="10939EB0">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地址：                               地址：</w:t>
      </w:r>
    </w:p>
    <w:p w14:paraId="0A3B8841">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法定代表人：                         法定代表人：</w:t>
      </w:r>
    </w:p>
    <w:p w14:paraId="28E6CF93">
      <w:pPr>
        <w:spacing w:line="360" w:lineRule="auto"/>
        <w:ind w:firstLine="420"/>
        <w:rPr>
          <w:rFonts w:hint="eastAsia" w:ascii="宋体" w:hAnsi="宋体" w:eastAsia="宋体" w:cs="宋体"/>
          <w:color w:val="auto"/>
          <w:sz w:val="24"/>
          <w:szCs w:val="24"/>
          <w:u w:val="single"/>
        </w:rPr>
      </w:pPr>
      <w:r>
        <w:rPr>
          <w:rFonts w:hint="eastAsia" w:ascii="宋体" w:hAnsi="宋体" w:eastAsia="宋体" w:cs="宋体"/>
          <w:color w:val="auto"/>
          <w:sz w:val="24"/>
          <w:szCs w:val="24"/>
        </w:rPr>
        <w:t>委托代理人：                         委托代理人：</w:t>
      </w:r>
    </w:p>
    <w:p w14:paraId="39B60974">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电话：                               电话：</w:t>
      </w:r>
    </w:p>
    <w:p w14:paraId="179572D2">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开户银行：                           开户银行：</w:t>
      </w:r>
    </w:p>
    <w:p w14:paraId="5B62A74C">
      <w:pPr>
        <w:spacing w:line="360" w:lineRule="auto"/>
        <w:ind w:firstLine="420"/>
        <w:rPr>
          <w:rFonts w:hint="eastAsia" w:ascii="宋体" w:hAnsi="宋体" w:eastAsia="宋体" w:cs="宋体"/>
          <w:color w:val="auto"/>
          <w:sz w:val="24"/>
          <w:szCs w:val="24"/>
        </w:rPr>
      </w:pPr>
      <w:r>
        <w:rPr>
          <w:rFonts w:hint="eastAsia" w:ascii="宋体" w:hAnsi="宋体" w:eastAsia="宋体" w:cs="宋体"/>
          <w:color w:val="auto"/>
          <w:sz w:val="24"/>
          <w:szCs w:val="24"/>
        </w:rPr>
        <w:t>账号：                               账号：</w:t>
      </w:r>
    </w:p>
    <w:p w14:paraId="72B8F39C">
      <w:pPr>
        <w:spacing w:line="360" w:lineRule="auto"/>
        <w:ind w:firstLine="1575"/>
        <w:rPr>
          <w:rFonts w:hint="eastAsia" w:ascii="宋体" w:hAnsi="宋体" w:eastAsia="宋体" w:cs="宋体"/>
          <w:color w:val="auto"/>
          <w:sz w:val="24"/>
          <w:szCs w:val="24"/>
          <w:u w:val="single"/>
        </w:rPr>
      </w:pPr>
    </w:p>
    <w:p w14:paraId="3C66A22E">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486897F3">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5D00C6EC">
      <w:pPr>
        <w:bidi w:val="0"/>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附件</w:t>
      </w:r>
    </w:p>
    <w:p w14:paraId="72D76B58">
      <w:pPr>
        <w:bidi w:val="0"/>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中小企业划型标准规定</w:t>
      </w:r>
    </w:p>
    <w:p w14:paraId="5051A7C4">
      <w:pPr>
        <w:bidi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 xml:space="preserve">    一、根据《中华人民共和国中小企业促进法》和《国务院关于进一步促进中小企业发展的若干意见》(国发〔2009〕36号)，制定本规定。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二、中小企业划分为中型、小型、微型三种类型，具体标准根据企业从业人员、营业收入、资产总额等指标，结合行业特点制定。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四、各行业划型标准为：</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（一）农、林、牧、渔业。营业收入20000万元以下的为中小微型企业。其中，营业收入500万元及以上的为中型企业，营业收入50万元及以上的为小型企业，营业收入50万元以下的为微型企业。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（十六）其他未列明行业。从业人员300人以下的为中小微型企业。其中，从业人员100人及以上的为中型企业；从业人员10人及以上的为小型企业；从业人员10人以下的为微型企业。</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五、企业类型的划分以统计部门的统计数据为依据。</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六、本规定适用于在中华人民共和国境内依法设立的各类所有制和各种组织形式的企业。个体工商户和本规定以外的行业，参照本规定进行划型。</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八、本规定由工业和信息化部、国家统计局会同有关部门根据《国民经济行业分类》修订情况和企业发展变化情况适时修订。</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九、本规定由工业和信息化部、国家统计局会同有关部门负责解释。</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　　十、本规定自发布之日起执行，原国家经贸委、原国家计委、财政部和国家统计局2003年颁布的《中小企业标准暂行规定》同时废止</w:t>
      </w:r>
      <w:r>
        <w:rPr>
          <w:rFonts w:hint="eastAsia" w:ascii="宋体" w:hAnsi="宋体" w:eastAsia="宋体" w:cs="宋体"/>
          <w:color w:val="auto"/>
          <w:sz w:val="24"/>
          <w:szCs w:val="24"/>
          <w:lang w:eastAsia="zh-CN"/>
        </w:rPr>
        <w:t>。</w:t>
      </w:r>
    </w:p>
    <w:p w14:paraId="41141FDE">
      <w:pPr>
        <w:spacing w:line="360" w:lineRule="auto"/>
        <w:ind w:firstLine="321"/>
        <w:jc w:val="center"/>
        <w:rPr>
          <w:rFonts w:hint="eastAsia" w:ascii="宋体" w:hAnsi="宋体" w:eastAsia="宋体" w:cs="宋体"/>
          <w:b/>
          <w:color w:val="auto"/>
          <w:sz w:val="24"/>
          <w:szCs w:val="24"/>
        </w:rPr>
      </w:pPr>
    </w:p>
    <w:p w14:paraId="6F9A2BED">
      <w:pPr>
        <w:spacing w:line="360" w:lineRule="auto"/>
        <w:ind w:firstLine="321"/>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周口市政府采购合同融资政策告知函</w:t>
      </w:r>
    </w:p>
    <w:p w14:paraId="08941D76">
      <w:pPr>
        <w:spacing w:line="360" w:lineRule="auto"/>
        <w:ind w:firstLine="240"/>
        <w:jc w:val="left"/>
        <w:rPr>
          <w:rFonts w:hint="eastAsia" w:ascii="宋体" w:hAnsi="宋体" w:eastAsia="宋体" w:cs="宋体"/>
          <w:color w:val="auto"/>
          <w:sz w:val="24"/>
          <w:szCs w:val="24"/>
        </w:rPr>
      </w:pPr>
    </w:p>
    <w:p w14:paraId="353ADCCF">
      <w:pPr>
        <w:spacing w:line="360" w:lineRule="auto"/>
        <w:ind w:firstLine="240"/>
        <w:jc w:val="left"/>
        <w:rPr>
          <w:rFonts w:hint="eastAsia" w:ascii="宋体" w:hAnsi="宋体" w:eastAsia="宋体" w:cs="宋体"/>
          <w:color w:val="auto"/>
          <w:sz w:val="24"/>
          <w:szCs w:val="24"/>
        </w:rPr>
      </w:pPr>
    </w:p>
    <w:p w14:paraId="2E35B9BB">
      <w:pPr>
        <w:spacing w:line="360" w:lineRule="auto"/>
        <w:ind w:firstLine="240"/>
        <w:jc w:val="left"/>
        <w:rPr>
          <w:rFonts w:hint="eastAsia" w:ascii="宋体" w:hAnsi="宋体" w:eastAsia="宋体" w:cs="宋体"/>
          <w:color w:val="auto"/>
          <w:sz w:val="24"/>
          <w:szCs w:val="24"/>
        </w:rPr>
      </w:pPr>
    </w:p>
    <w:p w14:paraId="5E230E2D">
      <w:pPr>
        <w:spacing w:line="360" w:lineRule="auto"/>
        <w:ind w:firstLine="240"/>
        <w:jc w:val="left"/>
        <w:rPr>
          <w:rFonts w:hint="eastAsia" w:ascii="宋体" w:hAnsi="宋体" w:eastAsia="宋体" w:cs="宋体"/>
          <w:color w:val="auto"/>
          <w:sz w:val="24"/>
          <w:szCs w:val="24"/>
        </w:rPr>
      </w:pPr>
      <w:r>
        <w:rPr>
          <w:rFonts w:hint="eastAsia" w:ascii="宋体" w:hAnsi="宋体" w:eastAsia="宋体" w:cs="宋体"/>
          <w:color w:val="auto"/>
          <w:sz w:val="24"/>
          <w:szCs w:val="24"/>
        </w:rPr>
        <w:t>各供应商：</w:t>
      </w:r>
    </w:p>
    <w:p w14:paraId="01E3CCFC">
      <w:pPr>
        <w:spacing w:line="360" w:lineRule="auto"/>
        <w:ind w:firstLine="240"/>
        <w:jc w:val="left"/>
        <w:rPr>
          <w:rFonts w:hint="eastAsia" w:ascii="宋体" w:hAnsi="宋体" w:eastAsia="宋体" w:cs="宋体"/>
          <w:color w:val="auto"/>
          <w:sz w:val="24"/>
          <w:szCs w:val="24"/>
        </w:rPr>
      </w:pPr>
      <w:r>
        <w:rPr>
          <w:rFonts w:hint="eastAsia" w:ascii="宋体" w:hAnsi="宋体" w:eastAsia="宋体" w:cs="宋体"/>
          <w:color w:val="auto"/>
          <w:sz w:val="24"/>
          <w:szCs w:val="24"/>
        </w:rPr>
        <w:t>欢迎贵公司参与周口市政府采购活动！</w:t>
      </w:r>
    </w:p>
    <w:p w14:paraId="1B3BA3F5">
      <w:pPr>
        <w:spacing w:line="360" w:lineRule="auto"/>
        <w:ind w:firstLine="240"/>
        <w:jc w:val="left"/>
        <w:rPr>
          <w:rFonts w:hint="eastAsia" w:ascii="宋体" w:hAnsi="宋体" w:eastAsia="宋体" w:cs="宋体"/>
          <w:color w:val="auto"/>
          <w:sz w:val="24"/>
          <w:szCs w:val="24"/>
        </w:rPr>
      </w:pPr>
      <w:r>
        <w:rPr>
          <w:rFonts w:hint="eastAsia" w:ascii="宋体" w:hAnsi="宋体" w:eastAsia="宋体" w:cs="宋体"/>
          <w:color w:val="auto"/>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A0DC1A0">
      <w:pPr>
        <w:spacing w:line="360" w:lineRule="auto"/>
        <w:ind w:firstLine="240"/>
        <w:jc w:val="left"/>
        <w:rPr>
          <w:rFonts w:hint="eastAsia" w:ascii="宋体" w:hAnsi="宋体" w:eastAsia="宋体" w:cs="宋体"/>
          <w:color w:val="auto"/>
          <w:sz w:val="24"/>
          <w:szCs w:val="24"/>
        </w:rPr>
      </w:pPr>
      <w:r>
        <w:rPr>
          <w:rFonts w:hint="eastAsia" w:ascii="宋体" w:hAnsi="宋体" w:eastAsia="宋体" w:cs="宋体"/>
          <w:color w:val="auto"/>
          <w:sz w:val="24"/>
          <w:szCs w:val="24"/>
        </w:rPr>
        <w:t>贷款渠道和提供贷款的金融机构，可在河南省政府采购网“河南省政府采购合同融资平台”查询联系。</w:t>
      </w:r>
      <w:r>
        <w:rPr>
          <w:rFonts w:hint="eastAsia" w:ascii="宋体" w:hAnsi="宋体" w:eastAsia="宋体" w:cs="宋体"/>
          <w:color w:val="auto"/>
          <w:sz w:val="24"/>
          <w:szCs w:val="24"/>
          <w:lang w:val="en-US" w:eastAsia="zh-CN"/>
        </w:rPr>
        <w:t>供应商</w:t>
      </w:r>
      <w:r>
        <w:rPr>
          <w:rFonts w:hint="eastAsia" w:ascii="宋体" w:hAnsi="宋体"/>
          <w:color w:val="auto"/>
          <w:sz w:val="24"/>
          <w:szCs w:val="24"/>
          <w:highlight w:val="none"/>
        </w:rPr>
        <w:t>须将此函附于</w:t>
      </w:r>
      <w:r>
        <w:rPr>
          <w:rFonts w:hint="eastAsia" w:ascii="宋体" w:hAnsi="宋体"/>
          <w:color w:val="auto"/>
          <w:sz w:val="24"/>
          <w:szCs w:val="24"/>
          <w:highlight w:val="none"/>
          <w:lang w:val="en-US" w:eastAsia="zh-CN"/>
        </w:rPr>
        <w:t>响应</w:t>
      </w:r>
      <w:r>
        <w:rPr>
          <w:rFonts w:hint="eastAsia" w:ascii="宋体" w:hAnsi="宋体"/>
          <w:color w:val="auto"/>
          <w:sz w:val="24"/>
          <w:szCs w:val="24"/>
          <w:highlight w:val="none"/>
        </w:rPr>
        <w:t>文件中。</w:t>
      </w:r>
    </w:p>
    <w:p w14:paraId="5CC9FCE0">
      <w:pPr>
        <w:rPr>
          <w:color w:val="auto"/>
        </w:rPr>
      </w:pPr>
    </w:p>
    <w:p w14:paraId="4BF710D7">
      <w:pPr>
        <w:spacing w:line="360" w:lineRule="auto"/>
        <w:ind w:firstLine="321"/>
        <w:jc w:val="center"/>
        <w:rPr>
          <w:rFonts w:hint="eastAsia" w:ascii="宋体" w:hAnsi="宋体" w:eastAsia="宋体" w:cs="宋体"/>
          <w:b/>
          <w:color w:val="auto"/>
          <w:sz w:val="24"/>
          <w:szCs w:val="24"/>
        </w:rPr>
      </w:pPr>
    </w:p>
    <w:p w14:paraId="604DDE6C">
      <w:pPr>
        <w:ind w:firstLine="420"/>
        <w:jc w:val="left"/>
        <w:rPr>
          <w:rFonts w:ascii="Times New Roman" w:hAnsi="Times New Roman" w:eastAsia="Times New Roman" w:cs="Times New Roman"/>
          <w:color w:val="auto"/>
          <w:sz w:val="22"/>
        </w:rPr>
      </w:pPr>
    </w:p>
    <w:p w14:paraId="265AB8AB">
      <w:pPr>
        <w:rPr>
          <w:color w:val="auto"/>
        </w:rPr>
      </w:pPr>
    </w:p>
    <w:sectPr>
      <w:footerReference r:id="rId3" w:type="default"/>
      <w:pgSz w:w="11906" w:h="16838"/>
      <w:pgMar w:top="1440" w:right="1080" w:bottom="1440" w:left="108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AFB85">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C0E2C7B">
                          <w:pPr>
                            <w:pStyle w:val="6"/>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3C0E2C7B">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39A0D9AC"/>
    <w:multiLevelType w:val="singleLevel"/>
    <w:tmpl w:val="39A0D9AC"/>
    <w:lvl w:ilvl="0" w:tentative="0">
      <w:start w:val="1"/>
      <w:numFmt w:val="bullet"/>
      <w:lvlText w:val="•"/>
      <w:lvlJc w:val="left"/>
    </w:lvl>
  </w:abstractNum>
  <w:abstractNum w:abstractNumId="2">
    <w:nsid w:val="629F7852"/>
    <w:multiLevelType w:val="singleLevel"/>
    <w:tmpl w:val="629F7852"/>
    <w:lvl w:ilvl="0" w:tentative="0">
      <w:start w:val="1"/>
      <w:numFmt w:val="decimal"/>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596A89"/>
    <w:rsid w:val="00036799"/>
    <w:rsid w:val="00043A72"/>
    <w:rsid w:val="000C69A0"/>
    <w:rsid w:val="00282812"/>
    <w:rsid w:val="003671B9"/>
    <w:rsid w:val="003813C9"/>
    <w:rsid w:val="004825C5"/>
    <w:rsid w:val="004E5947"/>
    <w:rsid w:val="0050112D"/>
    <w:rsid w:val="0070721D"/>
    <w:rsid w:val="008F20A4"/>
    <w:rsid w:val="00A10DDA"/>
    <w:rsid w:val="00D6554B"/>
    <w:rsid w:val="01E056F7"/>
    <w:rsid w:val="04144835"/>
    <w:rsid w:val="04DC643E"/>
    <w:rsid w:val="04E43544"/>
    <w:rsid w:val="069B7C96"/>
    <w:rsid w:val="073F4534"/>
    <w:rsid w:val="07641BA2"/>
    <w:rsid w:val="07927EAE"/>
    <w:rsid w:val="07C14A68"/>
    <w:rsid w:val="07FD32D8"/>
    <w:rsid w:val="08D96F67"/>
    <w:rsid w:val="09DA6CC4"/>
    <w:rsid w:val="0C577FD0"/>
    <w:rsid w:val="0C7D3B0A"/>
    <w:rsid w:val="0CC0215B"/>
    <w:rsid w:val="0DCD445C"/>
    <w:rsid w:val="14B83E6B"/>
    <w:rsid w:val="14D709D0"/>
    <w:rsid w:val="1586530E"/>
    <w:rsid w:val="15DC0269"/>
    <w:rsid w:val="16B74615"/>
    <w:rsid w:val="17880746"/>
    <w:rsid w:val="190873AA"/>
    <w:rsid w:val="19F97785"/>
    <w:rsid w:val="1A596A89"/>
    <w:rsid w:val="1B102A82"/>
    <w:rsid w:val="1B32070E"/>
    <w:rsid w:val="1E1C5A7E"/>
    <w:rsid w:val="1F30765A"/>
    <w:rsid w:val="1F4C05C4"/>
    <w:rsid w:val="1FEF7CC9"/>
    <w:rsid w:val="20EE157B"/>
    <w:rsid w:val="211A2885"/>
    <w:rsid w:val="21410F52"/>
    <w:rsid w:val="2197576F"/>
    <w:rsid w:val="21CA58C7"/>
    <w:rsid w:val="22EF69D8"/>
    <w:rsid w:val="24A3234B"/>
    <w:rsid w:val="24C809DF"/>
    <w:rsid w:val="26BA45D0"/>
    <w:rsid w:val="26CF1507"/>
    <w:rsid w:val="2A1B464F"/>
    <w:rsid w:val="2A5A1A2F"/>
    <w:rsid w:val="2B245257"/>
    <w:rsid w:val="2C02340F"/>
    <w:rsid w:val="2C5E6667"/>
    <w:rsid w:val="2D360531"/>
    <w:rsid w:val="2ED36284"/>
    <w:rsid w:val="2F5D50C8"/>
    <w:rsid w:val="301D32E3"/>
    <w:rsid w:val="30842428"/>
    <w:rsid w:val="31566F9A"/>
    <w:rsid w:val="32943604"/>
    <w:rsid w:val="3390201E"/>
    <w:rsid w:val="33C6368C"/>
    <w:rsid w:val="33D12D62"/>
    <w:rsid w:val="35C45D5A"/>
    <w:rsid w:val="35E123BE"/>
    <w:rsid w:val="36356EAC"/>
    <w:rsid w:val="37A15654"/>
    <w:rsid w:val="387B7CB7"/>
    <w:rsid w:val="38F75FE2"/>
    <w:rsid w:val="3C0E7604"/>
    <w:rsid w:val="40355AE0"/>
    <w:rsid w:val="409D7BFE"/>
    <w:rsid w:val="40C8729B"/>
    <w:rsid w:val="40DF44C7"/>
    <w:rsid w:val="42C871E3"/>
    <w:rsid w:val="45886B96"/>
    <w:rsid w:val="45F12A23"/>
    <w:rsid w:val="473275DB"/>
    <w:rsid w:val="486D3519"/>
    <w:rsid w:val="48EC740D"/>
    <w:rsid w:val="49FB4827"/>
    <w:rsid w:val="4AAC4D70"/>
    <w:rsid w:val="4B885FA4"/>
    <w:rsid w:val="4C432BFC"/>
    <w:rsid w:val="4D7E765F"/>
    <w:rsid w:val="4DC259C4"/>
    <w:rsid w:val="4E541234"/>
    <w:rsid w:val="4F237427"/>
    <w:rsid w:val="50D476A7"/>
    <w:rsid w:val="5132171D"/>
    <w:rsid w:val="52323ECC"/>
    <w:rsid w:val="526F5A52"/>
    <w:rsid w:val="533E33EC"/>
    <w:rsid w:val="539C5A6F"/>
    <w:rsid w:val="54CE172F"/>
    <w:rsid w:val="55693817"/>
    <w:rsid w:val="56E16569"/>
    <w:rsid w:val="574D7679"/>
    <w:rsid w:val="583015A0"/>
    <w:rsid w:val="58AE3D5A"/>
    <w:rsid w:val="5925705C"/>
    <w:rsid w:val="5E2B4EEE"/>
    <w:rsid w:val="5F792482"/>
    <w:rsid w:val="5FAE2E9E"/>
    <w:rsid w:val="60C567B1"/>
    <w:rsid w:val="62AF5376"/>
    <w:rsid w:val="6329551F"/>
    <w:rsid w:val="649D5F56"/>
    <w:rsid w:val="66B94216"/>
    <w:rsid w:val="66C00EFC"/>
    <w:rsid w:val="67A01473"/>
    <w:rsid w:val="68473DFF"/>
    <w:rsid w:val="68FA43E0"/>
    <w:rsid w:val="6BF27F32"/>
    <w:rsid w:val="6CA80CA2"/>
    <w:rsid w:val="6CEB2FA9"/>
    <w:rsid w:val="6D394EF9"/>
    <w:rsid w:val="6E4F7E89"/>
    <w:rsid w:val="6E744EC2"/>
    <w:rsid w:val="6EF2535F"/>
    <w:rsid w:val="724D5859"/>
    <w:rsid w:val="72F34652"/>
    <w:rsid w:val="74FA304A"/>
    <w:rsid w:val="750B3247"/>
    <w:rsid w:val="768F1E04"/>
    <w:rsid w:val="77B95BF0"/>
    <w:rsid w:val="7909210F"/>
    <w:rsid w:val="79A65942"/>
    <w:rsid w:val="7AE32DA4"/>
    <w:rsid w:val="7AF21BB2"/>
    <w:rsid w:val="7D483717"/>
    <w:rsid w:val="7D902F9C"/>
    <w:rsid w:val="7DA53921"/>
    <w:rsid w:val="7F235BCE"/>
    <w:rsid w:val="7F4E1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qFormat/>
    <w:uiPriority w:val="0"/>
    <w:pPr>
      <w:spacing w:line="0" w:lineRule="atLeast"/>
      <w:jc w:val="center"/>
      <w:outlineLvl w:val="1"/>
    </w:pPr>
    <w:rPr>
      <w:sz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rPr>
      <w:rFonts w:ascii="Cambria" w:hAnsi="Cambria" w:eastAsia="黑体"/>
      <w:sz w:val="20"/>
    </w:rPr>
  </w:style>
  <w:style w:type="paragraph" w:styleId="5">
    <w:name w:val="Body Text"/>
    <w:basedOn w:val="1"/>
    <w:qFormat/>
    <w:uiPriority w:val="0"/>
    <w:rPr>
      <w:rFonts w:ascii="宋体" w:hAnsi="Arial"/>
      <w:sz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toc 1"/>
    <w:basedOn w:val="1"/>
    <w:next w:val="1"/>
    <w:qFormat/>
    <w:uiPriority w:val="0"/>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BodyText1I"/>
    <w:basedOn w:val="12"/>
    <w:qFormat/>
    <w:uiPriority w:val="99"/>
    <w:pPr>
      <w:ind w:firstLine="420" w:firstLineChars="100"/>
    </w:pPr>
  </w:style>
  <w:style w:type="paragraph" w:customStyle="1" w:styleId="12">
    <w:name w:val="BodyText"/>
    <w:basedOn w:val="1"/>
    <w:qFormat/>
    <w:uiPriority w:val="99"/>
    <w:pPr>
      <w:spacing w:after="120"/>
    </w:pPr>
  </w:style>
  <w:style w:type="paragraph" w:customStyle="1" w:styleId="13">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
    <w:name w:val="Table Paragraph"/>
    <w:basedOn w:val="1"/>
    <w:autoRedefine/>
    <w:qFormat/>
    <w:uiPriority w:val="1"/>
    <w:pPr>
      <w:autoSpaceDE w:val="0"/>
      <w:autoSpaceDN w:val="0"/>
      <w:jc w:val="left"/>
    </w:pPr>
    <w:rPr>
      <w:rFonts w:ascii="宋体" w:hAnsi="宋体" w:cs="宋体"/>
      <w:sz w:val="22"/>
      <w:lang w:val="zh-CN" w:bidi="zh-CN"/>
    </w:rPr>
  </w:style>
  <w:style w:type="paragraph" w:customStyle="1" w:styleId="15">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16">
    <w:name w:val="Table Text"/>
    <w:basedOn w:val="1"/>
    <w:semiHidden/>
    <w:qFormat/>
    <w:uiPriority w:val="0"/>
    <w:rPr>
      <w:rFonts w:ascii="宋体" w:hAnsi="宋体" w:eastAsia="宋体" w:cs="宋体"/>
      <w:sz w:val="24"/>
      <w:szCs w:val="24"/>
      <w:lang w:val="en-US" w:eastAsia="en-US" w:bidi="ar-SA"/>
    </w:rPr>
  </w:style>
  <w:style w:type="table" w:customStyle="1" w:styleId="1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53</Pages>
  <Words>8171</Words>
  <Characters>8861</Characters>
  <Lines>172</Lines>
  <Paragraphs>48</Paragraphs>
  <TotalTime>7</TotalTime>
  <ScaleCrop>false</ScaleCrop>
  <LinksUpToDate>false</LinksUpToDate>
  <CharactersWithSpaces>9140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2025-02-07T02:09:00Z</dcterms:created>
  <dc:creator>周光耀</dc:creator>
  <cp:lastModifiedBy>user</cp:lastModifiedBy>
  <dcterms:modified xsi:type="dcterms:W3CDTF">2026-06-08T08:23:07Z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F54F0A6B14BB4F3092DB57B802E6C961_13</vt:lpwstr>
  </property>
  <property fmtid="{D5CDD505-2E9C-101B-9397-08002B2CF9AE}" pid="4" name="KSOTemplateDocerSaveRecord">
    <vt:lpwstr>eyJoZGlkIjoiMGI2ZDFmZmVjNjhiYmI3Nzg5YTgxNzM4YzkzMWZjMzEiLCJ1c2VySWQiOiIxMDQyNjE2NTI1In0=</vt:lpwstr>
  </property>
</Properties>
</file>