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16E200">
      <w:pPr>
        <w:tabs>
          <w:tab w:val="left" w:pos="420"/>
        </w:tabs>
        <w:spacing w:line="1700" w:lineRule="exact"/>
        <w:jc w:val="center"/>
        <w:rPr>
          <w:rFonts w:hint="eastAsia" w:ascii="宋体" w:hAnsi="宋体" w:eastAsia="宋体" w:cs="宋体"/>
          <w:b/>
          <w:color w:val="000000" w:themeColor="text1"/>
          <w:spacing w:val="36"/>
          <w:sz w:val="52"/>
          <w:szCs w:val="52"/>
          <w14:textFill>
            <w14:solidFill>
              <w14:schemeClr w14:val="tx1"/>
            </w14:solidFill>
          </w14:textFill>
        </w:rPr>
      </w:pPr>
      <w:r>
        <w:rPr>
          <w:rFonts w:hint="eastAsia" w:ascii="宋体" w:hAnsi="宋体" w:eastAsia="宋体" w:cs="宋体"/>
          <w:b/>
          <w:bCs/>
          <w:color w:val="000000" w:themeColor="text1"/>
          <w:spacing w:val="36"/>
          <w:sz w:val="52"/>
          <w:szCs w:val="52"/>
          <w14:textFill>
            <w14:solidFill>
              <w14:schemeClr w14:val="tx1"/>
            </w14:solidFill>
          </w14:textFill>
        </w:rPr>
        <w:t>周口市公共资源交易中心</w:t>
      </w:r>
    </w:p>
    <w:p w14:paraId="2B9CB63B">
      <w:pPr>
        <w:tabs>
          <w:tab w:val="left" w:pos="315"/>
          <w:tab w:val="left" w:pos="8820"/>
        </w:tabs>
        <w:spacing w:line="500" w:lineRule="exact"/>
        <w:ind w:right="267" w:rightChars="127"/>
        <w:jc w:val="center"/>
        <w:rPr>
          <w:rFonts w:hint="eastAsia" w:ascii="宋体" w:hAnsi="宋体" w:eastAsia="宋体" w:cs="宋体"/>
          <w:b/>
          <w:bCs/>
          <w:color w:val="000000" w:themeColor="text1"/>
          <w:sz w:val="48"/>
          <w14:textFill>
            <w14:solidFill>
              <w14:schemeClr w14:val="tx1"/>
            </w14:solidFill>
          </w14:textFill>
        </w:rPr>
      </w:pPr>
    </w:p>
    <w:p w14:paraId="0E3D8C77">
      <w:pPr>
        <w:pStyle w:val="38"/>
        <w:ind w:firstLine="482"/>
        <w:rPr>
          <w:rFonts w:hint="eastAsia" w:ascii="宋体" w:hAnsi="宋体" w:eastAsia="宋体" w:cs="宋体"/>
          <w:b/>
          <w:bCs/>
          <w:color w:val="000000" w:themeColor="text1"/>
          <w:sz w:val="48"/>
          <w14:textFill>
            <w14:solidFill>
              <w14:schemeClr w14:val="tx1"/>
            </w14:solidFill>
          </w14:textFill>
        </w:rPr>
      </w:pPr>
    </w:p>
    <w:p w14:paraId="26C75ADD">
      <w:pPr>
        <w:pStyle w:val="38"/>
        <w:ind w:firstLine="482"/>
        <w:rPr>
          <w:rFonts w:hint="eastAsia" w:ascii="宋体" w:hAnsi="宋体" w:eastAsia="宋体" w:cs="宋体"/>
          <w:b/>
          <w:bCs/>
          <w:color w:val="000000" w:themeColor="text1"/>
          <w:sz w:val="48"/>
          <w14:textFill>
            <w14:solidFill>
              <w14:schemeClr w14:val="tx1"/>
            </w14:solidFill>
          </w14:textFill>
        </w:rPr>
      </w:pPr>
    </w:p>
    <w:p w14:paraId="63F9F27E">
      <w:pPr>
        <w:pStyle w:val="38"/>
        <w:ind w:firstLine="482"/>
        <w:rPr>
          <w:rFonts w:hint="eastAsia" w:ascii="宋体" w:hAnsi="宋体" w:eastAsia="宋体" w:cs="宋体"/>
          <w:b/>
          <w:bCs/>
          <w:color w:val="000000" w:themeColor="text1"/>
          <w:sz w:val="48"/>
          <w14:textFill>
            <w14:solidFill>
              <w14:schemeClr w14:val="tx1"/>
            </w14:solidFill>
          </w14:textFill>
        </w:rPr>
      </w:pPr>
    </w:p>
    <w:p w14:paraId="5CDA31D6">
      <w:pPr>
        <w:pStyle w:val="38"/>
        <w:ind w:firstLine="482"/>
        <w:rPr>
          <w:rFonts w:hint="eastAsia" w:ascii="宋体" w:hAnsi="宋体" w:eastAsia="宋体" w:cs="宋体"/>
          <w:b/>
          <w:bCs/>
          <w:color w:val="000000" w:themeColor="text1"/>
          <w:sz w:val="48"/>
          <w14:textFill>
            <w14:solidFill>
              <w14:schemeClr w14:val="tx1"/>
            </w14:solidFill>
          </w14:textFill>
        </w:rPr>
      </w:pPr>
    </w:p>
    <w:p w14:paraId="0410DD89">
      <w:pPr>
        <w:pStyle w:val="38"/>
        <w:ind w:firstLine="482"/>
        <w:rPr>
          <w:rFonts w:hint="eastAsia" w:ascii="宋体" w:hAnsi="宋体" w:eastAsia="宋体" w:cs="宋体"/>
          <w:b/>
          <w:bCs/>
          <w:color w:val="000000" w:themeColor="text1"/>
          <w:sz w:val="48"/>
          <w14:textFill>
            <w14:solidFill>
              <w14:schemeClr w14:val="tx1"/>
            </w14:solidFill>
          </w14:textFill>
        </w:rPr>
      </w:pPr>
    </w:p>
    <w:p w14:paraId="56F43F83">
      <w:pPr>
        <w:tabs>
          <w:tab w:val="left" w:pos="315"/>
          <w:tab w:val="left" w:pos="8820"/>
        </w:tabs>
        <w:ind w:right="267" w:rightChars="127"/>
        <w:jc w:val="center"/>
        <w:rPr>
          <w:rFonts w:hint="eastAsia" w:ascii="宋体" w:hAnsi="宋体" w:eastAsia="宋体" w:cs="宋体"/>
          <w:b/>
          <w:bCs/>
          <w:color w:val="000000" w:themeColor="text1"/>
          <w:sz w:val="52"/>
          <w14:textFill>
            <w14:solidFill>
              <w14:schemeClr w14:val="tx1"/>
            </w14:solidFill>
          </w14:textFill>
        </w:rPr>
      </w:pPr>
      <w:r>
        <w:rPr>
          <w:rFonts w:hint="eastAsia" w:ascii="宋体" w:hAnsi="宋体" w:eastAsia="宋体" w:cs="宋体"/>
          <w:b/>
          <w:bCs/>
          <w:color w:val="000000" w:themeColor="text1"/>
          <w:sz w:val="52"/>
          <w14:textFill>
            <w14:solidFill>
              <w14:schemeClr w14:val="tx1"/>
            </w14:solidFill>
          </w14:textFill>
        </w:rPr>
        <w:t>竞争性磋商文件</w:t>
      </w:r>
    </w:p>
    <w:p w14:paraId="30F61BEF">
      <w:pPr>
        <w:rPr>
          <w:rFonts w:hint="eastAsia" w:ascii="宋体" w:hAnsi="宋体" w:eastAsia="宋体" w:cs="宋体"/>
          <w:color w:val="000000" w:themeColor="text1"/>
          <w14:textFill>
            <w14:solidFill>
              <w14:schemeClr w14:val="tx1"/>
            </w14:solidFill>
          </w14:textFill>
        </w:rPr>
      </w:pPr>
    </w:p>
    <w:p w14:paraId="783515B6">
      <w:pPr>
        <w:pStyle w:val="35"/>
        <w:ind w:firstLine="480"/>
        <w:rPr>
          <w:rFonts w:hint="eastAsia" w:ascii="宋体" w:hAnsi="宋体" w:eastAsia="宋体" w:cs="宋体"/>
          <w:color w:val="000000" w:themeColor="text1"/>
          <w14:textFill>
            <w14:solidFill>
              <w14:schemeClr w14:val="tx1"/>
            </w14:solidFill>
          </w14:textFill>
        </w:rPr>
      </w:pPr>
    </w:p>
    <w:p w14:paraId="04E77449">
      <w:pPr>
        <w:rPr>
          <w:rFonts w:hint="eastAsia" w:ascii="宋体" w:hAnsi="宋体" w:eastAsia="宋体" w:cs="宋体"/>
          <w:color w:val="000000" w:themeColor="text1"/>
          <w14:textFill>
            <w14:solidFill>
              <w14:schemeClr w14:val="tx1"/>
            </w14:solidFill>
          </w14:textFill>
        </w:rPr>
      </w:pPr>
    </w:p>
    <w:p w14:paraId="4DF95C6A">
      <w:pPr>
        <w:pStyle w:val="35"/>
        <w:ind w:firstLine="0" w:firstLineChars="0"/>
        <w:rPr>
          <w:rFonts w:hint="eastAsia" w:ascii="宋体" w:hAnsi="宋体" w:eastAsia="宋体" w:cs="宋体"/>
          <w:color w:val="000000" w:themeColor="text1"/>
          <w14:textFill>
            <w14:solidFill>
              <w14:schemeClr w14:val="tx1"/>
            </w14:solidFill>
          </w14:textFill>
        </w:rPr>
      </w:pPr>
    </w:p>
    <w:p w14:paraId="552A8C92">
      <w:pPr>
        <w:rPr>
          <w:rFonts w:hint="eastAsia" w:ascii="宋体" w:hAnsi="宋体" w:eastAsia="宋体" w:cs="宋体"/>
          <w:color w:val="000000" w:themeColor="text1"/>
          <w14:textFill>
            <w14:solidFill>
              <w14:schemeClr w14:val="tx1"/>
            </w14:solidFill>
          </w14:textFill>
        </w:rPr>
      </w:pPr>
    </w:p>
    <w:p w14:paraId="694D21DC">
      <w:pPr>
        <w:pStyle w:val="35"/>
        <w:ind w:firstLine="480"/>
        <w:rPr>
          <w:rFonts w:hint="eastAsia" w:ascii="宋体" w:hAnsi="宋体" w:eastAsia="宋体" w:cs="宋体"/>
          <w:color w:val="000000" w:themeColor="text1"/>
          <w14:textFill>
            <w14:solidFill>
              <w14:schemeClr w14:val="tx1"/>
            </w14:solidFill>
          </w14:textFill>
        </w:rPr>
      </w:pPr>
    </w:p>
    <w:p w14:paraId="3FA45965">
      <w:pPr>
        <w:rPr>
          <w:rFonts w:hint="eastAsia" w:ascii="宋体" w:hAnsi="宋体" w:eastAsia="宋体" w:cs="宋体"/>
          <w:color w:val="000000" w:themeColor="text1"/>
          <w14:textFill>
            <w14:solidFill>
              <w14:schemeClr w14:val="tx1"/>
            </w14:solidFill>
          </w14:textFill>
        </w:rPr>
      </w:pPr>
    </w:p>
    <w:p w14:paraId="68263E38">
      <w:pPr>
        <w:tabs>
          <w:tab w:val="left" w:pos="315"/>
          <w:tab w:val="left" w:pos="8820"/>
        </w:tabs>
        <w:spacing w:line="600" w:lineRule="exact"/>
        <w:ind w:left="1807" w:right="267" w:rightChars="127" w:hanging="1807" w:hangingChars="600"/>
        <w:jc w:val="left"/>
        <w:rPr>
          <w:rFonts w:hint="eastAsia" w:ascii="宋体" w:hAnsi="宋体" w:eastAsia="宋体" w:cs="宋体"/>
          <w:b/>
          <w:bCs/>
          <w:color w:val="000000" w:themeColor="text1"/>
          <w:sz w:val="30"/>
          <w:szCs w:val="30"/>
          <w:lang w:eastAsia="zh-CN"/>
          <w14:textFill>
            <w14:solidFill>
              <w14:schemeClr w14:val="tx1"/>
            </w14:solidFill>
          </w14:textFill>
        </w:rPr>
      </w:pPr>
      <w:r>
        <w:rPr>
          <w:rFonts w:hint="eastAsia" w:ascii="宋体" w:hAnsi="宋体" w:eastAsia="宋体" w:cs="宋体"/>
          <w:b/>
          <w:bCs/>
          <w:color w:val="000000" w:themeColor="text1"/>
          <w:sz w:val="30"/>
          <w:szCs w:val="30"/>
          <w14:textFill>
            <w14:solidFill>
              <w14:schemeClr w14:val="tx1"/>
            </w14:solidFill>
          </w14:textFill>
        </w:rPr>
        <w:t>项目名称:</w:t>
      </w:r>
      <w:r>
        <w:rPr>
          <w:rFonts w:hint="eastAsia" w:ascii="宋体" w:hAnsi="宋体" w:eastAsia="宋体" w:cs="宋体"/>
          <w:b/>
          <w:bCs/>
          <w:color w:val="000000" w:themeColor="text1"/>
          <w:sz w:val="30"/>
          <w:szCs w:val="30"/>
          <w:u w:val="none"/>
          <w:lang w:eastAsia="zh-CN"/>
          <w14:textFill>
            <w14:solidFill>
              <w14:schemeClr w14:val="tx1"/>
            </w14:solidFill>
          </w14:textFill>
        </w:rPr>
        <w:t>郸城县自然资源局党政机关办公用房权属统一登记测绘项目</w:t>
      </w:r>
    </w:p>
    <w:p w14:paraId="1D07FA64">
      <w:pPr>
        <w:tabs>
          <w:tab w:val="left" w:pos="315"/>
          <w:tab w:val="left" w:pos="8820"/>
        </w:tabs>
        <w:spacing w:line="600" w:lineRule="exact"/>
        <w:ind w:left="1807" w:right="267" w:rightChars="127" w:hanging="1807" w:hangingChars="600"/>
        <w:jc w:val="left"/>
        <w:rPr>
          <w:rFonts w:hint="eastAsia" w:ascii="宋体" w:hAnsi="宋体" w:eastAsia="宋体" w:cs="宋体"/>
          <w:b/>
          <w:bCs/>
          <w:color w:val="000000" w:themeColor="text1"/>
          <w:sz w:val="30"/>
          <w:szCs w:val="30"/>
          <w:lang w:eastAsia="zh-CN"/>
          <w14:textFill>
            <w14:solidFill>
              <w14:schemeClr w14:val="tx1"/>
            </w14:solidFill>
          </w14:textFill>
        </w:rPr>
      </w:pPr>
      <w:r>
        <w:rPr>
          <w:rFonts w:hint="eastAsia" w:ascii="宋体" w:hAnsi="宋体" w:eastAsia="宋体" w:cs="宋体"/>
          <w:b/>
          <w:bCs/>
          <w:color w:val="000000" w:themeColor="text1"/>
          <w:sz w:val="30"/>
          <w:szCs w:val="30"/>
          <w14:textFill>
            <w14:solidFill>
              <w14:schemeClr w14:val="tx1"/>
            </w14:solidFill>
          </w14:textFill>
        </w:rPr>
        <w:t>项目编号:</w:t>
      </w:r>
      <w:r>
        <w:rPr>
          <w:rFonts w:hint="eastAsia" w:ascii="宋体" w:hAnsi="宋体" w:eastAsia="宋体" w:cs="宋体"/>
          <w:b/>
          <w:bCs/>
          <w:color w:val="000000" w:themeColor="text1"/>
          <w:sz w:val="30"/>
          <w:szCs w:val="30"/>
          <w:lang w:eastAsia="zh-CN"/>
          <w14:textFill>
            <w14:solidFill>
              <w14:schemeClr w14:val="tx1"/>
            </w14:solidFill>
          </w14:textFill>
        </w:rPr>
        <w:t>郸财磋商采购-2026-26</w:t>
      </w:r>
    </w:p>
    <w:p w14:paraId="6B24E3A3">
      <w:pPr>
        <w:pStyle w:val="8"/>
        <w:jc w:val="center"/>
        <w:rPr>
          <w:rFonts w:hint="eastAsia" w:ascii="宋体" w:hAnsi="宋体" w:eastAsia="宋体" w:cs="宋体"/>
          <w:b/>
          <w:bCs/>
          <w:color w:val="000000" w:themeColor="text1"/>
          <w:sz w:val="30"/>
          <w:szCs w:val="30"/>
          <w14:textFill>
            <w14:solidFill>
              <w14:schemeClr w14:val="tx1"/>
            </w14:solidFill>
          </w14:textFill>
        </w:rPr>
      </w:pPr>
    </w:p>
    <w:p w14:paraId="2B23DB09">
      <w:pPr>
        <w:pStyle w:val="8"/>
        <w:jc w:val="center"/>
        <w:rPr>
          <w:rFonts w:hint="eastAsia" w:ascii="宋体" w:hAnsi="宋体" w:eastAsia="宋体" w:cs="宋体"/>
          <w:b/>
          <w:bCs/>
          <w:color w:val="000000" w:themeColor="text1"/>
          <w:sz w:val="30"/>
          <w:szCs w:val="30"/>
          <w14:textFill>
            <w14:solidFill>
              <w14:schemeClr w14:val="tx1"/>
            </w14:solidFill>
          </w14:textFill>
        </w:rPr>
      </w:pPr>
    </w:p>
    <w:p w14:paraId="7AD2A3B6">
      <w:pPr>
        <w:pStyle w:val="8"/>
        <w:jc w:val="center"/>
        <w:rPr>
          <w:rFonts w:hint="eastAsia" w:ascii="宋体" w:hAnsi="宋体" w:eastAsia="宋体" w:cs="宋体"/>
          <w:b/>
          <w:bCs/>
          <w:color w:val="000000" w:themeColor="text1"/>
          <w:sz w:val="30"/>
          <w:szCs w:val="30"/>
          <w:lang w:eastAsia="zh-CN"/>
          <w14:textFill>
            <w14:solidFill>
              <w14:schemeClr w14:val="tx1"/>
            </w14:solidFill>
          </w14:textFill>
        </w:rPr>
      </w:pPr>
      <w:r>
        <w:rPr>
          <w:rFonts w:hint="eastAsia" w:ascii="宋体" w:hAnsi="宋体" w:eastAsia="宋体" w:cs="宋体"/>
          <w:b/>
          <w:bCs/>
          <w:color w:val="000000" w:themeColor="text1"/>
          <w:sz w:val="30"/>
          <w:szCs w:val="30"/>
          <w:lang w:eastAsia="zh-CN"/>
          <w14:textFill>
            <w14:solidFill>
              <w14:schemeClr w14:val="tx1"/>
            </w14:solidFill>
          </w14:textFill>
        </w:rPr>
        <w:t>2026年06月0</w:t>
      </w:r>
      <w:r>
        <w:rPr>
          <w:rFonts w:hint="eastAsia" w:ascii="宋体" w:hAnsi="宋体" w:cs="宋体"/>
          <w:b/>
          <w:bCs/>
          <w:color w:val="000000" w:themeColor="text1"/>
          <w:sz w:val="30"/>
          <w:szCs w:val="30"/>
          <w:lang w:val="en-US" w:eastAsia="zh-CN"/>
          <w14:textFill>
            <w14:solidFill>
              <w14:schemeClr w14:val="tx1"/>
            </w14:solidFill>
          </w14:textFill>
        </w:rPr>
        <w:t>9</w:t>
      </w:r>
      <w:r>
        <w:rPr>
          <w:rFonts w:hint="eastAsia" w:ascii="宋体" w:hAnsi="宋体" w:eastAsia="宋体" w:cs="宋体"/>
          <w:b/>
          <w:bCs/>
          <w:color w:val="000000" w:themeColor="text1"/>
          <w:sz w:val="30"/>
          <w:szCs w:val="30"/>
          <w:lang w:eastAsia="zh-CN"/>
          <w14:textFill>
            <w14:solidFill>
              <w14:schemeClr w14:val="tx1"/>
            </w14:solidFill>
          </w14:textFill>
        </w:rPr>
        <w:t>日</w:t>
      </w:r>
    </w:p>
    <w:sdt>
      <w:sdtPr>
        <w:rPr>
          <w:rFonts w:hint="eastAsia" w:ascii="宋体" w:hAnsi="宋体" w:eastAsia="宋体" w:cs="宋体"/>
          <w:color w:val="000000" w:themeColor="text1"/>
          <w14:textFill>
            <w14:solidFill>
              <w14:schemeClr w14:val="tx1"/>
            </w14:solidFill>
          </w14:textFill>
        </w:rPr>
        <w:id w:val="147465548"/>
        <w:docPartObj>
          <w:docPartGallery w:val="Table of Contents"/>
          <w:docPartUnique/>
        </w:docPartObj>
      </w:sdtPr>
      <w:sdtEndPr>
        <w:rPr>
          <w:rFonts w:hint="eastAsia" w:ascii="宋体" w:hAnsi="宋体" w:eastAsia="宋体" w:cs="宋体"/>
          <w:color w:val="000000" w:themeColor="text1"/>
          <w14:textFill>
            <w14:solidFill>
              <w14:schemeClr w14:val="tx1"/>
            </w14:solidFill>
          </w14:textFill>
        </w:rPr>
      </w:sdtEndPr>
      <w:sdtContent>
        <w:p w14:paraId="3D0616B5">
          <w:pPr>
            <w:spacing w:line="440" w:lineRule="exact"/>
            <w:jc w:val="center"/>
            <w:rPr>
              <w:rFonts w:hint="eastAsia" w:ascii="宋体" w:hAnsi="宋体" w:eastAsia="宋体" w:cs="宋体"/>
              <w:color w:val="000000" w:themeColor="text1"/>
              <w14:textFill>
                <w14:solidFill>
                  <w14:schemeClr w14:val="tx1"/>
                </w14:solidFill>
              </w14:textFill>
            </w:rPr>
          </w:pPr>
        </w:p>
        <w:p w14:paraId="7A10E6D1">
          <w:pP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br w:type="page"/>
          </w:r>
        </w:p>
        <w:p w14:paraId="1C57EB68">
          <w:pPr>
            <w:spacing w:line="440" w:lineRule="exact"/>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目录</w:t>
          </w:r>
        </w:p>
        <w:p w14:paraId="0662CC97">
          <w:pPr>
            <w:pStyle w:val="19"/>
            <w:tabs>
              <w:tab w:val="right" w:leader="dot" w:pos="8307"/>
            </w:tabs>
            <w:spacing w:line="440" w:lineRule="exac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sz w:val="32"/>
              <w:szCs w:val="32"/>
              <w14:textFill>
                <w14:solidFill>
                  <w14:schemeClr w14:val="tx1"/>
                </w14:solidFill>
              </w14:textFill>
            </w:rPr>
            <w:fldChar w:fldCharType="begin"/>
          </w:r>
          <w:r>
            <w:rPr>
              <w:rFonts w:hint="eastAsia" w:ascii="宋体" w:hAnsi="宋体" w:eastAsia="宋体" w:cs="宋体"/>
              <w:b/>
              <w:color w:val="000000" w:themeColor="text1"/>
              <w:sz w:val="32"/>
              <w:szCs w:val="32"/>
              <w14:textFill>
                <w14:solidFill>
                  <w14:schemeClr w14:val="tx1"/>
                </w14:solidFill>
              </w14:textFill>
            </w:rPr>
            <w:instrText xml:space="preserve">TOC \o "1-3" \h \u </w:instrText>
          </w:r>
          <w:r>
            <w:rPr>
              <w:rFonts w:hint="eastAsia" w:ascii="宋体" w:hAnsi="宋体" w:eastAsia="宋体" w:cs="宋体"/>
              <w:b/>
              <w:color w:val="000000" w:themeColor="text1"/>
              <w:sz w:val="32"/>
              <w:szCs w:val="32"/>
              <w14:textFill>
                <w14:solidFill>
                  <w14:schemeClr w14:val="tx1"/>
                </w14:solidFill>
              </w14:textFill>
            </w:rPr>
            <w:fldChar w:fldCharType="separate"/>
          </w:r>
          <w:r>
            <w:rPr>
              <w:rFonts w:hint="eastAsia" w:ascii="宋体" w:hAnsi="宋体" w:eastAsia="宋体" w:cs="宋体"/>
              <w:color w:val="000000" w:themeColor="text1"/>
              <w14:textFill>
                <w14:solidFill>
                  <w14:schemeClr w14:val="tx1"/>
                </w14:solidFill>
              </w14:textFill>
            </w:rPr>
            <w:fldChar w:fldCharType="begin"/>
          </w:r>
          <w:r>
            <w:rPr>
              <w:rFonts w:hint="eastAsia" w:ascii="宋体" w:hAnsi="宋体" w:eastAsia="宋体" w:cs="宋体"/>
              <w:color w:val="000000" w:themeColor="text1"/>
              <w14:textFill>
                <w14:solidFill>
                  <w14:schemeClr w14:val="tx1"/>
                </w14:solidFill>
              </w14:textFill>
            </w:rPr>
            <w:instrText xml:space="preserve"> HYPERLINK \l "_Toc29265" </w:instrText>
          </w:r>
          <w:r>
            <w:rPr>
              <w:rFonts w:hint="eastAsia" w:ascii="宋体" w:hAnsi="宋体" w:eastAsia="宋体" w:cs="宋体"/>
              <w:color w:val="000000" w:themeColor="text1"/>
              <w14:textFill>
                <w14:solidFill>
                  <w14:schemeClr w14:val="tx1"/>
                </w14:solidFill>
              </w14:textFill>
            </w:rPr>
            <w:fldChar w:fldCharType="separate"/>
          </w:r>
          <w:r>
            <w:rPr>
              <w:rFonts w:hint="eastAsia" w:ascii="宋体" w:hAnsi="宋体" w:eastAsia="宋体" w:cs="宋体"/>
              <w:color w:val="000000" w:themeColor="text1"/>
              <w:szCs w:val="32"/>
              <w14:textFill>
                <w14:solidFill>
                  <w14:schemeClr w14:val="tx1"/>
                </w14:solidFill>
              </w14:textFill>
            </w:rPr>
            <w:t>第一章 竞争性磋商邀请函</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14:textFill>
                <w14:solidFill>
                  <w14:schemeClr w14:val="tx1"/>
                </w14:solidFill>
              </w14:textFill>
            </w:rPr>
            <w:fldChar w:fldCharType="begin"/>
          </w:r>
          <w:r>
            <w:rPr>
              <w:rFonts w:hint="eastAsia" w:ascii="宋体" w:hAnsi="宋体" w:eastAsia="宋体" w:cs="宋体"/>
              <w:color w:val="000000" w:themeColor="text1"/>
              <w14:textFill>
                <w14:solidFill>
                  <w14:schemeClr w14:val="tx1"/>
                </w14:solidFill>
              </w14:textFill>
            </w:rPr>
            <w:instrText xml:space="preserve"> PAGEREF _Toc29265 \h </w:instrText>
          </w:r>
          <w:r>
            <w:rPr>
              <w:rFonts w:hint="eastAsia" w:ascii="宋体" w:hAnsi="宋体" w:eastAsia="宋体" w:cs="宋体"/>
              <w:color w:val="000000" w:themeColor="text1"/>
              <w14:textFill>
                <w14:solidFill>
                  <w14:schemeClr w14:val="tx1"/>
                </w14:solidFill>
              </w14:textFill>
            </w:rPr>
            <w:fldChar w:fldCharType="separate"/>
          </w:r>
          <w:r>
            <w:rPr>
              <w:rFonts w:hint="eastAsia" w:ascii="宋体" w:hAnsi="宋体" w:eastAsia="宋体" w:cs="宋体"/>
              <w:color w:val="000000" w:themeColor="text1"/>
              <w14:textFill>
                <w14:solidFill>
                  <w14:schemeClr w14:val="tx1"/>
                </w14:solidFill>
              </w14:textFill>
            </w:rPr>
            <w:t>3</w:t>
          </w:r>
          <w:r>
            <w:rPr>
              <w:rFonts w:hint="eastAsia" w:ascii="宋体" w:hAnsi="宋体" w:eastAsia="宋体" w:cs="宋体"/>
              <w:color w:val="000000" w:themeColor="text1"/>
              <w14:textFill>
                <w14:solidFill>
                  <w14:schemeClr w14:val="tx1"/>
                </w14:solidFill>
              </w14:textFill>
            </w:rPr>
            <w:fldChar w:fldCharType="end"/>
          </w:r>
          <w:r>
            <w:rPr>
              <w:rFonts w:hint="eastAsia" w:ascii="宋体" w:hAnsi="宋体" w:eastAsia="宋体" w:cs="宋体"/>
              <w:color w:val="000000" w:themeColor="text1"/>
              <w14:textFill>
                <w14:solidFill>
                  <w14:schemeClr w14:val="tx1"/>
                </w14:solidFill>
              </w14:textFill>
            </w:rPr>
            <w:fldChar w:fldCharType="end"/>
          </w:r>
        </w:p>
        <w:p w14:paraId="378B47B5">
          <w:pPr>
            <w:pStyle w:val="19"/>
            <w:tabs>
              <w:tab w:val="right" w:leader="dot" w:pos="8307"/>
            </w:tabs>
            <w:spacing w:line="440" w:lineRule="exac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fldChar w:fldCharType="begin"/>
          </w:r>
          <w:r>
            <w:rPr>
              <w:rFonts w:hint="eastAsia" w:ascii="宋体" w:hAnsi="宋体" w:eastAsia="宋体" w:cs="宋体"/>
              <w:color w:val="000000" w:themeColor="text1"/>
              <w14:textFill>
                <w14:solidFill>
                  <w14:schemeClr w14:val="tx1"/>
                </w14:solidFill>
              </w14:textFill>
            </w:rPr>
            <w:instrText xml:space="preserve"> HYPERLINK \l "_Toc4395" </w:instrText>
          </w:r>
          <w:r>
            <w:rPr>
              <w:rFonts w:hint="eastAsia" w:ascii="宋体" w:hAnsi="宋体" w:eastAsia="宋体" w:cs="宋体"/>
              <w:color w:val="000000" w:themeColor="text1"/>
              <w14:textFill>
                <w14:solidFill>
                  <w14:schemeClr w14:val="tx1"/>
                </w14:solidFill>
              </w14:textFill>
            </w:rPr>
            <w:fldChar w:fldCharType="separate"/>
          </w:r>
          <w:r>
            <w:rPr>
              <w:rFonts w:hint="eastAsia" w:ascii="宋体" w:hAnsi="宋体" w:eastAsia="宋体" w:cs="宋体"/>
              <w:color w:val="000000" w:themeColor="text1"/>
              <w:szCs w:val="32"/>
              <w14:textFill>
                <w14:solidFill>
                  <w14:schemeClr w14:val="tx1"/>
                </w14:solidFill>
              </w14:textFill>
            </w:rPr>
            <w:t>第二章 供应商须知</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14:textFill>
                <w14:solidFill>
                  <w14:schemeClr w14:val="tx1"/>
                </w14:solidFill>
              </w14:textFill>
            </w:rPr>
            <w:fldChar w:fldCharType="begin"/>
          </w:r>
          <w:r>
            <w:rPr>
              <w:rFonts w:hint="eastAsia" w:ascii="宋体" w:hAnsi="宋体" w:eastAsia="宋体" w:cs="宋体"/>
              <w:color w:val="000000" w:themeColor="text1"/>
              <w14:textFill>
                <w14:solidFill>
                  <w14:schemeClr w14:val="tx1"/>
                </w14:solidFill>
              </w14:textFill>
            </w:rPr>
            <w:instrText xml:space="preserve"> PAGEREF _Toc4395 \h </w:instrText>
          </w:r>
          <w:r>
            <w:rPr>
              <w:rFonts w:hint="eastAsia" w:ascii="宋体" w:hAnsi="宋体" w:eastAsia="宋体" w:cs="宋体"/>
              <w:color w:val="000000" w:themeColor="text1"/>
              <w14:textFill>
                <w14:solidFill>
                  <w14:schemeClr w14:val="tx1"/>
                </w14:solidFill>
              </w14:textFill>
            </w:rPr>
            <w:fldChar w:fldCharType="separate"/>
          </w:r>
          <w:r>
            <w:rPr>
              <w:rFonts w:hint="eastAsia" w:ascii="宋体" w:hAnsi="宋体" w:eastAsia="宋体" w:cs="宋体"/>
              <w:color w:val="000000" w:themeColor="text1"/>
              <w14:textFill>
                <w14:solidFill>
                  <w14:schemeClr w14:val="tx1"/>
                </w14:solidFill>
              </w14:textFill>
            </w:rPr>
            <w:t>6</w:t>
          </w:r>
          <w:r>
            <w:rPr>
              <w:rFonts w:hint="eastAsia" w:ascii="宋体" w:hAnsi="宋体" w:eastAsia="宋体" w:cs="宋体"/>
              <w:color w:val="000000" w:themeColor="text1"/>
              <w14:textFill>
                <w14:solidFill>
                  <w14:schemeClr w14:val="tx1"/>
                </w14:solidFill>
              </w14:textFill>
            </w:rPr>
            <w:fldChar w:fldCharType="end"/>
          </w:r>
          <w:r>
            <w:rPr>
              <w:rFonts w:hint="eastAsia" w:ascii="宋体" w:hAnsi="宋体" w:eastAsia="宋体" w:cs="宋体"/>
              <w:color w:val="000000" w:themeColor="text1"/>
              <w14:textFill>
                <w14:solidFill>
                  <w14:schemeClr w14:val="tx1"/>
                </w14:solidFill>
              </w14:textFill>
            </w:rPr>
            <w:fldChar w:fldCharType="end"/>
          </w:r>
        </w:p>
        <w:p w14:paraId="675E45DF">
          <w:pPr>
            <w:pStyle w:val="19"/>
            <w:tabs>
              <w:tab w:val="right" w:leader="dot" w:pos="8307"/>
            </w:tabs>
            <w:spacing w:line="440" w:lineRule="exac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fldChar w:fldCharType="begin"/>
          </w:r>
          <w:r>
            <w:rPr>
              <w:rFonts w:hint="eastAsia" w:ascii="宋体" w:hAnsi="宋体" w:eastAsia="宋体" w:cs="宋体"/>
              <w:color w:val="000000" w:themeColor="text1"/>
              <w14:textFill>
                <w14:solidFill>
                  <w14:schemeClr w14:val="tx1"/>
                </w14:solidFill>
              </w14:textFill>
            </w:rPr>
            <w:instrText xml:space="preserve"> HYPERLINK \l "_Toc32362" </w:instrText>
          </w:r>
          <w:r>
            <w:rPr>
              <w:rFonts w:hint="eastAsia" w:ascii="宋体" w:hAnsi="宋体" w:eastAsia="宋体" w:cs="宋体"/>
              <w:color w:val="000000" w:themeColor="text1"/>
              <w14:textFill>
                <w14:solidFill>
                  <w14:schemeClr w14:val="tx1"/>
                </w14:solidFill>
              </w14:textFill>
            </w:rPr>
            <w:fldChar w:fldCharType="separate"/>
          </w:r>
          <w:r>
            <w:rPr>
              <w:rFonts w:hint="eastAsia" w:ascii="宋体" w:hAnsi="宋体" w:eastAsia="宋体" w:cs="宋体"/>
              <w:color w:val="000000" w:themeColor="text1"/>
              <w14:textFill>
                <w14:solidFill>
                  <w14:schemeClr w14:val="tx1"/>
                </w14:solidFill>
              </w14:textFill>
            </w:rPr>
            <w:t>一、总则</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14:textFill>
                <w14:solidFill>
                  <w14:schemeClr w14:val="tx1"/>
                </w14:solidFill>
              </w14:textFill>
            </w:rPr>
            <w:fldChar w:fldCharType="begin"/>
          </w:r>
          <w:r>
            <w:rPr>
              <w:rFonts w:hint="eastAsia" w:ascii="宋体" w:hAnsi="宋体" w:eastAsia="宋体" w:cs="宋体"/>
              <w:color w:val="000000" w:themeColor="text1"/>
              <w14:textFill>
                <w14:solidFill>
                  <w14:schemeClr w14:val="tx1"/>
                </w14:solidFill>
              </w14:textFill>
            </w:rPr>
            <w:instrText xml:space="preserve"> PAGEREF _Toc32362 \h </w:instrText>
          </w:r>
          <w:r>
            <w:rPr>
              <w:rFonts w:hint="eastAsia" w:ascii="宋体" w:hAnsi="宋体" w:eastAsia="宋体" w:cs="宋体"/>
              <w:color w:val="000000" w:themeColor="text1"/>
              <w14:textFill>
                <w14:solidFill>
                  <w14:schemeClr w14:val="tx1"/>
                </w14:solidFill>
              </w14:textFill>
            </w:rPr>
            <w:fldChar w:fldCharType="separate"/>
          </w:r>
          <w:r>
            <w:rPr>
              <w:rFonts w:hint="eastAsia" w:ascii="宋体" w:hAnsi="宋体" w:eastAsia="宋体" w:cs="宋体"/>
              <w:color w:val="000000" w:themeColor="text1"/>
              <w14:textFill>
                <w14:solidFill>
                  <w14:schemeClr w14:val="tx1"/>
                </w14:solidFill>
              </w14:textFill>
            </w:rPr>
            <w:t>8</w:t>
          </w:r>
          <w:r>
            <w:rPr>
              <w:rFonts w:hint="eastAsia" w:ascii="宋体" w:hAnsi="宋体" w:eastAsia="宋体" w:cs="宋体"/>
              <w:color w:val="000000" w:themeColor="text1"/>
              <w14:textFill>
                <w14:solidFill>
                  <w14:schemeClr w14:val="tx1"/>
                </w14:solidFill>
              </w14:textFill>
            </w:rPr>
            <w:fldChar w:fldCharType="end"/>
          </w:r>
          <w:r>
            <w:rPr>
              <w:rFonts w:hint="eastAsia" w:ascii="宋体" w:hAnsi="宋体" w:eastAsia="宋体" w:cs="宋体"/>
              <w:color w:val="000000" w:themeColor="text1"/>
              <w14:textFill>
                <w14:solidFill>
                  <w14:schemeClr w14:val="tx1"/>
                </w14:solidFill>
              </w14:textFill>
            </w:rPr>
            <w:fldChar w:fldCharType="end"/>
          </w:r>
        </w:p>
        <w:p w14:paraId="7320285B">
          <w:pPr>
            <w:pStyle w:val="19"/>
            <w:tabs>
              <w:tab w:val="right" w:leader="dot" w:pos="8307"/>
            </w:tabs>
            <w:spacing w:line="440" w:lineRule="exac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fldChar w:fldCharType="begin"/>
          </w:r>
          <w:r>
            <w:rPr>
              <w:rFonts w:hint="eastAsia" w:ascii="宋体" w:hAnsi="宋体" w:eastAsia="宋体" w:cs="宋体"/>
              <w:color w:val="000000" w:themeColor="text1"/>
              <w14:textFill>
                <w14:solidFill>
                  <w14:schemeClr w14:val="tx1"/>
                </w14:solidFill>
              </w14:textFill>
            </w:rPr>
            <w:instrText xml:space="preserve"> HYPERLINK \l "_Toc5748" </w:instrText>
          </w:r>
          <w:r>
            <w:rPr>
              <w:rFonts w:hint="eastAsia" w:ascii="宋体" w:hAnsi="宋体" w:eastAsia="宋体" w:cs="宋体"/>
              <w:color w:val="000000" w:themeColor="text1"/>
              <w14:textFill>
                <w14:solidFill>
                  <w14:schemeClr w14:val="tx1"/>
                </w14:solidFill>
              </w14:textFill>
            </w:rPr>
            <w:fldChar w:fldCharType="separate"/>
          </w:r>
          <w:r>
            <w:rPr>
              <w:rFonts w:hint="eastAsia" w:ascii="宋体" w:hAnsi="宋体" w:eastAsia="宋体" w:cs="宋体"/>
              <w:color w:val="000000" w:themeColor="text1"/>
              <w14:textFill>
                <w14:solidFill>
                  <w14:schemeClr w14:val="tx1"/>
                </w14:solidFill>
              </w14:textFill>
            </w:rPr>
            <w:t>二、竞争性磋商文件</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14:textFill>
                <w14:solidFill>
                  <w14:schemeClr w14:val="tx1"/>
                </w14:solidFill>
              </w14:textFill>
            </w:rPr>
            <w:fldChar w:fldCharType="begin"/>
          </w:r>
          <w:r>
            <w:rPr>
              <w:rFonts w:hint="eastAsia" w:ascii="宋体" w:hAnsi="宋体" w:eastAsia="宋体" w:cs="宋体"/>
              <w:color w:val="000000" w:themeColor="text1"/>
              <w14:textFill>
                <w14:solidFill>
                  <w14:schemeClr w14:val="tx1"/>
                </w14:solidFill>
              </w14:textFill>
            </w:rPr>
            <w:instrText xml:space="preserve"> PAGEREF _Toc5748 \h </w:instrText>
          </w:r>
          <w:r>
            <w:rPr>
              <w:rFonts w:hint="eastAsia" w:ascii="宋体" w:hAnsi="宋体" w:eastAsia="宋体" w:cs="宋体"/>
              <w:color w:val="000000" w:themeColor="text1"/>
              <w14:textFill>
                <w14:solidFill>
                  <w14:schemeClr w14:val="tx1"/>
                </w14:solidFill>
              </w14:textFill>
            </w:rPr>
            <w:fldChar w:fldCharType="separate"/>
          </w:r>
          <w:r>
            <w:rPr>
              <w:rFonts w:hint="eastAsia" w:ascii="宋体" w:hAnsi="宋体" w:eastAsia="宋体" w:cs="宋体"/>
              <w:color w:val="000000" w:themeColor="text1"/>
              <w14:textFill>
                <w14:solidFill>
                  <w14:schemeClr w14:val="tx1"/>
                </w14:solidFill>
              </w14:textFill>
            </w:rPr>
            <w:t>9</w:t>
          </w:r>
          <w:r>
            <w:rPr>
              <w:rFonts w:hint="eastAsia" w:ascii="宋体" w:hAnsi="宋体" w:eastAsia="宋体" w:cs="宋体"/>
              <w:color w:val="000000" w:themeColor="text1"/>
              <w14:textFill>
                <w14:solidFill>
                  <w14:schemeClr w14:val="tx1"/>
                </w14:solidFill>
              </w14:textFill>
            </w:rPr>
            <w:fldChar w:fldCharType="end"/>
          </w:r>
          <w:r>
            <w:rPr>
              <w:rFonts w:hint="eastAsia" w:ascii="宋体" w:hAnsi="宋体" w:eastAsia="宋体" w:cs="宋体"/>
              <w:color w:val="000000" w:themeColor="text1"/>
              <w14:textFill>
                <w14:solidFill>
                  <w14:schemeClr w14:val="tx1"/>
                </w14:solidFill>
              </w14:textFill>
            </w:rPr>
            <w:fldChar w:fldCharType="end"/>
          </w:r>
        </w:p>
        <w:p w14:paraId="310EE75D">
          <w:pPr>
            <w:pStyle w:val="19"/>
            <w:tabs>
              <w:tab w:val="right" w:leader="dot" w:pos="8307"/>
            </w:tabs>
            <w:spacing w:line="440" w:lineRule="exac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fldChar w:fldCharType="begin"/>
          </w:r>
          <w:r>
            <w:rPr>
              <w:rFonts w:hint="eastAsia" w:ascii="宋体" w:hAnsi="宋体" w:eastAsia="宋体" w:cs="宋体"/>
              <w:color w:val="000000" w:themeColor="text1"/>
              <w14:textFill>
                <w14:solidFill>
                  <w14:schemeClr w14:val="tx1"/>
                </w14:solidFill>
              </w14:textFill>
            </w:rPr>
            <w:instrText xml:space="preserve"> HYPERLINK \l "_Toc14193" </w:instrText>
          </w:r>
          <w:r>
            <w:rPr>
              <w:rFonts w:hint="eastAsia" w:ascii="宋体" w:hAnsi="宋体" w:eastAsia="宋体" w:cs="宋体"/>
              <w:color w:val="000000" w:themeColor="text1"/>
              <w14:textFill>
                <w14:solidFill>
                  <w14:schemeClr w14:val="tx1"/>
                </w14:solidFill>
              </w14:textFill>
            </w:rPr>
            <w:fldChar w:fldCharType="separate"/>
          </w:r>
          <w:r>
            <w:rPr>
              <w:rFonts w:hint="eastAsia" w:ascii="宋体" w:hAnsi="宋体" w:eastAsia="宋体" w:cs="宋体"/>
              <w:color w:val="000000" w:themeColor="text1"/>
              <w14:textFill>
                <w14:solidFill>
                  <w14:schemeClr w14:val="tx1"/>
                </w14:solidFill>
              </w14:textFill>
            </w:rPr>
            <w:t>三、响应性文件的编制</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14:textFill>
                <w14:solidFill>
                  <w14:schemeClr w14:val="tx1"/>
                </w14:solidFill>
              </w14:textFill>
            </w:rPr>
            <w:fldChar w:fldCharType="begin"/>
          </w:r>
          <w:r>
            <w:rPr>
              <w:rFonts w:hint="eastAsia" w:ascii="宋体" w:hAnsi="宋体" w:eastAsia="宋体" w:cs="宋体"/>
              <w:color w:val="000000" w:themeColor="text1"/>
              <w14:textFill>
                <w14:solidFill>
                  <w14:schemeClr w14:val="tx1"/>
                </w14:solidFill>
              </w14:textFill>
            </w:rPr>
            <w:instrText xml:space="preserve"> PAGEREF _Toc14193 \h </w:instrText>
          </w:r>
          <w:r>
            <w:rPr>
              <w:rFonts w:hint="eastAsia" w:ascii="宋体" w:hAnsi="宋体" w:eastAsia="宋体" w:cs="宋体"/>
              <w:color w:val="000000" w:themeColor="text1"/>
              <w14:textFill>
                <w14:solidFill>
                  <w14:schemeClr w14:val="tx1"/>
                </w14:solidFill>
              </w14:textFill>
            </w:rPr>
            <w:fldChar w:fldCharType="separate"/>
          </w:r>
          <w:r>
            <w:rPr>
              <w:rFonts w:hint="eastAsia" w:ascii="宋体" w:hAnsi="宋体" w:eastAsia="宋体" w:cs="宋体"/>
              <w:color w:val="000000" w:themeColor="text1"/>
              <w14:textFill>
                <w14:solidFill>
                  <w14:schemeClr w14:val="tx1"/>
                </w14:solidFill>
              </w14:textFill>
            </w:rPr>
            <w:t>10</w:t>
          </w:r>
          <w:r>
            <w:rPr>
              <w:rFonts w:hint="eastAsia" w:ascii="宋体" w:hAnsi="宋体" w:eastAsia="宋体" w:cs="宋体"/>
              <w:color w:val="000000" w:themeColor="text1"/>
              <w14:textFill>
                <w14:solidFill>
                  <w14:schemeClr w14:val="tx1"/>
                </w14:solidFill>
              </w14:textFill>
            </w:rPr>
            <w:fldChar w:fldCharType="end"/>
          </w:r>
          <w:r>
            <w:rPr>
              <w:rFonts w:hint="eastAsia" w:ascii="宋体" w:hAnsi="宋体" w:eastAsia="宋体" w:cs="宋体"/>
              <w:color w:val="000000" w:themeColor="text1"/>
              <w14:textFill>
                <w14:solidFill>
                  <w14:schemeClr w14:val="tx1"/>
                </w14:solidFill>
              </w14:textFill>
            </w:rPr>
            <w:fldChar w:fldCharType="end"/>
          </w:r>
        </w:p>
        <w:p w14:paraId="0649FCAE">
          <w:pPr>
            <w:pStyle w:val="19"/>
            <w:tabs>
              <w:tab w:val="right" w:leader="dot" w:pos="8307"/>
            </w:tabs>
            <w:spacing w:line="440" w:lineRule="exac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fldChar w:fldCharType="begin"/>
          </w:r>
          <w:r>
            <w:rPr>
              <w:rFonts w:hint="eastAsia" w:ascii="宋体" w:hAnsi="宋体" w:eastAsia="宋体" w:cs="宋体"/>
              <w:color w:val="000000" w:themeColor="text1"/>
              <w14:textFill>
                <w14:solidFill>
                  <w14:schemeClr w14:val="tx1"/>
                </w14:solidFill>
              </w14:textFill>
            </w:rPr>
            <w:instrText xml:space="preserve"> HYPERLINK \l "_Toc16349" </w:instrText>
          </w:r>
          <w:r>
            <w:rPr>
              <w:rFonts w:hint="eastAsia" w:ascii="宋体" w:hAnsi="宋体" w:eastAsia="宋体" w:cs="宋体"/>
              <w:color w:val="000000" w:themeColor="text1"/>
              <w14:textFill>
                <w14:solidFill>
                  <w14:schemeClr w14:val="tx1"/>
                </w14:solidFill>
              </w14:textFill>
            </w:rPr>
            <w:fldChar w:fldCharType="separate"/>
          </w:r>
          <w:r>
            <w:rPr>
              <w:rFonts w:hint="eastAsia" w:ascii="宋体" w:hAnsi="宋体" w:eastAsia="宋体" w:cs="宋体"/>
              <w:color w:val="000000" w:themeColor="text1"/>
              <w14:textFill>
                <w14:solidFill>
                  <w14:schemeClr w14:val="tx1"/>
                </w14:solidFill>
              </w14:textFill>
            </w:rPr>
            <w:t>四、响应性文件的递交</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14:textFill>
                <w14:solidFill>
                  <w14:schemeClr w14:val="tx1"/>
                </w14:solidFill>
              </w14:textFill>
            </w:rPr>
            <w:fldChar w:fldCharType="begin"/>
          </w:r>
          <w:r>
            <w:rPr>
              <w:rFonts w:hint="eastAsia" w:ascii="宋体" w:hAnsi="宋体" w:eastAsia="宋体" w:cs="宋体"/>
              <w:color w:val="000000" w:themeColor="text1"/>
              <w14:textFill>
                <w14:solidFill>
                  <w14:schemeClr w14:val="tx1"/>
                </w14:solidFill>
              </w14:textFill>
            </w:rPr>
            <w:instrText xml:space="preserve"> PAGEREF _Toc16349 \h </w:instrText>
          </w:r>
          <w:r>
            <w:rPr>
              <w:rFonts w:hint="eastAsia" w:ascii="宋体" w:hAnsi="宋体" w:eastAsia="宋体" w:cs="宋体"/>
              <w:color w:val="000000" w:themeColor="text1"/>
              <w14:textFill>
                <w14:solidFill>
                  <w14:schemeClr w14:val="tx1"/>
                </w14:solidFill>
              </w14:textFill>
            </w:rPr>
            <w:fldChar w:fldCharType="separate"/>
          </w:r>
          <w:r>
            <w:rPr>
              <w:rFonts w:hint="eastAsia" w:ascii="宋体" w:hAnsi="宋体" w:eastAsia="宋体" w:cs="宋体"/>
              <w:color w:val="000000" w:themeColor="text1"/>
              <w14:textFill>
                <w14:solidFill>
                  <w14:schemeClr w14:val="tx1"/>
                </w14:solidFill>
              </w14:textFill>
            </w:rPr>
            <w:t>12</w:t>
          </w:r>
          <w:r>
            <w:rPr>
              <w:rFonts w:hint="eastAsia" w:ascii="宋体" w:hAnsi="宋体" w:eastAsia="宋体" w:cs="宋体"/>
              <w:color w:val="000000" w:themeColor="text1"/>
              <w14:textFill>
                <w14:solidFill>
                  <w14:schemeClr w14:val="tx1"/>
                </w14:solidFill>
              </w14:textFill>
            </w:rPr>
            <w:fldChar w:fldCharType="end"/>
          </w:r>
          <w:r>
            <w:rPr>
              <w:rFonts w:hint="eastAsia" w:ascii="宋体" w:hAnsi="宋体" w:eastAsia="宋体" w:cs="宋体"/>
              <w:color w:val="000000" w:themeColor="text1"/>
              <w14:textFill>
                <w14:solidFill>
                  <w14:schemeClr w14:val="tx1"/>
                </w14:solidFill>
              </w14:textFill>
            </w:rPr>
            <w:fldChar w:fldCharType="end"/>
          </w:r>
        </w:p>
        <w:p w14:paraId="77F8D1F5">
          <w:pPr>
            <w:pStyle w:val="19"/>
            <w:tabs>
              <w:tab w:val="right" w:leader="dot" w:pos="8307"/>
            </w:tabs>
            <w:spacing w:line="440" w:lineRule="exac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fldChar w:fldCharType="begin"/>
          </w:r>
          <w:r>
            <w:rPr>
              <w:rFonts w:hint="eastAsia" w:ascii="宋体" w:hAnsi="宋体" w:eastAsia="宋体" w:cs="宋体"/>
              <w:color w:val="000000" w:themeColor="text1"/>
              <w14:textFill>
                <w14:solidFill>
                  <w14:schemeClr w14:val="tx1"/>
                </w14:solidFill>
              </w14:textFill>
            </w:rPr>
            <w:instrText xml:space="preserve"> HYPERLINK \l "_Toc12385" </w:instrText>
          </w:r>
          <w:r>
            <w:rPr>
              <w:rFonts w:hint="eastAsia" w:ascii="宋体" w:hAnsi="宋体" w:eastAsia="宋体" w:cs="宋体"/>
              <w:color w:val="000000" w:themeColor="text1"/>
              <w14:textFill>
                <w14:solidFill>
                  <w14:schemeClr w14:val="tx1"/>
                </w14:solidFill>
              </w14:textFill>
            </w:rPr>
            <w:fldChar w:fldCharType="separate"/>
          </w:r>
          <w:r>
            <w:rPr>
              <w:rFonts w:hint="eastAsia" w:ascii="宋体" w:hAnsi="宋体" w:eastAsia="宋体" w:cs="宋体"/>
              <w:color w:val="000000" w:themeColor="text1"/>
              <w14:textFill>
                <w14:solidFill>
                  <w14:schemeClr w14:val="tx1"/>
                </w14:solidFill>
              </w14:textFill>
            </w:rPr>
            <w:t>五、竞争性磋商</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14:textFill>
                <w14:solidFill>
                  <w14:schemeClr w14:val="tx1"/>
                </w14:solidFill>
              </w14:textFill>
            </w:rPr>
            <w:fldChar w:fldCharType="begin"/>
          </w:r>
          <w:r>
            <w:rPr>
              <w:rFonts w:hint="eastAsia" w:ascii="宋体" w:hAnsi="宋体" w:eastAsia="宋体" w:cs="宋体"/>
              <w:color w:val="000000" w:themeColor="text1"/>
              <w14:textFill>
                <w14:solidFill>
                  <w14:schemeClr w14:val="tx1"/>
                </w14:solidFill>
              </w14:textFill>
            </w:rPr>
            <w:instrText xml:space="preserve"> PAGEREF _Toc12385 \h </w:instrText>
          </w:r>
          <w:r>
            <w:rPr>
              <w:rFonts w:hint="eastAsia" w:ascii="宋体" w:hAnsi="宋体" w:eastAsia="宋体" w:cs="宋体"/>
              <w:color w:val="000000" w:themeColor="text1"/>
              <w14:textFill>
                <w14:solidFill>
                  <w14:schemeClr w14:val="tx1"/>
                </w14:solidFill>
              </w14:textFill>
            </w:rPr>
            <w:fldChar w:fldCharType="separate"/>
          </w:r>
          <w:r>
            <w:rPr>
              <w:rFonts w:hint="eastAsia" w:ascii="宋体" w:hAnsi="宋体" w:eastAsia="宋体" w:cs="宋体"/>
              <w:color w:val="000000" w:themeColor="text1"/>
              <w14:textFill>
                <w14:solidFill>
                  <w14:schemeClr w14:val="tx1"/>
                </w14:solidFill>
              </w14:textFill>
            </w:rPr>
            <w:t>13</w:t>
          </w:r>
          <w:r>
            <w:rPr>
              <w:rFonts w:hint="eastAsia" w:ascii="宋体" w:hAnsi="宋体" w:eastAsia="宋体" w:cs="宋体"/>
              <w:color w:val="000000" w:themeColor="text1"/>
              <w14:textFill>
                <w14:solidFill>
                  <w14:schemeClr w14:val="tx1"/>
                </w14:solidFill>
              </w14:textFill>
            </w:rPr>
            <w:fldChar w:fldCharType="end"/>
          </w:r>
          <w:r>
            <w:rPr>
              <w:rFonts w:hint="eastAsia" w:ascii="宋体" w:hAnsi="宋体" w:eastAsia="宋体" w:cs="宋体"/>
              <w:color w:val="000000" w:themeColor="text1"/>
              <w14:textFill>
                <w14:solidFill>
                  <w14:schemeClr w14:val="tx1"/>
                </w14:solidFill>
              </w14:textFill>
            </w:rPr>
            <w:fldChar w:fldCharType="end"/>
          </w:r>
        </w:p>
        <w:p w14:paraId="64244288">
          <w:pPr>
            <w:pStyle w:val="19"/>
            <w:tabs>
              <w:tab w:val="right" w:leader="dot" w:pos="8307"/>
            </w:tabs>
            <w:spacing w:line="440" w:lineRule="exac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fldChar w:fldCharType="begin"/>
          </w:r>
          <w:r>
            <w:rPr>
              <w:rFonts w:hint="eastAsia" w:ascii="宋体" w:hAnsi="宋体" w:eastAsia="宋体" w:cs="宋体"/>
              <w:color w:val="000000" w:themeColor="text1"/>
              <w14:textFill>
                <w14:solidFill>
                  <w14:schemeClr w14:val="tx1"/>
                </w14:solidFill>
              </w14:textFill>
            </w:rPr>
            <w:instrText xml:space="preserve"> HYPERLINK \l "_Toc7593" </w:instrText>
          </w:r>
          <w:r>
            <w:rPr>
              <w:rFonts w:hint="eastAsia" w:ascii="宋体" w:hAnsi="宋体" w:eastAsia="宋体" w:cs="宋体"/>
              <w:color w:val="000000" w:themeColor="text1"/>
              <w14:textFill>
                <w14:solidFill>
                  <w14:schemeClr w14:val="tx1"/>
                </w14:solidFill>
              </w14:textFill>
            </w:rPr>
            <w:fldChar w:fldCharType="separate"/>
          </w:r>
          <w:r>
            <w:rPr>
              <w:rFonts w:hint="eastAsia" w:ascii="宋体" w:hAnsi="宋体" w:eastAsia="宋体" w:cs="宋体"/>
              <w:color w:val="000000" w:themeColor="text1"/>
              <w14:textFill>
                <w14:solidFill>
                  <w14:schemeClr w14:val="tx1"/>
                </w14:solidFill>
              </w14:textFill>
            </w:rPr>
            <w:t>六、评定标准</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14:textFill>
                <w14:solidFill>
                  <w14:schemeClr w14:val="tx1"/>
                </w14:solidFill>
              </w14:textFill>
            </w:rPr>
            <w:fldChar w:fldCharType="begin"/>
          </w:r>
          <w:r>
            <w:rPr>
              <w:rFonts w:hint="eastAsia" w:ascii="宋体" w:hAnsi="宋体" w:eastAsia="宋体" w:cs="宋体"/>
              <w:color w:val="000000" w:themeColor="text1"/>
              <w14:textFill>
                <w14:solidFill>
                  <w14:schemeClr w14:val="tx1"/>
                </w14:solidFill>
              </w14:textFill>
            </w:rPr>
            <w:instrText xml:space="preserve"> PAGEREF _Toc7593 \h </w:instrText>
          </w:r>
          <w:r>
            <w:rPr>
              <w:rFonts w:hint="eastAsia" w:ascii="宋体" w:hAnsi="宋体" w:eastAsia="宋体" w:cs="宋体"/>
              <w:color w:val="000000" w:themeColor="text1"/>
              <w14:textFill>
                <w14:solidFill>
                  <w14:schemeClr w14:val="tx1"/>
                </w14:solidFill>
              </w14:textFill>
            </w:rPr>
            <w:fldChar w:fldCharType="separate"/>
          </w:r>
          <w:r>
            <w:rPr>
              <w:rFonts w:hint="eastAsia" w:ascii="宋体" w:hAnsi="宋体" w:eastAsia="宋体" w:cs="宋体"/>
              <w:color w:val="000000" w:themeColor="text1"/>
              <w14:textFill>
                <w14:solidFill>
                  <w14:schemeClr w14:val="tx1"/>
                </w14:solidFill>
              </w14:textFill>
            </w:rPr>
            <w:t>18</w:t>
          </w:r>
          <w:r>
            <w:rPr>
              <w:rFonts w:hint="eastAsia" w:ascii="宋体" w:hAnsi="宋体" w:eastAsia="宋体" w:cs="宋体"/>
              <w:color w:val="000000" w:themeColor="text1"/>
              <w14:textFill>
                <w14:solidFill>
                  <w14:schemeClr w14:val="tx1"/>
                </w14:solidFill>
              </w14:textFill>
            </w:rPr>
            <w:fldChar w:fldCharType="end"/>
          </w:r>
          <w:r>
            <w:rPr>
              <w:rFonts w:hint="eastAsia" w:ascii="宋体" w:hAnsi="宋体" w:eastAsia="宋体" w:cs="宋体"/>
              <w:color w:val="000000" w:themeColor="text1"/>
              <w14:textFill>
                <w14:solidFill>
                  <w14:schemeClr w14:val="tx1"/>
                </w14:solidFill>
              </w14:textFill>
            </w:rPr>
            <w:fldChar w:fldCharType="end"/>
          </w:r>
        </w:p>
        <w:p w14:paraId="6954302E">
          <w:pPr>
            <w:pStyle w:val="19"/>
            <w:tabs>
              <w:tab w:val="right" w:leader="dot" w:pos="8307"/>
            </w:tabs>
            <w:spacing w:line="440" w:lineRule="exac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fldChar w:fldCharType="begin"/>
          </w:r>
          <w:r>
            <w:rPr>
              <w:rFonts w:hint="eastAsia" w:ascii="宋体" w:hAnsi="宋体" w:eastAsia="宋体" w:cs="宋体"/>
              <w:color w:val="000000" w:themeColor="text1"/>
              <w14:textFill>
                <w14:solidFill>
                  <w14:schemeClr w14:val="tx1"/>
                </w14:solidFill>
              </w14:textFill>
            </w:rPr>
            <w:instrText xml:space="preserve"> HYPERLINK \l "_Toc17605" </w:instrText>
          </w:r>
          <w:r>
            <w:rPr>
              <w:rFonts w:hint="eastAsia" w:ascii="宋体" w:hAnsi="宋体" w:eastAsia="宋体" w:cs="宋体"/>
              <w:color w:val="000000" w:themeColor="text1"/>
              <w14:textFill>
                <w14:solidFill>
                  <w14:schemeClr w14:val="tx1"/>
                </w14:solidFill>
              </w14:textFill>
            </w:rPr>
            <w:fldChar w:fldCharType="separate"/>
          </w:r>
          <w:r>
            <w:rPr>
              <w:rFonts w:hint="eastAsia" w:ascii="宋体" w:hAnsi="宋体" w:eastAsia="宋体" w:cs="宋体"/>
              <w:color w:val="000000" w:themeColor="text1"/>
              <w14:textFill>
                <w14:solidFill>
                  <w14:schemeClr w14:val="tx1"/>
                </w14:solidFill>
              </w14:textFill>
            </w:rPr>
            <w:t>七、成交通知</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14:textFill>
                <w14:solidFill>
                  <w14:schemeClr w14:val="tx1"/>
                </w14:solidFill>
              </w14:textFill>
            </w:rPr>
            <w:fldChar w:fldCharType="begin"/>
          </w:r>
          <w:r>
            <w:rPr>
              <w:rFonts w:hint="eastAsia" w:ascii="宋体" w:hAnsi="宋体" w:eastAsia="宋体" w:cs="宋体"/>
              <w:color w:val="000000" w:themeColor="text1"/>
              <w14:textFill>
                <w14:solidFill>
                  <w14:schemeClr w14:val="tx1"/>
                </w14:solidFill>
              </w14:textFill>
            </w:rPr>
            <w:instrText xml:space="preserve"> PAGEREF _Toc17605 \h </w:instrText>
          </w:r>
          <w:r>
            <w:rPr>
              <w:rFonts w:hint="eastAsia" w:ascii="宋体" w:hAnsi="宋体" w:eastAsia="宋体" w:cs="宋体"/>
              <w:color w:val="000000" w:themeColor="text1"/>
              <w14:textFill>
                <w14:solidFill>
                  <w14:schemeClr w14:val="tx1"/>
                </w14:solidFill>
              </w14:textFill>
            </w:rPr>
            <w:fldChar w:fldCharType="separate"/>
          </w:r>
          <w:r>
            <w:rPr>
              <w:rFonts w:hint="eastAsia" w:ascii="宋体" w:hAnsi="宋体" w:eastAsia="宋体" w:cs="宋体"/>
              <w:color w:val="000000" w:themeColor="text1"/>
              <w14:textFill>
                <w14:solidFill>
                  <w14:schemeClr w14:val="tx1"/>
                </w14:solidFill>
              </w14:textFill>
            </w:rPr>
            <w:t>21</w:t>
          </w:r>
          <w:r>
            <w:rPr>
              <w:rFonts w:hint="eastAsia" w:ascii="宋体" w:hAnsi="宋体" w:eastAsia="宋体" w:cs="宋体"/>
              <w:color w:val="000000" w:themeColor="text1"/>
              <w14:textFill>
                <w14:solidFill>
                  <w14:schemeClr w14:val="tx1"/>
                </w14:solidFill>
              </w14:textFill>
            </w:rPr>
            <w:fldChar w:fldCharType="end"/>
          </w:r>
          <w:r>
            <w:rPr>
              <w:rFonts w:hint="eastAsia" w:ascii="宋体" w:hAnsi="宋体" w:eastAsia="宋体" w:cs="宋体"/>
              <w:color w:val="000000" w:themeColor="text1"/>
              <w14:textFill>
                <w14:solidFill>
                  <w14:schemeClr w14:val="tx1"/>
                </w14:solidFill>
              </w14:textFill>
            </w:rPr>
            <w:fldChar w:fldCharType="end"/>
          </w:r>
        </w:p>
        <w:p w14:paraId="252B733F">
          <w:pPr>
            <w:pStyle w:val="19"/>
            <w:tabs>
              <w:tab w:val="right" w:leader="dot" w:pos="8307"/>
            </w:tabs>
            <w:spacing w:line="440" w:lineRule="exac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fldChar w:fldCharType="begin"/>
          </w:r>
          <w:r>
            <w:rPr>
              <w:rFonts w:hint="eastAsia" w:ascii="宋体" w:hAnsi="宋体" w:eastAsia="宋体" w:cs="宋体"/>
              <w:color w:val="000000" w:themeColor="text1"/>
              <w14:textFill>
                <w14:solidFill>
                  <w14:schemeClr w14:val="tx1"/>
                </w14:solidFill>
              </w14:textFill>
            </w:rPr>
            <w:instrText xml:space="preserve"> HYPERLINK \l "_Toc16454" </w:instrText>
          </w:r>
          <w:r>
            <w:rPr>
              <w:rFonts w:hint="eastAsia" w:ascii="宋体" w:hAnsi="宋体" w:eastAsia="宋体" w:cs="宋体"/>
              <w:color w:val="000000" w:themeColor="text1"/>
              <w14:textFill>
                <w14:solidFill>
                  <w14:schemeClr w14:val="tx1"/>
                </w14:solidFill>
              </w14:textFill>
            </w:rPr>
            <w:fldChar w:fldCharType="separate"/>
          </w:r>
          <w:r>
            <w:rPr>
              <w:rFonts w:hint="eastAsia" w:ascii="宋体" w:hAnsi="宋体" w:eastAsia="宋体" w:cs="宋体"/>
              <w:color w:val="000000" w:themeColor="text1"/>
              <w14:textFill>
                <w14:solidFill>
                  <w14:schemeClr w14:val="tx1"/>
                </w14:solidFill>
              </w14:textFill>
            </w:rPr>
            <w:t>八、合同授予</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14:textFill>
                <w14:solidFill>
                  <w14:schemeClr w14:val="tx1"/>
                </w14:solidFill>
              </w14:textFill>
            </w:rPr>
            <w:fldChar w:fldCharType="begin"/>
          </w:r>
          <w:r>
            <w:rPr>
              <w:rFonts w:hint="eastAsia" w:ascii="宋体" w:hAnsi="宋体" w:eastAsia="宋体" w:cs="宋体"/>
              <w:color w:val="000000" w:themeColor="text1"/>
              <w14:textFill>
                <w14:solidFill>
                  <w14:schemeClr w14:val="tx1"/>
                </w14:solidFill>
              </w14:textFill>
            </w:rPr>
            <w:instrText xml:space="preserve"> PAGEREF _Toc16454 \h </w:instrText>
          </w:r>
          <w:r>
            <w:rPr>
              <w:rFonts w:hint="eastAsia" w:ascii="宋体" w:hAnsi="宋体" w:eastAsia="宋体" w:cs="宋体"/>
              <w:color w:val="000000" w:themeColor="text1"/>
              <w14:textFill>
                <w14:solidFill>
                  <w14:schemeClr w14:val="tx1"/>
                </w14:solidFill>
              </w14:textFill>
            </w:rPr>
            <w:fldChar w:fldCharType="separate"/>
          </w:r>
          <w:r>
            <w:rPr>
              <w:rFonts w:hint="eastAsia" w:ascii="宋体" w:hAnsi="宋体" w:eastAsia="宋体" w:cs="宋体"/>
              <w:color w:val="000000" w:themeColor="text1"/>
              <w14:textFill>
                <w14:solidFill>
                  <w14:schemeClr w14:val="tx1"/>
                </w14:solidFill>
              </w14:textFill>
            </w:rPr>
            <w:t>21</w:t>
          </w:r>
          <w:r>
            <w:rPr>
              <w:rFonts w:hint="eastAsia" w:ascii="宋体" w:hAnsi="宋体" w:eastAsia="宋体" w:cs="宋体"/>
              <w:color w:val="000000" w:themeColor="text1"/>
              <w14:textFill>
                <w14:solidFill>
                  <w14:schemeClr w14:val="tx1"/>
                </w14:solidFill>
              </w14:textFill>
            </w:rPr>
            <w:fldChar w:fldCharType="end"/>
          </w:r>
          <w:r>
            <w:rPr>
              <w:rFonts w:hint="eastAsia" w:ascii="宋体" w:hAnsi="宋体" w:eastAsia="宋体" w:cs="宋体"/>
              <w:color w:val="000000" w:themeColor="text1"/>
              <w14:textFill>
                <w14:solidFill>
                  <w14:schemeClr w14:val="tx1"/>
                </w14:solidFill>
              </w14:textFill>
            </w:rPr>
            <w:fldChar w:fldCharType="end"/>
          </w:r>
        </w:p>
        <w:p w14:paraId="7E3576FF">
          <w:pPr>
            <w:pStyle w:val="19"/>
            <w:tabs>
              <w:tab w:val="right" w:leader="dot" w:pos="8307"/>
            </w:tabs>
            <w:spacing w:line="440" w:lineRule="exac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fldChar w:fldCharType="begin"/>
          </w:r>
          <w:r>
            <w:rPr>
              <w:rFonts w:hint="eastAsia" w:ascii="宋体" w:hAnsi="宋体" w:eastAsia="宋体" w:cs="宋体"/>
              <w:color w:val="000000" w:themeColor="text1"/>
              <w14:textFill>
                <w14:solidFill>
                  <w14:schemeClr w14:val="tx1"/>
                </w14:solidFill>
              </w14:textFill>
            </w:rPr>
            <w:instrText xml:space="preserve"> HYPERLINK \l "_Toc563" </w:instrText>
          </w:r>
          <w:r>
            <w:rPr>
              <w:rFonts w:hint="eastAsia" w:ascii="宋体" w:hAnsi="宋体" w:eastAsia="宋体" w:cs="宋体"/>
              <w:color w:val="000000" w:themeColor="text1"/>
              <w14:textFill>
                <w14:solidFill>
                  <w14:schemeClr w14:val="tx1"/>
                </w14:solidFill>
              </w14:textFill>
            </w:rPr>
            <w:fldChar w:fldCharType="separate"/>
          </w:r>
          <w:r>
            <w:rPr>
              <w:rFonts w:hint="eastAsia" w:ascii="宋体" w:hAnsi="宋体" w:eastAsia="宋体" w:cs="宋体"/>
              <w:color w:val="000000" w:themeColor="text1"/>
              <w14:textFill>
                <w14:solidFill>
                  <w14:schemeClr w14:val="tx1"/>
                </w14:solidFill>
              </w14:textFill>
            </w:rPr>
            <w:t>九、质疑处理</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14:textFill>
                <w14:solidFill>
                  <w14:schemeClr w14:val="tx1"/>
                </w14:solidFill>
              </w14:textFill>
            </w:rPr>
            <w:fldChar w:fldCharType="begin"/>
          </w:r>
          <w:r>
            <w:rPr>
              <w:rFonts w:hint="eastAsia" w:ascii="宋体" w:hAnsi="宋体" w:eastAsia="宋体" w:cs="宋体"/>
              <w:color w:val="000000" w:themeColor="text1"/>
              <w14:textFill>
                <w14:solidFill>
                  <w14:schemeClr w14:val="tx1"/>
                </w14:solidFill>
              </w14:textFill>
            </w:rPr>
            <w:instrText xml:space="preserve"> PAGEREF _Toc563 \h </w:instrText>
          </w:r>
          <w:r>
            <w:rPr>
              <w:rFonts w:hint="eastAsia" w:ascii="宋体" w:hAnsi="宋体" w:eastAsia="宋体" w:cs="宋体"/>
              <w:color w:val="000000" w:themeColor="text1"/>
              <w14:textFill>
                <w14:solidFill>
                  <w14:schemeClr w14:val="tx1"/>
                </w14:solidFill>
              </w14:textFill>
            </w:rPr>
            <w:fldChar w:fldCharType="separate"/>
          </w:r>
          <w:r>
            <w:rPr>
              <w:rFonts w:hint="eastAsia" w:ascii="宋体" w:hAnsi="宋体" w:eastAsia="宋体" w:cs="宋体"/>
              <w:color w:val="000000" w:themeColor="text1"/>
              <w14:textFill>
                <w14:solidFill>
                  <w14:schemeClr w14:val="tx1"/>
                </w14:solidFill>
              </w14:textFill>
            </w:rPr>
            <w:t>21</w:t>
          </w:r>
          <w:r>
            <w:rPr>
              <w:rFonts w:hint="eastAsia" w:ascii="宋体" w:hAnsi="宋体" w:eastAsia="宋体" w:cs="宋体"/>
              <w:color w:val="000000" w:themeColor="text1"/>
              <w14:textFill>
                <w14:solidFill>
                  <w14:schemeClr w14:val="tx1"/>
                </w14:solidFill>
              </w14:textFill>
            </w:rPr>
            <w:fldChar w:fldCharType="end"/>
          </w:r>
          <w:r>
            <w:rPr>
              <w:rFonts w:hint="eastAsia" w:ascii="宋体" w:hAnsi="宋体" w:eastAsia="宋体" w:cs="宋体"/>
              <w:color w:val="000000" w:themeColor="text1"/>
              <w14:textFill>
                <w14:solidFill>
                  <w14:schemeClr w14:val="tx1"/>
                </w14:solidFill>
              </w14:textFill>
            </w:rPr>
            <w:fldChar w:fldCharType="end"/>
          </w:r>
        </w:p>
        <w:p w14:paraId="6C43A88F">
          <w:pPr>
            <w:pStyle w:val="19"/>
            <w:tabs>
              <w:tab w:val="right" w:leader="dot" w:pos="8307"/>
            </w:tabs>
            <w:spacing w:line="440" w:lineRule="exac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fldChar w:fldCharType="begin"/>
          </w:r>
          <w:r>
            <w:rPr>
              <w:rFonts w:hint="eastAsia" w:ascii="宋体" w:hAnsi="宋体" w:eastAsia="宋体" w:cs="宋体"/>
              <w:color w:val="000000" w:themeColor="text1"/>
              <w14:textFill>
                <w14:solidFill>
                  <w14:schemeClr w14:val="tx1"/>
                </w14:solidFill>
              </w14:textFill>
            </w:rPr>
            <w:instrText xml:space="preserve"> HYPERLINK \l "_Toc1759" </w:instrText>
          </w:r>
          <w:r>
            <w:rPr>
              <w:rFonts w:hint="eastAsia" w:ascii="宋体" w:hAnsi="宋体" w:eastAsia="宋体" w:cs="宋体"/>
              <w:color w:val="000000" w:themeColor="text1"/>
              <w14:textFill>
                <w14:solidFill>
                  <w14:schemeClr w14:val="tx1"/>
                </w14:solidFill>
              </w14:textFill>
            </w:rPr>
            <w:fldChar w:fldCharType="separate"/>
          </w:r>
          <w:r>
            <w:rPr>
              <w:rFonts w:hint="eastAsia" w:ascii="宋体" w:hAnsi="宋体" w:eastAsia="宋体" w:cs="宋体"/>
              <w:color w:val="000000" w:themeColor="text1"/>
              <w14:textFill>
                <w14:solidFill>
                  <w14:schemeClr w14:val="tx1"/>
                </w14:solidFill>
              </w14:textFill>
            </w:rPr>
            <w:t>第三章 采购项目内容及要求</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14:textFill>
                <w14:solidFill>
                  <w14:schemeClr w14:val="tx1"/>
                </w14:solidFill>
              </w14:textFill>
            </w:rPr>
            <w:fldChar w:fldCharType="begin"/>
          </w:r>
          <w:r>
            <w:rPr>
              <w:rFonts w:hint="eastAsia" w:ascii="宋体" w:hAnsi="宋体" w:eastAsia="宋体" w:cs="宋体"/>
              <w:color w:val="000000" w:themeColor="text1"/>
              <w14:textFill>
                <w14:solidFill>
                  <w14:schemeClr w14:val="tx1"/>
                </w14:solidFill>
              </w14:textFill>
            </w:rPr>
            <w:instrText xml:space="preserve"> PAGEREF _Toc1759 \h </w:instrText>
          </w:r>
          <w:r>
            <w:rPr>
              <w:rFonts w:hint="eastAsia" w:ascii="宋体" w:hAnsi="宋体" w:eastAsia="宋体" w:cs="宋体"/>
              <w:color w:val="000000" w:themeColor="text1"/>
              <w14:textFill>
                <w14:solidFill>
                  <w14:schemeClr w14:val="tx1"/>
                </w14:solidFill>
              </w14:textFill>
            </w:rPr>
            <w:fldChar w:fldCharType="separate"/>
          </w:r>
          <w:r>
            <w:rPr>
              <w:rFonts w:hint="eastAsia" w:ascii="宋体" w:hAnsi="宋体" w:eastAsia="宋体" w:cs="宋体"/>
              <w:color w:val="000000" w:themeColor="text1"/>
              <w14:textFill>
                <w14:solidFill>
                  <w14:schemeClr w14:val="tx1"/>
                </w14:solidFill>
              </w14:textFill>
            </w:rPr>
            <w:t>23</w:t>
          </w:r>
          <w:r>
            <w:rPr>
              <w:rFonts w:hint="eastAsia" w:ascii="宋体" w:hAnsi="宋体" w:eastAsia="宋体" w:cs="宋体"/>
              <w:color w:val="000000" w:themeColor="text1"/>
              <w14:textFill>
                <w14:solidFill>
                  <w14:schemeClr w14:val="tx1"/>
                </w14:solidFill>
              </w14:textFill>
            </w:rPr>
            <w:fldChar w:fldCharType="end"/>
          </w:r>
          <w:r>
            <w:rPr>
              <w:rFonts w:hint="eastAsia" w:ascii="宋体" w:hAnsi="宋体" w:eastAsia="宋体" w:cs="宋体"/>
              <w:color w:val="000000" w:themeColor="text1"/>
              <w14:textFill>
                <w14:solidFill>
                  <w14:schemeClr w14:val="tx1"/>
                </w14:solidFill>
              </w14:textFill>
            </w:rPr>
            <w:fldChar w:fldCharType="end"/>
          </w:r>
        </w:p>
        <w:p w14:paraId="25261D9C">
          <w:pPr>
            <w:pStyle w:val="19"/>
            <w:tabs>
              <w:tab w:val="right" w:leader="dot" w:pos="8307"/>
            </w:tabs>
            <w:spacing w:line="440" w:lineRule="exac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fldChar w:fldCharType="begin"/>
          </w:r>
          <w:r>
            <w:rPr>
              <w:rFonts w:hint="eastAsia" w:ascii="宋体" w:hAnsi="宋体" w:eastAsia="宋体" w:cs="宋体"/>
              <w:color w:val="000000" w:themeColor="text1"/>
              <w14:textFill>
                <w14:solidFill>
                  <w14:schemeClr w14:val="tx1"/>
                </w14:solidFill>
              </w14:textFill>
            </w:rPr>
            <w:instrText xml:space="preserve"> HYPERLINK \l "_Toc5955" </w:instrText>
          </w:r>
          <w:r>
            <w:rPr>
              <w:rFonts w:hint="eastAsia" w:ascii="宋体" w:hAnsi="宋体" w:eastAsia="宋体" w:cs="宋体"/>
              <w:color w:val="000000" w:themeColor="text1"/>
              <w14:textFill>
                <w14:solidFill>
                  <w14:schemeClr w14:val="tx1"/>
                </w14:solidFill>
              </w14:textFill>
            </w:rPr>
            <w:fldChar w:fldCharType="separate"/>
          </w:r>
          <w:r>
            <w:rPr>
              <w:rFonts w:hint="eastAsia" w:ascii="宋体" w:hAnsi="宋体" w:eastAsia="宋体" w:cs="宋体"/>
              <w:color w:val="000000" w:themeColor="text1"/>
              <w14:textFill>
                <w14:solidFill>
                  <w14:schemeClr w14:val="tx1"/>
                </w14:solidFill>
              </w14:textFill>
            </w:rPr>
            <w:t>第四章 响应性文件内容及格式</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14:textFill>
                <w14:solidFill>
                  <w14:schemeClr w14:val="tx1"/>
                </w14:solidFill>
              </w14:textFill>
            </w:rPr>
            <w:fldChar w:fldCharType="begin"/>
          </w:r>
          <w:r>
            <w:rPr>
              <w:rFonts w:hint="eastAsia" w:ascii="宋体" w:hAnsi="宋体" w:eastAsia="宋体" w:cs="宋体"/>
              <w:color w:val="000000" w:themeColor="text1"/>
              <w14:textFill>
                <w14:solidFill>
                  <w14:schemeClr w14:val="tx1"/>
                </w14:solidFill>
              </w14:textFill>
            </w:rPr>
            <w:instrText xml:space="preserve"> PAGEREF _Toc5955 \h </w:instrText>
          </w:r>
          <w:r>
            <w:rPr>
              <w:rFonts w:hint="eastAsia" w:ascii="宋体" w:hAnsi="宋体" w:eastAsia="宋体" w:cs="宋体"/>
              <w:color w:val="000000" w:themeColor="text1"/>
              <w14:textFill>
                <w14:solidFill>
                  <w14:schemeClr w14:val="tx1"/>
                </w14:solidFill>
              </w14:textFill>
            </w:rPr>
            <w:fldChar w:fldCharType="separate"/>
          </w:r>
          <w:r>
            <w:rPr>
              <w:rFonts w:hint="eastAsia" w:ascii="宋体" w:hAnsi="宋体" w:eastAsia="宋体" w:cs="宋体"/>
              <w:color w:val="000000" w:themeColor="text1"/>
              <w14:textFill>
                <w14:solidFill>
                  <w14:schemeClr w14:val="tx1"/>
                </w14:solidFill>
              </w14:textFill>
            </w:rPr>
            <w:t>24</w:t>
          </w:r>
          <w:r>
            <w:rPr>
              <w:rFonts w:hint="eastAsia" w:ascii="宋体" w:hAnsi="宋体" w:eastAsia="宋体" w:cs="宋体"/>
              <w:color w:val="000000" w:themeColor="text1"/>
              <w14:textFill>
                <w14:solidFill>
                  <w14:schemeClr w14:val="tx1"/>
                </w14:solidFill>
              </w14:textFill>
            </w:rPr>
            <w:fldChar w:fldCharType="end"/>
          </w:r>
          <w:r>
            <w:rPr>
              <w:rFonts w:hint="eastAsia" w:ascii="宋体" w:hAnsi="宋体" w:eastAsia="宋体" w:cs="宋体"/>
              <w:color w:val="000000" w:themeColor="text1"/>
              <w14:textFill>
                <w14:solidFill>
                  <w14:schemeClr w14:val="tx1"/>
                </w14:solidFill>
              </w14:textFill>
            </w:rPr>
            <w:fldChar w:fldCharType="end"/>
          </w:r>
        </w:p>
        <w:p w14:paraId="1590DFF1">
          <w:pPr>
            <w:pStyle w:val="19"/>
            <w:tabs>
              <w:tab w:val="right" w:leader="dot" w:pos="8307"/>
            </w:tabs>
            <w:spacing w:line="440" w:lineRule="exac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fldChar w:fldCharType="begin"/>
          </w:r>
          <w:r>
            <w:rPr>
              <w:rFonts w:hint="eastAsia" w:ascii="宋体" w:hAnsi="宋体" w:eastAsia="宋体" w:cs="宋体"/>
              <w:color w:val="000000" w:themeColor="text1"/>
              <w14:textFill>
                <w14:solidFill>
                  <w14:schemeClr w14:val="tx1"/>
                </w14:solidFill>
              </w14:textFill>
            </w:rPr>
            <w:instrText xml:space="preserve"> HYPERLINK \l "_Toc17821" </w:instrText>
          </w:r>
          <w:r>
            <w:rPr>
              <w:rFonts w:hint="eastAsia" w:ascii="宋体" w:hAnsi="宋体" w:eastAsia="宋体" w:cs="宋体"/>
              <w:color w:val="000000" w:themeColor="text1"/>
              <w14:textFill>
                <w14:solidFill>
                  <w14:schemeClr w14:val="tx1"/>
                </w14:solidFill>
              </w14:textFill>
            </w:rPr>
            <w:fldChar w:fldCharType="separate"/>
          </w:r>
          <w:r>
            <w:rPr>
              <w:rFonts w:hint="eastAsia" w:ascii="宋体" w:hAnsi="宋体" w:eastAsia="宋体" w:cs="宋体"/>
              <w:color w:val="000000" w:themeColor="text1"/>
              <w14:textFill>
                <w14:solidFill>
                  <w14:schemeClr w14:val="tx1"/>
                </w14:solidFill>
              </w14:textFill>
            </w:rPr>
            <w:t>第五章 周口市政府采购合同（服务类）标准文本</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14:textFill>
                <w14:solidFill>
                  <w14:schemeClr w14:val="tx1"/>
                </w14:solidFill>
              </w14:textFill>
            </w:rPr>
            <w:fldChar w:fldCharType="begin"/>
          </w:r>
          <w:r>
            <w:rPr>
              <w:rFonts w:hint="eastAsia" w:ascii="宋体" w:hAnsi="宋体" w:eastAsia="宋体" w:cs="宋体"/>
              <w:color w:val="000000" w:themeColor="text1"/>
              <w14:textFill>
                <w14:solidFill>
                  <w14:schemeClr w14:val="tx1"/>
                </w14:solidFill>
              </w14:textFill>
            </w:rPr>
            <w:instrText xml:space="preserve"> PAGEREF _Toc17821 \h </w:instrText>
          </w:r>
          <w:r>
            <w:rPr>
              <w:rFonts w:hint="eastAsia" w:ascii="宋体" w:hAnsi="宋体" w:eastAsia="宋体" w:cs="宋体"/>
              <w:color w:val="000000" w:themeColor="text1"/>
              <w14:textFill>
                <w14:solidFill>
                  <w14:schemeClr w14:val="tx1"/>
                </w14:solidFill>
              </w14:textFill>
            </w:rPr>
            <w:fldChar w:fldCharType="separate"/>
          </w:r>
          <w:r>
            <w:rPr>
              <w:rFonts w:hint="eastAsia" w:ascii="宋体" w:hAnsi="宋体" w:eastAsia="宋体" w:cs="宋体"/>
              <w:color w:val="000000" w:themeColor="text1"/>
              <w14:textFill>
                <w14:solidFill>
                  <w14:schemeClr w14:val="tx1"/>
                </w14:solidFill>
              </w14:textFill>
            </w:rPr>
            <w:t>38</w:t>
          </w:r>
          <w:r>
            <w:rPr>
              <w:rFonts w:hint="eastAsia" w:ascii="宋体" w:hAnsi="宋体" w:eastAsia="宋体" w:cs="宋体"/>
              <w:color w:val="000000" w:themeColor="text1"/>
              <w14:textFill>
                <w14:solidFill>
                  <w14:schemeClr w14:val="tx1"/>
                </w14:solidFill>
              </w14:textFill>
            </w:rPr>
            <w:fldChar w:fldCharType="end"/>
          </w:r>
          <w:r>
            <w:rPr>
              <w:rFonts w:hint="eastAsia" w:ascii="宋体" w:hAnsi="宋体" w:eastAsia="宋体" w:cs="宋体"/>
              <w:color w:val="000000" w:themeColor="text1"/>
              <w14:textFill>
                <w14:solidFill>
                  <w14:schemeClr w14:val="tx1"/>
                </w14:solidFill>
              </w14:textFill>
            </w:rPr>
            <w:fldChar w:fldCharType="end"/>
          </w:r>
        </w:p>
        <w:p w14:paraId="59D940C6">
          <w:pP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fldChar w:fldCharType="end"/>
          </w:r>
        </w:p>
      </w:sdtContent>
    </w:sdt>
    <w:p w14:paraId="3B0B1867">
      <w:pPr>
        <w:rPr>
          <w:rFonts w:hint="eastAsia" w:ascii="宋体" w:hAnsi="宋体" w:eastAsia="宋体" w:cs="宋体"/>
          <w:color w:val="000000" w:themeColor="text1"/>
          <w14:textFill>
            <w14:solidFill>
              <w14:schemeClr w14:val="tx1"/>
            </w14:solidFill>
          </w14:textFill>
        </w:rPr>
      </w:pPr>
    </w:p>
    <w:p w14:paraId="4FE0BCE4">
      <w:pPr>
        <w:spacing w:line="520" w:lineRule="exact"/>
        <w:jc w:val="center"/>
        <w:outlineLvl w:val="0"/>
        <w:rPr>
          <w:rFonts w:hint="eastAsia" w:ascii="宋体" w:hAnsi="宋体" w:eastAsia="宋体" w:cs="宋体"/>
          <w:b/>
          <w:color w:val="000000" w:themeColor="text1"/>
          <w:sz w:val="32"/>
          <w:szCs w:val="32"/>
          <w14:textFill>
            <w14:solidFill>
              <w14:schemeClr w14:val="tx1"/>
            </w14:solidFill>
          </w14:textFill>
        </w:rPr>
      </w:pPr>
      <w:r>
        <w:rPr>
          <w:rFonts w:hint="eastAsia" w:ascii="宋体" w:hAnsi="宋体" w:eastAsia="宋体" w:cs="宋体"/>
          <w:b/>
          <w:color w:val="000000" w:themeColor="text1"/>
          <w:sz w:val="32"/>
          <w:szCs w:val="32"/>
          <w14:textFill>
            <w14:solidFill>
              <w14:schemeClr w14:val="tx1"/>
            </w14:solidFill>
          </w14:textFill>
        </w:rPr>
        <w:br w:type="page"/>
      </w:r>
      <w:bookmarkStart w:id="0" w:name="_Toc29265"/>
      <w:r>
        <w:rPr>
          <w:rFonts w:hint="eastAsia" w:ascii="宋体" w:hAnsi="宋体" w:eastAsia="宋体" w:cs="宋体"/>
          <w:b/>
          <w:color w:val="000000" w:themeColor="text1"/>
          <w:sz w:val="32"/>
          <w:szCs w:val="32"/>
          <w14:textFill>
            <w14:solidFill>
              <w14:schemeClr w14:val="tx1"/>
            </w14:solidFill>
          </w14:textFill>
        </w:rPr>
        <w:t>第一章 竞争性磋商邀请函</w:t>
      </w:r>
      <w:bookmarkEnd w:id="0"/>
    </w:p>
    <w:p w14:paraId="7CE12F1A">
      <w:pPr>
        <w:spacing w:line="520" w:lineRule="exact"/>
        <w:jc w:val="lef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项目概况</w:t>
      </w:r>
    </w:p>
    <w:p w14:paraId="2290439A">
      <w:pPr>
        <w:spacing w:line="520" w:lineRule="exact"/>
        <w:ind w:firstLine="480" w:firstLineChars="200"/>
        <w:jc w:val="lef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lang w:eastAsia="zh-CN"/>
          <w14:textFill>
            <w14:solidFill>
              <w14:schemeClr w14:val="tx1"/>
            </w14:solidFill>
          </w14:textFill>
        </w:rPr>
        <w:t>郸城县自然资源局党政机关办公用房权属统一登记测绘项目</w:t>
      </w:r>
      <w:r>
        <w:rPr>
          <w:rFonts w:hint="eastAsia" w:ascii="宋体" w:hAnsi="宋体" w:eastAsia="宋体" w:cs="宋体"/>
          <w:color w:val="000000" w:themeColor="text1"/>
          <w:sz w:val="24"/>
          <w14:textFill>
            <w14:solidFill>
              <w14:schemeClr w14:val="tx1"/>
            </w14:solidFill>
          </w14:textFill>
        </w:rPr>
        <w:t>(项目名称)项目的潜在投标人应在周口市公共资源交易中心网（</w:t>
      </w:r>
      <w:r>
        <w:rPr>
          <w:rFonts w:hint="eastAsia" w:ascii="宋体" w:hAnsi="宋体" w:eastAsia="宋体" w:cs="宋体"/>
          <w:color w:val="000000" w:themeColor="text1"/>
          <w14:textFill>
            <w14:solidFill>
              <w14:schemeClr w14:val="tx1"/>
            </w14:solidFill>
          </w14:textFill>
        </w:rPr>
        <w:fldChar w:fldCharType="begin"/>
      </w:r>
      <w:r>
        <w:rPr>
          <w:rFonts w:hint="eastAsia" w:ascii="宋体" w:hAnsi="宋体" w:eastAsia="宋体" w:cs="宋体"/>
          <w:color w:val="000000" w:themeColor="text1"/>
          <w14:textFill>
            <w14:solidFill>
              <w14:schemeClr w14:val="tx1"/>
            </w14:solidFill>
          </w14:textFill>
        </w:rPr>
        <w:instrText xml:space="preserve"> HYPERLINK "http://jyzx.zhoukou.gov.cn）获取招标文件，并于2025年" </w:instrText>
      </w:r>
      <w:r>
        <w:rPr>
          <w:rFonts w:hint="eastAsia" w:ascii="宋体" w:hAnsi="宋体" w:eastAsia="宋体" w:cs="宋体"/>
          <w:color w:val="000000" w:themeColor="text1"/>
          <w14:textFill>
            <w14:solidFill>
              <w14:schemeClr w14:val="tx1"/>
            </w14:solidFill>
          </w14:textFill>
        </w:rPr>
        <w:fldChar w:fldCharType="separate"/>
      </w:r>
      <w:r>
        <w:rPr>
          <w:rStyle w:val="33"/>
          <w:rFonts w:hint="eastAsia" w:ascii="宋体" w:hAnsi="宋体" w:eastAsia="宋体" w:cs="宋体"/>
          <w:color w:val="000000" w:themeColor="text1"/>
          <w:sz w:val="24"/>
          <w14:textFill>
            <w14:solidFill>
              <w14:schemeClr w14:val="tx1"/>
            </w14:solidFill>
          </w14:textFill>
        </w:rPr>
        <w:t>http://jyzx.zhoukou.gov.cn）获取招标文件，并于202</w:t>
      </w:r>
      <w:r>
        <w:rPr>
          <w:rStyle w:val="33"/>
          <w:rFonts w:hint="eastAsia" w:ascii="宋体" w:hAnsi="宋体" w:eastAsia="宋体" w:cs="宋体"/>
          <w:color w:val="000000" w:themeColor="text1"/>
          <w:sz w:val="24"/>
          <w:lang w:val="en-US" w:eastAsia="zh-CN"/>
          <w14:textFill>
            <w14:solidFill>
              <w14:schemeClr w14:val="tx1"/>
            </w14:solidFill>
          </w14:textFill>
        </w:rPr>
        <w:t>6</w:t>
      </w:r>
      <w:r>
        <w:rPr>
          <w:rStyle w:val="33"/>
          <w:rFonts w:hint="eastAsia" w:ascii="宋体" w:hAnsi="宋体" w:eastAsia="宋体" w:cs="宋体"/>
          <w:color w:val="000000" w:themeColor="text1"/>
          <w:sz w:val="24"/>
          <w14:textFill>
            <w14:solidFill>
              <w14:schemeClr w14:val="tx1"/>
            </w14:solidFill>
          </w14:textFill>
        </w:rPr>
        <w:t>年</w:t>
      </w:r>
      <w:r>
        <w:rPr>
          <w:rStyle w:val="33"/>
          <w:rFonts w:hint="eastAsia" w:ascii="宋体" w:hAnsi="宋体" w:eastAsia="宋体" w:cs="宋体"/>
          <w:color w:val="000000" w:themeColor="text1"/>
          <w:sz w:val="24"/>
          <w14:textFill>
            <w14:solidFill>
              <w14:schemeClr w14:val="tx1"/>
            </w14:solidFill>
          </w14:textFill>
        </w:rPr>
        <w:fldChar w:fldCharType="end"/>
      </w:r>
      <w:r>
        <w:rPr>
          <w:rFonts w:hint="eastAsia" w:ascii="宋体" w:hAnsi="宋体" w:eastAsia="宋体" w:cs="宋体"/>
          <w:color w:val="000000" w:themeColor="text1"/>
          <w:sz w:val="24"/>
          <w:lang w:val="en-US" w:eastAsia="zh-CN"/>
          <w14:textFill>
            <w14:solidFill>
              <w14:schemeClr w14:val="tx1"/>
            </w14:solidFill>
          </w14:textFill>
        </w:rPr>
        <w:t xml:space="preserve"> </w:t>
      </w:r>
      <w:r>
        <w:rPr>
          <w:rFonts w:hint="eastAsia" w:ascii="宋体" w:hAnsi="宋体" w:cs="宋体"/>
          <w:color w:val="000000" w:themeColor="text1"/>
          <w:sz w:val="24"/>
          <w:lang w:val="en-US" w:eastAsia="zh-CN"/>
          <w14:textFill>
            <w14:solidFill>
              <w14:schemeClr w14:val="tx1"/>
            </w14:solidFill>
          </w14:textFill>
        </w:rPr>
        <w:t>6</w:t>
      </w:r>
      <w:r>
        <w:rPr>
          <w:rFonts w:hint="eastAsia" w:ascii="宋体" w:hAnsi="宋体" w:eastAsia="宋体" w:cs="宋体"/>
          <w:color w:val="000000" w:themeColor="text1"/>
          <w:sz w:val="24"/>
          <w:lang w:val="en-US" w:eastAsia="zh-CN"/>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月</w:t>
      </w:r>
      <w:r>
        <w:rPr>
          <w:rFonts w:hint="eastAsia" w:ascii="宋体" w:hAnsi="宋体" w:eastAsia="宋体" w:cs="宋体"/>
          <w:color w:val="000000" w:themeColor="text1"/>
          <w:sz w:val="24"/>
          <w:lang w:val="en-US" w:eastAsia="zh-CN"/>
          <w14:textFill>
            <w14:solidFill>
              <w14:schemeClr w14:val="tx1"/>
            </w14:solidFill>
          </w14:textFill>
        </w:rPr>
        <w:t xml:space="preserve"> </w:t>
      </w:r>
      <w:r>
        <w:rPr>
          <w:rFonts w:hint="eastAsia" w:ascii="宋体" w:hAnsi="宋体" w:cs="宋体"/>
          <w:color w:val="000000" w:themeColor="text1"/>
          <w:sz w:val="24"/>
          <w:lang w:val="en-US" w:eastAsia="zh-CN"/>
          <w14:textFill>
            <w14:solidFill>
              <w14:schemeClr w14:val="tx1"/>
            </w14:solidFill>
          </w14:textFill>
        </w:rPr>
        <w:t>22</w:t>
      </w:r>
      <w:bookmarkStart w:id="47" w:name="_GoBack"/>
      <w:bookmarkEnd w:id="47"/>
      <w:r>
        <w:rPr>
          <w:rFonts w:hint="eastAsia" w:ascii="宋体" w:hAnsi="宋体" w:eastAsia="宋体" w:cs="宋体"/>
          <w:color w:val="000000" w:themeColor="text1"/>
          <w:sz w:val="24"/>
          <w:lang w:val="en-US" w:eastAsia="zh-CN"/>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日10点00分（北京时间）前递交投标文件。</w:t>
      </w:r>
    </w:p>
    <w:p w14:paraId="3753EC1A">
      <w:pPr>
        <w:autoSpaceDE w:val="0"/>
        <w:autoSpaceDN w:val="0"/>
        <w:spacing w:line="520" w:lineRule="exact"/>
        <w:jc w:val="left"/>
        <w:rPr>
          <w:rFonts w:hint="eastAsia" w:ascii="宋体" w:hAnsi="宋体" w:eastAsia="宋体" w:cs="宋体"/>
          <w:color w:val="000000" w:themeColor="text1"/>
          <w:sz w:val="24"/>
          <w14:textFill>
            <w14:solidFill>
              <w14:schemeClr w14:val="tx1"/>
            </w14:solidFill>
          </w14:textFill>
        </w:rPr>
      </w:pPr>
      <w:bookmarkStart w:id="1" w:name="_Toc28359089"/>
      <w:bookmarkStart w:id="2" w:name="_Toc35393629"/>
      <w:bookmarkStart w:id="3" w:name="_Toc35393798"/>
      <w:bookmarkStart w:id="4" w:name="_Toc28359012"/>
      <w:r>
        <w:rPr>
          <w:rFonts w:hint="eastAsia" w:ascii="宋体" w:hAnsi="宋体" w:eastAsia="宋体" w:cs="宋体"/>
          <w:color w:val="000000" w:themeColor="text1"/>
          <w:sz w:val="24"/>
          <w14:textFill>
            <w14:solidFill>
              <w14:schemeClr w14:val="tx1"/>
            </w14:solidFill>
          </w14:textFill>
        </w:rPr>
        <w:t>一、项目基本情况</w:t>
      </w:r>
      <w:bookmarkEnd w:id="1"/>
      <w:bookmarkEnd w:id="2"/>
      <w:bookmarkEnd w:id="3"/>
      <w:bookmarkEnd w:id="4"/>
    </w:p>
    <w:p w14:paraId="6512E0D1">
      <w:pPr>
        <w:keepNext w:val="0"/>
        <w:keepLines w:val="0"/>
        <w:pageBreakBefore w:val="0"/>
        <w:tabs>
          <w:tab w:val="left" w:pos="315"/>
          <w:tab w:val="left" w:pos="8820"/>
        </w:tabs>
        <w:kinsoku/>
        <w:wordWrap/>
        <w:overflowPunct/>
        <w:topLinePunct w:val="0"/>
        <w:bidi w:val="0"/>
        <w:adjustRightInd/>
        <w:spacing w:line="600" w:lineRule="exact"/>
        <w:ind w:right="267" w:rightChars="127" w:firstLine="480" w:firstLineChars="200"/>
        <w:jc w:val="left"/>
        <w:textAlignment w:val="auto"/>
        <w:rPr>
          <w:rFonts w:hint="eastAsia" w:ascii="宋体" w:hAnsi="宋体" w:eastAsia="宋体" w:cs="宋体"/>
          <w:color w:val="000000" w:themeColor="text1"/>
          <w:sz w:val="24"/>
          <w:lang w:eastAsia="zh-CN"/>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1、项目编号：</w:t>
      </w:r>
      <w:r>
        <w:rPr>
          <w:rFonts w:hint="eastAsia" w:ascii="宋体" w:hAnsi="宋体" w:eastAsia="宋体" w:cs="宋体"/>
          <w:color w:val="000000" w:themeColor="text1"/>
          <w:sz w:val="24"/>
          <w:lang w:eastAsia="zh-CN"/>
          <w14:textFill>
            <w14:solidFill>
              <w14:schemeClr w14:val="tx1"/>
            </w14:solidFill>
          </w14:textFill>
        </w:rPr>
        <w:t>郸财磋商采购-2026-26</w:t>
      </w:r>
    </w:p>
    <w:p w14:paraId="1BD68BA3">
      <w:pPr>
        <w:keepNext w:val="0"/>
        <w:keepLines w:val="0"/>
        <w:pageBreakBefore w:val="0"/>
        <w:kinsoku/>
        <w:wordWrap/>
        <w:overflowPunct/>
        <w:topLinePunct w:val="0"/>
        <w:autoSpaceDE w:val="0"/>
        <w:autoSpaceDN w:val="0"/>
        <w:bidi w:val="0"/>
        <w:adjustRightInd/>
        <w:spacing w:line="520" w:lineRule="exact"/>
        <w:ind w:firstLine="480" w:firstLineChars="200"/>
        <w:textAlignment w:val="auto"/>
        <w:rPr>
          <w:rFonts w:hint="eastAsia" w:ascii="宋体" w:hAnsi="宋体" w:eastAsia="宋体" w:cs="宋体"/>
          <w:color w:val="000000" w:themeColor="text1"/>
          <w:sz w:val="24"/>
          <w:u w:val="single"/>
          <w:lang w:eastAsia="zh-CN"/>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2、项目名称：</w:t>
      </w:r>
      <w:r>
        <w:rPr>
          <w:rFonts w:hint="eastAsia" w:ascii="宋体" w:hAnsi="宋体" w:eastAsia="宋体" w:cs="宋体"/>
          <w:color w:val="000000" w:themeColor="text1"/>
          <w:sz w:val="24"/>
          <w:lang w:eastAsia="zh-CN"/>
          <w14:textFill>
            <w14:solidFill>
              <w14:schemeClr w14:val="tx1"/>
            </w14:solidFill>
          </w14:textFill>
        </w:rPr>
        <w:t>郸城县自然资源局党政机关办公用房权属统一登记测绘项目</w:t>
      </w:r>
    </w:p>
    <w:p w14:paraId="5517CF7B">
      <w:pPr>
        <w:keepNext w:val="0"/>
        <w:keepLines w:val="0"/>
        <w:pageBreakBefore w:val="0"/>
        <w:kinsoku/>
        <w:wordWrap/>
        <w:overflowPunct/>
        <w:topLinePunct w:val="0"/>
        <w:autoSpaceDE w:val="0"/>
        <w:autoSpaceDN w:val="0"/>
        <w:bidi w:val="0"/>
        <w:adjustRightInd/>
        <w:spacing w:line="520" w:lineRule="exact"/>
        <w:ind w:firstLine="480" w:firstLineChars="200"/>
        <w:textAlignment w:val="auto"/>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3、采购方式：竞争性磋商</w:t>
      </w:r>
    </w:p>
    <w:p w14:paraId="76F548D9">
      <w:pPr>
        <w:keepNext w:val="0"/>
        <w:keepLines w:val="0"/>
        <w:pageBreakBefore w:val="0"/>
        <w:kinsoku/>
        <w:wordWrap/>
        <w:overflowPunct/>
        <w:topLinePunct w:val="0"/>
        <w:autoSpaceDE w:val="0"/>
        <w:autoSpaceDN w:val="0"/>
        <w:bidi w:val="0"/>
        <w:adjustRightInd/>
        <w:spacing w:line="520" w:lineRule="exact"/>
        <w:ind w:firstLine="480" w:firstLineChars="200"/>
        <w:textAlignment w:val="auto"/>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4、预算金额：</w:t>
      </w:r>
      <w:r>
        <w:rPr>
          <w:rFonts w:hint="eastAsia" w:ascii="宋体" w:hAnsi="宋体" w:eastAsia="宋体" w:cs="宋体"/>
          <w:color w:val="000000" w:themeColor="text1"/>
          <w:sz w:val="24"/>
          <w:lang w:val="en-US" w:eastAsia="zh-CN"/>
          <w14:textFill>
            <w14:solidFill>
              <w14:schemeClr w14:val="tx1"/>
            </w14:solidFill>
          </w14:textFill>
        </w:rPr>
        <w:t>88</w:t>
      </w:r>
      <w:r>
        <w:rPr>
          <w:rFonts w:hint="eastAsia" w:ascii="宋体" w:hAnsi="宋体" w:eastAsia="宋体" w:cs="宋体"/>
          <w:color w:val="000000" w:themeColor="text1"/>
          <w:sz w:val="24"/>
          <w14:textFill>
            <w14:solidFill>
              <w14:schemeClr w14:val="tx1"/>
            </w14:solidFill>
          </w14:textFill>
        </w:rPr>
        <w:t>万元</w:t>
      </w:r>
    </w:p>
    <w:p w14:paraId="6AEDCD08">
      <w:pPr>
        <w:keepNext w:val="0"/>
        <w:keepLines w:val="0"/>
        <w:pageBreakBefore w:val="0"/>
        <w:kinsoku/>
        <w:wordWrap/>
        <w:overflowPunct/>
        <w:topLinePunct w:val="0"/>
        <w:autoSpaceDE w:val="0"/>
        <w:autoSpaceDN w:val="0"/>
        <w:bidi w:val="0"/>
        <w:adjustRightInd/>
        <w:spacing w:line="520" w:lineRule="exact"/>
        <w:ind w:firstLine="480" w:firstLineChars="200"/>
        <w:textAlignment w:val="auto"/>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最高限价：</w:t>
      </w:r>
      <w:r>
        <w:rPr>
          <w:rFonts w:hint="eastAsia" w:ascii="宋体" w:hAnsi="宋体" w:eastAsia="宋体" w:cs="宋体"/>
          <w:color w:val="000000" w:themeColor="text1"/>
          <w:sz w:val="24"/>
          <w:lang w:val="en-US" w:eastAsia="zh-CN"/>
          <w14:textFill>
            <w14:solidFill>
              <w14:schemeClr w14:val="tx1"/>
            </w14:solidFill>
          </w14:textFill>
        </w:rPr>
        <w:t>88</w:t>
      </w:r>
      <w:r>
        <w:rPr>
          <w:rFonts w:hint="eastAsia" w:ascii="宋体" w:hAnsi="宋体" w:eastAsia="宋体" w:cs="宋体"/>
          <w:color w:val="000000" w:themeColor="text1"/>
          <w:sz w:val="24"/>
          <w14:textFill>
            <w14:solidFill>
              <w14:schemeClr w14:val="tx1"/>
            </w14:solidFill>
          </w14:textFill>
        </w:rPr>
        <w:t>万元</w:t>
      </w:r>
    </w:p>
    <w:p w14:paraId="3233687D">
      <w:pPr>
        <w:pStyle w:val="24"/>
        <w:keepNext w:val="0"/>
        <w:keepLines w:val="0"/>
        <w:pageBreakBefore w:val="0"/>
        <w:kinsoku/>
        <w:wordWrap/>
        <w:overflowPunct/>
        <w:topLinePunct w:val="0"/>
        <w:bidi w:val="0"/>
        <w:adjustRightInd/>
        <w:snapToGrid w:val="0"/>
        <w:spacing w:before="0" w:beforeAutospacing="0" w:after="0" w:afterAutospacing="0" w:line="520" w:lineRule="exact"/>
        <w:ind w:firstLine="480" w:firstLineChars="200"/>
        <w:jc w:val="both"/>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包划分：1个包</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6"/>
        <w:gridCol w:w="7302"/>
        <w:gridCol w:w="1929"/>
      </w:tblGrid>
      <w:tr w14:paraId="2572C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716" w:type="dxa"/>
            <w:vAlign w:val="center"/>
          </w:tcPr>
          <w:p w14:paraId="28E62E7C">
            <w:pPr>
              <w:autoSpaceDE w:val="0"/>
              <w:autoSpaceDN w:val="0"/>
              <w:spacing w:line="360" w:lineRule="auto"/>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包号</w:t>
            </w:r>
          </w:p>
        </w:tc>
        <w:tc>
          <w:tcPr>
            <w:tcW w:w="7302" w:type="dxa"/>
            <w:vAlign w:val="center"/>
          </w:tcPr>
          <w:p w14:paraId="3D02B12D">
            <w:pPr>
              <w:autoSpaceDE w:val="0"/>
              <w:autoSpaceDN w:val="0"/>
              <w:spacing w:line="360" w:lineRule="auto"/>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包名称</w:t>
            </w:r>
          </w:p>
        </w:tc>
        <w:tc>
          <w:tcPr>
            <w:tcW w:w="1929" w:type="dxa"/>
            <w:vAlign w:val="center"/>
          </w:tcPr>
          <w:p w14:paraId="6F03BDA4">
            <w:pPr>
              <w:autoSpaceDE w:val="0"/>
              <w:autoSpaceDN w:val="0"/>
              <w:spacing w:line="360" w:lineRule="auto"/>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包最高限价</w:t>
            </w:r>
          </w:p>
          <w:p w14:paraId="2DB719CA">
            <w:pPr>
              <w:autoSpaceDE w:val="0"/>
              <w:autoSpaceDN w:val="0"/>
              <w:spacing w:line="360" w:lineRule="auto"/>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lang w:eastAsia="zh-CN"/>
                <w14:textFill>
                  <w14:solidFill>
                    <w14:schemeClr w14:val="tx1"/>
                  </w14:solidFill>
                </w14:textFill>
              </w:rPr>
              <w:t>（</w:t>
            </w:r>
            <w:r>
              <w:rPr>
                <w:rFonts w:hint="eastAsia" w:ascii="宋体" w:hAnsi="宋体" w:eastAsia="宋体" w:cs="宋体"/>
                <w:color w:val="000000" w:themeColor="text1"/>
                <w:sz w:val="24"/>
                <w14:textFill>
                  <w14:solidFill>
                    <w14:schemeClr w14:val="tx1"/>
                  </w14:solidFill>
                </w14:textFill>
              </w:rPr>
              <w:t>万元</w:t>
            </w:r>
            <w:r>
              <w:rPr>
                <w:rFonts w:hint="eastAsia" w:ascii="宋体" w:hAnsi="宋体" w:eastAsia="宋体" w:cs="宋体"/>
                <w:color w:val="000000" w:themeColor="text1"/>
                <w:sz w:val="24"/>
                <w:lang w:eastAsia="zh-CN"/>
                <w14:textFill>
                  <w14:solidFill>
                    <w14:schemeClr w14:val="tx1"/>
                  </w14:solidFill>
                </w14:textFill>
              </w:rPr>
              <w:t>）</w:t>
            </w:r>
          </w:p>
        </w:tc>
      </w:tr>
      <w:tr w14:paraId="79A19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716" w:type="dxa"/>
            <w:vAlign w:val="center"/>
          </w:tcPr>
          <w:p w14:paraId="0C436B66">
            <w:pPr>
              <w:autoSpaceDE w:val="0"/>
              <w:autoSpaceDN w:val="0"/>
              <w:spacing w:line="360" w:lineRule="auto"/>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w:t>
            </w:r>
          </w:p>
        </w:tc>
        <w:tc>
          <w:tcPr>
            <w:tcW w:w="7302" w:type="dxa"/>
            <w:vAlign w:val="center"/>
          </w:tcPr>
          <w:p w14:paraId="3E0C9E1E">
            <w:pPr>
              <w:autoSpaceDE w:val="0"/>
              <w:autoSpaceDN w:val="0"/>
              <w:spacing w:line="360" w:lineRule="auto"/>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lang w:eastAsia="zh-CN"/>
                <w14:textFill>
                  <w14:solidFill>
                    <w14:schemeClr w14:val="tx1"/>
                  </w14:solidFill>
                </w14:textFill>
              </w:rPr>
              <w:t>郸城县自然资源局党政机关办公用房权属统一登记测绘项目</w:t>
            </w:r>
          </w:p>
        </w:tc>
        <w:tc>
          <w:tcPr>
            <w:tcW w:w="1929" w:type="dxa"/>
            <w:vAlign w:val="center"/>
          </w:tcPr>
          <w:p w14:paraId="1240052D">
            <w:pPr>
              <w:autoSpaceDE w:val="0"/>
              <w:autoSpaceDN w:val="0"/>
              <w:spacing w:line="360" w:lineRule="auto"/>
              <w:jc w:val="center"/>
              <w:rPr>
                <w:rFonts w:hint="eastAsia" w:ascii="宋体" w:hAnsi="宋体" w:eastAsia="宋体" w:cs="宋体"/>
                <w:color w:val="000000" w:themeColor="text1"/>
                <w:sz w:val="24"/>
                <w:lang w:val="en-US" w:eastAsia="zh-CN"/>
                <w14:textFill>
                  <w14:solidFill>
                    <w14:schemeClr w14:val="tx1"/>
                  </w14:solidFill>
                </w14:textFill>
              </w:rPr>
            </w:pPr>
            <w:r>
              <w:rPr>
                <w:rFonts w:hint="eastAsia" w:ascii="宋体" w:hAnsi="宋体" w:eastAsia="宋体" w:cs="宋体"/>
                <w:color w:val="000000" w:themeColor="text1"/>
                <w:sz w:val="24"/>
                <w:lang w:val="en-US" w:eastAsia="zh-CN"/>
                <w14:textFill>
                  <w14:solidFill>
                    <w14:schemeClr w14:val="tx1"/>
                  </w14:solidFill>
                </w14:textFill>
              </w:rPr>
              <w:t>88</w:t>
            </w:r>
          </w:p>
        </w:tc>
      </w:tr>
    </w:tbl>
    <w:p w14:paraId="3AE78A0C">
      <w:pPr>
        <w:autoSpaceDE w:val="0"/>
        <w:autoSpaceDN w:val="0"/>
        <w:spacing w:line="52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5、采购需求：</w:t>
      </w:r>
      <w:r>
        <w:rPr>
          <w:rFonts w:hint="eastAsia" w:ascii="宋体" w:hAnsi="宋体" w:eastAsia="宋体" w:cs="宋体"/>
          <w:color w:val="000000" w:themeColor="text1"/>
          <w:sz w:val="24"/>
          <w:lang w:eastAsia="zh-CN"/>
          <w14:textFill>
            <w14:solidFill>
              <w14:schemeClr w14:val="tx1"/>
            </w14:solidFill>
          </w14:textFill>
        </w:rPr>
        <w:t>郸城县自然资源局党政机关办公用房权属统一登记测绘项目，</w:t>
      </w:r>
      <w:r>
        <w:rPr>
          <w:rFonts w:hint="eastAsia" w:ascii="宋体" w:hAnsi="宋体" w:eastAsia="宋体" w:cs="宋体"/>
          <w:color w:val="000000" w:themeColor="text1"/>
          <w:sz w:val="24"/>
          <w:lang w:val="en-US" w:eastAsia="zh-CN"/>
          <w14:textFill>
            <w14:solidFill>
              <w14:schemeClr w14:val="tx1"/>
            </w14:solidFill>
          </w14:textFill>
        </w:rPr>
        <w:t>具体内容详见竞争性磋商文件</w:t>
      </w:r>
      <w:r>
        <w:rPr>
          <w:rFonts w:hint="eastAsia" w:ascii="宋体" w:hAnsi="宋体" w:eastAsia="宋体" w:cs="宋体"/>
          <w:color w:val="000000" w:themeColor="text1"/>
          <w:sz w:val="24"/>
          <w14:textFill>
            <w14:solidFill>
              <w14:schemeClr w14:val="tx1"/>
            </w14:solidFill>
          </w14:textFill>
        </w:rPr>
        <w:t>（包括但不限于标的的名称、数量、简要技术需求或服务要求等）</w:t>
      </w:r>
    </w:p>
    <w:p w14:paraId="71169F5D">
      <w:pPr>
        <w:autoSpaceDE w:val="0"/>
        <w:autoSpaceDN w:val="0"/>
        <w:spacing w:line="52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6、合同履行期限：自合同签订之日起30日历天</w:t>
      </w:r>
    </w:p>
    <w:p w14:paraId="517D14B0">
      <w:pPr>
        <w:spacing w:line="520" w:lineRule="exact"/>
        <w:ind w:firstLine="480" w:firstLineChars="200"/>
        <w:jc w:val="left"/>
        <w:rPr>
          <w:rFonts w:hint="eastAsia" w:ascii="宋体" w:hAnsi="宋体" w:eastAsia="宋体" w:cs="宋体"/>
          <w:color w:val="000000" w:themeColor="text1"/>
          <w:sz w:val="24"/>
          <w14:textFill>
            <w14:solidFill>
              <w14:schemeClr w14:val="tx1"/>
            </w14:solidFill>
          </w14:textFill>
        </w:rPr>
      </w:pPr>
      <w:bookmarkStart w:id="5" w:name="_Toc35393630"/>
      <w:bookmarkStart w:id="6" w:name="_Toc28359013"/>
      <w:bookmarkStart w:id="7" w:name="_Toc28359090"/>
      <w:bookmarkStart w:id="8" w:name="_Toc35393799"/>
      <w:r>
        <w:rPr>
          <w:rFonts w:hint="eastAsia" w:ascii="宋体" w:hAnsi="宋体" w:eastAsia="宋体" w:cs="宋体"/>
          <w:color w:val="000000" w:themeColor="text1"/>
          <w:sz w:val="24"/>
          <w14:textFill>
            <w14:solidFill>
              <w14:schemeClr w14:val="tx1"/>
            </w14:solidFill>
          </w14:textFill>
        </w:rPr>
        <w:t>7、是否接受进口产品：否</w:t>
      </w:r>
    </w:p>
    <w:p w14:paraId="4B7D0251">
      <w:pPr>
        <w:spacing w:line="520" w:lineRule="exact"/>
        <w:ind w:firstLine="480" w:firstLineChars="200"/>
        <w:jc w:val="lef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8、本项目是否接受联合体投标：否</w:t>
      </w:r>
    </w:p>
    <w:p w14:paraId="51F3F2F6">
      <w:pPr>
        <w:spacing w:line="520" w:lineRule="exact"/>
        <w:ind w:firstLine="480" w:firstLineChars="200"/>
        <w:jc w:val="left"/>
        <w:rPr>
          <w:rFonts w:hint="eastAsia" w:ascii="宋体" w:hAnsi="宋体" w:eastAsia="宋体" w:cs="宋体"/>
          <w:color w:val="000000" w:themeColor="text1"/>
          <w:sz w:val="24"/>
          <w:lang w:val="en-US" w:eastAsia="zh-CN"/>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9、本项目是否为只面向中小企业采购：</w:t>
      </w:r>
      <w:r>
        <w:rPr>
          <w:rFonts w:hint="eastAsia" w:ascii="宋体" w:hAnsi="宋体" w:cs="宋体"/>
          <w:color w:val="000000" w:themeColor="text1"/>
          <w:sz w:val="24"/>
          <w:lang w:val="en-US" w:eastAsia="zh-CN"/>
          <w14:textFill>
            <w14:solidFill>
              <w14:schemeClr w14:val="tx1"/>
            </w14:solidFill>
          </w14:textFill>
        </w:rPr>
        <w:t>是</w:t>
      </w:r>
    </w:p>
    <w:p w14:paraId="7EE6AF00">
      <w:pPr>
        <w:autoSpaceDE w:val="0"/>
        <w:autoSpaceDN w:val="0"/>
        <w:spacing w:line="520" w:lineRule="exact"/>
        <w:jc w:val="lef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二、申请人的资格要求：</w:t>
      </w:r>
      <w:bookmarkEnd w:id="5"/>
      <w:bookmarkEnd w:id="6"/>
      <w:bookmarkEnd w:id="7"/>
      <w:bookmarkEnd w:id="8"/>
    </w:p>
    <w:p w14:paraId="20589579">
      <w:pPr>
        <w:autoSpaceDE w:val="0"/>
        <w:autoSpaceDN w:val="0"/>
        <w:spacing w:line="520" w:lineRule="exact"/>
        <w:ind w:firstLine="54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1.满足《中华人民共和国政府采购法》第二十二条规定；</w:t>
      </w:r>
    </w:p>
    <w:p w14:paraId="7FD832FE">
      <w:pPr>
        <w:adjustRightInd w:val="0"/>
        <w:snapToGrid w:val="0"/>
        <w:spacing w:line="52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（1）具有独立承担民事责任的能力；</w:t>
      </w:r>
    </w:p>
    <w:p w14:paraId="7158BD21">
      <w:pPr>
        <w:adjustRightInd w:val="0"/>
        <w:snapToGrid w:val="0"/>
        <w:spacing w:line="52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（2）具有良好的商业信誉和健全的财务会计制度；</w:t>
      </w:r>
    </w:p>
    <w:p w14:paraId="62F34885">
      <w:pPr>
        <w:adjustRightInd w:val="0"/>
        <w:snapToGrid w:val="0"/>
        <w:spacing w:line="52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（3）具有履行合同所必需的设备和专业技术能力；</w:t>
      </w:r>
    </w:p>
    <w:p w14:paraId="412FB72D">
      <w:pPr>
        <w:adjustRightInd w:val="0"/>
        <w:snapToGrid w:val="0"/>
        <w:spacing w:line="52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（4）有依法缴纳税收和社会保障资金的良好记录；</w:t>
      </w:r>
    </w:p>
    <w:p w14:paraId="500BD39E">
      <w:pPr>
        <w:adjustRightInd w:val="0"/>
        <w:snapToGrid w:val="0"/>
        <w:spacing w:line="52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（5）参加政府采购活动前三年内，在经营活动中没有重大违法记录；</w:t>
      </w:r>
    </w:p>
    <w:p w14:paraId="2005430E">
      <w:pPr>
        <w:adjustRightInd w:val="0"/>
        <w:snapToGrid w:val="0"/>
        <w:spacing w:line="520" w:lineRule="exact"/>
        <w:ind w:firstLine="480" w:firstLineChars="2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（6）法律、行政法规规定的其他条件。</w:t>
      </w:r>
    </w:p>
    <w:p w14:paraId="6EF2E796">
      <w:pPr>
        <w:autoSpaceDE w:val="0"/>
        <w:autoSpaceDN w:val="0"/>
        <w:spacing w:line="520" w:lineRule="exact"/>
        <w:ind w:firstLine="540"/>
        <w:rPr>
          <w:rFonts w:hint="eastAsia" w:ascii="宋体" w:hAnsi="宋体" w:eastAsia="宋体" w:cs="宋体"/>
          <w:color w:val="000000" w:themeColor="text1"/>
          <w:sz w:val="24"/>
          <w14:textFill>
            <w14:solidFill>
              <w14:schemeClr w14:val="tx1"/>
            </w14:solidFill>
          </w14:textFill>
        </w:rPr>
      </w:pPr>
      <w:bookmarkStart w:id="9" w:name="_Toc28359014"/>
      <w:bookmarkStart w:id="10" w:name="_Toc28359091"/>
      <w:r>
        <w:rPr>
          <w:rFonts w:hint="eastAsia" w:ascii="宋体" w:hAnsi="宋体" w:eastAsia="宋体" w:cs="宋体"/>
          <w:color w:val="000000" w:themeColor="text1"/>
          <w:sz w:val="24"/>
          <w14:textFill>
            <w14:solidFill>
              <w14:schemeClr w14:val="tx1"/>
            </w14:solidFill>
          </w14:textFill>
        </w:rPr>
        <w:t>2.落实政府采购政策需满足的资格要求：促进中小企业和监狱企业发展扶持政策、政府强制采购节能产品强制采购、节能产品及环境标志产品优先采购、促进残疾人就业政府采购政策。</w:t>
      </w:r>
    </w:p>
    <w:p w14:paraId="3253C976">
      <w:pPr>
        <w:spacing w:line="520" w:lineRule="exact"/>
        <w:ind w:firstLine="480" w:firstLineChars="200"/>
        <w:jc w:val="lef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3.本项目的特定资格要求：</w:t>
      </w:r>
    </w:p>
    <w:p w14:paraId="6969EE83">
      <w:pPr>
        <w:spacing w:line="520" w:lineRule="exact"/>
        <w:ind w:firstLine="480" w:firstLineChars="200"/>
        <w:jc w:val="lef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（1）根据《关于在政府采购活动中查询及使用信用记录有关问题的通知》(财库[2016]125号)和豫财购【2016】15号的规定，对列入“信用中国”网站（</w:t>
      </w:r>
      <w:r>
        <w:rPr>
          <w:rFonts w:hint="eastAsia" w:ascii="宋体" w:hAnsi="宋体" w:eastAsia="宋体" w:cs="宋体"/>
          <w:color w:val="000000" w:themeColor="text1"/>
          <w14:textFill>
            <w14:solidFill>
              <w14:schemeClr w14:val="tx1"/>
            </w14:solidFill>
          </w14:textFill>
        </w:rPr>
        <w:fldChar w:fldCharType="begin"/>
      </w:r>
      <w:r>
        <w:rPr>
          <w:rFonts w:hint="eastAsia" w:ascii="宋体" w:hAnsi="宋体" w:eastAsia="宋体" w:cs="宋体"/>
          <w:color w:val="000000" w:themeColor="text1"/>
          <w14:textFill>
            <w14:solidFill>
              <w14:schemeClr w14:val="tx1"/>
            </w14:solidFill>
          </w14:textFill>
        </w:rPr>
        <w:instrText xml:space="preserve"> HYPERLINK "http://www.creditchina.gov.cn/" </w:instrText>
      </w:r>
      <w:r>
        <w:rPr>
          <w:rFonts w:hint="eastAsia" w:ascii="宋体" w:hAnsi="宋体" w:eastAsia="宋体" w:cs="宋体"/>
          <w:color w:val="000000" w:themeColor="text1"/>
          <w14:textFill>
            <w14:solidFill>
              <w14:schemeClr w14:val="tx1"/>
            </w14:solidFill>
          </w14:textFill>
        </w:rPr>
        <w:fldChar w:fldCharType="separate"/>
      </w:r>
      <w:r>
        <w:rPr>
          <w:rFonts w:hint="eastAsia" w:ascii="宋体" w:hAnsi="宋体" w:eastAsia="宋体" w:cs="宋体"/>
          <w:color w:val="000000" w:themeColor="text1"/>
          <w:sz w:val="24"/>
          <w14:textFill>
            <w14:solidFill>
              <w14:schemeClr w14:val="tx1"/>
            </w14:solidFill>
          </w14:textFill>
        </w:rPr>
        <w:t>www.creditchina.gov.cn</w:t>
      </w:r>
      <w:r>
        <w:rPr>
          <w:rFonts w:hint="eastAsia" w:ascii="宋体" w:hAnsi="宋体" w:eastAsia="宋体" w:cs="宋体"/>
          <w:color w:val="000000" w:themeColor="text1"/>
          <w:sz w:val="24"/>
          <w14:textFill>
            <w14:solidFill>
              <w14:schemeClr w14:val="tx1"/>
            </w14:solidFill>
          </w14:textFill>
        </w:rPr>
        <w:fldChar w:fldCharType="end"/>
      </w:r>
      <w:r>
        <w:rPr>
          <w:rFonts w:hint="eastAsia" w:ascii="宋体" w:hAnsi="宋体" w:eastAsia="宋体" w:cs="宋体"/>
          <w:color w:val="000000" w:themeColor="text1"/>
          <w:sz w:val="24"/>
          <w14:textFill>
            <w14:solidFill>
              <w14:schemeClr w14:val="tx1"/>
            </w14:solidFill>
          </w14:textFill>
        </w:rPr>
        <w:t>）的“重大税收违法失信主体”、“失信被执行人”和“中国政府采购”网站(</w:t>
      </w:r>
      <w:r>
        <w:rPr>
          <w:rFonts w:hint="eastAsia" w:ascii="宋体" w:hAnsi="宋体" w:eastAsia="宋体" w:cs="宋体"/>
          <w:color w:val="000000" w:themeColor="text1"/>
          <w14:textFill>
            <w14:solidFill>
              <w14:schemeClr w14:val="tx1"/>
            </w14:solidFill>
          </w14:textFill>
        </w:rPr>
        <w:fldChar w:fldCharType="begin"/>
      </w:r>
      <w:r>
        <w:rPr>
          <w:rFonts w:hint="eastAsia" w:ascii="宋体" w:hAnsi="宋体" w:eastAsia="宋体" w:cs="宋体"/>
          <w:color w:val="000000" w:themeColor="text1"/>
          <w14:textFill>
            <w14:solidFill>
              <w14:schemeClr w14:val="tx1"/>
            </w14:solidFill>
          </w14:textFill>
        </w:rPr>
        <w:instrText xml:space="preserve"> HYPERLINK "http://www.ccgp.gov.cn/" </w:instrText>
      </w:r>
      <w:r>
        <w:rPr>
          <w:rFonts w:hint="eastAsia" w:ascii="宋体" w:hAnsi="宋体" w:eastAsia="宋体" w:cs="宋体"/>
          <w:color w:val="000000" w:themeColor="text1"/>
          <w14:textFill>
            <w14:solidFill>
              <w14:schemeClr w14:val="tx1"/>
            </w14:solidFill>
          </w14:textFill>
        </w:rPr>
        <w:fldChar w:fldCharType="separate"/>
      </w:r>
      <w:r>
        <w:rPr>
          <w:rFonts w:hint="eastAsia" w:ascii="宋体" w:hAnsi="宋体" w:eastAsia="宋体" w:cs="宋体"/>
          <w:color w:val="000000" w:themeColor="text1"/>
          <w:sz w:val="24"/>
          <w14:textFill>
            <w14:solidFill>
              <w14:schemeClr w14:val="tx1"/>
            </w14:solidFill>
          </w14:textFill>
        </w:rPr>
        <w:t>www.ccgp.gov.cn</w:t>
      </w:r>
      <w:r>
        <w:rPr>
          <w:rFonts w:hint="eastAsia" w:ascii="宋体" w:hAnsi="宋体" w:eastAsia="宋体" w:cs="宋体"/>
          <w:color w:val="000000" w:themeColor="text1"/>
          <w:sz w:val="24"/>
          <w14:textFill>
            <w14:solidFill>
              <w14:schemeClr w14:val="tx1"/>
            </w14:solidFill>
          </w14:textFill>
        </w:rPr>
        <w:fldChar w:fldCharType="end"/>
      </w:r>
      <w:r>
        <w:rPr>
          <w:rFonts w:hint="eastAsia" w:ascii="宋体" w:hAnsi="宋体" w:eastAsia="宋体" w:cs="宋体"/>
          <w:color w:val="000000" w:themeColor="text1"/>
          <w:sz w:val="24"/>
          <w14:textFill>
            <w14:solidFill>
              <w14:schemeClr w14:val="tx1"/>
            </w14:solidFill>
          </w14:textFill>
        </w:rPr>
        <w:t>)的“政府采购严重违法失信行为记录名单”的供应商，将拒绝其参加政府采购活动；在标书中附加盖公章的供应商及其法定代表人网页查询扫描件，查询日期为公告发布之日起至投标截止之日止。</w:t>
      </w:r>
    </w:p>
    <w:p w14:paraId="22ACB5F7">
      <w:pPr>
        <w:spacing w:line="520" w:lineRule="exact"/>
        <w:ind w:firstLine="480" w:firstLineChars="200"/>
        <w:jc w:val="lef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w:t>
      </w:r>
      <w:r>
        <w:rPr>
          <w:rFonts w:hint="eastAsia" w:ascii="宋体" w:hAnsi="宋体" w:eastAsia="宋体" w:cs="宋体"/>
          <w:color w:val="000000" w:themeColor="text1"/>
          <w:sz w:val="24"/>
          <w:lang w:eastAsia="zh-CN"/>
          <w14:textFill>
            <w14:solidFill>
              <w14:schemeClr w14:val="tx1"/>
            </w14:solidFill>
          </w14:textFill>
        </w:rPr>
        <w:t>供应商须具备行政主管部门颁发的测绘乙级（含）及以上资质证书。拟派项目负责人须具有（测绘或测量）中级（含）及以上技术职称</w:t>
      </w:r>
      <w:r>
        <w:rPr>
          <w:rFonts w:hint="eastAsia" w:ascii="宋体" w:hAnsi="宋体" w:eastAsia="宋体" w:cs="宋体"/>
          <w:color w:val="000000" w:themeColor="text1"/>
          <w:sz w:val="24"/>
          <w14:textFill>
            <w14:solidFill>
              <w14:schemeClr w14:val="tx1"/>
            </w14:solidFill>
          </w14:textFill>
        </w:rPr>
        <w:t>（提供本单位202</w:t>
      </w:r>
      <w:r>
        <w:rPr>
          <w:rFonts w:hint="eastAsia" w:ascii="宋体" w:hAnsi="宋体" w:eastAsia="宋体" w:cs="宋体"/>
          <w:color w:val="000000" w:themeColor="text1"/>
          <w:sz w:val="24"/>
          <w:lang w:val="en-US" w:eastAsia="zh-CN"/>
          <w14:textFill>
            <w14:solidFill>
              <w14:schemeClr w14:val="tx1"/>
            </w14:solidFill>
          </w14:textFill>
        </w:rPr>
        <w:t>6</w:t>
      </w:r>
      <w:r>
        <w:rPr>
          <w:rFonts w:hint="eastAsia" w:ascii="宋体" w:hAnsi="宋体" w:eastAsia="宋体" w:cs="宋体"/>
          <w:color w:val="000000" w:themeColor="text1"/>
          <w:sz w:val="24"/>
          <w14:textFill>
            <w14:solidFill>
              <w14:schemeClr w14:val="tx1"/>
            </w14:solidFill>
          </w14:textFill>
        </w:rPr>
        <w:t>年1月以来为其缴纳连续三个月社保证明</w:t>
      </w:r>
      <w:r>
        <w:rPr>
          <w:rFonts w:hint="eastAsia" w:ascii="宋体" w:hAnsi="宋体" w:eastAsia="宋体" w:cs="宋体"/>
          <w:color w:val="000000" w:themeColor="text1"/>
          <w:sz w:val="24"/>
          <w:lang w:val="en-US" w:eastAsia="zh-CN"/>
          <w14:textFill>
            <w14:solidFill>
              <w14:schemeClr w14:val="tx1"/>
            </w14:solidFill>
          </w14:textFill>
        </w:rPr>
        <w:t>,</w:t>
      </w:r>
      <w:r>
        <w:rPr>
          <w:rFonts w:hint="eastAsia" w:ascii="宋体" w:hAnsi="宋体" w:eastAsia="宋体" w:cs="宋体"/>
          <w:color w:val="000000" w:themeColor="text1"/>
          <w:sz w:val="24"/>
          <w14:textFill>
            <w14:solidFill>
              <w14:schemeClr w14:val="tx1"/>
            </w14:solidFill>
          </w14:textFill>
        </w:rPr>
        <w:t>新注册企业注册之日起计算）。</w:t>
      </w:r>
    </w:p>
    <w:p w14:paraId="58E0EA03">
      <w:pPr>
        <w:spacing w:line="520" w:lineRule="exact"/>
        <w:ind w:firstLine="480" w:firstLineChars="200"/>
        <w:jc w:val="lef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4.本次项目不接受联合体投标。</w:t>
      </w:r>
    </w:p>
    <w:p w14:paraId="304D0F85">
      <w:pPr>
        <w:autoSpaceDE w:val="0"/>
        <w:autoSpaceDN w:val="0"/>
        <w:spacing w:line="520" w:lineRule="exact"/>
        <w:jc w:val="left"/>
        <w:rPr>
          <w:rFonts w:hint="eastAsia" w:ascii="宋体" w:hAnsi="宋体" w:eastAsia="宋体" w:cs="宋体"/>
          <w:color w:val="000000" w:themeColor="text1"/>
          <w:sz w:val="24"/>
          <w14:textFill>
            <w14:solidFill>
              <w14:schemeClr w14:val="tx1"/>
            </w14:solidFill>
          </w14:textFill>
        </w:rPr>
      </w:pPr>
      <w:bookmarkStart w:id="11" w:name="_Toc35393631"/>
      <w:bookmarkStart w:id="12" w:name="_Toc35393800"/>
      <w:r>
        <w:rPr>
          <w:rFonts w:hint="eastAsia" w:ascii="宋体" w:hAnsi="宋体" w:eastAsia="宋体" w:cs="宋体"/>
          <w:color w:val="000000" w:themeColor="text1"/>
          <w:sz w:val="24"/>
          <w14:textFill>
            <w14:solidFill>
              <w14:schemeClr w14:val="tx1"/>
            </w14:solidFill>
          </w14:textFill>
        </w:rPr>
        <w:t>三、获取采购文件</w:t>
      </w:r>
      <w:bookmarkEnd w:id="9"/>
      <w:bookmarkEnd w:id="10"/>
      <w:bookmarkEnd w:id="11"/>
      <w:bookmarkEnd w:id="12"/>
    </w:p>
    <w:p w14:paraId="574E48ED">
      <w:pPr>
        <w:autoSpaceDE w:val="0"/>
        <w:autoSpaceDN w:val="0"/>
        <w:spacing w:line="520" w:lineRule="exac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1、时间：</w:t>
      </w:r>
      <w:r>
        <w:rPr>
          <w:rFonts w:hint="eastAsia" w:ascii="宋体" w:hAnsi="宋体" w:eastAsia="宋体" w:cs="宋体"/>
          <w:color w:val="000000" w:themeColor="text1"/>
          <w:sz w:val="24"/>
          <w:u w:val="single"/>
          <w:lang w:eastAsia="zh-CN"/>
          <w14:textFill>
            <w14:solidFill>
              <w14:schemeClr w14:val="tx1"/>
            </w14:solidFill>
          </w14:textFill>
        </w:rPr>
        <w:t>2026年</w:t>
      </w:r>
      <w:r>
        <w:rPr>
          <w:rFonts w:hint="eastAsia" w:ascii="宋体" w:hAnsi="宋体" w:eastAsia="宋体" w:cs="宋体"/>
          <w:color w:val="000000" w:themeColor="text1"/>
          <w:sz w:val="24"/>
          <w:u w:val="single"/>
          <w:lang w:val="en-US" w:eastAsia="zh-CN"/>
          <w14:textFill>
            <w14:solidFill>
              <w14:schemeClr w14:val="tx1"/>
            </w14:solidFill>
          </w14:textFill>
        </w:rPr>
        <w:t xml:space="preserve"> </w:t>
      </w:r>
      <w:r>
        <w:rPr>
          <w:rFonts w:hint="eastAsia" w:ascii="宋体" w:hAnsi="宋体" w:cs="宋体"/>
          <w:color w:val="000000" w:themeColor="text1"/>
          <w:sz w:val="24"/>
          <w:u w:val="single"/>
          <w:lang w:val="en-US" w:eastAsia="zh-CN"/>
          <w14:textFill>
            <w14:solidFill>
              <w14:schemeClr w14:val="tx1"/>
            </w14:solidFill>
          </w14:textFill>
        </w:rPr>
        <w:t>6</w:t>
      </w:r>
      <w:r>
        <w:rPr>
          <w:rFonts w:hint="eastAsia" w:ascii="宋体" w:hAnsi="宋体" w:eastAsia="宋体" w:cs="宋体"/>
          <w:color w:val="000000" w:themeColor="text1"/>
          <w:sz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u w:val="single"/>
          <w:lang w:eastAsia="zh-CN"/>
          <w14:textFill>
            <w14:solidFill>
              <w14:schemeClr w14:val="tx1"/>
            </w14:solidFill>
          </w14:textFill>
        </w:rPr>
        <w:t>月</w:t>
      </w:r>
      <w:r>
        <w:rPr>
          <w:rFonts w:hint="eastAsia" w:ascii="宋体" w:hAnsi="宋体" w:eastAsia="宋体" w:cs="宋体"/>
          <w:color w:val="000000" w:themeColor="text1"/>
          <w:sz w:val="24"/>
          <w:u w:val="single"/>
          <w:lang w:val="en-US" w:eastAsia="zh-CN"/>
          <w14:textFill>
            <w14:solidFill>
              <w14:schemeClr w14:val="tx1"/>
            </w14:solidFill>
          </w14:textFill>
        </w:rPr>
        <w:t xml:space="preserve"> </w:t>
      </w:r>
      <w:r>
        <w:rPr>
          <w:rFonts w:hint="eastAsia" w:ascii="宋体" w:hAnsi="宋体" w:cs="宋体"/>
          <w:color w:val="000000" w:themeColor="text1"/>
          <w:sz w:val="24"/>
          <w:u w:val="single"/>
          <w:lang w:val="en-US" w:eastAsia="zh-CN"/>
          <w14:textFill>
            <w14:solidFill>
              <w14:schemeClr w14:val="tx1"/>
            </w14:solidFill>
          </w14:textFill>
        </w:rPr>
        <w:t>9</w:t>
      </w:r>
      <w:r>
        <w:rPr>
          <w:rFonts w:hint="eastAsia" w:ascii="宋体" w:hAnsi="宋体" w:eastAsia="宋体" w:cs="宋体"/>
          <w:color w:val="000000" w:themeColor="text1"/>
          <w:sz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u w:val="single"/>
          <w:lang w:eastAsia="zh-CN"/>
          <w14:textFill>
            <w14:solidFill>
              <w14:schemeClr w14:val="tx1"/>
            </w14:solidFill>
          </w14:textFill>
        </w:rPr>
        <w:t>日</w:t>
      </w:r>
      <w:r>
        <w:rPr>
          <w:rFonts w:hint="eastAsia" w:ascii="宋体" w:hAnsi="宋体" w:eastAsia="宋体" w:cs="宋体"/>
          <w:color w:val="000000" w:themeColor="text1"/>
          <w:sz w:val="24"/>
          <w14:textFill>
            <w14:solidFill>
              <w14:schemeClr w14:val="tx1"/>
            </w14:solidFill>
          </w14:textFill>
        </w:rPr>
        <w:t>至</w:t>
      </w:r>
      <w:r>
        <w:rPr>
          <w:rFonts w:hint="eastAsia" w:ascii="宋体" w:hAnsi="宋体" w:eastAsia="宋体" w:cs="宋体"/>
          <w:color w:val="000000" w:themeColor="text1"/>
          <w:sz w:val="24"/>
          <w:u w:val="single"/>
          <w14:textFill>
            <w14:solidFill>
              <w14:schemeClr w14:val="tx1"/>
            </w14:solidFill>
          </w14:textFill>
        </w:rPr>
        <w:t>202</w:t>
      </w:r>
      <w:r>
        <w:rPr>
          <w:rFonts w:hint="eastAsia" w:ascii="宋体" w:hAnsi="宋体" w:eastAsia="宋体" w:cs="宋体"/>
          <w:color w:val="000000" w:themeColor="text1"/>
          <w:sz w:val="24"/>
          <w:u w:val="single"/>
          <w:lang w:val="en-US" w:eastAsia="zh-CN"/>
          <w14:textFill>
            <w14:solidFill>
              <w14:schemeClr w14:val="tx1"/>
            </w14:solidFill>
          </w14:textFill>
        </w:rPr>
        <w:t>6</w:t>
      </w:r>
      <w:r>
        <w:rPr>
          <w:rFonts w:hint="eastAsia" w:ascii="宋体" w:hAnsi="宋体" w:eastAsia="宋体" w:cs="宋体"/>
          <w:color w:val="000000" w:themeColor="text1"/>
          <w:sz w:val="24"/>
          <w:u w:val="single"/>
          <w14:textFill>
            <w14:solidFill>
              <w14:schemeClr w14:val="tx1"/>
            </w14:solidFill>
          </w14:textFill>
        </w:rPr>
        <w:t>年</w:t>
      </w:r>
      <w:r>
        <w:rPr>
          <w:rFonts w:hint="eastAsia" w:ascii="宋体" w:hAnsi="宋体" w:eastAsia="宋体" w:cs="宋体"/>
          <w:color w:val="000000" w:themeColor="text1"/>
          <w:sz w:val="24"/>
          <w:u w:val="single"/>
          <w:lang w:val="en-US" w:eastAsia="zh-CN"/>
          <w14:textFill>
            <w14:solidFill>
              <w14:schemeClr w14:val="tx1"/>
            </w14:solidFill>
          </w14:textFill>
        </w:rPr>
        <w:t xml:space="preserve"> </w:t>
      </w:r>
      <w:r>
        <w:rPr>
          <w:rFonts w:hint="eastAsia" w:ascii="宋体" w:hAnsi="宋体" w:cs="宋体"/>
          <w:color w:val="000000" w:themeColor="text1"/>
          <w:sz w:val="24"/>
          <w:u w:val="single"/>
          <w:lang w:val="en-US" w:eastAsia="zh-CN"/>
          <w14:textFill>
            <w14:solidFill>
              <w14:schemeClr w14:val="tx1"/>
            </w14:solidFill>
          </w14:textFill>
        </w:rPr>
        <w:t>6</w:t>
      </w:r>
      <w:r>
        <w:rPr>
          <w:rFonts w:hint="eastAsia" w:ascii="宋体" w:hAnsi="宋体" w:eastAsia="宋体" w:cs="宋体"/>
          <w:color w:val="000000" w:themeColor="text1"/>
          <w:sz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u w:val="single"/>
          <w14:textFill>
            <w14:solidFill>
              <w14:schemeClr w14:val="tx1"/>
            </w14:solidFill>
          </w14:textFill>
        </w:rPr>
        <w:t>月</w:t>
      </w:r>
      <w:r>
        <w:rPr>
          <w:rFonts w:hint="eastAsia" w:ascii="宋体" w:hAnsi="宋体" w:eastAsia="宋体" w:cs="宋体"/>
          <w:color w:val="000000" w:themeColor="text1"/>
          <w:sz w:val="24"/>
          <w:u w:val="single"/>
          <w:lang w:val="en-US" w:eastAsia="zh-CN"/>
          <w14:textFill>
            <w14:solidFill>
              <w14:schemeClr w14:val="tx1"/>
            </w14:solidFill>
          </w14:textFill>
        </w:rPr>
        <w:t xml:space="preserve"> </w:t>
      </w:r>
      <w:r>
        <w:rPr>
          <w:rFonts w:hint="eastAsia" w:ascii="宋体" w:hAnsi="宋体" w:cs="宋体"/>
          <w:color w:val="000000" w:themeColor="text1"/>
          <w:sz w:val="24"/>
          <w:u w:val="single"/>
          <w:lang w:val="en-US" w:eastAsia="zh-CN"/>
          <w14:textFill>
            <w14:solidFill>
              <w14:schemeClr w14:val="tx1"/>
            </w14:solidFill>
          </w14:textFill>
        </w:rPr>
        <w:t>16</w:t>
      </w:r>
      <w:r>
        <w:rPr>
          <w:rFonts w:hint="eastAsia" w:ascii="宋体" w:hAnsi="宋体" w:eastAsia="宋体" w:cs="宋体"/>
          <w:color w:val="000000" w:themeColor="text1"/>
          <w:sz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u w:val="single"/>
          <w14:textFill>
            <w14:solidFill>
              <w14:schemeClr w14:val="tx1"/>
            </w14:solidFill>
          </w14:textFill>
        </w:rPr>
        <w:t>日</w:t>
      </w:r>
      <w:r>
        <w:rPr>
          <w:rFonts w:hint="eastAsia" w:ascii="宋体" w:hAnsi="宋体" w:eastAsia="宋体" w:cs="宋体"/>
          <w:color w:val="000000" w:themeColor="text1"/>
          <w:sz w:val="24"/>
          <w14:textFill>
            <w14:solidFill>
              <w14:schemeClr w14:val="tx1"/>
            </w14:solidFill>
          </w14:textFill>
        </w:rPr>
        <w:t>（北京时间，法定节假日除外 ）</w:t>
      </w:r>
    </w:p>
    <w:p w14:paraId="6263C30F">
      <w:pPr>
        <w:spacing w:line="520" w:lineRule="exact"/>
        <w:jc w:val="lef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2、地点：周口市公共资源交易中心网（http://jyzx.zhoukou.gov.cn）</w:t>
      </w:r>
    </w:p>
    <w:p w14:paraId="49B5573C">
      <w:pPr>
        <w:spacing w:line="520" w:lineRule="exact"/>
        <w:jc w:val="lef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3、方式：供应商请在网站自主注册后下载采购文件（zkzf格式）及资料，需办理CA数字证书后方可提交响应文件，具体办理事宜请查阅周口市公共资源交易中心网站。</w:t>
      </w:r>
    </w:p>
    <w:p w14:paraId="3D2CC399">
      <w:pPr>
        <w:autoSpaceDE w:val="0"/>
        <w:autoSpaceDN w:val="0"/>
        <w:spacing w:line="460" w:lineRule="atLeast"/>
        <w:ind w:firstLine="54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4、售价：0</w:t>
      </w:r>
    </w:p>
    <w:p w14:paraId="67570598">
      <w:pPr>
        <w:autoSpaceDE w:val="0"/>
        <w:autoSpaceDN w:val="0"/>
        <w:spacing w:line="460" w:lineRule="atLeast"/>
        <w:jc w:val="left"/>
        <w:rPr>
          <w:rFonts w:hint="eastAsia" w:ascii="宋体" w:hAnsi="宋体" w:eastAsia="宋体" w:cs="宋体"/>
          <w:color w:val="000000" w:themeColor="text1"/>
          <w:sz w:val="24"/>
          <w14:textFill>
            <w14:solidFill>
              <w14:schemeClr w14:val="tx1"/>
            </w14:solidFill>
          </w14:textFill>
        </w:rPr>
      </w:pPr>
      <w:bookmarkStart w:id="13" w:name="_Toc35393801"/>
      <w:bookmarkStart w:id="14" w:name="_Toc35393632"/>
      <w:bookmarkStart w:id="15" w:name="_Toc28359015"/>
      <w:bookmarkStart w:id="16" w:name="_Toc28359092"/>
      <w:r>
        <w:rPr>
          <w:rFonts w:hint="eastAsia" w:ascii="宋体" w:hAnsi="宋体" w:eastAsia="宋体" w:cs="宋体"/>
          <w:color w:val="000000" w:themeColor="text1"/>
          <w:sz w:val="24"/>
          <w14:textFill>
            <w14:solidFill>
              <w14:schemeClr w14:val="tx1"/>
            </w14:solidFill>
          </w14:textFill>
        </w:rPr>
        <w:t>四、响应文件提交</w:t>
      </w:r>
      <w:bookmarkEnd w:id="13"/>
      <w:bookmarkEnd w:id="14"/>
      <w:bookmarkEnd w:id="15"/>
      <w:bookmarkEnd w:id="16"/>
    </w:p>
    <w:p w14:paraId="3873F952">
      <w:pPr>
        <w:autoSpaceDE w:val="0"/>
        <w:autoSpaceDN w:val="0"/>
        <w:spacing w:line="460" w:lineRule="atLeast"/>
        <w:ind w:firstLine="480" w:firstLineChars="200"/>
        <w:rPr>
          <w:rFonts w:hint="eastAsia" w:ascii="宋体" w:hAnsi="宋体" w:eastAsia="宋体" w:cs="宋体"/>
          <w:bCs/>
          <w:color w:val="000000" w:themeColor="text1"/>
          <w:sz w:val="24"/>
          <w:u w:val="single"/>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1、截止时间：</w:t>
      </w:r>
      <w:r>
        <w:rPr>
          <w:rFonts w:hint="eastAsia" w:ascii="宋体" w:hAnsi="宋体" w:eastAsia="宋体" w:cs="宋体"/>
          <w:color w:val="000000" w:themeColor="text1"/>
          <w:sz w:val="24"/>
          <w:u w:val="single"/>
          <w14:textFill>
            <w14:solidFill>
              <w14:schemeClr w14:val="tx1"/>
            </w14:solidFill>
          </w14:textFill>
        </w:rPr>
        <w:t>202</w:t>
      </w:r>
      <w:r>
        <w:rPr>
          <w:rFonts w:hint="eastAsia" w:ascii="宋体" w:hAnsi="宋体" w:eastAsia="宋体" w:cs="宋体"/>
          <w:color w:val="000000" w:themeColor="text1"/>
          <w:sz w:val="24"/>
          <w:u w:val="single"/>
          <w:lang w:val="en-US" w:eastAsia="zh-CN"/>
          <w14:textFill>
            <w14:solidFill>
              <w14:schemeClr w14:val="tx1"/>
            </w14:solidFill>
          </w14:textFill>
        </w:rPr>
        <w:t>6</w:t>
      </w:r>
      <w:r>
        <w:rPr>
          <w:rFonts w:hint="eastAsia" w:ascii="宋体" w:hAnsi="宋体" w:eastAsia="宋体" w:cs="宋体"/>
          <w:bCs/>
          <w:color w:val="000000" w:themeColor="text1"/>
          <w:sz w:val="24"/>
          <w:u w:val="single"/>
          <w14:textFill>
            <w14:solidFill>
              <w14:schemeClr w14:val="tx1"/>
            </w14:solidFill>
          </w14:textFill>
        </w:rPr>
        <w:t>年</w:t>
      </w:r>
      <w:r>
        <w:rPr>
          <w:rFonts w:hint="eastAsia" w:ascii="宋体" w:hAnsi="宋体" w:eastAsia="宋体" w:cs="宋体"/>
          <w:bCs/>
          <w:color w:val="000000" w:themeColor="text1"/>
          <w:sz w:val="24"/>
          <w:u w:val="single"/>
          <w:lang w:val="en-US" w:eastAsia="zh-CN"/>
          <w14:textFill>
            <w14:solidFill>
              <w14:schemeClr w14:val="tx1"/>
            </w14:solidFill>
          </w14:textFill>
        </w:rPr>
        <w:t xml:space="preserve"> </w:t>
      </w:r>
      <w:r>
        <w:rPr>
          <w:rFonts w:hint="eastAsia" w:ascii="宋体" w:hAnsi="宋体" w:cs="宋体"/>
          <w:bCs/>
          <w:color w:val="000000" w:themeColor="text1"/>
          <w:sz w:val="24"/>
          <w:u w:val="single"/>
          <w:lang w:val="en-US" w:eastAsia="zh-CN"/>
          <w14:textFill>
            <w14:solidFill>
              <w14:schemeClr w14:val="tx1"/>
            </w14:solidFill>
          </w14:textFill>
        </w:rPr>
        <w:t>6</w:t>
      </w:r>
      <w:r>
        <w:rPr>
          <w:rFonts w:hint="eastAsia" w:ascii="宋体" w:hAnsi="宋体" w:eastAsia="宋体" w:cs="宋体"/>
          <w:bCs/>
          <w:color w:val="000000" w:themeColor="text1"/>
          <w:sz w:val="24"/>
          <w:u w:val="single"/>
          <w:lang w:val="en-US" w:eastAsia="zh-CN"/>
          <w14:textFill>
            <w14:solidFill>
              <w14:schemeClr w14:val="tx1"/>
            </w14:solidFill>
          </w14:textFill>
        </w:rPr>
        <w:t xml:space="preserve"> </w:t>
      </w:r>
      <w:r>
        <w:rPr>
          <w:rFonts w:hint="eastAsia" w:ascii="宋体" w:hAnsi="宋体" w:eastAsia="宋体" w:cs="宋体"/>
          <w:bCs/>
          <w:color w:val="000000" w:themeColor="text1"/>
          <w:sz w:val="24"/>
          <w:u w:val="single"/>
          <w14:textFill>
            <w14:solidFill>
              <w14:schemeClr w14:val="tx1"/>
            </w14:solidFill>
          </w14:textFill>
        </w:rPr>
        <w:t>月</w:t>
      </w:r>
      <w:r>
        <w:rPr>
          <w:rFonts w:hint="eastAsia" w:ascii="宋体" w:hAnsi="宋体" w:eastAsia="宋体" w:cs="宋体"/>
          <w:bCs/>
          <w:color w:val="000000" w:themeColor="text1"/>
          <w:sz w:val="24"/>
          <w:u w:val="single"/>
          <w:lang w:val="en-US" w:eastAsia="zh-CN"/>
          <w14:textFill>
            <w14:solidFill>
              <w14:schemeClr w14:val="tx1"/>
            </w14:solidFill>
          </w14:textFill>
        </w:rPr>
        <w:t xml:space="preserve"> </w:t>
      </w:r>
      <w:r>
        <w:rPr>
          <w:rFonts w:hint="eastAsia" w:ascii="宋体" w:hAnsi="宋体" w:cs="宋体"/>
          <w:bCs/>
          <w:color w:val="000000" w:themeColor="text1"/>
          <w:sz w:val="24"/>
          <w:u w:val="single"/>
          <w:lang w:val="en-US" w:eastAsia="zh-CN"/>
          <w14:textFill>
            <w14:solidFill>
              <w14:schemeClr w14:val="tx1"/>
            </w14:solidFill>
          </w14:textFill>
        </w:rPr>
        <w:t>22</w:t>
      </w:r>
      <w:r>
        <w:rPr>
          <w:rFonts w:hint="eastAsia" w:ascii="宋体" w:hAnsi="宋体" w:eastAsia="宋体" w:cs="宋体"/>
          <w:bCs/>
          <w:color w:val="000000" w:themeColor="text1"/>
          <w:sz w:val="24"/>
          <w:u w:val="single"/>
          <w:lang w:val="en-US" w:eastAsia="zh-CN"/>
          <w14:textFill>
            <w14:solidFill>
              <w14:schemeClr w14:val="tx1"/>
            </w14:solidFill>
          </w14:textFill>
        </w:rPr>
        <w:t xml:space="preserve"> </w:t>
      </w:r>
      <w:r>
        <w:rPr>
          <w:rFonts w:hint="eastAsia" w:ascii="宋体" w:hAnsi="宋体" w:eastAsia="宋体" w:cs="宋体"/>
          <w:bCs/>
          <w:color w:val="000000" w:themeColor="text1"/>
          <w:sz w:val="24"/>
          <w:u w:val="single"/>
          <w14:textFill>
            <w14:solidFill>
              <w14:schemeClr w14:val="tx1"/>
            </w14:solidFill>
          </w14:textFill>
        </w:rPr>
        <w:t>日10点00分</w:t>
      </w:r>
      <w:r>
        <w:rPr>
          <w:rFonts w:hint="eastAsia" w:ascii="宋体" w:hAnsi="宋体" w:eastAsia="宋体" w:cs="宋体"/>
          <w:bCs/>
          <w:color w:val="000000" w:themeColor="text1"/>
          <w:sz w:val="24"/>
          <w14:textFill>
            <w14:solidFill>
              <w14:schemeClr w14:val="tx1"/>
            </w14:solidFill>
          </w14:textFill>
        </w:rPr>
        <w:t>（北京时间）</w:t>
      </w:r>
    </w:p>
    <w:p w14:paraId="61B4050E">
      <w:pPr>
        <w:autoSpaceDE w:val="0"/>
        <w:autoSpaceDN w:val="0"/>
        <w:spacing w:line="460" w:lineRule="atLeast"/>
        <w:ind w:firstLine="480" w:firstLineChars="200"/>
        <w:rPr>
          <w:rFonts w:hint="eastAsia" w:ascii="宋体" w:hAnsi="宋体" w:eastAsia="宋体" w:cs="宋体"/>
          <w:bCs/>
          <w:color w:val="000000" w:themeColor="text1"/>
          <w:sz w:val="24"/>
          <w:u w:val="single"/>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2、地点：加密电子响应文件须在投标截止时间前通过</w:t>
      </w:r>
      <w:r>
        <w:rPr>
          <w:rFonts w:hint="eastAsia" w:ascii="宋体" w:hAnsi="宋体" w:eastAsia="宋体" w:cs="宋体"/>
          <w:color w:val="000000" w:themeColor="text1"/>
          <w:spacing w:val="-6"/>
          <w:sz w:val="24"/>
          <w14:textFill>
            <w14:solidFill>
              <w14:schemeClr w14:val="tx1"/>
            </w14:solidFill>
          </w14:textFill>
        </w:rPr>
        <w:t>周口市公共资源交易中心网</w:t>
      </w:r>
      <w:r>
        <w:rPr>
          <w:rFonts w:hint="eastAsia" w:ascii="宋体" w:hAnsi="宋体" w:eastAsia="宋体" w:cs="宋体"/>
          <w:color w:val="000000" w:themeColor="text1"/>
          <w:sz w:val="24"/>
          <w14:textFill>
            <w14:solidFill>
              <w14:schemeClr w14:val="tx1"/>
            </w14:solidFill>
          </w14:textFill>
        </w:rPr>
        <w:t>（网址http://jyzx.zhoukou.gov.cn）。</w:t>
      </w:r>
    </w:p>
    <w:p w14:paraId="73C8FE27">
      <w:pPr>
        <w:autoSpaceDE w:val="0"/>
        <w:autoSpaceDN w:val="0"/>
        <w:spacing w:line="460" w:lineRule="atLeast"/>
        <w:jc w:val="left"/>
        <w:rPr>
          <w:rFonts w:hint="eastAsia" w:ascii="宋体" w:hAnsi="宋体" w:eastAsia="宋体" w:cs="宋体"/>
          <w:color w:val="000000" w:themeColor="text1"/>
          <w:sz w:val="24"/>
          <w14:textFill>
            <w14:solidFill>
              <w14:schemeClr w14:val="tx1"/>
            </w14:solidFill>
          </w14:textFill>
        </w:rPr>
      </w:pPr>
      <w:bookmarkStart w:id="17" w:name="_Toc35393633"/>
      <w:bookmarkStart w:id="18" w:name="_Toc28359093"/>
      <w:bookmarkStart w:id="19" w:name="_Toc35393802"/>
      <w:bookmarkStart w:id="20" w:name="_Toc28359016"/>
      <w:r>
        <w:rPr>
          <w:rFonts w:hint="eastAsia" w:ascii="宋体" w:hAnsi="宋体" w:eastAsia="宋体" w:cs="宋体"/>
          <w:color w:val="000000" w:themeColor="text1"/>
          <w:sz w:val="24"/>
          <w14:textFill>
            <w14:solidFill>
              <w14:schemeClr w14:val="tx1"/>
            </w14:solidFill>
          </w14:textFill>
        </w:rPr>
        <w:t>五、开启（竞争性磋商方式必须填写）</w:t>
      </w:r>
      <w:bookmarkEnd w:id="17"/>
      <w:bookmarkEnd w:id="18"/>
      <w:bookmarkEnd w:id="19"/>
      <w:bookmarkEnd w:id="20"/>
    </w:p>
    <w:p w14:paraId="7C91C838">
      <w:pPr>
        <w:autoSpaceDE w:val="0"/>
        <w:autoSpaceDN w:val="0"/>
        <w:spacing w:line="460" w:lineRule="atLeast"/>
        <w:ind w:firstLine="480" w:firstLineChars="200"/>
        <w:rPr>
          <w:rFonts w:hint="eastAsia" w:ascii="宋体" w:hAnsi="宋体" w:eastAsia="宋体" w:cs="宋体"/>
          <w:bCs/>
          <w:color w:val="000000" w:themeColor="text1"/>
          <w:sz w:val="24"/>
          <w:u w:val="single"/>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1、时间：</w:t>
      </w:r>
      <w:r>
        <w:rPr>
          <w:rFonts w:hint="eastAsia" w:ascii="宋体" w:hAnsi="宋体" w:eastAsia="宋体" w:cs="宋体"/>
          <w:color w:val="000000" w:themeColor="text1"/>
          <w:sz w:val="24"/>
          <w:u w:val="single"/>
          <w14:textFill>
            <w14:solidFill>
              <w14:schemeClr w14:val="tx1"/>
            </w14:solidFill>
          </w14:textFill>
        </w:rPr>
        <w:t>202</w:t>
      </w:r>
      <w:r>
        <w:rPr>
          <w:rFonts w:hint="eastAsia" w:ascii="宋体" w:hAnsi="宋体" w:eastAsia="宋体" w:cs="宋体"/>
          <w:color w:val="000000" w:themeColor="text1"/>
          <w:sz w:val="24"/>
          <w:u w:val="single"/>
          <w:lang w:val="en-US" w:eastAsia="zh-CN"/>
          <w14:textFill>
            <w14:solidFill>
              <w14:schemeClr w14:val="tx1"/>
            </w14:solidFill>
          </w14:textFill>
        </w:rPr>
        <w:t>6</w:t>
      </w:r>
      <w:r>
        <w:rPr>
          <w:rFonts w:hint="eastAsia" w:ascii="宋体" w:hAnsi="宋体" w:eastAsia="宋体" w:cs="宋体"/>
          <w:bCs/>
          <w:color w:val="000000" w:themeColor="text1"/>
          <w:sz w:val="24"/>
          <w:u w:val="single"/>
          <w14:textFill>
            <w14:solidFill>
              <w14:schemeClr w14:val="tx1"/>
            </w14:solidFill>
          </w14:textFill>
        </w:rPr>
        <w:t>年</w:t>
      </w:r>
      <w:r>
        <w:rPr>
          <w:rFonts w:hint="eastAsia" w:ascii="宋体" w:hAnsi="宋体" w:eastAsia="宋体" w:cs="宋体"/>
          <w:bCs/>
          <w:color w:val="000000" w:themeColor="text1"/>
          <w:sz w:val="24"/>
          <w:u w:val="single"/>
          <w:lang w:val="en-US" w:eastAsia="zh-CN"/>
          <w14:textFill>
            <w14:solidFill>
              <w14:schemeClr w14:val="tx1"/>
            </w14:solidFill>
          </w14:textFill>
        </w:rPr>
        <w:t xml:space="preserve"> </w:t>
      </w:r>
      <w:r>
        <w:rPr>
          <w:rFonts w:hint="eastAsia" w:ascii="宋体" w:hAnsi="宋体" w:cs="宋体"/>
          <w:bCs/>
          <w:color w:val="000000" w:themeColor="text1"/>
          <w:sz w:val="24"/>
          <w:u w:val="single"/>
          <w:lang w:val="en-US" w:eastAsia="zh-CN"/>
          <w14:textFill>
            <w14:solidFill>
              <w14:schemeClr w14:val="tx1"/>
            </w14:solidFill>
          </w14:textFill>
        </w:rPr>
        <w:t>6</w:t>
      </w:r>
      <w:r>
        <w:rPr>
          <w:rFonts w:hint="eastAsia" w:ascii="宋体" w:hAnsi="宋体" w:eastAsia="宋体" w:cs="宋体"/>
          <w:bCs/>
          <w:color w:val="000000" w:themeColor="text1"/>
          <w:sz w:val="24"/>
          <w:u w:val="single"/>
          <w:lang w:val="en-US" w:eastAsia="zh-CN"/>
          <w14:textFill>
            <w14:solidFill>
              <w14:schemeClr w14:val="tx1"/>
            </w14:solidFill>
          </w14:textFill>
        </w:rPr>
        <w:t xml:space="preserve"> </w:t>
      </w:r>
      <w:r>
        <w:rPr>
          <w:rFonts w:hint="eastAsia" w:ascii="宋体" w:hAnsi="宋体" w:eastAsia="宋体" w:cs="宋体"/>
          <w:bCs/>
          <w:color w:val="000000" w:themeColor="text1"/>
          <w:sz w:val="24"/>
          <w:u w:val="single"/>
          <w14:textFill>
            <w14:solidFill>
              <w14:schemeClr w14:val="tx1"/>
            </w14:solidFill>
          </w14:textFill>
        </w:rPr>
        <w:t>月</w:t>
      </w:r>
      <w:r>
        <w:rPr>
          <w:rFonts w:hint="eastAsia" w:ascii="宋体" w:hAnsi="宋体" w:eastAsia="宋体" w:cs="宋体"/>
          <w:bCs/>
          <w:color w:val="000000" w:themeColor="text1"/>
          <w:sz w:val="24"/>
          <w:u w:val="single"/>
          <w:lang w:val="en-US" w:eastAsia="zh-CN"/>
          <w14:textFill>
            <w14:solidFill>
              <w14:schemeClr w14:val="tx1"/>
            </w14:solidFill>
          </w14:textFill>
        </w:rPr>
        <w:t xml:space="preserve"> </w:t>
      </w:r>
      <w:r>
        <w:rPr>
          <w:rFonts w:hint="eastAsia" w:ascii="宋体" w:hAnsi="宋体" w:cs="宋体"/>
          <w:bCs/>
          <w:color w:val="000000" w:themeColor="text1"/>
          <w:sz w:val="24"/>
          <w:u w:val="single"/>
          <w:lang w:val="en-US" w:eastAsia="zh-CN"/>
          <w14:textFill>
            <w14:solidFill>
              <w14:schemeClr w14:val="tx1"/>
            </w14:solidFill>
          </w14:textFill>
        </w:rPr>
        <w:t>22</w:t>
      </w:r>
      <w:r>
        <w:rPr>
          <w:rFonts w:hint="eastAsia" w:ascii="宋体" w:hAnsi="宋体" w:eastAsia="宋体" w:cs="宋体"/>
          <w:bCs/>
          <w:color w:val="000000" w:themeColor="text1"/>
          <w:sz w:val="24"/>
          <w:u w:val="single"/>
          <w:lang w:val="en-US" w:eastAsia="zh-CN"/>
          <w14:textFill>
            <w14:solidFill>
              <w14:schemeClr w14:val="tx1"/>
            </w14:solidFill>
          </w14:textFill>
        </w:rPr>
        <w:t xml:space="preserve"> </w:t>
      </w:r>
      <w:r>
        <w:rPr>
          <w:rFonts w:hint="eastAsia" w:ascii="宋体" w:hAnsi="宋体" w:eastAsia="宋体" w:cs="宋体"/>
          <w:bCs/>
          <w:color w:val="000000" w:themeColor="text1"/>
          <w:sz w:val="24"/>
          <w:u w:val="single"/>
          <w14:textFill>
            <w14:solidFill>
              <w14:schemeClr w14:val="tx1"/>
            </w14:solidFill>
          </w14:textFill>
        </w:rPr>
        <w:t>日10点00分</w:t>
      </w:r>
      <w:r>
        <w:rPr>
          <w:rFonts w:hint="eastAsia" w:ascii="宋体" w:hAnsi="宋体" w:eastAsia="宋体" w:cs="宋体"/>
          <w:bCs/>
          <w:color w:val="000000" w:themeColor="text1"/>
          <w:sz w:val="24"/>
          <w14:textFill>
            <w14:solidFill>
              <w14:schemeClr w14:val="tx1"/>
            </w14:solidFill>
          </w14:textFill>
        </w:rPr>
        <w:t>（北京时间）</w:t>
      </w:r>
    </w:p>
    <w:p w14:paraId="5C1F0105">
      <w:pPr>
        <w:autoSpaceDE w:val="0"/>
        <w:autoSpaceDN w:val="0"/>
        <w:spacing w:line="460" w:lineRule="atLeast"/>
        <w:ind w:firstLine="480" w:firstLineChars="200"/>
        <w:jc w:val="left"/>
        <w:rPr>
          <w:rFonts w:hint="eastAsia" w:ascii="宋体" w:hAnsi="宋体" w:eastAsia="宋体" w:cs="宋体"/>
          <w:bCs/>
          <w:color w:val="000000" w:themeColor="text1"/>
          <w:sz w:val="24"/>
          <w:u w:val="single"/>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2、地点：周口市公共资源交易中心开标室</w:t>
      </w:r>
    </w:p>
    <w:p w14:paraId="38860FA8">
      <w:pPr>
        <w:autoSpaceDE w:val="0"/>
        <w:autoSpaceDN w:val="0"/>
        <w:spacing w:line="460" w:lineRule="atLeast"/>
        <w:jc w:val="left"/>
        <w:rPr>
          <w:rFonts w:hint="eastAsia" w:ascii="宋体" w:hAnsi="宋体" w:eastAsia="宋体" w:cs="宋体"/>
          <w:color w:val="000000" w:themeColor="text1"/>
          <w:sz w:val="24"/>
          <w14:textFill>
            <w14:solidFill>
              <w14:schemeClr w14:val="tx1"/>
            </w14:solidFill>
          </w14:textFill>
        </w:rPr>
      </w:pPr>
      <w:bookmarkStart w:id="21" w:name="_Toc28359017"/>
      <w:bookmarkStart w:id="22" w:name="_Toc35393803"/>
      <w:bookmarkStart w:id="23" w:name="_Toc28359094"/>
      <w:bookmarkStart w:id="24" w:name="_Toc35393634"/>
      <w:r>
        <w:rPr>
          <w:rFonts w:hint="eastAsia" w:ascii="宋体" w:hAnsi="宋体" w:eastAsia="宋体" w:cs="宋体"/>
          <w:color w:val="000000" w:themeColor="text1"/>
          <w:sz w:val="24"/>
          <w14:textFill>
            <w14:solidFill>
              <w14:schemeClr w14:val="tx1"/>
            </w14:solidFill>
          </w14:textFill>
        </w:rPr>
        <w:t>六、公告期限</w:t>
      </w:r>
      <w:bookmarkEnd w:id="21"/>
      <w:bookmarkEnd w:id="22"/>
      <w:bookmarkEnd w:id="23"/>
      <w:bookmarkEnd w:id="24"/>
    </w:p>
    <w:p w14:paraId="4977E509">
      <w:pPr>
        <w:autoSpaceDE w:val="0"/>
        <w:autoSpaceDN w:val="0"/>
        <w:spacing w:line="460" w:lineRule="atLeast"/>
        <w:ind w:firstLine="480" w:firstLineChars="200"/>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本次招标公告在《河南省政府采购网》《周口市公共资源交易中心网》上发布， 招标公告期限为五个工作日。</w:t>
      </w:r>
    </w:p>
    <w:p w14:paraId="0816E1F8">
      <w:pPr>
        <w:autoSpaceDE w:val="0"/>
        <w:autoSpaceDN w:val="0"/>
        <w:spacing w:line="460" w:lineRule="atLeast"/>
        <w:jc w:val="left"/>
        <w:rPr>
          <w:rFonts w:hint="eastAsia" w:ascii="宋体" w:hAnsi="宋体" w:eastAsia="宋体" w:cs="宋体"/>
          <w:color w:val="000000" w:themeColor="text1"/>
          <w:sz w:val="24"/>
          <w14:textFill>
            <w14:solidFill>
              <w14:schemeClr w14:val="tx1"/>
            </w14:solidFill>
          </w14:textFill>
        </w:rPr>
      </w:pPr>
      <w:bookmarkStart w:id="25" w:name="_Toc35393635"/>
      <w:bookmarkStart w:id="26" w:name="_Toc35393804"/>
      <w:r>
        <w:rPr>
          <w:rFonts w:hint="eastAsia" w:ascii="宋体" w:hAnsi="宋体" w:eastAsia="宋体" w:cs="宋体"/>
          <w:color w:val="000000" w:themeColor="text1"/>
          <w:sz w:val="24"/>
          <w14:textFill>
            <w14:solidFill>
              <w14:schemeClr w14:val="tx1"/>
            </w14:solidFill>
          </w14:textFill>
        </w:rPr>
        <w:t>七、其他补充事宜</w:t>
      </w:r>
      <w:bookmarkEnd w:id="25"/>
      <w:bookmarkEnd w:id="26"/>
    </w:p>
    <w:p w14:paraId="0FF3A2FF">
      <w:pPr>
        <w:pStyle w:val="35"/>
        <w:spacing w:line="460" w:lineRule="atLeast"/>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无</w:t>
      </w:r>
    </w:p>
    <w:p w14:paraId="42D75CF3">
      <w:pPr>
        <w:autoSpaceDE w:val="0"/>
        <w:autoSpaceDN w:val="0"/>
        <w:spacing w:line="480" w:lineRule="exact"/>
        <w:jc w:val="left"/>
        <w:rPr>
          <w:rFonts w:hint="eastAsia" w:ascii="宋体" w:hAnsi="宋体" w:eastAsia="宋体" w:cs="宋体"/>
          <w:color w:val="000000" w:themeColor="text1"/>
          <w:sz w:val="24"/>
          <w14:textFill>
            <w14:solidFill>
              <w14:schemeClr w14:val="tx1"/>
            </w14:solidFill>
          </w14:textFill>
        </w:rPr>
      </w:pPr>
      <w:bookmarkStart w:id="27" w:name="_Toc35393805"/>
      <w:bookmarkStart w:id="28" w:name="_Toc28359018"/>
      <w:bookmarkStart w:id="29" w:name="_Toc35393636"/>
      <w:bookmarkStart w:id="30" w:name="_Toc28359095"/>
      <w:r>
        <w:rPr>
          <w:rFonts w:hint="eastAsia" w:ascii="宋体" w:hAnsi="宋体" w:eastAsia="宋体" w:cs="宋体"/>
          <w:color w:val="000000" w:themeColor="text1"/>
          <w:sz w:val="24"/>
          <w14:textFill>
            <w14:solidFill>
              <w14:schemeClr w14:val="tx1"/>
            </w14:solidFill>
          </w14:textFill>
        </w:rPr>
        <w:t>八、凡对本次采购提出询问，请按以下方式联系。</w:t>
      </w:r>
      <w:bookmarkEnd w:id="27"/>
      <w:bookmarkEnd w:id="28"/>
      <w:bookmarkEnd w:id="29"/>
      <w:bookmarkEnd w:id="30"/>
    </w:p>
    <w:p w14:paraId="0A4189F0">
      <w:pPr>
        <w:spacing w:line="480" w:lineRule="exact"/>
        <w:ind w:firstLine="480" w:firstLineChars="200"/>
        <w:jc w:val="lef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1.采购人信息</w:t>
      </w:r>
    </w:p>
    <w:p w14:paraId="09CF96F5">
      <w:pPr>
        <w:spacing w:line="480" w:lineRule="exact"/>
        <w:ind w:firstLine="480" w:firstLineChars="200"/>
        <w:jc w:val="left"/>
        <w:rPr>
          <w:rFonts w:hint="eastAsia" w:ascii="宋体" w:hAnsi="宋体" w:eastAsia="宋体" w:cs="宋体"/>
          <w:color w:val="000000" w:themeColor="text1"/>
          <w:sz w:val="24"/>
          <w:lang w:eastAsia="zh-CN"/>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名 称：</w:t>
      </w:r>
      <w:r>
        <w:rPr>
          <w:rFonts w:hint="eastAsia" w:ascii="宋体" w:hAnsi="宋体" w:eastAsia="宋体" w:cs="宋体"/>
          <w:color w:val="000000" w:themeColor="text1"/>
          <w:sz w:val="24"/>
          <w:lang w:eastAsia="zh-CN"/>
          <w14:textFill>
            <w14:solidFill>
              <w14:schemeClr w14:val="tx1"/>
            </w14:solidFill>
          </w14:textFill>
        </w:rPr>
        <w:t>郸城县自然资源局</w:t>
      </w:r>
    </w:p>
    <w:p w14:paraId="645C2DF6">
      <w:pPr>
        <w:spacing w:line="480" w:lineRule="exact"/>
        <w:ind w:firstLine="480" w:firstLineChars="200"/>
        <w:jc w:val="lef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地址：</w:t>
      </w:r>
      <w:r>
        <w:rPr>
          <w:rFonts w:hint="eastAsia" w:ascii="宋体" w:hAnsi="宋体" w:eastAsia="宋体" w:cs="宋体"/>
          <w:color w:val="000000" w:themeColor="text1"/>
          <w:sz w:val="24"/>
          <w:lang w:eastAsia="zh-CN"/>
          <w14:textFill>
            <w14:solidFill>
              <w14:schemeClr w14:val="tx1"/>
            </w14:solidFill>
          </w14:textFill>
        </w:rPr>
        <w:t>郸城县</w:t>
      </w:r>
    </w:p>
    <w:p w14:paraId="3518A81C">
      <w:pPr>
        <w:spacing w:line="480" w:lineRule="exact"/>
        <w:ind w:firstLine="480" w:firstLineChars="200"/>
        <w:jc w:val="left"/>
        <w:rPr>
          <w:rFonts w:hint="eastAsia" w:ascii="宋体" w:hAnsi="宋体" w:eastAsia="宋体" w:cs="宋体"/>
          <w:color w:val="000000" w:themeColor="text1"/>
          <w:sz w:val="24"/>
          <w:lang w:val="en-US" w:eastAsia="zh-CN"/>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项目联系人：</w:t>
      </w:r>
      <w:r>
        <w:rPr>
          <w:rFonts w:hint="eastAsia" w:ascii="宋体" w:hAnsi="宋体" w:eastAsia="宋体" w:cs="宋体"/>
          <w:color w:val="000000" w:themeColor="text1"/>
          <w:sz w:val="24"/>
          <w:lang w:val="en-US" w:eastAsia="zh-CN"/>
          <w14:textFill>
            <w14:solidFill>
              <w14:schemeClr w14:val="tx1"/>
            </w14:solidFill>
          </w14:textFill>
        </w:rPr>
        <w:t>王继华</w:t>
      </w:r>
      <w:r>
        <w:rPr>
          <w:rFonts w:hint="eastAsia" w:ascii="宋体" w:hAnsi="宋体" w:eastAsia="宋体" w:cs="宋体"/>
          <w:color w:val="000000" w:themeColor="text1"/>
          <w:sz w:val="24"/>
          <w14:textFill>
            <w14:solidFill>
              <w14:schemeClr w14:val="tx1"/>
            </w14:solidFill>
          </w14:textFill>
        </w:rPr>
        <w:t xml:space="preserve">    联系方式：</w:t>
      </w:r>
      <w:bookmarkStart w:id="31" w:name="_Toc28359086"/>
      <w:bookmarkStart w:id="32" w:name="_Toc28359009"/>
      <w:r>
        <w:rPr>
          <w:rFonts w:hint="eastAsia" w:ascii="宋体" w:hAnsi="宋体" w:eastAsia="宋体" w:cs="宋体"/>
          <w:color w:val="000000" w:themeColor="text1"/>
          <w:sz w:val="24"/>
          <w:lang w:val="en-US" w:eastAsia="zh-CN"/>
          <w14:textFill>
            <w14:solidFill>
              <w14:schemeClr w14:val="tx1"/>
            </w14:solidFill>
          </w14:textFill>
        </w:rPr>
        <w:t>13949966399</w:t>
      </w:r>
    </w:p>
    <w:p w14:paraId="2FB8BF2D">
      <w:pPr>
        <w:spacing w:line="480" w:lineRule="exact"/>
        <w:ind w:firstLine="480" w:firstLineChars="200"/>
        <w:jc w:val="lef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2.采购代理机构信息</w:t>
      </w:r>
      <w:bookmarkEnd w:id="31"/>
      <w:bookmarkEnd w:id="32"/>
    </w:p>
    <w:p w14:paraId="60D004C6">
      <w:pPr>
        <w:spacing w:line="480" w:lineRule="exact"/>
        <w:ind w:firstLine="480" w:firstLineChars="200"/>
        <w:jc w:val="lef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名 称：周口市公共资源交易中心政府采购中心</w:t>
      </w:r>
    </w:p>
    <w:p w14:paraId="391687D4">
      <w:pPr>
        <w:spacing w:line="480" w:lineRule="exact"/>
        <w:ind w:firstLine="480" w:firstLineChars="200"/>
        <w:jc w:val="lef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地　址：周口市光明路与政通路交叉口向北100米路东</w:t>
      </w:r>
    </w:p>
    <w:p w14:paraId="29CB7D7E">
      <w:pPr>
        <w:spacing w:line="480" w:lineRule="exact"/>
        <w:ind w:firstLine="480" w:firstLineChars="200"/>
        <w:jc w:val="left"/>
        <w:rPr>
          <w:rFonts w:hint="default" w:ascii="宋体" w:hAnsi="宋体" w:eastAsia="宋体" w:cs="宋体"/>
          <w:color w:val="000000" w:themeColor="text1"/>
          <w:sz w:val="24"/>
          <w:lang w:val="en-US"/>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项目联系人：</w:t>
      </w:r>
      <w:r>
        <w:rPr>
          <w:rFonts w:hint="eastAsia" w:ascii="宋体" w:hAnsi="宋体" w:cs="宋体"/>
          <w:color w:val="000000" w:themeColor="text1"/>
          <w:sz w:val="24"/>
          <w:lang w:val="en-US" w:eastAsia="zh-CN"/>
          <w14:textFill>
            <w14:solidFill>
              <w14:schemeClr w14:val="tx1"/>
            </w14:solidFill>
          </w14:textFill>
        </w:rPr>
        <w:t>王园园</w:t>
      </w:r>
      <w:r>
        <w:rPr>
          <w:rFonts w:hint="eastAsia" w:ascii="宋体" w:hAnsi="宋体" w:eastAsia="宋体" w:cs="宋体"/>
          <w:color w:val="000000" w:themeColor="text1"/>
          <w:sz w:val="24"/>
          <w:lang w:val="en-US" w:eastAsia="zh-CN"/>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 xml:space="preserve">   联系方式：</w:t>
      </w:r>
      <w:r>
        <w:rPr>
          <w:rFonts w:hint="eastAsia" w:ascii="宋体" w:hAnsi="宋体" w:eastAsia="宋体" w:cs="宋体"/>
          <w:color w:val="000000" w:themeColor="text1"/>
          <w:sz w:val="24"/>
          <w:lang w:val="en-US" w:eastAsia="zh-CN"/>
          <w14:textFill>
            <w14:solidFill>
              <w14:schemeClr w14:val="tx1"/>
            </w14:solidFill>
          </w14:textFill>
        </w:rPr>
        <w:t>0394-8106517、</w:t>
      </w:r>
      <w:r>
        <w:rPr>
          <w:rFonts w:hint="eastAsia" w:ascii="宋体" w:hAnsi="宋体" w:cs="宋体"/>
          <w:color w:val="000000" w:themeColor="text1"/>
          <w:sz w:val="24"/>
          <w:lang w:val="en-US" w:eastAsia="zh-CN"/>
          <w14:textFill>
            <w14:solidFill>
              <w14:schemeClr w14:val="tx1"/>
            </w14:solidFill>
          </w14:textFill>
        </w:rPr>
        <w:t>19913281180</w:t>
      </w:r>
    </w:p>
    <w:p w14:paraId="71632BCB">
      <w:pPr>
        <w:spacing w:line="480" w:lineRule="exact"/>
        <w:ind w:firstLine="480" w:firstLineChars="200"/>
        <w:jc w:val="lef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3.监督单位：郸城县政府采购办</w:t>
      </w:r>
    </w:p>
    <w:p w14:paraId="18448C57">
      <w:pPr>
        <w:spacing w:line="480" w:lineRule="exact"/>
        <w:ind w:firstLine="480" w:firstLineChars="200"/>
        <w:jc w:val="lef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联系方式：0394-3298829</w:t>
      </w:r>
    </w:p>
    <w:p w14:paraId="26040F59">
      <w:pPr>
        <w:pStyle w:val="38"/>
        <w:spacing w:line="48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 </w:t>
      </w:r>
    </w:p>
    <w:p w14:paraId="00464E6A">
      <w:pPr>
        <w:pStyle w:val="9"/>
        <w:adjustRightInd w:val="0"/>
        <w:snapToGrid w:val="0"/>
        <w:spacing w:line="480" w:lineRule="exact"/>
        <w:ind w:firstLine="3480" w:firstLineChars="1450"/>
        <w:jc w:val="right"/>
        <w:rPr>
          <w:rFonts w:hint="eastAsia" w:ascii="宋体" w:hAnsi="宋体" w:eastAsia="宋体" w:cs="宋体"/>
          <w:color w:val="000000" w:themeColor="text1"/>
          <w:sz w:val="24"/>
          <w14:textFill>
            <w14:solidFill>
              <w14:schemeClr w14:val="tx1"/>
            </w14:solidFill>
          </w14:textFill>
        </w:rPr>
      </w:pPr>
    </w:p>
    <w:p w14:paraId="61E63778">
      <w:pPr>
        <w:pStyle w:val="9"/>
        <w:adjustRightInd w:val="0"/>
        <w:snapToGrid w:val="0"/>
        <w:spacing w:line="480" w:lineRule="exact"/>
        <w:ind w:firstLine="3480" w:firstLineChars="1450"/>
        <w:jc w:val="right"/>
        <w:rPr>
          <w:rFonts w:hint="eastAsia" w:ascii="宋体" w:hAnsi="宋体" w:eastAsia="宋体" w:cs="宋体"/>
          <w:color w:val="000000" w:themeColor="text1"/>
          <w:sz w:val="24"/>
          <w14:textFill>
            <w14:solidFill>
              <w14:schemeClr w14:val="tx1"/>
            </w14:solidFill>
          </w14:textFill>
        </w:rPr>
      </w:pPr>
    </w:p>
    <w:p w14:paraId="7B49CF59">
      <w:pPr>
        <w:pStyle w:val="9"/>
        <w:adjustRightInd w:val="0"/>
        <w:snapToGrid w:val="0"/>
        <w:spacing w:line="480" w:lineRule="exact"/>
        <w:ind w:firstLine="3480" w:firstLineChars="1450"/>
        <w:jc w:val="right"/>
        <w:rPr>
          <w:rFonts w:hint="eastAsia" w:ascii="宋体" w:hAnsi="宋体" w:eastAsia="宋体" w:cs="宋体"/>
          <w:color w:val="000000" w:themeColor="text1"/>
          <w:sz w:val="24"/>
          <w14:textFill>
            <w14:solidFill>
              <w14:schemeClr w14:val="tx1"/>
            </w14:solidFill>
          </w14:textFill>
        </w:rPr>
      </w:pPr>
    </w:p>
    <w:p w14:paraId="59B4F725">
      <w:pPr>
        <w:pStyle w:val="9"/>
        <w:adjustRightInd w:val="0"/>
        <w:snapToGrid w:val="0"/>
        <w:spacing w:line="480" w:lineRule="exact"/>
        <w:ind w:firstLine="3480" w:firstLineChars="1450"/>
        <w:jc w:val="righ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周口市公共资源交易中心政府采购中心</w:t>
      </w:r>
    </w:p>
    <w:p w14:paraId="2D144313">
      <w:pPr>
        <w:pStyle w:val="20"/>
        <w:adjustRightInd w:val="0"/>
        <w:spacing w:line="480" w:lineRule="exact"/>
        <w:ind w:firstLine="6720" w:firstLineChars="2800"/>
        <w:rPr>
          <w:rFonts w:hint="eastAsia" w:ascii="宋体" w:hAnsi="宋体" w:eastAsia="宋体" w:cs="宋体"/>
          <w:color w:val="000000" w:themeColor="text1"/>
          <w:kern w:val="2"/>
          <w:sz w:val="24"/>
          <w:szCs w:val="24"/>
          <w:lang w:val="en-US" w:eastAsia="zh-CN" w:bidi="ar-SA"/>
          <w14:textFill>
            <w14:solidFill>
              <w14:schemeClr w14:val="tx1"/>
            </w14:solidFill>
          </w14:textFill>
        </w:rPr>
      </w:pPr>
      <w:r>
        <w:rPr>
          <w:rFonts w:hint="eastAsia" w:ascii="宋体" w:hAnsi="宋体" w:eastAsia="宋体" w:cs="宋体"/>
          <w:color w:val="000000" w:themeColor="text1"/>
          <w:kern w:val="2"/>
          <w:sz w:val="24"/>
          <w:szCs w:val="24"/>
          <w:lang w:val="en-US" w:eastAsia="zh-CN" w:bidi="ar-SA"/>
          <w14:textFill>
            <w14:solidFill>
              <w14:schemeClr w14:val="tx1"/>
            </w14:solidFill>
          </w14:textFill>
        </w:rPr>
        <w:t>2026年06月</w:t>
      </w:r>
      <w:r>
        <w:rPr>
          <w:rFonts w:hint="eastAsia" w:ascii="宋体" w:hAnsi="宋体" w:cs="宋体"/>
          <w:color w:val="000000" w:themeColor="text1"/>
          <w:kern w:val="2"/>
          <w:sz w:val="24"/>
          <w:szCs w:val="24"/>
          <w:lang w:val="en-US" w:eastAsia="zh-CN" w:bidi="ar-SA"/>
          <w14:textFill>
            <w14:solidFill>
              <w14:schemeClr w14:val="tx1"/>
            </w14:solidFill>
          </w14:textFill>
        </w:rPr>
        <w:t xml:space="preserve"> 09 </w:t>
      </w:r>
      <w:r>
        <w:rPr>
          <w:rFonts w:hint="eastAsia" w:ascii="宋体" w:hAnsi="宋体" w:eastAsia="宋体" w:cs="宋体"/>
          <w:color w:val="000000" w:themeColor="text1"/>
          <w:kern w:val="2"/>
          <w:sz w:val="24"/>
          <w:szCs w:val="24"/>
          <w:lang w:val="en-US" w:eastAsia="zh-CN" w:bidi="ar-SA"/>
          <w14:textFill>
            <w14:solidFill>
              <w14:schemeClr w14:val="tx1"/>
            </w14:solidFill>
          </w14:textFill>
        </w:rPr>
        <w:t>日</w:t>
      </w:r>
    </w:p>
    <w:p w14:paraId="338086BB">
      <w:pPr>
        <w:jc w:val="center"/>
        <w:outlineLvl w:val="0"/>
        <w:rPr>
          <w:rFonts w:hint="eastAsia" w:ascii="宋体" w:hAnsi="宋体" w:eastAsia="宋体" w:cs="宋体"/>
          <w:b/>
          <w:color w:val="000000" w:themeColor="text1"/>
          <w:sz w:val="32"/>
          <w:szCs w:val="32"/>
          <w14:textFill>
            <w14:solidFill>
              <w14:schemeClr w14:val="tx1"/>
            </w14:solidFill>
          </w14:textFill>
        </w:rPr>
      </w:pPr>
      <w:r>
        <w:rPr>
          <w:rFonts w:hint="eastAsia" w:ascii="宋体" w:hAnsi="宋体" w:eastAsia="宋体" w:cs="宋体"/>
          <w:b/>
          <w:color w:val="000000" w:themeColor="text1"/>
          <w:sz w:val="32"/>
          <w:szCs w:val="32"/>
          <w14:textFill>
            <w14:solidFill>
              <w14:schemeClr w14:val="tx1"/>
            </w14:solidFill>
          </w14:textFill>
        </w:rPr>
        <w:br w:type="page"/>
      </w:r>
      <w:bookmarkStart w:id="33" w:name="_Toc4395"/>
      <w:r>
        <w:rPr>
          <w:rFonts w:hint="eastAsia" w:ascii="宋体" w:hAnsi="宋体" w:eastAsia="宋体" w:cs="宋体"/>
          <w:b/>
          <w:color w:val="000000" w:themeColor="text1"/>
          <w:sz w:val="32"/>
          <w:szCs w:val="32"/>
          <w14:textFill>
            <w14:solidFill>
              <w14:schemeClr w14:val="tx1"/>
            </w14:solidFill>
          </w14:textFill>
        </w:rPr>
        <w:t>第二章 供应商须知</w:t>
      </w:r>
      <w:bookmarkEnd w:id="33"/>
    </w:p>
    <w:tbl>
      <w:tblPr>
        <w:tblStyle w:val="27"/>
        <w:tblpPr w:leftFromText="180" w:rightFromText="180" w:vertAnchor="text" w:horzAnchor="page" w:tblpXSpec="center" w:tblpY="627"/>
        <w:tblOverlap w:val="never"/>
        <w:tblW w:w="10063"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3058"/>
        <w:gridCol w:w="6270"/>
      </w:tblGrid>
      <w:tr w14:paraId="0885EA5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10063" w:type="dxa"/>
            <w:gridSpan w:val="3"/>
            <w:vAlign w:val="center"/>
          </w:tcPr>
          <w:p w14:paraId="7ACC6383">
            <w:pPr>
              <w:spacing w:line="460" w:lineRule="exact"/>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 w:val="32"/>
                <w:szCs w:val="32"/>
                <w14:textFill>
                  <w14:solidFill>
                    <w14:schemeClr w14:val="tx1"/>
                  </w14:solidFill>
                </w14:textFill>
              </w:rPr>
              <w:t>供应商须知前附表</w:t>
            </w:r>
          </w:p>
        </w:tc>
      </w:tr>
      <w:tr w14:paraId="669CCA1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735" w:type="dxa"/>
            <w:vAlign w:val="center"/>
          </w:tcPr>
          <w:p w14:paraId="360AFD26">
            <w:pPr>
              <w:spacing w:beforeLines="50" w:line="460" w:lineRule="exact"/>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序号</w:t>
            </w:r>
          </w:p>
        </w:tc>
        <w:tc>
          <w:tcPr>
            <w:tcW w:w="3058" w:type="dxa"/>
            <w:vAlign w:val="center"/>
          </w:tcPr>
          <w:p w14:paraId="7AA291BD">
            <w:pPr>
              <w:spacing w:beforeLines="50" w:line="460" w:lineRule="exact"/>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条款</w:t>
            </w:r>
          </w:p>
        </w:tc>
        <w:tc>
          <w:tcPr>
            <w:tcW w:w="6270" w:type="dxa"/>
            <w:vAlign w:val="center"/>
          </w:tcPr>
          <w:p w14:paraId="5A26E2EA">
            <w:pPr>
              <w:spacing w:line="460" w:lineRule="exact"/>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内  容</w:t>
            </w:r>
          </w:p>
        </w:tc>
      </w:tr>
      <w:tr w14:paraId="48765AE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735" w:type="dxa"/>
            <w:vAlign w:val="center"/>
          </w:tcPr>
          <w:p w14:paraId="189E07D2">
            <w:pPr>
              <w:keepNext w:val="0"/>
              <w:keepLines w:val="0"/>
              <w:pageBreakBefore w:val="0"/>
              <w:widowControl w:val="0"/>
              <w:numPr>
                <w:ilvl w:val="0"/>
                <w:numId w:val="1"/>
              </w:numPr>
              <w:kinsoku/>
              <w:wordWrap/>
              <w:overflowPunct/>
              <w:topLinePunct w:val="0"/>
              <w:autoSpaceDE/>
              <w:autoSpaceDN/>
              <w:bidi w:val="0"/>
              <w:adjustRightInd/>
              <w:snapToGrid/>
              <w:spacing w:beforeLines="50" w:line="460" w:lineRule="exact"/>
              <w:ind w:left="227" w:firstLine="0"/>
              <w:jc w:val="center"/>
              <w:textAlignment w:val="auto"/>
              <w:rPr>
                <w:rFonts w:hint="eastAsia" w:ascii="宋体" w:hAnsi="宋体" w:eastAsia="宋体" w:cs="宋体"/>
                <w:color w:val="000000" w:themeColor="text1"/>
                <w:sz w:val="24"/>
                <w14:textFill>
                  <w14:solidFill>
                    <w14:schemeClr w14:val="tx1"/>
                  </w14:solidFill>
                </w14:textFill>
              </w:rPr>
            </w:pPr>
          </w:p>
        </w:tc>
        <w:tc>
          <w:tcPr>
            <w:tcW w:w="3058" w:type="dxa"/>
            <w:vAlign w:val="center"/>
          </w:tcPr>
          <w:p w14:paraId="007433ED">
            <w:pPr>
              <w:spacing w:line="460" w:lineRule="exact"/>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项目概况</w:t>
            </w:r>
          </w:p>
        </w:tc>
        <w:tc>
          <w:tcPr>
            <w:tcW w:w="6270" w:type="dxa"/>
            <w:vAlign w:val="center"/>
          </w:tcPr>
          <w:p w14:paraId="365C7774">
            <w:pPr>
              <w:keepNext w:val="0"/>
              <w:keepLines w:val="0"/>
              <w:pageBreakBefore w:val="0"/>
              <w:widowControl w:val="0"/>
              <w:kinsoku/>
              <w:wordWrap/>
              <w:overflowPunct/>
              <w:topLinePunct w:val="0"/>
              <w:autoSpaceDE/>
              <w:autoSpaceDN/>
              <w:bidi w:val="0"/>
              <w:adjustRightInd/>
              <w:snapToGrid/>
              <w:spacing w:line="460" w:lineRule="exact"/>
              <w:ind w:left="0"/>
              <w:jc w:val="left"/>
              <w:textAlignment w:val="auto"/>
              <w:rPr>
                <w:rFonts w:hint="eastAsia" w:ascii="宋体" w:hAnsi="宋体" w:eastAsia="宋体" w:cs="宋体"/>
                <w:color w:val="000000" w:themeColor="text1"/>
                <w:sz w:val="24"/>
                <w:lang w:eastAsia="zh-CN"/>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项目名称：</w:t>
            </w:r>
            <w:r>
              <w:rPr>
                <w:rFonts w:hint="eastAsia" w:ascii="宋体" w:hAnsi="宋体" w:eastAsia="宋体" w:cs="宋体"/>
                <w:color w:val="000000" w:themeColor="text1"/>
                <w:sz w:val="24"/>
                <w:lang w:eastAsia="zh-CN"/>
                <w14:textFill>
                  <w14:solidFill>
                    <w14:schemeClr w14:val="tx1"/>
                  </w14:solidFill>
                </w14:textFill>
              </w:rPr>
              <w:t>郸城县自然资源局党政机关办公用房权属统一登记测绘项目</w:t>
            </w:r>
          </w:p>
          <w:p w14:paraId="17E6D770">
            <w:pPr>
              <w:keepNext w:val="0"/>
              <w:keepLines w:val="0"/>
              <w:pageBreakBefore w:val="0"/>
              <w:widowControl w:val="0"/>
              <w:kinsoku/>
              <w:wordWrap/>
              <w:overflowPunct/>
              <w:topLinePunct w:val="0"/>
              <w:autoSpaceDE/>
              <w:autoSpaceDN/>
              <w:bidi w:val="0"/>
              <w:adjustRightInd/>
              <w:snapToGrid/>
              <w:spacing w:line="460" w:lineRule="exact"/>
              <w:ind w:left="0"/>
              <w:jc w:val="left"/>
              <w:textAlignment w:val="auto"/>
              <w:rPr>
                <w:rFonts w:hint="eastAsia" w:ascii="宋体" w:hAnsi="宋体" w:eastAsia="宋体" w:cs="宋体"/>
                <w:color w:val="000000" w:themeColor="text1"/>
                <w:sz w:val="24"/>
                <w:lang w:eastAsia="zh-CN"/>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采购内容：</w:t>
            </w:r>
            <w:r>
              <w:rPr>
                <w:rFonts w:hint="eastAsia" w:ascii="宋体" w:hAnsi="宋体" w:eastAsia="宋体" w:cs="宋体"/>
                <w:color w:val="000000" w:themeColor="text1"/>
                <w:sz w:val="24"/>
                <w:lang w:eastAsia="zh-CN"/>
                <w14:textFill>
                  <w14:solidFill>
                    <w14:schemeClr w14:val="tx1"/>
                  </w14:solidFill>
                </w14:textFill>
              </w:rPr>
              <w:t>郸城县自然资源局党政机关办公用房权属统一登记测绘项目</w:t>
            </w:r>
          </w:p>
          <w:p w14:paraId="346E4E0C">
            <w:pPr>
              <w:keepNext w:val="0"/>
              <w:keepLines w:val="0"/>
              <w:pageBreakBefore w:val="0"/>
              <w:widowControl w:val="0"/>
              <w:kinsoku/>
              <w:wordWrap/>
              <w:overflowPunct/>
              <w:topLinePunct w:val="0"/>
              <w:autoSpaceDE/>
              <w:autoSpaceDN/>
              <w:bidi w:val="0"/>
              <w:adjustRightInd/>
              <w:snapToGrid/>
              <w:spacing w:line="460" w:lineRule="exact"/>
              <w:ind w:left="0"/>
              <w:jc w:val="left"/>
              <w:textAlignment w:val="auto"/>
              <w:rPr>
                <w:rFonts w:hint="eastAsia" w:ascii="宋体" w:hAnsi="宋体" w:eastAsia="宋体" w:cs="宋体"/>
                <w:color w:val="000000" w:themeColor="text1"/>
                <w:sz w:val="24"/>
                <w:lang w:eastAsia="zh-CN"/>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采购人：</w:t>
            </w:r>
            <w:r>
              <w:rPr>
                <w:rFonts w:hint="eastAsia" w:ascii="宋体" w:hAnsi="宋体" w:eastAsia="宋体" w:cs="宋体"/>
                <w:color w:val="000000" w:themeColor="text1"/>
                <w:sz w:val="24"/>
                <w:lang w:eastAsia="zh-CN"/>
                <w14:textFill>
                  <w14:solidFill>
                    <w14:schemeClr w14:val="tx1"/>
                  </w14:solidFill>
                </w14:textFill>
              </w:rPr>
              <w:t>郸城县自然资源局</w:t>
            </w:r>
          </w:p>
          <w:p w14:paraId="06DDEC10">
            <w:pPr>
              <w:keepNext w:val="0"/>
              <w:keepLines w:val="0"/>
              <w:pageBreakBefore w:val="0"/>
              <w:widowControl w:val="0"/>
              <w:kinsoku/>
              <w:wordWrap/>
              <w:overflowPunct/>
              <w:topLinePunct w:val="0"/>
              <w:autoSpaceDE/>
              <w:autoSpaceDN/>
              <w:bidi w:val="0"/>
              <w:adjustRightInd/>
              <w:snapToGrid/>
              <w:spacing w:line="460" w:lineRule="exact"/>
              <w:ind w:left="0"/>
              <w:jc w:val="left"/>
              <w:textAlignment w:val="auto"/>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采购代理机构：周口市公共资源交易中心政府采购中心</w:t>
            </w:r>
          </w:p>
        </w:tc>
      </w:tr>
      <w:tr w14:paraId="2088375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jc w:val="center"/>
        </w:trPr>
        <w:tc>
          <w:tcPr>
            <w:tcW w:w="735" w:type="dxa"/>
            <w:vAlign w:val="center"/>
          </w:tcPr>
          <w:p w14:paraId="11330B09">
            <w:pPr>
              <w:keepNext w:val="0"/>
              <w:keepLines w:val="0"/>
              <w:pageBreakBefore w:val="0"/>
              <w:widowControl w:val="0"/>
              <w:numPr>
                <w:ilvl w:val="0"/>
                <w:numId w:val="1"/>
              </w:numPr>
              <w:kinsoku/>
              <w:wordWrap/>
              <w:overflowPunct/>
              <w:topLinePunct w:val="0"/>
              <w:autoSpaceDE/>
              <w:autoSpaceDN/>
              <w:bidi w:val="0"/>
              <w:adjustRightInd/>
              <w:snapToGrid/>
              <w:spacing w:beforeLines="50" w:line="460" w:lineRule="exact"/>
              <w:ind w:left="227" w:firstLine="0"/>
              <w:jc w:val="center"/>
              <w:textAlignment w:val="auto"/>
              <w:rPr>
                <w:rFonts w:hint="eastAsia" w:ascii="宋体" w:hAnsi="宋体" w:eastAsia="宋体" w:cs="宋体"/>
                <w:color w:val="000000" w:themeColor="text1"/>
                <w:sz w:val="24"/>
                <w14:textFill>
                  <w14:solidFill>
                    <w14:schemeClr w14:val="tx1"/>
                  </w14:solidFill>
                </w14:textFill>
              </w:rPr>
            </w:pPr>
          </w:p>
        </w:tc>
        <w:tc>
          <w:tcPr>
            <w:tcW w:w="3058" w:type="dxa"/>
            <w:vAlign w:val="center"/>
          </w:tcPr>
          <w:p w14:paraId="313D262D">
            <w:pPr>
              <w:spacing w:beforeLines="50" w:line="460" w:lineRule="exact"/>
              <w:ind w:left="-8" w:leftChars="-4"/>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对供应商的资格要求</w:t>
            </w:r>
          </w:p>
        </w:tc>
        <w:tc>
          <w:tcPr>
            <w:tcW w:w="6270" w:type="dxa"/>
            <w:vAlign w:val="center"/>
          </w:tcPr>
          <w:p w14:paraId="54AE7564">
            <w:pPr>
              <w:spacing w:beforeLines="50" w:line="460" w:lineRule="exact"/>
              <w:ind w:left="-8" w:leftChars="-4"/>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见竞争性磋商邀请函</w:t>
            </w:r>
          </w:p>
        </w:tc>
      </w:tr>
      <w:tr w14:paraId="46C8096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35" w:type="dxa"/>
            <w:vAlign w:val="center"/>
          </w:tcPr>
          <w:p w14:paraId="2BA4EEEA">
            <w:pPr>
              <w:keepNext w:val="0"/>
              <w:keepLines w:val="0"/>
              <w:pageBreakBefore w:val="0"/>
              <w:widowControl w:val="0"/>
              <w:numPr>
                <w:ilvl w:val="0"/>
                <w:numId w:val="1"/>
              </w:numPr>
              <w:kinsoku/>
              <w:wordWrap/>
              <w:overflowPunct/>
              <w:topLinePunct w:val="0"/>
              <w:autoSpaceDE/>
              <w:autoSpaceDN/>
              <w:bidi w:val="0"/>
              <w:adjustRightInd/>
              <w:snapToGrid/>
              <w:spacing w:beforeLines="50" w:line="460" w:lineRule="exact"/>
              <w:ind w:left="227" w:firstLine="0"/>
              <w:jc w:val="center"/>
              <w:textAlignment w:val="auto"/>
              <w:rPr>
                <w:rFonts w:hint="eastAsia" w:ascii="宋体" w:hAnsi="宋体" w:eastAsia="宋体" w:cs="宋体"/>
                <w:color w:val="000000" w:themeColor="text1"/>
                <w:sz w:val="24"/>
                <w14:textFill>
                  <w14:solidFill>
                    <w14:schemeClr w14:val="tx1"/>
                  </w14:solidFill>
                </w14:textFill>
              </w:rPr>
            </w:pPr>
          </w:p>
        </w:tc>
        <w:tc>
          <w:tcPr>
            <w:tcW w:w="3058" w:type="dxa"/>
            <w:vAlign w:val="center"/>
          </w:tcPr>
          <w:p w14:paraId="2D4881D5">
            <w:pPr>
              <w:spacing w:beforeLines="50" w:line="460" w:lineRule="exact"/>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报价费用</w:t>
            </w:r>
          </w:p>
        </w:tc>
        <w:tc>
          <w:tcPr>
            <w:tcW w:w="6270" w:type="dxa"/>
            <w:vAlign w:val="center"/>
          </w:tcPr>
          <w:p w14:paraId="595EF87A">
            <w:pPr>
              <w:spacing w:line="460" w:lineRule="exac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无论报价和磋商的过程和结果如何，供应商自行承担所有与参加报价及磋商有关活动的全部费用。</w:t>
            </w:r>
          </w:p>
        </w:tc>
      </w:tr>
      <w:tr w14:paraId="405B197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735" w:type="dxa"/>
            <w:vAlign w:val="center"/>
          </w:tcPr>
          <w:p w14:paraId="5C3A1120">
            <w:pPr>
              <w:keepNext w:val="0"/>
              <w:keepLines w:val="0"/>
              <w:pageBreakBefore w:val="0"/>
              <w:widowControl w:val="0"/>
              <w:numPr>
                <w:ilvl w:val="0"/>
                <w:numId w:val="1"/>
              </w:numPr>
              <w:kinsoku/>
              <w:wordWrap/>
              <w:overflowPunct/>
              <w:topLinePunct w:val="0"/>
              <w:autoSpaceDE/>
              <w:autoSpaceDN/>
              <w:bidi w:val="0"/>
              <w:adjustRightInd/>
              <w:snapToGrid/>
              <w:spacing w:beforeLines="50" w:line="460" w:lineRule="exact"/>
              <w:ind w:left="227" w:firstLine="0"/>
              <w:jc w:val="center"/>
              <w:textAlignment w:val="auto"/>
              <w:rPr>
                <w:rFonts w:hint="eastAsia" w:ascii="宋体" w:hAnsi="宋体" w:eastAsia="宋体" w:cs="宋体"/>
                <w:color w:val="000000" w:themeColor="text1"/>
                <w:sz w:val="24"/>
                <w14:textFill>
                  <w14:solidFill>
                    <w14:schemeClr w14:val="tx1"/>
                  </w14:solidFill>
                </w14:textFill>
              </w:rPr>
            </w:pPr>
          </w:p>
        </w:tc>
        <w:tc>
          <w:tcPr>
            <w:tcW w:w="3058" w:type="dxa"/>
            <w:vAlign w:val="center"/>
          </w:tcPr>
          <w:p w14:paraId="32AF30BF">
            <w:pPr>
              <w:spacing w:beforeLines="50" w:line="460" w:lineRule="exact"/>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响应文件语言</w:t>
            </w:r>
          </w:p>
        </w:tc>
        <w:tc>
          <w:tcPr>
            <w:tcW w:w="6270" w:type="dxa"/>
            <w:vAlign w:val="center"/>
          </w:tcPr>
          <w:p w14:paraId="389E60EA">
            <w:pPr>
              <w:snapToGrid w:val="0"/>
              <w:spacing w:line="460" w:lineRule="exac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中文</w:t>
            </w:r>
          </w:p>
        </w:tc>
      </w:tr>
      <w:tr w14:paraId="5128667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735" w:type="dxa"/>
            <w:vAlign w:val="center"/>
          </w:tcPr>
          <w:p w14:paraId="1FBB9272">
            <w:pPr>
              <w:keepNext w:val="0"/>
              <w:keepLines w:val="0"/>
              <w:pageBreakBefore w:val="0"/>
              <w:widowControl w:val="0"/>
              <w:numPr>
                <w:ilvl w:val="0"/>
                <w:numId w:val="1"/>
              </w:numPr>
              <w:kinsoku/>
              <w:wordWrap/>
              <w:overflowPunct/>
              <w:topLinePunct w:val="0"/>
              <w:autoSpaceDE/>
              <w:autoSpaceDN/>
              <w:bidi w:val="0"/>
              <w:adjustRightInd/>
              <w:snapToGrid/>
              <w:spacing w:beforeLines="50" w:line="460" w:lineRule="exact"/>
              <w:ind w:left="227" w:firstLine="0"/>
              <w:jc w:val="center"/>
              <w:textAlignment w:val="auto"/>
              <w:rPr>
                <w:rFonts w:hint="eastAsia" w:ascii="宋体" w:hAnsi="宋体" w:eastAsia="宋体" w:cs="宋体"/>
                <w:color w:val="000000" w:themeColor="text1"/>
                <w:sz w:val="24"/>
                <w14:textFill>
                  <w14:solidFill>
                    <w14:schemeClr w14:val="tx1"/>
                  </w14:solidFill>
                </w14:textFill>
              </w:rPr>
            </w:pPr>
          </w:p>
        </w:tc>
        <w:tc>
          <w:tcPr>
            <w:tcW w:w="3058" w:type="dxa"/>
            <w:vAlign w:val="center"/>
          </w:tcPr>
          <w:p w14:paraId="53AFECF9">
            <w:pPr>
              <w:spacing w:beforeLines="50" w:line="460" w:lineRule="exact"/>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报价货币</w:t>
            </w:r>
          </w:p>
        </w:tc>
        <w:tc>
          <w:tcPr>
            <w:tcW w:w="6270" w:type="dxa"/>
            <w:vAlign w:val="center"/>
          </w:tcPr>
          <w:p w14:paraId="69A99B13">
            <w:pPr>
              <w:spacing w:line="460" w:lineRule="exac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人民币</w:t>
            </w:r>
          </w:p>
        </w:tc>
      </w:tr>
      <w:tr w14:paraId="71D4D3C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35" w:type="dxa"/>
            <w:vAlign w:val="center"/>
          </w:tcPr>
          <w:p w14:paraId="30D6DC85">
            <w:pPr>
              <w:keepNext w:val="0"/>
              <w:keepLines w:val="0"/>
              <w:pageBreakBefore w:val="0"/>
              <w:widowControl w:val="0"/>
              <w:numPr>
                <w:ilvl w:val="0"/>
                <w:numId w:val="1"/>
              </w:numPr>
              <w:kinsoku/>
              <w:wordWrap/>
              <w:overflowPunct/>
              <w:topLinePunct w:val="0"/>
              <w:autoSpaceDE/>
              <w:autoSpaceDN/>
              <w:bidi w:val="0"/>
              <w:adjustRightInd/>
              <w:snapToGrid/>
              <w:spacing w:beforeLines="50" w:line="460" w:lineRule="exact"/>
              <w:ind w:left="227" w:firstLine="0"/>
              <w:jc w:val="center"/>
              <w:textAlignment w:val="auto"/>
              <w:rPr>
                <w:rFonts w:hint="eastAsia" w:ascii="宋体" w:hAnsi="宋体" w:eastAsia="宋体" w:cs="宋体"/>
                <w:color w:val="000000" w:themeColor="text1"/>
                <w:sz w:val="24"/>
                <w14:textFill>
                  <w14:solidFill>
                    <w14:schemeClr w14:val="tx1"/>
                  </w14:solidFill>
                </w14:textFill>
              </w:rPr>
            </w:pPr>
          </w:p>
        </w:tc>
        <w:tc>
          <w:tcPr>
            <w:tcW w:w="3058" w:type="dxa"/>
            <w:vAlign w:val="center"/>
          </w:tcPr>
          <w:p w14:paraId="7E0259A2">
            <w:pPr>
              <w:spacing w:beforeLines="50" w:line="460" w:lineRule="exact"/>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报价范围及说明</w:t>
            </w:r>
          </w:p>
        </w:tc>
        <w:tc>
          <w:tcPr>
            <w:tcW w:w="6270" w:type="dxa"/>
            <w:vAlign w:val="center"/>
          </w:tcPr>
          <w:p w14:paraId="776CE7C7">
            <w:pPr>
              <w:spacing w:line="460" w:lineRule="exac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报价包括本项目所招标的服务、保险、税费、验收等</w:t>
            </w:r>
          </w:p>
        </w:tc>
      </w:tr>
      <w:tr w14:paraId="2F5A3A9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735" w:type="dxa"/>
            <w:vAlign w:val="center"/>
          </w:tcPr>
          <w:p w14:paraId="5E9A81C1">
            <w:pPr>
              <w:keepNext w:val="0"/>
              <w:keepLines w:val="0"/>
              <w:pageBreakBefore w:val="0"/>
              <w:widowControl w:val="0"/>
              <w:numPr>
                <w:ilvl w:val="0"/>
                <w:numId w:val="1"/>
              </w:numPr>
              <w:kinsoku/>
              <w:wordWrap/>
              <w:overflowPunct/>
              <w:topLinePunct w:val="0"/>
              <w:autoSpaceDE/>
              <w:autoSpaceDN/>
              <w:bidi w:val="0"/>
              <w:adjustRightInd/>
              <w:snapToGrid/>
              <w:spacing w:beforeLines="50" w:line="460" w:lineRule="exact"/>
              <w:ind w:left="227" w:firstLine="0"/>
              <w:jc w:val="center"/>
              <w:textAlignment w:val="auto"/>
              <w:rPr>
                <w:rFonts w:hint="eastAsia" w:ascii="宋体" w:hAnsi="宋体" w:eastAsia="宋体" w:cs="宋体"/>
                <w:color w:val="000000" w:themeColor="text1"/>
                <w:sz w:val="24"/>
                <w14:textFill>
                  <w14:solidFill>
                    <w14:schemeClr w14:val="tx1"/>
                  </w14:solidFill>
                </w14:textFill>
              </w:rPr>
            </w:pPr>
          </w:p>
        </w:tc>
        <w:tc>
          <w:tcPr>
            <w:tcW w:w="3058" w:type="dxa"/>
            <w:vAlign w:val="center"/>
          </w:tcPr>
          <w:p w14:paraId="19E8C1EA">
            <w:pPr>
              <w:spacing w:beforeLines="50" w:line="460" w:lineRule="exact"/>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响应文件有效期</w:t>
            </w:r>
          </w:p>
        </w:tc>
        <w:tc>
          <w:tcPr>
            <w:tcW w:w="6270" w:type="dxa"/>
            <w:vAlign w:val="center"/>
          </w:tcPr>
          <w:p w14:paraId="6120C4DB">
            <w:pPr>
              <w:spacing w:line="460" w:lineRule="exac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响应文件递交截止期后60日内有效</w:t>
            </w:r>
          </w:p>
        </w:tc>
      </w:tr>
      <w:tr w14:paraId="5F745E0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jc w:val="center"/>
        </w:trPr>
        <w:tc>
          <w:tcPr>
            <w:tcW w:w="735" w:type="dxa"/>
            <w:vAlign w:val="center"/>
          </w:tcPr>
          <w:p w14:paraId="24B63F07">
            <w:pPr>
              <w:keepNext w:val="0"/>
              <w:keepLines w:val="0"/>
              <w:pageBreakBefore w:val="0"/>
              <w:widowControl w:val="0"/>
              <w:numPr>
                <w:ilvl w:val="0"/>
                <w:numId w:val="1"/>
              </w:numPr>
              <w:kinsoku/>
              <w:wordWrap/>
              <w:overflowPunct/>
              <w:topLinePunct w:val="0"/>
              <w:autoSpaceDE/>
              <w:autoSpaceDN/>
              <w:bidi w:val="0"/>
              <w:adjustRightInd/>
              <w:snapToGrid/>
              <w:spacing w:beforeLines="50" w:line="460" w:lineRule="exact"/>
              <w:ind w:left="227" w:firstLine="0"/>
              <w:jc w:val="center"/>
              <w:textAlignment w:val="auto"/>
              <w:rPr>
                <w:rFonts w:hint="eastAsia" w:ascii="宋体" w:hAnsi="宋体" w:eastAsia="宋体" w:cs="宋体"/>
                <w:color w:val="000000" w:themeColor="text1"/>
                <w:sz w:val="24"/>
                <w14:textFill>
                  <w14:solidFill>
                    <w14:schemeClr w14:val="tx1"/>
                  </w14:solidFill>
                </w14:textFill>
              </w:rPr>
            </w:pPr>
          </w:p>
        </w:tc>
        <w:tc>
          <w:tcPr>
            <w:tcW w:w="3058" w:type="dxa"/>
            <w:vAlign w:val="center"/>
          </w:tcPr>
          <w:p w14:paraId="73635081">
            <w:pPr>
              <w:tabs>
                <w:tab w:val="left" w:pos="8640"/>
              </w:tabs>
              <w:spacing w:beforeLines="50" w:line="460" w:lineRule="exact"/>
              <w:ind w:left="-2" w:leftChars="-1"/>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响应文件的组成</w:t>
            </w:r>
          </w:p>
        </w:tc>
        <w:tc>
          <w:tcPr>
            <w:tcW w:w="6270" w:type="dxa"/>
            <w:vAlign w:val="center"/>
          </w:tcPr>
          <w:p w14:paraId="08E4D9C8">
            <w:pPr>
              <w:spacing w:line="460" w:lineRule="exac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供应商应按本磋商文件规定的格式，填写并提供相关文件或资料，本磋商文件第三部分要求的文件和资料也须一并提供。供应商还可根据自己的理解，提供其他必要的技术响应、样本资料及附件；</w:t>
            </w:r>
          </w:p>
        </w:tc>
      </w:tr>
      <w:tr w14:paraId="414BDF5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jc w:val="center"/>
        </w:trPr>
        <w:tc>
          <w:tcPr>
            <w:tcW w:w="735" w:type="dxa"/>
            <w:vAlign w:val="center"/>
          </w:tcPr>
          <w:p w14:paraId="4C0ED3B1">
            <w:pPr>
              <w:keepNext w:val="0"/>
              <w:keepLines w:val="0"/>
              <w:pageBreakBefore w:val="0"/>
              <w:widowControl w:val="0"/>
              <w:numPr>
                <w:ilvl w:val="0"/>
                <w:numId w:val="1"/>
              </w:numPr>
              <w:kinsoku/>
              <w:wordWrap/>
              <w:overflowPunct/>
              <w:topLinePunct w:val="0"/>
              <w:autoSpaceDE/>
              <w:autoSpaceDN/>
              <w:bidi w:val="0"/>
              <w:adjustRightInd/>
              <w:snapToGrid/>
              <w:spacing w:beforeLines="50" w:line="460" w:lineRule="exact"/>
              <w:ind w:left="227" w:firstLine="0"/>
              <w:jc w:val="center"/>
              <w:textAlignment w:val="auto"/>
              <w:rPr>
                <w:rFonts w:hint="eastAsia" w:ascii="宋体" w:hAnsi="宋体" w:eastAsia="宋体" w:cs="宋体"/>
                <w:color w:val="000000" w:themeColor="text1"/>
                <w:sz w:val="24"/>
                <w14:textFill>
                  <w14:solidFill>
                    <w14:schemeClr w14:val="tx1"/>
                  </w14:solidFill>
                </w14:textFill>
              </w:rPr>
            </w:pPr>
          </w:p>
        </w:tc>
        <w:tc>
          <w:tcPr>
            <w:tcW w:w="3058" w:type="dxa"/>
            <w:vAlign w:val="center"/>
          </w:tcPr>
          <w:p w14:paraId="23FFEC50">
            <w:pPr>
              <w:tabs>
                <w:tab w:val="left" w:pos="8640"/>
              </w:tabs>
              <w:spacing w:beforeLines="50" w:line="460" w:lineRule="exact"/>
              <w:ind w:left="-2" w:leftChars="-1"/>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响应文件封面要求</w:t>
            </w:r>
          </w:p>
        </w:tc>
        <w:tc>
          <w:tcPr>
            <w:tcW w:w="6270" w:type="dxa"/>
            <w:vAlign w:val="center"/>
          </w:tcPr>
          <w:p w14:paraId="39B18DF0">
            <w:pPr>
              <w:tabs>
                <w:tab w:val="left" w:pos="8640"/>
              </w:tabs>
              <w:spacing w:line="460" w:lineRule="exac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封面要求授权代表签字并列明项目名称、采购编号、供应商名称、地址、及电话。</w:t>
            </w:r>
          </w:p>
        </w:tc>
      </w:tr>
      <w:tr w14:paraId="6358B4A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735" w:type="dxa"/>
            <w:vAlign w:val="center"/>
          </w:tcPr>
          <w:p w14:paraId="48658A61">
            <w:pPr>
              <w:keepNext w:val="0"/>
              <w:keepLines w:val="0"/>
              <w:pageBreakBefore w:val="0"/>
              <w:widowControl w:val="0"/>
              <w:numPr>
                <w:ilvl w:val="0"/>
                <w:numId w:val="1"/>
              </w:numPr>
              <w:kinsoku/>
              <w:wordWrap/>
              <w:overflowPunct/>
              <w:topLinePunct w:val="0"/>
              <w:autoSpaceDE/>
              <w:autoSpaceDN/>
              <w:bidi w:val="0"/>
              <w:adjustRightInd/>
              <w:snapToGrid/>
              <w:spacing w:beforeLines="50" w:line="460" w:lineRule="exact"/>
              <w:ind w:left="227" w:firstLine="0"/>
              <w:jc w:val="center"/>
              <w:textAlignment w:val="auto"/>
              <w:rPr>
                <w:rFonts w:hint="eastAsia" w:ascii="宋体" w:hAnsi="宋体" w:eastAsia="宋体" w:cs="宋体"/>
                <w:color w:val="000000" w:themeColor="text1"/>
                <w:sz w:val="24"/>
                <w14:textFill>
                  <w14:solidFill>
                    <w14:schemeClr w14:val="tx1"/>
                  </w14:solidFill>
                </w14:textFill>
              </w:rPr>
            </w:pPr>
          </w:p>
        </w:tc>
        <w:tc>
          <w:tcPr>
            <w:tcW w:w="3058" w:type="dxa"/>
            <w:vAlign w:val="center"/>
          </w:tcPr>
          <w:p w14:paraId="6DB3CB34">
            <w:pPr>
              <w:spacing w:beforeLines="50" w:line="460" w:lineRule="exact"/>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响应文件份数要求</w:t>
            </w:r>
          </w:p>
        </w:tc>
        <w:tc>
          <w:tcPr>
            <w:tcW w:w="6270" w:type="dxa"/>
            <w:vAlign w:val="center"/>
          </w:tcPr>
          <w:p w14:paraId="622FF283">
            <w:pPr>
              <w:tabs>
                <w:tab w:val="left" w:pos="8640"/>
              </w:tabs>
              <w:spacing w:line="460" w:lineRule="exact"/>
              <w:ind w:left="-2" w:leftChars="-1"/>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加密的电子投标文件须在投标截止时间前成功上传</w:t>
            </w:r>
          </w:p>
        </w:tc>
      </w:tr>
      <w:tr w14:paraId="42D6F95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735" w:type="dxa"/>
            <w:vAlign w:val="center"/>
          </w:tcPr>
          <w:p w14:paraId="71C22244">
            <w:pPr>
              <w:keepNext w:val="0"/>
              <w:keepLines w:val="0"/>
              <w:pageBreakBefore w:val="0"/>
              <w:widowControl w:val="0"/>
              <w:numPr>
                <w:ilvl w:val="0"/>
                <w:numId w:val="1"/>
              </w:numPr>
              <w:kinsoku/>
              <w:wordWrap/>
              <w:overflowPunct/>
              <w:topLinePunct w:val="0"/>
              <w:autoSpaceDE/>
              <w:autoSpaceDN/>
              <w:bidi w:val="0"/>
              <w:adjustRightInd/>
              <w:snapToGrid/>
              <w:spacing w:beforeLines="50" w:line="460" w:lineRule="exact"/>
              <w:ind w:left="227" w:firstLine="0"/>
              <w:jc w:val="center"/>
              <w:textAlignment w:val="auto"/>
              <w:rPr>
                <w:rFonts w:hint="eastAsia" w:ascii="宋体" w:hAnsi="宋体" w:eastAsia="宋体" w:cs="宋体"/>
                <w:color w:val="000000" w:themeColor="text1"/>
                <w:sz w:val="24"/>
                <w14:textFill>
                  <w14:solidFill>
                    <w14:schemeClr w14:val="tx1"/>
                  </w14:solidFill>
                </w14:textFill>
              </w:rPr>
            </w:pPr>
          </w:p>
        </w:tc>
        <w:tc>
          <w:tcPr>
            <w:tcW w:w="3058" w:type="dxa"/>
            <w:vAlign w:val="center"/>
          </w:tcPr>
          <w:p w14:paraId="43C759E6">
            <w:pPr>
              <w:spacing w:beforeLines="50" w:line="460" w:lineRule="exact"/>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响应文件装订和密封要求</w:t>
            </w:r>
          </w:p>
        </w:tc>
        <w:tc>
          <w:tcPr>
            <w:tcW w:w="6270" w:type="dxa"/>
            <w:vAlign w:val="center"/>
          </w:tcPr>
          <w:p w14:paraId="2242D2F8">
            <w:pPr>
              <w:spacing w:line="460" w:lineRule="exac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无</w:t>
            </w:r>
          </w:p>
        </w:tc>
      </w:tr>
      <w:tr w14:paraId="22D1551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735" w:type="dxa"/>
            <w:vAlign w:val="center"/>
          </w:tcPr>
          <w:p w14:paraId="4EDAF4A3">
            <w:pPr>
              <w:keepNext w:val="0"/>
              <w:keepLines w:val="0"/>
              <w:pageBreakBefore w:val="0"/>
              <w:widowControl w:val="0"/>
              <w:numPr>
                <w:ilvl w:val="0"/>
                <w:numId w:val="1"/>
              </w:numPr>
              <w:kinsoku/>
              <w:wordWrap/>
              <w:overflowPunct/>
              <w:topLinePunct w:val="0"/>
              <w:autoSpaceDE/>
              <w:autoSpaceDN/>
              <w:bidi w:val="0"/>
              <w:adjustRightInd/>
              <w:snapToGrid/>
              <w:spacing w:beforeLines="50" w:line="460" w:lineRule="exact"/>
              <w:ind w:left="227" w:firstLine="0"/>
              <w:jc w:val="center"/>
              <w:textAlignment w:val="auto"/>
              <w:rPr>
                <w:rFonts w:hint="eastAsia" w:ascii="宋体" w:hAnsi="宋体" w:eastAsia="宋体" w:cs="宋体"/>
                <w:color w:val="000000" w:themeColor="text1"/>
                <w:sz w:val="24"/>
                <w14:textFill>
                  <w14:solidFill>
                    <w14:schemeClr w14:val="tx1"/>
                  </w14:solidFill>
                </w14:textFill>
              </w:rPr>
            </w:pPr>
          </w:p>
        </w:tc>
        <w:tc>
          <w:tcPr>
            <w:tcW w:w="3058" w:type="dxa"/>
            <w:vAlign w:val="center"/>
          </w:tcPr>
          <w:p w14:paraId="18D47860">
            <w:pPr>
              <w:spacing w:beforeLines="50" w:line="460" w:lineRule="exact"/>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竞争性磋商文件的澄清</w:t>
            </w:r>
          </w:p>
        </w:tc>
        <w:tc>
          <w:tcPr>
            <w:tcW w:w="6270" w:type="dxa"/>
            <w:vAlign w:val="center"/>
          </w:tcPr>
          <w:p w14:paraId="5A8B1A76">
            <w:pPr>
              <w:spacing w:line="460" w:lineRule="exac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对竞争性磋商文件进行的澄清，以网上公告的方式通知供应商。澄清或修改的内容可能影响响应文件编制的，采购人、采购代理机构应当在提交响应文件截止时间至少5日前。</w:t>
            </w:r>
          </w:p>
        </w:tc>
      </w:tr>
      <w:tr w14:paraId="03C73DC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85" w:hRule="atLeast"/>
          <w:jc w:val="center"/>
        </w:trPr>
        <w:tc>
          <w:tcPr>
            <w:tcW w:w="735" w:type="dxa"/>
            <w:vAlign w:val="center"/>
          </w:tcPr>
          <w:p w14:paraId="048F537C">
            <w:pPr>
              <w:keepNext w:val="0"/>
              <w:keepLines w:val="0"/>
              <w:pageBreakBefore w:val="0"/>
              <w:widowControl w:val="0"/>
              <w:numPr>
                <w:ilvl w:val="0"/>
                <w:numId w:val="1"/>
              </w:numPr>
              <w:kinsoku/>
              <w:wordWrap/>
              <w:overflowPunct/>
              <w:topLinePunct w:val="0"/>
              <w:autoSpaceDE/>
              <w:autoSpaceDN/>
              <w:bidi w:val="0"/>
              <w:adjustRightInd/>
              <w:snapToGrid/>
              <w:spacing w:beforeLines="50" w:line="460" w:lineRule="exact"/>
              <w:ind w:left="227" w:firstLine="0"/>
              <w:jc w:val="center"/>
              <w:textAlignment w:val="auto"/>
              <w:rPr>
                <w:rFonts w:hint="eastAsia" w:ascii="宋体" w:hAnsi="宋体" w:eastAsia="宋体" w:cs="宋体"/>
                <w:color w:val="000000" w:themeColor="text1"/>
                <w:sz w:val="24"/>
                <w14:textFill>
                  <w14:solidFill>
                    <w14:schemeClr w14:val="tx1"/>
                  </w14:solidFill>
                </w14:textFill>
              </w:rPr>
            </w:pPr>
          </w:p>
        </w:tc>
        <w:tc>
          <w:tcPr>
            <w:tcW w:w="3058" w:type="dxa"/>
            <w:vAlign w:val="center"/>
          </w:tcPr>
          <w:p w14:paraId="71913E3C">
            <w:pPr>
              <w:spacing w:beforeLines="50" w:line="460" w:lineRule="exact"/>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响应文件递交截止时间</w:t>
            </w:r>
          </w:p>
        </w:tc>
        <w:tc>
          <w:tcPr>
            <w:tcW w:w="6270" w:type="dxa"/>
            <w:vAlign w:val="center"/>
          </w:tcPr>
          <w:p w14:paraId="45F8DC3F">
            <w:pPr>
              <w:spacing w:line="460" w:lineRule="exac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u w:val="single"/>
                <w14:textFill>
                  <w14:solidFill>
                    <w14:schemeClr w14:val="tx1"/>
                  </w14:solidFill>
                </w14:textFill>
              </w:rPr>
              <w:t>202</w:t>
            </w:r>
            <w:r>
              <w:rPr>
                <w:rFonts w:hint="eastAsia" w:ascii="宋体" w:hAnsi="宋体" w:eastAsia="宋体" w:cs="宋体"/>
                <w:color w:val="000000" w:themeColor="text1"/>
                <w:sz w:val="24"/>
                <w:u w:val="single"/>
                <w:lang w:val="en-US" w:eastAsia="zh-CN"/>
                <w14:textFill>
                  <w14:solidFill>
                    <w14:schemeClr w14:val="tx1"/>
                  </w14:solidFill>
                </w14:textFill>
              </w:rPr>
              <w:t>6</w:t>
            </w:r>
            <w:r>
              <w:rPr>
                <w:rFonts w:hint="eastAsia" w:ascii="宋体" w:hAnsi="宋体" w:eastAsia="宋体" w:cs="宋体"/>
                <w:bCs/>
                <w:color w:val="000000" w:themeColor="text1"/>
                <w:sz w:val="24"/>
                <w:u w:val="single"/>
                <w14:textFill>
                  <w14:solidFill>
                    <w14:schemeClr w14:val="tx1"/>
                  </w14:solidFill>
                </w14:textFill>
              </w:rPr>
              <w:t>年</w:t>
            </w:r>
            <w:r>
              <w:rPr>
                <w:rFonts w:hint="eastAsia" w:ascii="宋体" w:hAnsi="宋体" w:eastAsia="宋体" w:cs="宋体"/>
                <w:bCs/>
                <w:color w:val="000000" w:themeColor="text1"/>
                <w:sz w:val="24"/>
                <w:u w:val="single"/>
                <w:lang w:val="en-US" w:eastAsia="zh-CN"/>
                <w14:textFill>
                  <w14:solidFill>
                    <w14:schemeClr w14:val="tx1"/>
                  </w14:solidFill>
                </w14:textFill>
              </w:rPr>
              <w:t xml:space="preserve">  </w:t>
            </w:r>
            <w:r>
              <w:rPr>
                <w:rFonts w:hint="eastAsia" w:ascii="宋体" w:hAnsi="宋体" w:eastAsia="宋体" w:cs="宋体"/>
                <w:bCs/>
                <w:color w:val="000000" w:themeColor="text1"/>
                <w:sz w:val="24"/>
                <w:u w:val="single"/>
                <w14:textFill>
                  <w14:solidFill>
                    <w14:schemeClr w14:val="tx1"/>
                  </w14:solidFill>
                </w14:textFill>
              </w:rPr>
              <w:t>月</w:t>
            </w:r>
            <w:r>
              <w:rPr>
                <w:rFonts w:hint="eastAsia" w:ascii="宋体" w:hAnsi="宋体" w:eastAsia="宋体" w:cs="宋体"/>
                <w:bCs/>
                <w:color w:val="000000" w:themeColor="text1"/>
                <w:sz w:val="24"/>
                <w:u w:val="single"/>
                <w:lang w:val="en-US" w:eastAsia="zh-CN"/>
                <w14:textFill>
                  <w14:solidFill>
                    <w14:schemeClr w14:val="tx1"/>
                  </w14:solidFill>
                </w14:textFill>
              </w:rPr>
              <w:t xml:space="preserve">  </w:t>
            </w:r>
            <w:r>
              <w:rPr>
                <w:rFonts w:hint="eastAsia" w:ascii="宋体" w:hAnsi="宋体" w:eastAsia="宋体" w:cs="宋体"/>
                <w:bCs/>
                <w:color w:val="000000" w:themeColor="text1"/>
                <w:sz w:val="24"/>
                <w:u w:val="single"/>
                <w14:textFill>
                  <w14:solidFill>
                    <w14:schemeClr w14:val="tx1"/>
                  </w14:solidFill>
                </w14:textFill>
              </w:rPr>
              <w:t>日10点00分</w:t>
            </w:r>
            <w:r>
              <w:rPr>
                <w:rFonts w:hint="eastAsia" w:ascii="宋体" w:hAnsi="宋体" w:eastAsia="宋体" w:cs="宋体"/>
                <w:bCs/>
                <w:color w:val="000000" w:themeColor="text1"/>
                <w:sz w:val="24"/>
                <w14:textFill>
                  <w14:solidFill>
                    <w14:schemeClr w14:val="tx1"/>
                  </w14:solidFill>
                </w14:textFill>
              </w:rPr>
              <w:t>（北京时间）</w:t>
            </w:r>
            <w:r>
              <w:rPr>
                <w:rFonts w:hint="eastAsia" w:ascii="宋体" w:hAnsi="宋体" w:eastAsia="宋体" w:cs="宋体"/>
                <w:color w:val="000000" w:themeColor="text1"/>
                <w:sz w:val="24"/>
                <w14:textFill>
                  <w14:solidFill>
                    <w14:schemeClr w14:val="tx1"/>
                  </w14:solidFill>
                </w14:textFill>
              </w:rPr>
              <w:t xml:space="preserve"> </w:t>
            </w:r>
          </w:p>
        </w:tc>
      </w:tr>
      <w:tr w14:paraId="7E23158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735" w:type="dxa"/>
            <w:vAlign w:val="center"/>
          </w:tcPr>
          <w:p w14:paraId="2E6454D3">
            <w:pPr>
              <w:keepNext w:val="0"/>
              <w:keepLines w:val="0"/>
              <w:pageBreakBefore w:val="0"/>
              <w:widowControl w:val="0"/>
              <w:numPr>
                <w:ilvl w:val="0"/>
                <w:numId w:val="1"/>
              </w:numPr>
              <w:kinsoku/>
              <w:wordWrap/>
              <w:overflowPunct/>
              <w:topLinePunct w:val="0"/>
              <w:autoSpaceDE/>
              <w:autoSpaceDN/>
              <w:bidi w:val="0"/>
              <w:adjustRightInd/>
              <w:snapToGrid/>
              <w:spacing w:beforeLines="50" w:line="460" w:lineRule="exact"/>
              <w:ind w:left="227" w:firstLine="0"/>
              <w:jc w:val="center"/>
              <w:textAlignment w:val="auto"/>
              <w:rPr>
                <w:rFonts w:hint="eastAsia" w:ascii="宋体" w:hAnsi="宋体" w:eastAsia="宋体" w:cs="宋体"/>
                <w:color w:val="000000" w:themeColor="text1"/>
                <w:sz w:val="24"/>
                <w14:textFill>
                  <w14:solidFill>
                    <w14:schemeClr w14:val="tx1"/>
                  </w14:solidFill>
                </w14:textFill>
              </w:rPr>
            </w:pPr>
          </w:p>
        </w:tc>
        <w:tc>
          <w:tcPr>
            <w:tcW w:w="3058" w:type="dxa"/>
            <w:vAlign w:val="center"/>
          </w:tcPr>
          <w:p w14:paraId="3AB4BC45">
            <w:pPr>
              <w:spacing w:beforeLines="50" w:line="460" w:lineRule="exact"/>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响应文件递交地点</w:t>
            </w:r>
          </w:p>
        </w:tc>
        <w:tc>
          <w:tcPr>
            <w:tcW w:w="6270" w:type="dxa"/>
            <w:vAlign w:val="center"/>
          </w:tcPr>
          <w:p w14:paraId="1BEFFB79">
            <w:pPr>
              <w:spacing w:line="460" w:lineRule="exac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周口市公共资源交易中心网</w:t>
            </w:r>
          </w:p>
          <w:p w14:paraId="5442EB17">
            <w:pPr>
              <w:spacing w:line="460" w:lineRule="exac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网址：周口市公共资源电子交易服务平台会员系统（网址</w:t>
            </w:r>
            <w:r>
              <w:rPr>
                <w:rFonts w:hint="eastAsia" w:ascii="宋体" w:hAnsi="宋体" w:eastAsia="宋体" w:cs="宋体"/>
                <w:color w:val="000000" w:themeColor="text1"/>
                <w14:textFill>
                  <w14:solidFill>
                    <w14:schemeClr w14:val="tx1"/>
                  </w14:solidFill>
                </w14:textFill>
              </w:rPr>
              <w:t>http://jyzx.zhoukou.gov.cn）</w:t>
            </w:r>
          </w:p>
          <w:p w14:paraId="6EC289CE">
            <w:pPr>
              <w:spacing w:line="460" w:lineRule="exac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（本项目实行网上远程开标无须到现场提交响应文件）</w:t>
            </w:r>
          </w:p>
        </w:tc>
      </w:tr>
      <w:tr w14:paraId="789823A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735" w:type="dxa"/>
            <w:vAlign w:val="center"/>
          </w:tcPr>
          <w:p w14:paraId="04FAF47A">
            <w:pPr>
              <w:keepNext w:val="0"/>
              <w:keepLines w:val="0"/>
              <w:pageBreakBefore w:val="0"/>
              <w:widowControl w:val="0"/>
              <w:numPr>
                <w:ilvl w:val="0"/>
                <w:numId w:val="1"/>
              </w:numPr>
              <w:kinsoku/>
              <w:wordWrap/>
              <w:overflowPunct/>
              <w:topLinePunct w:val="0"/>
              <w:autoSpaceDE/>
              <w:autoSpaceDN/>
              <w:bidi w:val="0"/>
              <w:adjustRightInd/>
              <w:snapToGrid/>
              <w:spacing w:beforeLines="50" w:line="460" w:lineRule="exact"/>
              <w:ind w:left="227" w:firstLine="0"/>
              <w:jc w:val="center"/>
              <w:textAlignment w:val="auto"/>
              <w:rPr>
                <w:rFonts w:hint="eastAsia" w:ascii="宋体" w:hAnsi="宋体" w:eastAsia="宋体" w:cs="宋体"/>
                <w:color w:val="000000" w:themeColor="text1"/>
                <w:sz w:val="24"/>
                <w14:textFill>
                  <w14:solidFill>
                    <w14:schemeClr w14:val="tx1"/>
                  </w14:solidFill>
                </w14:textFill>
              </w:rPr>
            </w:pPr>
          </w:p>
        </w:tc>
        <w:tc>
          <w:tcPr>
            <w:tcW w:w="3058" w:type="dxa"/>
            <w:vAlign w:val="center"/>
          </w:tcPr>
          <w:p w14:paraId="471F7E19">
            <w:pPr>
              <w:spacing w:beforeLines="50" w:line="460" w:lineRule="exact"/>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磋商时间</w:t>
            </w:r>
          </w:p>
        </w:tc>
        <w:tc>
          <w:tcPr>
            <w:tcW w:w="6270" w:type="dxa"/>
            <w:vAlign w:val="center"/>
          </w:tcPr>
          <w:p w14:paraId="1A890A9F">
            <w:pPr>
              <w:tabs>
                <w:tab w:val="left" w:pos="8640"/>
              </w:tabs>
              <w:spacing w:line="460" w:lineRule="exac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u w:val="single"/>
                <w14:textFill>
                  <w14:solidFill>
                    <w14:schemeClr w14:val="tx1"/>
                  </w14:solidFill>
                </w14:textFill>
              </w:rPr>
              <w:t>202</w:t>
            </w:r>
            <w:r>
              <w:rPr>
                <w:rFonts w:hint="eastAsia" w:ascii="宋体" w:hAnsi="宋体" w:eastAsia="宋体" w:cs="宋体"/>
                <w:color w:val="000000" w:themeColor="text1"/>
                <w:sz w:val="24"/>
                <w:u w:val="single"/>
                <w:lang w:val="en-US" w:eastAsia="zh-CN"/>
                <w14:textFill>
                  <w14:solidFill>
                    <w14:schemeClr w14:val="tx1"/>
                  </w14:solidFill>
                </w14:textFill>
              </w:rPr>
              <w:t>6</w:t>
            </w:r>
            <w:r>
              <w:rPr>
                <w:rFonts w:hint="eastAsia" w:ascii="宋体" w:hAnsi="宋体" w:eastAsia="宋体" w:cs="宋体"/>
                <w:bCs/>
                <w:color w:val="000000" w:themeColor="text1"/>
                <w:sz w:val="24"/>
                <w:u w:val="single"/>
                <w14:textFill>
                  <w14:solidFill>
                    <w14:schemeClr w14:val="tx1"/>
                  </w14:solidFill>
                </w14:textFill>
              </w:rPr>
              <w:t>年</w:t>
            </w:r>
            <w:r>
              <w:rPr>
                <w:rFonts w:hint="eastAsia" w:ascii="宋体" w:hAnsi="宋体" w:eastAsia="宋体" w:cs="宋体"/>
                <w:bCs/>
                <w:color w:val="000000" w:themeColor="text1"/>
                <w:sz w:val="24"/>
                <w:u w:val="single"/>
                <w:lang w:val="en-US" w:eastAsia="zh-CN"/>
                <w14:textFill>
                  <w14:solidFill>
                    <w14:schemeClr w14:val="tx1"/>
                  </w14:solidFill>
                </w14:textFill>
              </w:rPr>
              <w:t xml:space="preserve">  </w:t>
            </w:r>
            <w:r>
              <w:rPr>
                <w:rFonts w:hint="eastAsia" w:ascii="宋体" w:hAnsi="宋体" w:eastAsia="宋体" w:cs="宋体"/>
                <w:bCs/>
                <w:color w:val="000000" w:themeColor="text1"/>
                <w:sz w:val="24"/>
                <w:u w:val="single"/>
                <w14:textFill>
                  <w14:solidFill>
                    <w14:schemeClr w14:val="tx1"/>
                  </w14:solidFill>
                </w14:textFill>
              </w:rPr>
              <w:t>月</w:t>
            </w:r>
            <w:r>
              <w:rPr>
                <w:rFonts w:hint="eastAsia" w:ascii="宋体" w:hAnsi="宋体" w:eastAsia="宋体" w:cs="宋体"/>
                <w:bCs/>
                <w:color w:val="000000" w:themeColor="text1"/>
                <w:sz w:val="24"/>
                <w:u w:val="single"/>
                <w:lang w:val="en-US" w:eastAsia="zh-CN"/>
                <w14:textFill>
                  <w14:solidFill>
                    <w14:schemeClr w14:val="tx1"/>
                  </w14:solidFill>
                </w14:textFill>
              </w:rPr>
              <w:t xml:space="preserve">  </w:t>
            </w:r>
            <w:r>
              <w:rPr>
                <w:rFonts w:hint="eastAsia" w:ascii="宋体" w:hAnsi="宋体" w:eastAsia="宋体" w:cs="宋体"/>
                <w:bCs/>
                <w:color w:val="000000" w:themeColor="text1"/>
                <w:sz w:val="24"/>
                <w:u w:val="single"/>
                <w14:textFill>
                  <w14:solidFill>
                    <w14:schemeClr w14:val="tx1"/>
                  </w14:solidFill>
                </w14:textFill>
              </w:rPr>
              <w:t>日10点00分</w:t>
            </w:r>
            <w:r>
              <w:rPr>
                <w:rFonts w:hint="eastAsia" w:ascii="宋体" w:hAnsi="宋体" w:eastAsia="宋体" w:cs="宋体"/>
                <w:bCs/>
                <w:color w:val="000000" w:themeColor="text1"/>
                <w:sz w:val="24"/>
                <w14:textFill>
                  <w14:solidFill>
                    <w14:schemeClr w14:val="tx1"/>
                  </w14:solidFill>
                </w14:textFill>
              </w:rPr>
              <w:t>（北京时间）</w:t>
            </w:r>
          </w:p>
        </w:tc>
      </w:tr>
      <w:tr w14:paraId="4EA4CD9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735" w:type="dxa"/>
            <w:vAlign w:val="center"/>
          </w:tcPr>
          <w:p w14:paraId="090033D2">
            <w:pPr>
              <w:keepNext w:val="0"/>
              <w:keepLines w:val="0"/>
              <w:pageBreakBefore w:val="0"/>
              <w:widowControl w:val="0"/>
              <w:numPr>
                <w:ilvl w:val="0"/>
                <w:numId w:val="1"/>
              </w:numPr>
              <w:kinsoku/>
              <w:wordWrap/>
              <w:overflowPunct/>
              <w:topLinePunct w:val="0"/>
              <w:autoSpaceDE/>
              <w:autoSpaceDN/>
              <w:bidi w:val="0"/>
              <w:adjustRightInd/>
              <w:snapToGrid/>
              <w:spacing w:beforeLines="50" w:line="460" w:lineRule="exact"/>
              <w:ind w:left="227" w:firstLine="0"/>
              <w:jc w:val="center"/>
              <w:textAlignment w:val="auto"/>
              <w:rPr>
                <w:rFonts w:hint="eastAsia" w:ascii="宋体" w:hAnsi="宋体" w:eastAsia="宋体" w:cs="宋体"/>
                <w:color w:val="000000" w:themeColor="text1"/>
                <w:sz w:val="24"/>
                <w14:textFill>
                  <w14:solidFill>
                    <w14:schemeClr w14:val="tx1"/>
                  </w14:solidFill>
                </w14:textFill>
              </w:rPr>
            </w:pPr>
          </w:p>
        </w:tc>
        <w:tc>
          <w:tcPr>
            <w:tcW w:w="3058" w:type="dxa"/>
            <w:vAlign w:val="center"/>
          </w:tcPr>
          <w:p w14:paraId="68C148A4">
            <w:pPr>
              <w:spacing w:beforeLines="50" w:line="460" w:lineRule="exact"/>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磋商程序和内容</w:t>
            </w:r>
          </w:p>
        </w:tc>
        <w:tc>
          <w:tcPr>
            <w:tcW w:w="6270" w:type="dxa"/>
            <w:vAlign w:val="center"/>
          </w:tcPr>
          <w:p w14:paraId="0E953E50">
            <w:pPr>
              <w:tabs>
                <w:tab w:val="left" w:pos="8640"/>
              </w:tabs>
              <w:spacing w:line="460" w:lineRule="exac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详见磋商文件第二章</w:t>
            </w:r>
          </w:p>
        </w:tc>
      </w:tr>
      <w:tr w14:paraId="6D6C782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jc w:val="center"/>
        </w:trPr>
        <w:tc>
          <w:tcPr>
            <w:tcW w:w="735" w:type="dxa"/>
            <w:vAlign w:val="center"/>
          </w:tcPr>
          <w:p w14:paraId="00DD9588">
            <w:pPr>
              <w:keepNext w:val="0"/>
              <w:keepLines w:val="0"/>
              <w:pageBreakBefore w:val="0"/>
              <w:widowControl w:val="0"/>
              <w:numPr>
                <w:ilvl w:val="0"/>
                <w:numId w:val="1"/>
              </w:numPr>
              <w:kinsoku/>
              <w:wordWrap/>
              <w:overflowPunct/>
              <w:topLinePunct w:val="0"/>
              <w:autoSpaceDE/>
              <w:autoSpaceDN/>
              <w:bidi w:val="0"/>
              <w:adjustRightInd/>
              <w:snapToGrid/>
              <w:spacing w:beforeLines="50" w:line="460" w:lineRule="exact"/>
              <w:ind w:left="227" w:firstLine="0"/>
              <w:jc w:val="center"/>
              <w:textAlignment w:val="auto"/>
              <w:rPr>
                <w:rFonts w:hint="eastAsia" w:ascii="宋体" w:hAnsi="宋体" w:eastAsia="宋体" w:cs="宋体"/>
                <w:color w:val="000000" w:themeColor="text1"/>
                <w:sz w:val="24"/>
                <w14:textFill>
                  <w14:solidFill>
                    <w14:schemeClr w14:val="tx1"/>
                  </w14:solidFill>
                </w14:textFill>
              </w:rPr>
            </w:pPr>
          </w:p>
        </w:tc>
        <w:tc>
          <w:tcPr>
            <w:tcW w:w="3058" w:type="dxa"/>
            <w:vAlign w:val="center"/>
          </w:tcPr>
          <w:p w14:paraId="399881FE">
            <w:pPr>
              <w:spacing w:beforeLines="50" w:line="460" w:lineRule="exact"/>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授予合同</w:t>
            </w:r>
          </w:p>
        </w:tc>
        <w:tc>
          <w:tcPr>
            <w:tcW w:w="6270" w:type="dxa"/>
            <w:vAlign w:val="center"/>
          </w:tcPr>
          <w:p w14:paraId="739E03B3">
            <w:pPr>
              <w:tabs>
                <w:tab w:val="left" w:pos="8640"/>
              </w:tabs>
              <w:spacing w:line="460" w:lineRule="exact"/>
              <w:jc w:val="lef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采购人根据磋商小组的推荐意见，确定成交供应商。采购代理机构向成交供应商发出成交通知书。</w:t>
            </w:r>
          </w:p>
        </w:tc>
      </w:tr>
      <w:tr w14:paraId="30A4BDB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jc w:val="center"/>
        </w:trPr>
        <w:tc>
          <w:tcPr>
            <w:tcW w:w="735" w:type="dxa"/>
            <w:vAlign w:val="center"/>
          </w:tcPr>
          <w:p w14:paraId="4B5B1518">
            <w:pPr>
              <w:keepNext w:val="0"/>
              <w:keepLines w:val="0"/>
              <w:pageBreakBefore w:val="0"/>
              <w:widowControl w:val="0"/>
              <w:numPr>
                <w:ilvl w:val="0"/>
                <w:numId w:val="1"/>
              </w:numPr>
              <w:kinsoku/>
              <w:wordWrap/>
              <w:overflowPunct/>
              <w:topLinePunct w:val="0"/>
              <w:autoSpaceDE/>
              <w:autoSpaceDN/>
              <w:bidi w:val="0"/>
              <w:adjustRightInd/>
              <w:snapToGrid/>
              <w:spacing w:beforeLines="50" w:line="460" w:lineRule="exact"/>
              <w:ind w:left="227" w:firstLine="0"/>
              <w:jc w:val="center"/>
              <w:textAlignment w:val="auto"/>
              <w:rPr>
                <w:rFonts w:hint="eastAsia" w:ascii="宋体" w:hAnsi="宋体" w:eastAsia="宋体" w:cs="宋体"/>
                <w:color w:val="000000" w:themeColor="text1"/>
                <w:sz w:val="24"/>
                <w14:textFill>
                  <w14:solidFill>
                    <w14:schemeClr w14:val="tx1"/>
                  </w14:solidFill>
                </w14:textFill>
              </w:rPr>
            </w:pPr>
          </w:p>
        </w:tc>
        <w:tc>
          <w:tcPr>
            <w:tcW w:w="3058" w:type="dxa"/>
            <w:vAlign w:val="center"/>
          </w:tcPr>
          <w:p w14:paraId="339BF00C">
            <w:pPr>
              <w:spacing w:beforeLines="50" w:line="460" w:lineRule="exact"/>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签订合同</w:t>
            </w:r>
          </w:p>
        </w:tc>
        <w:tc>
          <w:tcPr>
            <w:tcW w:w="6270" w:type="dxa"/>
            <w:vAlign w:val="center"/>
          </w:tcPr>
          <w:p w14:paraId="4A182A74">
            <w:pPr>
              <w:tabs>
                <w:tab w:val="left" w:pos="8640"/>
              </w:tabs>
              <w:spacing w:line="460" w:lineRule="exact"/>
              <w:ind w:left="-2" w:leftChars="-1"/>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1）接到成交通知书30天内，成交供应商应与采购人签订采购合同。</w:t>
            </w:r>
          </w:p>
          <w:p w14:paraId="2D83B9EB">
            <w:pPr>
              <w:tabs>
                <w:tab w:val="left" w:pos="8640"/>
              </w:tabs>
              <w:spacing w:line="460" w:lineRule="exact"/>
              <w:ind w:left="-2" w:leftChars="-1"/>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2）本磋商文件、响应文件及磋商、评审过程中有关澄清、承诺文件的内容，将作为签订合同的主要内容。</w:t>
            </w:r>
          </w:p>
        </w:tc>
      </w:tr>
      <w:tr w14:paraId="7AB2B6C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735" w:type="dxa"/>
            <w:vAlign w:val="center"/>
          </w:tcPr>
          <w:p w14:paraId="564DE413">
            <w:pPr>
              <w:keepNext w:val="0"/>
              <w:keepLines w:val="0"/>
              <w:pageBreakBefore w:val="0"/>
              <w:widowControl w:val="0"/>
              <w:numPr>
                <w:ilvl w:val="0"/>
                <w:numId w:val="1"/>
              </w:numPr>
              <w:kinsoku/>
              <w:wordWrap/>
              <w:overflowPunct/>
              <w:topLinePunct w:val="0"/>
              <w:autoSpaceDE/>
              <w:autoSpaceDN/>
              <w:bidi w:val="0"/>
              <w:adjustRightInd/>
              <w:snapToGrid/>
              <w:spacing w:beforeLines="50" w:line="460" w:lineRule="exact"/>
              <w:ind w:left="227" w:firstLine="0"/>
              <w:jc w:val="center"/>
              <w:textAlignment w:val="auto"/>
              <w:rPr>
                <w:rFonts w:hint="eastAsia" w:ascii="宋体" w:hAnsi="宋体" w:eastAsia="宋体" w:cs="宋体"/>
                <w:color w:val="000000" w:themeColor="text1"/>
                <w:sz w:val="24"/>
                <w14:textFill>
                  <w14:solidFill>
                    <w14:schemeClr w14:val="tx1"/>
                  </w14:solidFill>
                </w14:textFill>
              </w:rPr>
            </w:pPr>
          </w:p>
        </w:tc>
        <w:tc>
          <w:tcPr>
            <w:tcW w:w="3058" w:type="dxa"/>
            <w:vAlign w:val="center"/>
          </w:tcPr>
          <w:p w14:paraId="73F610D6">
            <w:pPr>
              <w:spacing w:beforeLines="50" w:line="460" w:lineRule="exact"/>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投标保证金</w:t>
            </w:r>
          </w:p>
        </w:tc>
        <w:tc>
          <w:tcPr>
            <w:tcW w:w="6270" w:type="dxa"/>
            <w:vAlign w:val="center"/>
          </w:tcPr>
          <w:p w14:paraId="4D750DBC">
            <w:pPr>
              <w:tabs>
                <w:tab w:val="left" w:pos="8640"/>
              </w:tabs>
              <w:spacing w:line="460" w:lineRule="exact"/>
              <w:ind w:left="-2" w:leftChars="-1"/>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本项目不需要交纳投标保证金</w:t>
            </w:r>
          </w:p>
        </w:tc>
      </w:tr>
      <w:tr w14:paraId="78F857C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35" w:type="dxa"/>
            <w:vAlign w:val="center"/>
          </w:tcPr>
          <w:p w14:paraId="5EA35B4C">
            <w:pPr>
              <w:keepNext w:val="0"/>
              <w:keepLines w:val="0"/>
              <w:pageBreakBefore w:val="0"/>
              <w:widowControl w:val="0"/>
              <w:numPr>
                <w:ilvl w:val="0"/>
                <w:numId w:val="1"/>
              </w:numPr>
              <w:kinsoku/>
              <w:wordWrap/>
              <w:overflowPunct/>
              <w:topLinePunct w:val="0"/>
              <w:autoSpaceDE/>
              <w:autoSpaceDN/>
              <w:bidi w:val="0"/>
              <w:adjustRightInd/>
              <w:snapToGrid/>
              <w:spacing w:beforeLines="50" w:line="460" w:lineRule="exact"/>
              <w:ind w:left="227" w:firstLine="0"/>
              <w:jc w:val="center"/>
              <w:textAlignment w:val="auto"/>
              <w:rPr>
                <w:rFonts w:hint="eastAsia" w:ascii="宋体" w:hAnsi="宋体" w:eastAsia="宋体" w:cs="宋体"/>
                <w:color w:val="000000" w:themeColor="text1"/>
                <w:sz w:val="24"/>
                <w14:textFill>
                  <w14:solidFill>
                    <w14:schemeClr w14:val="tx1"/>
                  </w14:solidFill>
                </w14:textFill>
              </w:rPr>
            </w:pPr>
          </w:p>
        </w:tc>
        <w:tc>
          <w:tcPr>
            <w:tcW w:w="3058" w:type="dxa"/>
            <w:vAlign w:val="center"/>
          </w:tcPr>
          <w:p w14:paraId="0277D9C4">
            <w:pPr>
              <w:spacing w:line="460" w:lineRule="exact"/>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服务期限</w:t>
            </w:r>
          </w:p>
        </w:tc>
        <w:tc>
          <w:tcPr>
            <w:tcW w:w="6270" w:type="dxa"/>
            <w:vAlign w:val="center"/>
          </w:tcPr>
          <w:p w14:paraId="0251F080">
            <w:pPr>
              <w:tabs>
                <w:tab w:val="left" w:pos="8640"/>
              </w:tabs>
              <w:spacing w:line="460" w:lineRule="exact"/>
              <w:jc w:val="lef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自合同签订之日起30日历天</w:t>
            </w:r>
          </w:p>
        </w:tc>
      </w:tr>
      <w:tr w14:paraId="35C4D2A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735" w:type="dxa"/>
            <w:vAlign w:val="center"/>
          </w:tcPr>
          <w:p w14:paraId="1ECEF3FC">
            <w:pPr>
              <w:keepNext w:val="0"/>
              <w:keepLines w:val="0"/>
              <w:pageBreakBefore w:val="0"/>
              <w:widowControl w:val="0"/>
              <w:numPr>
                <w:ilvl w:val="0"/>
                <w:numId w:val="1"/>
              </w:numPr>
              <w:kinsoku/>
              <w:wordWrap/>
              <w:overflowPunct/>
              <w:topLinePunct w:val="0"/>
              <w:autoSpaceDE/>
              <w:autoSpaceDN/>
              <w:bidi w:val="0"/>
              <w:adjustRightInd/>
              <w:snapToGrid/>
              <w:spacing w:beforeLines="50" w:line="460" w:lineRule="exact"/>
              <w:ind w:left="227" w:firstLine="0"/>
              <w:jc w:val="center"/>
              <w:textAlignment w:val="auto"/>
              <w:rPr>
                <w:rFonts w:hint="eastAsia" w:ascii="宋体" w:hAnsi="宋体" w:eastAsia="宋体" w:cs="宋体"/>
                <w:color w:val="000000" w:themeColor="text1"/>
                <w:sz w:val="24"/>
                <w14:textFill>
                  <w14:solidFill>
                    <w14:schemeClr w14:val="tx1"/>
                  </w14:solidFill>
                </w14:textFill>
              </w:rPr>
            </w:pPr>
          </w:p>
        </w:tc>
        <w:tc>
          <w:tcPr>
            <w:tcW w:w="3058" w:type="dxa"/>
            <w:vAlign w:val="center"/>
          </w:tcPr>
          <w:p w14:paraId="70C203C1">
            <w:pPr>
              <w:spacing w:beforeLines="50" w:line="460" w:lineRule="exact"/>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付款方式</w:t>
            </w:r>
          </w:p>
        </w:tc>
        <w:tc>
          <w:tcPr>
            <w:tcW w:w="6270" w:type="dxa"/>
            <w:vAlign w:val="center"/>
          </w:tcPr>
          <w:p w14:paraId="2511306A">
            <w:pPr>
              <w:tabs>
                <w:tab w:val="left" w:pos="8640"/>
              </w:tabs>
              <w:spacing w:line="460" w:lineRule="exact"/>
              <w:jc w:val="lef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lang w:val="en-US" w:eastAsia="zh-CN"/>
                <w14:textFill>
                  <w14:solidFill>
                    <w14:schemeClr w14:val="tx1"/>
                  </w14:solidFill>
                </w14:textFill>
              </w:rPr>
              <w:t>合同签订后7个工作日内支付合同总额的10%；第一次向甲方提交房屋测绘结果后7个工作日内支付合同总额的50%；第二次向甲方提交规划核实测绘成果后完成成果并通过专家评审后7个工作日内支付合同总额的40%。</w:t>
            </w:r>
          </w:p>
        </w:tc>
      </w:tr>
      <w:tr w14:paraId="0AA49AB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735" w:type="dxa"/>
            <w:vAlign w:val="center"/>
          </w:tcPr>
          <w:p w14:paraId="2FF0FA22">
            <w:pPr>
              <w:keepNext w:val="0"/>
              <w:keepLines w:val="0"/>
              <w:pageBreakBefore w:val="0"/>
              <w:widowControl w:val="0"/>
              <w:numPr>
                <w:ilvl w:val="0"/>
                <w:numId w:val="1"/>
              </w:numPr>
              <w:kinsoku/>
              <w:wordWrap/>
              <w:overflowPunct/>
              <w:topLinePunct w:val="0"/>
              <w:autoSpaceDE/>
              <w:autoSpaceDN/>
              <w:bidi w:val="0"/>
              <w:adjustRightInd/>
              <w:snapToGrid/>
              <w:spacing w:beforeLines="50" w:line="460" w:lineRule="exact"/>
              <w:ind w:left="227" w:firstLine="0"/>
              <w:jc w:val="center"/>
              <w:textAlignment w:val="auto"/>
              <w:rPr>
                <w:rFonts w:hint="eastAsia" w:ascii="宋体" w:hAnsi="宋体" w:eastAsia="宋体" w:cs="宋体"/>
                <w:color w:val="000000" w:themeColor="text1"/>
                <w:sz w:val="24"/>
                <w14:textFill>
                  <w14:solidFill>
                    <w14:schemeClr w14:val="tx1"/>
                  </w14:solidFill>
                </w14:textFill>
              </w:rPr>
            </w:pPr>
          </w:p>
        </w:tc>
        <w:tc>
          <w:tcPr>
            <w:tcW w:w="3058" w:type="dxa"/>
            <w:vAlign w:val="center"/>
          </w:tcPr>
          <w:p w14:paraId="07E3FC15">
            <w:pPr>
              <w:spacing w:beforeLines="50" w:line="460" w:lineRule="exact"/>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勘察现场</w:t>
            </w:r>
          </w:p>
        </w:tc>
        <w:tc>
          <w:tcPr>
            <w:tcW w:w="6270" w:type="dxa"/>
            <w:vAlign w:val="center"/>
          </w:tcPr>
          <w:p w14:paraId="10AA7ADA">
            <w:pPr>
              <w:tabs>
                <w:tab w:val="left" w:pos="8640"/>
              </w:tabs>
              <w:spacing w:line="460" w:lineRule="exact"/>
              <w:jc w:val="lef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不组织</w:t>
            </w:r>
          </w:p>
        </w:tc>
      </w:tr>
      <w:tr w14:paraId="1840A57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jc w:val="center"/>
        </w:trPr>
        <w:tc>
          <w:tcPr>
            <w:tcW w:w="735" w:type="dxa"/>
            <w:vAlign w:val="center"/>
          </w:tcPr>
          <w:p w14:paraId="12242CAE">
            <w:pPr>
              <w:keepNext w:val="0"/>
              <w:keepLines w:val="0"/>
              <w:pageBreakBefore w:val="0"/>
              <w:widowControl w:val="0"/>
              <w:numPr>
                <w:ilvl w:val="0"/>
                <w:numId w:val="1"/>
              </w:numPr>
              <w:kinsoku/>
              <w:wordWrap/>
              <w:overflowPunct/>
              <w:topLinePunct w:val="0"/>
              <w:autoSpaceDE/>
              <w:autoSpaceDN/>
              <w:bidi w:val="0"/>
              <w:adjustRightInd/>
              <w:snapToGrid/>
              <w:spacing w:beforeLines="50" w:line="460" w:lineRule="exact"/>
              <w:ind w:left="227" w:firstLine="0"/>
              <w:jc w:val="center"/>
              <w:textAlignment w:val="auto"/>
              <w:rPr>
                <w:rFonts w:hint="eastAsia" w:ascii="宋体" w:hAnsi="宋体" w:eastAsia="宋体" w:cs="宋体"/>
                <w:color w:val="000000" w:themeColor="text1"/>
                <w:sz w:val="24"/>
                <w14:textFill>
                  <w14:solidFill>
                    <w14:schemeClr w14:val="tx1"/>
                  </w14:solidFill>
                </w14:textFill>
              </w:rPr>
            </w:pPr>
          </w:p>
        </w:tc>
        <w:tc>
          <w:tcPr>
            <w:tcW w:w="3058" w:type="dxa"/>
            <w:vAlign w:val="center"/>
          </w:tcPr>
          <w:p w14:paraId="45A4B3F7">
            <w:pPr>
              <w:spacing w:beforeLines="50" w:line="460" w:lineRule="exact"/>
              <w:jc w:val="center"/>
              <w:rPr>
                <w:rFonts w:hint="eastAsia"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报价</w:t>
            </w:r>
          </w:p>
        </w:tc>
        <w:tc>
          <w:tcPr>
            <w:tcW w:w="6270" w:type="dxa"/>
            <w:vAlign w:val="center"/>
          </w:tcPr>
          <w:p w14:paraId="47BD4AA2">
            <w:pPr>
              <w:tabs>
                <w:tab w:val="left" w:pos="8640"/>
              </w:tabs>
              <w:spacing w:line="460" w:lineRule="exact"/>
              <w:jc w:val="left"/>
              <w:rPr>
                <w:rFonts w:hint="eastAsia" w:ascii="宋体" w:hAnsi="宋体" w:eastAsia="宋体" w:cs="宋体"/>
                <w:bCs/>
                <w:color w:val="000000" w:themeColor="text1"/>
                <w:sz w:val="24"/>
                <w:u w:val="single"/>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一次报价</w:t>
            </w:r>
          </w:p>
        </w:tc>
      </w:tr>
      <w:tr w14:paraId="3FF6CCA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jc w:val="center"/>
        </w:trPr>
        <w:tc>
          <w:tcPr>
            <w:tcW w:w="735" w:type="dxa"/>
            <w:vAlign w:val="center"/>
          </w:tcPr>
          <w:p w14:paraId="386AA73E">
            <w:pPr>
              <w:keepNext w:val="0"/>
              <w:keepLines w:val="0"/>
              <w:pageBreakBefore w:val="0"/>
              <w:widowControl w:val="0"/>
              <w:numPr>
                <w:ilvl w:val="0"/>
                <w:numId w:val="1"/>
              </w:numPr>
              <w:kinsoku/>
              <w:wordWrap/>
              <w:overflowPunct/>
              <w:topLinePunct w:val="0"/>
              <w:autoSpaceDE/>
              <w:autoSpaceDN/>
              <w:bidi w:val="0"/>
              <w:adjustRightInd/>
              <w:snapToGrid/>
              <w:spacing w:beforeLines="50" w:line="460" w:lineRule="exact"/>
              <w:ind w:left="227" w:firstLine="0"/>
              <w:jc w:val="center"/>
              <w:textAlignment w:val="auto"/>
              <w:rPr>
                <w:rFonts w:hint="eastAsia" w:ascii="宋体" w:hAnsi="宋体" w:eastAsia="宋体" w:cs="宋体"/>
                <w:color w:val="000000" w:themeColor="text1"/>
                <w:sz w:val="24"/>
                <w14:textFill>
                  <w14:solidFill>
                    <w14:schemeClr w14:val="tx1"/>
                  </w14:solidFill>
                </w14:textFill>
              </w:rPr>
            </w:pPr>
          </w:p>
        </w:tc>
        <w:tc>
          <w:tcPr>
            <w:tcW w:w="3058" w:type="dxa"/>
            <w:vAlign w:val="center"/>
          </w:tcPr>
          <w:p w14:paraId="497D5A9C">
            <w:pPr>
              <w:spacing w:beforeLines="50" w:line="460" w:lineRule="exact"/>
              <w:jc w:val="center"/>
              <w:rPr>
                <w:rFonts w:hint="eastAsia"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行业分类</w:t>
            </w:r>
          </w:p>
        </w:tc>
        <w:tc>
          <w:tcPr>
            <w:tcW w:w="6270" w:type="dxa"/>
            <w:vAlign w:val="center"/>
          </w:tcPr>
          <w:p w14:paraId="5083D22C">
            <w:pPr>
              <w:tabs>
                <w:tab w:val="left" w:pos="8640"/>
              </w:tabs>
              <w:spacing w:line="460" w:lineRule="exact"/>
              <w:jc w:val="left"/>
              <w:rPr>
                <w:rFonts w:hint="eastAsia"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其他未列明行业</w:t>
            </w:r>
          </w:p>
        </w:tc>
      </w:tr>
    </w:tbl>
    <w:p w14:paraId="0F136CB9">
      <w:pPr>
        <w:spacing w:line="720" w:lineRule="auto"/>
        <w:jc w:val="center"/>
        <w:outlineLvl w:val="1"/>
        <w:rPr>
          <w:rFonts w:hint="eastAsia" w:ascii="宋体" w:hAnsi="宋体" w:eastAsia="宋体" w:cs="宋体"/>
          <w:b/>
          <w:color w:val="000000" w:themeColor="text1"/>
          <w:sz w:val="30"/>
          <w:szCs w:val="30"/>
          <w14:textFill>
            <w14:solidFill>
              <w14:schemeClr w14:val="tx1"/>
            </w14:solidFill>
          </w14:textFill>
        </w:rPr>
      </w:pPr>
      <w:bookmarkStart w:id="34" w:name="_Toc32362"/>
      <w:r>
        <w:rPr>
          <w:rFonts w:hint="eastAsia" w:ascii="宋体" w:hAnsi="宋体" w:eastAsia="宋体" w:cs="宋体"/>
          <w:b/>
          <w:color w:val="000000" w:themeColor="text1"/>
          <w:sz w:val="30"/>
          <w:szCs w:val="30"/>
          <w14:textFill>
            <w14:solidFill>
              <w14:schemeClr w14:val="tx1"/>
            </w14:solidFill>
          </w14:textFill>
        </w:rPr>
        <w:t>一、总则</w:t>
      </w:r>
      <w:bookmarkEnd w:id="34"/>
    </w:p>
    <w:p w14:paraId="4873BA9F">
      <w:pPr>
        <w:spacing w:line="520" w:lineRule="exact"/>
        <w:ind w:firstLine="482"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1．适用范围</w:t>
      </w:r>
    </w:p>
    <w:p w14:paraId="1D81C2CD">
      <w:pPr>
        <w:spacing w:line="520" w:lineRule="exact"/>
        <w:ind w:firstLine="480" w:firstLineChars="200"/>
        <w:rPr>
          <w:rFonts w:hint="eastAsia" w:ascii="宋体" w:hAnsi="宋体" w:eastAsia="宋体" w:cs="宋体"/>
          <w:bCs/>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1.1本竞争性磋商文件仅适用于本次竞争性磋商邀请函中所述</w:t>
      </w:r>
      <w:r>
        <w:rPr>
          <w:rFonts w:hint="eastAsia" w:ascii="宋体" w:hAnsi="宋体" w:eastAsia="宋体" w:cs="宋体"/>
          <w:bCs/>
          <w:color w:val="000000" w:themeColor="text1"/>
          <w:sz w:val="24"/>
          <w14:textFill>
            <w14:solidFill>
              <w14:schemeClr w14:val="tx1"/>
            </w14:solidFill>
          </w14:textFill>
        </w:rPr>
        <w:t>项目。</w:t>
      </w:r>
    </w:p>
    <w:p w14:paraId="2E866EBD">
      <w:pPr>
        <w:spacing w:line="520" w:lineRule="exact"/>
        <w:ind w:firstLine="482"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2．定义</w:t>
      </w:r>
    </w:p>
    <w:p w14:paraId="14D4293D">
      <w:pPr>
        <w:spacing w:line="52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2.1“采购代理机构”：周口市公共资源交易中心政府采购中心。</w:t>
      </w:r>
    </w:p>
    <w:p w14:paraId="3630D489">
      <w:pPr>
        <w:tabs>
          <w:tab w:val="left" w:pos="0"/>
        </w:tabs>
        <w:spacing w:line="520" w:lineRule="exact"/>
        <w:ind w:firstLine="480" w:firstLineChars="200"/>
        <w:rPr>
          <w:rFonts w:hint="eastAsia" w:ascii="宋体" w:hAnsi="宋体" w:eastAsia="宋体" w:cs="宋体"/>
          <w:color w:val="000000" w:themeColor="text1"/>
          <w:sz w:val="24"/>
          <w:lang w:eastAsia="zh-CN"/>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2.2“采购人”：</w:t>
      </w:r>
      <w:r>
        <w:rPr>
          <w:rFonts w:hint="eastAsia" w:ascii="宋体" w:hAnsi="宋体" w:eastAsia="宋体" w:cs="宋体"/>
          <w:color w:val="000000" w:themeColor="text1"/>
          <w:sz w:val="24"/>
          <w:lang w:eastAsia="zh-CN"/>
          <w14:textFill>
            <w14:solidFill>
              <w14:schemeClr w14:val="tx1"/>
            </w14:solidFill>
          </w14:textFill>
        </w:rPr>
        <w:t>郸城县自然资源局</w:t>
      </w:r>
    </w:p>
    <w:p w14:paraId="0AC4D459">
      <w:pPr>
        <w:spacing w:line="52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2.3“供应商”系指按竞争性磋商文件规定取得竞争性磋商文件并参加竞争性磋商活动的法人、其他组织或者自然人。</w:t>
      </w:r>
    </w:p>
    <w:p w14:paraId="6042489F">
      <w:pPr>
        <w:spacing w:line="52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2.4“供应商代表”：系指代表供应商参加本次竞争性磋商活动的供应商的法定代表人或其委托代理人。</w:t>
      </w:r>
    </w:p>
    <w:p w14:paraId="2EAF5152">
      <w:pPr>
        <w:spacing w:line="52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2.5“服务”：系指本项目所采购的服务及其他要求等。</w:t>
      </w:r>
    </w:p>
    <w:p w14:paraId="7C983A03">
      <w:pPr>
        <w:spacing w:line="52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2.6“法定代表人”系指法人单位（企业）法人营业执照（或事业法人登记证书上）上注明的法定代表人；如为其他组织或个体经营者参加竞争性磋商会的，指营业执照上注明的负责人或经营者。 </w:t>
      </w:r>
    </w:p>
    <w:p w14:paraId="5AF5D547">
      <w:pPr>
        <w:spacing w:line="52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2.7供应商应在响应文件中承诺未被纳入重大税收违法失信主体名单且未存在不诚信记录，如若实际情况与供应商承诺内容不一致，一经查实将取消其中标资格,不提供视为无效投标。</w:t>
      </w:r>
    </w:p>
    <w:p w14:paraId="0B116308">
      <w:pPr>
        <w:spacing w:line="52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2.8“不具备良好的商业信誉”是指：</w:t>
      </w:r>
    </w:p>
    <w:p w14:paraId="2AC06A46">
      <w:pPr>
        <w:spacing w:line="52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（1）有重大违法记录的（满三年的除外）；</w:t>
      </w:r>
    </w:p>
    <w:p w14:paraId="42179169">
      <w:pPr>
        <w:spacing w:line="52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（2）被各级财政部门列入政府采购严重违法失信行为信息记录的（期限已满的除外）；</w:t>
      </w:r>
    </w:p>
    <w:p w14:paraId="3117D0AC">
      <w:pPr>
        <w:spacing w:line="52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（3）被各级政府采购监督管理部门禁止在一定期限内参加政府采购活动等处罚的（期限已满的除外）；</w:t>
      </w:r>
    </w:p>
    <w:p w14:paraId="32128B1B">
      <w:pPr>
        <w:spacing w:line="52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（4）被各级法院列入失信名单的（已依法解除的除外）；</w:t>
      </w:r>
    </w:p>
    <w:p w14:paraId="2DDC8088">
      <w:pPr>
        <w:spacing w:line="52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（5）法律法规规定的其他情形。</w:t>
      </w:r>
    </w:p>
    <w:p w14:paraId="2FAFCE18">
      <w:pPr>
        <w:spacing w:line="520" w:lineRule="exact"/>
        <w:ind w:firstLine="482"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3.采购预算</w:t>
      </w:r>
    </w:p>
    <w:p w14:paraId="14718617">
      <w:pPr>
        <w:spacing w:line="52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3.1本次采购预算：见公告。</w:t>
      </w:r>
    </w:p>
    <w:p w14:paraId="46D56ED3">
      <w:pPr>
        <w:spacing w:line="520" w:lineRule="exact"/>
        <w:ind w:firstLine="482"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4.合格的供应商</w:t>
      </w:r>
    </w:p>
    <w:p w14:paraId="3CEBF91C">
      <w:pPr>
        <w:spacing w:line="52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4.1.1符合供应商资格条件（详见第一部分供应商资格条件）</w:t>
      </w:r>
    </w:p>
    <w:p w14:paraId="2CE7CAA8">
      <w:pPr>
        <w:widowControl/>
        <w:spacing w:line="520" w:lineRule="exact"/>
        <w:ind w:firstLine="480" w:firstLineChars="200"/>
        <w:rPr>
          <w:rFonts w:hint="eastAsia" w:ascii="宋体" w:hAnsi="宋体" w:eastAsia="宋体" w:cs="宋体"/>
          <w:color w:val="000000" w:themeColor="text1"/>
          <w:kern w:val="0"/>
          <w:sz w:val="24"/>
          <w:lang w:val="zh-CN"/>
          <w14:textFill>
            <w14:solidFill>
              <w14:schemeClr w14:val="tx1"/>
            </w14:solidFill>
          </w14:textFill>
        </w:rPr>
      </w:pPr>
      <w:r>
        <w:rPr>
          <w:rFonts w:hint="eastAsia" w:ascii="宋体" w:hAnsi="宋体" w:eastAsia="宋体" w:cs="宋体"/>
          <w:color w:val="000000" w:themeColor="text1"/>
          <w:kern w:val="0"/>
          <w:sz w:val="24"/>
          <w:lang w:val="zh-CN"/>
          <w14:textFill>
            <w14:solidFill>
              <w14:schemeClr w14:val="tx1"/>
            </w14:solidFill>
          </w14:textFill>
        </w:rPr>
        <w:t>4.1.2参加政府采购活动前三年内，在经营活动中没有重大违法记录的声明函；</w:t>
      </w:r>
    </w:p>
    <w:p w14:paraId="011AA922">
      <w:pPr>
        <w:widowControl/>
        <w:spacing w:line="520" w:lineRule="exact"/>
        <w:ind w:firstLine="480" w:firstLineChars="200"/>
        <w:rPr>
          <w:rFonts w:hint="eastAsia" w:ascii="宋体" w:hAnsi="宋体" w:eastAsia="宋体" w:cs="宋体"/>
          <w:color w:val="000000" w:themeColor="text1"/>
          <w:kern w:val="0"/>
          <w:sz w:val="24"/>
          <w:lang w:val="zh-CN"/>
          <w14:textFill>
            <w14:solidFill>
              <w14:schemeClr w14:val="tx1"/>
            </w14:solidFill>
          </w14:textFill>
        </w:rPr>
      </w:pPr>
      <w:r>
        <w:rPr>
          <w:rFonts w:hint="eastAsia" w:ascii="宋体" w:hAnsi="宋体" w:eastAsia="宋体" w:cs="宋体"/>
          <w:color w:val="000000" w:themeColor="text1"/>
          <w:kern w:val="0"/>
          <w:sz w:val="24"/>
          <w:lang w:val="zh-CN"/>
          <w14:textFill>
            <w14:solidFill>
              <w14:schemeClr w14:val="tx1"/>
            </w14:solidFill>
          </w14:textFill>
        </w:rPr>
        <w:t>4.1.3 政府采购供应商诚信承诺书；</w:t>
      </w:r>
    </w:p>
    <w:p w14:paraId="320D0DAD">
      <w:pPr>
        <w:pStyle w:val="75"/>
        <w:spacing w:line="52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4.</w:t>
      </w:r>
      <w:r>
        <w:rPr>
          <w:rFonts w:hint="eastAsia" w:ascii="宋体" w:hAnsi="宋体" w:eastAsia="宋体" w:cs="宋体"/>
          <w:color w:val="000000" w:themeColor="text1"/>
          <w:sz w:val="24"/>
          <w:lang w:val="en-US"/>
          <w14:textFill>
            <w14:solidFill>
              <w14:schemeClr w14:val="tx1"/>
            </w14:solidFill>
          </w14:textFill>
        </w:rPr>
        <w:t>1.4 供应商</w:t>
      </w:r>
      <w:r>
        <w:rPr>
          <w:rFonts w:hint="eastAsia" w:ascii="宋体" w:hAnsi="宋体" w:eastAsia="宋体" w:cs="宋体"/>
          <w:color w:val="000000" w:themeColor="text1"/>
          <w:sz w:val="24"/>
          <w14:textFill>
            <w14:solidFill>
              <w14:schemeClr w14:val="tx1"/>
            </w14:solidFill>
          </w14:textFill>
        </w:rPr>
        <w:t>自觉抵制政府采购领域商业贿赂行为承诺书；</w:t>
      </w:r>
    </w:p>
    <w:p w14:paraId="634A0BD7">
      <w:pPr>
        <w:spacing w:line="520" w:lineRule="exact"/>
        <w:ind w:firstLine="480" w:firstLineChars="200"/>
        <w:rPr>
          <w:rFonts w:hint="eastAsia" w:ascii="宋体" w:hAnsi="宋体" w:eastAsia="宋体" w:cs="宋体"/>
          <w:color w:val="000000" w:themeColor="text1"/>
          <w:kern w:val="0"/>
          <w:sz w:val="24"/>
          <w:lang w:val="zh-CN"/>
          <w14:textFill>
            <w14:solidFill>
              <w14:schemeClr w14:val="tx1"/>
            </w14:solidFill>
          </w14:textFill>
        </w:rPr>
      </w:pPr>
      <w:r>
        <w:rPr>
          <w:rFonts w:hint="eastAsia" w:ascii="宋体" w:hAnsi="宋体" w:eastAsia="宋体" w:cs="宋体"/>
          <w:color w:val="000000" w:themeColor="text1"/>
          <w:kern w:val="0"/>
          <w:sz w:val="24"/>
          <w:lang w:val="zh-CN"/>
          <w14:textFill>
            <w14:solidFill>
              <w14:schemeClr w14:val="tx1"/>
            </w14:solidFill>
          </w14:textFill>
        </w:rPr>
        <w:t xml:space="preserve">4.2 </w:t>
      </w:r>
      <w:r>
        <w:rPr>
          <w:rFonts w:hint="eastAsia" w:ascii="宋体" w:hAnsi="宋体" w:eastAsia="宋体" w:cs="宋体"/>
          <w:color w:val="000000" w:themeColor="text1"/>
          <w:kern w:val="0"/>
          <w:sz w:val="24"/>
          <w14:textFill>
            <w14:solidFill>
              <w14:schemeClr w14:val="tx1"/>
            </w14:solidFill>
          </w14:textFill>
        </w:rPr>
        <w:t>供应商需提供售后服务体系与承诺</w:t>
      </w:r>
      <w:r>
        <w:rPr>
          <w:rFonts w:hint="eastAsia" w:ascii="宋体" w:hAnsi="宋体" w:eastAsia="宋体" w:cs="宋体"/>
          <w:color w:val="000000" w:themeColor="text1"/>
          <w:kern w:val="0"/>
          <w:sz w:val="24"/>
          <w:lang w:val="zh-CN"/>
          <w14:textFill>
            <w14:solidFill>
              <w14:schemeClr w14:val="tx1"/>
            </w14:solidFill>
          </w14:textFill>
        </w:rPr>
        <w:t>。</w:t>
      </w:r>
    </w:p>
    <w:p w14:paraId="413DAA82">
      <w:pPr>
        <w:pStyle w:val="75"/>
        <w:spacing w:line="52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4.</w:t>
      </w:r>
      <w:r>
        <w:rPr>
          <w:rFonts w:hint="eastAsia" w:ascii="宋体" w:hAnsi="宋体" w:eastAsia="宋体" w:cs="宋体"/>
          <w:color w:val="000000" w:themeColor="text1"/>
          <w:sz w:val="24"/>
          <w:lang w:val="en-US"/>
          <w14:textFill>
            <w14:solidFill>
              <w14:schemeClr w14:val="tx1"/>
            </w14:solidFill>
          </w14:textFill>
        </w:rPr>
        <w:t>3</w:t>
      </w:r>
      <w:r>
        <w:rPr>
          <w:rFonts w:hint="eastAsia" w:ascii="宋体" w:hAnsi="宋体" w:eastAsia="宋体" w:cs="宋体"/>
          <w:color w:val="000000" w:themeColor="text1"/>
          <w:sz w:val="24"/>
          <w14:textFill>
            <w14:solidFill>
              <w14:schemeClr w14:val="tx1"/>
            </w14:solidFill>
          </w14:textFill>
        </w:rPr>
        <w:t>符合本竞争性磋商文件规定的供应商资格要求及项目要求的其它条件，并按照要求提供相关证明材料。</w:t>
      </w:r>
    </w:p>
    <w:p w14:paraId="29C8304B">
      <w:pPr>
        <w:spacing w:line="520" w:lineRule="exact"/>
        <w:ind w:firstLine="480" w:firstLineChars="200"/>
        <w:rPr>
          <w:rFonts w:hint="eastAsia" w:ascii="宋体" w:hAnsi="宋体" w:eastAsia="宋体" w:cs="宋体"/>
          <w:color w:val="000000" w:themeColor="text1"/>
          <w:kern w:val="0"/>
          <w:sz w:val="24"/>
          <w:lang w:val="zh-CN"/>
          <w14:textFill>
            <w14:solidFill>
              <w14:schemeClr w14:val="tx1"/>
            </w14:solidFill>
          </w14:textFill>
        </w:rPr>
      </w:pPr>
      <w:r>
        <w:rPr>
          <w:rFonts w:hint="eastAsia" w:ascii="宋体" w:hAnsi="宋体" w:eastAsia="宋体" w:cs="宋体"/>
          <w:color w:val="000000" w:themeColor="text1"/>
          <w:kern w:val="0"/>
          <w:sz w:val="24"/>
          <w:lang w:val="zh-CN"/>
          <w14:textFill>
            <w14:solidFill>
              <w14:schemeClr w14:val="tx1"/>
            </w14:solidFill>
          </w14:textFill>
        </w:rPr>
        <w:t>4.4供应商应遵守国家法律、法规有关竞争性磋商的规定。</w:t>
      </w:r>
    </w:p>
    <w:p w14:paraId="2E2955F6">
      <w:pPr>
        <w:autoSpaceDE w:val="0"/>
        <w:autoSpaceDN w:val="0"/>
        <w:adjustRightInd w:val="0"/>
        <w:snapToGrid w:val="0"/>
        <w:spacing w:line="520" w:lineRule="exact"/>
        <w:ind w:firstLine="480" w:firstLineChars="200"/>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lang w:val="zh-CN"/>
          <w14:textFill>
            <w14:solidFill>
              <w14:schemeClr w14:val="tx1"/>
            </w14:solidFill>
          </w14:textFill>
        </w:rPr>
        <w:t>4.5 凡通过磋商小组符合性审查的供应商均为合格供应商。</w:t>
      </w:r>
      <w:r>
        <w:rPr>
          <w:rFonts w:hint="eastAsia" w:ascii="宋体" w:hAnsi="宋体" w:eastAsia="宋体" w:cs="宋体"/>
          <w:color w:val="000000" w:themeColor="text1"/>
          <w:kern w:val="0"/>
          <w:sz w:val="24"/>
          <w14:textFill>
            <w14:solidFill>
              <w14:schemeClr w14:val="tx1"/>
            </w14:solidFill>
          </w14:textFill>
        </w:rPr>
        <w:t>未通过符合性审查的供应商为不合格供应商。</w:t>
      </w:r>
    </w:p>
    <w:p w14:paraId="6910088D">
      <w:pPr>
        <w:spacing w:line="52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kern w:val="0"/>
          <w:sz w:val="24"/>
          <w:lang w:val="zh-CN"/>
          <w14:textFill>
            <w14:solidFill>
              <w14:schemeClr w14:val="tx1"/>
            </w14:solidFill>
          </w14:textFill>
        </w:rPr>
        <w:t>注：</w:t>
      </w:r>
      <w:r>
        <w:rPr>
          <w:rFonts w:hint="eastAsia" w:ascii="宋体" w:hAnsi="宋体" w:eastAsia="宋体" w:cs="宋体"/>
          <w:color w:val="000000" w:themeColor="text1"/>
          <w:sz w:val="24"/>
          <w14:textFill>
            <w14:solidFill>
              <w14:schemeClr w14:val="tx1"/>
            </w14:solidFill>
          </w14:textFill>
        </w:rPr>
        <w:t>单位负责人为同一人或者存在直接控股、管理关系的不同供应商，不得参加同一合同项下的政府采购活动。</w:t>
      </w:r>
    </w:p>
    <w:p w14:paraId="6DA51E20">
      <w:pPr>
        <w:spacing w:line="520" w:lineRule="exact"/>
        <w:ind w:firstLine="482"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 xml:space="preserve">5.竞争性磋商文件的约束力 </w:t>
      </w:r>
    </w:p>
    <w:p w14:paraId="25FE4F23">
      <w:pPr>
        <w:spacing w:line="52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5.l供应商一旦参加竞争性磋商，即被认为接受了本竞争性磋商文件中的所有条款和规定。</w:t>
      </w:r>
    </w:p>
    <w:p w14:paraId="6D583003">
      <w:pPr>
        <w:spacing w:line="52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5.2供应商如认为本竞争性磋商文件含有倾向性或排斥潜在供应商的条款而使自己的权益受到损害的，请以书面形式向采购人提出，否则，将视为对本竞争性磋商文件要求无任何异议，出具无异议承诺书附在响应文件中，不提供视为无效投标，并不得因此在竞争性磋商会开始后提出任何异议。</w:t>
      </w:r>
    </w:p>
    <w:p w14:paraId="6E1B50ED">
      <w:pPr>
        <w:spacing w:line="52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5.3本磋商文件由采购人负责解释。</w:t>
      </w:r>
    </w:p>
    <w:p w14:paraId="23154B5F">
      <w:pPr>
        <w:spacing w:line="520" w:lineRule="exact"/>
        <w:jc w:val="center"/>
        <w:outlineLvl w:val="1"/>
        <w:rPr>
          <w:rFonts w:hint="eastAsia" w:ascii="宋体" w:hAnsi="宋体" w:eastAsia="宋体" w:cs="宋体"/>
          <w:b/>
          <w:color w:val="000000" w:themeColor="text1"/>
          <w:sz w:val="24"/>
          <w14:textFill>
            <w14:solidFill>
              <w14:schemeClr w14:val="tx1"/>
            </w14:solidFill>
          </w14:textFill>
        </w:rPr>
      </w:pPr>
      <w:bookmarkStart w:id="35" w:name="_Toc5748"/>
      <w:r>
        <w:rPr>
          <w:rFonts w:hint="eastAsia" w:ascii="宋体" w:hAnsi="宋体" w:eastAsia="宋体" w:cs="宋体"/>
          <w:b/>
          <w:color w:val="000000" w:themeColor="text1"/>
          <w:sz w:val="24"/>
          <w14:textFill>
            <w14:solidFill>
              <w14:schemeClr w14:val="tx1"/>
            </w14:solidFill>
          </w14:textFill>
        </w:rPr>
        <w:t>二、竞争性磋商文件</w:t>
      </w:r>
      <w:bookmarkEnd w:id="35"/>
    </w:p>
    <w:p w14:paraId="0BB2D573">
      <w:pPr>
        <w:tabs>
          <w:tab w:val="left" w:pos="632"/>
          <w:tab w:val="left" w:pos="790"/>
        </w:tabs>
        <w:spacing w:line="520" w:lineRule="exact"/>
        <w:ind w:firstLine="482"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6．竞争性磋商文件的组成</w:t>
      </w:r>
    </w:p>
    <w:p w14:paraId="4AF1C9C9">
      <w:pPr>
        <w:autoSpaceDE w:val="0"/>
        <w:autoSpaceDN w:val="0"/>
        <w:adjustRightInd w:val="0"/>
        <w:spacing w:line="52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6.1竞争性磋商</w:t>
      </w:r>
      <w:r>
        <w:rPr>
          <w:rFonts w:hint="eastAsia" w:ascii="宋体" w:hAnsi="宋体" w:eastAsia="宋体" w:cs="宋体"/>
          <w:color w:val="000000" w:themeColor="text1"/>
          <w:sz w:val="24"/>
          <w:lang w:val="zh-CN"/>
          <w14:textFill>
            <w14:solidFill>
              <w14:schemeClr w14:val="tx1"/>
            </w14:solidFill>
          </w14:textFill>
        </w:rPr>
        <w:t>文件是用以阐明的采购需求、采购程序和合同格式等的规范性文件。竞争性磋商文件主要由以下部分组成：</w:t>
      </w:r>
    </w:p>
    <w:p w14:paraId="40B9D6CF">
      <w:pPr>
        <w:spacing w:line="52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（1）竞争性磋商邀请函；</w:t>
      </w:r>
    </w:p>
    <w:p w14:paraId="2FE6ADC2">
      <w:pPr>
        <w:spacing w:line="52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（2）供应商须知；</w:t>
      </w:r>
    </w:p>
    <w:p w14:paraId="2E502FBD">
      <w:pPr>
        <w:spacing w:line="52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（3）采购需求；</w:t>
      </w:r>
    </w:p>
    <w:p w14:paraId="010BB4F3">
      <w:pPr>
        <w:spacing w:line="52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（4）响应性文件内容及格式；</w:t>
      </w:r>
    </w:p>
    <w:p w14:paraId="1A269CEA">
      <w:pPr>
        <w:spacing w:line="52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（5）合同主要条款。</w:t>
      </w:r>
    </w:p>
    <w:p w14:paraId="7892BB90">
      <w:pPr>
        <w:spacing w:line="52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21763A68">
      <w:pPr>
        <w:spacing w:line="52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6.3供应商被视为充分熟悉本采购项目所在地的与履行合同有关的各种情况，包括自然环境、气候条件、劳动力及公用设施等，本竞争性磋商文件不再对上述情况进行描述。</w:t>
      </w:r>
    </w:p>
    <w:p w14:paraId="5738B717">
      <w:pPr>
        <w:spacing w:line="52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6.4供应商必须详阅竞争性磋商文件的所有条款、文件及表格格式等。供应商若未按竞争性磋商文件的要求和规范编制、提交响应性文件，将有可能导致响应性文件被拒绝接受或被视为无效。</w:t>
      </w:r>
    </w:p>
    <w:p w14:paraId="624242E8">
      <w:pPr>
        <w:widowControl/>
        <w:spacing w:line="520" w:lineRule="exact"/>
        <w:ind w:firstLine="482"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7.竞争性磋商文件的澄清与修改</w:t>
      </w:r>
    </w:p>
    <w:p w14:paraId="24F042EE">
      <w:pPr>
        <w:autoSpaceDE w:val="0"/>
        <w:autoSpaceDN w:val="0"/>
        <w:adjustRightInd w:val="0"/>
        <w:spacing w:line="520" w:lineRule="exact"/>
        <w:ind w:firstLine="480" w:firstLineChars="200"/>
        <w:rPr>
          <w:rFonts w:hint="eastAsia" w:ascii="宋体" w:hAnsi="宋体" w:eastAsia="宋体" w:cs="宋体"/>
          <w:color w:val="000000" w:themeColor="text1"/>
          <w:sz w:val="24"/>
          <w:lang w:val="zh-CN"/>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170CF9EA">
      <w:pPr>
        <w:spacing w:line="520" w:lineRule="exact"/>
        <w:jc w:val="center"/>
        <w:outlineLvl w:val="1"/>
        <w:rPr>
          <w:rFonts w:hint="eastAsia" w:ascii="宋体" w:hAnsi="宋体" w:eastAsia="宋体" w:cs="宋体"/>
          <w:b/>
          <w:color w:val="000000" w:themeColor="text1"/>
          <w:sz w:val="24"/>
          <w14:textFill>
            <w14:solidFill>
              <w14:schemeClr w14:val="tx1"/>
            </w14:solidFill>
          </w14:textFill>
        </w:rPr>
      </w:pPr>
      <w:bookmarkStart w:id="36" w:name="_Toc14193"/>
      <w:r>
        <w:rPr>
          <w:rFonts w:hint="eastAsia" w:ascii="宋体" w:hAnsi="宋体" w:eastAsia="宋体" w:cs="宋体"/>
          <w:b/>
          <w:color w:val="000000" w:themeColor="text1"/>
          <w:sz w:val="24"/>
          <w14:textFill>
            <w14:solidFill>
              <w14:schemeClr w14:val="tx1"/>
            </w14:solidFill>
          </w14:textFill>
        </w:rPr>
        <w:t>三、响应性文件的编制</w:t>
      </w:r>
      <w:bookmarkEnd w:id="36"/>
    </w:p>
    <w:p w14:paraId="025D65E5">
      <w:pPr>
        <w:spacing w:line="520" w:lineRule="exact"/>
        <w:ind w:firstLine="482" w:firstLineChars="200"/>
        <w:rPr>
          <w:rFonts w:hint="eastAsia" w:ascii="宋体" w:hAnsi="宋体" w:eastAsia="宋体" w:cs="宋体"/>
          <w:b/>
          <w:bCs/>
          <w:color w:val="000000" w:themeColor="text1"/>
          <w:sz w:val="24"/>
          <w14:textFill>
            <w14:solidFill>
              <w14:schemeClr w14:val="tx1"/>
            </w14:solidFill>
          </w14:textFill>
        </w:rPr>
      </w:pPr>
      <w:r>
        <w:rPr>
          <w:rFonts w:hint="eastAsia" w:ascii="宋体" w:hAnsi="宋体" w:eastAsia="宋体" w:cs="宋体"/>
          <w:b/>
          <w:bCs/>
          <w:color w:val="000000" w:themeColor="text1"/>
          <w:sz w:val="24"/>
          <w14:textFill>
            <w14:solidFill>
              <w14:schemeClr w14:val="tx1"/>
            </w14:solidFill>
          </w14:textFill>
        </w:rPr>
        <w:t>8.要求</w:t>
      </w:r>
    </w:p>
    <w:p w14:paraId="2DB8B875">
      <w:pPr>
        <w:spacing w:line="52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1428EFE5">
      <w:pPr>
        <w:spacing w:line="52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8.2任何对竞争性磋商文件的忽略或误解不能作为响应性文件没有完全响应竞争性磋商文件的有效理由。</w:t>
      </w:r>
    </w:p>
    <w:p w14:paraId="5DA70E69">
      <w:pPr>
        <w:spacing w:line="52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8.3供应商没有按照竞争性磋商文件要求提供全部资料，或者供应商没有对竞争性磋商文件在各方面都作出实质性响应是供应商的风险，并可能导致其响应性文件被拒绝。</w:t>
      </w:r>
    </w:p>
    <w:p w14:paraId="37F51E4B">
      <w:pPr>
        <w:pStyle w:val="35"/>
        <w:spacing w:line="520" w:lineRule="exact"/>
        <w:ind w:firstLine="480"/>
        <w:rPr>
          <w:rFonts w:hint="eastAsia" w:ascii="宋体" w:hAnsi="宋体" w:eastAsia="宋体" w:cs="宋体"/>
          <w:color w:val="000000" w:themeColor="text1"/>
          <w:kern w:val="2"/>
          <w:szCs w:val="24"/>
          <w14:textFill>
            <w14:solidFill>
              <w14:schemeClr w14:val="tx1"/>
            </w14:solidFill>
          </w14:textFill>
        </w:rPr>
      </w:pPr>
      <w:r>
        <w:rPr>
          <w:rFonts w:hint="eastAsia" w:ascii="宋体" w:hAnsi="宋体" w:eastAsia="宋体" w:cs="宋体"/>
          <w:color w:val="000000" w:themeColor="text1"/>
          <w:kern w:val="2"/>
          <w:szCs w:val="24"/>
          <w14:textFill>
            <w14:solidFill>
              <w14:schemeClr w14:val="tx1"/>
            </w14:solidFill>
          </w14:textFill>
        </w:rPr>
        <w:t>8.4 供应商应在响应文件中书面保证准备和参加投标活动发生的费用自理，招标组织人在任何情况下均无义务和责任承担上述费用，否则按照无效投标处理。</w:t>
      </w:r>
    </w:p>
    <w:p w14:paraId="15347B8C">
      <w:pPr>
        <w:pStyle w:val="35"/>
        <w:spacing w:line="520" w:lineRule="exact"/>
        <w:ind w:firstLine="480"/>
        <w:rPr>
          <w:rFonts w:hint="eastAsia" w:ascii="宋体" w:hAnsi="宋体" w:eastAsia="宋体" w:cs="宋体"/>
          <w:color w:val="000000" w:themeColor="text1"/>
          <w:kern w:val="2"/>
          <w:szCs w:val="24"/>
          <w14:textFill>
            <w14:solidFill>
              <w14:schemeClr w14:val="tx1"/>
            </w14:solidFill>
          </w14:textFill>
        </w:rPr>
      </w:pPr>
      <w:r>
        <w:rPr>
          <w:rFonts w:hint="eastAsia" w:ascii="宋体" w:hAnsi="宋体" w:eastAsia="宋体" w:cs="宋体"/>
          <w:color w:val="000000" w:themeColor="text1"/>
          <w:kern w:val="2"/>
          <w:szCs w:val="24"/>
          <w14:textFill>
            <w14:solidFill>
              <w14:schemeClr w14:val="tx1"/>
            </w14:solidFill>
          </w14:textFill>
        </w:rPr>
        <w:t>8.5 参与本次采购活动的各方应在响应文件中承诺对采购文件中的商业和技术等秘密保密，违者应对由此造成的后果承担法律责任，否则按照无效投标处理。</w:t>
      </w:r>
    </w:p>
    <w:p w14:paraId="67C41BEC">
      <w:pPr>
        <w:widowControl/>
        <w:spacing w:line="520" w:lineRule="exact"/>
        <w:ind w:firstLine="482"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 xml:space="preserve">9.响应性文件的语言及度量衡 </w:t>
      </w:r>
    </w:p>
    <w:p w14:paraId="3E6BAFF5">
      <w:pPr>
        <w:spacing w:line="52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9.1响应性文件以及供应商与采购代理机构之间的所有书面往来都应用简体中文书写。 </w:t>
      </w:r>
    </w:p>
    <w:p w14:paraId="131DFF9F">
      <w:pPr>
        <w:spacing w:line="52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9.2供应商使用其他语言的，以中文翻译为准。 </w:t>
      </w:r>
    </w:p>
    <w:p w14:paraId="267AF777">
      <w:pPr>
        <w:spacing w:line="52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9.3关于计量单位，竞争性磋商文件已有明确规定的，使用竞争性磋商文件规定的计量单位；竞争性磋商文件没有规定的，应采用中华人民共和国法定计量单位。</w:t>
      </w:r>
    </w:p>
    <w:p w14:paraId="183638E4">
      <w:pPr>
        <w:spacing w:line="52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9.4本竞争性磋商文件所表述的时间均为北京时间。</w:t>
      </w:r>
    </w:p>
    <w:p w14:paraId="016722B8">
      <w:pPr>
        <w:spacing w:line="520" w:lineRule="exact"/>
        <w:ind w:firstLine="482"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10.响应性文件的组成</w:t>
      </w:r>
    </w:p>
    <w:p w14:paraId="37C796E2">
      <w:pPr>
        <w:widowControl/>
        <w:spacing w:line="52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10.1响应性文件由</w:t>
      </w:r>
      <w:r>
        <w:rPr>
          <w:rFonts w:hint="eastAsia" w:ascii="宋体" w:hAnsi="宋体" w:eastAsia="宋体" w:cs="宋体"/>
          <w:bCs/>
          <w:color w:val="000000" w:themeColor="text1"/>
          <w:sz w:val="24"/>
          <w:u w:val="single"/>
          <w14:textFill>
            <w14:solidFill>
              <w14:schemeClr w14:val="tx1"/>
            </w14:solidFill>
          </w14:textFill>
        </w:rPr>
        <w:t>资格性证明材料</w:t>
      </w:r>
      <w:r>
        <w:rPr>
          <w:rFonts w:hint="eastAsia" w:ascii="宋体" w:hAnsi="宋体" w:eastAsia="宋体" w:cs="宋体"/>
          <w:bCs/>
          <w:color w:val="000000" w:themeColor="text1"/>
          <w:sz w:val="24"/>
          <w14:textFill>
            <w14:solidFill>
              <w14:schemeClr w14:val="tx1"/>
            </w14:solidFill>
          </w14:textFill>
        </w:rPr>
        <w:t>、</w:t>
      </w:r>
      <w:r>
        <w:rPr>
          <w:rFonts w:hint="eastAsia" w:ascii="宋体" w:hAnsi="宋体" w:eastAsia="宋体" w:cs="宋体"/>
          <w:bCs/>
          <w:color w:val="000000" w:themeColor="text1"/>
          <w:sz w:val="24"/>
          <w:u w:val="single"/>
          <w14:textFill>
            <w14:solidFill>
              <w14:schemeClr w14:val="tx1"/>
            </w14:solidFill>
          </w14:textFill>
        </w:rPr>
        <w:t>符合性证明材料</w:t>
      </w:r>
      <w:r>
        <w:rPr>
          <w:rFonts w:hint="eastAsia" w:ascii="宋体" w:hAnsi="宋体" w:eastAsia="宋体" w:cs="宋体"/>
          <w:bCs/>
          <w:color w:val="000000" w:themeColor="text1"/>
          <w:sz w:val="24"/>
          <w14:textFill>
            <w14:solidFill>
              <w14:schemeClr w14:val="tx1"/>
            </w14:solidFill>
          </w14:textFill>
        </w:rPr>
        <w:t>、</w:t>
      </w:r>
      <w:r>
        <w:rPr>
          <w:rFonts w:hint="eastAsia" w:ascii="宋体" w:hAnsi="宋体" w:eastAsia="宋体" w:cs="宋体"/>
          <w:bCs/>
          <w:color w:val="000000" w:themeColor="text1"/>
          <w:sz w:val="24"/>
          <w:u w:val="single"/>
          <w14:textFill>
            <w14:solidFill>
              <w14:schemeClr w14:val="tx1"/>
            </w14:solidFill>
          </w14:textFill>
        </w:rPr>
        <w:t>其他材料</w:t>
      </w:r>
      <w:r>
        <w:rPr>
          <w:rFonts w:hint="eastAsia" w:ascii="宋体" w:hAnsi="宋体" w:eastAsia="宋体" w:cs="宋体"/>
          <w:color w:val="000000" w:themeColor="text1"/>
          <w:sz w:val="24"/>
          <w14:textFill>
            <w14:solidFill>
              <w14:schemeClr w14:val="tx1"/>
            </w14:solidFill>
          </w14:textFill>
        </w:rPr>
        <w:t>三部分组成。具体内容和格式见竞争性磋商文件</w:t>
      </w:r>
      <w:r>
        <w:rPr>
          <w:rFonts w:hint="eastAsia" w:ascii="宋体" w:hAnsi="宋体" w:eastAsia="宋体" w:cs="宋体"/>
          <w:bCs/>
          <w:color w:val="000000" w:themeColor="text1"/>
          <w:sz w:val="24"/>
          <w14:textFill>
            <w14:solidFill>
              <w14:schemeClr w14:val="tx1"/>
            </w14:solidFill>
          </w14:textFill>
        </w:rPr>
        <w:t>第四章</w:t>
      </w:r>
      <w:r>
        <w:rPr>
          <w:rFonts w:hint="eastAsia" w:ascii="宋体" w:hAnsi="宋体" w:eastAsia="宋体" w:cs="宋体"/>
          <w:color w:val="000000" w:themeColor="text1"/>
          <w:sz w:val="24"/>
          <w14:textFill>
            <w14:solidFill>
              <w14:schemeClr w14:val="tx1"/>
            </w14:solidFill>
          </w14:textFill>
        </w:rPr>
        <w:t>。</w:t>
      </w:r>
    </w:p>
    <w:p w14:paraId="630DB4A7">
      <w:pPr>
        <w:spacing w:line="520" w:lineRule="exact"/>
        <w:ind w:firstLine="482"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11.响应性文件格式</w:t>
      </w:r>
    </w:p>
    <w:p w14:paraId="535909E8">
      <w:pPr>
        <w:spacing w:line="520" w:lineRule="exact"/>
        <w:ind w:firstLine="48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11.1供应商应按照竞争性磋商文件提供的格式编写响应性文件，不得缺少、留空或私自更改任何竞争性磋商文件要求填写的表格或提交的资料。竞争性磋商文件提供格式的按格式填列，未提供格式的可自行拟定。除特殊规格的图纸或方案、图片资料等外，均应按A4规格制作，供应商</w:t>
      </w:r>
      <w:r>
        <w:rPr>
          <w:rFonts w:hint="eastAsia" w:ascii="宋体" w:hAnsi="宋体" w:eastAsia="宋体" w:cs="宋体"/>
          <w:color w:val="000000" w:themeColor="text1"/>
          <w:sz w:val="24"/>
          <w:lang w:eastAsia="zh-CN"/>
          <w14:textFill>
            <w14:solidFill>
              <w14:schemeClr w14:val="tx1"/>
            </w14:solidFill>
          </w14:textFill>
        </w:rPr>
        <w:t>应在投标文件中</w:t>
      </w:r>
      <w:r>
        <w:rPr>
          <w:rFonts w:hint="eastAsia" w:ascii="宋体" w:hAnsi="宋体" w:eastAsia="宋体" w:cs="宋体"/>
          <w:color w:val="000000" w:themeColor="text1"/>
          <w:sz w:val="24"/>
          <w14:textFill>
            <w14:solidFill>
              <w14:schemeClr w14:val="tx1"/>
            </w14:solidFill>
          </w14:textFill>
        </w:rPr>
        <w:t>提交</w:t>
      </w:r>
      <w:r>
        <w:rPr>
          <w:rFonts w:hint="eastAsia" w:ascii="宋体" w:hAnsi="宋体" w:eastAsia="宋体" w:cs="宋体"/>
          <w:color w:val="000000" w:themeColor="text1"/>
          <w:sz w:val="24"/>
          <w:lang w:eastAsia="zh-CN"/>
          <w14:textFill>
            <w14:solidFill>
              <w14:schemeClr w14:val="tx1"/>
            </w14:solidFill>
          </w14:textFill>
        </w:rPr>
        <w:t>招标文件要求</w:t>
      </w:r>
      <w:r>
        <w:rPr>
          <w:rFonts w:hint="eastAsia" w:ascii="宋体" w:hAnsi="宋体" w:eastAsia="宋体" w:cs="宋体"/>
          <w:color w:val="000000" w:themeColor="text1"/>
          <w:sz w:val="24"/>
          <w14:textFill>
            <w14:solidFill>
              <w14:schemeClr w14:val="tx1"/>
            </w14:solidFill>
          </w14:textFill>
        </w:rPr>
        <w:t>的</w:t>
      </w:r>
      <w:r>
        <w:rPr>
          <w:rFonts w:hint="eastAsia" w:ascii="宋体" w:hAnsi="宋体" w:eastAsia="宋体" w:cs="宋体"/>
          <w:color w:val="000000" w:themeColor="text1"/>
          <w:sz w:val="24"/>
          <w:lang w:eastAsia="zh-CN"/>
          <w14:textFill>
            <w14:solidFill>
              <w14:schemeClr w14:val="tx1"/>
            </w14:solidFill>
          </w14:textFill>
        </w:rPr>
        <w:t>有关证明文件（扫描或影印件上传）标注</w:t>
      </w:r>
      <w:r>
        <w:rPr>
          <w:rFonts w:hint="eastAsia" w:ascii="宋体" w:hAnsi="宋体" w:eastAsia="宋体" w:cs="宋体"/>
          <w:color w:val="000000" w:themeColor="text1"/>
          <w:sz w:val="24"/>
          <w14:textFill>
            <w14:solidFill>
              <w14:schemeClr w14:val="tx1"/>
            </w14:solidFill>
          </w14:textFill>
        </w:rPr>
        <w:t>“与原件一致”字样，否则视为无效投标。</w:t>
      </w:r>
    </w:p>
    <w:p w14:paraId="0E7AAA0E">
      <w:pPr>
        <w:widowControl/>
        <w:spacing w:line="520" w:lineRule="exact"/>
        <w:ind w:firstLine="482" w:firstLineChars="200"/>
        <w:rPr>
          <w:rFonts w:hint="eastAsia" w:ascii="宋体" w:hAnsi="宋体" w:eastAsia="宋体" w:cs="宋体"/>
          <w:b/>
          <w:bCs/>
          <w:color w:val="000000" w:themeColor="text1"/>
          <w:kern w:val="0"/>
          <w:sz w:val="24"/>
          <w14:textFill>
            <w14:solidFill>
              <w14:schemeClr w14:val="tx1"/>
            </w14:solidFill>
          </w14:textFill>
        </w:rPr>
      </w:pPr>
      <w:r>
        <w:rPr>
          <w:rFonts w:hint="eastAsia" w:ascii="宋体" w:hAnsi="宋体" w:eastAsia="宋体" w:cs="宋体"/>
          <w:b/>
          <w:bCs/>
          <w:color w:val="000000" w:themeColor="text1"/>
          <w:kern w:val="0"/>
          <w:sz w:val="24"/>
          <w14:textFill>
            <w14:solidFill>
              <w14:schemeClr w14:val="tx1"/>
            </w14:solidFill>
          </w14:textFill>
        </w:rPr>
        <w:t>12.竞争性磋商报价</w:t>
      </w:r>
    </w:p>
    <w:p w14:paraId="2EF2E378">
      <w:pPr>
        <w:spacing w:line="52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12.1报价包括所投服务、保险、税费、检测、验收和交付后约定期限内免费维保等工作所发生的一切应有费用。</w:t>
      </w:r>
    </w:p>
    <w:p w14:paraId="78777046">
      <w:pPr>
        <w:spacing w:line="52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12.2经过磋商后进行的报价为供应商的最终报价.</w:t>
      </w:r>
    </w:p>
    <w:p w14:paraId="185010A9">
      <w:pPr>
        <w:spacing w:line="52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12.3采购人不接受有选择的报价。</w:t>
      </w:r>
    </w:p>
    <w:p w14:paraId="0D6F4DB2">
      <w:pPr>
        <w:spacing w:line="52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12.4最终报价不得超过采购预算。</w:t>
      </w:r>
    </w:p>
    <w:p w14:paraId="1A5F577E">
      <w:pPr>
        <w:spacing w:line="52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12.5报价均须以人民币为计算单位。</w:t>
      </w:r>
    </w:p>
    <w:p w14:paraId="5BDA749D">
      <w:pPr>
        <w:pStyle w:val="35"/>
        <w:spacing w:line="520" w:lineRule="exact"/>
        <w:ind w:firstLine="480"/>
        <w:rPr>
          <w:rFonts w:hint="eastAsia" w:ascii="宋体" w:hAnsi="宋体" w:eastAsia="宋体" w:cs="宋体"/>
          <w:color w:val="000000" w:themeColor="text1"/>
          <w:kern w:val="2"/>
          <w:szCs w:val="24"/>
          <w14:textFill>
            <w14:solidFill>
              <w14:schemeClr w14:val="tx1"/>
            </w14:solidFill>
          </w14:textFill>
        </w:rPr>
      </w:pPr>
      <w:r>
        <w:rPr>
          <w:rFonts w:hint="eastAsia" w:ascii="宋体" w:hAnsi="宋体" w:eastAsia="宋体" w:cs="宋体"/>
          <w:color w:val="000000" w:themeColor="text1"/>
          <w:kern w:val="2"/>
          <w:szCs w:val="24"/>
          <w14:textFill>
            <w14:solidFill>
              <w14:schemeClr w14:val="tx1"/>
            </w14:solidFill>
          </w14:textFill>
        </w:rPr>
        <w:t>12.6最终报价不得超过采购预算，供应商需在报价一览表总报价处加盖公章和授权代表签字，否则按照无效投标处理。</w:t>
      </w:r>
    </w:p>
    <w:p w14:paraId="68A2C326">
      <w:pPr>
        <w:spacing w:line="520" w:lineRule="exact"/>
        <w:ind w:firstLine="482" w:firstLineChars="200"/>
        <w:rPr>
          <w:rFonts w:hint="eastAsia" w:ascii="宋体" w:hAnsi="宋体" w:eastAsia="宋体" w:cs="宋体"/>
          <w:b/>
          <w:bCs/>
          <w:color w:val="000000" w:themeColor="text1"/>
          <w:sz w:val="24"/>
          <w14:textFill>
            <w14:solidFill>
              <w14:schemeClr w14:val="tx1"/>
            </w14:solidFill>
          </w14:textFill>
        </w:rPr>
      </w:pPr>
      <w:r>
        <w:rPr>
          <w:rFonts w:hint="eastAsia" w:ascii="宋体" w:hAnsi="宋体" w:eastAsia="宋体" w:cs="宋体"/>
          <w:b/>
          <w:bCs/>
          <w:color w:val="000000" w:themeColor="text1"/>
          <w:sz w:val="24"/>
          <w14:textFill>
            <w14:solidFill>
              <w14:schemeClr w14:val="tx1"/>
            </w14:solidFill>
          </w14:textFill>
        </w:rPr>
        <w:t xml:space="preserve">13．响应性文件有效期 </w:t>
      </w:r>
    </w:p>
    <w:p w14:paraId="6DF9B6AE">
      <w:pPr>
        <w:spacing w:line="52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13.l响应性文件有效期为自竞争性磋商开始之日起60天，有效期短于此规定的响应性文件将被视为无效。</w:t>
      </w:r>
    </w:p>
    <w:p w14:paraId="0BF1F644">
      <w:pPr>
        <w:spacing w:line="52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13.2特殊情况下，采购人可于响应性文件有效期满之前书面要求供应商同意延长有效期，供应商应在采购人规定的期限内以书面形式予以答复。供应商答复不明确或逾期未答复的，均视为拒绝上述要求。</w:t>
      </w:r>
    </w:p>
    <w:p w14:paraId="23963E92">
      <w:pPr>
        <w:spacing w:line="520" w:lineRule="exact"/>
        <w:ind w:firstLine="482" w:firstLineChars="200"/>
        <w:rPr>
          <w:rFonts w:hint="eastAsia" w:ascii="宋体" w:hAnsi="宋体" w:eastAsia="宋体" w:cs="宋体"/>
          <w:b/>
          <w:bCs/>
          <w:color w:val="000000" w:themeColor="text1"/>
          <w:sz w:val="24"/>
          <w14:textFill>
            <w14:solidFill>
              <w14:schemeClr w14:val="tx1"/>
            </w14:solidFill>
          </w14:textFill>
        </w:rPr>
      </w:pPr>
      <w:r>
        <w:rPr>
          <w:rFonts w:hint="eastAsia" w:ascii="宋体" w:hAnsi="宋体" w:eastAsia="宋体" w:cs="宋体"/>
          <w:b/>
          <w:bCs/>
          <w:color w:val="000000" w:themeColor="text1"/>
          <w:sz w:val="24"/>
          <w14:textFill>
            <w14:solidFill>
              <w14:schemeClr w14:val="tx1"/>
            </w14:solidFill>
          </w14:textFill>
        </w:rPr>
        <w:t>14.响应性文件的签署、盖章</w:t>
      </w:r>
    </w:p>
    <w:p w14:paraId="738094E7">
      <w:pPr>
        <w:spacing w:line="520" w:lineRule="exact"/>
        <w:ind w:firstLine="480" w:firstLineChars="200"/>
        <w:rPr>
          <w:rFonts w:hint="eastAsia" w:ascii="宋体" w:hAnsi="宋体" w:eastAsia="宋体" w:cs="宋体"/>
          <w:color w:val="000000" w:themeColor="text1"/>
          <w:sz w:val="24"/>
          <w:lang w:val="zh-CN"/>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14.1</w:t>
      </w:r>
      <w:r>
        <w:rPr>
          <w:rFonts w:hint="eastAsia" w:ascii="宋体" w:hAnsi="宋体" w:eastAsia="宋体" w:cs="宋体"/>
          <w:color w:val="000000" w:themeColor="text1"/>
          <w:sz w:val="24"/>
          <w:lang w:val="zh-CN"/>
          <w14:textFill>
            <w14:solidFill>
              <w14:schemeClr w14:val="tx1"/>
            </w14:solidFill>
          </w14:textFill>
        </w:rPr>
        <w:t>响应性文件中凡是要求签署和加盖公章处均须由供应商的法定代表人或其委托代理人签字并加盖供应商公章。本竞争性磋商文件所表述（指定）的公章是指法人（供应商）行政公章，不包括专用章。</w:t>
      </w:r>
    </w:p>
    <w:p w14:paraId="548AB0BC">
      <w:pPr>
        <w:spacing w:line="52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14.2响应性文件应无涂改和行间插字，除非这些改动是为改正供应商造成的必须修改的错误进行的。有改动时，修改处应由供应商代表签署证明或加盖公章，但非供应商出具的材料，供应商改动无效。</w:t>
      </w:r>
    </w:p>
    <w:p w14:paraId="463D6AC5">
      <w:pPr>
        <w:spacing w:line="52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14.3供应商提交的资料应证明其满足竞争性磋商文件要求，该文件可以是文字资料、图纸和数据等详细描述的资料。</w:t>
      </w:r>
    </w:p>
    <w:p w14:paraId="529D9D20">
      <w:pPr>
        <w:spacing w:line="52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15电子投标文件制作，见周口市公共资源交易中心网站下载中心版块《投标单位-电子投标文件视频制作手册》的相关规定。</w:t>
      </w:r>
    </w:p>
    <w:p w14:paraId="70DE2427">
      <w:pPr>
        <w:numPr>
          <w:ilvl w:val="0"/>
          <w:numId w:val="2"/>
        </w:numPr>
        <w:spacing w:line="520" w:lineRule="exact"/>
        <w:jc w:val="center"/>
        <w:outlineLvl w:val="1"/>
        <w:rPr>
          <w:rFonts w:hint="eastAsia" w:ascii="宋体" w:hAnsi="宋体" w:eastAsia="宋体" w:cs="宋体"/>
          <w:b/>
          <w:color w:val="000000" w:themeColor="text1"/>
          <w:sz w:val="24"/>
          <w14:textFill>
            <w14:solidFill>
              <w14:schemeClr w14:val="tx1"/>
            </w14:solidFill>
          </w14:textFill>
        </w:rPr>
      </w:pPr>
      <w:bookmarkStart w:id="37" w:name="_Toc16349"/>
      <w:r>
        <w:rPr>
          <w:rFonts w:hint="eastAsia" w:ascii="宋体" w:hAnsi="宋体" w:eastAsia="宋体" w:cs="宋体"/>
          <w:b/>
          <w:color w:val="000000" w:themeColor="text1"/>
          <w:sz w:val="24"/>
          <w14:textFill>
            <w14:solidFill>
              <w14:schemeClr w14:val="tx1"/>
            </w14:solidFill>
          </w14:textFill>
        </w:rPr>
        <w:t>响应性文件的递交</w:t>
      </w:r>
      <w:bookmarkEnd w:id="37"/>
    </w:p>
    <w:p w14:paraId="223CBD1B">
      <w:pPr>
        <w:autoSpaceDE w:val="0"/>
        <w:autoSpaceDN w:val="0"/>
        <w:adjustRightInd w:val="0"/>
        <w:spacing w:line="52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3E3B896F">
      <w:pPr>
        <w:spacing w:line="520" w:lineRule="exact"/>
        <w:ind w:firstLine="55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注：加密的电子投标文件的递交，见周口市公共资源交易中心网站下载中心版块《投标单位-电子投标文件视频制作手册》的相关规定。如未在招标文件规定的投标时间截止前上传网上响应文件，投标无效。</w:t>
      </w:r>
    </w:p>
    <w:p w14:paraId="3795DE99">
      <w:pPr>
        <w:autoSpaceDE w:val="0"/>
        <w:autoSpaceDN w:val="0"/>
        <w:adjustRightInd w:val="0"/>
        <w:spacing w:line="520" w:lineRule="exact"/>
        <w:ind w:firstLine="240" w:firstLineChars="1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供应商须使用单位CA证书进行电子响应文件远程解密，详见周口市公共资源电子交易中心网站（网址：http://jyzx.zhoukou.gov.cn）办事指南</w:t>
      </w:r>
      <w:r>
        <w:rPr>
          <w:rFonts w:hint="eastAsia" w:ascii="宋体" w:hAnsi="宋体" w:eastAsia="宋体" w:cs="宋体"/>
          <w:bCs/>
          <w:color w:val="000000" w:themeColor="text1"/>
          <w:sz w:val="24"/>
          <w14:textFill>
            <w14:solidFill>
              <w14:schemeClr w14:val="tx1"/>
            </w14:solidFill>
          </w14:textFill>
        </w:rPr>
        <w:t>《不见面开标远程在线解密会员端操作手册操作指南》</w:t>
      </w:r>
      <w:r>
        <w:rPr>
          <w:rFonts w:hint="eastAsia" w:ascii="宋体" w:hAnsi="宋体" w:eastAsia="宋体" w:cs="宋体"/>
          <w:color w:val="000000" w:themeColor="text1"/>
          <w:sz w:val="24"/>
          <w14:textFill>
            <w14:solidFill>
              <w14:schemeClr w14:val="tx1"/>
            </w14:solidFill>
          </w14:textFill>
        </w:rPr>
        <w:t>。</w:t>
      </w:r>
    </w:p>
    <w:p w14:paraId="75490AA9">
      <w:pPr>
        <w:spacing w:line="520" w:lineRule="exact"/>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16.响应性文件的递交</w:t>
      </w:r>
    </w:p>
    <w:p w14:paraId="1B4D1C70">
      <w:pPr>
        <w:spacing w:line="52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16.1供应商应在竞争性磋商邀请函中规定的截止日期和时间前，将响应性文件在会员系统成功上传，递交（接收）地点为竞争性磋商邀请函中规定的地址。</w:t>
      </w:r>
    </w:p>
    <w:p w14:paraId="1D3F436C">
      <w:pPr>
        <w:spacing w:line="52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16.2若采购人推迟了响应性文件接收截止时间，采购人和供应商受响应性文件接收截止时间制约的所有权利和义务均应以新的截止时间为准。 </w:t>
      </w:r>
    </w:p>
    <w:p w14:paraId="1683AEEA">
      <w:pPr>
        <w:pStyle w:val="59"/>
        <w:spacing w:line="520" w:lineRule="exact"/>
        <w:ind w:firstLine="482" w:firstLineChars="200"/>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17</w:t>
      </w:r>
      <w:r>
        <w:rPr>
          <w:rFonts w:hint="eastAsia" w:ascii="宋体" w:hAnsi="宋体" w:eastAsia="宋体" w:cs="宋体"/>
          <w:b/>
          <w:color w:val="000000" w:themeColor="text1"/>
          <w:sz w:val="24"/>
          <w:szCs w:val="24"/>
          <w14:textFill>
            <w14:solidFill>
              <w14:schemeClr w14:val="tx1"/>
            </w14:solidFill>
          </w14:textFill>
        </w:rPr>
        <w:t>.响应性文件的修改和撤回</w:t>
      </w:r>
    </w:p>
    <w:p w14:paraId="6F032DE3">
      <w:pPr>
        <w:pStyle w:val="59"/>
        <w:spacing w:line="520" w:lineRule="exact"/>
        <w:ind w:left="279" w:leftChars="133" w:firstLine="240" w:firstLineChars="100"/>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17.1供应商在提交响应性文件截止时间前，可以对已上传的响应文件进行撤回补充、修改或撤回，补充、修改之后进行再次上传，再次上传内容作为响应性文件的组成部分。</w:t>
      </w:r>
    </w:p>
    <w:p w14:paraId="40E87B18">
      <w:pPr>
        <w:pStyle w:val="59"/>
        <w:spacing w:line="520" w:lineRule="exact"/>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17.2响应性文件的补充、修改文件应按照本竞争性磋商文件有关规定进行密封、签署，修改后的加密的电子投标文件须在投标截止时间前成功上传。 </w:t>
      </w:r>
    </w:p>
    <w:p w14:paraId="37ED947C">
      <w:pPr>
        <w:pStyle w:val="59"/>
        <w:spacing w:line="520" w:lineRule="exact"/>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17.3供应商在响应性文件接收截止时间后不得修改、撤回响应性文件。供应商在响应性文件接收截止时间后修改响应性文件的，将被拒绝接受。</w:t>
      </w:r>
    </w:p>
    <w:p w14:paraId="22334860">
      <w:pPr>
        <w:pStyle w:val="59"/>
        <w:spacing w:line="520" w:lineRule="exact"/>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17.4供应商有下列情形之一的，采购人将拒绝接受其响应性文件：</w:t>
      </w:r>
    </w:p>
    <w:p w14:paraId="7C3E09B8">
      <w:pPr>
        <w:pStyle w:val="59"/>
        <w:spacing w:line="520" w:lineRule="exact"/>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17.4.1在竞争性磋商文件规定的响应性文件接收截止时间之后递交响应性文件的；</w:t>
      </w:r>
    </w:p>
    <w:p w14:paraId="63B93FB7">
      <w:pPr>
        <w:pStyle w:val="59"/>
        <w:spacing w:line="520" w:lineRule="exact"/>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17.4.2响应性文件未按竞争性磋商文件规定密封、签署、盖章的；</w:t>
      </w:r>
    </w:p>
    <w:p w14:paraId="06A93140">
      <w:pPr>
        <w:pStyle w:val="59"/>
        <w:spacing w:line="520" w:lineRule="exact"/>
        <w:ind w:firstLine="480" w:firstLineChars="200"/>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17.4.3一个供应商不止递交一套响应性文件的。</w:t>
      </w:r>
    </w:p>
    <w:p w14:paraId="0F547CF2">
      <w:pPr>
        <w:spacing w:line="520" w:lineRule="exact"/>
        <w:jc w:val="center"/>
        <w:outlineLvl w:val="1"/>
        <w:rPr>
          <w:rFonts w:hint="eastAsia" w:ascii="宋体" w:hAnsi="宋体" w:eastAsia="宋体" w:cs="宋体"/>
          <w:b/>
          <w:color w:val="000000" w:themeColor="text1"/>
          <w:sz w:val="24"/>
          <w14:textFill>
            <w14:solidFill>
              <w14:schemeClr w14:val="tx1"/>
            </w14:solidFill>
          </w14:textFill>
        </w:rPr>
      </w:pPr>
      <w:bookmarkStart w:id="38" w:name="_Toc12385"/>
      <w:r>
        <w:rPr>
          <w:rFonts w:hint="eastAsia" w:ascii="宋体" w:hAnsi="宋体" w:eastAsia="宋体" w:cs="宋体"/>
          <w:b/>
          <w:color w:val="000000" w:themeColor="text1"/>
          <w:sz w:val="24"/>
          <w14:textFill>
            <w14:solidFill>
              <w14:schemeClr w14:val="tx1"/>
            </w14:solidFill>
          </w14:textFill>
        </w:rPr>
        <w:t>五、竞争性磋商</w:t>
      </w:r>
      <w:bookmarkEnd w:id="38"/>
    </w:p>
    <w:p w14:paraId="0C7E355F">
      <w:pPr>
        <w:spacing w:line="520" w:lineRule="exact"/>
        <w:ind w:firstLine="482" w:firstLineChars="200"/>
        <w:rPr>
          <w:rFonts w:hint="eastAsia" w:ascii="宋体" w:hAnsi="宋体" w:eastAsia="宋体" w:cs="宋体"/>
          <w:b/>
          <w:color w:val="000000" w:themeColor="text1"/>
          <w:sz w:val="24"/>
          <w:lang w:val="zh-CN"/>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18.组建</w:t>
      </w:r>
      <w:r>
        <w:rPr>
          <w:rFonts w:hint="eastAsia" w:ascii="宋体" w:hAnsi="宋体" w:eastAsia="宋体" w:cs="宋体"/>
          <w:b/>
          <w:color w:val="000000" w:themeColor="text1"/>
          <w:sz w:val="24"/>
          <w:lang w:val="zh-CN"/>
          <w14:textFill>
            <w14:solidFill>
              <w14:schemeClr w14:val="tx1"/>
            </w14:solidFill>
          </w14:textFill>
        </w:rPr>
        <w:t>竞争性磋商小组</w:t>
      </w:r>
    </w:p>
    <w:p w14:paraId="54FAE912">
      <w:pPr>
        <w:spacing w:line="520" w:lineRule="exact"/>
        <w:ind w:firstLine="480" w:firstLineChars="200"/>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18.1采购人根据采购项目的特点依法组建竞争性磋商小组。</w:t>
      </w:r>
    </w:p>
    <w:p w14:paraId="309A6AA8">
      <w:pPr>
        <w:spacing w:line="520" w:lineRule="exact"/>
        <w:ind w:firstLine="480" w:firstLineChars="200"/>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18.2竞争性磋商小组</w:t>
      </w:r>
      <w:r>
        <w:rPr>
          <w:rFonts w:hint="eastAsia" w:ascii="宋体" w:hAnsi="宋体" w:eastAsia="宋体" w:cs="宋体"/>
          <w:bCs/>
          <w:color w:val="000000" w:themeColor="text1"/>
          <w:kern w:val="0"/>
          <w:sz w:val="24"/>
          <w14:textFill>
            <w14:solidFill>
              <w14:schemeClr w14:val="tx1"/>
            </w14:solidFill>
          </w14:textFill>
        </w:rPr>
        <w:t>确认竞争性磋商文件，并</w:t>
      </w:r>
      <w:r>
        <w:rPr>
          <w:rFonts w:hint="eastAsia" w:ascii="宋体" w:hAnsi="宋体" w:eastAsia="宋体" w:cs="宋体"/>
          <w:color w:val="000000" w:themeColor="text1"/>
          <w:kern w:val="0"/>
          <w:sz w:val="24"/>
          <w14:textFill>
            <w14:solidFill>
              <w14:schemeClr w14:val="tx1"/>
            </w14:solidFill>
          </w14:textFill>
        </w:rPr>
        <w:t>负责具体评审事务，根据有关法律法规和竞争性磋商文件规定的评审程序，按照评审方法及评审标准独立履行竞争性磋商小组职责。</w:t>
      </w:r>
    </w:p>
    <w:p w14:paraId="2804DD70">
      <w:pPr>
        <w:pStyle w:val="35"/>
        <w:spacing w:line="520" w:lineRule="exact"/>
        <w:ind w:firstLine="480"/>
        <w:rPr>
          <w:rFonts w:hint="eastAsia" w:ascii="宋体" w:hAnsi="宋体" w:eastAsia="宋体" w:cs="宋体"/>
          <w:bCs/>
          <w:color w:val="000000" w:themeColor="text1"/>
          <w:szCs w:val="24"/>
          <w14:textFill>
            <w14:solidFill>
              <w14:schemeClr w14:val="tx1"/>
            </w14:solidFill>
          </w14:textFill>
        </w:rPr>
      </w:pPr>
      <w:r>
        <w:rPr>
          <w:rFonts w:hint="eastAsia" w:ascii="宋体" w:hAnsi="宋体" w:eastAsia="宋体" w:cs="宋体"/>
          <w:bCs/>
          <w:color w:val="000000" w:themeColor="text1"/>
          <w:szCs w:val="24"/>
          <w14:textFill>
            <w14:solidFill>
              <w14:schemeClr w14:val="tx1"/>
            </w14:solidFill>
          </w14:textFill>
        </w:rPr>
        <w:t>18.3 供应商应在响应文件中承诺不得相互串通投标或者与采购人串通投标，不得向采购人或者评标委员会成员行贿谋取中标，不得以他人名义投标或者以其他方式弄虚作假骗取中标；投标人不得以任何方式干扰、影响评标工作，不提供承诺视为无效投标。</w:t>
      </w:r>
    </w:p>
    <w:p w14:paraId="4727710E">
      <w:pPr>
        <w:spacing w:line="520" w:lineRule="exact"/>
        <w:ind w:firstLine="482"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19.资格性和符合性审查</w:t>
      </w:r>
    </w:p>
    <w:p w14:paraId="4E7DAB4D">
      <w:pPr>
        <w:spacing w:line="52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6B28A71C">
      <w:pPr>
        <w:spacing w:line="520" w:lineRule="exact"/>
        <w:ind w:firstLine="480" w:firstLineChars="200"/>
        <w:rPr>
          <w:rFonts w:hint="eastAsia" w:ascii="宋体" w:hAnsi="宋体" w:eastAsia="宋体" w:cs="宋体"/>
          <w:b/>
          <w:bCs/>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19.1.1资格性审查的内容包括：竞争性磋商文件规定的供应商资格条件；</w:t>
      </w:r>
    </w:p>
    <w:p w14:paraId="4D7EC5D6">
      <w:pPr>
        <w:spacing w:line="52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0DF21DEE">
      <w:pPr>
        <w:spacing w:line="52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19.2.1符合性审查的内容包括：</w:t>
      </w:r>
    </w:p>
    <w:p w14:paraId="6414EA6C">
      <w:pPr>
        <w:spacing w:line="52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（1）响应性文件的有效性(签署情况等)；</w:t>
      </w:r>
    </w:p>
    <w:p w14:paraId="1E68C69C">
      <w:pPr>
        <w:spacing w:line="52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（2）响应性文件的完整性；</w:t>
      </w:r>
    </w:p>
    <w:p w14:paraId="4C72351C">
      <w:pPr>
        <w:spacing w:line="52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（3）对竞争性磋商文件的响应程度（是否存在重大负偏离等）。 </w:t>
      </w:r>
    </w:p>
    <w:p w14:paraId="0A8D80C5">
      <w:pPr>
        <w:spacing w:line="52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u w:val="single"/>
          <w14:textFill>
            <w14:solidFill>
              <w14:schemeClr w14:val="tx1"/>
            </w14:solidFill>
          </w14:textFill>
        </w:rPr>
        <w:t>以上资格性审查和符合性审查的内容只要有一条不满足，则响应性文件无效，将不进入竞争性磋商程序。</w:t>
      </w:r>
    </w:p>
    <w:p w14:paraId="0C58F333">
      <w:pPr>
        <w:spacing w:line="52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注意事项：资格性、符合性证明材料见竞争性磋商文件第四章规定。</w:t>
      </w:r>
    </w:p>
    <w:p w14:paraId="2BD19799">
      <w:pPr>
        <w:spacing w:line="52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19.3实质性响应的响应性文件是指与竞争性磋商文件的全部条款、条件和规格相符，没有重大偏离；重大负偏离的认定须经竞争性磋商小组三分之二以上同意。</w:t>
      </w:r>
    </w:p>
    <w:p w14:paraId="188D17F7">
      <w:pPr>
        <w:spacing w:line="52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092AF012">
      <w:pPr>
        <w:spacing w:line="52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19.5如果响应性文件实质上没有响应竞争性磋商文件的要求，将作为无效处理，供应商不得再对响应性文件进行任何修正从而使其响应性文件成为实质上响应的文件；</w:t>
      </w:r>
    </w:p>
    <w:p w14:paraId="68F72C4A">
      <w:pPr>
        <w:spacing w:line="52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19.6竞争性磋商小组审定响应性文件的响应性只根据响应性文件本身的内容而不寻求外部证据。</w:t>
      </w:r>
    </w:p>
    <w:p w14:paraId="426E1D57">
      <w:pPr>
        <w:spacing w:line="52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19.7凡有下列情况之一的，其响应性文件也被视为未实质性响应竞争性磋商文件，按照无效处理（不再参加竞争性磋商）：</w:t>
      </w:r>
    </w:p>
    <w:p w14:paraId="0C7BDB01">
      <w:pPr>
        <w:spacing w:line="52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19.7.1响应文件法定代表人或授权代表未逐页签字和盖公章及骑缝章的；</w:t>
      </w:r>
    </w:p>
    <w:p w14:paraId="7806827E">
      <w:pPr>
        <w:spacing w:line="52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19.7.2资格证明文件不全的，或不符合竞争性磋商文件中规定的资格要求的；</w:t>
      </w:r>
    </w:p>
    <w:p w14:paraId="048FB4B4">
      <w:pPr>
        <w:spacing w:line="52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19.7.3供应商代表未出具经其证件正面上签字确认的有效身份证明，或与身份不符的；</w:t>
      </w:r>
    </w:p>
    <w:p w14:paraId="16A3544D">
      <w:pPr>
        <w:spacing w:line="52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19.7.4不符合竞争性磋商文件规定的实质性要求的；</w:t>
      </w:r>
    </w:p>
    <w:p w14:paraId="28B29A79">
      <w:pPr>
        <w:spacing w:line="52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19.7.5响应性文件内容不齐全或内容虚假的；</w:t>
      </w:r>
    </w:p>
    <w:p w14:paraId="088B86DD">
      <w:pPr>
        <w:spacing w:line="52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19.7.6响应性文件的实质性内容未使用中文表述；</w:t>
      </w:r>
    </w:p>
    <w:p w14:paraId="5F0B3359">
      <w:pPr>
        <w:spacing w:line="52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19.7.7响应性文件的内容修改处未按规定签名或盖章的；</w:t>
      </w:r>
    </w:p>
    <w:p w14:paraId="784A6465">
      <w:pPr>
        <w:spacing w:line="52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19.7.8违反法律、行政法规、竞争性磋商文件规定的其他情形的。</w:t>
      </w:r>
    </w:p>
    <w:p w14:paraId="7EE7722A">
      <w:pPr>
        <w:spacing w:line="52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19.7.9不同供应商的电子投标（响应）文件上传计算机的网卡 MAC 地址、CPU 序列号和硬盘序列号等硬件信息相同的;</w:t>
      </w:r>
    </w:p>
    <w:p w14:paraId="7C4AEE72">
      <w:pPr>
        <w:spacing w:line="52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19.7.10不同供应商的投标（响应）文件由同一电子设备编制，打印、复印、加密或者上传的；</w:t>
      </w:r>
    </w:p>
    <w:p w14:paraId="69F944D4">
      <w:pPr>
        <w:spacing w:line="52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19.7.11不同供应商的投标（响应）文件由同一人送达或者分发，或者不同供应商联系人为同一人或不同联系人的联系电话一致的；</w:t>
      </w:r>
    </w:p>
    <w:p w14:paraId="1072C05A">
      <w:pPr>
        <w:spacing w:line="52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19.7.12不同供应商的投标（响应）文件的内容存在两处以上细节错误一致；</w:t>
      </w:r>
    </w:p>
    <w:p w14:paraId="4EC8E2D7">
      <w:pPr>
        <w:spacing w:line="52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19.7.13不同供应商的法定代表人、委托代理人、项目经理、项目负责人等由同一个单位缴纳社会保险或者领取报酬的；</w:t>
      </w:r>
    </w:p>
    <w:p w14:paraId="22E4B3A9">
      <w:pPr>
        <w:spacing w:line="52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19.7.14不同供应商投标（响应）文件中法定代表人或者负责人签字出自同一人之手。</w:t>
      </w:r>
    </w:p>
    <w:p w14:paraId="3BED300F">
      <w:pPr>
        <w:spacing w:line="52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19.8在评审过程中，竞争性磋商小组发现供应商有下列情形之一的，视为供应商相互串通，按照无效处理并依据法律、法规追究其相关责任。具体表现形式如下：</w:t>
      </w:r>
    </w:p>
    <w:p w14:paraId="615F6441">
      <w:pPr>
        <w:spacing w:line="52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19.8.1不同供应商的响应性文件互相混装的；</w:t>
      </w:r>
    </w:p>
    <w:p w14:paraId="7D6559F7">
      <w:pPr>
        <w:spacing w:line="52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19.8.2不同供应商授权同一人作为供应商委托代理人的；</w:t>
      </w:r>
    </w:p>
    <w:p w14:paraId="62D2FB7D">
      <w:pPr>
        <w:spacing w:line="52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19.8.3不同供应商的响应性文件载明的项目管理成员为同一人的；</w:t>
      </w:r>
    </w:p>
    <w:p w14:paraId="1A610DC5">
      <w:pPr>
        <w:spacing w:line="52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19.8.4有证据证明供应商与采购人、采购代理机构或者其他供应商串通的其他情形；</w:t>
      </w:r>
    </w:p>
    <w:p w14:paraId="2EC3D606">
      <w:pPr>
        <w:spacing w:line="52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19.8.5竞争性磋商小组认定的其他串通情形。</w:t>
      </w:r>
    </w:p>
    <w:p w14:paraId="2DA3D0CB">
      <w:pPr>
        <w:pStyle w:val="41"/>
        <w:rPr>
          <w:rFonts w:hint="eastAsia" w:ascii="宋体" w:hAnsi="宋体" w:eastAsia="宋体" w:cs="宋体"/>
          <w:color w:val="000000" w:themeColor="text1"/>
          <w:sz w:val="24"/>
          <w:szCs w:val="24"/>
          <w14:textFill>
            <w14:solidFill>
              <w14:schemeClr w14:val="tx1"/>
            </w14:solidFill>
          </w14:textFill>
        </w:rPr>
      </w:pPr>
    </w:p>
    <w:tbl>
      <w:tblPr>
        <w:tblStyle w:val="27"/>
        <w:tblW w:w="8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2158D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jc w:val="center"/>
        </w:trPr>
        <w:tc>
          <w:tcPr>
            <w:tcW w:w="8505" w:type="dxa"/>
            <w:gridSpan w:val="5"/>
            <w:vAlign w:val="center"/>
          </w:tcPr>
          <w:p w14:paraId="78F72844">
            <w:pPr>
              <w:pStyle w:val="76"/>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snapToGrid w:val="0"/>
              <w:spacing w:line="360" w:lineRule="auto"/>
              <w:ind w:right="-11"/>
              <w:textAlignment w:val="auto"/>
              <w:rPr>
                <w:rFonts w:hint="eastAsia" w:ascii="宋体" w:hAnsi="宋体" w:eastAsia="宋体" w:cs="宋体"/>
                <w:b/>
                <w:color w:val="000000" w:themeColor="text1"/>
                <w:kern w:val="2"/>
                <w:szCs w:val="24"/>
                <w14:textFill>
                  <w14:solidFill>
                    <w14:schemeClr w14:val="tx1"/>
                  </w14:solidFill>
                </w14:textFill>
              </w:rPr>
            </w:pPr>
            <w:r>
              <w:rPr>
                <w:rFonts w:hint="eastAsia" w:ascii="宋体" w:hAnsi="宋体" w:eastAsia="宋体" w:cs="宋体"/>
                <w:b/>
                <w:color w:val="000000" w:themeColor="text1"/>
                <w:kern w:val="2"/>
                <w:szCs w:val="24"/>
                <w14:textFill>
                  <w14:solidFill>
                    <w14:schemeClr w14:val="tx1"/>
                  </w14:solidFill>
                </w14:textFill>
              </w:rPr>
              <w:t>项目符合性审查表</w:t>
            </w:r>
          </w:p>
        </w:tc>
      </w:tr>
      <w:tr w14:paraId="7911F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jc w:val="center"/>
        </w:trPr>
        <w:tc>
          <w:tcPr>
            <w:tcW w:w="707" w:type="dxa"/>
            <w:tcBorders>
              <w:bottom w:val="single" w:color="auto" w:sz="4" w:space="0"/>
            </w:tcBorders>
            <w:vAlign w:val="center"/>
          </w:tcPr>
          <w:p w14:paraId="0ED6D52B">
            <w:pPr>
              <w:keepNext w:val="0"/>
              <w:keepLines w:val="0"/>
              <w:pageBreakBefore w:val="0"/>
              <w:widowControl w:val="0"/>
              <w:kinsoku/>
              <w:wordWrap/>
              <w:overflowPunct/>
              <w:topLinePunct w:val="0"/>
              <w:autoSpaceDE/>
              <w:autoSpaceDN/>
              <w:bidi w:val="0"/>
              <w:adjustRightInd w:val="0"/>
              <w:snapToGrid w:val="0"/>
              <w:spacing w:line="360" w:lineRule="auto"/>
              <w:ind w:right="-11"/>
              <w:jc w:val="center"/>
              <w:textAlignment w:val="auto"/>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序号</w:t>
            </w:r>
          </w:p>
        </w:tc>
        <w:tc>
          <w:tcPr>
            <w:tcW w:w="2665" w:type="dxa"/>
            <w:tcBorders>
              <w:bottom w:val="single" w:color="auto" w:sz="4" w:space="0"/>
            </w:tcBorders>
            <w:vAlign w:val="center"/>
          </w:tcPr>
          <w:p w14:paraId="4F8A6844">
            <w:pPr>
              <w:pStyle w:val="76"/>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snapToGrid w:val="0"/>
              <w:spacing w:line="360" w:lineRule="auto"/>
              <w:ind w:right="-11"/>
              <w:textAlignment w:val="auto"/>
              <w:rPr>
                <w:rFonts w:hint="eastAsia" w:ascii="宋体" w:hAnsi="宋体" w:eastAsia="宋体" w:cs="宋体"/>
                <w:color w:val="000000" w:themeColor="text1"/>
                <w:kern w:val="2"/>
                <w:szCs w:val="24"/>
                <w14:textFill>
                  <w14:solidFill>
                    <w14:schemeClr w14:val="tx1"/>
                  </w14:solidFill>
                </w14:textFill>
              </w:rPr>
            </w:pPr>
            <w:r>
              <w:rPr>
                <w:rFonts w:hint="eastAsia" w:ascii="宋体" w:hAnsi="宋体" w:eastAsia="宋体" w:cs="宋体"/>
                <w:color w:val="000000" w:themeColor="text1"/>
                <w:kern w:val="2"/>
                <w:szCs w:val="24"/>
                <w14:textFill>
                  <w14:solidFill>
                    <w14:schemeClr w14:val="tx1"/>
                  </w14:solidFill>
                </w14:textFill>
              </w:rPr>
              <w:t>指标名称</w:t>
            </w:r>
          </w:p>
        </w:tc>
        <w:tc>
          <w:tcPr>
            <w:tcW w:w="1937" w:type="dxa"/>
            <w:tcBorders>
              <w:bottom w:val="single" w:color="auto" w:sz="4" w:space="0"/>
            </w:tcBorders>
            <w:vAlign w:val="center"/>
          </w:tcPr>
          <w:p w14:paraId="14B52E1C">
            <w:pPr>
              <w:keepNext w:val="0"/>
              <w:keepLines w:val="0"/>
              <w:pageBreakBefore w:val="0"/>
              <w:widowControl w:val="0"/>
              <w:kinsoku/>
              <w:wordWrap/>
              <w:overflowPunct/>
              <w:topLinePunct w:val="0"/>
              <w:autoSpaceDE/>
              <w:autoSpaceDN/>
              <w:bidi w:val="0"/>
              <w:adjustRightInd w:val="0"/>
              <w:snapToGrid w:val="0"/>
              <w:spacing w:line="360" w:lineRule="auto"/>
              <w:ind w:right="-11"/>
              <w:jc w:val="center"/>
              <w:textAlignment w:val="auto"/>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指标要求</w:t>
            </w:r>
          </w:p>
        </w:tc>
        <w:tc>
          <w:tcPr>
            <w:tcW w:w="825" w:type="dxa"/>
            <w:tcBorders>
              <w:bottom w:val="single" w:color="auto" w:sz="4" w:space="0"/>
            </w:tcBorders>
            <w:vAlign w:val="center"/>
          </w:tcPr>
          <w:p w14:paraId="32CA4DDA">
            <w:pPr>
              <w:keepNext w:val="0"/>
              <w:keepLines w:val="0"/>
              <w:pageBreakBefore w:val="0"/>
              <w:widowControl w:val="0"/>
              <w:kinsoku/>
              <w:wordWrap/>
              <w:overflowPunct/>
              <w:topLinePunct w:val="0"/>
              <w:autoSpaceDE/>
              <w:autoSpaceDN/>
              <w:bidi w:val="0"/>
              <w:adjustRightInd w:val="0"/>
              <w:snapToGrid w:val="0"/>
              <w:spacing w:line="360" w:lineRule="auto"/>
              <w:ind w:right="-11"/>
              <w:jc w:val="center"/>
              <w:textAlignment w:val="auto"/>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是否</w:t>
            </w:r>
          </w:p>
          <w:p w14:paraId="76CED8A6">
            <w:pPr>
              <w:keepNext w:val="0"/>
              <w:keepLines w:val="0"/>
              <w:pageBreakBefore w:val="0"/>
              <w:widowControl w:val="0"/>
              <w:kinsoku/>
              <w:wordWrap/>
              <w:overflowPunct/>
              <w:topLinePunct w:val="0"/>
              <w:autoSpaceDE/>
              <w:autoSpaceDN/>
              <w:bidi w:val="0"/>
              <w:adjustRightInd w:val="0"/>
              <w:snapToGrid w:val="0"/>
              <w:spacing w:line="360" w:lineRule="auto"/>
              <w:ind w:right="-11"/>
              <w:jc w:val="center"/>
              <w:textAlignment w:val="auto"/>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通过</w:t>
            </w:r>
          </w:p>
        </w:tc>
        <w:tc>
          <w:tcPr>
            <w:tcW w:w="2371" w:type="dxa"/>
            <w:tcBorders>
              <w:bottom w:val="single" w:color="auto" w:sz="4" w:space="0"/>
            </w:tcBorders>
            <w:vAlign w:val="center"/>
          </w:tcPr>
          <w:p w14:paraId="200C46C0">
            <w:pPr>
              <w:keepNext w:val="0"/>
              <w:keepLines w:val="0"/>
              <w:pageBreakBefore w:val="0"/>
              <w:widowControl w:val="0"/>
              <w:kinsoku/>
              <w:wordWrap/>
              <w:overflowPunct/>
              <w:topLinePunct w:val="0"/>
              <w:autoSpaceDE/>
              <w:autoSpaceDN/>
              <w:bidi w:val="0"/>
              <w:adjustRightInd w:val="0"/>
              <w:snapToGrid w:val="0"/>
              <w:spacing w:line="360" w:lineRule="auto"/>
              <w:ind w:right="-11"/>
              <w:jc w:val="center"/>
              <w:textAlignment w:val="auto"/>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投标文件格式及</w:t>
            </w:r>
          </w:p>
          <w:p w14:paraId="3264D8B0">
            <w:pPr>
              <w:keepNext w:val="0"/>
              <w:keepLines w:val="0"/>
              <w:pageBreakBefore w:val="0"/>
              <w:widowControl w:val="0"/>
              <w:kinsoku/>
              <w:wordWrap/>
              <w:overflowPunct/>
              <w:topLinePunct w:val="0"/>
              <w:autoSpaceDE/>
              <w:autoSpaceDN/>
              <w:bidi w:val="0"/>
              <w:adjustRightInd w:val="0"/>
              <w:snapToGrid w:val="0"/>
              <w:spacing w:line="360" w:lineRule="auto"/>
              <w:ind w:right="-11"/>
              <w:jc w:val="center"/>
              <w:textAlignment w:val="auto"/>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提交资料要求</w:t>
            </w:r>
          </w:p>
        </w:tc>
      </w:tr>
      <w:tr w14:paraId="6FC09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jc w:val="center"/>
        </w:trPr>
        <w:tc>
          <w:tcPr>
            <w:tcW w:w="707" w:type="dxa"/>
            <w:vAlign w:val="center"/>
          </w:tcPr>
          <w:p w14:paraId="0690445A">
            <w:pPr>
              <w:keepNext w:val="0"/>
              <w:keepLines w:val="0"/>
              <w:pageBreakBefore w:val="0"/>
              <w:widowControl w:val="0"/>
              <w:kinsoku/>
              <w:wordWrap/>
              <w:overflowPunct/>
              <w:topLinePunct w:val="0"/>
              <w:autoSpaceDE/>
              <w:autoSpaceDN/>
              <w:bidi w:val="0"/>
              <w:adjustRightInd w:val="0"/>
              <w:snapToGrid w:val="0"/>
              <w:spacing w:line="360" w:lineRule="auto"/>
              <w:ind w:right="-11"/>
              <w:jc w:val="center"/>
              <w:textAlignment w:val="auto"/>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w:t>
            </w:r>
          </w:p>
        </w:tc>
        <w:tc>
          <w:tcPr>
            <w:tcW w:w="2665" w:type="dxa"/>
            <w:vAlign w:val="center"/>
          </w:tcPr>
          <w:p w14:paraId="7CF4507B">
            <w:pPr>
              <w:keepNext w:val="0"/>
              <w:keepLines w:val="0"/>
              <w:pageBreakBefore w:val="0"/>
              <w:widowControl w:val="0"/>
              <w:kinsoku/>
              <w:wordWrap/>
              <w:overflowPunct/>
              <w:topLinePunct w:val="0"/>
              <w:autoSpaceDE/>
              <w:autoSpaceDN/>
              <w:bidi w:val="0"/>
              <w:spacing w:after="50" w:line="360" w:lineRule="auto"/>
              <w:ind w:right="-11"/>
              <w:jc w:val="center"/>
              <w:textAlignment w:val="auto"/>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营业执照、资质证书、项目负责人资格</w:t>
            </w:r>
          </w:p>
        </w:tc>
        <w:tc>
          <w:tcPr>
            <w:tcW w:w="1937" w:type="dxa"/>
            <w:vAlign w:val="center"/>
          </w:tcPr>
          <w:p w14:paraId="7533ECE9">
            <w:pPr>
              <w:keepNext w:val="0"/>
              <w:keepLines w:val="0"/>
              <w:pageBreakBefore w:val="0"/>
              <w:widowControl w:val="0"/>
              <w:kinsoku/>
              <w:wordWrap/>
              <w:overflowPunct/>
              <w:topLinePunct w:val="0"/>
              <w:autoSpaceDE/>
              <w:autoSpaceDN/>
              <w:bidi w:val="0"/>
              <w:spacing w:after="50" w:line="360" w:lineRule="auto"/>
              <w:ind w:right="-11"/>
              <w:jc w:val="center"/>
              <w:textAlignment w:val="auto"/>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见招标文件</w:t>
            </w:r>
          </w:p>
        </w:tc>
        <w:tc>
          <w:tcPr>
            <w:tcW w:w="825" w:type="dxa"/>
            <w:vAlign w:val="center"/>
          </w:tcPr>
          <w:p w14:paraId="32A047DE">
            <w:pPr>
              <w:keepNext w:val="0"/>
              <w:keepLines w:val="0"/>
              <w:pageBreakBefore w:val="0"/>
              <w:widowControl w:val="0"/>
              <w:kinsoku/>
              <w:wordWrap/>
              <w:overflowPunct/>
              <w:topLinePunct w:val="0"/>
              <w:autoSpaceDE/>
              <w:autoSpaceDN/>
              <w:bidi w:val="0"/>
              <w:adjustRightInd w:val="0"/>
              <w:snapToGrid w:val="0"/>
              <w:spacing w:line="360" w:lineRule="auto"/>
              <w:ind w:right="-11"/>
              <w:textAlignment w:val="auto"/>
              <w:rPr>
                <w:rFonts w:hint="eastAsia" w:ascii="宋体" w:hAnsi="宋体" w:eastAsia="宋体" w:cs="宋体"/>
                <w:color w:val="000000" w:themeColor="text1"/>
                <w:sz w:val="24"/>
                <w14:textFill>
                  <w14:solidFill>
                    <w14:schemeClr w14:val="tx1"/>
                  </w14:solidFill>
                </w14:textFill>
              </w:rPr>
            </w:pPr>
          </w:p>
        </w:tc>
        <w:tc>
          <w:tcPr>
            <w:tcW w:w="2371" w:type="dxa"/>
            <w:vAlign w:val="center"/>
          </w:tcPr>
          <w:p w14:paraId="21EC4472">
            <w:pPr>
              <w:keepNext w:val="0"/>
              <w:keepLines w:val="0"/>
              <w:pageBreakBefore w:val="0"/>
              <w:widowControl w:val="0"/>
              <w:kinsoku/>
              <w:wordWrap/>
              <w:overflowPunct/>
              <w:topLinePunct w:val="0"/>
              <w:autoSpaceDE/>
              <w:autoSpaceDN/>
              <w:bidi w:val="0"/>
              <w:adjustRightInd w:val="0"/>
              <w:snapToGrid w:val="0"/>
              <w:spacing w:line="360" w:lineRule="auto"/>
              <w:ind w:right="-11"/>
              <w:jc w:val="center"/>
              <w:textAlignment w:val="auto"/>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见投标文件</w:t>
            </w:r>
          </w:p>
        </w:tc>
      </w:tr>
      <w:tr w14:paraId="3CECB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jc w:val="center"/>
        </w:trPr>
        <w:tc>
          <w:tcPr>
            <w:tcW w:w="707" w:type="dxa"/>
            <w:vAlign w:val="center"/>
          </w:tcPr>
          <w:p w14:paraId="5A06009D">
            <w:pPr>
              <w:keepNext w:val="0"/>
              <w:keepLines w:val="0"/>
              <w:pageBreakBefore w:val="0"/>
              <w:widowControl w:val="0"/>
              <w:kinsoku/>
              <w:wordWrap/>
              <w:overflowPunct/>
              <w:topLinePunct w:val="0"/>
              <w:autoSpaceDE/>
              <w:autoSpaceDN/>
              <w:bidi w:val="0"/>
              <w:adjustRightInd w:val="0"/>
              <w:snapToGrid w:val="0"/>
              <w:spacing w:line="360" w:lineRule="auto"/>
              <w:ind w:right="-11"/>
              <w:jc w:val="center"/>
              <w:textAlignment w:val="auto"/>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w:t>
            </w:r>
          </w:p>
        </w:tc>
        <w:tc>
          <w:tcPr>
            <w:tcW w:w="2665" w:type="dxa"/>
            <w:vAlign w:val="center"/>
          </w:tcPr>
          <w:p w14:paraId="524108D7">
            <w:pPr>
              <w:keepNext w:val="0"/>
              <w:keepLines w:val="0"/>
              <w:pageBreakBefore w:val="0"/>
              <w:widowControl w:val="0"/>
              <w:kinsoku/>
              <w:wordWrap/>
              <w:overflowPunct/>
              <w:topLinePunct w:val="0"/>
              <w:autoSpaceDE/>
              <w:autoSpaceDN/>
              <w:bidi w:val="0"/>
              <w:spacing w:after="50" w:line="360" w:lineRule="auto"/>
              <w:ind w:right="-11"/>
              <w:jc w:val="center"/>
              <w:textAlignment w:val="auto"/>
              <w:rPr>
                <w:rFonts w:hint="eastAsia"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法定代表人及身份证</w:t>
            </w:r>
          </w:p>
        </w:tc>
        <w:tc>
          <w:tcPr>
            <w:tcW w:w="1937" w:type="dxa"/>
            <w:vAlign w:val="center"/>
          </w:tcPr>
          <w:p w14:paraId="64337AED">
            <w:pPr>
              <w:keepNext w:val="0"/>
              <w:keepLines w:val="0"/>
              <w:pageBreakBefore w:val="0"/>
              <w:widowControl w:val="0"/>
              <w:kinsoku/>
              <w:wordWrap/>
              <w:overflowPunct/>
              <w:topLinePunct w:val="0"/>
              <w:autoSpaceDE/>
              <w:autoSpaceDN/>
              <w:bidi w:val="0"/>
              <w:spacing w:after="50" w:line="360" w:lineRule="auto"/>
              <w:ind w:right="-11"/>
              <w:jc w:val="center"/>
              <w:textAlignment w:val="auto"/>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见招标文件</w:t>
            </w:r>
          </w:p>
        </w:tc>
        <w:tc>
          <w:tcPr>
            <w:tcW w:w="825" w:type="dxa"/>
            <w:vAlign w:val="center"/>
          </w:tcPr>
          <w:p w14:paraId="0107AC7E">
            <w:pPr>
              <w:keepNext w:val="0"/>
              <w:keepLines w:val="0"/>
              <w:pageBreakBefore w:val="0"/>
              <w:widowControl w:val="0"/>
              <w:kinsoku/>
              <w:wordWrap/>
              <w:overflowPunct/>
              <w:topLinePunct w:val="0"/>
              <w:autoSpaceDE/>
              <w:autoSpaceDN/>
              <w:bidi w:val="0"/>
              <w:adjustRightInd w:val="0"/>
              <w:snapToGrid w:val="0"/>
              <w:spacing w:line="360" w:lineRule="auto"/>
              <w:ind w:right="-11"/>
              <w:textAlignment w:val="auto"/>
              <w:rPr>
                <w:rFonts w:hint="eastAsia" w:ascii="宋体" w:hAnsi="宋体" w:eastAsia="宋体" w:cs="宋体"/>
                <w:color w:val="000000" w:themeColor="text1"/>
                <w:sz w:val="24"/>
                <w14:textFill>
                  <w14:solidFill>
                    <w14:schemeClr w14:val="tx1"/>
                  </w14:solidFill>
                </w14:textFill>
              </w:rPr>
            </w:pPr>
          </w:p>
        </w:tc>
        <w:tc>
          <w:tcPr>
            <w:tcW w:w="2371" w:type="dxa"/>
            <w:vAlign w:val="center"/>
          </w:tcPr>
          <w:p w14:paraId="3F08AC1A">
            <w:pPr>
              <w:keepNext w:val="0"/>
              <w:keepLines w:val="0"/>
              <w:pageBreakBefore w:val="0"/>
              <w:widowControl w:val="0"/>
              <w:kinsoku/>
              <w:wordWrap/>
              <w:overflowPunct/>
              <w:topLinePunct w:val="0"/>
              <w:autoSpaceDE/>
              <w:autoSpaceDN/>
              <w:bidi w:val="0"/>
              <w:adjustRightInd w:val="0"/>
              <w:snapToGrid w:val="0"/>
              <w:spacing w:line="360" w:lineRule="auto"/>
              <w:ind w:right="-11"/>
              <w:jc w:val="center"/>
              <w:textAlignment w:val="auto"/>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见投标文件</w:t>
            </w:r>
          </w:p>
        </w:tc>
      </w:tr>
      <w:tr w14:paraId="23513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jc w:val="center"/>
        </w:trPr>
        <w:tc>
          <w:tcPr>
            <w:tcW w:w="707" w:type="dxa"/>
            <w:vAlign w:val="center"/>
          </w:tcPr>
          <w:p w14:paraId="6F27354E">
            <w:pPr>
              <w:keepNext w:val="0"/>
              <w:keepLines w:val="0"/>
              <w:pageBreakBefore w:val="0"/>
              <w:widowControl w:val="0"/>
              <w:kinsoku/>
              <w:wordWrap/>
              <w:overflowPunct/>
              <w:topLinePunct w:val="0"/>
              <w:autoSpaceDE/>
              <w:autoSpaceDN/>
              <w:bidi w:val="0"/>
              <w:adjustRightInd w:val="0"/>
              <w:snapToGrid w:val="0"/>
              <w:spacing w:line="360" w:lineRule="auto"/>
              <w:ind w:right="-11"/>
              <w:jc w:val="center"/>
              <w:textAlignment w:val="auto"/>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3</w:t>
            </w:r>
          </w:p>
        </w:tc>
        <w:tc>
          <w:tcPr>
            <w:tcW w:w="2665" w:type="dxa"/>
            <w:vAlign w:val="center"/>
          </w:tcPr>
          <w:p w14:paraId="231FE08E">
            <w:pPr>
              <w:keepNext w:val="0"/>
              <w:keepLines w:val="0"/>
              <w:pageBreakBefore w:val="0"/>
              <w:widowControl w:val="0"/>
              <w:kinsoku/>
              <w:wordWrap/>
              <w:overflowPunct/>
              <w:topLinePunct w:val="0"/>
              <w:autoSpaceDE/>
              <w:autoSpaceDN/>
              <w:bidi w:val="0"/>
              <w:spacing w:after="50" w:line="360" w:lineRule="auto"/>
              <w:ind w:right="-11"/>
              <w:jc w:val="center"/>
              <w:textAlignment w:val="auto"/>
              <w:rPr>
                <w:rFonts w:hint="eastAsia"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纳税凭证和社保证明</w:t>
            </w:r>
          </w:p>
        </w:tc>
        <w:tc>
          <w:tcPr>
            <w:tcW w:w="1937" w:type="dxa"/>
            <w:vAlign w:val="center"/>
          </w:tcPr>
          <w:p w14:paraId="69AED5AA">
            <w:pPr>
              <w:keepNext w:val="0"/>
              <w:keepLines w:val="0"/>
              <w:pageBreakBefore w:val="0"/>
              <w:widowControl w:val="0"/>
              <w:kinsoku/>
              <w:wordWrap/>
              <w:overflowPunct/>
              <w:topLinePunct w:val="0"/>
              <w:autoSpaceDE/>
              <w:autoSpaceDN/>
              <w:bidi w:val="0"/>
              <w:spacing w:after="50" w:line="360" w:lineRule="auto"/>
              <w:ind w:right="-11"/>
              <w:jc w:val="center"/>
              <w:textAlignment w:val="auto"/>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见招标文件</w:t>
            </w:r>
          </w:p>
        </w:tc>
        <w:tc>
          <w:tcPr>
            <w:tcW w:w="825" w:type="dxa"/>
            <w:vAlign w:val="center"/>
          </w:tcPr>
          <w:p w14:paraId="23C2C50A">
            <w:pPr>
              <w:keepNext w:val="0"/>
              <w:keepLines w:val="0"/>
              <w:pageBreakBefore w:val="0"/>
              <w:widowControl w:val="0"/>
              <w:kinsoku/>
              <w:wordWrap/>
              <w:overflowPunct/>
              <w:topLinePunct w:val="0"/>
              <w:autoSpaceDE/>
              <w:autoSpaceDN/>
              <w:bidi w:val="0"/>
              <w:adjustRightInd w:val="0"/>
              <w:snapToGrid w:val="0"/>
              <w:spacing w:line="360" w:lineRule="auto"/>
              <w:ind w:right="-11"/>
              <w:textAlignment w:val="auto"/>
              <w:rPr>
                <w:rFonts w:hint="eastAsia" w:ascii="宋体" w:hAnsi="宋体" w:eastAsia="宋体" w:cs="宋体"/>
                <w:color w:val="000000" w:themeColor="text1"/>
                <w:sz w:val="24"/>
                <w14:textFill>
                  <w14:solidFill>
                    <w14:schemeClr w14:val="tx1"/>
                  </w14:solidFill>
                </w14:textFill>
              </w:rPr>
            </w:pPr>
          </w:p>
        </w:tc>
        <w:tc>
          <w:tcPr>
            <w:tcW w:w="2371" w:type="dxa"/>
            <w:vAlign w:val="center"/>
          </w:tcPr>
          <w:p w14:paraId="4BCC97C3">
            <w:pPr>
              <w:keepNext w:val="0"/>
              <w:keepLines w:val="0"/>
              <w:pageBreakBefore w:val="0"/>
              <w:widowControl w:val="0"/>
              <w:kinsoku/>
              <w:wordWrap/>
              <w:overflowPunct/>
              <w:topLinePunct w:val="0"/>
              <w:autoSpaceDE/>
              <w:autoSpaceDN/>
              <w:bidi w:val="0"/>
              <w:adjustRightInd w:val="0"/>
              <w:snapToGrid w:val="0"/>
              <w:spacing w:line="360" w:lineRule="auto"/>
              <w:ind w:right="-11"/>
              <w:jc w:val="center"/>
              <w:textAlignment w:val="auto"/>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见投标文件</w:t>
            </w:r>
          </w:p>
        </w:tc>
      </w:tr>
      <w:tr w14:paraId="00A2D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jc w:val="center"/>
        </w:trPr>
        <w:tc>
          <w:tcPr>
            <w:tcW w:w="707" w:type="dxa"/>
            <w:vAlign w:val="center"/>
          </w:tcPr>
          <w:p w14:paraId="0A289BD1">
            <w:pPr>
              <w:keepNext w:val="0"/>
              <w:keepLines w:val="0"/>
              <w:pageBreakBefore w:val="0"/>
              <w:widowControl w:val="0"/>
              <w:kinsoku/>
              <w:wordWrap/>
              <w:overflowPunct/>
              <w:topLinePunct w:val="0"/>
              <w:autoSpaceDE/>
              <w:autoSpaceDN/>
              <w:bidi w:val="0"/>
              <w:adjustRightInd w:val="0"/>
              <w:snapToGrid w:val="0"/>
              <w:spacing w:line="360" w:lineRule="auto"/>
              <w:ind w:right="-11"/>
              <w:jc w:val="center"/>
              <w:textAlignment w:val="auto"/>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4</w:t>
            </w:r>
          </w:p>
        </w:tc>
        <w:tc>
          <w:tcPr>
            <w:tcW w:w="2665" w:type="dxa"/>
            <w:vAlign w:val="center"/>
          </w:tcPr>
          <w:p w14:paraId="4FB7DA0B">
            <w:pPr>
              <w:keepNext w:val="0"/>
              <w:keepLines w:val="0"/>
              <w:pageBreakBefore w:val="0"/>
              <w:widowControl w:val="0"/>
              <w:kinsoku/>
              <w:wordWrap/>
              <w:overflowPunct/>
              <w:topLinePunct w:val="0"/>
              <w:autoSpaceDE/>
              <w:autoSpaceDN/>
              <w:bidi w:val="0"/>
              <w:spacing w:after="50" w:line="360" w:lineRule="auto"/>
              <w:ind w:right="-11"/>
              <w:jc w:val="center"/>
              <w:textAlignment w:val="auto"/>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财务审计报告</w:t>
            </w:r>
          </w:p>
        </w:tc>
        <w:tc>
          <w:tcPr>
            <w:tcW w:w="1937" w:type="dxa"/>
            <w:vAlign w:val="center"/>
          </w:tcPr>
          <w:p w14:paraId="2D45A1F3">
            <w:pPr>
              <w:keepNext w:val="0"/>
              <w:keepLines w:val="0"/>
              <w:pageBreakBefore w:val="0"/>
              <w:widowControl w:val="0"/>
              <w:kinsoku/>
              <w:wordWrap/>
              <w:overflowPunct/>
              <w:topLinePunct w:val="0"/>
              <w:autoSpaceDE/>
              <w:autoSpaceDN/>
              <w:bidi w:val="0"/>
              <w:spacing w:after="50" w:line="360" w:lineRule="auto"/>
              <w:ind w:right="-11"/>
              <w:jc w:val="center"/>
              <w:textAlignment w:val="auto"/>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见招标文件</w:t>
            </w:r>
          </w:p>
        </w:tc>
        <w:tc>
          <w:tcPr>
            <w:tcW w:w="825" w:type="dxa"/>
            <w:vAlign w:val="center"/>
          </w:tcPr>
          <w:p w14:paraId="409BC458">
            <w:pPr>
              <w:keepNext w:val="0"/>
              <w:keepLines w:val="0"/>
              <w:pageBreakBefore w:val="0"/>
              <w:widowControl w:val="0"/>
              <w:kinsoku/>
              <w:wordWrap/>
              <w:overflowPunct/>
              <w:topLinePunct w:val="0"/>
              <w:autoSpaceDE/>
              <w:autoSpaceDN/>
              <w:bidi w:val="0"/>
              <w:adjustRightInd w:val="0"/>
              <w:snapToGrid w:val="0"/>
              <w:spacing w:line="360" w:lineRule="auto"/>
              <w:ind w:right="-11"/>
              <w:textAlignment w:val="auto"/>
              <w:rPr>
                <w:rFonts w:hint="eastAsia" w:ascii="宋体" w:hAnsi="宋体" w:eastAsia="宋体" w:cs="宋体"/>
                <w:color w:val="000000" w:themeColor="text1"/>
                <w:sz w:val="24"/>
                <w14:textFill>
                  <w14:solidFill>
                    <w14:schemeClr w14:val="tx1"/>
                  </w14:solidFill>
                </w14:textFill>
              </w:rPr>
            </w:pPr>
          </w:p>
        </w:tc>
        <w:tc>
          <w:tcPr>
            <w:tcW w:w="2371" w:type="dxa"/>
            <w:vAlign w:val="center"/>
          </w:tcPr>
          <w:p w14:paraId="78D7BC2A">
            <w:pPr>
              <w:keepNext w:val="0"/>
              <w:keepLines w:val="0"/>
              <w:pageBreakBefore w:val="0"/>
              <w:widowControl w:val="0"/>
              <w:kinsoku/>
              <w:wordWrap/>
              <w:overflowPunct/>
              <w:topLinePunct w:val="0"/>
              <w:autoSpaceDE/>
              <w:autoSpaceDN/>
              <w:bidi w:val="0"/>
              <w:adjustRightInd w:val="0"/>
              <w:snapToGrid w:val="0"/>
              <w:spacing w:line="360" w:lineRule="auto"/>
              <w:ind w:right="-11"/>
              <w:jc w:val="center"/>
              <w:textAlignment w:val="auto"/>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见投标文件</w:t>
            </w:r>
          </w:p>
        </w:tc>
      </w:tr>
      <w:tr w14:paraId="5405A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07" w:type="dxa"/>
            <w:vAlign w:val="center"/>
          </w:tcPr>
          <w:p w14:paraId="275F1C16">
            <w:pPr>
              <w:keepNext w:val="0"/>
              <w:keepLines w:val="0"/>
              <w:pageBreakBefore w:val="0"/>
              <w:widowControl w:val="0"/>
              <w:kinsoku/>
              <w:wordWrap/>
              <w:overflowPunct/>
              <w:topLinePunct w:val="0"/>
              <w:autoSpaceDE/>
              <w:autoSpaceDN/>
              <w:bidi w:val="0"/>
              <w:adjustRightInd w:val="0"/>
              <w:snapToGrid w:val="0"/>
              <w:spacing w:line="360" w:lineRule="auto"/>
              <w:ind w:right="-11"/>
              <w:jc w:val="center"/>
              <w:textAlignment w:val="auto"/>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5</w:t>
            </w:r>
          </w:p>
        </w:tc>
        <w:tc>
          <w:tcPr>
            <w:tcW w:w="2665" w:type="dxa"/>
            <w:vAlign w:val="center"/>
          </w:tcPr>
          <w:p w14:paraId="63DD482D">
            <w:pPr>
              <w:keepNext w:val="0"/>
              <w:keepLines w:val="0"/>
              <w:pageBreakBefore w:val="0"/>
              <w:widowControl w:val="0"/>
              <w:kinsoku/>
              <w:wordWrap/>
              <w:overflowPunct/>
              <w:topLinePunct w:val="0"/>
              <w:autoSpaceDE/>
              <w:autoSpaceDN/>
              <w:bidi w:val="0"/>
              <w:spacing w:after="50" w:line="360" w:lineRule="auto"/>
              <w:ind w:right="-11"/>
              <w:jc w:val="center"/>
              <w:textAlignment w:val="auto"/>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“信用中国”“中国政府采购网”查询</w:t>
            </w:r>
          </w:p>
        </w:tc>
        <w:tc>
          <w:tcPr>
            <w:tcW w:w="1937" w:type="dxa"/>
            <w:vAlign w:val="center"/>
          </w:tcPr>
          <w:p w14:paraId="580EABA1">
            <w:pPr>
              <w:keepNext w:val="0"/>
              <w:keepLines w:val="0"/>
              <w:pageBreakBefore w:val="0"/>
              <w:widowControl w:val="0"/>
              <w:kinsoku/>
              <w:wordWrap/>
              <w:overflowPunct/>
              <w:topLinePunct w:val="0"/>
              <w:autoSpaceDE/>
              <w:autoSpaceDN/>
              <w:bidi w:val="0"/>
              <w:spacing w:after="50" w:line="360" w:lineRule="auto"/>
              <w:ind w:right="-11"/>
              <w:jc w:val="center"/>
              <w:textAlignment w:val="auto"/>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见招标文件</w:t>
            </w:r>
          </w:p>
        </w:tc>
        <w:tc>
          <w:tcPr>
            <w:tcW w:w="825" w:type="dxa"/>
            <w:vAlign w:val="center"/>
          </w:tcPr>
          <w:p w14:paraId="318815A5">
            <w:pPr>
              <w:keepNext w:val="0"/>
              <w:keepLines w:val="0"/>
              <w:pageBreakBefore w:val="0"/>
              <w:widowControl w:val="0"/>
              <w:kinsoku/>
              <w:wordWrap/>
              <w:overflowPunct/>
              <w:topLinePunct w:val="0"/>
              <w:autoSpaceDE/>
              <w:autoSpaceDN/>
              <w:bidi w:val="0"/>
              <w:adjustRightInd w:val="0"/>
              <w:snapToGrid w:val="0"/>
              <w:spacing w:line="360" w:lineRule="auto"/>
              <w:ind w:right="-11"/>
              <w:textAlignment w:val="auto"/>
              <w:rPr>
                <w:rFonts w:hint="eastAsia" w:ascii="宋体" w:hAnsi="宋体" w:eastAsia="宋体" w:cs="宋体"/>
                <w:color w:val="000000" w:themeColor="text1"/>
                <w:sz w:val="24"/>
                <w14:textFill>
                  <w14:solidFill>
                    <w14:schemeClr w14:val="tx1"/>
                  </w14:solidFill>
                </w14:textFill>
              </w:rPr>
            </w:pPr>
          </w:p>
        </w:tc>
        <w:tc>
          <w:tcPr>
            <w:tcW w:w="2371" w:type="dxa"/>
            <w:vAlign w:val="center"/>
          </w:tcPr>
          <w:p w14:paraId="59157B67">
            <w:pPr>
              <w:keepNext w:val="0"/>
              <w:keepLines w:val="0"/>
              <w:pageBreakBefore w:val="0"/>
              <w:widowControl w:val="0"/>
              <w:kinsoku/>
              <w:wordWrap/>
              <w:overflowPunct/>
              <w:topLinePunct w:val="0"/>
              <w:autoSpaceDE/>
              <w:autoSpaceDN/>
              <w:bidi w:val="0"/>
              <w:adjustRightInd w:val="0"/>
              <w:snapToGrid w:val="0"/>
              <w:spacing w:line="360" w:lineRule="auto"/>
              <w:ind w:right="-11"/>
              <w:jc w:val="center"/>
              <w:textAlignment w:val="auto"/>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见投标文件</w:t>
            </w:r>
          </w:p>
        </w:tc>
      </w:tr>
      <w:tr w14:paraId="672B9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jc w:val="center"/>
        </w:trPr>
        <w:tc>
          <w:tcPr>
            <w:tcW w:w="707" w:type="dxa"/>
            <w:vAlign w:val="center"/>
          </w:tcPr>
          <w:p w14:paraId="30F126CF">
            <w:pPr>
              <w:keepNext w:val="0"/>
              <w:keepLines w:val="0"/>
              <w:pageBreakBefore w:val="0"/>
              <w:widowControl w:val="0"/>
              <w:kinsoku/>
              <w:wordWrap/>
              <w:overflowPunct/>
              <w:topLinePunct w:val="0"/>
              <w:autoSpaceDE/>
              <w:autoSpaceDN/>
              <w:bidi w:val="0"/>
              <w:adjustRightInd w:val="0"/>
              <w:snapToGrid w:val="0"/>
              <w:spacing w:line="360" w:lineRule="auto"/>
              <w:ind w:right="-11"/>
              <w:jc w:val="center"/>
              <w:textAlignment w:val="auto"/>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6</w:t>
            </w:r>
          </w:p>
        </w:tc>
        <w:tc>
          <w:tcPr>
            <w:tcW w:w="2665" w:type="dxa"/>
            <w:vAlign w:val="center"/>
          </w:tcPr>
          <w:p w14:paraId="11FF28FB">
            <w:pPr>
              <w:keepNext w:val="0"/>
              <w:keepLines w:val="0"/>
              <w:pageBreakBefore w:val="0"/>
              <w:widowControl w:val="0"/>
              <w:kinsoku/>
              <w:wordWrap/>
              <w:overflowPunct/>
              <w:topLinePunct w:val="0"/>
              <w:autoSpaceDE/>
              <w:autoSpaceDN/>
              <w:bidi w:val="0"/>
              <w:spacing w:after="50" w:line="360" w:lineRule="auto"/>
              <w:ind w:right="-11"/>
              <w:jc w:val="center"/>
              <w:textAlignment w:val="auto"/>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投标文件签字盖章格式</w:t>
            </w:r>
          </w:p>
        </w:tc>
        <w:tc>
          <w:tcPr>
            <w:tcW w:w="1937" w:type="dxa"/>
            <w:vAlign w:val="center"/>
          </w:tcPr>
          <w:p w14:paraId="59953F7C">
            <w:pPr>
              <w:keepNext w:val="0"/>
              <w:keepLines w:val="0"/>
              <w:pageBreakBefore w:val="0"/>
              <w:widowControl w:val="0"/>
              <w:kinsoku/>
              <w:wordWrap/>
              <w:overflowPunct/>
              <w:topLinePunct w:val="0"/>
              <w:autoSpaceDE/>
              <w:autoSpaceDN/>
              <w:bidi w:val="0"/>
              <w:spacing w:after="50" w:line="360" w:lineRule="auto"/>
              <w:ind w:right="-11"/>
              <w:jc w:val="center"/>
              <w:textAlignment w:val="auto"/>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见招标文件</w:t>
            </w:r>
          </w:p>
        </w:tc>
        <w:tc>
          <w:tcPr>
            <w:tcW w:w="825" w:type="dxa"/>
            <w:vAlign w:val="center"/>
          </w:tcPr>
          <w:p w14:paraId="6C3ABC1C">
            <w:pPr>
              <w:keepNext w:val="0"/>
              <w:keepLines w:val="0"/>
              <w:pageBreakBefore w:val="0"/>
              <w:widowControl w:val="0"/>
              <w:kinsoku/>
              <w:wordWrap/>
              <w:overflowPunct/>
              <w:topLinePunct w:val="0"/>
              <w:autoSpaceDE/>
              <w:autoSpaceDN/>
              <w:bidi w:val="0"/>
              <w:adjustRightInd w:val="0"/>
              <w:snapToGrid w:val="0"/>
              <w:spacing w:line="360" w:lineRule="auto"/>
              <w:ind w:right="-11"/>
              <w:textAlignment w:val="auto"/>
              <w:rPr>
                <w:rFonts w:hint="eastAsia" w:ascii="宋体" w:hAnsi="宋体" w:eastAsia="宋体" w:cs="宋体"/>
                <w:color w:val="000000" w:themeColor="text1"/>
                <w:sz w:val="24"/>
                <w14:textFill>
                  <w14:solidFill>
                    <w14:schemeClr w14:val="tx1"/>
                  </w14:solidFill>
                </w14:textFill>
              </w:rPr>
            </w:pPr>
          </w:p>
        </w:tc>
        <w:tc>
          <w:tcPr>
            <w:tcW w:w="2371" w:type="dxa"/>
            <w:vAlign w:val="center"/>
          </w:tcPr>
          <w:p w14:paraId="41721789">
            <w:pPr>
              <w:keepNext w:val="0"/>
              <w:keepLines w:val="0"/>
              <w:pageBreakBefore w:val="0"/>
              <w:widowControl w:val="0"/>
              <w:kinsoku/>
              <w:wordWrap/>
              <w:overflowPunct/>
              <w:topLinePunct w:val="0"/>
              <w:autoSpaceDE/>
              <w:autoSpaceDN/>
              <w:bidi w:val="0"/>
              <w:adjustRightInd w:val="0"/>
              <w:snapToGrid w:val="0"/>
              <w:spacing w:line="360" w:lineRule="auto"/>
              <w:ind w:right="-11"/>
              <w:jc w:val="center"/>
              <w:textAlignment w:val="auto"/>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见投标文件</w:t>
            </w:r>
          </w:p>
        </w:tc>
      </w:tr>
      <w:tr w14:paraId="56AE3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jc w:val="center"/>
        </w:trPr>
        <w:tc>
          <w:tcPr>
            <w:tcW w:w="707" w:type="dxa"/>
            <w:vAlign w:val="center"/>
          </w:tcPr>
          <w:p w14:paraId="7D4286F4">
            <w:pPr>
              <w:keepNext w:val="0"/>
              <w:keepLines w:val="0"/>
              <w:pageBreakBefore w:val="0"/>
              <w:widowControl w:val="0"/>
              <w:kinsoku/>
              <w:wordWrap/>
              <w:overflowPunct/>
              <w:topLinePunct w:val="0"/>
              <w:autoSpaceDE/>
              <w:autoSpaceDN/>
              <w:bidi w:val="0"/>
              <w:adjustRightInd w:val="0"/>
              <w:snapToGrid w:val="0"/>
              <w:spacing w:line="360" w:lineRule="auto"/>
              <w:ind w:right="-11"/>
              <w:jc w:val="center"/>
              <w:textAlignment w:val="auto"/>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7</w:t>
            </w:r>
          </w:p>
        </w:tc>
        <w:tc>
          <w:tcPr>
            <w:tcW w:w="2665" w:type="dxa"/>
            <w:vAlign w:val="center"/>
          </w:tcPr>
          <w:p w14:paraId="26AE1A87">
            <w:pPr>
              <w:keepNext w:val="0"/>
              <w:keepLines w:val="0"/>
              <w:pageBreakBefore w:val="0"/>
              <w:widowControl w:val="0"/>
              <w:kinsoku/>
              <w:wordWrap/>
              <w:overflowPunct/>
              <w:topLinePunct w:val="0"/>
              <w:autoSpaceDE/>
              <w:autoSpaceDN/>
              <w:bidi w:val="0"/>
              <w:spacing w:after="50" w:line="360" w:lineRule="auto"/>
              <w:ind w:right="-11"/>
              <w:jc w:val="center"/>
              <w:textAlignment w:val="auto"/>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合格供应商的声明函和承诺书</w:t>
            </w:r>
          </w:p>
        </w:tc>
        <w:tc>
          <w:tcPr>
            <w:tcW w:w="1937" w:type="dxa"/>
            <w:vAlign w:val="center"/>
          </w:tcPr>
          <w:p w14:paraId="2702A469">
            <w:pPr>
              <w:keepNext w:val="0"/>
              <w:keepLines w:val="0"/>
              <w:pageBreakBefore w:val="0"/>
              <w:widowControl w:val="0"/>
              <w:kinsoku/>
              <w:wordWrap/>
              <w:overflowPunct/>
              <w:topLinePunct w:val="0"/>
              <w:autoSpaceDE/>
              <w:autoSpaceDN/>
              <w:bidi w:val="0"/>
              <w:spacing w:after="50" w:line="360" w:lineRule="auto"/>
              <w:ind w:right="-11"/>
              <w:jc w:val="center"/>
              <w:textAlignment w:val="auto"/>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见招标文件</w:t>
            </w:r>
          </w:p>
        </w:tc>
        <w:tc>
          <w:tcPr>
            <w:tcW w:w="825" w:type="dxa"/>
            <w:vAlign w:val="center"/>
          </w:tcPr>
          <w:p w14:paraId="64073B76">
            <w:pPr>
              <w:keepNext w:val="0"/>
              <w:keepLines w:val="0"/>
              <w:pageBreakBefore w:val="0"/>
              <w:widowControl w:val="0"/>
              <w:kinsoku/>
              <w:wordWrap/>
              <w:overflowPunct/>
              <w:topLinePunct w:val="0"/>
              <w:autoSpaceDE/>
              <w:autoSpaceDN/>
              <w:bidi w:val="0"/>
              <w:adjustRightInd w:val="0"/>
              <w:snapToGrid w:val="0"/>
              <w:spacing w:line="360" w:lineRule="auto"/>
              <w:ind w:right="-11"/>
              <w:textAlignment w:val="auto"/>
              <w:rPr>
                <w:rFonts w:hint="eastAsia" w:ascii="宋体" w:hAnsi="宋体" w:eastAsia="宋体" w:cs="宋体"/>
                <w:color w:val="000000" w:themeColor="text1"/>
                <w:sz w:val="24"/>
                <w14:textFill>
                  <w14:solidFill>
                    <w14:schemeClr w14:val="tx1"/>
                  </w14:solidFill>
                </w14:textFill>
              </w:rPr>
            </w:pPr>
          </w:p>
        </w:tc>
        <w:tc>
          <w:tcPr>
            <w:tcW w:w="2371" w:type="dxa"/>
            <w:vAlign w:val="center"/>
          </w:tcPr>
          <w:p w14:paraId="4C073D7D">
            <w:pPr>
              <w:keepNext w:val="0"/>
              <w:keepLines w:val="0"/>
              <w:pageBreakBefore w:val="0"/>
              <w:widowControl w:val="0"/>
              <w:kinsoku/>
              <w:wordWrap/>
              <w:overflowPunct/>
              <w:topLinePunct w:val="0"/>
              <w:autoSpaceDE/>
              <w:autoSpaceDN/>
              <w:bidi w:val="0"/>
              <w:adjustRightInd w:val="0"/>
              <w:snapToGrid w:val="0"/>
              <w:spacing w:line="360" w:lineRule="auto"/>
              <w:ind w:right="-11"/>
              <w:jc w:val="center"/>
              <w:textAlignment w:val="auto"/>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见投标文件</w:t>
            </w:r>
          </w:p>
        </w:tc>
      </w:tr>
      <w:tr w14:paraId="7D705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707" w:type="dxa"/>
            <w:vAlign w:val="center"/>
          </w:tcPr>
          <w:p w14:paraId="781364ED">
            <w:pPr>
              <w:keepNext w:val="0"/>
              <w:keepLines w:val="0"/>
              <w:pageBreakBefore w:val="0"/>
              <w:widowControl w:val="0"/>
              <w:kinsoku/>
              <w:wordWrap/>
              <w:overflowPunct/>
              <w:topLinePunct w:val="0"/>
              <w:autoSpaceDE/>
              <w:autoSpaceDN/>
              <w:bidi w:val="0"/>
              <w:adjustRightInd w:val="0"/>
              <w:snapToGrid w:val="0"/>
              <w:spacing w:line="360" w:lineRule="auto"/>
              <w:ind w:right="-11"/>
              <w:jc w:val="center"/>
              <w:textAlignment w:val="auto"/>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8</w:t>
            </w:r>
          </w:p>
        </w:tc>
        <w:tc>
          <w:tcPr>
            <w:tcW w:w="2665" w:type="dxa"/>
            <w:vAlign w:val="center"/>
          </w:tcPr>
          <w:p w14:paraId="7601DEE9">
            <w:pPr>
              <w:keepNext w:val="0"/>
              <w:keepLines w:val="0"/>
              <w:pageBreakBefore w:val="0"/>
              <w:widowControl w:val="0"/>
              <w:kinsoku/>
              <w:wordWrap/>
              <w:overflowPunct/>
              <w:topLinePunct w:val="0"/>
              <w:autoSpaceDE/>
              <w:autoSpaceDN/>
              <w:bidi w:val="0"/>
              <w:spacing w:after="50" w:line="360" w:lineRule="auto"/>
              <w:ind w:right="-11"/>
              <w:jc w:val="center"/>
              <w:textAlignment w:val="auto"/>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服务期</w:t>
            </w:r>
          </w:p>
        </w:tc>
        <w:tc>
          <w:tcPr>
            <w:tcW w:w="1937" w:type="dxa"/>
            <w:vAlign w:val="center"/>
          </w:tcPr>
          <w:p w14:paraId="366C14A2">
            <w:pPr>
              <w:keepNext w:val="0"/>
              <w:keepLines w:val="0"/>
              <w:pageBreakBefore w:val="0"/>
              <w:widowControl w:val="0"/>
              <w:kinsoku/>
              <w:wordWrap/>
              <w:overflowPunct/>
              <w:topLinePunct w:val="0"/>
              <w:autoSpaceDE/>
              <w:autoSpaceDN/>
              <w:bidi w:val="0"/>
              <w:spacing w:after="50" w:line="360" w:lineRule="auto"/>
              <w:ind w:right="-11"/>
              <w:jc w:val="center"/>
              <w:textAlignment w:val="auto"/>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见招标文件</w:t>
            </w:r>
          </w:p>
        </w:tc>
        <w:tc>
          <w:tcPr>
            <w:tcW w:w="825" w:type="dxa"/>
            <w:vAlign w:val="center"/>
          </w:tcPr>
          <w:p w14:paraId="64FE73FE">
            <w:pPr>
              <w:keepNext w:val="0"/>
              <w:keepLines w:val="0"/>
              <w:pageBreakBefore w:val="0"/>
              <w:widowControl w:val="0"/>
              <w:kinsoku/>
              <w:wordWrap/>
              <w:overflowPunct/>
              <w:topLinePunct w:val="0"/>
              <w:autoSpaceDE/>
              <w:autoSpaceDN/>
              <w:bidi w:val="0"/>
              <w:adjustRightInd w:val="0"/>
              <w:snapToGrid w:val="0"/>
              <w:spacing w:line="360" w:lineRule="auto"/>
              <w:ind w:right="-11"/>
              <w:textAlignment w:val="auto"/>
              <w:rPr>
                <w:rFonts w:hint="eastAsia" w:ascii="宋体" w:hAnsi="宋体" w:eastAsia="宋体" w:cs="宋体"/>
                <w:color w:val="000000" w:themeColor="text1"/>
                <w:sz w:val="24"/>
                <w14:textFill>
                  <w14:solidFill>
                    <w14:schemeClr w14:val="tx1"/>
                  </w14:solidFill>
                </w14:textFill>
              </w:rPr>
            </w:pPr>
          </w:p>
        </w:tc>
        <w:tc>
          <w:tcPr>
            <w:tcW w:w="2371" w:type="dxa"/>
            <w:vAlign w:val="center"/>
          </w:tcPr>
          <w:p w14:paraId="4F6E1D5B">
            <w:pPr>
              <w:keepNext w:val="0"/>
              <w:keepLines w:val="0"/>
              <w:pageBreakBefore w:val="0"/>
              <w:widowControl w:val="0"/>
              <w:kinsoku/>
              <w:wordWrap/>
              <w:overflowPunct/>
              <w:topLinePunct w:val="0"/>
              <w:autoSpaceDE/>
              <w:autoSpaceDN/>
              <w:bidi w:val="0"/>
              <w:adjustRightInd w:val="0"/>
              <w:snapToGrid w:val="0"/>
              <w:spacing w:line="360" w:lineRule="auto"/>
              <w:ind w:right="-11"/>
              <w:jc w:val="center"/>
              <w:textAlignment w:val="auto"/>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见投标文件</w:t>
            </w:r>
          </w:p>
        </w:tc>
      </w:tr>
      <w:tr w14:paraId="2DE78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jc w:val="center"/>
        </w:trPr>
        <w:tc>
          <w:tcPr>
            <w:tcW w:w="707" w:type="dxa"/>
            <w:vAlign w:val="center"/>
          </w:tcPr>
          <w:p w14:paraId="20B92ED3">
            <w:pPr>
              <w:keepNext w:val="0"/>
              <w:keepLines w:val="0"/>
              <w:pageBreakBefore w:val="0"/>
              <w:widowControl w:val="0"/>
              <w:kinsoku/>
              <w:wordWrap/>
              <w:overflowPunct/>
              <w:topLinePunct w:val="0"/>
              <w:autoSpaceDE/>
              <w:autoSpaceDN/>
              <w:bidi w:val="0"/>
              <w:adjustRightInd w:val="0"/>
              <w:snapToGrid w:val="0"/>
              <w:spacing w:line="360" w:lineRule="auto"/>
              <w:ind w:right="-11"/>
              <w:jc w:val="center"/>
              <w:textAlignment w:val="auto"/>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9</w:t>
            </w:r>
          </w:p>
        </w:tc>
        <w:tc>
          <w:tcPr>
            <w:tcW w:w="2665" w:type="dxa"/>
            <w:vAlign w:val="center"/>
          </w:tcPr>
          <w:p w14:paraId="60FE5769">
            <w:pPr>
              <w:keepNext w:val="0"/>
              <w:keepLines w:val="0"/>
              <w:pageBreakBefore w:val="0"/>
              <w:widowControl w:val="0"/>
              <w:kinsoku/>
              <w:wordWrap/>
              <w:overflowPunct/>
              <w:topLinePunct w:val="0"/>
              <w:autoSpaceDE/>
              <w:autoSpaceDN/>
              <w:bidi w:val="0"/>
              <w:spacing w:after="50" w:line="360" w:lineRule="auto"/>
              <w:ind w:right="-11"/>
              <w:jc w:val="center"/>
              <w:textAlignment w:val="auto"/>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投标有效期</w:t>
            </w:r>
          </w:p>
        </w:tc>
        <w:tc>
          <w:tcPr>
            <w:tcW w:w="1937" w:type="dxa"/>
            <w:vAlign w:val="center"/>
          </w:tcPr>
          <w:p w14:paraId="10679A21">
            <w:pPr>
              <w:keepNext w:val="0"/>
              <w:keepLines w:val="0"/>
              <w:pageBreakBefore w:val="0"/>
              <w:widowControl w:val="0"/>
              <w:kinsoku/>
              <w:wordWrap/>
              <w:overflowPunct/>
              <w:topLinePunct w:val="0"/>
              <w:autoSpaceDE/>
              <w:autoSpaceDN/>
              <w:bidi w:val="0"/>
              <w:spacing w:after="50" w:line="360" w:lineRule="auto"/>
              <w:ind w:right="-11"/>
              <w:jc w:val="center"/>
              <w:textAlignment w:val="auto"/>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见招标文件</w:t>
            </w:r>
          </w:p>
        </w:tc>
        <w:tc>
          <w:tcPr>
            <w:tcW w:w="825" w:type="dxa"/>
            <w:vAlign w:val="center"/>
          </w:tcPr>
          <w:p w14:paraId="73A092A1">
            <w:pPr>
              <w:keepNext w:val="0"/>
              <w:keepLines w:val="0"/>
              <w:pageBreakBefore w:val="0"/>
              <w:widowControl w:val="0"/>
              <w:kinsoku/>
              <w:wordWrap/>
              <w:overflowPunct/>
              <w:topLinePunct w:val="0"/>
              <w:autoSpaceDE/>
              <w:autoSpaceDN/>
              <w:bidi w:val="0"/>
              <w:adjustRightInd w:val="0"/>
              <w:snapToGrid w:val="0"/>
              <w:spacing w:line="360" w:lineRule="auto"/>
              <w:ind w:right="-11"/>
              <w:textAlignment w:val="auto"/>
              <w:rPr>
                <w:rFonts w:hint="eastAsia" w:ascii="宋体" w:hAnsi="宋体" w:eastAsia="宋体" w:cs="宋体"/>
                <w:color w:val="000000" w:themeColor="text1"/>
                <w:sz w:val="24"/>
                <w14:textFill>
                  <w14:solidFill>
                    <w14:schemeClr w14:val="tx1"/>
                  </w14:solidFill>
                </w14:textFill>
              </w:rPr>
            </w:pPr>
          </w:p>
        </w:tc>
        <w:tc>
          <w:tcPr>
            <w:tcW w:w="2371" w:type="dxa"/>
            <w:vAlign w:val="center"/>
          </w:tcPr>
          <w:p w14:paraId="0C673885">
            <w:pPr>
              <w:keepNext w:val="0"/>
              <w:keepLines w:val="0"/>
              <w:pageBreakBefore w:val="0"/>
              <w:widowControl w:val="0"/>
              <w:kinsoku/>
              <w:wordWrap/>
              <w:overflowPunct/>
              <w:topLinePunct w:val="0"/>
              <w:autoSpaceDE/>
              <w:autoSpaceDN/>
              <w:bidi w:val="0"/>
              <w:adjustRightInd w:val="0"/>
              <w:snapToGrid w:val="0"/>
              <w:spacing w:line="360" w:lineRule="auto"/>
              <w:ind w:right="-11"/>
              <w:jc w:val="center"/>
              <w:textAlignment w:val="auto"/>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见投标文件</w:t>
            </w:r>
          </w:p>
        </w:tc>
      </w:tr>
      <w:tr w14:paraId="703DA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jc w:val="center"/>
        </w:trPr>
        <w:tc>
          <w:tcPr>
            <w:tcW w:w="707" w:type="dxa"/>
            <w:vAlign w:val="center"/>
          </w:tcPr>
          <w:p w14:paraId="5B5E7289">
            <w:pPr>
              <w:keepNext w:val="0"/>
              <w:keepLines w:val="0"/>
              <w:pageBreakBefore w:val="0"/>
              <w:widowControl w:val="0"/>
              <w:kinsoku/>
              <w:wordWrap/>
              <w:overflowPunct/>
              <w:topLinePunct w:val="0"/>
              <w:autoSpaceDE/>
              <w:autoSpaceDN/>
              <w:bidi w:val="0"/>
              <w:adjustRightInd w:val="0"/>
              <w:snapToGrid w:val="0"/>
              <w:spacing w:line="360" w:lineRule="auto"/>
              <w:ind w:right="-11"/>
              <w:jc w:val="center"/>
              <w:textAlignment w:val="auto"/>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10</w:t>
            </w:r>
          </w:p>
        </w:tc>
        <w:tc>
          <w:tcPr>
            <w:tcW w:w="2665" w:type="dxa"/>
            <w:vAlign w:val="center"/>
          </w:tcPr>
          <w:p w14:paraId="6AE24CF0">
            <w:pPr>
              <w:keepNext w:val="0"/>
              <w:keepLines w:val="0"/>
              <w:pageBreakBefore w:val="0"/>
              <w:widowControl w:val="0"/>
              <w:kinsoku/>
              <w:wordWrap/>
              <w:overflowPunct/>
              <w:topLinePunct w:val="0"/>
              <w:autoSpaceDE/>
              <w:autoSpaceDN/>
              <w:bidi w:val="0"/>
              <w:spacing w:after="50" w:line="360" w:lineRule="auto"/>
              <w:ind w:right="-11"/>
              <w:jc w:val="center"/>
              <w:textAlignment w:val="auto"/>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服务技术要求</w:t>
            </w:r>
          </w:p>
        </w:tc>
        <w:tc>
          <w:tcPr>
            <w:tcW w:w="1937" w:type="dxa"/>
            <w:vAlign w:val="center"/>
          </w:tcPr>
          <w:p w14:paraId="5F005E1D">
            <w:pPr>
              <w:keepNext w:val="0"/>
              <w:keepLines w:val="0"/>
              <w:pageBreakBefore w:val="0"/>
              <w:widowControl w:val="0"/>
              <w:kinsoku/>
              <w:wordWrap/>
              <w:overflowPunct/>
              <w:topLinePunct w:val="0"/>
              <w:autoSpaceDE/>
              <w:autoSpaceDN/>
              <w:bidi w:val="0"/>
              <w:spacing w:after="50" w:line="360" w:lineRule="auto"/>
              <w:ind w:right="-11"/>
              <w:jc w:val="center"/>
              <w:textAlignment w:val="auto"/>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见招标文件</w:t>
            </w:r>
          </w:p>
        </w:tc>
        <w:tc>
          <w:tcPr>
            <w:tcW w:w="825" w:type="dxa"/>
            <w:vAlign w:val="center"/>
          </w:tcPr>
          <w:p w14:paraId="0A3948CF">
            <w:pPr>
              <w:keepNext w:val="0"/>
              <w:keepLines w:val="0"/>
              <w:pageBreakBefore w:val="0"/>
              <w:widowControl w:val="0"/>
              <w:kinsoku/>
              <w:wordWrap/>
              <w:overflowPunct/>
              <w:topLinePunct w:val="0"/>
              <w:autoSpaceDE/>
              <w:autoSpaceDN/>
              <w:bidi w:val="0"/>
              <w:adjustRightInd w:val="0"/>
              <w:snapToGrid w:val="0"/>
              <w:spacing w:line="360" w:lineRule="auto"/>
              <w:ind w:right="-11"/>
              <w:textAlignment w:val="auto"/>
              <w:rPr>
                <w:rFonts w:hint="eastAsia" w:ascii="宋体" w:hAnsi="宋体" w:eastAsia="宋体" w:cs="宋体"/>
                <w:color w:val="000000" w:themeColor="text1"/>
                <w:sz w:val="24"/>
                <w14:textFill>
                  <w14:solidFill>
                    <w14:schemeClr w14:val="tx1"/>
                  </w14:solidFill>
                </w14:textFill>
              </w:rPr>
            </w:pPr>
          </w:p>
        </w:tc>
        <w:tc>
          <w:tcPr>
            <w:tcW w:w="2371" w:type="dxa"/>
            <w:vAlign w:val="center"/>
          </w:tcPr>
          <w:p w14:paraId="3F1D1376">
            <w:pPr>
              <w:keepNext w:val="0"/>
              <w:keepLines w:val="0"/>
              <w:pageBreakBefore w:val="0"/>
              <w:widowControl w:val="0"/>
              <w:kinsoku/>
              <w:wordWrap/>
              <w:overflowPunct/>
              <w:topLinePunct w:val="0"/>
              <w:autoSpaceDE/>
              <w:autoSpaceDN/>
              <w:bidi w:val="0"/>
              <w:adjustRightInd w:val="0"/>
              <w:snapToGrid w:val="0"/>
              <w:spacing w:line="360" w:lineRule="auto"/>
              <w:ind w:right="-11"/>
              <w:jc w:val="center"/>
              <w:textAlignment w:val="auto"/>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见投标文件</w:t>
            </w:r>
          </w:p>
        </w:tc>
      </w:tr>
      <w:tr w14:paraId="2AF9F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jc w:val="center"/>
        </w:trPr>
        <w:tc>
          <w:tcPr>
            <w:tcW w:w="707" w:type="dxa"/>
            <w:vAlign w:val="center"/>
          </w:tcPr>
          <w:p w14:paraId="7CEDBF99">
            <w:pPr>
              <w:keepNext w:val="0"/>
              <w:keepLines w:val="0"/>
              <w:pageBreakBefore w:val="0"/>
              <w:widowControl w:val="0"/>
              <w:kinsoku/>
              <w:wordWrap/>
              <w:overflowPunct/>
              <w:topLinePunct w:val="0"/>
              <w:autoSpaceDE/>
              <w:autoSpaceDN/>
              <w:bidi w:val="0"/>
              <w:adjustRightInd w:val="0"/>
              <w:snapToGrid w:val="0"/>
              <w:spacing w:line="360" w:lineRule="auto"/>
              <w:ind w:right="-11"/>
              <w:jc w:val="center"/>
              <w:textAlignment w:val="auto"/>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11</w:t>
            </w:r>
          </w:p>
        </w:tc>
        <w:tc>
          <w:tcPr>
            <w:tcW w:w="2665" w:type="dxa"/>
            <w:vAlign w:val="center"/>
          </w:tcPr>
          <w:p w14:paraId="1EA94008">
            <w:pPr>
              <w:keepNext w:val="0"/>
              <w:keepLines w:val="0"/>
              <w:pageBreakBefore w:val="0"/>
              <w:widowControl w:val="0"/>
              <w:kinsoku/>
              <w:wordWrap/>
              <w:overflowPunct/>
              <w:topLinePunct w:val="0"/>
              <w:autoSpaceDE/>
              <w:autoSpaceDN/>
              <w:bidi w:val="0"/>
              <w:spacing w:after="50" w:line="360" w:lineRule="auto"/>
              <w:ind w:right="-11"/>
              <w:jc w:val="center"/>
              <w:textAlignment w:val="auto"/>
              <w:rPr>
                <w:rFonts w:hint="eastAsia"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其他实质性要求</w:t>
            </w:r>
          </w:p>
        </w:tc>
        <w:tc>
          <w:tcPr>
            <w:tcW w:w="1937" w:type="dxa"/>
            <w:vAlign w:val="center"/>
          </w:tcPr>
          <w:p w14:paraId="05A8E3AF">
            <w:pPr>
              <w:keepNext w:val="0"/>
              <w:keepLines w:val="0"/>
              <w:pageBreakBefore w:val="0"/>
              <w:widowControl w:val="0"/>
              <w:kinsoku/>
              <w:wordWrap/>
              <w:overflowPunct/>
              <w:topLinePunct w:val="0"/>
              <w:autoSpaceDE/>
              <w:autoSpaceDN/>
              <w:bidi w:val="0"/>
              <w:spacing w:after="50" w:line="360" w:lineRule="auto"/>
              <w:ind w:right="-11"/>
              <w:jc w:val="center"/>
              <w:textAlignment w:val="auto"/>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见招标文件</w:t>
            </w:r>
          </w:p>
        </w:tc>
        <w:tc>
          <w:tcPr>
            <w:tcW w:w="825" w:type="dxa"/>
            <w:vAlign w:val="center"/>
          </w:tcPr>
          <w:p w14:paraId="769555B2">
            <w:pPr>
              <w:keepNext w:val="0"/>
              <w:keepLines w:val="0"/>
              <w:pageBreakBefore w:val="0"/>
              <w:widowControl w:val="0"/>
              <w:kinsoku/>
              <w:wordWrap/>
              <w:overflowPunct/>
              <w:topLinePunct w:val="0"/>
              <w:autoSpaceDE/>
              <w:autoSpaceDN/>
              <w:bidi w:val="0"/>
              <w:adjustRightInd w:val="0"/>
              <w:snapToGrid w:val="0"/>
              <w:spacing w:line="360" w:lineRule="auto"/>
              <w:ind w:right="-11"/>
              <w:textAlignment w:val="auto"/>
              <w:rPr>
                <w:rFonts w:hint="eastAsia" w:ascii="宋体" w:hAnsi="宋体" w:eastAsia="宋体" w:cs="宋体"/>
                <w:color w:val="000000" w:themeColor="text1"/>
                <w:sz w:val="24"/>
                <w14:textFill>
                  <w14:solidFill>
                    <w14:schemeClr w14:val="tx1"/>
                  </w14:solidFill>
                </w14:textFill>
              </w:rPr>
            </w:pPr>
          </w:p>
        </w:tc>
        <w:tc>
          <w:tcPr>
            <w:tcW w:w="2371" w:type="dxa"/>
            <w:vAlign w:val="center"/>
          </w:tcPr>
          <w:p w14:paraId="4ABE8299">
            <w:pPr>
              <w:keepNext w:val="0"/>
              <w:keepLines w:val="0"/>
              <w:pageBreakBefore w:val="0"/>
              <w:widowControl w:val="0"/>
              <w:kinsoku/>
              <w:wordWrap/>
              <w:overflowPunct/>
              <w:topLinePunct w:val="0"/>
              <w:autoSpaceDE/>
              <w:autoSpaceDN/>
              <w:bidi w:val="0"/>
              <w:adjustRightInd w:val="0"/>
              <w:snapToGrid w:val="0"/>
              <w:spacing w:line="360" w:lineRule="auto"/>
              <w:ind w:right="-11"/>
              <w:jc w:val="center"/>
              <w:textAlignment w:val="auto"/>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见投标文件</w:t>
            </w:r>
          </w:p>
        </w:tc>
      </w:tr>
      <w:tr w14:paraId="67EA0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jc w:val="center"/>
        </w:trPr>
        <w:tc>
          <w:tcPr>
            <w:tcW w:w="707" w:type="dxa"/>
            <w:vAlign w:val="center"/>
          </w:tcPr>
          <w:p w14:paraId="4AE529F1">
            <w:pPr>
              <w:keepNext w:val="0"/>
              <w:keepLines w:val="0"/>
              <w:pageBreakBefore w:val="0"/>
              <w:widowControl w:val="0"/>
              <w:kinsoku/>
              <w:wordWrap/>
              <w:overflowPunct/>
              <w:topLinePunct w:val="0"/>
              <w:autoSpaceDE/>
              <w:autoSpaceDN/>
              <w:bidi w:val="0"/>
              <w:adjustRightInd w:val="0"/>
              <w:snapToGrid w:val="0"/>
              <w:spacing w:line="360" w:lineRule="auto"/>
              <w:ind w:right="-11"/>
              <w:jc w:val="center"/>
              <w:textAlignment w:val="auto"/>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12</w:t>
            </w:r>
          </w:p>
        </w:tc>
        <w:tc>
          <w:tcPr>
            <w:tcW w:w="2665" w:type="dxa"/>
            <w:vAlign w:val="center"/>
          </w:tcPr>
          <w:p w14:paraId="1C01FC61">
            <w:pPr>
              <w:keepNext w:val="0"/>
              <w:keepLines w:val="0"/>
              <w:pageBreakBefore w:val="0"/>
              <w:widowControl w:val="0"/>
              <w:kinsoku/>
              <w:wordWrap/>
              <w:overflowPunct/>
              <w:topLinePunct w:val="0"/>
              <w:autoSpaceDE/>
              <w:autoSpaceDN/>
              <w:bidi w:val="0"/>
              <w:spacing w:after="50" w:line="360" w:lineRule="auto"/>
              <w:ind w:right="-11"/>
              <w:jc w:val="center"/>
              <w:textAlignment w:val="auto"/>
              <w:rPr>
                <w:rFonts w:hint="eastAsia" w:ascii="宋体" w:hAnsi="宋体" w:eastAsia="宋体" w:cs="宋体"/>
                <w:bCs/>
                <w:color w:val="000000" w:themeColor="text1"/>
                <w:sz w:val="24"/>
                <w14:textFill>
                  <w14:solidFill>
                    <w14:schemeClr w14:val="tx1"/>
                  </w14:solidFill>
                </w14:textFill>
              </w:rPr>
            </w:pPr>
          </w:p>
        </w:tc>
        <w:tc>
          <w:tcPr>
            <w:tcW w:w="1937" w:type="dxa"/>
            <w:vAlign w:val="center"/>
          </w:tcPr>
          <w:p w14:paraId="64EBC378">
            <w:pPr>
              <w:keepNext w:val="0"/>
              <w:keepLines w:val="0"/>
              <w:pageBreakBefore w:val="0"/>
              <w:widowControl w:val="0"/>
              <w:kinsoku/>
              <w:wordWrap/>
              <w:overflowPunct/>
              <w:topLinePunct w:val="0"/>
              <w:autoSpaceDE/>
              <w:autoSpaceDN/>
              <w:bidi w:val="0"/>
              <w:spacing w:after="50" w:line="360" w:lineRule="auto"/>
              <w:ind w:right="-11"/>
              <w:jc w:val="center"/>
              <w:textAlignment w:val="auto"/>
              <w:rPr>
                <w:rFonts w:hint="eastAsia" w:ascii="宋体" w:hAnsi="宋体" w:eastAsia="宋体" w:cs="宋体"/>
                <w:color w:val="000000" w:themeColor="text1"/>
                <w:sz w:val="24"/>
                <w14:textFill>
                  <w14:solidFill>
                    <w14:schemeClr w14:val="tx1"/>
                  </w14:solidFill>
                </w14:textFill>
              </w:rPr>
            </w:pPr>
          </w:p>
        </w:tc>
        <w:tc>
          <w:tcPr>
            <w:tcW w:w="825" w:type="dxa"/>
            <w:vAlign w:val="center"/>
          </w:tcPr>
          <w:p w14:paraId="2CEF65F4">
            <w:pPr>
              <w:keepNext w:val="0"/>
              <w:keepLines w:val="0"/>
              <w:pageBreakBefore w:val="0"/>
              <w:widowControl w:val="0"/>
              <w:kinsoku/>
              <w:wordWrap/>
              <w:overflowPunct/>
              <w:topLinePunct w:val="0"/>
              <w:autoSpaceDE/>
              <w:autoSpaceDN/>
              <w:bidi w:val="0"/>
              <w:adjustRightInd w:val="0"/>
              <w:snapToGrid w:val="0"/>
              <w:spacing w:line="360" w:lineRule="auto"/>
              <w:ind w:right="-11"/>
              <w:textAlignment w:val="auto"/>
              <w:rPr>
                <w:rFonts w:hint="eastAsia" w:ascii="宋体" w:hAnsi="宋体" w:eastAsia="宋体" w:cs="宋体"/>
                <w:color w:val="000000" w:themeColor="text1"/>
                <w:sz w:val="24"/>
                <w14:textFill>
                  <w14:solidFill>
                    <w14:schemeClr w14:val="tx1"/>
                  </w14:solidFill>
                </w14:textFill>
              </w:rPr>
            </w:pPr>
          </w:p>
        </w:tc>
        <w:tc>
          <w:tcPr>
            <w:tcW w:w="2371" w:type="dxa"/>
            <w:vAlign w:val="center"/>
          </w:tcPr>
          <w:p w14:paraId="6213C8B7">
            <w:pPr>
              <w:keepNext w:val="0"/>
              <w:keepLines w:val="0"/>
              <w:pageBreakBefore w:val="0"/>
              <w:widowControl w:val="0"/>
              <w:kinsoku/>
              <w:wordWrap/>
              <w:overflowPunct/>
              <w:topLinePunct w:val="0"/>
              <w:autoSpaceDE/>
              <w:autoSpaceDN/>
              <w:bidi w:val="0"/>
              <w:adjustRightInd w:val="0"/>
              <w:snapToGrid w:val="0"/>
              <w:spacing w:line="360" w:lineRule="auto"/>
              <w:ind w:right="-11"/>
              <w:jc w:val="center"/>
              <w:textAlignment w:val="auto"/>
              <w:rPr>
                <w:rFonts w:hint="eastAsia" w:ascii="宋体" w:hAnsi="宋体" w:eastAsia="宋体" w:cs="宋体"/>
                <w:color w:val="000000" w:themeColor="text1"/>
                <w:sz w:val="24"/>
                <w14:textFill>
                  <w14:solidFill>
                    <w14:schemeClr w14:val="tx1"/>
                  </w14:solidFill>
                </w14:textFill>
              </w:rPr>
            </w:pPr>
          </w:p>
        </w:tc>
      </w:tr>
      <w:tr w14:paraId="48F63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jc w:val="center"/>
        </w:trPr>
        <w:tc>
          <w:tcPr>
            <w:tcW w:w="707" w:type="dxa"/>
            <w:vAlign w:val="center"/>
          </w:tcPr>
          <w:p w14:paraId="3133D13F">
            <w:pPr>
              <w:keepNext w:val="0"/>
              <w:keepLines w:val="0"/>
              <w:pageBreakBefore w:val="0"/>
              <w:widowControl w:val="0"/>
              <w:kinsoku/>
              <w:wordWrap/>
              <w:overflowPunct/>
              <w:topLinePunct w:val="0"/>
              <w:autoSpaceDE/>
              <w:autoSpaceDN/>
              <w:bidi w:val="0"/>
              <w:adjustRightInd w:val="0"/>
              <w:snapToGrid w:val="0"/>
              <w:spacing w:line="360" w:lineRule="auto"/>
              <w:ind w:right="-11"/>
              <w:jc w:val="center"/>
              <w:textAlignment w:val="auto"/>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13</w:t>
            </w:r>
          </w:p>
        </w:tc>
        <w:tc>
          <w:tcPr>
            <w:tcW w:w="2665" w:type="dxa"/>
            <w:vAlign w:val="center"/>
          </w:tcPr>
          <w:p w14:paraId="2C5CA5B1">
            <w:pPr>
              <w:keepNext w:val="0"/>
              <w:keepLines w:val="0"/>
              <w:pageBreakBefore w:val="0"/>
              <w:widowControl w:val="0"/>
              <w:kinsoku/>
              <w:wordWrap/>
              <w:overflowPunct/>
              <w:topLinePunct w:val="0"/>
              <w:autoSpaceDE/>
              <w:autoSpaceDN/>
              <w:bidi w:val="0"/>
              <w:spacing w:after="50" w:line="360" w:lineRule="auto"/>
              <w:ind w:right="-11"/>
              <w:jc w:val="center"/>
              <w:textAlignment w:val="auto"/>
              <w:rPr>
                <w:rFonts w:hint="eastAsia" w:ascii="宋体" w:hAnsi="宋体" w:eastAsia="宋体" w:cs="宋体"/>
                <w:color w:val="000000" w:themeColor="text1"/>
                <w:sz w:val="24"/>
                <w14:textFill>
                  <w14:solidFill>
                    <w14:schemeClr w14:val="tx1"/>
                  </w14:solidFill>
                </w14:textFill>
              </w:rPr>
            </w:pPr>
          </w:p>
        </w:tc>
        <w:tc>
          <w:tcPr>
            <w:tcW w:w="1937" w:type="dxa"/>
            <w:vAlign w:val="center"/>
          </w:tcPr>
          <w:p w14:paraId="03484BD1">
            <w:pPr>
              <w:keepNext w:val="0"/>
              <w:keepLines w:val="0"/>
              <w:pageBreakBefore w:val="0"/>
              <w:widowControl w:val="0"/>
              <w:kinsoku/>
              <w:wordWrap/>
              <w:overflowPunct/>
              <w:topLinePunct w:val="0"/>
              <w:autoSpaceDE/>
              <w:autoSpaceDN/>
              <w:bidi w:val="0"/>
              <w:spacing w:after="50" w:line="360" w:lineRule="auto"/>
              <w:ind w:right="-11"/>
              <w:jc w:val="center"/>
              <w:textAlignment w:val="auto"/>
              <w:rPr>
                <w:rFonts w:hint="eastAsia" w:ascii="宋体" w:hAnsi="宋体" w:eastAsia="宋体" w:cs="宋体"/>
                <w:color w:val="000000" w:themeColor="text1"/>
                <w:sz w:val="24"/>
                <w14:textFill>
                  <w14:solidFill>
                    <w14:schemeClr w14:val="tx1"/>
                  </w14:solidFill>
                </w14:textFill>
              </w:rPr>
            </w:pPr>
          </w:p>
        </w:tc>
        <w:tc>
          <w:tcPr>
            <w:tcW w:w="825" w:type="dxa"/>
            <w:vAlign w:val="center"/>
          </w:tcPr>
          <w:p w14:paraId="5E45BD90">
            <w:pPr>
              <w:keepNext w:val="0"/>
              <w:keepLines w:val="0"/>
              <w:pageBreakBefore w:val="0"/>
              <w:widowControl w:val="0"/>
              <w:kinsoku/>
              <w:wordWrap/>
              <w:overflowPunct/>
              <w:topLinePunct w:val="0"/>
              <w:autoSpaceDE/>
              <w:autoSpaceDN/>
              <w:bidi w:val="0"/>
              <w:adjustRightInd w:val="0"/>
              <w:snapToGrid w:val="0"/>
              <w:spacing w:line="360" w:lineRule="auto"/>
              <w:ind w:right="-11"/>
              <w:textAlignment w:val="auto"/>
              <w:rPr>
                <w:rFonts w:hint="eastAsia" w:ascii="宋体" w:hAnsi="宋体" w:eastAsia="宋体" w:cs="宋体"/>
                <w:color w:val="000000" w:themeColor="text1"/>
                <w:sz w:val="24"/>
                <w14:textFill>
                  <w14:solidFill>
                    <w14:schemeClr w14:val="tx1"/>
                  </w14:solidFill>
                </w14:textFill>
              </w:rPr>
            </w:pPr>
          </w:p>
        </w:tc>
        <w:tc>
          <w:tcPr>
            <w:tcW w:w="2371" w:type="dxa"/>
            <w:vAlign w:val="center"/>
          </w:tcPr>
          <w:p w14:paraId="6498704B">
            <w:pPr>
              <w:keepNext w:val="0"/>
              <w:keepLines w:val="0"/>
              <w:pageBreakBefore w:val="0"/>
              <w:widowControl w:val="0"/>
              <w:kinsoku/>
              <w:wordWrap/>
              <w:overflowPunct/>
              <w:topLinePunct w:val="0"/>
              <w:autoSpaceDE/>
              <w:autoSpaceDN/>
              <w:bidi w:val="0"/>
              <w:adjustRightInd w:val="0"/>
              <w:snapToGrid w:val="0"/>
              <w:spacing w:line="360" w:lineRule="auto"/>
              <w:ind w:right="-11"/>
              <w:jc w:val="center"/>
              <w:textAlignment w:val="auto"/>
              <w:rPr>
                <w:rFonts w:hint="eastAsia" w:ascii="宋体" w:hAnsi="宋体" w:eastAsia="宋体" w:cs="宋体"/>
                <w:color w:val="000000" w:themeColor="text1"/>
                <w:sz w:val="24"/>
                <w14:textFill>
                  <w14:solidFill>
                    <w14:schemeClr w14:val="tx1"/>
                  </w14:solidFill>
                </w14:textFill>
              </w:rPr>
            </w:pPr>
          </w:p>
        </w:tc>
      </w:tr>
      <w:tr w14:paraId="2B43E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jc w:val="center"/>
        </w:trPr>
        <w:tc>
          <w:tcPr>
            <w:tcW w:w="707" w:type="dxa"/>
            <w:vAlign w:val="center"/>
          </w:tcPr>
          <w:p w14:paraId="12AA586E">
            <w:pPr>
              <w:keepNext w:val="0"/>
              <w:keepLines w:val="0"/>
              <w:pageBreakBefore w:val="0"/>
              <w:widowControl w:val="0"/>
              <w:kinsoku/>
              <w:wordWrap/>
              <w:overflowPunct/>
              <w:topLinePunct w:val="0"/>
              <w:autoSpaceDE/>
              <w:autoSpaceDN/>
              <w:bidi w:val="0"/>
              <w:adjustRightInd w:val="0"/>
              <w:snapToGrid w:val="0"/>
              <w:spacing w:line="360" w:lineRule="auto"/>
              <w:ind w:right="-11"/>
              <w:jc w:val="center"/>
              <w:textAlignment w:val="auto"/>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14</w:t>
            </w:r>
          </w:p>
        </w:tc>
        <w:tc>
          <w:tcPr>
            <w:tcW w:w="2665" w:type="dxa"/>
            <w:vAlign w:val="center"/>
          </w:tcPr>
          <w:p w14:paraId="6B6C1772">
            <w:pPr>
              <w:keepNext w:val="0"/>
              <w:keepLines w:val="0"/>
              <w:pageBreakBefore w:val="0"/>
              <w:widowControl w:val="0"/>
              <w:kinsoku/>
              <w:wordWrap/>
              <w:overflowPunct/>
              <w:topLinePunct w:val="0"/>
              <w:autoSpaceDE/>
              <w:autoSpaceDN/>
              <w:bidi w:val="0"/>
              <w:spacing w:after="50" w:line="360" w:lineRule="auto"/>
              <w:ind w:right="-11"/>
              <w:jc w:val="center"/>
              <w:textAlignment w:val="auto"/>
              <w:rPr>
                <w:rFonts w:hint="eastAsia"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结论</w:t>
            </w:r>
          </w:p>
        </w:tc>
        <w:tc>
          <w:tcPr>
            <w:tcW w:w="5133" w:type="dxa"/>
            <w:gridSpan w:val="3"/>
            <w:vAlign w:val="center"/>
          </w:tcPr>
          <w:p w14:paraId="007A64AF">
            <w:pPr>
              <w:keepNext w:val="0"/>
              <w:keepLines w:val="0"/>
              <w:pageBreakBefore w:val="0"/>
              <w:widowControl w:val="0"/>
              <w:kinsoku/>
              <w:wordWrap/>
              <w:overflowPunct/>
              <w:topLinePunct w:val="0"/>
              <w:autoSpaceDE/>
              <w:autoSpaceDN/>
              <w:bidi w:val="0"/>
              <w:adjustRightInd w:val="0"/>
              <w:snapToGrid w:val="0"/>
              <w:spacing w:line="360" w:lineRule="auto"/>
              <w:ind w:right="-11"/>
              <w:jc w:val="center"/>
              <w:textAlignment w:val="auto"/>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是否通过审查</w:t>
            </w:r>
          </w:p>
        </w:tc>
      </w:tr>
    </w:tbl>
    <w:p w14:paraId="69622D88">
      <w:pPr>
        <w:pStyle w:val="41"/>
        <w:rPr>
          <w:rFonts w:hint="eastAsia" w:ascii="宋体" w:hAnsi="宋体" w:eastAsia="宋体" w:cs="宋体"/>
          <w:color w:val="000000" w:themeColor="text1"/>
          <w:sz w:val="24"/>
          <w:szCs w:val="24"/>
          <w14:textFill>
            <w14:solidFill>
              <w14:schemeClr w14:val="tx1"/>
            </w14:solidFill>
          </w14:textFill>
        </w:rPr>
      </w:pPr>
    </w:p>
    <w:p w14:paraId="68C4F6E0">
      <w:pPr>
        <w:pStyle w:val="41"/>
        <w:rPr>
          <w:rFonts w:hint="eastAsia" w:ascii="宋体" w:hAnsi="宋体" w:eastAsia="宋体" w:cs="宋体"/>
          <w:color w:val="000000" w:themeColor="text1"/>
          <w:sz w:val="24"/>
          <w:szCs w:val="24"/>
          <w14:textFill>
            <w14:solidFill>
              <w14:schemeClr w14:val="tx1"/>
            </w14:solidFill>
          </w14:textFill>
        </w:rPr>
      </w:pPr>
    </w:p>
    <w:p w14:paraId="349F6ED9">
      <w:pPr>
        <w:spacing w:line="560" w:lineRule="exact"/>
        <w:ind w:firstLine="482"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20.响应性文件的澄清</w:t>
      </w:r>
    </w:p>
    <w:p w14:paraId="436F3303">
      <w:pPr>
        <w:spacing w:line="56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3C2502D7">
      <w:pPr>
        <w:spacing w:line="56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6AECC020">
      <w:pPr>
        <w:spacing w:line="56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20.3供应商拒不进行澄清、说明、补正的，或者不能在竞争性磋商小组规定时间内作出书面澄清、说明、补正的，其响应性文件将被作为无效处理。</w:t>
      </w:r>
    </w:p>
    <w:p w14:paraId="0FA26888">
      <w:pPr>
        <w:spacing w:line="56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20.4供应商的书面澄清材料作为响应性文件的补充。 </w:t>
      </w:r>
    </w:p>
    <w:p w14:paraId="7450AA0F">
      <w:pPr>
        <w:spacing w:line="56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20.5竞争性磋商小组不得接受供应商主动提出的澄清和解释。 </w:t>
      </w:r>
    </w:p>
    <w:p w14:paraId="44BB9AB8">
      <w:pPr>
        <w:spacing w:line="56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20.6并非每个供应商都将被询问、澄清。</w:t>
      </w:r>
    </w:p>
    <w:p w14:paraId="7F38B35F">
      <w:pPr>
        <w:spacing w:line="560" w:lineRule="exact"/>
        <w:ind w:firstLine="482"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21.竞争性磋商</w:t>
      </w:r>
    </w:p>
    <w:p w14:paraId="4850DF58">
      <w:pPr>
        <w:spacing w:line="56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21.1资格性审查和符合性审查合格的供应商，将进入本次竞争性磋商程序。</w:t>
      </w:r>
    </w:p>
    <w:p w14:paraId="7B02FC49">
      <w:pPr>
        <w:spacing w:line="56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21.2竞争性磋商将按照供应商的签到顺序进行。</w:t>
      </w:r>
    </w:p>
    <w:p w14:paraId="0205D7A8">
      <w:pPr>
        <w:spacing w:line="56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21.3磋商内容包括：</w:t>
      </w:r>
    </w:p>
    <w:p w14:paraId="37C20BD5">
      <w:pPr>
        <w:spacing w:line="56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21.3.1按照竞争性磋商文件中商务部分的内容，对照供应商提交的响应文件逐一进行比较各项指标和要求。</w:t>
      </w:r>
    </w:p>
    <w:p w14:paraId="5CD215F9">
      <w:pPr>
        <w:spacing w:line="56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21.3.2按照竞争性磋商文件中技术部分的内容，对照供应商提交的响应文件逐一进行比较各项指标和要求。</w:t>
      </w:r>
    </w:p>
    <w:p w14:paraId="56533A70">
      <w:pPr>
        <w:spacing w:line="56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21.3.3按照竞争性磋商文件中合同条款部分的内容，对照供应商提交的响应文件逐一进行比较各项指标和要求。</w:t>
      </w:r>
    </w:p>
    <w:p w14:paraId="2CBF5772">
      <w:pPr>
        <w:spacing w:line="56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21.3.4在磋商中，磋商的任何一方不得透露与磋商有关的其他供应商的技术资料及其他信息。</w:t>
      </w:r>
    </w:p>
    <w:p w14:paraId="6B3C0CC2">
      <w:pPr>
        <w:spacing w:line="560" w:lineRule="exact"/>
        <w:ind w:firstLine="480" w:firstLineChars="200"/>
        <w:rPr>
          <w:rFonts w:hint="eastAsia" w:ascii="宋体" w:hAnsi="宋体" w:eastAsia="宋体" w:cs="宋体"/>
          <w:color w:val="000000" w:themeColor="text1"/>
          <w:sz w:val="24"/>
          <w:lang w:val="zh-CN"/>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21.4</w:t>
      </w:r>
      <w:r>
        <w:rPr>
          <w:rFonts w:hint="eastAsia" w:ascii="宋体" w:hAnsi="宋体" w:eastAsia="宋体" w:cs="宋体"/>
          <w:color w:val="000000" w:themeColor="text1"/>
          <w:sz w:val="24"/>
          <w:lang w:val="zh-CN"/>
          <w14:textFill>
            <w14:solidFill>
              <w14:schemeClr w14:val="tx1"/>
            </w14:solidFill>
          </w14:textFill>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18BB8C53">
      <w:pPr>
        <w:spacing w:line="560" w:lineRule="exact"/>
        <w:ind w:firstLine="480" w:firstLineChars="200"/>
        <w:rPr>
          <w:rFonts w:hint="eastAsia" w:ascii="宋体" w:hAnsi="宋体" w:eastAsia="宋体" w:cs="宋体"/>
          <w:color w:val="000000" w:themeColor="text1"/>
          <w:sz w:val="24"/>
          <w:lang w:val="zh-CN"/>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21.4.1</w:t>
      </w:r>
      <w:r>
        <w:rPr>
          <w:rFonts w:hint="eastAsia" w:ascii="宋体" w:hAnsi="宋体" w:eastAsia="宋体" w:cs="宋体"/>
          <w:color w:val="000000" w:themeColor="text1"/>
          <w:sz w:val="24"/>
          <w:lang w:val="zh-CN"/>
          <w14:textFill>
            <w14:solidFill>
              <w14:schemeClr w14:val="tx1"/>
            </w14:solidFill>
          </w14:textFill>
        </w:rPr>
        <w:t>对竞争性磋商文件作出实质性变动是竞争性磋商文件的有效组成部分，竞争性磋商小组应当及时以书面形式同时通知所有参加竞争性磋商的供应商。</w:t>
      </w:r>
    </w:p>
    <w:p w14:paraId="01670F23">
      <w:pPr>
        <w:spacing w:line="560" w:lineRule="exact"/>
        <w:ind w:firstLine="480" w:firstLineChars="200"/>
        <w:rPr>
          <w:rFonts w:hint="eastAsia" w:ascii="宋体" w:hAnsi="宋体" w:eastAsia="宋体" w:cs="宋体"/>
          <w:color w:val="000000" w:themeColor="text1"/>
          <w:sz w:val="24"/>
          <w:lang w:val="zh-CN"/>
          <w14:textFill>
            <w14:solidFill>
              <w14:schemeClr w14:val="tx1"/>
            </w14:solidFill>
          </w14:textFill>
        </w:rPr>
      </w:pPr>
      <w:r>
        <w:rPr>
          <w:rFonts w:hint="eastAsia" w:ascii="宋体" w:hAnsi="宋体" w:eastAsia="宋体" w:cs="宋体"/>
          <w:color w:val="000000" w:themeColor="text1"/>
          <w:sz w:val="24"/>
          <w:lang w:val="zh-CN"/>
          <w14:textFill>
            <w14:solidFill>
              <w14:schemeClr w14:val="tx1"/>
            </w14:solidFill>
          </w14:textFill>
        </w:rPr>
        <w:t>21.4.2供应商应当按照竞争性磋商文件的变动情况和竞争性磋商小组的要求重新提交响应性文件，并由其法定代表人或授权代表签字或者加盖公章。</w:t>
      </w:r>
    </w:p>
    <w:p w14:paraId="2BE6BFF0">
      <w:pPr>
        <w:spacing w:line="560" w:lineRule="exact"/>
        <w:ind w:firstLine="480" w:firstLineChars="200"/>
        <w:rPr>
          <w:rFonts w:hint="eastAsia" w:ascii="宋体" w:hAnsi="宋体" w:eastAsia="宋体" w:cs="宋体"/>
          <w:color w:val="000000" w:themeColor="text1"/>
          <w:sz w:val="24"/>
          <w:lang w:val="zh-CN"/>
          <w14:textFill>
            <w14:solidFill>
              <w14:schemeClr w14:val="tx1"/>
            </w14:solidFill>
          </w14:textFill>
        </w:rPr>
      </w:pPr>
      <w:r>
        <w:rPr>
          <w:rFonts w:hint="eastAsia" w:ascii="宋体" w:hAnsi="宋体" w:eastAsia="宋体" w:cs="宋体"/>
          <w:color w:val="000000" w:themeColor="text1"/>
          <w:sz w:val="24"/>
          <w:lang w:val="zh-CN"/>
          <w14:textFill>
            <w14:solidFill>
              <w14:schemeClr w14:val="tx1"/>
            </w14:solidFill>
          </w14:textFill>
        </w:rPr>
        <w:t>21.5报价</w:t>
      </w:r>
    </w:p>
    <w:p w14:paraId="0372CA26">
      <w:pPr>
        <w:spacing w:line="560" w:lineRule="exact"/>
        <w:ind w:firstLine="480" w:firstLineChars="200"/>
        <w:rPr>
          <w:rFonts w:hint="eastAsia" w:ascii="宋体" w:hAnsi="宋体" w:eastAsia="宋体" w:cs="宋体"/>
          <w:color w:val="000000" w:themeColor="text1"/>
          <w:sz w:val="24"/>
          <w:lang w:val="zh-CN"/>
          <w14:textFill>
            <w14:solidFill>
              <w14:schemeClr w14:val="tx1"/>
            </w14:solidFill>
          </w14:textFill>
        </w:rPr>
      </w:pPr>
      <w:r>
        <w:rPr>
          <w:rFonts w:hint="eastAsia" w:ascii="宋体" w:hAnsi="宋体" w:eastAsia="宋体" w:cs="宋体"/>
          <w:color w:val="000000" w:themeColor="text1"/>
          <w:sz w:val="24"/>
          <w:lang w:val="zh-CN"/>
          <w14:textFill>
            <w14:solidFill>
              <w14:schemeClr w14:val="tx1"/>
            </w14:solidFill>
          </w14:textFill>
        </w:rPr>
        <w:t>1、一次报价，依据是供应商的投标函和开标记录。</w:t>
      </w:r>
    </w:p>
    <w:p w14:paraId="2449BDF9">
      <w:pPr>
        <w:spacing w:line="720" w:lineRule="auto"/>
        <w:jc w:val="center"/>
        <w:outlineLvl w:val="1"/>
        <w:rPr>
          <w:rFonts w:hint="eastAsia" w:ascii="宋体" w:hAnsi="宋体" w:eastAsia="宋体" w:cs="宋体"/>
          <w:b/>
          <w:color w:val="000000" w:themeColor="text1"/>
          <w:sz w:val="24"/>
          <w14:textFill>
            <w14:solidFill>
              <w14:schemeClr w14:val="tx1"/>
            </w14:solidFill>
          </w14:textFill>
        </w:rPr>
      </w:pPr>
      <w:bookmarkStart w:id="39" w:name="_Toc7593"/>
      <w:r>
        <w:rPr>
          <w:rFonts w:hint="eastAsia" w:ascii="宋体" w:hAnsi="宋体" w:eastAsia="宋体" w:cs="宋体"/>
          <w:b/>
          <w:color w:val="000000" w:themeColor="text1"/>
          <w:sz w:val="24"/>
          <w14:textFill>
            <w14:solidFill>
              <w14:schemeClr w14:val="tx1"/>
            </w14:solidFill>
          </w14:textFill>
        </w:rPr>
        <w:t>六、评定标准</w:t>
      </w:r>
      <w:bookmarkEnd w:id="39"/>
    </w:p>
    <w:p w14:paraId="40A603E3">
      <w:pPr>
        <w:spacing w:line="560" w:lineRule="exact"/>
        <w:ind w:firstLine="482"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22.竞争性磋商过程及保密原则</w:t>
      </w:r>
    </w:p>
    <w:p w14:paraId="518EACCF">
      <w:pPr>
        <w:spacing w:line="460" w:lineRule="exact"/>
        <w:ind w:firstLine="480" w:firstLineChars="200"/>
        <w:rPr>
          <w:rFonts w:hint="eastAsia"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22.1磋商小组采用综合评分法对有效供应商的响应文件和报价进行评审。磋商委员会按照投标人综合得分由高到低推荐中标候选人，采购人将从评委会推荐的中标候选人中依次选取成交供应商。</w:t>
      </w:r>
    </w:p>
    <w:p w14:paraId="773F8632">
      <w:pPr>
        <w:spacing w:line="460" w:lineRule="exact"/>
        <w:ind w:firstLine="480" w:firstLineChars="200"/>
        <w:rPr>
          <w:rFonts w:hint="eastAsia"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采购代理机构在评标结束后1个工作日内将评标报告送采购人。采购人自收到评标报告之日起５个工作日内，在评标报告确定的中标候选人名单中确定中标人。</w:t>
      </w:r>
    </w:p>
    <w:p w14:paraId="6F0AE83A">
      <w:pPr>
        <w:pStyle w:val="15"/>
        <w:spacing w:after="0" w:line="560" w:lineRule="exact"/>
        <w:ind w:left="0" w:leftChars="0" w:firstLine="480" w:firstLineChars="200"/>
        <w:rPr>
          <w:rFonts w:hint="eastAsia"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22.2对通过初步审查的响应文件，采用百分制综合评分法进行评价。</w:t>
      </w:r>
    </w:p>
    <w:p w14:paraId="7216B2FB">
      <w:pPr>
        <w:spacing w:line="360" w:lineRule="auto"/>
        <w:ind w:right="-92" w:rightChars="-44"/>
        <w:rPr>
          <w:rFonts w:hint="eastAsia"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 xml:space="preserve">评标方法： </w:t>
      </w:r>
    </w:p>
    <w:tbl>
      <w:tblPr>
        <w:tblStyle w:val="27"/>
        <w:tblW w:w="9881" w:type="dxa"/>
        <w:jc w:val="center"/>
        <w:tblLayout w:type="fixed"/>
        <w:tblCellMar>
          <w:top w:w="0" w:type="dxa"/>
          <w:left w:w="108" w:type="dxa"/>
          <w:bottom w:w="0" w:type="dxa"/>
          <w:right w:w="108" w:type="dxa"/>
        </w:tblCellMar>
      </w:tblPr>
      <w:tblGrid>
        <w:gridCol w:w="1458"/>
        <w:gridCol w:w="1783"/>
        <w:gridCol w:w="4599"/>
        <w:gridCol w:w="2041"/>
      </w:tblGrid>
      <w:tr w14:paraId="4BAB8D06">
        <w:tblPrEx>
          <w:tblCellMar>
            <w:top w:w="0" w:type="dxa"/>
            <w:left w:w="108" w:type="dxa"/>
            <w:bottom w:w="0" w:type="dxa"/>
            <w:right w:w="108" w:type="dxa"/>
          </w:tblCellMar>
        </w:tblPrEx>
        <w:trPr>
          <w:trHeight w:val="252" w:hRule="atLeast"/>
          <w:jc w:val="center"/>
        </w:trPr>
        <w:tc>
          <w:tcPr>
            <w:tcW w:w="1458" w:type="dxa"/>
            <w:tcBorders>
              <w:top w:val="single" w:color="auto" w:sz="4" w:space="0"/>
              <w:left w:val="single" w:color="auto" w:sz="4" w:space="0"/>
              <w:bottom w:val="single" w:color="auto" w:sz="4" w:space="0"/>
              <w:right w:val="single" w:color="auto" w:sz="4" w:space="0"/>
            </w:tcBorders>
            <w:noWrap w:val="0"/>
            <w:vAlign w:val="center"/>
          </w:tcPr>
          <w:p w14:paraId="3E0E17FE">
            <w:pPr>
              <w:widowControl/>
              <w:jc w:val="center"/>
              <w:rPr>
                <w:rFonts w:hint="eastAsia" w:ascii="宋体" w:hAnsi="宋体" w:eastAsia="宋体" w:cs="宋体"/>
                <w:b/>
                <w:bCs/>
                <w:color w:val="000000" w:themeColor="text1"/>
                <w:sz w:val="24"/>
                <w:highlight w:val="none"/>
                <w14:textFill>
                  <w14:solidFill>
                    <w14:schemeClr w14:val="tx1"/>
                  </w14:solidFill>
                </w14:textFill>
              </w:rPr>
            </w:pPr>
            <w:r>
              <w:rPr>
                <w:rFonts w:hint="eastAsia" w:ascii="宋体" w:hAnsi="宋体" w:eastAsia="宋体" w:cs="宋体"/>
                <w:b/>
                <w:bCs/>
                <w:color w:val="000000" w:themeColor="text1"/>
                <w:sz w:val="24"/>
                <w:highlight w:val="none"/>
                <w14:textFill>
                  <w14:solidFill>
                    <w14:schemeClr w14:val="tx1"/>
                  </w14:solidFill>
                </w14:textFill>
              </w:rPr>
              <w:t>评分指标</w:t>
            </w:r>
          </w:p>
        </w:tc>
        <w:tc>
          <w:tcPr>
            <w:tcW w:w="1783" w:type="dxa"/>
            <w:tcBorders>
              <w:top w:val="single" w:color="auto" w:sz="4" w:space="0"/>
              <w:left w:val="single" w:color="auto" w:sz="4" w:space="0"/>
              <w:bottom w:val="single" w:color="auto" w:sz="4" w:space="0"/>
              <w:right w:val="single" w:color="auto" w:sz="4" w:space="0"/>
            </w:tcBorders>
            <w:noWrap w:val="0"/>
            <w:vAlign w:val="center"/>
          </w:tcPr>
          <w:p w14:paraId="46F3728A">
            <w:pPr>
              <w:widowControl/>
              <w:jc w:val="center"/>
              <w:rPr>
                <w:rFonts w:hint="eastAsia" w:ascii="宋体" w:hAnsi="宋体" w:eastAsia="宋体" w:cs="宋体"/>
                <w:b/>
                <w:bCs/>
                <w:color w:val="000000" w:themeColor="text1"/>
                <w:sz w:val="24"/>
                <w:highlight w:val="none"/>
                <w14:textFill>
                  <w14:solidFill>
                    <w14:schemeClr w14:val="tx1"/>
                  </w14:solidFill>
                </w14:textFill>
              </w:rPr>
            </w:pPr>
            <w:r>
              <w:rPr>
                <w:rFonts w:hint="eastAsia" w:ascii="宋体" w:hAnsi="宋体" w:eastAsia="宋体" w:cs="宋体"/>
                <w:b/>
                <w:bCs/>
                <w:color w:val="000000" w:themeColor="text1"/>
                <w:sz w:val="24"/>
                <w:highlight w:val="none"/>
                <w14:textFill>
                  <w14:solidFill>
                    <w14:schemeClr w14:val="tx1"/>
                  </w14:solidFill>
                </w14:textFill>
              </w:rPr>
              <w:t>分值</w:t>
            </w:r>
          </w:p>
        </w:tc>
        <w:tc>
          <w:tcPr>
            <w:tcW w:w="4599" w:type="dxa"/>
            <w:tcBorders>
              <w:top w:val="single" w:color="auto" w:sz="4" w:space="0"/>
              <w:left w:val="single" w:color="auto" w:sz="4" w:space="0"/>
              <w:bottom w:val="single" w:color="auto" w:sz="4" w:space="0"/>
              <w:right w:val="single" w:color="auto" w:sz="4" w:space="0"/>
            </w:tcBorders>
            <w:noWrap w:val="0"/>
            <w:vAlign w:val="center"/>
          </w:tcPr>
          <w:p w14:paraId="723A3DDE">
            <w:pPr>
              <w:widowControl/>
              <w:jc w:val="center"/>
              <w:rPr>
                <w:rFonts w:hint="eastAsia" w:ascii="宋体" w:hAnsi="宋体" w:eastAsia="宋体" w:cs="宋体"/>
                <w:b/>
                <w:bCs/>
                <w:color w:val="000000" w:themeColor="text1"/>
                <w:sz w:val="24"/>
                <w:highlight w:val="none"/>
                <w14:textFill>
                  <w14:solidFill>
                    <w14:schemeClr w14:val="tx1"/>
                  </w14:solidFill>
                </w14:textFill>
              </w:rPr>
            </w:pPr>
            <w:r>
              <w:rPr>
                <w:rFonts w:hint="eastAsia" w:ascii="宋体" w:hAnsi="宋体" w:eastAsia="宋体" w:cs="宋体"/>
                <w:b/>
                <w:bCs/>
                <w:color w:val="000000" w:themeColor="text1"/>
                <w:sz w:val="24"/>
                <w:highlight w:val="none"/>
                <w14:textFill>
                  <w14:solidFill>
                    <w14:schemeClr w14:val="tx1"/>
                  </w14:solidFill>
                </w14:textFill>
              </w:rPr>
              <w:t>指标说明及评分标准</w:t>
            </w:r>
          </w:p>
        </w:tc>
        <w:tc>
          <w:tcPr>
            <w:tcW w:w="2041" w:type="dxa"/>
            <w:tcBorders>
              <w:top w:val="single" w:color="auto" w:sz="4" w:space="0"/>
              <w:left w:val="single" w:color="auto" w:sz="4" w:space="0"/>
              <w:bottom w:val="single" w:color="auto" w:sz="4" w:space="0"/>
              <w:right w:val="single" w:color="auto" w:sz="4" w:space="0"/>
            </w:tcBorders>
            <w:noWrap w:val="0"/>
            <w:vAlign w:val="center"/>
          </w:tcPr>
          <w:p w14:paraId="3B9F5E50">
            <w:pPr>
              <w:widowControl/>
              <w:jc w:val="center"/>
              <w:rPr>
                <w:rFonts w:hint="eastAsia" w:ascii="宋体" w:hAnsi="宋体" w:eastAsia="宋体" w:cs="宋体"/>
                <w:b/>
                <w:bCs/>
                <w:color w:val="000000" w:themeColor="text1"/>
                <w:sz w:val="24"/>
                <w:highlight w:val="none"/>
                <w14:textFill>
                  <w14:solidFill>
                    <w14:schemeClr w14:val="tx1"/>
                  </w14:solidFill>
                </w14:textFill>
              </w:rPr>
            </w:pPr>
            <w:r>
              <w:rPr>
                <w:rFonts w:hint="eastAsia" w:ascii="宋体" w:hAnsi="宋体" w:eastAsia="宋体" w:cs="宋体"/>
                <w:b/>
                <w:bCs/>
                <w:color w:val="000000" w:themeColor="text1"/>
                <w:sz w:val="24"/>
                <w:highlight w:val="none"/>
                <w14:textFill>
                  <w14:solidFill>
                    <w14:schemeClr w14:val="tx1"/>
                  </w14:solidFill>
                </w14:textFill>
              </w:rPr>
              <w:t>评分依据</w:t>
            </w:r>
          </w:p>
        </w:tc>
      </w:tr>
      <w:tr w14:paraId="0464FFB1">
        <w:tblPrEx>
          <w:tblCellMar>
            <w:top w:w="0" w:type="dxa"/>
            <w:left w:w="108" w:type="dxa"/>
            <w:bottom w:w="0" w:type="dxa"/>
            <w:right w:w="108" w:type="dxa"/>
          </w:tblCellMar>
        </w:tblPrEx>
        <w:trPr>
          <w:trHeight w:val="1232" w:hRule="atLeast"/>
          <w:jc w:val="center"/>
        </w:trPr>
        <w:tc>
          <w:tcPr>
            <w:tcW w:w="1458" w:type="dxa"/>
            <w:tcBorders>
              <w:top w:val="single" w:color="auto" w:sz="4" w:space="0"/>
              <w:left w:val="single" w:color="auto" w:sz="4" w:space="0"/>
              <w:bottom w:val="single" w:color="auto" w:sz="4" w:space="0"/>
              <w:right w:val="single" w:color="auto" w:sz="4" w:space="0"/>
            </w:tcBorders>
            <w:noWrap w:val="0"/>
            <w:vAlign w:val="center"/>
          </w:tcPr>
          <w:p w14:paraId="4751C4CD">
            <w:pPr>
              <w:widowControl/>
              <w:jc w:val="center"/>
              <w:rPr>
                <w:rFonts w:hint="eastAsia" w:ascii="宋体" w:hAnsi="宋体" w:eastAsia="宋体" w:cs="宋体"/>
                <w:b/>
                <w:bCs/>
                <w:color w:val="000000" w:themeColor="text1"/>
                <w:sz w:val="24"/>
                <w:highlight w:val="none"/>
                <w14:textFill>
                  <w14:solidFill>
                    <w14:schemeClr w14:val="tx1"/>
                  </w14:solidFill>
                </w14:textFill>
              </w:rPr>
            </w:pPr>
            <w:r>
              <w:rPr>
                <w:rFonts w:hint="eastAsia" w:ascii="宋体" w:hAnsi="宋体" w:eastAsia="宋体" w:cs="宋体"/>
                <w:b/>
                <w:bCs/>
                <w:color w:val="000000" w:themeColor="text1"/>
                <w:sz w:val="24"/>
                <w:highlight w:val="none"/>
                <w14:textFill>
                  <w14:solidFill>
                    <w14:schemeClr w14:val="tx1"/>
                  </w14:solidFill>
                </w14:textFill>
              </w:rPr>
              <w:t>报价得分（</w:t>
            </w:r>
            <w:r>
              <w:rPr>
                <w:rFonts w:hint="eastAsia" w:ascii="宋体" w:hAnsi="宋体" w:eastAsia="宋体" w:cs="宋体"/>
                <w:b/>
                <w:bCs/>
                <w:color w:val="000000" w:themeColor="text1"/>
                <w:sz w:val="24"/>
                <w:highlight w:val="none"/>
                <w:lang w:val="en-US" w:eastAsia="zh-CN"/>
                <w14:textFill>
                  <w14:solidFill>
                    <w14:schemeClr w14:val="tx1"/>
                  </w14:solidFill>
                </w14:textFill>
              </w:rPr>
              <w:t>1</w:t>
            </w:r>
            <w:r>
              <w:rPr>
                <w:rFonts w:hint="eastAsia" w:ascii="宋体" w:hAnsi="宋体" w:eastAsia="宋体" w:cs="宋体"/>
                <w:b/>
                <w:bCs/>
                <w:color w:val="000000" w:themeColor="text1"/>
                <w:sz w:val="24"/>
                <w:highlight w:val="none"/>
                <w14:textFill>
                  <w14:solidFill>
                    <w14:schemeClr w14:val="tx1"/>
                  </w14:solidFill>
                </w14:textFill>
              </w:rPr>
              <w:t>0分）</w:t>
            </w:r>
          </w:p>
        </w:tc>
        <w:tc>
          <w:tcPr>
            <w:tcW w:w="1783" w:type="dxa"/>
            <w:tcBorders>
              <w:top w:val="single" w:color="auto" w:sz="4" w:space="0"/>
              <w:left w:val="single" w:color="auto" w:sz="4" w:space="0"/>
              <w:bottom w:val="single" w:color="auto" w:sz="4" w:space="0"/>
              <w:right w:val="single" w:color="auto" w:sz="4" w:space="0"/>
            </w:tcBorders>
            <w:noWrap w:val="0"/>
            <w:vAlign w:val="center"/>
          </w:tcPr>
          <w:p w14:paraId="130F0E99">
            <w:pPr>
              <w:widowControl/>
              <w:jc w:val="center"/>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b/>
                <w:bCs/>
                <w:color w:val="000000" w:themeColor="text1"/>
                <w:sz w:val="24"/>
                <w:highlight w:val="none"/>
                <w14:textFill>
                  <w14:solidFill>
                    <w14:schemeClr w14:val="tx1"/>
                  </w14:solidFill>
                </w14:textFill>
              </w:rPr>
              <w:t>（</w:t>
            </w:r>
            <w:r>
              <w:rPr>
                <w:rFonts w:hint="eastAsia" w:ascii="宋体" w:hAnsi="宋体" w:eastAsia="宋体" w:cs="宋体"/>
                <w:b/>
                <w:bCs/>
                <w:color w:val="000000" w:themeColor="text1"/>
                <w:sz w:val="24"/>
                <w:highlight w:val="none"/>
                <w:lang w:val="en-US" w:eastAsia="zh-CN"/>
                <w14:textFill>
                  <w14:solidFill>
                    <w14:schemeClr w14:val="tx1"/>
                  </w14:solidFill>
                </w14:textFill>
              </w:rPr>
              <w:t>1</w:t>
            </w:r>
            <w:r>
              <w:rPr>
                <w:rFonts w:hint="eastAsia" w:ascii="宋体" w:hAnsi="宋体" w:eastAsia="宋体" w:cs="宋体"/>
                <w:b/>
                <w:bCs/>
                <w:color w:val="000000" w:themeColor="text1"/>
                <w:sz w:val="24"/>
                <w:highlight w:val="none"/>
                <w14:textFill>
                  <w14:solidFill>
                    <w14:schemeClr w14:val="tx1"/>
                  </w14:solidFill>
                </w14:textFill>
              </w:rPr>
              <w:t>0分）</w:t>
            </w:r>
          </w:p>
        </w:tc>
        <w:tc>
          <w:tcPr>
            <w:tcW w:w="6640" w:type="dxa"/>
            <w:gridSpan w:val="2"/>
            <w:tcBorders>
              <w:top w:val="single" w:color="auto" w:sz="4" w:space="0"/>
              <w:left w:val="single" w:color="auto" w:sz="4" w:space="0"/>
              <w:bottom w:val="single" w:color="auto" w:sz="4" w:space="0"/>
              <w:right w:val="single" w:color="auto" w:sz="4" w:space="0"/>
            </w:tcBorders>
            <w:noWrap w:val="0"/>
            <w:vAlign w:val="center"/>
          </w:tcPr>
          <w:p w14:paraId="32987AAF">
            <w:pPr>
              <w:ind w:firstLine="480" w:firstLineChars="200"/>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pPr>
            <w:r>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t>满足磋商文件要求且最后报价最低的供应商的价格为磋商基准价，其价格分为满分。其他供应商的价格分统一按照下列公式计算：</w:t>
            </w:r>
          </w:p>
          <w:p w14:paraId="767B73C0">
            <w:pPr>
              <w:ind w:firstLine="480" w:firstLineChars="200"/>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pPr>
            <w:r>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t>磋商报价得分=</w:t>
            </w:r>
            <w:r>
              <w:rPr>
                <w:rFonts w:hint="eastAsia" w:ascii="宋体" w:hAnsi="宋体" w:eastAsia="宋体" w:cs="宋体"/>
                <w:color w:val="000000" w:themeColor="text1"/>
                <w:sz w:val="24"/>
                <w:szCs w:val="24"/>
                <w:highlight w:val="none"/>
                <w14:textFill>
                  <w14:solidFill>
                    <w14:schemeClr w14:val="tx1"/>
                  </w14:solidFill>
                </w14:textFill>
              </w:rPr>
              <w:t>(评标基准价／投标报价)×</w:t>
            </w:r>
            <w:r>
              <w:rPr>
                <w:rFonts w:hint="eastAsia" w:ascii="宋体" w:hAnsi="宋体" w:eastAsia="宋体" w:cs="宋体"/>
                <w:color w:val="000000" w:themeColor="text1"/>
                <w:sz w:val="24"/>
                <w:szCs w:val="24"/>
                <w:highlight w:val="none"/>
                <w:lang w:val="en-US" w:eastAsia="zh-CN"/>
                <w14:textFill>
                  <w14:solidFill>
                    <w14:schemeClr w14:val="tx1"/>
                  </w14:solidFill>
                </w14:textFill>
              </w:rPr>
              <w:t>10</w:t>
            </w:r>
          </w:p>
          <w:p w14:paraId="18B7B986">
            <w:pPr>
              <w:tabs>
                <w:tab w:val="left" w:pos="5130"/>
              </w:tabs>
              <w:adjustRightInd w:val="0"/>
              <w:snapToGrid w:val="0"/>
              <w:spacing w:line="360" w:lineRule="auto"/>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pPr>
            <w:r>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t>备注：价格分计算保留小数点后二位。</w:t>
            </w:r>
          </w:p>
          <w:p w14:paraId="7394733F">
            <w:pPr>
              <w:pStyle w:val="25"/>
              <w:ind w:right="-21" w:firstLine="0" w:firstLineChars="0"/>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pPr>
            <w:r>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t>根据财政部、工信部关于印发《政府采购促进中小企业发展管理办法》的通知（财库〔2020〕46号 ）文件规定：</w:t>
            </w:r>
          </w:p>
          <w:p w14:paraId="4C9E2275">
            <w:pPr>
              <w:pStyle w:val="25"/>
              <w:ind w:right="-21" w:firstLine="0" w:firstLineChars="0"/>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pPr>
            <w:r>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t>（1）对小微企业报价给予20%扣除，请按照《政府采购促进中小企业发展管理办法》要求提供中小企业声明函。</w:t>
            </w:r>
          </w:p>
          <w:p w14:paraId="6C396FC4">
            <w:pPr>
              <w:pStyle w:val="25"/>
              <w:ind w:right="-21" w:firstLine="0" w:firstLineChars="0"/>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pPr>
            <w:r>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t>（2）关于监狱企业：视同小微企业。须提供由省级以上监狱管理局、戒毒管理局（含新疆生产建设兵团）出具的属于监狱企业的证明文件，否则不考虑价格扣除。</w:t>
            </w:r>
          </w:p>
          <w:p w14:paraId="2894DA34">
            <w:pPr>
              <w:pStyle w:val="25"/>
              <w:ind w:right="-21" w:firstLine="0" w:firstLineChars="0"/>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pPr>
            <w:r>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t>（3）关于残疾人福利性单位：视同小微企业。须提供完整的“残疾人福利性单位声明函”，否则在价格评审时不予考虑价格扣除。残疾人福利性单位属于小型、微型企业的，不重复享受政策。</w:t>
            </w:r>
          </w:p>
          <w:p w14:paraId="7A10D473">
            <w:pPr>
              <w:widowControl/>
              <w:snapToGrid w:val="0"/>
              <w:spacing w:line="276" w:lineRule="auto"/>
              <w:jc w:val="left"/>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t>（4）没有提供有效证明材料的供应商将被视为不接受投标总价的扣除，用原投标总价参与评审。</w:t>
            </w:r>
          </w:p>
        </w:tc>
      </w:tr>
      <w:tr w14:paraId="43FD8F00">
        <w:tblPrEx>
          <w:tblCellMar>
            <w:top w:w="0" w:type="dxa"/>
            <w:left w:w="108" w:type="dxa"/>
            <w:bottom w:w="0" w:type="dxa"/>
            <w:right w:w="108" w:type="dxa"/>
          </w:tblCellMar>
        </w:tblPrEx>
        <w:trPr>
          <w:trHeight w:val="810" w:hRule="atLeast"/>
          <w:jc w:val="center"/>
        </w:trPr>
        <w:tc>
          <w:tcPr>
            <w:tcW w:w="1458" w:type="dxa"/>
            <w:vMerge w:val="restart"/>
            <w:tcBorders>
              <w:top w:val="single" w:color="auto" w:sz="4" w:space="0"/>
              <w:left w:val="single" w:color="auto" w:sz="4" w:space="0"/>
              <w:right w:val="single" w:color="auto" w:sz="4" w:space="0"/>
            </w:tcBorders>
            <w:noWrap w:val="0"/>
            <w:vAlign w:val="center"/>
          </w:tcPr>
          <w:p w14:paraId="67FDCC89">
            <w:pPr>
              <w:widowControl/>
              <w:snapToGrid w:val="0"/>
              <w:spacing w:line="276" w:lineRule="auto"/>
              <w:jc w:val="center"/>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pPr>
            <w:r>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t>技术方案(60分)</w:t>
            </w:r>
          </w:p>
          <w:p w14:paraId="5ED0BF15">
            <w:pPr>
              <w:widowControl/>
              <w:snapToGrid w:val="0"/>
              <w:spacing w:line="276" w:lineRule="auto"/>
              <w:jc w:val="center"/>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noWrap w:val="0"/>
            <w:vAlign w:val="center"/>
          </w:tcPr>
          <w:p w14:paraId="731DDF01">
            <w:pPr>
              <w:widowControl/>
              <w:snapToGrid w:val="0"/>
              <w:spacing w:line="276" w:lineRule="auto"/>
              <w:jc w:val="center"/>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pPr>
            <w:r>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t>技术方案</w:t>
            </w:r>
          </w:p>
          <w:p w14:paraId="2949382F">
            <w:pPr>
              <w:widowControl/>
              <w:snapToGrid w:val="0"/>
              <w:spacing w:line="276" w:lineRule="auto"/>
              <w:jc w:val="center"/>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pPr>
            <w:r>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t>（12分）</w:t>
            </w:r>
          </w:p>
        </w:tc>
        <w:tc>
          <w:tcPr>
            <w:tcW w:w="6640" w:type="dxa"/>
            <w:gridSpan w:val="2"/>
            <w:tcBorders>
              <w:top w:val="single" w:color="auto" w:sz="4" w:space="0"/>
              <w:left w:val="single" w:color="auto" w:sz="4" w:space="0"/>
              <w:bottom w:val="single" w:color="auto" w:sz="4" w:space="0"/>
              <w:right w:val="single" w:color="auto" w:sz="4" w:space="0"/>
            </w:tcBorders>
            <w:noWrap w:val="0"/>
            <w:vAlign w:val="center"/>
          </w:tcPr>
          <w:p w14:paraId="7504B1F8">
            <w:pPr>
              <w:widowControl/>
              <w:snapToGrid w:val="0"/>
              <w:spacing w:line="276" w:lineRule="auto"/>
              <w:jc w:val="left"/>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pPr>
            <w:r>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t>针对本项目提供编制合理的技术方案得12分；未提供不得分。</w:t>
            </w:r>
          </w:p>
        </w:tc>
      </w:tr>
      <w:tr w14:paraId="7C737E8A">
        <w:tblPrEx>
          <w:tblCellMar>
            <w:top w:w="0" w:type="dxa"/>
            <w:left w:w="108" w:type="dxa"/>
            <w:bottom w:w="0" w:type="dxa"/>
            <w:right w:w="108" w:type="dxa"/>
          </w:tblCellMar>
        </w:tblPrEx>
        <w:trPr>
          <w:trHeight w:val="1089" w:hRule="atLeast"/>
          <w:jc w:val="center"/>
        </w:trPr>
        <w:tc>
          <w:tcPr>
            <w:tcW w:w="1458" w:type="dxa"/>
            <w:vMerge w:val="continue"/>
            <w:tcBorders>
              <w:left w:val="single" w:color="auto" w:sz="4" w:space="0"/>
              <w:right w:val="single" w:color="auto" w:sz="4" w:space="0"/>
            </w:tcBorders>
            <w:noWrap w:val="0"/>
            <w:vAlign w:val="center"/>
          </w:tcPr>
          <w:p w14:paraId="0EC87FF5">
            <w:pPr>
              <w:widowControl/>
              <w:snapToGrid w:val="0"/>
              <w:spacing w:line="276" w:lineRule="auto"/>
              <w:jc w:val="center"/>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noWrap w:val="0"/>
            <w:vAlign w:val="center"/>
          </w:tcPr>
          <w:p w14:paraId="4CF76B8E">
            <w:pPr>
              <w:widowControl/>
              <w:snapToGrid w:val="0"/>
              <w:spacing w:line="276" w:lineRule="auto"/>
              <w:jc w:val="center"/>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pPr>
            <w:r>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t>确保工期进度保障措施</w:t>
            </w:r>
          </w:p>
          <w:p w14:paraId="3EEC8215">
            <w:pPr>
              <w:widowControl/>
              <w:snapToGrid w:val="0"/>
              <w:spacing w:line="276" w:lineRule="auto"/>
              <w:jc w:val="center"/>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pPr>
            <w:r>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t>（10分）</w:t>
            </w:r>
          </w:p>
        </w:tc>
        <w:tc>
          <w:tcPr>
            <w:tcW w:w="6640" w:type="dxa"/>
            <w:gridSpan w:val="2"/>
            <w:tcBorders>
              <w:top w:val="single" w:color="auto" w:sz="4" w:space="0"/>
              <w:left w:val="single" w:color="auto" w:sz="4" w:space="0"/>
              <w:right w:val="single" w:color="auto" w:sz="4" w:space="0"/>
            </w:tcBorders>
            <w:noWrap w:val="0"/>
            <w:vAlign w:val="center"/>
          </w:tcPr>
          <w:p w14:paraId="1BF1E8A9">
            <w:pPr>
              <w:widowControl/>
              <w:snapToGrid w:val="0"/>
              <w:spacing w:line="276" w:lineRule="auto"/>
              <w:jc w:val="left"/>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pPr>
            <w:r>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t>针对本项目提供可行的工期进度保障措施得10分；未提供不得分。</w:t>
            </w:r>
          </w:p>
        </w:tc>
      </w:tr>
      <w:tr w14:paraId="142D58E4">
        <w:tblPrEx>
          <w:tblCellMar>
            <w:top w:w="0" w:type="dxa"/>
            <w:left w:w="108" w:type="dxa"/>
            <w:bottom w:w="0" w:type="dxa"/>
            <w:right w:w="108" w:type="dxa"/>
          </w:tblCellMar>
        </w:tblPrEx>
        <w:trPr>
          <w:trHeight w:val="1238" w:hRule="atLeast"/>
          <w:jc w:val="center"/>
        </w:trPr>
        <w:tc>
          <w:tcPr>
            <w:tcW w:w="1458" w:type="dxa"/>
            <w:vMerge w:val="continue"/>
            <w:tcBorders>
              <w:left w:val="single" w:color="auto" w:sz="4" w:space="0"/>
              <w:right w:val="single" w:color="auto" w:sz="4" w:space="0"/>
            </w:tcBorders>
            <w:noWrap w:val="0"/>
            <w:vAlign w:val="center"/>
          </w:tcPr>
          <w:p w14:paraId="095F6EC4">
            <w:pPr>
              <w:widowControl/>
              <w:snapToGrid w:val="0"/>
              <w:spacing w:line="276" w:lineRule="auto"/>
              <w:jc w:val="center"/>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noWrap w:val="0"/>
            <w:vAlign w:val="center"/>
          </w:tcPr>
          <w:p w14:paraId="13BD600D">
            <w:pPr>
              <w:widowControl/>
              <w:snapToGrid w:val="0"/>
              <w:spacing w:line="276" w:lineRule="auto"/>
              <w:jc w:val="center"/>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pPr>
            <w:r>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t>质量管理及保证措施</w:t>
            </w:r>
          </w:p>
          <w:p w14:paraId="22EA8228">
            <w:pPr>
              <w:widowControl/>
              <w:snapToGrid w:val="0"/>
              <w:spacing w:line="276" w:lineRule="auto"/>
              <w:jc w:val="center"/>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pPr>
            <w:r>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t>（10分）</w:t>
            </w:r>
          </w:p>
        </w:tc>
        <w:tc>
          <w:tcPr>
            <w:tcW w:w="6640" w:type="dxa"/>
            <w:gridSpan w:val="2"/>
            <w:tcBorders>
              <w:top w:val="single" w:color="auto" w:sz="4" w:space="0"/>
              <w:left w:val="single" w:color="auto" w:sz="4" w:space="0"/>
              <w:right w:val="single" w:color="auto" w:sz="4" w:space="0"/>
            </w:tcBorders>
            <w:noWrap w:val="0"/>
            <w:vAlign w:val="center"/>
          </w:tcPr>
          <w:p w14:paraId="3AE90646">
            <w:pPr>
              <w:widowControl/>
              <w:snapToGrid w:val="0"/>
              <w:spacing w:line="276" w:lineRule="auto"/>
              <w:jc w:val="left"/>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pPr>
            <w:r>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t>提供质量管理及保证措施（包括质量目标、质量控制措施、反馈和改进措施、风险管理和应急措施等）全部提供得 10分；未提供不得分。</w:t>
            </w:r>
          </w:p>
        </w:tc>
      </w:tr>
      <w:tr w14:paraId="5B6D335B">
        <w:tblPrEx>
          <w:tblCellMar>
            <w:top w:w="0" w:type="dxa"/>
            <w:left w:w="108" w:type="dxa"/>
            <w:bottom w:w="0" w:type="dxa"/>
            <w:right w:w="108" w:type="dxa"/>
          </w:tblCellMar>
        </w:tblPrEx>
        <w:trPr>
          <w:trHeight w:val="1197" w:hRule="atLeast"/>
          <w:jc w:val="center"/>
        </w:trPr>
        <w:tc>
          <w:tcPr>
            <w:tcW w:w="1458" w:type="dxa"/>
            <w:vMerge w:val="continue"/>
            <w:tcBorders>
              <w:left w:val="single" w:color="auto" w:sz="4" w:space="0"/>
              <w:right w:val="single" w:color="auto" w:sz="4" w:space="0"/>
            </w:tcBorders>
            <w:noWrap w:val="0"/>
            <w:vAlign w:val="center"/>
          </w:tcPr>
          <w:p w14:paraId="5049626F">
            <w:pPr>
              <w:widowControl/>
              <w:snapToGrid w:val="0"/>
              <w:spacing w:line="276" w:lineRule="auto"/>
              <w:jc w:val="center"/>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noWrap w:val="0"/>
            <w:vAlign w:val="center"/>
          </w:tcPr>
          <w:p w14:paraId="61D3CB71">
            <w:pPr>
              <w:widowControl/>
              <w:snapToGrid w:val="0"/>
              <w:spacing w:line="276" w:lineRule="auto"/>
              <w:jc w:val="center"/>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pPr>
            <w:r>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t>确保数据安全保障措施</w:t>
            </w:r>
          </w:p>
          <w:p w14:paraId="390961D2">
            <w:pPr>
              <w:widowControl/>
              <w:snapToGrid w:val="0"/>
              <w:spacing w:line="276" w:lineRule="auto"/>
              <w:jc w:val="center"/>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pPr>
            <w:r>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t>（10分）</w:t>
            </w:r>
          </w:p>
        </w:tc>
        <w:tc>
          <w:tcPr>
            <w:tcW w:w="6640" w:type="dxa"/>
            <w:gridSpan w:val="2"/>
            <w:tcBorders>
              <w:top w:val="single" w:color="auto" w:sz="4" w:space="0"/>
              <w:left w:val="single" w:color="auto" w:sz="4" w:space="0"/>
              <w:right w:val="single" w:color="auto" w:sz="4" w:space="0"/>
            </w:tcBorders>
            <w:noWrap w:val="0"/>
            <w:vAlign w:val="center"/>
          </w:tcPr>
          <w:p w14:paraId="01F69E12">
            <w:pPr>
              <w:widowControl/>
              <w:snapToGrid w:val="0"/>
              <w:spacing w:line="276" w:lineRule="auto"/>
              <w:jc w:val="left"/>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pPr>
            <w:r>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t>针对本项目提供可靠的数据安全保障措施得10分；未提供不得分。</w:t>
            </w:r>
          </w:p>
        </w:tc>
      </w:tr>
      <w:tr w14:paraId="400C5092">
        <w:tblPrEx>
          <w:tblCellMar>
            <w:top w:w="0" w:type="dxa"/>
            <w:left w:w="108" w:type="dxa"/>
            <w:bottom w:w="0" w:type="dxa"/>
            <w:right w:w="108" w:type="dxa"/>
          </w:tblCellMar>
        </w:tblPrEx>
        <w:trPr>
          <w:trHeight w:val="1753" w:hRule="atLeast"/>
          <w:jc w:val="center"/>
        </w:trPr>
        <w:tc>
          <w:tcPr>
            <w:tcW w:w="1458" w:type="dxa"/>
            <w:vMerge w:val="continue"/>
            <w:tcBorders>
              <w:left w:val="single" w:color="auto" w:sz="4" w:space="0"/>
              <w:right w:val="single" w:color="auto" w:sz="4" w:space="0"/>
            </w:tcBorders>
            <w:noWrap w:val="0"/>
            <w:vAlign w:val="center"/>
          </w:tcPr>
          <w:p w14:paraId="2450D2EA">
            <w:pPr>
              <w:widowControl/>
              <w:snapToGrid w:val="0"/>
              <w:spacing w:line="276" w:lineRule="auto"/>
              <w:jc w:val="center"/>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noWrap w:val="0"/>
            <w:vAlign w:val="center"/>
          </w:tcPr>
          <w:p w14:paraId="0F99BA84">
            <w:pPr>
              <w:widowControl/>
              <w:snapToGrid w:val="0"/>
              <w:spacing w:line="276" w:lineRule="auto"/>
              <w:jc w:val="center"/>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pPr>
            <w:r>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t>预计本项目实施重点、难点问题及其解决方案（10分）</w:t>
            </w:r>
          </w:p>
        </w:tc>
        <w:tc>
          <w:tcPr>
            <w:tcW w:w="6640" w:type="dxa"/>
            <w:gridSpan w:val="2"/>
            <w:tcBorders>
              <w:top w:val="single" w:color="auto" w:sz="4" w:space="0"/>
              <w:left w:val="single" w:color="auto" w:sz="4" w:space="0"/>
              <w:right w:val="single" w:color="auto" w:sz="4" w:space="0"/>
            </w:tcBorders>
            <w:noWrap w:val="0"/>
            <w:vAlign w:val="center"/>
          </w:tcPr>
          <w:p w14:paraId="3CD53122">
            <w:pPr>
              <w:widowControl/>
              <w:snapToGrid w:val="0"/>
              <w:spacing w:line="276" w:lineRule="auto"/>
              <w:jc w:val="left"/>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pPr>
            <w:r>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t>针对本项目提供重难点分析及其解决方案的得10分，未提供不得分。</w:t>
            </w:r>
          </w:p>
        </w:tc>
      </w:tr>
      <w:tr w14:paraId="1F0A4E20">
        <w:tblPrEx>
          <w:tblCellMar>
            <w:top w:w="0" w:type="dxa"/>
            <w:left w:w="108" w:type="dxa"/>
            <w:bottom w:w="0" w:type="dxa"/>
            <w:right w:w="108" w:type="dxa"/>
          </w:tblCellMar>
        </w:tblPrEx>
        <w:trPr>
          <w:trHeight w:val="1125" w:hRule="atLeast"/>
          <w:jc w:val="center"/>
        </w:trPr>
        <w:tc>
          <w:tcPr>
            <w:tcW w:w="1458" w:type="dxa"/>
            <w:vMerge w:val="continue"/>
            <w:tcBorders>
              <w:left w:val="single" w:color="auto" w:sz="4" w:space="0"/>
              <w:bottom w:val="single" w:color="auto" w:sz="4" w:space="0"/>
              <w:right w:val="single" w:color="auto" w:sz="4" w:space="0"/>
            </w:tcBorders>
            <w:noWrap w:val="0"/>
            <w:vAlign w:val="center"/>
          </w:tcPr>
          <w:p w14:paraId="5FEA8A0F">
            <w:pPr>
              <w:widowControl/>
              <w:snapToGrid w:val="0"/>
              <w:spacing w:line="276" w:lineRule="auto"/>
              <w:jc w:val="center"/>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noWrap w:val="0"/>
            <w:vAlign w:val="center"/>
          </w:tcPr>
          <w:p w14:paraId="14DA3877">
            <w:pPr>
              <w:widowControl/>
              <w:snapToGrid w:val="0"/>
              <w:spacing w:line="276" w:lineRule="auto"/>
              <w:jc w:val="center"/>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pPr>
            <w:r>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t>技术支持</w:t>
            </w:r>
          </w:p>
          <w:p w14:paraId="4A6D498C">
            <w:pPr>
              <w:widowControl/>
              <w:snapToGrid w:val="0"/>
              <w:spacing w:line="276" w:lineRule="auto"/>
              <w:jc w:val="center"/>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pPr>
            <w:r>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t>（8分）</w:t>
            </w:r>
          </w:p>
        </w:tc>
        <w:tc>
          <w:tcPr>
            <w:tcW w:w="6640" w:type="dxa"/>
            <w:gridSpan w:val="2"/>
            <w:tcBorders>
              <w:top w:val="single" w:color="auto" w:sz="4" w:space="0"/>
              <w:left w:val="single" w:color="auto" w:sz="4" w:space="0"/>
              <w:right w:val="single" w:color="auto" w:sz="4" w:space="0"/>
            </w:tcBorders>
            <w:noWrap w:val="0"/>
            <w:vAlign w:val="center"/>
          </w:tcPr>
          <w:p w14:paraId="735D0A5E">
            <w:pPr>
              <w:widowControl/>
              <w:snapToGrid w:val="0"/>
              <w:spacing w:line="276" w:lineRule="auto"/>
              <w:jc w:val="left"/>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pPr>
            <w:r>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t>针对本项目提供售后技术支持力度和方案（包含但不限于售后技术支持服务流程、响应时间、技术支持期限等）得8分；缺项或未提供不得分。</w:t>
            </w:r>
          </w:p>
        </w:tc>
      </w:tr>
      <w:tr w14:paraId="5F13553E">
        <w:tblPrEx>
          <w:tblCellMar>
            <w:top w:w="0" w:type="dxa"/>
            <w:left w:w="108" w:type="dxa"/>
            <w:bottom w:w="0" w:type="dxa"/>
            <w:right w:w="108" w:type="dxa"/>
          </w:tblCellMar>
        </w:tblPrEx>
        <w:trPr>
          <w:trHeight w:val="1430" w:hRule="atLeast"/>
          <w:jc w:val="center"/>
        </w:trPr>
        <w:tc>
          <w:tcPr>
            <w:tcW w:w="1458" w:type="dxa"/>
            <w:vMerge w:val="restart"/>
            <w:tcBorders>
              <w:top w:val="single" w:color="auto" w:sz="4" w:space="0"/>
              <w:left w:val="single" w:color="auto" w:sz="4" w:space="0"/>
              <w:right w:val="single" w:color="auto" w:sz="4" w:space="0"/>
            </w:tcBorders>
            <w:noWrap w:val="0"/>
            <w:vAlign w:val="center"/>
          </w:tcPr>
          <w:p w14:paraId="34122393">
            <w:pPr>
              <w:widowControl/>
              <w:snapToGrid w:val="0"/>
              <w:spacing w:line="276" w:lineRule="auto"/>
              <w:jc w:val="center"/>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pPr>
            <w:r>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t>综合</w:t>
            </w:r>
          </w:p>
          <w:p w14:paraId="76653C0C">
            <w:pPr>
              <w:widowControl/>
              <w:snapToGrid w:val="0"/>
              <w:spacing w:line="276" w:lineRule="auto"/>
              <w:jc w:val="center"/>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pPr>
            <w:r>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t>（30分）</w:t>
            </w:r>
          </w:p>
          <w:p w14:paraId="13C1BB22">
            <w:pPr>
              <w:widowControl/>
              <w:snapToGrid w:val="0"/>
              <w:spacing w:line="276" w:lineRule="auto"/>
              <w:jc w:val="center"/>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noWrap w:val="0"/>
            <w:vAlign w:val="center"/>
          </w:tcPr>
          <w:p w14:paraId="61B7036E">
            <w:pPr>
              <w:widowControl/>
              <w:snapToGrid w:val="0"/>
              <w:spacing w:line="276" w:lineRule="auto"/>
              <w:jc w:val="center"/>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pPr>
            <w:r>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t>类似业绩</w:t>
            </w:r>
          </w:p>
          <w:p w14:paraId="43640AE0">
            <w:pPr>
              <w:widowControl/>
              <w:snapToGrid w:val="0"/>
              <w:spacing w:line="276" w:lineRule="auto"/>
              <w:jc w:val="center"/>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pPr>
            <w:r>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t>（6分）</w:t>
            </w:r>
          </w:p>
        </w:tc>
        <w:tc>
          <w:tcPr>
            <w:tcW w:w="6640" w:type="dxa"/>
            <w:gridSpan w:val="2"/>
            <w:tcBorders>
              <w:top w:val="single" w:color="auto" w:sz="4" w:space="0"/>
              <w:left w:val="single" w:color="auto" w:sz="4" w:space="0"/>
              <w:bottom w:val="single" w:color="auto" w:sz="4" w:space="0"/>
              <w:right w:val="single" w:color="auto" w:sz="4" w:space="0"/>
            </w:tcBorders>
            <w:noWrap w:val="0"/>
            <w:vAlign w:val="center"/>
          </w:tcPr>
          <w:p w14:paraId="51478BA0">
            <w:pPr>
              <w:widowControl/>
              <w:snapToGrid w:val="0"/>
              <w:spacing w:line="276" w:lineRule="auto"/>
              <w:jc w:val="left"/>
              <w:rPr>
                <w:rFonts w:hint="eastAsia" w:ascii="宋体" w:hAnsi="宋体" w:eastAsia="宋体" w:cs="宋体"/>
                <w:bCs/>
                <w:color w:val="000000" w:themeColor="text1"/>
                <w:kern w:val="2"/>
                <w:sz w:val="24"/>
                <w:szCs w:val="20"/>
                <w:highlight w:val="none"/>
                <w:lang w:val="en-US" w:eastAsia="en-US" w:bidi="ar-SA"/>
                <w14:textFill>
                  <w14:solidFill>
                    <w14:schemeClr w14:val="tx1"/>
                  </w14:solidFill>
                </w14:textFill>
              </w:rPr>
            </w:pPr>
            <w:r>
              <w:rPr>
                <w:rFonts w:hint="eastAsia" w:ascii="宋体" w:hAnsi="宋体" w:eastAsia="宋体" w:cs="宋体"/>
                <w:bCs/>
                <w:color w:val="000000" w:themeColor="text1"/>
                <w:kern w:val="2"/>
                <w:sz w:val="24"/>
                <w:szCs w:val="20"/>
                <w:highlight w:val="none"/>
                <w:lang w:val="en-US" w:eastAsia="en-US" w:bidi="ar-SA"/>
                <w14:textFill>
                  <w14:solidFill>
                    <w14:schemeClr w14:val="tx1"/>
                  </w14:solidFill>
                </w14:textFill>
              </w:rPr>
              <w:t>20</w:t>
            </w:r>
            <w:r>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t>2</w:t>
            </w:r>
            <w:r>
              <w:rPr>
                <w:rFonts w:hint="eastAsia" w:ascii="宋体" w:hAnsi="宋体" w:cs="宋体"/>
                <w:bCs/>
                <w:color w:val="000000" w:themeColor="text1"/>
                <w:kern w:val="2"/>
                <w:sz w:val="24"/>
                <w:szCs w:val="20"/>
                <w:highlight w:val="none"/>
                <w:lang w:val="en-US" w:eastAsia="zh-CN" w:bidi="ar-SA"/>
                <w14:textFill>
                  <w14:solidFill>
                    <w14:schemeClr w14:val="tx1"/>
                  </w14:solidFill>
                </w14:textFill>
              </w:rPr>
              <w:t>3</w:t>
            </w:r>
            <w:r>
              <w:rPr>
                <w:rFonts w:hint="eastAsia" w:ascii="宋体" w:hAnsi="宋体" w:eastAsia="宋体" w:cs="宋体"/>
                <w:bCs/>
                <w:color w:val="000000" w:themeColor="text1"/>
                <w:kern w:val="2"/>
                <w:sz w:val="24"/>
                <w:szCs w:val="20"/>
                <w:highlight w:val="none"/>
                <w:lang w:val="en-US" w:eastAsia="en-US" w:bidi="ar-SA"/>
                <w14:textFill>
                  <w14:solidFill>
                    <w14:schemeClr w14:val="tx1"/>
                  </w14:solidFill>
                </w14:textFill>
              </w:rPr>
              <w:t>年</w:t>
            </w:r>
            <w:r>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t>1月1日</w:t>
            </w:r>
            <w:r>
              <w:rPr>
                <w:rFonts w:hint="eastAsia" w:ascii="宋体" w:hAnsi="宋体" w:eastAsia="宋体" w:cs="宋体"/>
                <w:bCs/>
                <w:color w:val="000000" w:themeColor="text1"/>
                <w:kern w:val="2"/>
                <w:sz w:val="24"/>
                <w:szCs w:val="20"/>
                <w:highlight w:val="none"/>
                <w:lang w:val="en-US" w:eastAsia="en-US" w:bidi="ar-SA"/>
                <w14:textFill>
                  <w14:solidFill>
                    <w14:schemeClr w14:val="tx1"/>
                  </w14:solidFill>
                </w14:textFill>
              </w:rPr>
              <w:t>至今</w:t>
            </w:r>
            <w:r>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t>，供应商</w:t>
            </w:r>
            <w:r>
              <w:rPr>
                <w:rFonts w:hint="eastAsia" w:ascii="宋体" w:hAnsi="宋体" w:eastAsia="宋体" w:cs="宋体"/>
                <w:bCs/>
                <w:color w:val="000000" w:themeColor="text1"/>
                <w:kern w:val="2"/>
                <w:sz w:val="24"/>
                <w:szCs w:val="20"/>
                <w:highlight w:val="none"/>
                <w:lang w:val="en-US" w:eastAsia="en-US" w:bidi="ar-SA"/>
                <w14:textFill>
                  <w14:solidFill>
                    <w14:schemeClr w14:val="tx1"/>
                  </w14:solidFill>
                </w14:textFill>
              </w:rPr>
              <w:t>每</w:t>
            </w:r>
            <w:r>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t>提供</w:t>
            </w:r>
            <w:r>
              <w:rPr>
                <w:rFonts w:hint="eastAsia" w:ascii="宋体" w:hAnsi="宋体" w:eastAsia="宋体" w:cs="宋体"/>
                <w:bCs/>
                <w:color w:val="000000" w:themeColor="text1"/>
                <w:kern w:val="2"/>
                <w:sz w:val="24"/>
                <w:szCs w:val="20"/>
                <w:highlight w:val="none"/>
                <w:lang w:val="en-US" w:eastAsia="en-US" w:bidi="ar-SA"/>
                <w14:textFill>
                  <w14:solidFill>
                    <w14:schemeClr w14:val="tx1"/>
                  </w14:solidFill>
                </w14:textFill>
              </w:rPr>
              <w:t>一项类似项目业绩得</w:t>
            </w:r>
            <w:r>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t>3</w:t>
            </w:r>
            <w:r>
              <w:rPr>
                <w:rFonts w:hint="eastAsia" w:ascii="宋体" w:hAnsi="宋体" w:eastAsia="宋体" w:cs="宋体"/>
                <w:bCs/>
                <w:color w:val="000000" w:themeColor="text1"/>
                <w:kern w:val="2"/>
                <w:sz w:val="24"/>
                <w:szCs w:val="20"/>
                <w:highlight w:val="none"/>
                <w:lang w:val="en-US" w:eastAsia="en-US" w:bidi="ar-SA"/>
                <w14:textFill>
                  <w14:solidFill>
                    <w14:schemeClr w14:val="tx1"/>
                  </w14:solidFill>
                </w14:textFill>
              </w:rPr>
              <w:t>分，最高得</w:t>
            </w:r>
            <w:r>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t>6</w:t>
            </w:r>
            <w:r>
              <w:rPr>
                <w:rFonts w:hint="eastAsia" w:ascii="宋体" w:hAnsi="宋体" w:eastAsia="宋体" w:cs="宋体"/>
                <w:bCs/>
                <w:color w:val="000000" w:themeColor="text1"/>
                <w:kern w:val="2"/>
                <w:sz w:val="24"/>
                <w:szCs w:val="20"/>
                <w:highlight w:val="none"/>
                <w:lang w:val="en-US" w:eastAsia="en-US" w:bidi="ar-SA"/>
                <w14:textFill>
                  <w14:solidFill>
                    <w14:schemeClr w14:val="tx1"/>
                  </w14:solidFill>
                </w14:textFill>
              </w:rPr>
              <w:t>分。</w:t>
            </w:r>
          </w:p>
          <w:p w14:paraId="09B2D0D0">
            <w:pPr>
              <w:widowControl/>
              <w:snapToGrid w:val="0"/>
              <w:spacing w:line="276" w:lineRule="auto"/>
              <w:jc w:val="left"/>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pPr>
            <w:r>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t>（</w:t>
            </w:r>
            <w:r>
              <w:rPr>
                <w:rFonts w:hint="eastAsia" w:ascii="宋体" w:hAnsi="宋体" w:eastAsia="宋体" w:cs="宋体"/>
                <w:bCs/>
                <w:color w:val="000000" w:themeColor="text1"/>
                <w:kern w:val="2"/>
                <w:sz w:val="24"/>
                <w:szCs w:val="20"/>
                <w:highlight w:val="none"/>
                <w:lang w:val="en-US" w:eastAsia="en-US" w:bidi="ar-SA"/>
                <w14:textFill>
                  <w14:solidFill>
                    <w14:schemeClr w14:val="tx1"/>
                  </w14:solidFill>
                </w14:textFill>
              </w:rPr>
              <w:t>评分依据：标书内附相应业绩合同扫描件</w:t>
            </w:r>
            <w:r>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t>，</w:t>
            </w:r>
            <w:r>
              <w:rPr>
                <w:rFonts w:hint="eastAsia" w:ascii="宋体" w:hAnsi="宋体" w:eastAsia="宋体" w:cs="宋体"/>
                <w:bCs/>
                <w:color w:val="000000" w:themeColor="text1"/>
                <w:kern w:val="2"/>
                <w:sz w:val="24"/>
                <w:szCs w:val="20"/>
                <w:highlight w:val="none"/>
                <w:lang w:val="en-US" w:eastAsia="en-US" w:bidi="ar-SA"/>
                <w14:textFill>
                  <w14:solidFill>
                    <w14:schemeClr w14:val="tx1"/>
                  </w14:solidFill>
                </w14:textFill>
              </w:rPr>
              <w:t>不提供的不得分</w:t>
            </w:r>
            <w:r>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t>）</w:t>
            </w:r>
          </w:p>
        </w:tc>
      </w:tr>
      <w:tr w14:paraId="2F26D628">
        <w:tblPrEx>
          <w:tblCellMar>
            <w:top w:w="0" w:type="dxa"/>
            <w:left w:w="108" w:type="dxa"/>
            <w:bottom w:w="0" w:type="dxa"/>
            <w:right w:w="108" w:type="dxa"/>
          </w:tblCellMar>
        </w:tblPrEx>
        <w:trPr>
          <w:trHeight w:val="1430" w:hRule="atLeast"/>
          <w:jc w:val="center"/>
        </w:trPr>
        <w:tc>
          <w:tcPr>
            <w:tcW w:w="1458" w:type="dxa"/>
            <w:vMerge w:val="continue"/>
            <w:tcBorders>
              <w:left w:val="single" w:color="auto" w:sz="4" w:space="0"/>
              <w:right w:val="single" w:color="auto" w:sz="4" w:space="0"/>
            </w:tcBorders>
            <w:noWrap w:val="0"/>
            <w:vAlign w:val="center"/>
          </w:tcPr>
          <w:p w14:paraId="69DE4DD0">
            <w:pPr>
              <w:widowControl/>
              <w:snapToGrid w:val="0"/>
              <w:spacing w:line="276" w:lineRule="auto"/>
              <w:jc w:val="center"/>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noWrap w:val="0"/>
            <w:vAlign w:val="center"/>
          </w:tcPr>
          <w:p w14:paraId="75C41688">
            <w:pPr>
              <w:widowControl/>
              <w:snapToGrid w:val="0"/>
              <w:spacing w:line="276" w:lineRule="auto"/>
              <w:jc w:val="center"/>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pPr>
            <w:r>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t>人员配备</w:t>
            </w:r>
          </w:p>
          <w:p w14:paraId="141687B3">
            <w:pPr>
              <w:widowControl/>
              <w:snapToGrid w:val="0"/>
              <w:spacing w:line="276" w:lineRule="auto"/>
              <w:jc w:val="center"/>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pPr>
            <w:r>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t>（</w:t>
            </w:r>
            <w:r>
              <w:rPr>
                <w:rFonts w:hint="eastAsia" w:ascii="宋体" w:hAnsi="宋体" w:cs="宋体"/>
                <w:bCs/>
                <w:color w:val="000000" w:themeColor="text1"/>
                <w:kern w:val="2"/>
                <w:sz w:val="24"/>
                <w:szCs w:val="20"/>
                <w:highlight w:val="none"/>
                <w:lang w:val="en-US" w:eastAsia="zh-CN" w:bidi="ar-SA"/>
                <w14:textFill>
                  <w14:solidFill>
                    <w14:schemeClr w14:val="tx1"/>
                  </w14:solidFill>
                </w14:textFill>
              </w:rPr>
              <w:t>8</w:t>
            </w:r>
            <w:r>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t>分）</w:t>
            </w:r>
          </w:p>
        </w:tc>
        <w:tc>
          <w:tcPr>
            <w:tcW w:w="6640" w:type="dxa"/>
            <w:gridSpan w:val="2"/>
            <w:tcBorders>
              <w:top w:val="single" w:color="auto" w:sz="4" w:space="0"/>
              <w:left w:val="single" w:color="auto" w:sz="4" w:space="0"/>
              <w:bottom w:val="single" w:color="auto" w:sz="4" w:space="0"/>
              <w:right w:val="single" w:color="auto" w:sz="4" w:space="0"/>
            </w:tcBorders>
            <w:noWrap w:val="0"/>
            <w:vAlign w:val="center"/>
          </w:tcPr>
          <w:p w14:paraId="29D6FCB9">
            <w:pPr>
              <w:widowControl/>
              <w:snapToGrid w:val="0"/>
              <w:spacing w:line="276" w:lineRule="auto"/>
              <w:jc w:val="left"/>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pPr>
            <w:r>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t>拟派出项目管理人员（不含项目负责人）具备相关专业中级及以上技术职称一人得</w:t>
            </w:r>
            <w:r>
              <w:rPr>
                <w:rFonts w:hint="eastAsia" w:ascii="宋体" w:hAnsi="宋体" w:cs="宋体"/>
                <w:bCs/>
                <w:color w:val="000000" w:themeColor="text1"/>
                <w:kern w:val="2"/>
                <w:sz w:val="24"/>
                <w:szCs w:val="20"/>
                <w:highlight w:val="none"/>
                <w:lang w:val="en-US" w:eastAsia="zh-CN" w:bidi="ar-SA"/>
                <w14:textFill>
                  <w14:solidFill>
                    <w14:schemeClr w14:val="tx1"/>
                  </w14:solidFill>
                </w14:textFill>
              </w:rPr>
              <w:t>4</w:t>
            </w:r>
            <w:r>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t>分，最高得</w:t>
            </w:r>
            <w:r>
              <w:rPr>
                <w:rFonts w:hint="eastAsia" w:ascii="宋体" w:hAnsi="宋体" w:cs="宋体"/>
                <w:bCs/>
                <w:color w:val="000000" w:themeColor="text1"/>
                <w:kern w:val="2"/>
                <w:sz w:val="24"/>
                <w:szCs w:val="20"/>
                <w:highlight w:val="none"/>
                <w:lang w:val="en-US" w:eastAsia="zh-CN" w:bidi="ar-SA"/>
                <w14:textFill>
                  <w14:solidFill>
                    <w14:schemeClr w14:val="tx1"/>
                  </w14:solidFill>
                </w14:textFill>
              </w:rPr>
              <w:t>8</w:t>
            </w:r>
            <w:r>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t>分。</w:t>
            </w:r>
          </w:p>
          <w:p w14:paraId="13462B87">
            <w:pPr>
              <w:widowControl/>
              <w:snapToGrid w:val="0"/>
              <w:spacing w:line="276" w:lineRule="auto"/>
              <w:jc w:val="left"/>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pPr>
            <w:r>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t>（评分依据：以上人员需提供职称证书扫描件及本单位近半年以来任意</w:t>
            </w:r>
            <w:r>
              <w:rPr>
                <w:rFonts w:hint="eastAsia" w:ascii="宋体" w:hAnsi="宋体" w:cs="宋体"/>
                <w:bCs/>
                <w:color w:val="000000" w:themeColor="text1"/>
                <w:kern w:val="2"/>
                <w:sz w:val="24"/>
                <w:szCs w:val="20"/>
                <w:highlight w:val="none"/>
                <w:lang w:val="en-US" w:eastAsia="zh-CN" w:bidi="ar-SA"/>
                <w14:textFill>
                  <w14:solidFill>
                    <w14:schemeClr w14:val="tx1"/>
                  </w14:solidFill>
                </w14:textFill>
              </w:rPr>
              <w:t>3</w:t>
            </w:r>
            <w:r>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t>个月缴纳的社保证明材料扫描件，新注册公司以注册日期为准。不提供的不得分）</w:t>
            </w:r>
          </w:p>
        </w:tc>
      </w:tr>
      <w:tr w14:paraId="61D9E6B9">
        <w:tblPrEx>
          <w:tblCellMar>
            <w:top w:w="0" w:type="dxa"/>
            <w:left w:w="108" w:type="dxa"/>
            <w:bottom w:w="0" w:type="dxa"/>
            <w:right w:w="108" w:type="dxa"/>
          </w:tblCellMar>
        </w:tblPrEx>
        <w:trPr>
          <w:trHeight w:val="1055" w:hRule="atLeast"/>
          <w:jc w:val="center"/>
        </w:trPr>
        <w:tc>
          <w:tcPr>
            <w:tcW w:w="1458" w:type="dxa"/>
            <w:vMerge w:val="continue"/>
            <w:tcBorders>
              <w:left w:val="single" w:color="auto" w:sz="4" w:space="0"/>
              <w:right w:val="single" w:color="auto" w:sz="4" w:space="0"/>
            </w:tcBorders>
            <w:noWrap w:val="0"/>
            <w:vAlign w:val="center"/>
          </w:tcPr>
          <w:p w14:paraId="0D57F708">
            <w:pPr>
              <w:widowControl/>
              <w:snapToGrid w:val="0"/>
              <w:spacing w:line="276" w:lineRule="auto"/>
              <w:jc w:val="center"/>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CB8E7A5">
            <w:pPr>
              <w:pStyle w:val="86"/>
              <w:spacing w:before="78" w:line="220" w:lineRule="auto"/>
              <w:jc w:val="both"/>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pPr>
            <w:r>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t>服务质量和能力（</w:t>
            </w:r>
            <w:r>
              <w:rPr>
                <w:rFonts w:hint="eastAsia" w:cs="宋体"/>
                <w:bCs/>
                <w:color w:val="000000" w:themeColor="text1"/>
                <w:kern w:val="2"/>
                <w:sz w:val="24"/>
                <w:szCs w:val="20"/>
                <w:highlight w:val="none"/>
                <w:lang w:val="en-US" w:eastAsia="zh-CN" w:bidi="ar-SA"/>
                <w14:textFill>
                  <w14:solidFill>
                    <w14:schemeClr w14:val="tx1"/>
                  </w14:solidFill>
                </w14:textFill>
              </w:rPr>
              <w:t>10</w:t>
            </w:r>
            <w:r>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t>分）</w:t>
            </w:r>
          </w:p>
        </w:tc>
        <w:tc>
          <w:tcPr>
            <w:tcW w:w="6640" w:type="dxa"/>
            <w:gridSpan w:val="2"/>
            <w:tcBorders>
              <w:top w:val="single" w:color="auto" w:sz="4" w:space="0"/>
              <w:left w:val="single" w:color="auto" w:sz="4" w:space="0"/>
              <w:bottom w:val="single" w:color="auto" w:sz="4" w:space="0"/>
              <w:right w:val="single" w:color="auto" w:sz="4" w:space="0"/>
            </w:tcBorders>
            <w:shd w:val="clear" w:color="auto" w:fill="auto"/>
            <w:noWrap w:val="0"/>
            <w:vAlign w:val="top"/>
          </w:tcPr>
          <w:p w14:paraId="19517AF9">
            <w:pPr>
              <w:pStyle w:val="86"/>
              <w:spacing w:before="19" w:line="205" w:lineRule="auto"/>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pPr>
            <w:r>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t>投标人提供服务质量保证和能力，能力包括整体实力、行业口碑、创新能力、测绘能力、遵守国家和有关行业管理规定等得</w:t>
            </w:r>
            <w:r>
              <w:rPr>
                <w:rFonts w:hint="eastAsia" w:cs="宋体"/>
                <w:bCs/>
                <w:color w:val="000000" w:themeColor="text1"/>
                <w:kern w:val="2"/>
                <w:sz w:val="24"/>
                <w:szCs w:val="20"/>
                <w:highlight w:val="none"/>
                <w:lang w:val="en-US" w:eastAsia="zh-CN" w:bidi="ar-SA"/>
                <w14:textFill>
                  <w14:solidFill>
                    <w14:schemeClr w14:val="tx1"/>
                  </w14:solidFill>
                </w14:textFill>
              </w:rPr>
              <w:t>10</w:t>
            </w:r>
            <w:r>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t>分，缺项或未提供不得分。</w:t>
            </w:r>
          </w:p>
        </w:tc>
      </w:tr>
      <w:tr w14:paraId="449EB6A1">
        <w:tblPrEx>
          <w:tblCellMar>
            <w:top w:w="0" w:type="dxa"/>
            <w:left w:w="108" w:type="dxa"/>
            <w:bottom w:w="0" w:type="dxa"/>
            <w:right w:w="108" w:type="dxa"/>
          </w:tblCellMar>
        </w:tblPrEx>
        <w:trPr>
          <w:trHeight w:val="1055" w:hRule="atLeast"/>
          <w:jc w:val="center"/>
        </w:trPr>
        <w:tc>
          <w:tcPr>
            <w:tcW w:w="1458" w:type="dxa"/>
            <w:vMerge w:val="continue"/>
            <w:tcBorders>
              <w:left w:val="single" w:color="auto" w:sz="4" w:space="0"/>
              <w:bottom w:val="single" w:color="auto" w:sz="4" w:space="0"/>
              <w:right w:val="single" w:color="auto" w:sz="4" w:space="0"/>
            </w:tcBorders>
            <w:noWrap w:val="0"/>
            <w:vAlign w:val="center"/>
          </w:tcPr>
          <w:p w14:paraId="2D63A08B">
            <w:pPr>
              <w:widowControl/>
              <w:snapToGrid w:val="0"/>
              <w:spacing w:line="276" w:lineRule="auto"/>
              <w:jc w:val="center"/>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A1210E8">
            <w:pPr>
              <w:widowControl/>
              <w:snapToGrid w:val="0"/>
              <w:spacing w:line="276" w:lineRule="auto"/>
              <w:jc w:val="center"/>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pPr>
            <w:r>
              <w:rPr>
                <w:rFonts w:hint="eastAsia" w:ascii="宋体" w:hAnsi="宋体" w:eastAsia="宋体" w:cs="宋体"/>
                <w:bCs/>
                <w:color w:val="000000" w:themeColor="text1"/>
                <w:kern w:val="2"/>
                <w:sz w:val="24"/>
                <w:szCs w:val="20"/>
                <w:highlight w:val="none"/>
                <w:lang w:val="en-US" w:eastAsia="en-US" w:bidi="ar-SA"/>
                <w14:textFill>
                  <w14:solidFill>
                    <w14:schemeClr w14:val="tx1"/>
                  </w14:solidFill>
                </w14:textFill>
              </w:rPr>
              <w:t>服务</w:t>
            </w:r>
            <w:r>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t>承诺</w:t>
            </w:r>
          </w:p>
          <w:p w14:paraId="5788530B">
            <w:pPr>
              <w:widowControl/>
              <w:snapToGrid w:val="0"/>
              <w:spacing w:line="276" w:lineRule="auto"/>
              <w:jc w:val="center"/>
              <w:rPr>
                <w:rFonts w:hint="eastAsia" w:ascii="宋体" w:hAnsi="宋体" w:eastAsia="宋体" w:cs="宋体"/>
                <w:bCs/>
                <w:color w:val="000000" w:themeColor="text1"/>
                <w:kern w:val="2"/>
                <w:sz w:val="24"/>
                <w:szCs w:val="20"/>
                <w:highlight w:val="none"/>
                <w:lang w:val="en-US" w:eastAsia="en-US" w:bidi="ar-SA"/>
                <w14:textFill>
                  <w14:solidFill>
                    <w14:schemeClr w14:val="tx1"/>
                  </w14:solidFill>
                </w14:textFill>
              </w:rPr>
            </w:pPr>
            <w:r>
              <w:rPr>
                <w:rFonts w:hint="eastAsia" w:ascii="宋体" w:hAnsi="宋体" w:eastAsia="宋体" w:cs="宋体"/>
                <w:bCs/>
                <w:color w:val="000000" w:themeColor="text1"/>
                <w:kern w:val="2"/>
                <w:sz w:val="24"/>
                <w:szCs w:val="20"/>
                <w:highlight w:val="none"/>
                <w:lang w:val="en-US" w:eastAsia="en-US" w:bidi="ar-SA"/>
                <w14:textFill>
                  <w14:solidFill>
                    <w14:schemeClr w14:val="tx1"/>
                  </w14:solidFill>
                </w14:textFill>
              </w:rPr>
              <w:t>（</w:t>
            </w:r>
            <w:r>
              <w:rPr>
                <w:rFonts w:hint="eastAsia" w:ascii="宋体" w:hAnsi="宋体" w:cs="宋体"/>
                <w:bCs/>
                <w:color w:val="000000" w:themeColor="text1"/>
                <w:kern w:val="2"/>
                <w:sz w:val="24"/>
                <w:szCs w:val="20"/>
                <w:highlight w:val="none"/>
                <w:lang w:val="en-US" w:eastAsia="zh-CN" w:bidi="ar-SA"/>
                <w14:textFill>
                  <w14:solidFill>
                    <w14:schemeClr w14:val="tx1"/>
                  </w14:solidFill>
                </w14:textFill>
              </w:rPr>
              <w:t>6</w:t>
            </w:r>
            <w:r>
              <w:rPr>
                <w:rFonts w:hint="eastAsia" w:ascii="宋体" w:hAnsi="宋体" w:eastAsia="宋体" w:cs="宋体"/>
                <w:bCs/>
                <w:color w:val="000000" w:themeColor="text1"/>
                <w:kern w:val="2"/>
                <w:sz w:val="24"/>
                <w:szCs w:val="20"/>
                <w:highlight w:val="none"/>
                <w:lang w:val="en-US" w:eastAsia="en-US" w:bidi="ar-SA"/>
                <w14:textFill>
                  <w14:solidFill>
                    <w14:schemeClr w14:val="tx1"/>
                  </w14:solidFill>
                </w14:textFill>
              </w:rPr>
              <w:t>分）</w:t>
            </w:r>
          </w:p>
        </w:tc>
        <w:tc>
          <w:tcPr>
            <w:tcW w:w="6640"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11EB1812">
            <w:pPr>
              <w:widowControl/>
              <w:snapToGrid w:val="0"/>
              <w:spacing w:line="276" w:lineRule="auto"/>
              <w:jc w:val="left"/>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pPr>
            <w:r>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t>针对本项目提出在配合服务、完成时间、完成质量和其他优惠方面的</w:t>
            </w:r>
            <w:r>
              <w:rPr>
                <w:rFonts w:hint="eastAsia" w:ascii="宋体" w:hAnsi="宋体" w:eastAsia="宋体" w:cs="宋体"/>
                <w:bCs/>
                <w:color w:val="000000" w:themeColor="text1"/>
                <w:kern w:val="2"/>
                <w:sz w:val="24"/>
                <w:szCs w:val="20"/>
                <w:highlight w:val="none"/>
                <w:lang w:val="en-US" w:eastAsia="en-US" w:bidi="ar-SA"/>
                <w14:textFill>
                  <w14:solidFill>
                    <w14:schemeClr w14:val="tx1"/>
                  </w14:solidFill>
                </w14:textFill>
              </w:rPr>
              <w:t>服务</w:t>
            </w:r>
            <w:r>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t>承诺得</w:t>
            </w:r>
            <w:r>
              <w:rPr>
                <w:rFonts w:hint="eastAsia" w:ascii="宋体" w:hAnsi="宋体" w:cs="宋体"/>
                <w:bCs/>
                <w:color w:val="000000" w:themeColor="text1"/>
                <w:kern w:val="2"/>
                <w:sz w:val="24"/>
                <w:szCs w:val="20"/>
                <w:highlight w:val="none"/>
                <w:lang w:val="en-US" w:eastAsia="zh-CN" w:bidi="ar-SA"/>
                <w14:textFill>
                  <w14:solidFill>
                    <w14:schemeClr w14:val="tx1"/>
                  </w14:solidFill>
                </w14:textFill>
              </w:rPr>
              <w:t>6</w:t>
            </w:r>
            <w:r>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t>分，缺项或未提供不得分。</w:t>
            </w:r>
          </w:p>
        </w:tc>
      </w:tr>
    </w:tbl>
    <w:p w14:paraId="0CEF071B">
      <w:pPr>
        <w:spacing w:line="56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最终得分为磋商小组所有成员计分的算术平均值，计算保留小数点两位，小数点后第三位四舍五入。</w:t>
      </w:r>
    </w:p>
    <w:p w14:paraId="526B5EE8">
      <w:pPr>
        <w:spacing w:line="56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22.3磋商小组根据综合评分情况，按照评审得分由高到低顺序推荐成交候选供应商，并编写评审报告。综合得分相同的供应商，报价较低者优先；报价也相同的，由采购人自行确定。</w:t>
      </w:r>
    </w:p>
    <w:p w14:paraId="4D1156DE">
      <w:pPr>
        <w:spacing w:line="56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2DA110D6">
      <w:pPr>
        <w:spacing w:line="560" w:lineRule="exact"/>
        <w:ind w:firstLine="480"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22.5若供应商的报价高于项目预算，磋商小组有权根据采购人意见及其实际情况，拒绝该报价。</w:t>
      </w:r>
    </w:p>
    <w:p w14:paraId="27CFAEB0">
      <w:pPr>
        <w:spacing w:line="56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7B8F2ADB">
      <w:pPr>
        <w:spacing w:line="56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22.7在竞争性磋商期间，供应商不得向竞争性磋商小组成员询问其它供应商竞争性磋商情况，不得进行旨在影响成交结果的活动。</w:t>
      </w:r>
    </w:p>
    <w:p w14:paraId="62D2B645">
      <w:pPr>
        <w:spacing w:line="56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22.8在竞争性磋商期间，采购人将有专门人员与供应商进行联络。</w:t>
      </w:r>
    </w:p>
    <w:p w14:paraId="5A951A25">
      <w:pPr>
        <w:spacing w:line="560" w:lineRule="exact"/>
        <w:ind w:firstLine="482"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23.竞争性磋商终止</w:t>
      </w:r>
    </w:p>
    <w:p w14:paraId="701E92A3">
      <w:pPr>
        <w:spacing w:line="560" w:lineRule="exact"/>
        <w:ind w:firstLine="480"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23.1出现下列情形之一时，采购人有权宣布竞争性磋商终止，并将理由通知所有供应商：</w:t>
      </w:r>
    </w:p>
    <w:p w14:paraId="41860B1F">
      <w:pPr>
        <w:spacing w:line="56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（1）因情况变化，不再符合竞争性磋商适用情形的；</w:t>
      </w:r>
    </w:p>
    <w:p w14:paraId="05DF3B04">
      <w:pPr>
        <w:spacing w:line="56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（2）出现影响采购公正的违法、违规行为的；</w:t>
      </w:r>
    </w:p>
    <w:p w14:paraId="3FF47A29">
      <w:pPr>
        <w:spacing w:line="56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（3）在采购过程中符合磋商文件要求的供应商不足3家的；</w:t>
      </w:r>
    </w:p>
    <w:p w14:paraId="1B8E2391">
      <w:pPr>
        <w:spacing w:line="560" w:lineRule="exact"/>
        <w:ind w:firstLine="480"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（4）在采购活动中因重大变故，采购任务取消的；</w:t>
      </w:r>
    </w:p>
    <w:p w14:paraId="2E3AE8AA">
      <w:pPr>
        <w:spacing w:line="720" w:lineRule="auto"/>
        <w:jc w:val="center"/>
        <w:outlineLvl w:val="1"/>
        <w:rPr>
          <w:rFonts w:hint="eastAsia" w:ascii="宋体" w:hAnsi="宋体" w:eastAsia="宋体" w:cs="宋体"/>
          <w:b/>
          <w:color w:val="000000" w:themeColor="text1"/>
          <w:sz w:val="24"/>
          <w14:textFill>
            <w14:solidFill>
              <w14:schemeClr w14:val="tx1"/>
            </w14:solidFill>
          </w14:textFill>
        </w:rPr>
      </w:pPr>
      <w:bookmarkStart w:id="40" w:name="_Toc17605"/>
      <w:r>
        <w:rPr>
          <w:rFonts w:hint="eastAsia" w:ascii="宋体" w:hAnsi="宋体" w:eastAsia="宋体" w:cs="宋体"/>
          <w:b/>
          <w:color w:val="000000" w:themeColor="text1"/>
          <w:sz w:val="24"/>
          <w14:textFill>
            <w14:solidFill>
              <w14:schemeClr w14:val="tx1"/>
            </w14:solidFill>
          </w14:textFill>
        </w:rPr>
        <w:t>七、成交通知</w:t>
      </w:r>
      <w:bookmarkEnd w:id="40"/>
    </w:p>
    <w:p w14:paraId="51AB62EB">
      <w:pPr>
        <w:spacing w:line="560" w:lineRule="exact"/>
        <w:ind w:firstLine="482"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24.成交通知</w:t>
      </w:r>
    </w:p>
    <w:p w14:paraId="1A88BB67">
      <w:pPr>
        <w:pStyle w:val="38"/>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24.1采购人应当自收到评审报告之日起5个工作日内在评审报告推荐的成交候选人中按顺序确定成交供应商。</w:t>
      </w:r>
    </w:p>
    <w:p w14:paraId="6A164446">
      <w:pPr>
        <w:tabs>
          <w:tab w:val="left" w:pos="1800"/>
        </w:tabs>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24.2在发出成交公告后请采购人、中标人登录周口市公共资源交易中心网（http://jyzx.zhoukou.gov.cn）自行下载成交通知书。</w:t>
      </w:r>
    </w:p>
    <w:p w14:paraId="44659BF5">
      <w:pPr>
        <w:tabs>
          <w:tab w:val="left" w:pos="1800"/>
        </w:tabs>
        <w:spacing w:line="56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24.3成交通知书对采购人和成交供应商具有同等法律效力。成交通知书发出后，采购人改变成交结果，或者成交供应商放弃成交，应当承担相应的法律责任。</w:t>
      </w:r>
    </w:p>
    <w:p w14:paraId="141FCF38">
      <w:pPr>
        <w:spacing w:line="720" w:lineRule="auto"/>
        <w:jc w:val="center"/>
        <w:outlineLvl w:val="1"/>
        <w:rPr>
          <w:rFonts w:hint="eastAsia" w:ascii="宋体" w:hAnsi="宋体" w:eastAsia="宋体" w:cs="宋体"/>
          <w:color w:val="000000" w:themeColor="text1"/>
          <w:sz w:val="24"/>
          <w14:textFill>
            <w14:solidFill>
              <w14:schemeClr w14:val="tx1"/>
            </w14:solidFill>
          </w14:textFill>
        </w:rPr>
      </w:pPr>
      <w:bookmarkStart w:id="41" w:name="_Toc16454"/>
      <w:r>
        <w:rPr>
          <w:rFonts w:hint="eastAsia" w:ascii="宋体" w:hAnsi="宋体" w:eastAsia="宋体" w:cs="宋体"/>
          <w:b/>
          <w:color w:val="000000" w:themeColor="text1"/>
          <w:sz w:val="24"/>
          <w14:textFill>
            <w14:solidFill>
              <w14:schemeClr w14:val="tx1"/>
            </w14:solidFill>
          </w14:textFill>
        </w:rPr>
        <w:t>八、合同授予</w:t>
      </w:r>
      <w:bookmarkEnd w:id="41"/>
    </w:p>
    <w:p w14:paraId="1B430CE4">
      <w:pPr>
        <w:tabs>
          <w:tab w:val="left" w:pos="1620"/>
        </w:tabs>
        <w:spacing w:line="560" w:lineRule="exact"/>
        <w:ind w:firstLine="482"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25.签订合同及合同的执行</w:t>
      </w:r>
    </w:p>
    <w:p w14:paraId="4BE2F3BC">
      <w:pPr>
        <w:spacing w:line="56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25.1采购人、成交供应商按照竞争性磋商文件确定的合同文本签订政府采购合同。</w:t>
      </w:r>
    </w:p>
    <w:p w14:paraId="571E1B33">
      <w:pPr>
        <w:spacing w:line="56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25.2采购人不得向成交供应商提出超过竞争性磋商文件以外的任何要求作为签订合同的条件，不得与成交供应商订立背离竞争性磋商文件确定的合同文本协议。</w:t>
      </w:r>
    </w:p>
    <w:p w14:paraId="1ADF0484">
      <w:pPr>
        <w:spacing w:line="56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4CA099CE">
      <w:pPr>
        <w:spacing w:line="720" w:lineRule="auto"/>
        <w:jc w:val="center"/>
        <w:outlineLvl w:val="1"/>
        <w:rPr>
          <w:rFonts w:hint="eastAsia" w:ascii="宋体" w:hAnsi="宋体" w:eastAsia="宋体" w:cs="宋体"/>
          <w:b/>
          <w:color w:val="000000" w:themeColor="text1"/>
          <w:sz w:val="24"/>
          <w14:textFill>
            <w14:solidFill>
              <w14:schemeClr w14:val="tx1"/>
            </w14:solidFill>
          </w14:textFill>
        </w:rPr>
      </w:pPr>
      <w:bookmarkStart w:id="42" w:name="_Toc563"/>
      <w:r>
        <w:rPr>
          <w:rFonts w:hint="eastAsia" w:ascii="宋体" w:hAnsi="宋体" w:eastAsia="宋体" w:cs="宋体"/>
          <w:b/>
          <w:color w:val="000000" w:themeColor="text1"/>
          <w:sz w:val="24"/>
          <w14:textFill>
            <w14:solidFill>
              <w14:schemeClr w14:val="tx1"/>
            </w14:solidFill>
          </w14:textFill>
        </w:rPr>
        <w:t>九、质疑处理</w:t>
      </w:r>
      <w:bookmarkEnd w:id="42"/>
    </w:p>
    <w:p w14:paraId="7028C500">
      <w:pPr>
        <w:tabs>
          <w:tab w:val="left" w:pos="1620"/>
        </w:tabs>
        <w:spacing w:line="560" w:lineRule="exact"/>
        <w:ind w:firstLine="482" w:firstLineChars="200"/>
        <w:rPr>
          <w:rFonts w:hint="eastAsia" w:ascii="宋体" w:hAnsi="宋体" w:eastAsia="宋体" w:cs="宋体"/>
          <w:b/>
          <w:color w:val="000000" w:themeColor="text1"/>
          <w:sz w:val="24"/>
          <w14:textFill>
            <w14:solidFill>
              <w14:schemeClr w14:val="tx1"/>
            </w14:solidFill>
          </w14:textFill>
        </w:rPr>
      </w:pPr>
      <w:bookmarkStart w:id="43" w:name="_Toc19018"/>
      <w:r>
        <w:rPr>
          <w:rFonts w:hint="eastAsia" w:ascii="宋体" w:hAnsi="宋体" w:eastAsia="宋体" w:cs="宋体"/>
          <w:b/>
          <w:color w:val="000000" w:themeColor="text1"/>
          <w:sz w:val="24"/>
          <w14:textFill>
            <w14:solidFill>
              <w14:schemeClr w14:val="tx1"/>
            </w14:solidFill>
          </w14:textFill>
        </w:rPr>
        <w:t>26.质疑程序及处理</w:t>
      </w:r>
      <w:bookmarkEnd w:id="43"/>
    </w:p>
    <w:p w14:paraId="409A52FB">
      <w:pPr>
        <w:spacing w:line="56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26.1</w:t>
      </w:r>
      <w:r>
        <w:rPr>
          <w:rFonts w:hint="eastAsia" w:ascii="宋体" w:hAnsi="宋体" w:eastAsia="宋体" w:cs="宋体"/>
          <w:bCs/>
          <w:color w:val="000000" w:themeColor="text1"/>
          <w:sz w:val="24"/>
          <w14:textFill>
            <w14:solidFill>
              <w14:schemeClr w14:val="tx1"/>
            </w14:solidFill>
          </w14:textFill>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15AE319C">
      <w:pPr>
        <w:spacing w:line="56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26.2采购人在收到供应商的书面质疑后七个工作日内做出答复，并以书面形式通知质疑供应商和其他供应商，但答复内容不得涉及商业秘密。</w:t>
      </w:r>
    </w:p>
    <w:p w14:paraId="12942B57">
      <w:pPr>
        <w:spacing w:line="560" w:lineRule="exact"/>
        <w:ind w:firstLine="480" w:firstLineChars="200"/>
        <w:rPr>
          <w:rFonts w:hint="eastAsia" w:ascii="宋体" w:hAnsi="宋体" w:eastAsia="宋体" w:cs="宋体"/>
          <w:bCs/>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26.3</w:t>
      </w:r>
      <w:r>
        <w:rPr>
          <w:rFonts w:hint="eastAsia" w:ascii="宋体" w:hAnsi="宋体" w:eastAsia="宋体" w:cs="宋体"/>
          <w:bCs/>
          <w:color w:val="000000" w:themeColor="text1"/>
          <w:sz w:val="24"/>
          <w14:textFill>
            <w14:solidFill>
              <w14:schemeClr w14:val="tx1"/>
            </w14:solidFill>
          </w14:textFill>
        </w:rPr>
        <w:t>质疑供应商行使质疑权时，必须遵守“实事求是”和“谨慎性”原则，承担使用虚假材料或恶意方式质疑的法律责任，</w:t>
      </w:r>
      <w:r>
        <w:rPr>
          <w:rFonts w:hint="eastAsia" w:ascii="宋体" w:hAnsi="宋体" w:eastAsia="宋体" w:cs="宋体"/>
          <w:color w:val="000000" w:themeColor="text1"/>
          <w:sz w:val="24"/>
          <w14:textFill>
            <w14:solidFill>
              <w14:schemeClr w14:val="tx1"/>
            </w14:solidFill>
          </w14:textFill>
        </w:rPr>
        <w:t>采购人</w:t>
      </w:r>
      <w:r>
        <w:rPr>
          <w:rFonts w:hint="eastAsia" w:ascii="宋体" w:hAnsi="宋体" w:eastAsia="宋体" w:cs="宋体"/>
          <w:bCs/>
          <w:color w:val="000000" w:themeColor="text1"/>
          <w:sz w:val="24"/>
          <w14:textFill>
            <w14:solidFill>
              <w14:schemeClr w14:val="tx1"/>
            </w14:solidFill>
          </w14:textFill>
        </w:rPr>
        <w:t>将遵循“谁过错谁负担”的原则，由过错方提交相关的调查论证费用。</w:t>
      </w:r>
    </w:p>
    <w:p w14:paraId="2B47D7C5">
      <w:pPr>
        <w:spacing w:line="56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2B050900">
      <w:pPr>
        <w:spacing w:line="560" w:lineRule="exact"/>
        <w:ind w:firstLine="480" w:firstLineChars="200"/>
        <w:rPr>
          <w:rFonts w:hint="eastAsia" w:ascii="宋体" w:hAnsi="宋体" w:eastAsia="宋体" w:cs="宋体"/>
          <w:color w:val="000000" w:themeColor="text1"/>
          <w:sz w:val="24"/>
          <w14:textFill>
            <w14:solidFill>
              <w14:schemeClr w14:val="tx1"/>
            </w14:solidFill>
          </w14:textFill>
        </w:rPr>
      </w:pPr>
    </w:p>
    <w:p w14:paraId="0FE920B9">
      <w:pPr>
        <w:spacing w:line="560" w:lineRule="exact"/>
        <w:rPr>
          <w:rFonts w:hint="eastAsia" w:ascii="宋体" w:hAnsi="宋体" w:eastAsia="宋体" w:cs="宋体"/>
          <w:color w:val="000000" w:themeColor="text1"/>
          <w:sz w:val="24"/>
          <w14:textFill>
            <w14:solidFill>
              <w14:schemeClr w14:val="tx1"/>
            </w14:solidFill>
          </w14:textFill>
        </w:rPr>
        <w:sectPr>
          <w:headerReference r:id="rId3" w:type="default"/>
          <w:footerReference r:id="rId4" w:type="default"/>
          <w:pgSz w:w="11907" w:h="16840"/>
          <w:pgMar w:top="1440" w:right="1080" w:bottom="1440" w:left="1080" w:header="851" w:footer="992" w:gutter="0"/>
          <w:cols w:space="720" w:num="1"/>
          <w:docGrid w:type="lines" w:linePitch="312" w:charSpace="0"/>
        </w:sectPr>
      </w:pPr>
    </w:p>
    <w:p w14:paraId="0E28A8AF">
      <w:pPr>
        <w:spacing w:line="480" w:lineRule="auto"/>
        <w:jc w:val="center"/>
        <w:outlineLvl w:val="0"/>
        <w:rPr>
          <w:rFonts w:hint="eastAsia" w:ascii="宋体" w:hAnsi="宋体" w:eastAsia="宋体" w:cs="宋体"/>
          <w:b/>
          <w:bCs/>
          <w:color w:val="000000" w:themeColor="text1"/>
          <w:sz w:val="30"/>
          <w:szCs w:val="30"/>
          <w14:textFill>
            <w14:solidFill>
              <w14:schemeClr w14:val="tx1"/>
            </w14:solidFill>
          </w14:textFill>
        </w:rPr>
      </w:pPr>
      <w:bookmarkStart w:id="44" w:name="_Toc1759"/>
      <w:r>
        <w:rPr>
          <w:rFonts w:hint="eastAsia" w:ascii="宋体" w:hAnsi="宋体" w:eastAsia="宋体" w:cs="宋体"/>
          <w:b/>
          <w:bCs/>
          <w:color w:val="000000" w:themeColor="text1"/>
          <w:sz w:val="30"/>
          <w:szCs w:val="30"/>
          <w14:textFill>
            <w14:solidFill>
              <w14:schemeClr w14:val="tx1"/>
            </w14:solidFill>
          </w14:textFill>
        </w:rPr>
        <w:t>第三章</w:t>
      </w:r>
      <w:r>
        <w:rPr>
          <w:rFonts w:hint="eastAsia" w:ascii="宋体" w:hAnsi="宋体" w:eastAsia="宋体" w:cs="宋体"/>
          <w:b/>
          <w:bCs/>
          <w:color w:val="000000" w:themeColor="text1"/>
          <w:sz w:val="30"/>
          <w:szCs w:val="30"/>
          <w:lang w:val="en-US" w:eastAsia="zh-CN"/>
          <w14:textFill>
            <w14:solidFill>
              <w14:schemeClr w14:val="tx1"/>
            </w14:solidFill>
          </w14:textFill>
        </w:rPr>
        <w:t xml:space="preserve"> </w:t>
      </w:r>
      <w:r>
        <w:rPr>
          <w:rFonts w:hint="eastAsia" w:ascii="宋体" w:hAnsi="宋体" w:eastAsia="宋体" w:cs="宋体"/>
          <w:b/>
          <w:bCs/>
          <w:color w:val="000000" w:themeColor="text1"/>
          <w:sz w:val="30"/>
          <w:szCs w:val="30"/>
          <w14:textFill>
            <w14:solidFill>
              <w14:schemeClr w14:val="tx1"/>
            </w14:solidFill>
          </w14:textFill>
        </w:rPr>
        <w:t>项目服务内容及要求</w:t>
      </w:r>
      <w:bookmarkEnd w:id="44"/>
    </w:p>
    <w:p w14:paraId="67AFB8F1">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p>
    <w:p w14:paraId="4AA859E0">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本项目服务内容及要求：</w:t>
      </w:r>
    </w:p>
    <w:p w14:paraId="66722853">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概述：</w:t>
      </w:r>
      <w:r>
        <w:rPr>
          <w:rFonts w:hint="eastAsia" w:ascii="宋体" w:hAnsi="宋体" w:eastAsia="宋体" w:cs="宋体"/>
          <w:color w:val="000000" w:themeColor="text1"/>
          <w:sz w:val="24"/>
          <w:lang w:val="en-US" w:eastAsia="zh-CN"/>
          <w14:textFill>
            <w14:solidFill>
              <w14:schemeClr w14:val="tx1"/>
            </w14:solidFill>
          </w14:textFill>
        </w:rPr>
        <w:t>根据《国家机关事务管理局、自然资源部关于党政机关办公用房权属统一登记有关事项的通知》（国管房地（2020）267号）、《河南省党政机关办公用房管理办法》、《河南省机关运行保障条例》、《郸城县党政机关单位办公用房权属统一登记工作方案》等文件要求，为顺利完成权属登记工作，前期需对38个党政机关的108宗地块进行土地及房屋测绘。需测绘人员现场作业、仪器设备使用、数据处理分析、成果审核备案等多个环节，需投入相应的人力、物力成本，确保办公用房权属统一登记。</w:t>
      </w:r>
    </w:p>
    <w:p w14:paraId="67AE786A">
      <w:pPr>
        <w:pStyle w:val="35"/>
        <w:ind w:firstLine="480"/>
        <w:rPr>
          <w:rFonts w:hint="eastAsia" w:ascii="宋体" w:hAnsi="宋体" w:eastAsia="宋体" w:cs="宋体"/>
          <w:color w:val="000000" w:themeColor="text1"/>
          <w:lang w:val="zh-CN" w:eastAsia="zh-CN"/>
          <w14:textFill>
            <w14:solidFill>
              <w14:schemeClr w14:val="tx1"/>
            </w14:solidFill>
          </w14:textFill>
        </w:rPr>
      </w:pPr>
      <w:r>
        <w:rPr>
          <w:rFonts w:hint="eastAsia" w:ascii="宋体" w:hAnsi="宋体" w:eastAsia="宋体" w:cs="宋体"/>
          <w:color w:val="000000" w:themeColor="text1"/>
          <w:lang w:val="zh-CN"/>
          <w14:textFill>
            <w14:solidFill>
              <w14:schemeClr w14:val="tx1"/>
            </w14:solidFill>
          </w14:textFill>
        </w:rPr>
        <w:t>（1）技术要求</w:t>
      </w:r>
      <w:r>
        <w:rPr>
          <w:rFonts w:hint="eastAsia" w:ascii="宋体" w:hAnsi="宋体" w:eastAsia="宋体" w:cs="宋体"/>
          <w:color w:val="000000" w:themeColor="text1"/>
          <w:lang w:val="zh-CN" w:eastAsia="zh-CN"/>
          <w14:textFill>
            <w14:solidFill>
              <w14:schemeClr w14:val="tx1"/>
            </w14:solidFill>
          </w14:textFill>
        </w:rPr>
        <w:t>：</w:t>
      </w:r>
    </w:p>
    <w:p w14:paraId="7A479495">
      <w:pPr>
        <w:pStyle w:val="35"/>
        <w:ind w:firstLine="480"/>
        <w:rPr>
          <w:rFonts w:hint="eastAsia" w:ascii="宋体" w:hAnsi="宋体" w:eastAsia="宋体" w:cs="宋体"/>
          <w:color w:val="000000" w:themeColor="text1"/>
          <w:lang w:val="zh-CN" w:eastAsia="zh-CN"/>
          <w14:textFill>
            <w14:solidFill>
              <w14:schemeClr w14:val="tx1"/>
            </w14:solidFill>
          </w14:textFill>
        </w:rPr>
      </w:pPr>
      <w:r>
        <w:rPr>
          <w:rFonts w:hint="eastAsia" w:ascii="宋体" w:hAnsi="宋体" w:eastAsia="宋体" w:cs="宋体"/>
          <w:color w:val="000000" w:themeColor="text1"/>
          <w:lang w:val="zh-CN" w:eastAsia="zh-CN"/>
          <w14:textFill>
            <w14:solidFill>
              <w14:schemeClr w14:val="tx1"/>
            </w14:solidFill>
          </w14:textFill>
        </w:rPr>
        <w:t>1.执行技术标准：房产测量规范（GB/T17986）、《河南省建设工程项目联合测绘技术导则》。</w:t>
      </w:r>
    </w:p>
    <w:p w14:paraId="35CF7E4A">
      <w:pPr>
        <w:pStyle w:val="35"/>
        <w:ind w:firstLine="480"/>
        <w:rPr>
          <w:rFonts w:hint="eastAsia" w:ascii="宋体" w:hAnsi="宋体" w:eastAsia="宋体" w:cs="宋体"/>
          <w:color w:val="000000" w:themeColor="text1"/>
          <w:lang w:val="zh-CN" w:eastAsia="zh-CN"/>
          <w14:textFill>
            <w14:solidFill>
              <w14:schemeClr w14:val="tx1"/>
            </w14:solidFill>
          </w14:textFill>
        </w:rPr>
      </w:pPr>
      <w:r>
        <w:rPr>
          <w:rFonts w:hint="eastAsia" w:ascii="宋体" w:hAnsi="宋体" w:eastAsia="宋体" w:cs="宋体"/>
          <w:color w:val="000000" w:themeColor="text1"/>
          <w:lang w:val="zh-CN" w:eastAsia="zh-CN"/>
          <w14:textFill>
            <w14:solidFill>
              <w14:schemeClr w14:val="tx1"/>
            </w14:solidFill>
          </w14:textFill>
        </w:rPr>
        <w:t>2.测绘成果包括但不仅限于《房产面积测绘报告》、房屋分层分户平面图等所有办理不动产证所需房屋测绘资料；并经自然资源局认可使用。</w:t>
      </w:r>
    </w:p>
    <w:p w14:paraId="04485B16">
      <w:pPr>
        <w:pStyle w:val="35"/>
        <w:ind w:firstLine="480"/>
        <w:rPr>
          <w:rFonts w:hint="eastAsia" w:ascii="宋体" w:hAnsi="宋体" w:eastAsia="宋体" w:cs="宋体"/>
          <w:color w:val="000000" w:themeColor="text1"/>
          <w:lang w:val="zh-CN" w:eastAsia="zh-CN"/>
          <w14:textFill>
            <w14:solidFill>
              <w14:schemeClr w14:val="tx1"/>
            </w14:solidFill>
          </w14:textFill>
        </w:rPr>
      </w:pPr>
      <w:r>
        <w:rPr>
          <w:rFonts w:hint="eastAsia" w:ascii="宋体" w:hAnsi="宋体" w:eastAsia="宋体" w:cs="宋体"/>
          <w:color w:val="000000" w:themeColor="text1"/>
          <w:lang w:val="zh-CN" w:eastAsia="zh-CN"/>
          <w14:textFill>
            <w14:solidFill>
              <w14:schemeClr w14:val="tx1"/>
            </w14:solidFill>
          </w14:textFill>
        </w:rPr>
        <w:t>3.办理不动产登记过程中如因测绘数据或图纸信息、电子信息等问题不能进行时，测绘单位需及时更正并调整完善直至合格，且相关费用由测绘单位承担。</w:t>
      </w:r>
    </w:p>
    <w:p w14:paraId="75485013">
      <w:pPr>
        <w:pStyle w:val="35"/>
        <w:ind w:firstLine="480"/>
        <w:rPr>
          <w:rFonts w:hint="eastAsia" w:ascii="宋体" w:hAnsi="宋体" w:eastAsia="宋体" w:cs="宋体"/>
          <w:color w:val="000000" w:themeColor="text1"/>
          <w:lang w:val="zh-CN"/>
          <w14:textFill>
            <w14:solidFill>
              <w14:schemeClr w14:val="tx1"/>
            </w14:solidFill>
          </w14:textFill>
        </w:rPr>
      </w:pPr>
      <w:r>
        <w:rPr>
          <w:rFonts w:hint="eastAsia" w:ascii="宋体" w:hAnsi="宋体" w:eastAsia="宋体" w:cs="宋体"/>
          <w:color w:val="000000" w:themeColor="text1"/>
          <w:lang w:val="zh-CN"/>
          <w14:textFill>
            <w14:solidFill>
              <w14:schemeClr w14:val="tx1"/>
            </w14:solidFill>
          </w14:textFill>
        </w:rPr>
        <w:t>（2）商务要求</w:t>
      </w:r>
    </w:p>
    <w:p w14:paraId="705208E3">
      <w:pPr>
        <w:pStyle w:val="35"/>
        <w:ind w:firstLine="480"/>
        <w:rPr>
          <w:rFonts w:hint="eastAsia" w:ascii="宋体" w:hAnsi="宋体" w:eastAsia="宋体" w:cs="宋体"/>
          <w:color w:val="000000" w:themeColor="text1"/>
          <w:lang w:val="zh-CN" w:eastAsia="zh-CN"/>
          <w14:textFill>
            <w14:solidFill>
              <w14:schemeClr w14:val="tx1"/>
            </w14:solidFill>
          </w14:textFill>
        </w:rPr>
      </w:pPr>
      <w:r>
        <w:rPr>
          <w:rFonts w:hint="eastAsia" w:ascii="宋体" w:hAnsi="宋体" w:eastAsia="宋体" w:cs="宋体"/>
          <w:color w:val="000000" w:themeColor="text1"/>
          <w:lang w:val="zh-CN" w:eastAsia="zh-CN"/>
          <w14:textFill>
            <w14:solidFill>
              <w14:schemeClr w14:val="tx1"/>
            </w14:solidFill>
          </w14:textFill>
        </w:rPr>
        <w:t>1.合同签订后30日历天内完成测绘，并提交符合县自然资源局要求的相关成果。</w:t>
      </w:r>
    </w:p>
    <w:p w14:paraId="3FCA02A4">
      <w:pPr>
        <w:pStyle w:val="35"/>
        <w:ind w:firstLine="480"/>
        <w:rPr>
          <w:rFonts w:hint="eastAsia" w:ascii="宋体" w:hAnsi="宋体" w:eastAsia="宋体" w:cs="宋体"/>
          <w:color w:val="000000" w:themeColor="text1"/>
          <w:lang w:val="zh-CN" w:eastAsia="zh-CN"/>
          <w14:textFill>
            <w14:solidFill>
              <w14:schemeClr w14:val="tx1"/>
            </w14:solidFill>
          </w14:textFill>
        </w:rPr>
      </w:pPr>
      <w:r>
        <w:rPr>
          <w:rFonts w:hint="eastAsia" w:ascii="宋体" w:hAnsi="宋体" w:eastAsia="宋体" w:cs="宋体"/>
          <w:color w:val="000000" w:themeColor="text1"/>
          <w:lang w:val="zh-CN" w:eastAsia="zh-CN"/>
          <w14:textFill>
            <w14:solidFill>
              <w14:schemeClr w14:val="tx1"/>
            </w14:solidFill>
          </w14:textFill>
        </w:rPr>
        <w:t>2.质量要求：合格，符合现行国家及行业规范和标准。</w:t>
      </w:r>
    </w:p>
    <w:p w14:paraId="6C31A338">
      <w:pPr>
        <w:pStyle w:val="35"/>
        <w:ind w:firstLine="480"/>
        <w:rPr>
          <w:rFonts w:hint="eastAsia" w:ascii="宋体" w:hAnsi="宋体" w:eastAsia="宋体" w:cs="宋体"/>
          <w:color w:val="000000" w:themeColor="text1"/>
          <w:lang w:val="zh-CN" w:eastAsia="zh-CN"/>
          <w14:textFill>
            <w14:solidFill>
              <w14:schemeClr w14:val="tx1"/>
            </w14:solidFill>
          </w14:textFill>
        </w:rPr>
      </w:pPr>
      <w:r>
        <w:rPr>
          <w:rFonts w:hint="eastAsia" w:ascii="宋体" w:hAnsi="宋体" w:eastAsia="宋体" w:cs="宋体"/>
          <w:color w:val="000000" w:themeColor="text1"/>
          <w:lang w:val="zh-CN" w:eastAsia="zh-CN"/>
          <w14:textFill>
            <w14:solidFill>
              <w14:schemeClr w14:val="tx1"/>
            </w14:solidFill>
          </w14:textFill>
        </w:rPr>
        <w:t>3.合同履行期限：30日历天</w:t>
      </w:r>
    </w:p>
    <w:p w14:paraId="03C09D7A">
      <w:pPr>
        <w:pStyle w:val="35"/>
        <w:ind w:firstLine="480"/>
        <w:rPr>
          <w:rFonts w:hint="eastAsia" w:ascii="宋体" w:hAnsi="宋体" w:eastAsia="宋体" w:cs="宋体"/>
          <w:color w:val="000000" w:themeColor="text1"/>
          <w:lang w:val="zh-CN" w:eastAsia="zh-CN"/>
          <w14:textFill>
            <w14:solidFill>
              <w14:schemeClr w14:val="tx1"/>
            </w14:solidFill>
          </w14:textFill>
        </w:rPr>
      </w:pPr>
      <w:r>
        <w:rPr>
          <w:rFonts w:hint="eastAsia" w:ascii="宋体" w:hAnsi="宋体" w:eastAsia="宋体" w:cs="宋体"/>
          <w:color w:val="000000" w:themeColor="text1"/>
          <w:lang w:val="zh-CN" w:eastAsia="zh-CN"/>
          <w14:textFill>
            <w14:solidFill>
              <w14:schemeClr w14:val="tx1"/>
            </w14:solidFill>
          </w14:textFill>
        </w:rPr>
        <w:t>4.付款方式：合同签订后7个工作日内支付合同总额的10%；第一次向甲方提交房屋测绘结果后7个工作日内支付合同总额的50%；第二次向甲方提交规划核实测绘成果后完成成果并通过专家评审后7个工作日内支付合同总额的40%。</w:t>
      </w:r>
    </w:p>
    <w:p w14:paraId="390A7BAC">
      <w:pPr>
        <w:pStyle w:val="35"/>
        <w:ind w:firstLine="480"/>
        <w:rPr>
          <w:rFonts w:hint="eastAsia" w:ascii="宋体" w:hAnsi="宋体" w:eastAsia="宋体" w:cs="宋体"/>
          <w:color w:val="000000" w:themeColor="text1"/>
          <w:lang w:val="zh-CN" w:eastAsia="zh-CN"/>
          <w14:textFill>
            <w14:solidFill>
              <w14:schemeClr w14:val="tx1"/>
            </w14:solidFill>
          </w14:textFill>
        </w:rPr>
      </w:pPr>
      <w:r>
        <w:rPr>
          <w:rFonts w:hint="eastAsia" w:ascii="宋体" w:hAnsi="宋体" w:eastAsia="宋体" w:cs="宋体"/>
          <w:color w:val="000000" w:themeColor="text1"/>
          <w:lang w:val="en-US" w:eastAsia="zh-CN"/>
          <w14:textFill>
            <w14:solidFill>
              <w14:schemeClr w14:val="tx1"/>
            </w14:solidFill>
          </w14:textFill>
        </w:rPr>
        <w:t>注：</w:t>
      </w:r>
      <w:r>
        <w:rPr>
          <w:rFonts w:hint="eastAsia" w:ascii="宋体" w:hAnsi="宋体" w:eastAsia="宋体" w:cs="宋体"/>
          <w:color w:val="000000" w:themeColor="text1"/>
          <w:lang w:val="zh-CN" w:eastAsia="zh-CN"/>
          <w14:textFill>
            <w14:solidFill>
              <w14:schemeClr w14:val="tx1"/>
            </w14:solidFill>
          </w14:textFill>
        </w:rPr>
        <w:t>供应商对其提供的产品出具《关于符合本国产品标准的声明函》或财政部会同有关部门规定的有关证明文件。</w:t>
      </w:r>
    </w:p>
    <w:p w14:paraId="6D7C262C">
      <w:pPr>
        <w:pStyle w:val="35"/>
        <w:ind w:firstLine="480"/>
        <w:rPr>
          <w:rFonts w:hint="eastAsia" w:ascii="宋体" w:hAnsi="宋体" w:eastAsia="宋体" w:cs="宋体"/>
          <w:color w:val="000000" w:themeColor="text1"/>
          <w:lang w:val="zh-CN"/>
          <w14:textFill>
            <w14:solidFill>
              <w14:schemeClr w14:val="tx1"/>
            </w14:solidFill>
          </w14:textFill>
        </w:rPr>
      </w:pPr>
    </w:p>
    <w:p w14:paraId="2820A8D3">
      <w:pPr>
        <w:rPr>
          <w:rFonts w:hint="eastAsia" w:ascii="宋体" w:hAnsi="宋体" w:eastAsia="宋体" w:cs="宋体"/>
          <w:color w:val="000000" w:themeColor="text1"/>
          <w:lang w:val="zh-CN"/>
          <w14:textFill>
            <w14:solidFill>
              <w14:schemeClr w14:val="tx1"/>
            </w14:solidFill>
          </w14:textFill>
        </w:rPr>
      </w:pPr>
    </w:p>
    <w:p w14:paraId="239C2A4B">
      <w:pPr>
        <w:pStyle w:val="35"/>
        <w:ind w:firstLine="480"/>
        <w:rPr>
          <w:rFonts w:hint="eastAsia" w:ascii="宋体" w:hAnsi="宋体" w:eastAsia="宋体" w:cs="宋体"/>
          <w:color w:val="000000" w:themeColor="text1"/>
          <w:lang w:val="zh-CN"/>
          <w14:textFill>
            <w14:solidFill>
              <w14:schemeClr w14:val="tx1"/>
            </w14:solidFill>
          </w14:textFill>
        </w:rPr>
      </w:pPr>
    </w:p>
    <w:p w14:paraId="7F1DC036">
      <w:pPr>
        <w:rPr>
          <w:rFonts w:hint="eastAsia" w:ascii="宋体" w:hAnsi="宋体" w:eastAsia="宋体" w:cs="宋体"/>
          <w:color w:val="000000" w:themeColor="text1"/>
          <w:lang w:val="zh-CN"/>
          <w14:textFill>
            <w14:solidFill>
              <w14:schemeClr w14:val="tx1"/>
            </w14:solidFill>
          </w14:textFill>
        </w:rPr>
      </w:pPr>
    </w:p>
    <w:p w14:paraId="1DEDE6F4">
      <w:pPr>
        <w:pStyle w:val="35"/>
        <w:ind w:firstLine="480"/>
        <w:rPr>
          <w:rFonts w:hint="eastAsia" w:ascii="宋体" w:hAnsi="宋体" w:eastAsia="宋体" w:cs="宋体"/>
          <w:color w:val="000000" w:themeColor="text1"/>
          <w:lang w:val="zh-CN"/>
          <w14:textFill>
            <w14:solidFill>
              <w14:schemeClr w14:val="tx1"/>
            </w14:solidFill>
          </w14:textFill>
        </w:rPr>
      </w:pPr>
    </w:p>
    <w:p w14:paraId="342E242D">
      <w:pPr>
        <w:spacing w:line="480" w:lineRule="auto"/>
        <w:jc w:val="center"/>
        <w:outlineLvl w:val="0"/>
        <w:rPr>
          <w:rFonts w:hint="eastAsia" w:ascii="宋体" w:hAnsi="宋体" w:eastAsia="宋体" w:cs="宋体"/>
          <w:color w:val="000000" w:themeColor="text1"/>
          <w:sz w:val="30"/>
          <w:szCs w:val="30"/>
          <w14:textFill>
            <w14:solidFill>
              <w14:schemeClr w14:val="tx1"/>
            </w14:solidFill>
          </w14:textFill>
        </w:rPr>
      </w:pPr>
      <w:bookmarkStart w:id="45" w:name="_Toc5955"/>
      <w:r>
        <w:rPr>
          <w:rFonts w:hint="eastAsia" w:ascii="宋体" w:hAnsi="宋体" w:eastAsia="宋体" w:cs="宋体"/>
          <w:b/>
          <w:bCs/>
          <w:color w:val="000000" w:themeColor="text1"/>
          <w:sz w:val="30"/>
          <w:szCs w:val="30"/>
          <w14:textFill>
            <w14:solidFill>
              <w14:schemeClr w14:val="tx1"/>
            </w14:solidFill>
          </w14:textFill>
        </w:rPr>
        <w:t>第四章</w:t>
      </w:r>
      <w:r>
        <w:rPr>
          <w:rFonts w:hint="eastAsia" w:ascii="宋体" w:hAnsi="宋体" w:eastAsia="宋体" w:cs="宋体"/>
          <w:b/>
          <w:bCs/>
          <w:color w:val="000000" w:themeColor="text1"/>
          <w:sz w:val="30"/>
          <w:szCs w:val="30"/>
          <w:lang w:val="en-US" w:eastAsia="zh-CN"/>
          <w14:textFill>
            <w14:solidFill>
              <w14:schemeClr w14:val="tx1"/>
            </w14:solidFill>
          </w14:textFill>
        </w:rPr>
        <w:t xml:space="preserve"> </w:t>
      </w:r>
      <w:r>
        <w:rPr>
          <w:rFonts w:hint="eastAsia" w:ascii="宋体" w:hAnsi="宋体" w:eastAsia="宋体" w:cs="宋体"/>
          <w:b/>
          <w:bCs/>
          <w:color w:val="000000" w:themeColor="text1"/>
          <w:sz w:val="30"/>
          <w:szCs w:val="30"/>
          <w14:textFill>
            <w14:solidFill>
              <w14:schemeClr w14:val="tx1"/>
            </w14:solidFill>
          </w14:textFill>
        </w:rPr>
        <w:t>响应性文件内容及格式</w:t>
      </w:r>
      <w:bookmarkEnd w:id="45"/>
    </w:p>
    <w:p w14:paraId="35F5C643">
      <w:pPr>
        <w:spacing w:line="56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注：请供应商按照以下文件的要求格式、内容，顺序制作响应性文件，并编制目录及页码，否则可能将影响对响应性文件的评价。</w:t>
      </w:r>
    </w:p>
    <w:p w14:paraId="15F3404B">
      <w:pPr>
        <w:spacing w:line="560" w:lineRule="exact"/>
        <w:ind w:firstLine="482"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重要提示：</w:t>
      </w:r>
    </w:p>
    <w:p w14:paraId="2C697E38">
      <w:pPr>
        <w:snapToGrid w:val="0"/>
        <w:spacing w:line="56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1．供应商在编制响应性文件时，对于给定格式的文件内容，必须按照给定的标准格式进行填报；对于没有给定标准格式的文件内容，可以由供应商自行设计。</w:t>
      </w:r>
    </w:p>
    <w:p w14:paraId="24668BA0">
      <w:pPr>
        <w:snapToGrid w:val="0"/>
        <w:spacing w:line="56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w:t>
      </w:r>
      <w:r>
        <w:rPr>
          <w:rFonts w:hint="eastAsia" w:ascii="宋体" w:hAnsi="宋体" w:cs="宋体"/>
          <w:color w:val="000000" w:themeColor="text1"/>
          <w:sz w:val="24"/>
          <w:lang w:val="en-US" w:eastAsia="zh-CN"/>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法定代表人本人参加竞争性磋商的，不需提供授权委托书。</w:t>
      </w:r>
    </w:p>
    <w:p w14:paraId="4528620D">
      <w:pP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br w:type="page"/>
      </w:r>
    </w:p>
    <w:p w14:paraId="4140CC8B">
      <w:pPr>
        <w:pStyle w:val="35"/>
        <w:ind w:firstLine="482"/>
        <w:jc w:val="center"/>
        <w:rPr>
          <w:rFonts w:hint="eastAsia" w:ascii="宋体" w:hAnsi="宋体" w:eastAsia="宋体" w:cs="宋体"/>
          <w:b/>
          <w:bCs/>
          <w:color w:val="000000" w:themeColor="text1"/>
          <w14:textFill>
            <w14:solidFill>
              <w14:schemeClr w14:val="tx1"/>
            </w14:solidFill>
          </w14:textFill>
        </w:rPr>
      </w:pPr>
      <w:r>
        <w:rPr>
          <w:rFonts w:hint="eastAsia" w:ascii="宋体" w:hAnsi="宋体" w:eastAsia="宋体" w:cs="宋体"/>
          <w:b/>
          <w:bCs/>
          <w:color w:val="000000" w:themeColor="text1"/>
          <w14:textFill>
            <w14:solidFill>
              <w14:schemeClr w14:val="tx1"/>
            </w14:solidFill>
          </w14:textFill>
        </w:rPr>
        <w:t>格式1 法定代表人身份证明书</w:t>
      </w:r>
    </w:p>
    <w:p w14:paraId="7ACEC2D5">
      <w:pPr>
        <w:pStyle w:val="35"/>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（法定代表人参加竞争性磋商的，出具此证明书）</w:t>
      </w:r>
    </w:p>
    <w:p w14:paraId="45F32114">
      <w:pPr>
        <w:pStyle w:val="35"/>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xml:space="preserve"> </w:t>
      </w:r>
    </w:p>
    <w:p w14:paraId="5E18281A">
      <w:pPr>
        <w:pStyle w:val="35"/>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u w:val="single"/>
          <w14:textFill>
            <w14:solidFill>
              <w14:schemeClr w14:val="tx1"/>
            </w14:solidFill>
          </w14:textFill>
        </w:rPr>
        <w:t xml:space="preserve">          </w:t>
      </w:r>
      <w:r>
        <w:rPr>
          <w:rFonts w:hint="eastAsia" w:ascii="宋体" w:hAnsi="宋体" w:eastAsia="宋体" w:cs="宋体"/>
          <w:color w:val="000000" w:themeColor="text1"/>
          <w14:textFill>
            <w14:solidFill>
              <w14:schemeClr w14:val="tx1"/>
            </w14:solidFill>
          </w14:textFill>
        </w:rPr>
        <w:t>同志，系我单位法定代表人，任</w:t>
      </w:r>
      <w:r>
        <w:rPr>
          <w:rFonts w:hint="eastAsia" w:ascii="宋体" w:hAnsi="宋体" w:eastAsia="宋体" w:cs="宋体"/>
          <w:color w:val="000000" w:themeColor="text1"/>
          <w:u w:val="single"/>
          <w14:textFill>
            <w14:solidFill>
              <w14:schemeClr w14:val="tx1"/>
            </w14:solidFill>
          </w14:textFill>
        </w:rPr>
        <w:t xml:space="preserve">          </w:t>
      </w:r>
      <w:r>
        <w:rPr>
          <w:rFonts w:hint="eastAsia" w:ascii="宋体" w:hAnsi="宋体" w:eastAsia="宋体" w:cs="宋体"/>
          <w:color w:val="000000" w:themeColor="text1"/>
          <w14:textFill>
            <w14:solidFill>
              <w14:schemeClr w14:val="tx1"/>
            </w14:solidFill>
          </w14:textFill>
        </w:rPr>
        <w:t>职务。</w:t>
      </w:r>
    </w:p>
    <w:p w14:paraId="16709A1E">
      <w:pPr>
        <w:pStyle w:val="35"/>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特此证明。</w:t>
      </w:r>
    </w:p>
    <w:p w14:paraId="4D893D5D">
      <w:pPr>
        <w:pStyle w:val="35"/>
        <w:ind w:firstLine="480"/>
        <w:rPr>
          <w:rFonts w:hint="eastAsia" w:ascii="宋体" w:hAnsi="宋体" w:eastAsia="宋体" w:cs="宋体"/>
          <w:color w:val="000000" w:themeColor="text1"/>
          <w:u w:val="single"/>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附：联系地址：</w:t>
      </w:r>
      <w:r>
        <w:rPr>
          <w:rFonts w:hint="eastAsia" w:ascii="宋体" w:hAnsi="宋体" w:eastAsia="宋体" w:cs="宋体"/>
          <w:color w:val="000000" w:themeColor="text1"/>
          <w:u w:val="single"/>
          <w14:textFill>
            <w14:solidFill>
              <w14:schemeClr w14:val="tx1"/>
            </w14:solidFill>
          </w14:textFill>
        </w:rPr>
        <w:t xml:space="preserve">          </w:t>
      </w:r>
    </w:p>
    <w:p w14:paraId="609E5B39">
      <w:pPr>
        <w:pStyle w:val="35"/>
        <w:ind w:firstLine="960" w:firstLineChars="400"/>
        <w:rPr>
          <w:rFonts w:hint="eastAsia" w:ascii="宋体" w:hAnsi="宋体" w:eastAsia="宋体" w:cs="宋体"/>
          <w:b/>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联系电话：</w:t>
      </w:r>
    </w:p>
    <w:tbl>
      <w:tblPr>
        <w:tblStyle w:val="27"/>
        <w:tblW w:w="53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48247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jc w:val="center"/>
        </w:trPr>
        <w:tc>
          <w:tcPr>
            <w:tcW w:w="5328" w:type="dxa"/>
            <w:tcBorders>
              <w:top w:val="single" w:color="auto" w:sz="4" w:space="0"/>
              <w:left w:val="single" w:color="auto" w:sz="4" w:space="0"/>
              <w:bottom w:val="single" w:color="auto" w:sz="4" w:space="0"/>
              <w:right w:val="single" w:color="auto" w:sz="4" w:space="0"/>
            </w:tcBorders>
          </w:tcPr>
          <w:p w14:paraId="59485F47">
            <w:pPr>
              <w:pStyle w:val="35"/>
              <w:ind w:firstLine="482"/>
              <w:rPr>
                <w:rFonts w:hint="eastAsia" w:ascii="宋体" w:hAnsi="宋体" w:eastAsia="宋体" w:cs="宋体"/>
                <w:b/>
                <w:bCs/>
                <w:color w:val="000000" w:themeColor="text1"/>
                <w14:textFill>
                  <w14:solidFill>
                    <w14:schemeClr w14:val="tx1"/>
                  </w14:solidFill>
                </w14:textFill>
              </w:rPr>
            </w:pPr>
          </w:p>
          <w:p w14:paraId="6C81A2B7">
            <w:pPr>
              <w:pStyle w:val="35"/>
              <w:ind w:firstLine="482"/>
              <w:rPr>
                <w:rFonts w:hint="eastAsia" w:ascii="宋体" w:hAnsi="宋体" w:eastAsia="宋体" w:cs="宋体"/>
                <w:b/>
                <w:bCs/>
                <w:color w:val="000000" w:themeColor="text1"/>
                <w14:textFill>
                  <w14:solidFill>
                    <w14:schemeClr w14:val="tx1"/>
                  </w14:solidFill>
                </w14:textFill>
              </w:rPr>
            </w:pPr>
          </w:p>
          <w:p w14:paraId="3C570C04">
            <w:pPr>
              <w:pStyle w:val="35"/>
              <w:ind w:firstLine="482"/>
              <w:rPr>
                <w:rFonts w:hint="eastAsia" w:ascii="宋体" w:hAnsi="宋体" w:eastAsia="宋体" w:cs="宋体"/>
                <w:b/>
                <w:bCs/>
                <w:color w:val="000000" w:themeColor="text1"/>
                <w14:textFill>
                  <w14:solidFill>
                    <w14:schemeClr w14:val="tx1"/>
                  </w14:solidFill>
                </w14:textFill>
              </w:rPr>
            </w:pPr>
            <w:r>
              <w:rPr>
                <w:rFonts w:hint="eastAsia" w:ascii="宋体" w:hAnsi="宋体" w:eastAsia="宋体" w:cs="宋体"/>
                <w:b/>
                <w:bCs/>
                <w:color w:val="000000" w:themeColor="text1"/>
                <w14:textFill>
                  <w14:solidFill>
                    <w14:schemeClr w14:val="tx1"/>
                  </w14:solidFill>
                </w14:textFill>
              </w:rPr>
              <w:t>（※附：法定代表人身份证复印件※）</w:t>
            </w:r>
          </w:p>
          <w:p w14:paraId="47923E66">
            <w:pPr>
              <w:pStyle w:val="35"/>
              <w:ind w:firstLine="480"/>
              <w:rPr>
                <w:rFonts w:hint="eastAsia" w:ascii="宋体" w:hAnsi="宋体" w:eastAsia="宋体" w:cs="宋体"/>
                <w:color w:val="000000" w:themeColor="text1"/>
                <w14:textFill>
                  <w14:solidFill>
                    <w14:schemeClr w14:val="tx1"/>
                  </w14:solidFill>
                </w14:textFill>
              </w:rPr>
            </w:pPr>
          </w:p>
          <w:p w14:paraId="29C31830">
            <w:pPr>
              <w:pStyle w:val="35"/>
              <w:ind w:firstLine="480"/>
              <w:rPr>
                <w:rFonts w:hint="eastAsia" w:ascii="宋体" w:hAnsi="宋体" w:eastAsia="宋体" w:cs="宋体"/>
                <w:color w:val="000000" w:themeColor="text1"/>
                <w14:textFill>
                  <w14:solidFill>
                    <w14:schemeClr w14:val="tx1"/>
                  </w14:solidFill>
                </w14:textFill>
              </w:rPr>
            </w:pPr>
          </w:p>
        </w:tc>
      </w:tr>
    </w:tbl>
    <w:p w14:paraId="12D9D444">
      <w:pPr>
        <w:pStyle w:val="35"/>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xml:space="preserve"> </w:t>
      </w:r>
    </w:p>
    <w:p w14:paraId="4F3EB25E">
      <w:pPr>
        <w:pStyle w:val="35"/>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xml:space="preserve"> </w:t>
      </w:r>
    </w:p>
    <w:p w14:paraId="395D189F">
      <w:pPr>
        <w:pStyle w:val="35"/>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xml:space="preserve"> </w:t>
      </w:r>
    </w:p>
    <w:p w14:paraId="064E0E2F">
      <w:pPr>
        <w:pStyle w:val="35"/>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xml:space="preserve"> </w:t>
      </w:r>
    </w:p>
    <w:p w14:paraId="7D3D429B">
      <w:pPr>
        <w:pStyle w:val="35"/>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xml:space="preserve"> </w:t>
      </w:r>
    </w:p>
    <w:p w14:paraId="7EFE1A00">
      <w:pPr>
        <w:pStyle w:val="35"/>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xml:space="preserve"> </w:t>
      </w:r>
    </w:p>
    <w:p w14:paraId="0E068C08">
      <w:pPr>
        <w:pStyle w:val="35"/>
        <w:ind w:firstLine="480"/>
        <w:rPr>
          <w:rFonts w:hint="eastAsia" w:ascii="宋体" w:hAnsi="宋体" w:eastAsia="宋体" w:cs="宋体"/>
          <w:color w:val="000000" w:themeColor="text1"/>
          <w:lang w:val="en-US" w:eastAsia="zh-CN"/>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xml:space="preserve"> </w:t>
      </w:r>
      <w:r>
        <w:rPr>
          <w:rFonts w:hint="eastAsia" w:hAnsi="宋体" w:cs="宋体"/>
          <w:color w:val="000000" w:themeColor="text1"/>
          <w:lang w:val="en-US" w:eastAsia="zh-CN"/>
          <w14:textFill>
            <w14:solidFill>
              <w14:schemeClr w14:val="tx1"/>
            </w14:solidFill>
          </w14:textFill>
        </w:rPr>
        <w:t xml:space="preserve"> </w:t>
      </w:r>
    </w:p>
    <w:p w14:paraId="78A71823">
      <w:pPr>
        <w:pStyle w:val="35"/>
        <w:ind w:firstLine="5280" w:firstLineChars="22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xml:space="preserve">供应商电子公章： </w:t>
      </w:r>
    </w:p>
    <w:p w14:paraId="67133E3B">
      <w:pPr>
        <w:pStyle w:val="35"/>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xml:space="preserve">                                  </w:t>
      </w:r>
      <w:r>
        <w:rPr>
          <w:rFonts w:hint="eastAsia" w:ascii="宋体" w:hAnsi="宋体" w:eastAsia="宋体" w:cs="宋体"/>
          <w:color w:val="000000" w:themeColor="text1"/>
          <w:lang w:val="en-US" w:eastAsia="zh-CN"/>
          <w14:textFill>
            <w14:solidFill>
              <w14:schemeClr w14:val="tx1"/>
            </w14:solidFill>
          </w14:textFill>
        </w:rPr>
        <w:t xml:space="preserve">        </w:t>
      </w:r>
      <w:r>
        <w:rPr>
          <w:rFonts w:hint="eastAsia" w:ascii="宋体" w:hAnsi="宋体" w:eastAsia="宋体" w:cs="宋体"/>
          <w:color w:val="000000" w:themeColor="text1"/>
          <w14:textFill>
            <w14:solidFill>
              <w14:schemeClr w14:val="tx1"/>
            </w14:solidFill>
          </w14:textFill>
        </w:rPr>
        <w:t>年   月  日</w:t>
      </w:r>
    </w:p>
    <w:p w14:paraId="7395C8FF">
      <w:pPr>
        <w:pStyle w:val="35"/>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xml:space="preserve"> </w:t>
      </w:r>
    </w:p>
    <w:p w14:paraId="791487AB">
      <w:pPr>
        <w:pStyle w:val="35"/>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xml:space="preserve"> </w:t>
      </w:r>
    </w:p>
    <w:p w14:paraId="46D31FE4">
      <w:pPr>
        <w:pStyle w:val="35"/>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xml:space="preserve"> </w:t>
      </w:r>
    </w:p>
    <w:p w14:paraId="5BE4793B">
      <w:pPr>
        <w:pStyle w:val="35"/>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xml:space="preserve"> </w:t>
      </w:r>
    </w:p>
    <w:p w14:paraId="55BA6D6A">
      <w:pPr>
        <w:pStyle w:val="35"/>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br w:type="page"/>
      </w:r>
    </w:p>
    <w:p w14:paraId="629BCD3C">
      <w:pPr>
        <w:pStyle w:val="35"/>
        <w:ind w:firstLine="482"/>
        <w:jc w:val="center"/>
        <w:rPr>
          <w:rFonts w:hint="eastAsia" w:ascii="宋体" w:hAnsi="宋体" w:eastAsia="宋体" w:cs="宋体"/>
          <w:b/>
          <w:bCs/>
          <w:color w:val="000000" w:themeColor="text1"/>
          <w14:textFill>
            <w14:solidFill>
              <w14:schemeClr w14:val="tx1"/>
            </w14:solidFill>
          </w14:textFill>
        </w:rPr>
      </w:pPr>
      <w:r>
        <w:rPr>
          <w:rFonts w:hint="eastAsia" w:ascii="宋体" w:hAnsi="宋体" w:eastAsia="宋体" w:cs="宋体"/>
          <w:b/>
          <w:bCs/>
          <w:color w:val="000000" w:themeColor="text1"/>
          <w14:textFill>
            <w14:solidFill>
              <w14:schemeClr w14:val="tx1"/>
            </w14:solidFill>
          </w14:textFill>
        </w:rPr>
        <w:t>格式2 授权委托书</w:t>
      </w:r>
    </w:p>
    <w:p w14:paraId="0FAA3AC0">
      <w:pPr>
        <w:pStyle w:val="35"/>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（委托代理人参加竞争性磋商的，出具此证明书）</w:t>
      </w:r>
    </w:p>
    <w:p w14:paraId="1F1D4296">
      <w:pPr>
        <w:pStyle w:val="35"/>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xml:space="preserve"> </w:t>
      </w:r>
    </w:p>
    <w:p w14:paraId="73F47DF4">
      <w:pPr>
        <w:pStyle w:val="35"/>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委托人授权</w:t>
      </w:r>
      <w:r>
        <w:rPr>
          <w:rFonts w:hint="eastAsia" w:ascii="宋体" w:hAnsi="宋体" w:eastAsia="宋体" w:cs="宋体"/>
          <w:color w:val="000000" w:themeColor="text1"/>
          <w:u w:val="single"/>
          <w14:textFill>
            <w14:solidFill>
              <w14:schemeClr w14:val="tx1"/>
            </w14:solidFill>
          </w14:textFill>
        </w:rPr>
        <w:t>（被委托人的姓名、职务）</w:t>
      </w:r>
      <w:r>
        <w:rPr>
          <w:rFonts w:hint="eastAsia" w:ascii="宋体" w:hAnsi="宋体" w:eastAsia="宋体" w:cs="宋体"/>
          <w:color w:val="000000" w:themeColor="text1"/>
          <w:u w:val="single"/>
          <w:lang w:val="en-US" w:eastAsia="zh-CN"/>
          <w14:textFill>
            <w14:solidFill>
              <w14:schemeClr w14:val="tx1"/>
            </w14:solidFill>
          </w14:textFill>
        </w:rPr>
        <w:t xml:space="preserve">      </w:t>
      </w:r>
      <w:r>
        <w:rPr>
          <w:rFonts w:hint="eastAsia" w:ascii="宋体" w:hAnsi="宋体" w:eastAsia="宋体" w:cs="宋体"/>
          <w:color w:val="000000" w:themeColor="text1"/>
          <w14:textFill>
            <w14:solidFill>
              <w14:schemeClr w14:val="tx1"/>
            </w14:solidFill>
          </w14:textFill>
        </w:rPr>
        <w:t>为委托人</w:t>
      </w:r>
      <w:r>
        <w:rPr>
          <w:rFonts w:hint="eastAsia" w:ascii="宋体" w:hAnsi="宋体" w:eastAsia="宋体" w:cs="宋体"/>
          <w:color w:val="000000" w:themeColor="text1"/>
          <w:u w:val="single"/>
          <w14:textFill>
            <w14:solidFill>
              <w14:schemeClr w14:val="tx1"/>
            </w14:solidFill>
          </w14:textFill>
        </w:rPr>
        <w:t xml:space="preserve">          </w:t>
      </w:r>
      <w:r>
        <w:rPr>
          <w:rFonts w:hint="eastAsia" w:ascii="宋体" w:hAnsi="宋体" w:eastAsia="宋体" w:cs="宋体"/>
          <w:color w:val="000000" w:themeColor="text1"/>
          <w14:textFill>
            <w14:solidFill>
              <w14:schemeClr w14:val="tx1"/>
            </w14:solidFill>
          </w14:textFill>
        </w:rPr>
        <w:t>的委托代理人，就项目编号为</w:t>
      </w:r>
      <w:r>
        <w:rPr>
          <w:rFonts w:hint="eastAsia" w:ascii="宋体" w:hAnsi="宋体" w:eastAsia="宋体" w:cs="宋体"/>
          <w:color w:val="000000" w:themeColor="text1"/>
          <w:u w:val="single"/>
          <w14:textFill>
            <w14:solidFill>
              <w14:schemeClr w14:val="tx1"/>
            </w14:solidFill>
          </w14:textFill>
        </w:rPr>
        <w:t xml:space="preserve">          </w:t>
      </w:r>
      <w:r>
        <w:rPr>
          <w:rFonts w:hint="eastAsia" w:ascii="宋体" w:hAnsi="宋体" w:eastAsia="宋体" w:cs="宋体"/>
          <w:color w:val="000000" w:themeColor="text1"/>
          <w:u w:val="single"/>
          <w:lang w:val="en-US" w:eastAsia="zh-CN"/>
          <w14:textFill>
            <w14:solidFill>
              <w14:schemeClr w14:val="tx1"/>
            </w14:solidFill>
          </w14:textFill>
        </w:rPr>
        <w:t xml:space="preserve">    </w:t>
      </w:r>
      <w:r>
        <w:rPr>
          <w:rFonts w:hint="eastAsia" w:ascii="宋体" w:hAnsi="宋体" w:eastAsia="宋体" w:cs="宋体"/>
          <w:color w:val="000000" w:themeColor="text1"/>
          <w14:textFill>
            <w14:solidFill>
              <w14:schemeClr w14:val="tx1"/>
            </w14:solidFill>
          </w14:textFill>
        </w:rPr>
        <w:t>的</w:t>
      </w:r>
      <w:r>
        <w:rPr>
          <w:rFonts w:hint="eastAsia" w:ascii="宋体" w:hAnsi="宋体" w:eastAsia="宋体" w:cs="宋体"/>
          <w:color w:val="000000" w:themeColor="text1"/>
          <w:u w:val="single"/>
          <w14:textFill>
            <w14:solidFill>
              <w14:schemeClr w14:val="tx1"/>
            </w14:solidFill>
          </w14:textFill>
        </w:rPr>
        <w:t xml:space="preserve"> （本项目名称）</w:t>
      </w:r>
      <w:r>
        <w:rPr>
          <w:rFonts w:hint="eastAsia" w:ascii="宋体" w:hAnsi="宋体" w:eastAsia="宋体" w:cs="宋体"/>
          <w:color w:val="000000" w:themeColor="text1"/>
          <w:u w:val="single"/>
          <w:lang w:val="en-US" w:eastAsia="zh-CN"/>
          <w14:textFill>
            <w14:solidFill>
              <w14:schemeClr w14:val="tx1"/>
            </w14:solidFill>
          </w14:textFill>
        </w:rPr>
        <w:t xml:space="preserve"> </w:t>
      </w:r>
      <w:r>
        <w:rPr>
          <w:rFonts w:hint="eastAsia" w:ascii="宋体" w:hAnsi="宋体" w:eastAsia="宋体" w:cs="宋体"/>
          <w:color w:val="000000" w:themeColor="text1"/>
          <w14:textFill>
            <w14:solidFill>
              <w14:schemeClr w14:val="tx1"/>
            </w14:solidFill>
          </w14:textFill>
        </w:rPr>
        <w:t>项目，以本单位名义处理一切与之有关的事务。</w:t>
      </w:r>
    </w:p>
    <w:p w14:paraId="336EA3E3">
      <w:pPr>
        <w:pStyle w:val="35"/>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本授权书于</w:t>
      </w:r>
      <w:r>
        <w:rPr>
          <w:rFonts w:hint="eastAsia" w:ascii="宋体" w:hAnsi="宋体" w:eastAsia="宋体" w:cs="宋体"/>
          <w:color w:val="000000" w:themeColor="text1"/>
          <w:u w:val="single"/>
          <w14:textFill>
            <w14:solidFill>
              <w14:schemeClr w14:val="tx1"/>
            </w14:solidFill>
          </w14:textFill>
        </w:rPr>
        <w:t xml:space="preserve">     </w:t>
      </w:r>
      <w:r>
        <w:rPr>
          <w:rFonts w:hint="eastAsia" w:ascii="宋体" w:hAnsi="宋体" w:eastAsia="宋体" w:cs="宋体"/>
          <w:color w:val="000000" w:themeColor="text1"/>
          <w:u w:val="single"/>
          <w:lang w:val="en-US" w:eastAsia="zh-CN"/>
          <w14:textFill>
            <w14:solidFill>
              <w14:schemeClr w14:val="tx1"/>
            </w14:solidFill>
          </w14:textFill>
        </w:rPr>
        <w:t xml:space="preserve"> </w:t>
      </w:r>
      <w:r>
        <w:rPr>
          <w:rFonts w:hint="eastAsia" w:ascii="宋体" w:hAnsi="宋体" w:eastAsia="宋体" w:cs="宋体"/>
          <w:color w:val="000000" w:themeColor="text1"/>
          <w14:textFill>
            <w14:solidFill>
              <w14:schemeClr w14:val="tx1"/>
            </w14:solidFill>
          </w14:textFill>
        </w:rPr>
        <w:t>年</w:t>
      </w:r>
      <w:r>
        <w:rPr>
          <w:rFonts w:hint="eastAsia" w:ascii="宋体" w:hAnsi="宋体" w:eastAsia="宋体" w:cs="宋体"/>
          <w:color w:val="000000" w:themeColor="text1"/>
          <w:u w:val="single"/>
          <w14:textFill>
            <w14:solidFill>
              <w14:schemeClr w14:val="tx1"/>
            </w14:solidFill>
          </w14:textFill>
        </w:rPr>
        <w:t xml:space="preserve">   </w:t>
      </w:r>
      <w:r>
        <w:rPr>
          <w:rFonts w:hint="eastAsia" w:ascii="宋体" w:hAnsi="宋体" w:eastAsia="宋体" w:cs="宋体"/>
          <w:color w:val="000000" w:themeColor="text1"/>
          <w:u w:val="single"/>
          <w:lang w:val="en-US" w:eastAsia="zh-CN"/>
          <w14:textFill>
            <w14:solidFill>
              <w14:schemeClr w14:val="tx1"/>
            </w14:solidFill>
          </w14:textFill>
        </w:rPr>
        <w:t xml:space="preserve"> </w:t>
      </w:r>
      <w:r>
        <w:rPr>
          <w:rFonts w:hint="eastAsia" w:ascii="宋体" w:hAnsi="宋体" w:eastAsia="宋体" w:cs="宋体"/>
          <w:color w:val="000000" w:themeColor="text1"/>
          <w14:textFill>
            <w14:solidFill>
              <w14:schemeClr w14:val="tx1"/>
            </w14:solidFill>
          </w14:textFill>
        </w:rPr>
        <w:t>月</w:t>
      </w:r>
      <w:r>
        <w:rPr>
          <w:rFonts w:hint="eastAsia" w:ascii="宋体" w:hAnsi="宋体" w:eastAsia="宋体" w:cs="宋体"/>
          <w:color w:val="000000" w:themeColor="text1"/>
          <w:u w:val="single"/>
          <w14:textFill>
            <w14:solidFill>
              <w14:schemeClr w14:val="tx1"/>
            </w14:solidFill>
          </w14:textFill>
        </w:rPr>
        <w:t xml:space="preserve">   </w:t>
      </w:r>
      <w:r>
        <w:rPr>
          <w:rFonts w:hint="eastAsia" w:ascii="宋体" w:hAnsi="宋体" w:eastAsia="宋体" w:cs="宋体"/>
          <w:color w:val="000000" w:themeColor="text1"/>
          <w14:textFill>
            <w14:solidFill>
              <w14:schemeClr w14:val="tx1"/>
            </w14:solidFill>
          </w14:textFill>
        </w:rPr>
        <w:t>日签字生效，特此声明。</w:t>
      </w:r>
    </w:p>
    <w:p w14:paraId="5B55487A">
      <w:pPr>
        <w:pStyle w:val="35"/>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xml:space="preserve"> </w:t>
      </w:r>
    </w:p>
    <w:p w14:paraId="0C243201">
      <w:pPr>
        <w:pStyle w:val="35"/>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被委托人（签字）：</w:t>
      </w:r>
    </w:p>
    <w:p w14:paraId="59132AFB">
      <w:pPr>
        <w:pStyle w:val="35"/>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法定代表人（签字或盖章）：</w:t>
      </w:r>
    </w:p>
    <w:tbl>
      <w:tblPr>
        <w:tblStyle w:val="27"/>
        <w:tblW w:w="55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58D91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jc w:val="center"/>
        </w:trPr>
        <w:tc>
          <w:tcPr>
            <w:tcW w:w="5508" w:type="dxa"/>
            <w:tcBorders>
              <w:top w:val="single" w:color="auto" w:sz="4" w:space="0"/>
              <w:left w:val="single" w:color="auto" w:sz="4" w:space="0"/>
              <w:bottom w:val="single" w:color="auto" w:sz="4" w:space="0"/>
              <w:right w:val="single" w:color="auto" w:sz="4" w:space="0"/>
            </w:tcBorders>
          </w:tcPr>
          <w:p w14:paraId="763B233A">
            <w:pPr>
              <w:pStyle w:val="35"/>
              <w:ind w:firstLine="482"/>
              <w:rPr>
                <w:rFonts w:hint="eastAsia" w:ascii="宋体" w:hAnsi="宋体" w:eastAsia="宋体" w:cs="宋体"/>
                <w:b/>
                <w:bCs/>
                <w:color w:val="000000" w:themeColor="text1"/>
                <w14:textFill>
                  <w14:solidFill>
                    <w14:schemeClr w14:val="tx1"/>
                  </w14:solidFill>
                </w14:textFill>
              </w:rPr>
            </w:pPr>
          </w:p>
          <w:p w14:paraId="2BD349C1">
            <w:pPr>
              <w:pStyle w:val="35"/>
              <w:ind w:firstLine="482"/>
              <w:rPr>
                <w:rFonts w:hint="eastAsia" w:ascii="宋体" w:hAnsi="宋体" w:eastAsia="宋体" w:cs="宋体"/>
                <w:b/>
                <w:bCs/>
                <w:color w:val="000000" w:themeColor="text1"/>
                <w14:textFill>
                  <w14:solidFill>
                    <w14:schemeClr w14:val="tx1"/>
                  </w14:solidFill>
                </w14:textFill>
              </w:rPr>
            </w:pPr>
          </w:p>
          <w:p w14:paraId="61817F42">
            <w:pPr>
              <w:pStyle w:val="35"/>
              <w:ind w:firstLine="482"/>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b/>
                <w:bCs/>
                <w:color w:val="000000" w:themeColor="text1"/>
                <w14:textFill>
                  <w14:solidFill>
                    <w14:schemeClr w14:val="tx1"/>
                  </w14:solidFill>
                </w14:textFill>
              </w:rPr>
              <w:t>（※附：被委托人身份证复印件※）</w:t>
            </w:r>
          </w:p>
        </w:tc>
      </w:tr>
    </w:tbl>
    <w:p w14:paraId="522ABE8B">
      <w:pPr>
        <w:pStyle w:val="35"/>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xml:space="preserve"> </w:t>
      </w:r>
    </w:p>
    <w:p w14:paraId="197E0ADB">
      <w:pPr>
        <w:pStyle w:val="35"/>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xml:space="preserve"> </w:t>
      </w:r>
    </w:p>
    <w:p w14:paraId="141E5902">
      <w:pPr>
        <w:pStyle w:val="35"/>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xml:space="preserve"> </w:t>
      </w:r>
    </w:p>
    <w:p w14:paraId="049FA527">
      <w:pPr>
        <w:pStyle w:val="35"/>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xml:space="preserve"> </w:t>
      </w:r>
    </w:p>
    <w:p w14:paraId="6FB257EC">
      <w:pPr>
        <w:pStyle w:val="35"/>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xml:space="preserve"> </w:t>
      </w:r>
    </w:p>
    <w:p w14:paraId="0D9751C8">
      <w:pPr>
        <w:pStyle w:val="35"/>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xml:space="preserve"> </w:t>
      </w:r>
    </w:p>
    <w:p w14:paraId="2AB0E710">
      <w:pPr>
        <w:pStyle w:val="35"/>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xml:space="preserve"> </w:t>
      </w:r>
    </w:p>
    <w:p w14:paraId="628C209F">
      <w:pPr>
        <w:pStyle w:val="35"/>
        <w:ind w:firstLine="4560" w:firstLineChars="19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xml:space="preserve">供应商电子公章： </w:t>
      </w:r>
    </w:p>
    <w:p w14:paraId="1F3BC6C5">
      <w:pPr>
        <w:pStyle w:val="35"/>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xml:space="preserve">                                  </w:t>
      </w:r>
      <w:r>
        <w:rPr>
          <w:rFonts w:hint="eastAsia" w:ascii="宋体" w:hAnsi="宋体" w:eastAsia="宋体" w:cs="宋体"/>
          <w:color w:val="000000" w:themeColor="text1"/>
          <w:lang w:val="en-US" w:eastAsia="zh-CN"/>
          <w14:textFill>
            <w14:solidFill>
              <w14:schemeClr w14:val="tx1"/>
            </w14:solidFill>
          </w14:textFill>
        </w:rPr>
        <w:t xml:space="preserve">  </w:t>
      </w:r>
      <w:r>
        <w:rPr>
          <w:rFonts w:hint="eastAsia" w:ascii="宋体" w:hAnsi="宋体" w:eastAsia="宋体" w:cs="宋体"/>
          <w:color w:val="000000" w:themeColor="text1"/>
          <w14:textFill>
            <w14:solidFill>
              <w14:schemeClr w14:val="tx1"/>
            </w14:solidFill>
          </w14:textFill>
        </w:rPr>
        <w:t>年   月  日</w:t>
      </w:r>
    </w:p>
    <w:p w14:paraId="2A8C2B16">
      <w:pPr>
        <w:pStyle w:val="35"/>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xml:space="preserve"> </w:t>
      </w:r>
    </w:p>
    <w:p w14:paraId="5D8F02A2">
      <w:pPr>
        <w:pStyle w:val="35"/>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xml:space="preserve"> </w:t>
      </w:r>
    </w:p>
    <w:p w14:paraId="0375861D">
      <w:pPr>
        <w:pStyle w:val="35"/>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xml:space="preserve"> </w:t>
      </w:r>
    </w:p>
    <w:p w14:paraId="43838384">
      <w:pPr>
        <w:rPr>
          <w:rFonts w:hint="eastAsia" w:ascii="宋体" w:hAnsi="宋体" w:eastAsia="宋体" w:cs="宋体"/>
          <w:color w:val="000000" w:themeColor="text1"/>
          <w14:textFill>
            <w14:solidFill>
              <w14:schemeClr w14:val="tx1"/>
            </w14:solidFill>
          </w14:textFill>
        </w:rPr>
      </w:pPr>
    </w:p>
    <w:p w14:paraId="50873430">
      <w:pPr>
        <w:rPr>
          <w:rFonts w:hint="eastAsia" w:ascii="宋体" w:hAnsi="宋体" w:eastAsia="宋体" w:cs="宋体"/>
          <w:color w:val="000000" w:themeColor="text1"/>
          <w14:textFill>
            <w14:solidFill>
              <w14:schemeClr w14:val="tx1"/>
            </w14:solidFill>
          </w14:textFill>
        </w:rPr>
      </w:pPr>
    </w:p>
    <w:p w14:paraId="69C0A96B">
      <w:pPr>
        <w:rPr>
          <w:rFonts w:hint="eastAsia" w:ascii="宋体" w:hAnsi="宋体" w:eastAsia="宋体" w:cs="宋体"/>
          <w:color w:val="000000" w:themeColor="text1"/>
          <w14:textFill>
            <w14:solidFill>
              <w14:schemeClr w14:val="tx1"/>
            </w14:solidFill>
          </w14:textFill>
        </w:rPr>
      </w:pPr>
    </w:p>
    <w:p w14:paraId="0B71058E">
      <w:pPr>
        <w:rPr>
          <w:rFonts w:hint="eastAsia" w:ascii="宋体" w:hAnsi="宋体" w:eastAsia="宋体" w:cs="宋体"/>
          <w:color w:val="000000" w:themeColor="text1"/>
          <w14:textFill>
            <w14:solidFill>
              <w14:schemeClr w14:val="tx1"/>
            </w14:solidFill>
          </w14:textFill>
        </w:rPr>
      </w:pPr>
    </w:p>
    <w:p w14:paraId="7999C1FA">
      <w:pPr>
        <w:pStyle w:val="35"/>
        <w:ind w:firstLine="482"/>
        <w:jc w:val="center"/>
        <w:rPr>
          <w:rFonts w:hint="eastAsia" w:ascii="宋体" w:hAnsi="宋体" w:eastAsia="宋体" w:cs="宋体"/>
          <w:b/>
          <w:bCs/>
          <w:color w:val="000000" w:themeColor="text1"/>
          <w14:textFill>
            <w14:solidFill>
              <w14:schemeClr w14:val="tx1"/>
            </w14:solidFill>
          </w14:textFill>
        </w:rPr>
      </w:pPr>
      <w:r>
        <w:rPr>
          <w:rFonts w:hint="eastAsia" w:ascii="宋体" w:hAnsi="宋体" w:eastAsia="宋体" w:cs="宋体"/>
          <w:b/>
          <w:bCs/>
          <w:color w:val="000000" w:themeColor="text1"/>
          <w14:textFill>
            <w14:solidFill>
              <w14:schemeClr w14:val="tx1"/>
            </w14:solidFill>
          </w14:textFill>
        </w:rPr>
        <w:t>格式3 企业营业执照副本及资格性证明材料</w:t>
      </w:r>
    </w:p>
    <w:p w14:paraId="080D09DC">
      <w:pPr>
        <w:pStyle w:val="35"/>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xml:space="preserve"> </w:t>
      </w:r>
    </w:p>
    <w:p w14:paraId="367D648A">
      <w:pPr>
        <w:pStyle w:val="35"/>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xml:space="preserve"> </w:t>
      </w:r>
    </w:p>
    <w:p w14:paraId="3BBBC1E4">
      <w:pPr>
        <w:pStyle w:val="35"/>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xml:space="preserve"> </w:t>
      </w:r>
    </w:p>
    <w:p w14:paraId="3A2334CA">
      <w:pPr>
        <w:pStyle w:val="35"/>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xml:space="preserve"> </w:t>
      </w:r>
    </w:p>
    <w:p w14:paraId="4D0A3C42">
      <w:pPr>
        <w:pStyle w:val="35"/>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br w:type="page"/>
      </w:r>
    </w:p>
    <w:p w14:paraId="07893A6A">
      <w:pPr>
        <w:pStyle w:val="35"/>
        <w:ind w:firstLine="241" w:firstLineChars="100"/>
        <w:rPr>
          <w:rFonts w:hint="eastAsia" w:ascii="宋体" w:hAnsi="宋体" w:eastAsia="宋体" w:cs="宋体"/>
          <w:b/>
          <w:bCs/>
          <w:color w:val="000000" w:themeColor="text1"/>
          <w14:textFill>
            <w14:solidFill>
              <w14:schemeClr w14:val="tx1"/>
            </w14:solidFill>
          </w14:textFill>
        </w:rPr>
      </w:pPr>
      <w:r>
        <w:rPr>
          <w:rFonts w:hint="eastAsia" w:ascii="宋体" w:hAnsi="宋体" w:eastAsia="宋体" w:cs="宋体"/>
          <w:b/>
          <w:bCs/>
          <w:color w:val="000000" w:themeColor="text1"/>
          <w14:textFill>
            <w14:solidFill>
              <w14:schemeClr w14:val="tx1"/>
            </w14:solidFill>
          </w14:textFill>
        </w:rPr>
        <w:t>格式4 政府采购法第二十二条及参加政府采购活动前三年内无重大违法记录的书面声明</w:t>
      </w:r>
    </w:p>
    <w:p w14:paraId="61A0DAEF">
      <w:pPr>
        <w:pStyle w:val="35"/>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xml:space="preserve"> </w:t>
      </w:r>
    </w:p>
    <w:p w14:paraId="32C0AE41">
      <w:pPr>
        <w:pStyle w:val="35"/>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xml:space="preserve"> </w:t>
      </w:r>
    </w:p>
    <w:p w14:paraId="7C785A10">
      <w:pPr>
        <w:pStyle w:val="35"/>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br w:type="page"/>
      </w:r>
    </w:p>
    <w:p w14:paraId="4642D714">
      <w:pPr>
        <w:pStyle w:val="35"/>
        <w:ind w:firstLine="482"/>
        <w:jc w:val="center"/>
        <w:rPr>
          <w:rFonts w:hint="eastAsia" w:ascii="宋体" w:hAnsi="宋体" w:eastAsia="宋体" w:cs="宋体"/>
          <w:b/>
          <w:bCs/>
          <w:color w:val="000000" w:themeColor="text1"/>
          <w14:textFill>
            <w14:solidFill>
              <w14:schemeClr w14:val="tx1"/>
            </w14:solidFill>
          </w14:textFill>
        </w:rPr>
      </w:pPr>
      <w:r>
        <w:rPr>
          <w:rFonts w:hint="eastAsia" w:ascii="宋体" w:hAnsi="宋体" w:eastAsia="宋体" w:cs="宋体"/>
          <w:b/>
          <w:bCs/>
          <w:color w:val="000000" w:themeColor="text1"/>
          <w14:textFill>
            <w14:solidFill>
              <w14:schemeClr w14:val="tx1"/>
            </w14:solidFill>
          </w14:textFill>
        </w:rPr>
        <w:t>格式5 投标函</w:t>
      </w:r>
    </w:p>
    <w:p w14:paraId="70555B51">
      <w:pPr>
        <w:pStyle w:val="35"/>
        <w:ind w:firstLine="480"/>
        <w:rPr>
          <w:rFonts w:hint="eastAsia" w:ascii="宋体" w:hAnsi="宋体" w:eastAsia="宋体" w:cs="宋体"/>
          <w:color w:val="000000" w:themeColor="text1"/>
          <w:u w:val="single"/>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致：</w:t>
      </w:r>
      <w:r>
        <w:rPr>
          <w:rFonts w:hint="eastAsia" w:ascii="宋体" w:hAnsi="宋体" w:eastAsia="宋体" w:cs="宋体"/>
          <w:color w:val="000000" w:themeColor="text1"/>
          <w:u w:val="single"/>
          <w14:textFill>
            <w14:solidFill>
              <w14:schemeClr w14:val="tx1"/>
            </w14:solidFill>
          </w14:textFill>
        </w:rPr>
        <w:t>（采购人和采购代理机构）</w:t>
      </w:r>
    </w:p>
    <w:p w14:paraId="445EB6F4">
      <w:pPr>
        <w:pStyle w:val="35"/>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根据贵方</w:t>
      </w:r>
      <w:r>
        <w:rPr>
          <w:rFonts w:hint="eastAsia" w:ascii="宋体" w:hAnsi="宋体" w:eastAsia="宋体" w:cs="宋体"/>
          <w:color w:val="000000" w:themeColor="text1"/>
          <w:u w:val="single"/>
          <w14:textFill>
            <w14:solidFill>
              <w14:schemeClr w14:val="tx1"/>
            </w14:solidFill>
          </w14:textFill>
        </w:rPr>
        <w:t>（本项目名称）</w:t>
      </w:r>
      <w:r>
        <w:rPr>
          <w:rFonts w:hint="eastAsia" w:ascii="宋体" w:hAnsi="宋体" w:eastAsia="宋体" w:cs="宋体"/>
          <w:color w:val="000000" w:themeColor="text1"/>
          <w14:textFill>
            <w14:solidFill>
              <w14:schemeClr w14:val="tx1"/>
            </w14:solidFill>
          </w14:textFill>
        </w:rPr>
        <w:t>项目的竞争性磋商邀请（项目编号</w:t>
      </w:r>
      <w:r>
        <w:rPr>
          <w:rFonts w:hint="eastAsia" w:ascii="宋体" w:hAnsi="宋体" w:eastAsia="宋体" w:cs="宋体"/>
          <w:color w:val="000000" w:themeColor="text1"/>
          <w:u w:val="none"/>
          <w14:textFill>
            <w14:solidFill>
              <w14:schemeClr w14:val="tx1"/>
            </w14:solidFill>
          </w14:textFill>
        </w:rPr>
        <w:t>：</w:t>
      </w:r>
      <w:r>
        <w:rPr>
          <w:rFonts w:hint="eastAsia" w:ascii="宋体" w:hAnsi="宋体" w:eastAsia="宋体" w:cs="宋体"/>
          <w:color w:val="000000" w:themeColor="text1"/>
          <w:u w:val="single"/>
          <w14:textFill>
            <w14:solidFill>
              <w14:schemeClr w14:val="tx1"/>
            </w14:solidFill>
          </w14:textFill>
        </w:rPr>
        <w:t xml:space="preserve">          </w:t>
      </w:r>
      <w:r>
        <w:rPr>
          <w:rFonts w:hint="eastAsia" w:ascii="宋体" w:hAnsi="宋体" w:eastAsia="宋体" w:cs="宋体"/>
          <w:color w:val="000000" w:themeColor="text1"/>
          <w14:textFill>
            <w14:solidFill>
              <w14:schemeClr w14:val="tx1"/>
            </w14:solidFill>
          </w14:textFill>
        </w:rPr>
        <w:t>），委托代理人</w:t>
      </w:r>
      <w:r>
        <w:rPr>
          <w:rFonts w:hint="eastAsia" w:ascii="宋体" w:hAnsi="宋体" w:eastAsia="宋体" w:cs="宋体"/>
          <w:color w:val="000000" w:themeColor="text1"/>
          <w:u w:val="single"/>
          <w14:textFill>
            <w14:solidFill>
              <w14:schemeClr w14:val="tx1"/>
            </w14:solidFill>
          </w14:textFill>
        </w:rPr>
        <w:t>(全名、职务)</w:t>
      </w:r>
      <w:r>
        <w:rPr>
          <w:rFonts w:hint="eastAsia" w:ascii="宋体" w:hAnsi="宋体" w:eastAsia="宋体" w:cs="宋体"/>
          <w:color w:val="000000" w:themeColor="text1"/>
          <w14:textFill>
            <w14:solidFill>
              <w14:schemeClr w14:val="tx1"/>
            </w14:solidFill>
          </w14:textFill>
        </w:rPr>
        <w:t>代表</w:t>
      </w:r>
      <w:r>
        <w:rPr>
          <w:rFonts w:hint="eastAsia" w:ascii="宋体" w:hAnsi="宋体" w:eastAsia="宋体" w:cs="宋体"/>
          <w:color w:val="000000" w:themeColor="text1"/>
          <w:u w:val="single"/>
          <w14:textFill>
            <w14:solidFill>
              <w14:schemeClr w14:val="tx1"/>
            </w14:solidFill>
          </w14:textFill>
        </w:rPr>
        <w:t>（供应商名称、地址)</w:t>
      </w:r>
      <w:r>
        <w:rPr>
          <w:rFonts w:hint="eastAsia" w:ascii="宋体" w:hAnsi="宋体" w:eastAsia="宋体" w:cs="宋体"/>
          <w:color w:val="000000" w:themeColor="text1"/>
          <w14:textFill>
            <w14:solidFill>
              <w14:schemeClr w14:val="tx1"/>
            </w14:solidFill>
          </w14:textFill>
        </w:rPr>
        <w:t>提交投标文件，报价为</w:t>
      </w:r>
      <w:r>
        <w:rPr>
          <w:rFonts w:hint="eastAsia" w:ascii="宋体" w:hAnsi="宋体" w:eastAsia="宋体" w:cs="宋体"/>
          <w:color w:val="000000" w:themeColor="text1"/>
          <w:u w:val="none"/>
          <w14:textFill>
            <w14:solidFill>
              <w14:schemeClr w14:val="tx1"/>
            </w14:solidFill>
          </w14:textFill>
        </w:rPr>
        <w:t>：</w:t>
      </w:r>
      <w:r>
        <w:rPr>
          <w:rFonts w:hint="eastAsia" w:ascii="宋体" w:hAnsi="宋体" w:eastAsia="宋体" w:cs="宋体"/>
          <w:color w:val="000000" w:themeColor="text1"/>
          <w:u w:val="single"/>
          <w14:textFill>
            <w14:solidFill>
              <w14:schemeClr w14:val="tx1"/>
            </w14:solidFill>
          </w14:textFill>
        </w:rPr>
        <w:t xml:space="preserve">    </w:t>
      </w:r>
      <w:r>
        <w:rPr>
          <w:rFonts w:hint="eastAsia" w:ascii="宋体" w:hAnsi="宋体" w:eastAsia="宋体" w:cs="宋体"/>
          <w:color w:val="000000" w:themeColor="text1"/>
          <w:u w:val="single"/>
          <w:lang w:val="en-US" w:eastAsia="zh-CN"/>
          <w14:textFill>
            <w14:solidFill>
              <w14:schemeClr w14:val="tx1"/>
            </w14:solidFill>
          </w14:textFill>
        </w:rPr>
        <w:t xml:space="preserve">    </w:t>
      </w:r>
      <w:r>
        <w:rPr>
          <w:rFonts w:hint="eastAsia" w:ascii="宋体" w:hAnsi="宋体" w:eastAsia="宋体" w:cs="宋体"/>
          <w:color w:val="000000" w:themeColor="text1"/>
          <w:u w:val="none"/>
          <w14:textFill>
            <w14:solidFill>
              <w14:schemeClr w14:val="tx1"/>
            </w14:solidFill>
          </w14:textFill>
        </w:rPr>
        <w:t>元，</w:t>
      </w:r>
      <w:r>
        <w:rPr>
          <w:rFonts w:hint="eastAsia" w:ascii="宋体" w:hAnsi="宋体" w:eastAsia="宋体" w:cs="宋体"/>
          <w:color w:val="000000" w:themeColor="text1"/>
          <w14:textFill>
            <w14:solidFill>
              <w14:schemeClr w14:val="tx1"/>
            </w14:solidFill>
          </w14:textFill>
        </w:rPr>
        <w:t>并对之负法律责任。</w:t>
      </w:r>
    </w:p>
    <w:p w14:paraId="62428D4E">
      <w:pPr>
        <w:pStyle w:val="35"/>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据此函，宣布同意如下：</w:t>
      </w:r>
    </w:p>
    <w:p w14:paraId="2728DCAC">
      <w:pPr>
        <w:pStyle w:val="35"/>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(1)我们完全理解贵方不一定要接受最低报价，并同意本文件规定的响应性文件有效期。</w:t>
      </w:r>
    </w:p>
    <w:p w14:paraId="0848A759">
      <w:pPr>
        <w:pStyle w:val="35"/>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(2)我们已详细审核全部竞争性磋商文件，我们知道必须放弃提出含糊不清或误解的问题的权利。</w:t>
      </w:r>
    </w:p>
    <w:p w14:paraId="6B5A3E59">
      <w:pPr>
        <w:pStyle w:val="35"/>
        <w:numPr>
          <w:ilvl w:val="0"/>
          <w:numId w:val="0"/>
        </w:numPr>
        <w:ind w:left="0" w:leftChars="0" w:firstLine="480" w:firstLineChars="2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w:t>
      </w:r>
      <w:r>
        <w:rPr>
          <w:rFonts w:hint="eastAsia" w:ascii="宋体" w:hAnsi="宋体" w:eastAsia="宋体" w:cs="宋体"/>
          <w:color w:val="000000" w:themeColor="text1"/>
          <w:lang w:val="en-US" w:eastAsia="zh-CN"/>
          <w14:textFill>
            <w14:solidFill>
              <w14:schemeClr w14:val="tx1"/>
            </w14:solidFill>
          </w14:textFill>
        </w:rPr>
        <w:t>3</w:t>
      </w:r>
      <w:r>
        <w:rPr>
          <w:rFonts w:hint="eastAsia" w:ascii="宋体" w:hAnsi="宋体" w:eastAsia="宋体" w:cs="宋体"/>
          <w:color w:val="000000" w:themeColor="text1"/>
          <w14:textFill>
            <w14:solidFill>
              <w14:schemeClr w14:val="tx1"/>
            </w14:solidFill>
          </w14:textFill>
        </w:rPr>
        <w:t>)同意向贵方提供贵方可能另外要求的与其竞争性磋商有关的任何证据和资料。投标函按统一格式填写，由供应商加盖公章，并由供应商法定代表人或其授权代表人签字和盖章。</w:t>
      </w:r>
    </w:p>
    <w:p w14:paraId="1EEB5E43">
      <w:pPr>
        <w:pStyle w:val="35"/>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(4)一旦我们成交，我们将严格履行合同责任和义务。</w:t>
      </w:r>
    </w:p>
    <w:p w14:paraId="3FC15EE0">
      <w:pPr>
        <w:pStyle w:val="35"/>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(5)我们完全理解不向未成交人解释未成交理由的义务。</w:t>
      </w:r>
    </w:p>
    <w:p w14:paraId="5509ADFE">
      <w:pPr>
        <w:pStyle w:val="35"/>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(6)如果我们的谈判响应文件被接受，我们将履行谈判文件中规定的每一项要求，按期、按质、按量履行合同。</w:t>
      </w:r>
    </w:p>
    <w:p w14:paraId="484C2B4A">
      <w:pPr>
        <w:pStyle w:val="35"/>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(7)我方愿按《中华人民共和国民法典》履行我方的全部责任。</w:t>
      </w:r>
    </w:p>
    <w:p w14:paraId="0A240BD6">
      <w:pPr>
        <w:pStyle w:val="35"/>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(8)与本次竞争性磋商有关的正式通讯地址为：</w:t>
      </w:r>
    </w:p>
    <w:p w14:paraId="6E99605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themeColor="text1"/>
          <w:sz w:val="24"/>
          <w:szCs w:val="24"/>
          <w:u w:val="none"/>
          <w:lang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地 址：</w:t>
      </w:r>
      <w:r>
        <w:rPr>
          <w:rFonts w:hint="eastAsia" w:ascii="宋体" w:hAnsi="宋体" w:eastAsia="宋体" w:cs="宋体"/>
          <w:color w:val="000000" w:themeColor="text1"/>
          <w:sz w:val="24"/>
          <w:szCs w:val="24"/>
          <w:u w:val="none"/>
          <w14:textFill>
            <w14:solidFill>
              <w14:schemeClr w14:val="tx1"/>
            </w14:solidFill>
          </w14:textFill>
        </w:rPr>
        <w:t xml:space="preserve">              邮 编</w:t>
      </w:r>
      <w:r>
        <w:rPr>
          <w:rFonts w:hint="eastAsia" w:ascii="宋体" w:hAnsi="宋体" w:eastAsia="宋体" w:cs="宋体"/>
          <w:color w:val="000000" w:themeColor="text1"/>
          <w:sz w:val="24"/>
          <w:szCs w:val="24"/>
          <w:u w:val="none"/>
          <w:lang w:eastAsia="zh-CN"/>
          <w14:textFill>
            <w14:solidFill>
              <w14:schemeClr w14:val="tx1"/>
            </w14:solidFill>
          </w14:textFill>
        </w:rPr>
        <w:t>：</w:t>
      </w:r>
      <w:r>
        <w:rPr>
          <w:rFonts w:hint="eastAsia" w:ascii="宋体" w:hAnsi="宋体" w:eastAsia="宋体" w:cs="宋体"/>
          <w:color w:val="000000" w:themeColor="text1"/>
          <w:sz w:val="24"/>
          <w:szCs w:val="24"/>
          <w:u w:val="none"/>
          <w14:textFill>
            <w14:solidFill>
              <w14:schemeClr w14:val="tx1"/>
            </w14:solidFill>
          </w14:textFill>
        </w:rPr>
        <w:t xml:space="preserve">                  </w:t>
      </w:r>
    </w:p>
    <w:p w14:paraId="4B579EA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电 话：              电子信箱</w:t>
      </w:r>
      <w:r>
        <w:rPr>
          <w:rFonts w:hint="eastAsia" w:ascii="宋体" w:hAnsi="宋体" w:eastAsia="宋体" w:cs="宋体"/>
          <w:color w:val="000000" w:themeColor="text1"/>
          <w:sz w:val="24"/>
          <w:szCs w:val="24"/>
          <w:lang w:eastAsia="zh-CN"/>
          <w14:textFill>
            <w14:solidFill>
              <w14:schemeClr w14:val="tx1"/>
            </w14:solidFill>
          </w14:textFill>
        </w:rPr>
        <w:t>：</w:t>
      </w:r>
    </w:p>
    <w:p w14:paraId="50FAC0E7">
      <w:pPr>
        <w:pStyle w:val="35"/>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我们保证：</w:t>
      </w:r>
    </w:p>
    <w:p w14:paraId="4301D879">
      <w:pPr>
        <w:pStyle w:val="35"/>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(1)不提供虚假材料谋取成交；</w:t>
      </w:r>
    </w:p>
    <w:p w14:paraId="4F1311C3">
      <w:pPr>
        <w:pStyle w:val="35"/>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(2)不以不正当手段抵毁、排挤其他供应商；</w:t>
      </w:r>
    </w:p>
    <w:p w14:paraId="67F07750">
      <w:pPr>
        <w:pStyle w:val="35"/>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(3)不与采购人和其它供应商恶意串通；</w:t>
      </w:r>
    </w:p>
    <w:p w14:paraId="5468AF4E">
      <w:pPr>
        <w:pStyle w:val="35"/>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(4)不向采购人和采购代理机构提供不正当利益；</w:t>
      </w:r>
    </w:p>
    <w:p w14:paraId="48E6E9B9">
      <w:pPr>
        <w:pStyle w:val="35"/>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(5)不拒绝有关部门监督检查或提供虚假情况。</w:t>
      </w:r>
    </w:p>
    <w:p w14:paraId="11E82230">
      <w:pPr>
        <w:pStyle w:val="35"/>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联系人：              联系电话：</w:t>
      </w:r>
    </w:p>
    <w:p w14:paraId="0B3DF94B">
      <w:pPr>
        <w:pStyle w:val="35"/>
        <w:ind w:firstLine="4800" w:firstLineChars="2000"/>
        <w:rPr>
          <w:rFonts w:hint="eastAsia" w:ascii="宋体" w:hAnsi="宋体" w:eastAsia="宋体" w:cs="宋体"/>
          <w:color w:val="000000" w:themeColor="text1"/>
          <w14:textFill>
            <w14:solidFill>
              <w14:schemeClr w14:val="tx1"/>
            </w14:solidFill>
          </w14:textFill>
        </w:rPr>
      </w:pPr>
    </w:p>
    <w:p w14:paraId="3C85C791">
      <w:pPr>
        <w:pStyle w:val="35"/>
        <w:ind w:firstLine="4800" w:firstLineChars="20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xml:space="preserve">供应商电子公章： </w:t>
      </w:r>
    </w:p>
    <w:p w14:paraId="5E709CC6">
      <w:pPr>
        <w:pStyle w:val="35"/>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xml:space="preserve">                                </w:t>
      </w:r>
      <w:r>
        <w:rPr>
          <w:rFonts w:hint="eastAsia" w:ascii="宋体" w:hAnsi="宋体" w:eastAsia="宋体" w:cs="宋体"/>
          <w:color w:val="000000" w:themeColor="text1"/>
          <w:lang w:val="en-US" w:eastAsia="zh-CN"/>
          <w14:textFill>
            <w14:solidFill>
              <w14:schemeClr w14:val="tx1"/>
            </w14:solidFill>
          </w14:textFill>
        </w:rPr>
        <w:t xml:space="preserve">   </w:t>
      </w:r>
      <w:r>
        <w:rPr>
          <w:rFonts w:hint="eastAsia" w:ascii="宋体" w:hAnsi="宋体" w:eastAsia="宋体" w:cs="宋体"/>
          <w:color w:val="000000" w:themeColor="text1"/>
          <w14:textFill>
            <w14:solidFill>
              <w14:schemeClr w14:val="tx1"/>
            </w14:solidFill>
          </w14:textFill>
        </w:rPr>
        <w:t xml:space="preserve">     年   月   日</w:t>
      </w:r>
    </w:p>
    <w:p w14:paraId="24216733">
      <w:pPr>
        <w:pStyle w:val="35"/>
        <w:ind w:firstLine="480"/>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br w:type="page"/>
      </w:r>
      <w:r>
        <w:rPr>
          <w:rFonts w:hint="eastAsia" w:ascii="宋体" w:hAnsi="宋体" w:eastAsia="宋体" w:cs="宋体"/>
          <w:b/>
          <w:bCs/>
          <w:color w:val="000000" w:themeColor="text1"/>
          <w14:textFill>
            <w14:solidFill>
              <w14:schemeClr w14:val="tx1"/>
            </w14:solidFill>
          </w14:textFill>
        </w:rPr>
        <w:t>格式6 报价一览表</w:t>
      </w:r>
    </w:p>
    <w:tbl>
      <w:tblPr>
        <w:tblStyle w:val="27"/>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08AFA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left w:val="single" w:color="auto" w:sz="4" w:space="0"/>
              <w:bottom w:val="single" w:color="auto" w:sz="4" w:space="0"/>
              <w:right w:val="single" w:color="auto" w:sz="4" w:space="0"/>
            </w:tcBorders>
            <w:vAlign w:val="center"/>
          </w:tcPr>
          <w:p w14:paraId="4DC5ED33">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项目名称</w:t>
            </w:r>
          </w:p>
        </w:tc>
        <w:tc>
          <w:tcPr>
            <w:tcW w:w="6667" w:type="dxa"/>
            <w:tcBorders>
              <w:top w:val="single" w:color="auto" w:sz="4" w:space="0"/>
              <w:left w:val="nil"/>
              <w:bottom w:val="single" w:color="auto" w:sz="4" w:space="0"/>
              <w:right w:val="single" w:color="auto" w:sz="4" w:space="0"/>
            </w:tcBorders>
            <w:vAlign w:val="center"/>
          </w:tcPr>
          <w:p w14:paraId="60AD9FE9">
            <w:pPr>
              <w:pStyle w:val="35"/>
              <w:ind w:firstLine="480"/>
              <w:rPr>
                <w:rFonts w:hint="eastAsia" w:ascii="宋体" w:hAnsi="宋体" w:eastAsia="宋体" w:cs="宋体"/>
                <w:color w:val="000000" w:themeColor="text1"/>
                <w14:textFill>
                  <w14:solidFill>
                    <w14:schemeClr w14:val="tx1"/>
                  </w14:solidFill>
                </w14:textFill>
              </w:rPr>
            </w:pPr>
          </w:p>
        </w:tc>
      </w:tr>
      <w:tr w14:paraId="38CB7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left w:val="single" w:color="auto" w:sz="4" w:space="0"/>
              <w:bottom w:val="single" w:color="auto" w:sz="4" w:space="0"/>
              <w:right w:val="single" w:color="auto" w:sz="4" w:space="0"/>
            </w:tcBorders>
            <w:vAlign w:val="center"/>
          </w:tcPr>
          <w:p w14:paraId="0A468B47">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投标人全称</w:t>
            </w:r>
          </w:p>
        </w:tc>
        <w:tc>
          <w:tcPr>
            <w:tcW w:w="6667" w:type="dxa"/>
            <w:tcBorders>
              <w:top w:val="nil"/>
              <w:left w:val="single" w:color="auto" w:sz="4" w:space="0"/>
              <w:bottom w:val="single" w:color="auto" w:sz="4" w:space="0"/>
              <w:right w:val="single" w:color="auto" w:sz="4" w:space="0"/>
            </w:tcBorders>
            <w:vAlign w:val="center"/>
          </w:tcPr>
          <w:p w14:paraId="1AC997CC">
            <w:pPr>
              <w:pStyle w:val="35"/>
              <w:ind w:firstLine="480"/>
              <w:rPr>
                <w:rFonts w:hint="eastAsia" w:ascii="宋体" w:hAnsi="宋体" w:eastAsia="宋体" w:cs="宋体"/>
                <w:color w:val="000000" w:themeColor="text1"/>
                <w14:textFill>
                  <w14:solidFill>
                    <w14:schemeClr w14:val="tx1"/>
                  </w14:solidFill>
                </w14:textFill>
              </w:rPr>
            </w:pPr>
          </w:p>
        </w:tc>
      </w:tr>
      <w:tr w14:paraId="599B3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left w:val="single" w:color="auto" w:sz="4" w:space="0"/>
              <w:bottom w:val="single" w:color="auto" w:sz="4" w:space="0"/>
              <w:right w:val="single" w:color="auto" w:sz="4" w:space="0"/>
            </w:tcBorders>
            <w:vAlign w:val="center"/>
          </w:tcPr>
          <w:p w14:paraId="76EB1EF4">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最终投标报价</w:t>
            </w:r>
          </w:p>
          <w:p w14:paraId="560C77EA">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（人民币）</w:t>
            </w:r>
          </w:p>
        </w:tc>
        <w:tc>
          <w:tcPr>
            <w:tcW w:w="6667" w:type="dxa"/>
            <w:tcBorders>
              <w:top w:val="nil"/>
              <w:left w:val="single" w:color="auto" w:sz="4" w:space="0"/>
              <w:bottom w:val="single" w:color="auto" w:sz="4" w:space="0"/>
              <w:right w:val="single" w:color="auto" w:sz="4" w:space="0"/>
            </w:tcBorders>
            <w:vAlign w:val="center"/>
          </w:tcPr>
          <w:p w14:paraId="203081A9">
            <w:pPr>
              <w:pStyle w:val="35"/>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xml:space="preserve">投标总价：       大写：           </w:t>
            </w:r>
          </w:p>
        </w:tc>
      </w:tr>
      <w:tr w14:paraId="179B1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left w:val="single" w:color="auto" w:sz="4" w:space="0"/>
              <w:bottom w:val="single" w:color="auto" w:sz="4" w:space="0"/>
              <w:right w:val="single" w:color="auto" w:sz="4" w:space="0"/>
            </w:tcBorders>
            <w:vAlign w:val="center"/>
          </w:tcPr>
          <w:p w14:paraId="4C6EF9FC">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备注</w:t>
            </w:r>
          </w:p>
        </w:tc>
        <w:tc>
          <w:tcPr>
            <w:tcW w:w="6667" w:type="dxa"/>
            <w:tcBorders>
              <w:top w:val="nil"/>
              <w:left w:val="single" w:color="auto" w:sz="4" w:space="0"/>
              <w:bottom w:val="single" w:color="auto" w:sz="4" w:space="0"/>
              <w:right w:val="single" w:color="auto" w:sz="4" w:space="0"/>
            </w:tcBorders>
            <w:vAlign w:val="center"/>
          </w:tcPr>
          <w:p w14:paraId="63C19DF0">
            <w:pPr>
              <w:pStyle w:val="35"/>
              <w:ind w:firstLine="480"/>
              <w:rPr>
                <w:rFonts w:hint="eastAsia" w:ascii="宋体" w:hAnsi="宋体" w:eastAsia="宋体" w:cs="宋体"/>
                <w:color w:val="000000" w:themeColor="text1"/>
                <w14:textFill>
                  <w14:solidFill>
                    <w14:schemeClr w14:val="tx1"/>
                  </w14:solidFill>
                </w14:textFill>
              </w:rPr>
            </w:pPr>
          </w:p>
        </w:tc>
      </w:tr>
    </w:tbl>
    <w:p w14:paraId="3FBE87E1">
      <w:pPr>
        <w:pStyle w:val="35"/>
        <w:ind w:firstLine="4320" w:firstLineChars="1800"/>
        <w:rPr>
          <w:rFonts w:hint="eastAsia" w:ascii="宋体" w:hAnsi="宋体" w:eastAsia="宋体" w:cs="宋体"/>
          <w:color w:val="000000" w:themeColor="text1"/>
          <w14:textFill>
            <w14:solidFill>
              <w14:schemeClr w14:val="tx1"/>
            </w14:solidFill>
          </w14:textFill>
        </w:rPr>
      </w:pPr>
    </w:p>
    <w:p w14:paraId="0F801E4C">
      <w:pPr>
        <w:pStyle w:val="35"/>
        <w:ind w:firstLine="4320" w:firstLineChars="18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供应商电子公章：</w:t>
      </w:r>
    </w:p>
    <w:p w14:paraId="30B7303D">
      <w:pPr>
        <w:pStyle w:val="35"/>
        <w:ind w:firstLine="4320" w:firstLineChars="18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授权代理人签字：</w:t>
      </w:r>
    </w:p>
    <w:p w14:paraId="2EF6DE4C">
      <w:pPr>
        <w:pStyle w:val="35"/>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备注：</w:t>
      </w:r>
    </w:p>
    <w:p w14:paraId="3232E6B3">
      <w:pPr>
        <w:pStyle w:val="35"/>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1、此表用于开标会唱标之用。</w:t>
      </w:r>
    </w:p>
    <w:p w14:paraId="08463999">
      <w:pPr>
        <w:pStyle w:val="35"/>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2、表中最终投标报价即为优惠后报价，并作为评审及定标依据。任何有选择或有条件的最终投标报价，或者表中某一包填写多个报价，均为无效报价。</w:t>
      </w:r>
    </w:p>
    <w:p w14:paraId="2ECB0915">
      <w:pPr>
        <w:pStyle w:val="35"/>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xml:space="preserve"> </w:t>
      </w:r>
    </w:p>
    <w:p w14:paraId="3D5BB8E4">
      <w:pPr>
        <w:pStyle w:val="35"/>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xml:space="preserve"> </w:t>
      </w:r>
    </w:p>
    <w:p w14:paraId="525C4107">
      <w:pPr>
        <w:pStyle w:val="35"/>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xml:space="preserve"> </w:t>
      </w:r>
    </w:p>
    <w:p w14:paraId="6BC800E4">
      <w:pPr>
        <w:pStyle w:val="35"/>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xml:space="preserve">  </w:t>
      </w:r>
    </w:p>
    <w:p w14:paraId="4C44B8E3">
      <w:pPr>
        <w:pStyle w:val="35"/>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xml:space="preserve"> </w:t>
      </w:r>
    </w:p>
    <w:p w14:paraId="25FB554A">
      <w:pPr>
        <w:pStyle w:val="35"/>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br w:type="page"/>
      </w:r>
    </w:p>
    <w:p w14:paraId="15B55A60">
      <w:pPr>
        <w:pStyle w:val="35"/>
        <w:ind w:firstLine="482"/>
        <w:jc w:val="center"/>
        <w:rPr>
          <w:rFonts w:hint="eastAsia" w:ascii="宋体" w:hAnsi="宋体" w:eastAsia="宋体" w:cs="宋体"/>
          <w:b/>
          <w:bCs/>
          <w:color w:val="000000" w:themeColor="text1"/>
          <w14:textFill>
            <w14:solidFill>
              <w14:schemeClr w14:val="tx1"/>
            </w14:solidFill>
          </w14:textFill>
        </w:rPr>
      </w:pPr>
      <w:r>
        <w:rPr>
          <w:rFonts w:hint="eastAsia" w:ascii="宋体" w:hAnsi="宋体" w:eastAsia="宋体" w:cs="宋体"/>
          <w:b/>
          <w:bCs/>
          <w:color w:val="000000" w:themeColor="text1"/>
          <w14:textFill>
            <w14:solidFill>
              <w14:schemeClr w14:val="tx1"/>
            </w14:solidFill>
          </w14:textFill>
        </w:rPr>
        <w:t>格式7 投标分项报价表</w:t>
      </w:r>
    </w:p>
    <w:tbl>
      <w:tblPr>
        <w:tblStyle w:val="27"/>
        <w:tblW w:w="87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39DDE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14:paraId="6D642648">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序号</w:t>
            </w:r>
          </w:p>
        </w:tc>
        <w:tc>
          <w:tcPr>
            <w:tcW w:w="2205" w:type="dxa"/>
            <w:tcBorders>
              <w:top w:val="single" w:color="auto" w:sz="4" w:space="0"/>
              <w:left w:val="single" w:color="auto" w:sz="4" w:space="0"/>
              <w:bottom w:val="single" w:color="auto" w:sz="4" w:space="0"/>
              <w:right w:val="single" w:color="auto" w:sz="4" w:space="0"/>
            </w:tcBorders>
            <w:vAlign w:val="center"/>
          </w:tcPr>
          <w:p w14:paraId="7CEC01CD">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服务项目名称</w:t>
            </w:r>
          </w:p>
        </w:tc>
        <w:tc>
          <w:tcPr>
            <w:tcW w:w="957" w:type="dxa"/>
            <w:tcBorders>
              <w:top w:val="single" w:color="auto" w:sz="4" w:space="0"/>
              <w:left w:val="single" w:color="auto" w:sz="4" w:space="0"/>
              <w:bottom w:val="single" w:color="auto" w:sz="4" w:space="0"/>
              <w:right w:val="single" w:color="auto" w:sz="4" w:space="0"/>
            </w:tcBorders>
            <w:vAlign w:val="center"/>
          </w:tcPr>
          <w:p w14:paraId="11073761">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单位</w:t>
            </w:r>
          </w:p>
        </w:tc>
        <w:tc>
          <w:tcPr>
            <w:tcW w:w="840" w:type="dxa"/>
            <w:tcBorders>
              <w:top w:val="single" w:color="auto" w:sz="4" w:space="0"/>
              <w:left w:val="single" w:color="auto" w:sz="4" w:space="0"/>
              <w:bottom w:val="single" w:color="auto" w:sz="4" w:space="0"/>
              <w:right w:val="single" w:color="auto" w:sz="4" w:space="0"/>
            </w:tcBorders>
            <w:vAlign w:val="center"/>
          </w:tcPr>
          <w:p w14:paraId="6809297A">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数量</w:t>
            </w:r>
          </w:p>
        </w:tc>
        <w:tc>
          <w:tcPr>
            <w:tcW w:w="1260" w:type="dxa"/>
            <w:tcBorders>
              <w:top w:val="single" w:color="auto" w:sz="4" w:space="0"/>
              <w:left w:val="single" w:color="auto" w:sz="4" w:space="0"/>
              <w:bottom w:val="single" w:color="auto" w:sz="4" w:space="0"/>
              <w:right w:val="single" w:color="auto" w:sz="4" w:space="0"/>
            </w:tcBorders>
            <w:vAlign w:val="center"/>
          </w:tcPr>
          <w:p w14:paraId="3EE91BB2">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单价</w:t>
            </w:r>
          </w:p>
        </w:tc>
        <w:tc>
          <w:tcPr>
            <w:tcW w:w="1340" w:type="dxa"/>
            <w:tcBorders>
              <w:top w:val="single" w:color="auto" w:sz="4" w:space="0"/>
              <w:left w:val="single" w:color="auto" w:sz="4" w:space="0"/>
              <w:bottom w:val="single" w:color="auto" w:sz="4" w:space="0"/>
              <w:right w:val="single" w:color="auto" w:sz="4" w:space="0"/>
            </w:tcBorders>
            <w:vAlign w:val="center"/>
          </w:tcPr>
          <w:p w14:paraId="29C5339F">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bCs/>
                <w:color w:val="000000" w:themeColor="text1"/>
                <w14:textFill>
                  <w14:solidFill>
                    <w14:schemeClr w14:val="tx1"/>
                  </w14:solidFill>
                </w14:textFill>
              </w:rPr>
              <w:t>小计</w:t>
            </w:r>
          </w:p>
        </w:tc>
        <w:tc>
          <w:tcPr>
            <w:tcW w:w="1347" w:type="dxa"/>
            <w:tcBorders>
              <w:top w:val="single" w:color="auto" w:sz="4" w:space="0"/>
              <w:left w:val="single" w:color="auto" w:sz="4" w:space="0"/>
              <w:bottom w:val="single" w:color="auto" w:sz="4" w:space="0"/>
              <w:right w:val="single" w:color="auto" w:sz="4" w:space="0"/>
            </w:tcBorders>
            <w:vAlign w:val="center"/>
          </w:tcPr>
          <w:p w14:paraId="3F9D6003">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备注</w:t>
            </w:r>
          </w:p>
        </w:tc>
      </w:tr>
      <w:tr w14:paraId="04129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14:paraId="1B58C612">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w:t>
            </w:r>
          </w:p>
        </w:tc>
        <w:tc>
          <w:tcPr>
            <w:tcW w:w="2205" w:type="dxa"/>
            <w:tcBorders>
              <w:top w:val="single" w:color="auto" w:sz="4" w:space="0"/>
              <w:left w:val="single" w:color="auto" w:sz="4" w:space="0"/>
              <w:bottom w:val="single" w:color="auto" w:sz="4" w:space="0"/>
              <w:right w:val="single" w:color="auto" w:sz="4" w:space="0"/>
            </w:tcBorders>
            <w:vAlign w:val="center"/>
          </w:tcPr>
          <w:p w14:paraId="18AD5CF5">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p>
        </w:tc>
        <w:tc>
          <w:tcPr>
            <w:tcW w:w="957" w:type="dxa"/>
            <w:tcBorders>
              <w:top w:val="single" w:color="auto" w:sz="4" w:space="0"/>
              <w:left w:val="single" w:color="auto" w:sz="4" w:space="0"/>
              <w:bottom w:val="single" w:color="auto" w:sz="4" w:space="0"/>
              <w:right w:val="single" w:color="auto" w:sz="4" w:space="0"/>
            </w:tcBorders>
            <w:vAlign w:val="center"/>
          </w:tcPr>
          <w:p w14:paraId="01E25E3D">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p>
        </w:tc>
        <w:tc>
          <w:tcPr>
            <w:tcW w:w="840" w:type="dxa"/>
            <w:tcBorders>
              <w:top w:val="single" w:color="auto" w:sz="4" w:space="0"/>
              <w:left w:val="single" w:color="auto" w:sz="4" w:space="0"/>
              <w:bottom w:val="single" w:color="auto" w:sz="4" w:space="0"/>
              <w:right w:val="single" w:color="auto" w:sz="4" w:space="0"/>
            </w:tcBorders>
            <w:vAlign w:val="center"/>
          </w:tcPr>
          <w:p w14:paraId="6DFD9E48">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p>
        </w:tc>
        <w:tc>
          <w:tcPr>
            <w:tcW w:w="1260" w:type="dxa"/>
            <w:tcBorders>
              <w:top w:val="single" w:color="auto" w:sz="4" w:space="0"/>
              <w:left w:val="single" w:color="auto" w:sz="4" w:space="0"/>
              <w:bottom w:val="single" w:color="auto" w:sz="4" w:space="0"/>
              <w:right w:val="single" w:color="auto" w:sz="4" w:space="0"/>
            </w:tcBorders>
            <w:vAlign w:val="center"/>
          </w:tcPr>
          <w:p w14:paraId="74C1436E">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p>
        </w:tc>
        <w:tc>
          <w:tcPr>
            <w:tcW w:w="1340" w:type="dxa"/>
            <w:tcBorders>
              <w:top w:val="single" w:color="auto" w:sz="4" w:space="0"/>
              <w:left w:val="single" w:color="auto" w:sz="4" w:space="0"/>
              <w:bottom w:val="single" w:color="auto" w:sz="4" w:space="0"/>
              <w:right w:val="single" w:color="auto" w:sz="4" w:space="0"/>
            </w:tcBorders>
            <w:vAlign w:val="center"/>
          </w:tcPr>
          <w:p w14:paraId="11F4C686">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p>
        </w:tc>
        <w:tc>
          <w:tcPr>
            <w:tcW w:w="1347" w:type="dxa"/>
            <w:tcBorders>
              <w:top w:val="single" w:color="auto" w:sz="4" w:space="0"/>
              <w:left w:val="single" w:color="auto" w:sz="4" w:space="0"/>
              <w:bottom w:val="single" w:color="auto" w:sz="4" w:space="0"/>
              <w:right w:val="single" w:color="auto" w:sz="4" w:space="0"/>
            </w:tcBorders>
            <w:vAlign w:val="center"/>
          </w:tcPr>
          <w:p w14:paraId="5C90425E">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p>
        </w:tc>
      </w:tr>
      <w:tr w14:paraId="235D8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14:paraId="2597578B">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2</w:t>
            </w:r>
          </w:p>
        </w:tc>
        <w:tc>
          <w:tcPr>
            <w:tcW w:w="2205" w:type="dxa"/>
            <w:tcBorders>
              <w:top w:val="single" w:color="auto" w:sz="4" w:space="0"/>
              <w:left w:val="single" w:color="auto" w:sz="4" w:space="0"/>
              <w:bottom w:val="single" w:color="auto" w:sz="4" w:space="0"/>
              <w:right w:val="single" w:color="auto" w:sz="4" w:space="0"/>
            </w:tcBorders>
            <w:vAlign w:val="center"/>
          </w:tcPr>
          <w:p w14:paraId="2C21F2BF">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p>
        </w:tc>
        <w:tc>
          <w:tcPr>
            <w:tcW w:w="957" w:type="dxa"/>
            <w:tcBorders>
              <w:top w:val="single" w:color="auto" w:sz="4" w:space="0"/>
              <w:left w:val="single" w:color="auto" w:sz="4" w:space="0"/>
              <w:bottom w:val="single" w:color="auto" w:sz="4" w:space="0"/>
              <w:right w:val="single" w:color="auto" w:sz="4" w:space="0"/>
            </w:tcBorders>
            <w:vAlign w:val="center"/>
          </w:tcPr>
          <w:p w14:paraId="49322527">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p>
        </w:tc>
        <w:tc>
          <w:tcPr>
            <w:tcW w:w="840" w:type="dxa"/>
            <w:tcBorders>
              <w:top w:val="single" w:color="auto" w:sz="4" w:space="0"/>
              <w:left w:val="single" w:color="auto" w:sz="4" w:space="0"/>
              <w:bottom w:val="single" w:color="auto" w:sz="4" w:space="0"/>
              <w:right w:val="single" w:color="auto" w:sz="4" w:space="0"/>
            </w:tcBorders>
            <w:vAlign w:val="center"/>
          </w:tcPr>
          <w:p w14:paraId="1392900B">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p>
        </w:tc>
        <w:tc>
          <w:tcPr>
            <w:tcW w:w="1260" w:type="dxa"/>
            <w:tcBorders>
              <w:top w:val="single" w:color="auto" w:sz="4" w:space="0"/>
              <w:left w:val="single" w:color="auto" w:sz="4" w:space="0"/>
              <w:bottom w:val="single" w:color="auto" w:sz="4" w:space="0"/>
              <w:right w:val="single" w:color="auto" w:sz="4" w:space="0"/>
            </w:tcBorders>
            <w:vAlign w:val="center"/>
          </w:tcPr>
          <w:p w14:paraId="62674A1A">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p>
        </w:tc>
        <w:tc>
          <w:tcPr>
            <w:tcW w:w="1340" w:type="dxa"/>
            <w:tcBorders>
              <w:top w:val="single" w:color="auto" w:sz="4" w:space="0"/>
              <w:left w:val="single" w:color="auto" w:sz="4" w:space="0"/>
              <w:bottom w:val="single" w:color="auto" w:sz="4" w:space="0"/>
              <w:right w:val="single" w:color="auto" w:sz="4" w:space="0"/>
            </w:tcBorders>
            <w:vAlign w:val="center"/>
          </w:tcPr>
          <w:p w14:paraId="3FBC7F6D">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p>
        </w:tc>
        <w:tc>
          <w:tcPr>
            <w:tcW w:w="1347" w:type="dxa"/>
            <w:tcBorders>
              <w:top w:val="single" w:color="auto" w:sz="4" w:space="0"/>
              <w:left w:val="single" w:color="auto" w:sz="4" w:space="0"/>
              <w:bottom w:val="single" w:color="auto" w:sz="4" w:space="0"/>
              <w:right w:val="single" w:color="auto" w:sz="4" w:space="0"/>
            </w:tcBorders>
            <w:vAlign w:val="center"/>
          </w:tcPr>
          <w:p w14:paraId="79323A50">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p>
        </w:tc>
      </w:tr>
      <w:tr w14:paraId="3AC97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14:paraId="50F8CC36">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3</w:t>
            </w:r>
          </w:p>
        </w:tc>
        <w:tc>
          <w:tcPr>
            <w:tcW w:w="2205" w:type="dxa"/>
            <w:tcBorders>
              <w:top w:val="single" w:color="auto" w:sz="4" w:space="0"/>
              <w:left w:val="single" w:color="auto" w:sz="4" w:space="0"/>
              <w:bottom w:val="single" w:color="auto" w:sz="4" w:space="0"/>
              <w:right w:val="single" w:color="auto" w:sz="4" w:space="0"/>
            </w:tcBorders>
            <w:vAlign w:val="center"/>
          </w:tcPr>
          <w:p w14:paraId="32E2283F">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p>
        </w:tc>
        <w:tc>
          <w:tcPr>
            <w:tcW w:w="957" w:type="dxa"/>
            <w:tcBorders>
              <w:top w:val="single" w:color="auto" w:sz="4" w:space="0"/>
              <w:left w:val="single" w:color="auto" w:sz="4" w:space="0"/>
              <w:bottom w:val="single" w:color="auto" w:sz="4" w:space="0"/>
              <w:right w:val="single" w:color="auto" w:sz="4" w:space="0"/>
            </w:tcBorders>
            <w:vAlign w:val="center"/>
          </w:tcPr>
          <w:p w14:paraId="6C46296F">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p>
        </w:tc>
        <w:tc>
          <w:tcPr>
            <w:tcW w:w="840" w:type="dxa"/>
            <w:tcBorders>
              <w:top w:val="single" w:color="auto" w:sz="4" w:space="0"/>
              <w:left w:val="single" w:color="auto" w:sz="4" w:space="0"/>
              <w:bottom w:val="single" w:color="auto" w:sz="4" w:space="0"/>
              <w:right w:val="single" w:color="auto" w:sz="4" w:space="0"/>
            </w:tcBorders>
            <w:vAlign w:val="center"/>
          </w:tcPr>
          <w:p w14:paraId="079BF9BD">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p>
        </w:tc>
        <w:tc>
          <w:tcPr>
            <w:tcW w:w="1260" w:type="dxa"/>
            <w:tcBorders>
              <w:top w:val="single" w:color="auto" w:sz="4" w:space="0"/>
              <w:left w:val="single" w:color="auto" w:sz="4" w:space="0"/>
              <w:bottom w:val="single" w:color="auto" w:sz="4" w:space="0"/>
              <w:right w:val="single" w:color="auto" w:sz="4" w:space="0"/>
            </w:tcBorders>
            <w:vAlign w:val="center"/>
          </w:tcPr>
          <w:p w14:paraId="444DC7D0">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p>
        </w:tc>
        <w:tc>
          <w:tcPr>
            <w:tcW w:w="1340" w:type="dxa"/>
            <w:tcBorders>
              <w:top w:val="single" w:color="auto" w:sz="4" w:space="0"/>
              <w:left w:val="single" w:color="auto" w:sz="4" w:space="0"/>
              <w:bottom w:val="single" w:color="auto" w:sz="4" w:space="0"/>
              <w:right w:val="single" w:color="auto" w:sz="4" w:space="0"/>
            </w:tcBorders>
            <w:vAlign w:val="center"/>
          </w:tcPr>
          <w:p w14:paraId="65C7208B">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p>
        </w:tc>
        <w:tc>
          <w:tcPr>
            <w:tcW w:w="1347" w:type="dxa"/>
            <w:tcBorders>
              <w:top w:val="single" w:color="auto" w:sz="4" w:space="0"/>
              <w:left w:val="single" w:color="auto" w:sz="4" w:space="0"/>
              <w:bottom w:val="single" w:color="auto" w:sz="4" w:space="0"/>
              <w:right w:val="single" w:color="auto" w:sz="4" w:space="0"/>
            </w:tcBorders>
            <w:vAlign w:val="center"/>
          </w:tcPr>
          <w:p w14:paraId="45FE8AE8">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p>
        </w:tc>
      </w:tr>
      <w:tr w14:paraId="25629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14:paraId="7CD5BF5E">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4</w:t>
            </w:r>
          </w:p>
        </w:tc>
        <w:tc>
          <w:tcPr>
            <w:tcW w:w="2205" w:type="dxa"/>
            <w:tcBorders>
              <w:top w:val="single" w:color="auto" w:sz="4" w:space="0"/>
              <w:left w:val="single" w:color="auto" w:sz="4" w:space="0"/>
              <w:bottom w:val="single" w:color="auto" w:sz="4" w:space="0"/>
              <w:right w:val="single" w:color="auto" w:sz="4" w:space="0"/>
            </w:tcBorders>
            <w:vAlign w:val="center"/>
          </w:tcPr>
          <w:p w14:paraId="720BE75D">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p>
        </w:tc>
        <w:tc>
          <w:tcPr>
            <w:tcW w:w="957" w:type="dxa"/>
            <w:tcBorders>
              <w:top w:val="single" w:color="auto" w:sz="4" w:space="0"/>
              <w:left w:val="single" w:color="auto" w:sz="4" w:space="0"/>
              <w:bottom w:val="single" w:color="auto" w:sz="4" w:space="0"/>
              <w:right w:val="single" w:color="auto" w:sz="4" w:space="0"/>
            </w:tcBorders>
            <w:vAlign w:val="center"/>
          </w:tcPr>
          <w:p w14:paraId="7D570836">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p>
        </w:tc>
        <w:tc>
          <w:tcPr>
            <w:tcW w:w="840" w:type="dxa"/>
            <w:tcBorders>
              <w:top w:val="single" w:color="auto" w:sz="4" w:space="0"/>
              <w:left w:val="single" w:color="auto" w:sz="4" w:space="0"/>
              <w:bottom w:val="single" w:color="auto" w:sz="4" w:space="0"/>
              <w:right w:val="single" w:color="auto" w:sz="4" w:space="0"/>
            </w:tcBorders>
            <w:vAlign w:val="center"/>
          </w:tcPr>
          <w:p w14:paraId="1040D529">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p>
        </w:tc>
        <w:tc>
          <w:tcPr>
            <w:tcW w:w="1260" w:type="dxa"/>
            <w:tcBorders>
              <w:top w:val="single" w:color="auto" w:sz="4" w:space="0"/>
              <w:left w:val="single" w:color="auto" w:sz="4" w:space="0"/>
              <w:bottom w:val="single" w:color="auto" w:sz="4" w:space="0"/>
              <w:right w:val="single" w:color="auto" w:sz="4" w:space="0"/>
            </w:tcBorders>
            <w:vAlign w:val="center"/>
          </w:tcPr>
          <w:p w14:paraId="100AEB17">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p>
        </w:tc>
        <w:tc>
          <w:tcPr>
            <w:tcW w:w="1340" w:type="dxa"/>
            <w:tcBorders>
              <w:top w:val="single" w:color="auto" w:sz="4" w:space="0"/>
              <w:left w:val="single" w:color="auto" w:sz="4" w:space="0"/>
              <w:bottom w:val="single" w:color="auto" w:sz="4" w:space="0"/>
              <w:right w:val="single" w:color="auto" w:sz="4" w:space="0"/>
            </w:tcBorders>
            <w:vAlign w:val="center"/>
          </w:tcPr>
          <w:p w14:paraId="02A154A7">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p>
        </w:tc>
        <w:tc>
          <w:tcPr>
            <w:tcW w:w="1347" w:type="dxa"/>
            <w:tcBorders>
              <w:top w:val="single" w:color="auto" w:sz="4" w:space="0"/>
              <w:left w:val="single" w:color="auto" w:sz="4" w:space="0"/>
              <w:bottom w:val="single" w:color="auto" w:sz="4" w:space="0"/>
              <w:right w:val="single" w:color="auto" w:sz="4" w:space="0"/>
            </w:tcBorders>
            <w:vAlign w:val="center"/>
          </w:tcPr>
          <w:p w14:paraId="2195D90A">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p>
        </w:tc>
      </w:tr>
      <w:tr w14:paraId="1E194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14:paraId="548250CF">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5</w:t>
            </w:r>
          </w:p>
        </w:tc>
        <w:tc>
          <w:tcPr>
            <w:tcW w:w="2205" w:type="dxa"/>
            <w:tcBorders>
              <w:top w:val="single" w:color="auto" w:sz="4" w:space="0"/>
              <w:left w:val="single" w:color="auto" w:sz="4" w:space="0"/>
              <w:bottom w:val="single" w:color="auto" w:sz="4" w:space="0"/>
              <w:right w:val="single" w:color="auto" w:sz="4" w:space="0"/>
            </w:tcBorders>
            <w:vAlign w:val="center"/>
          </w:tcPr>
          <w:p w14:paraId="55207982">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p>
        </w:tc>
        <w:tc>
          <w:tcPr>
            <w:tcW w:w="957" w:type="dxa"/>
            <w:tcBorders>
              <w:top w:val="single" w:color="auto" w:sz="4" w:space="0"/>
              <w:left w:val="single" w:color="auto" w:sz="4" w:space="0"/>
              <w:bottom w:val="single" w:color="auto" w:sz="4" w:space="0"/>
              <w:right w:val="single" w:color="auto" w:sz="4" w:space="0"/>
            </w:tcBorders>
            <w:vAlign w:val="center"/>
          </w:tcPr>
          <w:p w14:paraId="3E63B844">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p>
        </w:tc>
        <w:tc>
          <w:tcPr>
            <w:tcW w:w="840" w:type="dxa"/>
            <w:tcBorders>
              <w:top w:val="single" w:color="auto" w:sz="4" w:space="0"/>
              <w:left w:val="single" w:color="auto" w:sz="4" w:space="0"/>
              <w:bottom w:val="single" w:color="auto" w:sz="4" w:space="0"/>
              <w:right w:val="single" w:color="auto" w:sz="4" w:space="0"/>
            </w:tcBorders>
            <w:vAlign w:val="center"/>
          </w:tcPr>
          <w:p w14:paraId="63F76029">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p>
        </w:tc>
        <w:tc>
          <w:tcPr>
            <w:tcW w:w="1260" w:type="dxa"/>
            <w:tcBorders>
              <w:top w:val="single" w:color="auto" w:sz="4" w:space="0"/>
              <w:left w:val="single" w:color="auto" w:sz="4" w:space="0"/>
              <w:bottom w:val="single" w:color="auto" w:sz="4" w:space="0"/>
              <w:right w:val="single" w:color="auto" w:sz="4" w:space="0"/>
            </w:tcBorders>
            <w:vAlign w:val="center"/>
          </w:tcPr>
          <w:p w14:paraId="3E2A7ABC">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p>
        </w:tc>
        <w:tc>
          <w:tcPr>
            <w:tcW w:w="1340" w:type="dxa"/>
            <w:tcBorders>
              <w:top w:val="single" w:color="auto" w:sz="4" w:space="0"/>
              <w:left w:val="single" w:color="auto" w:sz="4" w:space="0"/>
              <w:bottom w:val="single" w:color="auto" w:sz="4" w:space="0"/>
              <w:right w:val="single" w:color="auto" w:sz="4" w:space="0"/>
            </w:tcBorders>
            <w:vAlign w:val="center"/>
          </w:tcPr>
          <w:p w14:paraId="7C455415">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p>
        </w:tc>
        <w:tc>
          <w:tcPr>
            <w:tcW w:w="1347" w:type="dxa"/>
            <w:tcBorders>
              <w:top w:val="single" w:color="auto" w:sz="4" w:space="0"/>
              <w:left w:val="single" w:color="auto" w:sz="4" w:space="0"/>
              <w:bottom w:val="single" w:color="auto" w:sz="4" w:space="0"/>
              <w:right w:val="single" w:color="auto" w:sz="4" w:space="0"/>
            </w:tcBorders>
            <w:vAlign w:val="center"/>
          </w:tcPr>
          <w:p w14:paraId="19BDFB80">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p>
        </w:tc>
      </w:tr>
      <w:tr w14:paraId="230C1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14:paraId="03501FBE">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6</w:t>
            </w:r>
          </w:p>
        </w:tc>
        <w:tc>
          <w:tcPr>
            <w:tcW w:w="2205" w:type="dxa"/>
            <w:tcBorders>
              <w:top w:val="single" w:color="auto" w:sz="4" w:space="0"/>
              <w:left w:val="single" w:color="auto" w:sz="4" w:space="0"/>
              <w:bottom w:val="single" w:color="auto" w:sz="4" w:space="0"/>
              <w:right w:val="single" w:color="auto" w:sz="4" w:space="0"/>
            </w:tcBorders>
            <w:vAlign w:val="center"/>
          </w:tcPr>
          <w:p w14:paraId="06CADA8A">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p>
        </w:tc>
        <w:tc>
          <w:tcPr>
            <w:tcW w:w="957" w:type="dxa"/>
            <w:tcBorders>
              <w:top w:val="single" w:color="auto" w:sz="4" w:space="0"/>
              <w:left w:val="single" w:color="auto" w:sz="4" w:space="0"/>
              <w:bottom w:val="single" w:color="auto" w:sz="4" w:space="0"/>
              <w:right w:val="single" w:color="auto" w:sz="4" w:space="0"/>
            </w:tcBorders>
            <w:vAlign w:val="center"/>
          </w:tcPr>
          <w:p w14:paraId="16B0270D">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p>
        </w:tc>
        <w:tc>
          <w:tcPr>
            <w:tcW w:w="840" w:type="dxa"/>
            <w:tcBorders>
              <w:top w:val="single" w:color="auto" w:sz="4" w:space="0"/>
              <w:left w:val="single" w:color="auto" w:sz="4" w:space="0"/>
              <w:bottom w:val="single" w:color="auto" w:sz="4" w:space="0"/>
              <w:right w:val="single" w:color="auto" w:sz="4" w:space="0"/>
            </w:tcBorders>
            <w:vAlign w:val="center"/>
          </w:tcPr>
          <w:p w14:paraId="249C307D">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p>
        </w:tc>
        <w:tc>
          <w:tcPr>
            <w:tcW w:w="1260" w:type="dxa"/>
            <w:tcBorders>
              <w:top w:val="single" w:color="auto" w:sz="4" w:space="0"/>
              <w:left w:val="single" w:color="auto" w:sz="4" w:space="0"/>
              <w:bottom w:val="single" w:color="auto" w:sz="4" w:space="0"/>
              <w:right w:val="single" w:color="auto" w:sz="4" w:space="0"/>
            </w:tcBorders>
            <w:vAlign w:val="center"/>
          </w:tcPr>
          <w:p w14:paraId="130F50DE">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p>
        </w:tc>
        <w:tc>
          <w:tcPr>
            <w:tcW w:w="1340" w:type="dxa"/>
            <w:tcBorders>
              <w:top w:val="single" w:color="auto" w:sz="4" w:space="0"/>
              <w:left w:val="single" w:color="auto" w:sz="4" w:space="0"/>
              <w:bottom w:val="single" w:color="auto" w:sz="4" w:space="0"/>
              <w:right w:val="single" w:color="auto" w:sz="4" w:space="0"/>
            </w:tcBorders>
            <w:vAlign w:val="center"/>
          </w:tcPr>
          <w:p w14:paraId="40B73F65">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p>
        </w:tc>
        <w:tc>
          <w:tcPr>
            <w:tcW w:w="1347" w:type="dxa"/>
            <w:tcBorders>
              <w:top w:val="single" w:color="auto" w:sz="4" w:space="0"/>
              <w:left w:val="single" w:color="auto" w:sz="4" w:space="0"/>
              <w:bottom w:val="single" w:color="auto" w:sz="4" w:space="0"/>
              <w:right w:val="single" w:color="auto" w:sz="4" w:space="0"/>
            </w:tcBorders>
            <w:vAlign w:val="center"/>
          </w:tcPr>
          <w:p w14:paraId="65789477">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p>
        </w:tc>
      </w:tr>
      <w:tr w14:paraId="2762B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14:paraId="51CD23F8">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7</w:t>
            </w:r>
          </w:p>
        </w:tc>
        <w:tc>
          <w:tcPr>
            <w:tcW w:w="2205" w:type="dxa"/>
            <w:tcBorders>
              <w:top w:val="single" w:color="auto" w:sz="4" w:space="0"/>
              <w:left w:val="single" w:color="auto" w:sz="4" w:space="0"/>
              <w:bottom w:val="single" w:color="auto" w:sz="4" w:space="0"/>
              <w:right w:val="single" w:color="auto" w:sz="4" w:space="0"/>
            </w:tcBorders>
            <w:vAlign w:val="center"/>
          </w:tcPr>
          <w:p w14:paraId="3C0A9329">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p>
        </w:tc>
        <w:tc>
          <w:tcPr>
            <w:tcW w:w="957" w:type="dxa"/>
            <w:tcBorders>
              <w:top w:val="single" w:color="auto" w:sz="4" w:space="0"/>
              <w:left w:val="single" w:color="auto" w:sz="4" w:space="0"/>
              <w:bottom w:val="single" w:color="auto" w:sz="4" w:space="0"/>
              <w:right w:val="single" w:color="auto" w:sz="4" w:space="0"/>
            </w:tcBorders>
            <w:vAlign w:val="center"/>
          </w:tcPr>
          <w:p w14:paraId="79A9D36F">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p>
        </w:tc>
        <w:tc>
          <w:tcPr>
            <w:tcW w:w="840" w:type="dxa"/>
            <w:tcBorders>
              <w:top w:val="single" w:color="auto" w:sz="4" w:space="0"/>
              <w:left w:val="single" w:color="auto" w:sz="4" w:space="0"/>
              <w:bottom w:val="single" w:color="auto" w:sz="4" w:space="0"/>
              <w:right w:val="single" w:color="auto" w:sz="4" w:space="0"/>
            </w:tcBorders>
            <w:vAlign w:val="center"/>
          </w:tcPr>
          <w:p w14:paraId="6A74B667">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p>
        </w:tc>
        <w:tc>
          <w:tcPr>
            <w:tcW w:w="1260" w:type="dxa"/>
            <w:tcBorders>
              <w:top w:val="single" w:color="auto" w:sz="4" w:space="0"/>
              <w:left w:val="single" w:color="auto" w:sz="4" w:space="0"/>
              <w:bottom w:val="single" w:color="auto" w:sz="4" w:space="0"/>
              <w:right w:val="single" w:color="auto" w:sz="4" w:space="0"/>
            </w:tcBorders>
            <w:vAlign w:val="center"/>
          </w:tcPr>
          <w:p w14:paraId="5380D349">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p>
        </w:tc>
        <w:tc>
          <w:tcPr>
            <w:tcW w:w="1340" w:type="dxa"/>
            <w:tcBorders>
              <w:top w:val="single" w:color="auto" w:sz="4" w:space="0"/>
              <w:left w:val="single" w:color="auto" w:sz="4" w:space="0"/>
              <w:bottom w:val="single" w:color="auto" w:sz="4" w:space="0"/>
              <w:right w:val="single" w:color="auto" w:sz="4" w:space="0"/>
            </w:tcBorders>
            <w:vAlign w:val="center"/>
          </w:tcPr>
          <w:p w14:paraId="3F5A1417">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p>
        </w:tc>
        <w:tc>
          <w:tcPr>
            <w:tcW w:w="1347" w:type="dxa"/>
            <w:tcBorders>
              <w:top w:val="single" w:color="auto" w:sz="4" w:space="0"/>
              <w:left w:val="single" w:color="auto" w:sz="4" w:space="0"/>
              <w:bottom w:val="single" w:color="auto" w:sz="4" w:space="0"/>
              <w:right w:val="single" w:color="auto" w:sz="4" w:space="0"/>
            </w:tcBorders>
            <w:vAlign w:val="center"/>
          </w:tcPr>
          <w:p w14:paraId="10D4420D">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p>
        </w:tc>
      </w:tr>
      <w:tr w14:paraId="48CCB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14:paraId="48762763">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8</w:t>
            </w:r>
          </w:p>
        </w:tc>
        <w:tc>
          <w:tcPr>
            <w:tcW w:w="2205" w:type="dxa"/>
            <w:tcBorders>
              <w:top w:val="single" w:color="auto" w:sz="4" w:space="0"/>
              <w:left w:val="single" w:color="auto" w:sz="4" w:space="0"/>
              <w:bottom w:val="single" w:color="auto" w:sz="4" w:space="0"/>
              <w:right w:val="single" w:color="auto" w:sz="4" w:space="0"/>
            </w:tcBorders>
            <w:vAlign w:val="center"/>
          </w:tcPr>
          <w:p w14:paraId="1B6422F2">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p>
        </w:tc>
        <w:tc>
          <w:tcPr>
            <w:tcW w:w="957" w:type="dxa"/>
            <w:tcBorders>
              <w:top w:val="single" w:color="auto" w:sz="4" w:space="0"/>
              <w:left w:val="single" w:color="auto" w:sz="4" w:space="0"/>
              <w:bottom w:val="single" w:color="auto" w:sz="4" w:space="0"/>
              <w:right w:val="single" w:color="auto" w:sz="4" w:space="0"/>
            </w:tcBorders>
            <w:vAlign w:val="center"/>
          </w:tcPr>
          <w:p w14:paraId="40B01E35">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p>
        </w:tc>
        <w:tc>
          <w:tcPr>
            <w:tcW w:w="840" w:type="dxa"/>
            <w:tcBorders>
              <w:top w:val="single" w:color="auto" w:sz="4" w:space="0"/>
              <w:left w:val="single" w:color="auto" w:sz="4" w:space="0"/>
              <w:bottom w:val="single" w:color="auto" w:sz="4" w:space="0"/>
              <w:right w:val="single" w:color="auto" w:sz="4" w:space="0"/>
            </w:tcBorders>
            <w:vAlign w:val="center"/>
          </w:tcPr>
          <w:p w14:paraId="37AE7EA4">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p>
        </w:tc>
        <w:tc>
          <w:tcPr>
            <w:tcW w:w="1260" w:type="dxa"/>
            <w:tcBorders>
              <w:top w:val="single" w:color="auto" w:sz="4" w:space="0"/>
              <w:left w:val="single" w:color="auto" w:sz="4" w:space="0"/>
              <w:bottom w:val="single" w:color="auto" w:sz="4" w:space="0"/>
              <w:right w:val="single" w:color="auto" w:sz="4" w:space="0"/>
            </w:tcBorders>
            <w:vAlign w:val="center"/>
          </w:tcPr>
          <w:p w14:paraId="424AE074">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p>
        </w:tc>
        <w:tc>
          <w:tcPr>
            <w:tcW w:w="1340" w:type="dxa"/>
            <w:tcBorders>
              <w:top w:val="single" w:color="auto" w:sz="4" w:space="0"/>
              <w:left w:val="single" w:color="auto" w:sz="4" w:space="0"/>
              <w:bottom w:val="single" w:color="auto" w:sz="4" w:space="0"/>
              <w:right w:val="single" w:color="auto" w:sz="4" w:space="0"/>
            </w:tcBorders>
            <w:vAlign w:val="center"/>
          </w:tcPr>
          <w:p w14:paraId="3C03C65D">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p>
        </w:tc>
        <w:tc>
          <w:tcPr>
            <w:tcW w:w="1347" w:type="dxa"/>
            <w:tcBorders>
              <w:top w:val="single" w:color="auto" w:sz="4" w:space="0"/>
              <w:left w:val="single" w:color="auto" w:sz="4" w:space="0"/>
              <w:bottom w:val="single" w:color="auto" w:sz="4" w:space="0"/>
              <w:right w:val="single" w:color="auto" w:sz="4" w:space="0"/>
            </w:tcBorders>
            <w:vAlign w:val="center"/>
          </w:tcPr>
          <w:p w14:paraId="33C51F44">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p>
        </w:tc>
      </w:tr>
      <w:tr w14:paraId="18F00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14:paraId="785583E8">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9</w:t>
            </w:r>
          </w:p>
        </w:tc>
        <w:tc>
          <w:tcPr>
            <w:tcW w:w="2205" w:type="dxa"/>
            <w:tcBorders>
              <w:top w:val="single" w:color="auto" w:sz="4" w:space="0"/>
              <w:left w:val="single" w:color="auto" w:sz="4" w:space="0"/>
              <w:bottom w:val="single" w:color="auto" w:sz="4" w:space="0"/>
              <w:right w:val="single" w:color="auto" w:sz="4" w:space="0"/>
            </w:tcBorders>
            <w:vAlign w:val="center"/>
          </w:tcPr>
          <w:p w14:paraId="2AE2EDB4">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p>
        </w:tc>
        <w:tc>
          <w:tcPr>
            <w:tcW w:w="957" w:type="dxa"/>
            <w:tcBorders>
              <w:top w:val="single" w:color="auto" w:sz="4" w:space="0"/>
              <w:left w:val="single" w:color="auto" w:sz="4" w:space="0"/>
              <w:bottom w:val="single" w:color="auto" w:sz="4" w:space="0"/>
              <w:right w:val="single" w:color="auto" w:sz="4" w:space="0"/>
            </w:tcBorders>
            <w:vAlign w:val="center"/>
          </w:tcPr>
          <w:p w14:paraId="2F0209A1">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p>
        </w:tc>
        <w:tc>
          <w:tcPr>
            <w:tcW w:w="840" w:type="dxa"/>
            <w:tcBorders>
              <w:top w:val="single" w:color="auto" w:sz="4" w:space="0"/>
              <w:left w:val="single" w:color="auto" w:sz="4" w:space="0"/>
              <w:bottom w:val="single" w:color="auto" w:sz="4" w:space="0"/>
              <w:right w:val="single" w:color="auto" w:sz="4" w:space="0"/>
            </w:tcBorders>
            <w:vAlign w:val="center"/>
          </w:tcPr>
          <w:p w14:paraId="2310FE7D">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p>
        </w:tc>
        <w:tc>
          <w:tcPr>
            <w:tcW w:w="1260" w:type="dxa"/>
            <w:tcBorders>
              <w:top w:val="single" w:color="auto" w:sz="4" w:space="0"/>
              <w:left w:val="single" w:color="auto" w:sz="4" w:space="0"/>
              <w:bottom w:val="single" w:color="auto" w:sz="4" w:space="0"/>
              <w:right w:val="single" w:color="auto" w:sz="4" w:space="0"/>
            </w:tcBorders>
            <w:vAlign w:val="center"/>
          </w:tcPr>
          <w:p w14:paraId="2ADF83C6">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p>
        </w:tc>
        <w:tc>
          <w:tcPr>
            <w:tcW w:w="1340" w:type="dxa"/>
            <w:tcBorders>
              <w:top w:val="single" w:color="auto" w:sz="4" w:space="0"/>
              <w:left w:val="single" w:color="auto" w:sz="4" w:space="0"/>
              <w:bottom w:val="single" w:color="auto" w:sz="4" w:space="0"/>
              <w:right w:val="single" w:color="auto" w:sz="4" w:space="0"/>
            </w:tcBorders>
            <w:vAlign w:val="center"/>
          </w:tcPr>
          <w:p w14:paraId="3DB4C8A7">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p>
        </w:tc>
        <w:tc>
          <w:tcPr>
            <w:tcW w:w="1347" w:type="dxa"/>
            <w:tcBorders>
              <w:top w:val="single" w:color="auto" w:sz="4" w:space="0"/>
              <w:left w:val="single" w:color="auto" w:sz="4" w:space="0"/>
              <w:bottom w:val="single" w:color="auto" w:sz="4" w:space="0"/>
              <w:right w:val="single" w:color="auto" w:sz="4" w:space="0"/>
            </w:tcBorders>
            <w:vAlign w:val="center"/>
          </w:tcPr>
          <w:p w14:paraId="33CA4A87">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p>
        </w:tc>
      </w:tr>
      <w:tr w14:paraId="7AAFC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14:paraId="02EC6080">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10</w:t>
            </w:r>
          </w:p>
        </w:tc>
        <w:tc>
          <w:tcPr>
            <w:tcW w:w="2205" w:type="dxa"/>
            <w:tcBorders>
              <w:top w:val="single" w:color="auto" w:sz="4" w:space="0"/>
              <w:left w:val="single" w:color="auto" w:sz="4" w:space="0"/>
              <w:bottom w:val="single" w:color="auto" w:sz="4" w:space="0"/>
              <w:right w:val="single" w:color="auto" w:sz="4" w:space="0"/>
            </w:tcBorders>
            <w:vAlign w:val="center"/>
          </w:tcPr>
          <w:p w14:paraId="1F7E3391">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p>
        </w:tc>
        <w:tc>
          <w:tcPr>
            <w:tcW w:w="957" w:type="dxa"/>
            <w:tcBorders>
              <w:top w:val="single" w:color="auto" w:sz="4" w:space="0"/>
              <w:left w:val="single" w:color="auto" w:sz="4" w:space="0"/>
              <w:bottom w:val="single" w:color="auto" w:sz="4" w:space="0"/>
              <w:right w:val="single" w:color="auto" w:sz="4" w:space="0"/>
            </w:tcBorders>
            <w:vAlign w:val="center"/>
          </w:tcPr>
          <w:p w14:paraId="052A49AE">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p>
        </w:tc>
        <w:tc>
          <w:tcPr>
            <w:tcW w:w="840" w:type="dxa"/>
            <w:tcBorders>
              <w:top w:val="single" w:color="auto" w:sz="4" w:space="0"/>
              <w:left w:val="single" w:color="auto" w:sz="4" w:space="0"/>
              <w:bottom w:val="single" w:color="auto" w:sz="4" w:space="0"/>
              <w:right w:val="single" w:color="auto" w:sz="4" w:space="0"/>
            </w:tcBorders>
            <w:vAlign w:val="center"/>
          </w:tcPr>
          <w:p w14:paraId="41BA923F">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p>
        </w:tc>
        <w:tc>
          <w:tcPr>
            <w:tcW w:w="1260" w:type="dxa"/>
            <w:tcBorders>
              <w:top w:val="single" w:color="auto" w:sz="4" w:space="0"/>
              <w:left w:val="single" w:color="auto" w:sz="4" w:space="0"/>
              <w:bottom w:val="single" w:color="auto" w:sz="4" w:space="0"/>
              <w:right w:val="single" w:color="auto" w:sz="4" w:space="0"/>
            </w:tcBorders>
            <w:vAlign w:val="center"/>
          </w:tcPr>
          <w:p w14:paraId="0EFAB1E9">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p>
        </w:tc>
        <w:tc>
          <w:tcPr>
            <w:tcW w:w="1340" w:type="dxa"/>
            <w:tcBorders>
              <w:top w:val="single" w:color="auto" w:sz="4" w:space="0"/>
              <w:left w:val="single" w:color="auto" w:sz="4" w:space="0"/>
              <w:bottom w:val="single" w:color="auto" w:sz="4" w:space="0"/>
              <w:right w:val="single" w:color="auto" w:sz="4" w:space="0"/>
            </w:tcBorders>
            <w:vAlign w:val="center"/>
          </w:tcPr>
          <w:p w14:paraId="5D4804F3">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p>
        </w:tc>
        <w:tc>
          <w:tcPr>
            <w:tcW w:w="1347" w:type="dxa"/>
            <w:tcBorders>
              <w:top w:val="single" w:color="auto" w:sz="4" w:space="0"/>
              <w:left w:val="single" w:color="auto" w:sz="4" w:space="0"/>
              <w:bottom w:val="single" w:color="auto" w:sz="4" w:space="0"/>
              <w:right w:val="single" w:color="auto" w:sz="4" w:space="0"/>
            </w:tcBorders>
            <w:vAlign w:val="center"/>
          </w:tcPr>
          <w:p w14:paraId="204EE150">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p>
        </w:tc>
      </w:tr>
      <w:tr w14:paraId="1D9CA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14:paraId="092A5E49">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11</w:t>
            </w:r>
          </w:p>
        </w:tc>
        <w:tc>
          <w:tcPr>
            <w:tcW w:w="2205" w:type="dxa"/>
            <w:tcBorders>
              <w:top w:val="single" w:color="auto" w:sz="4" w:space="0"/>
              <w:left w:val="single" w:color="auto" w:sz="4" w:space="0"/>
              <w:bottom w:val="single" w:color="auto" w:sz="4" w:space="0"/>
              <w:right w:val="single" w:color="auto" w:sz="4" w:space="0"/>
            </w:tcBorders>
            <w:vAlign w:val="center"/>
          </w:tcPr>
          <w:p w14:paraId="237FB002">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p>
        </w:tc>
        <w:tc>
          <w:tcPr>
            <w:tcW w:w="957" w:type="dxa"/>
            <w:tcBorders>
              <w:top w:val="single" w:color="auto" w:sz="4" w:space="0"/>
              <w:left w:val="single" w:color="auto" w:sz="4" w:space="0"/>
              <w:bottom w:val="single" w:color="auto" w:sz="4" w:space="0"/>
              <w:right w:val="single" w:color="auto" w:sz="4" w:space="0"/>
            </w:tcBorders>
            <w:vAlign w:val="center"/>
          </w:tcPr>
          <w:p w14:paraId="2BF7238E">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p>
        </w:tc>
        <w:tc>
          <w:tcPr>
            <w:tcW w:w="840" w:type="dxa"/>
            <w:tcBorders>
              <w:top w:val="single" w:color="auto" w:sz="4" w:space="0"/>
              <w:left w:val="single" w:color="auto" w:sz="4" w:space="0"/>
              <w:bottom w:val="single" w:color="auto" w:sz="4" w:space="0"/>
              <w:right w:val="single" w:color="auto" w:sz="4" w:space="0"/>
            </w:tcBorders>
            <w:vAlign w:val="center"/>
          </w:tcPr>
          <w:p w14:paraId="04C8898E">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p>
        </w:tc>
        <w:tc>
          <w:tcPr>
            <w:tcW w:w="1260" w:type="dxa"/>
            <w:tcBorders>
              <w:top w:val="single" w:color="auto" w:sz="4" w:space="0"/>
              <w:left w:val="single" w:color="auto" w:sz="4" w:space="0"/>
              <w:bottom w:val="single" w:color="auto" w:sz="4" w:space="0"/>
              <w:right w:val="single" w:color="auto" w:sz="4" w:space="0"/>
            </w:tcBorders>
            <w:vAlign w:val="center"/>
          </w:tcPr>
          <w:p w14:paraId="43A74D5B">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p>
        </w:tc>
        <w:tc>
          <w:tcPr>
            <w:tcW w:w="1340" w:type="dxa"/>
            <w:tcBorders>
              <w:top w:val="single" w:color="auto" w:sz="4" w:space="0"/>
              <w:left w:val="single" w:color="auto" w:sz="4" w:space="0"/>
              <w:bottom w:val="single" w:color="auto" w:sz="4" w:space="0"/>
              <w:right w:val="single" w:color="auto" w:sz="4" w:space="0"/>
            </w:tcBorders>
            <w:vAlign w:val="center"/>
          </w:tcPr>
          <w:p w14:paraId="29DB611C">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p>
        </w:tc>
        <w:tc>
          <w:tcPr>
            <w:tcW w:w="1347" w:type="dxa"/>
            <w:tcBorders>
              <w:top w:val="single" w:color="auto" w:sz="4" w:space="0"/>
              <w:left w:val="single" w:color="auto" w:sz="4" w:space="0"/>
              <w:bottom w:val="single" w:color="auto" w:sz="4" w:space="0"/>
              <w:right w:val="single" w:color="auto" w:sz="4" w:space="0"/>
            </w:tcBorders>
            <w:vAlign w:val="center"/>
          </w:tcPr>
          <w:p w14:paraId="2C53D251">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p>
        </w:tc>
      </w:tr>
      <w:tr w14:paraId="66963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14:paraId="0439D525">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12</w:t>
            </w:r>
          </w:p>
        </w:tc>
        <w:tc>
          <w:tcPr>
            <w:tcW w:w="2205" w:type="dxa"/>
            <w:tcBorders>
              <w:top w:val="single" w:color="auto" w:sz="4" w:space="0"/>
              <w:left w:val="single" w:color="auto" w:sz="4" w:space="0"/>
              <w:bottom w:val="single" w:color="auto" w:sz="4" w:space="0"/>
              <w:right w:val="single" w:color="auto" w:sz="4" w:space="0"/>
            </w:tcBorders>
            <w:vAlign w:val="center"/>
          </w:tcPr>
          <w:p w14:paraId="3721FFFF">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p>
        </w:tc>
        <w:tc>
          <w:tcPr>
            <w:tcW w:w="957" w:type="dxa"/>
            <w:tcBorders>
              <w:top w:val="single" w:color="auto" w:sz="4" w:space="0"/>
              <w:left w:val="single" w:color="auto" w:sz="4" w:space="0"/>
              <w:bottom w:val="single" w:color="auto" w:sz="4" w:space="0"/>
              <w:right w:val="single" w:color="auto" w:sz="4" w:space="0"/>
            </w:tcBorders>
            <w:vAlign w:val="center"/>
          </w:tcPr>
          <w:p w14:paraId="458BC5C6">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p>
        </w:tc>
        <w:tc>
          <w:tcPr>
            <w:tcW w:w="840" w:type="dxa"/>
            <w:tcBorders>
              <w:top w:val="single" w:color="auto" w:sz="4" w:space="0"/>
              <w:left w:val="single" w:color="auto" w:sz="4" w:space="0"/>
              <w:bottom w:val="single" w:color="auto" w:sz="4" w:space="0"/>
              <w:right w:val="single" w:color="auto" w:sz="4" w:space="0"/>
            </w:tcBorders>
            <w:vAlign w:val="center"/>
          </w:tcPr>
          <w:p w14:paraId="31A9464C">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p>
        </w:tc>
        <w:tc>
          <w:tcPr>
            <w:tcW w:w="1260" w:type="dxa"/>
            <w:tcBorders>
              <w:top w:val="single" w:color="auto" w:sz="4" w:space="0"/>
              <w:left w:val="single" w:color="auto" w:sz="4" w:space="0"/>
              <w:bottom w:val="single" w:color="auto" w:sz="4" w:space="0"/>
              <w:right w:val="single" w:color="auto" w:sz="4" w:space="0"/>
            </w:tcBorders>
            <w:vAlign w:val="center"/>
          </w:tcPr>
          <w:p w14:paraId="0854E917">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p>
        </w:tc>
        <w:tc>
          <w:tcPr>
            <w:tcW w:w="1340" w:type="dxa"/>
            <w:tcBorders>
              <w:top w:val="single" w:color="auto" w:sz="4" w:space="0"/>
              <w:left w:val="single" w:color="auto" w:sz="4" w:space="0"/>
              <w:bottom w:val="single" w:color="auto" w:sz="4" w:space="0"/>
              <w:right w:val="single" w:color="auto" w:sz="4" w:space="0"/>
            </w:tcBorders>
            <w:vAlign w:val="center"/>
          </w:tcPr>
          <w:p w14:paraId="6186965D">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p>
        </w:tc>
        <w:tc>
          <w:tcPr>
            <w:tcW w:w="1347" w:type="dxa"/>
            <w:tcBorders>
              <w:top w:val="single" w:color="auto" w:sz="4" w:space="0"/>
              <w:left w:val="single" w:color="auto" w:sz="4" w:space="0"/>
              <w:bottom w:val="single" w:color="auto" w:sz="4" w:space="0"/>
              <w:right w:val="single" w:color="auto" w:sz="4" w:space="0"/>
            </w:tcBorders>
            <w:vAlign w:val="center"/>
          </w:tcPr>
          <w:p w14:paraId="59A6676D">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p>
        </w:tc>
      </w:tr>
      <w:tr w14:paraId="7B434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14:paraId="03EA3570">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13</w:t>
            </w:r>
          </w:p>
        </w:tc>
        <w:tc>
          <w:tcPr>
            <w:tcW w:w="2205" w:type="dxa"/>
            <w:tcBorders>
              <w:top w:val="single" w:color="auto" w:sz="4" w:space="0"/>
              <w:left w:val="single" w:color="auto" w:sz="4" w:space="0"/>
              <w:bottom w:val="single" w:color="auto" w:sz="4" w:space="0"/>
              <w:right w:val="single" w:color="auto" w:sz="4" w:space="0"/>
            </w:tcBorders>
            <w:vAlign w:val="center"/>
          </w:tcPr>
          <w:p w14:paraId="3854ED78">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p>
        </w:tc>
        <w:tc>
          <w:tcPr>
            <w:tcW w:w="957" w:type="dxa"/>
            <w:tcBorders>
              <w:top w:val="single" w:color="auto" w:sz="4" w:space="0"/>
              <w:left w:val="single" w:color="auto" w:sz="4" w:space="0"/>
              <w:bottom w:val="single" w:color="auto" w:sz="4" w:space="0"/>
              <w:right w:val="single" w:color="auto" w:sz="4" w:space="0"/>
            </w:tcBorders>
            <w:vAlign w:val="center"/>
          </w:tcPr>
          <w:p w14:paraId="717FA22E">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p>
        </w:tc>
        <w:tc>
          <w:tcPr>
            <w:tcW w:w="840" w:type="dxa"/>
            <w:tcBorders>
              <w:top w:val="single" w:color="auto" w:sz="4" w:space="0"/>
              <w:left w:val="single" w:color="auto" w:sz="4" w:space="0"/>
              <w:bottom w:val="single" w:color="auto" w:sz="4" w:space="0"/>
              <w:right w:val="single" w:color="auto" w:sz="4" w:space="0"/>
            </w:tcBorders>
            <w:vAlign w:val="center"/>
          </w:tcPr>
          <w:p w14:paraId="1F6DD8D1">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p>
        </w:tc>
        <w:tc>
          <w:tcPr>
            <w:tcW w:w="1260" w:type="dxa"/>
            <w:tcBorders>
              <w:top w:val="single" w:color="auto" w:sz="4" w:space="0"/>
              <w:left w:val="single" w:color="auto" w:sz="4" w:space="0"/>
              <w:bottom w:val="single" w:color="auto" w:sz="4" w:space="0"/>
              <w:right w:val="single" w:color="auto" w:sz="4" w:space="0"/>
            </w:tcBorders>
            <w:vAlign w:val="center"/>
          </w:tcPr>
          <w:p w14:paraId="0DF2DCB6">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p>
        </w:tc>
        <w:tc>
          <w:tcPr>
            <w:tcW w:w="1340" w:type="dxa"/>
            <w:tcBorders>
              <w:top w:val="single" w:color="auto" w:sz="4" w:space="0"/>
              <w:left w:val="single" w:color="auto" w:sz="4" w:space="0"/>
              <w:bottom w:val="single" w:color="auto" w:sz="4" w:space="0"/>
              <w:right w:val="single" w:color="auto" w:sz="4" w:space="0"/>
            </w:tcBorders>
            <w:vAlign w:val="center"/>
          </w:tcPr>
          <w:p w14:paraId="17D43FA3">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p>
        </w:tc>
        <w:tc>
          <w:tcPr>
            <w:tcW w:w="1347" w:type="dxa"/>
            <w:tcBorders>
              <w:top w:val="single" w:color="auto" w:sz="4" w:space="0"/>
              <w:left w:val="single" w:color="auto" w:sz="4" w:space="0"/>
              <w:bottom w:val="single" w:color="auto" w:sz="4" w:space="0"/>
              <w:right w:val="single" w:color="auto" w:sz="4" w:space="0"/>
            </w:tcBorders>
            <w:vAlign w:val="center"/>
          </w:tcPr>
          <w:p w14:paraId="58BD5147">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p>
        </w:tc>
      </w:tr>
      <w:tr w14:paraId="07ABA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14:paraId="4DE1362B">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p>
        </w:tc>
        <w:tc>
          <w:tcPr>
            <w:tcW w:w="2205" w:type="dxa"/>
            <w:tcBorders>
              <w:top w:val="single" w:color="auto" w:sz="4" w:space="0"/>
              <w:left w:val="single" w:color="auto" w:sz="4" w:space="0"/>
              <w:bottom w:val="single" w:color="auto" w:sz="4" w:space="0"/>
              <w:right w:val="single" w:color="auto" w:sz="4" w:space="0"/>
            </w:tcBorders>
            <w:vAlign w:val="center"/>
          </w:tcPr>
          <w:p w14:paraId="3BB288BD">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其他费用</w:t>
            </w:r>
          </w:p>
        </w:tc>
        <w:tc>
          <w:tcPr>
            <w:tcW w:w="957" w:type="dxa"/>
            <w:tcBorders>
              <w:top w:val="single" w:color="auto" w:sz="4" w:space="0"/>
              <w:left w:val="single" w:color="auto" w:sz="4" w:space="0"/>
              <w:bottom w:val="single" w:color="auto" w:sz="4" w:space="0"/>
              <w:right w:val="single" w:color="auto" w:sz="4" w:space="0"/>
            </w:tcBorders>
            <w:vAlign w:val="center"/>
          </w:tcPr>
          <w:p w14:paraId="7356B884">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p>
        </w:tc>
        <w:tc>
          <w:tcPr>
            <w:tcW w:w="840" w:type="dxa"/>
            <w:tcBorders>
              <w:top w:val="single" w:color="auto" w:sz="4" w:space="0"/>
              <w:left w:val="single" w:color="auto" w:sz="4" w:space="0"/>
              <w:bottom w:val="single" w:color="auto" w:sz="4" w:space="0"/>
              <w:right w:val="single" w:color="auto" w:sz="4" w:space="0"/>
            </w:tcBorders>
            <w:vAlign w:val="center"/>
          </w:tcPr>
          <w:p w14:paraId="36D4CFA6">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p>
        </w:tc>
        <w:tc>
          <w:tcPr>
            <w:tcW w:w="1260" w:type="dxa"/>
            <w:tcBorders>
              <w:top w:val="single" w:color="auto" w:sz="4" w:space="0"/>
              <w:left w:val="single" w:color="auto" w:sz="4" w:space="0"/>
              <w:bottom w:val="single" w:color="auto" w:sz="4" w:space="0"/>
              <w:right w:val="single" w:color="auto" w:sz="4" w:space="0"/>
            </w:tcBorders>
            <w:vAlign w:val="center"/>
          </w:tcPr>
          <w:p w14:paraId="08CD6C45">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p>
        </w:tc>
        <w:tc>
          <w:tcPr>
            <w:tcW w:w="1340" w:type="dxa"/>
            <w:tcBorders>
              <w:top w:val="single" w:color="auto" w:sz="4" w:space="0"/>
              <w:left w:val="single" w:color="auto" w:sz="4" w:space="0"/>
              <w:bottom w:val="single" w:color="auto" w:sz="4" w:space="0"/>
              <w:right w:val="single" w:color="auto" w:sz="4" w:space="0"/>
            </w:tcBorders>
            <w:vAlign w:val="center"/>
          </w:tcPr>
          <w:p w14:paraId="4A43D92A">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p>
        </w:tc>
        <w:tc>
          <w:tcPr>
            <w:tcW w:w="1347" w:type="dxa"/>
            <w:tcBorders>
              <w:top w:val="single" w:color="auto" w:sz="4" w:space="0"/>
              <w:left w:val="single" w:color="auto" w:sz="4" w:space="0"/>
              <w:bottom w:val="single" w:color="auto" w:sz="4" w:space="0"/>
              <w:right w:val="single" w:color="auto" w:sz="4" w:space="0"/>
            </w:tcBorders>
            <w:vAlign w:val="center"/>
          </w:tcPr>
          <w:p w14:paraId="3AED818B">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p>
        </w:tc>
      </w:tr>
      <w:tr w14:paraId="31BFC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14:paraId="07D0D846">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p>
        </w:tc>
        <w:tc>
          <w:tcPr>
            <w:tcW w:w="2205" w:type="dxa"/>
            <w:tcBorders>
              <w:top w:val="single" w:color="auto" w:sz="4" w:space="0"/>
              <w:left w:val="single" w:color="auto" w:sz="4" w:space="0"/>
              <w:bottom w:val="single" w:color="auto" w:sz="4" w:space="0"/>
              <w:right w:val="single" w:color="auto" w:sz="4" w:space="0"/>
            </w:tcBorders>
            <w:vAlign w:val="center"/>
          </w:tcPr>
          <w:p w14:paraId="211FB9FD">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w:t>
            </w:r>
          </w:p>
        </w:tc>
        <w:tc>
          <w:tcPr>
            <w:tcW w:w="957" w:type="dxa"/>
            <w:tcBorders>
              <w:top w:val="single" w:color="auto" w:sz="4" w:space="0"/>
              <w:left w:val="single" w:color="auto" w:sz="4" w:space="0"/>
              <w:bottom w:val="single" w:color="auto" w:sz="4" w:space="0"/>
              <w:right w:val="single" w:color="auto" w:sz="4" w:space="0"/>
            </w:tcBorders>
            <w:vAlign w:val="center"/>
          </w:tcPr>
          <w:p w14:paraId="1591CB66">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p>
        </w:tc>
        <w:tc>
          <w:tcPr>
            <w:tcW w:w="840" w:type="dxa"/>
            <w:tcBorders>
              <w:top w:val="single" w:color="auto" w:sz="4" w:space="0"/>
              <w:left w:val="single" w:color="auto" w:sz="4" w:space="0"/>
              <w:bottom w:val="single" w:color="auto" w:sz="4" w:space="0"/>
              <w:right w:val="single" w:color="auto" w:sz="4" w:space="0"/>
            </w:tcBorders>
            <w:vAlign w:val="center"/>
          </w:tcPr>
          <w:p w14:paraId="18842C51">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p>
        </w:tc>
        <w:tc>
          <w:tcPr>
            <w:tcW w:w="1260" w:type="dxa"/>
            <w:tcBorders>
              <w:top w:val="single" w:color="auto" w:sz="4" w:space="0"/>
              <w:left w:val="single" w:color="auto" w:sz="4" w:space="0"/>
              <w:bottom w:val="single" w:color="auto" w:sz="4" w:space="0"/>
              <w:right w:val="single" w:color="auto" w:sz="4" w:space="0"/>
            </w:tcBorders>
            <w:vAlign w:val="center"/>
          </w:tcPr>
          <w:p w14:paraId="211E46BD">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p>
        </w:tc>
        <w:tc>
          <w:tcPr>
            <w:tcW w:w="1340" w:type="dxa"/>
            <w:tcBorders>
              <w:top w:val="single" w:color="auto" w:sz="4" w:space="0"/>
              <w:left w:val="single" w:color="auto" w:sz="4" w:space="0"/>
              <w:bottom w:val="single" w:color="auto" w:sz="4" w:space="0"/>
              <w:right w:val="single" w:color="auto" w:sz="4" w:space="0"/>
            </w:tcBorders>
            <w:vAlign w:val="center"/>
          </w:tcPr>
          <w:p w14:paraId="772B66DE">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p>
        </w:tc>
        <w:tc>
          <w:tcPr>
            <w:tcW w:w="1347" w:type="dxa"/>
            <w:tcBorders>
              <w:top w:val="single" w:color="auto" w:sz="4" w:space="0"/>
              <w:left w:val="single" w:color="auto" w:sz="4" w:space="0"/>
              <w:bottom w:val="single" w:color="auto" w:sz="4" w:space="0"/>
              <w:right w:val="single" w:color="auto" w:sz="4" w:space="0"/>
            </w:tcBorders>
            <w:vAlign w:val="center"/>
          </w:tcPr>
          <w:p w14:paraId="277A1EAC">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p>
        </w:tc>
      </w:tr>
      <w:tr w14:paraId="4BBCA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14:paraId="3E8675F6">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p>
        </w:tc>
        <w:tc>
          <w:tcPr>
            <w:tcW w:w="2205" w:type="dxa"/>
            <w:tcBorders>
              <w:top w:val="single" w:color="auto" w:sz="4" w:space="0"/>
              <w:left w:val="single" w:color="auto" w:sz="4" w:space="0"/>
              <w:bottom w:val="single" w:color="auto" w:sz="4" w:space="0"/>
              <w:right w:val="single" w:color="auto" w:sz="4" w:space="0"/>
            </w:tcBorders>
            <w:vAlign w:val="center"/>
          </w:tcPr>
          <w:p w14:paraId="126EE81A">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w:t>
            </w:r>
          </w:p>
        </w:tc>
        <w:tc>
          <w:tcPr>
            <w:tcW w:w="957" w:type="dxa"/>
            <w:tcBorders>
              <w:top w:val="single" w:color="auto" w:sz="4" w:space="0"/>
              <w:left w:val="single" w:color="auto" w:sz="4" w:space="0"/>
              <w:bottom w:val="single" w:color="auto" w:sz="4" w:space="0"/>
              <w:right w:val="single" w:color="auto" w:sz="4" w:space="0"/>
            </w:tcBorders>
            <w:vAlign w:val="center"/>
          </w:tcPr>
          <w:p w14:paraId="726CEECE">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p>
        </w:tc>
        <w:tc>
          <w:tcPr>
            <w:tcW w:w="840" w:type="dxa"/>
            <w:tcBorders>
              <w:top w:val="single" w:color="auto" w:sz="4" w:space="0"/>
              <w:left w:val="single" w:color="auto" w:sz="4" w:space="0"/>
              <w:bottom w:val="single" w:color="auto" w:sz="4" w:space="0"/>
              <w:right w:val="single" w:color="auto" w:sz="4" w:space="0"/>
            </w:tcBorders>
            <w:vAlign w:val="center"/>
          </w:tcPr>
          <w:p w14:paraId="48524AAD">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p>
        </w:tc>
        <w:tc>
          <w:tcPr>
            <w:tcW w:w="1260" w:type="dxa"/>
            <w:tcBorders>
              <w:top w:val="single" w:color="auto" w:sz="4" w:space="0"/>
              <w:left w:val="single" w:color="auto" w:sz="4" w:space="0"/>
              <w:bottom w:val="single" w:color="auto" w:sz="4" w:space="0"/>
              <w:right w:val="single" w:color="auto" w:sz="4" w:space="0"/>
            </w:tcBorders>
            <w:vAlign w:val="center"/>
          </w:tcPr>
          <w:p w14:paraId="44D3F9B8">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p>
        </w:tc>
        <w:tc>
          <w:tcPr>
            <w:tcW w:w="1340" w:type="dxa"/>
            <w:tcBorders>
              <w:top w:val="single" w:color="auto" w:sz="4" w:space="0"/>
              <w:left w:val="single" w:color="auto" w:sz="4" w:space="0"/>
              <w:bottom w:val="single" w:color="auto" w:sz="4" w:space="0"/>
              <w:right w:val="single" w:color="auto" w:sz="4" w:space="0"/>
            </w:tcBorders>
            <w:vAlign w:val="center"/>
          </w:tcPr>
          <w:p w14:paraId="072E3294">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p>
        </w:tc>
        <w:tc>
          <w:tcPr>
            <w:tcW w:w="1347" w:type="dxa"/>
            <w:tcBorders>
              <w:top w:val="single" w:color="auto" w:sz="4" w:space="0"/>
              <w:left w:val="single" w:color="auto" w:sz="4" w:space="0"/>
              <w:bottom w:val="single" w:color="auto" w:sz="4" w:space="0"/>
              <w:right w:val="single" w:color="auto" w:sz="4" w:space="0"/>
            </w:tcBorders>
            <w:vAlign w:val="center"/>
          </w:tcPr>
          <w:p w14:paraId="01EDBC5D">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p>
        </w:tc>
      </w:tr>
      <w:tr w14:paraId="3A0A4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14:paraId="37599611">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p>
        </w:tc>
        <w:tc>
          <w:tcPr>
            <w:tcW w:w="2205" w:type="dxa"/>
            <w:tcBorders>
              <w:top w:val="single" w:color="auto" w:sz="4" w:space="0"/>
              <w:left w:val="single" w:color="auto" w:sz="4" w:space="0"/>
              <w:bottom w:val="single" w:color="auto" w:sz="4" w:space="0"/>
              <w:right w:val="single" w:color="auto" w:sz="4" w:space="0"/>
            </w:tcBorders>
            <w:vAlign w:val="center"/>
          </w:tcPr>
          <w:p w14:paraId="736BD3ED">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w:t>
            </w:r>
          </w:p>
        </w:tc>
        <w:tc>
          <w:tcPr>
            <w:tcW w:w="957" w:type="dxa"/>
            <w:tcBorders>
              <w:top w:val="single" w:color="auto" w:sz="4" w:space="0"/>
              <w:left w:val="single" w:color="auto" w:sz="4" w:space="0"/>
              <w:bottom w:val="single" w:color="auto" w:sz="4" w:space="0"/>
              <w:right w:val="single" w:color="auto" w:sz="4" w:space="0"/>
            </w:tcBorders>
            <w:vAlign w:val="center"/>
          </w:tcPr>
          <w:p w14:paraId="59A78E8C">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p>
        </w:tc>
        <w:tc>
          <w:tcPr>
            <w:tcW w:w="840" w:type="dxa"/>
            <w:tcBorders>
              <w:top w:val="single" w:color="auto" w:sz="4" w:space="0"/>
              <w:left w:val="single" w:color="auto" w:sz="4" w:space="0"/>
              <w:bottom w:val="single" w:color="auto" w:sz="4" w:space="0"/>
              <w:right w:val="single" w:color="auto" w:sz="4" w:space="0"/>
            </w:tcBorders>
            <w:vAlign w:val="center"/>
          </w:tcPr>
          <w:p w14:paraId="45C7EACF">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p>
        </w:tc>
        <w:tc>
          <w:tcPr>
            <w:tcW w:w="1260" w:type="dxa"/>
            <w:tcBorders>
              <w:top w:val="single" w:color="auto" w:sz="4" w:space="0"/>
              <w:left w:val="single" w:color="auto" w:sz="4" w:space="0"/>
              <w:bottom w:val="single" w:color="auto" w:sz="4" w:space="0"/>
              <w:right w:val="single" w:color="auto" w:sz="4" w:space="0"/>
            </w:tcBorders>
            <w:vAlign w:val="center"/>
          </w:tcPr>
          <w:p w14:paraId="4621164F">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p>
        </w:tc>
        <w:tc>
          <w:tcPr>
            <w:tcW w:w="1340" w:type="dxa"/>
            <w:tcBorders>
              <w:top w:val="single" w:color="auto" w:sz="4" w:space="0"/>
              <w:left w:val="single" w:color="auto" w:sz="4" w:space="0"/>
              <w:bottom w:val="single" w:color="auto" w:sz="4" w:space="0"/>
              <w:right w:val="single" w:color="auto" w:sz="4" w:space="0"/>
            </w:tcBorders>
            <w:vAlign w:val="center"/>
          </w:tcPr>
          <w:p w14:paraId="6F20C56B">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p>
        </w:tc>
        <w:tc>
          <w:tcPr>
            <w:tcW w:w="1347" w:type="dxa"/>
            <w:tcBorders>
              <w:top w:val="single" w:color="auto" w:sz="4" w:space="0"/>
              <w:left w:val="single" w:color="auto" w:sz="4" w:space="0"/>
              <w:bottom w:val="single" w:color="auto" w:sz="4" w:space="0"/>
              <w:right w:val="single" w:color="auto" w:sz="4" w:space="0"/>
            </w:tcBorders>
            <w:vAlign w:val="center"/>
          </w:tcPr>
          <w:p w14:paraId="14D82253">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p>
        </w:tc>
      </w:tr>
      <w:tr w14:paraId="2EF57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14:paraId="68462923">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p>
        </w:tc>
        <w:tc>
          <w:tcPr>
            <w:tcW w:w="2205" w:type="dxa"/>
            <w:tcBorders>
              <w:top w:val="single" w:color="auto" w:sz="4" w:space="0"/>
              <w:left w:val="single" w:color="auto" w:sz="4" w:space="0"/>
              <w:bottom w:val="single" w:color="auto" w:sz="4" w:space="0"/>
              <w:right w:val="single" w:color="auto" w:sz="4" w:space="0"/>
            </w:tcBorders>
            <w:vAlign w:val="center"/>
          </w:tcPr>
          <w:p w14:paraId="7B8ED0E8">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合计</w:t>
            </w:r>
          </w:p>
        </w:tc>
        <w:tc>
          <w:tcPr>
            <w:tcW w:w="957" w:type="dxa"/>
            <w:tcBorders>
              <w:top w:val="single" w:color="auto" w:sz="4" w:space="0"/>
              <w:left w:val="single" w:color="auto" w:sz="4" w:space="0"/>
              <w:bottom w:val="single" w:color="auto" w:sz="4" w:space="0"/>
              <w:right w:val="single" w:color="auto" w:sz="4" w:space="0"/>
            </w:tcBorders>
            <w:vAlign w:val="center"/>
          </w:tcPr>
          <w:p w14:paraId="16B46745">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p>
        </w:tc>
        <w:tc>
          <w:tcPr>
            <w:tcW w:w="840" w:type="dxa"/>
            <w:tcBorders>
              <w:top w:val="single" w:color="auto" w:sz="4" w:space="0"/>
              <w:left w:val="single" w:color="auto" w:sz="4" w:space="0"/>
              <w:bottom w:val="single" w:color="auto" w:sz="4" w:space="0"/>
              <w:right w:val="single" w:color="auto" w:sz="4" w:space="0"/>
            </w:tcBorders>
            <w:vAlign w:val="center"/>
          </w:tcPr>
          <w:p w14:paraId="7CF6B120">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p>
        </w:tc>
        <w:tc>
          <w:tcPr>
            <w:tcW w:w="1260" w:type="dxa"/>
            <w:tcBorders>
              <w:top w:val="single" w:color="auto" w:sz="4" w:space="0"/>
              <w:left w:val="single" w:color="auto" w:sz="4" w:space="0"/>
              <w:bottom w:val="single" w:color="auto" w:sz="4" w:space="0"/>
              <w:right w:val="single" w:color="auto" w:sz="4" w:space="0"/>
            </w:tcBorders>
            <w:vAlign w:val="center"/>
          </w:tcPr>
          <w:p w14:paraId="664A945B">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p>
        </w:tc>
        <w:tc>
          <w:tcPr>
            <w:tcW w:w="1340" w:type="dxa"/>
            <w:tcBorders>
              <w:top w:val="single" w:color="auto" w:sz="4" w:space="0"/>
              <w:left w:val="single" w:color="auto" w:sz="4" w:space="0"/>
              <w:bottom w:val="single" w:color="auto" w:sz="4" w:space="0"/>
              <w:right w:val="single" w:color="auto" w:sz="4" w:space="0"/>
            </w:tcBorders>
            <w:vAlign w:val="center"/>
          </w:tcPr>
          <w:p w14:paraId="17492636">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p>
        </w:tc>
        <w:tc>
          <w:tcPr>
            <w:tcW w:w="1347" w:type="dxa"/>
            <w:tcBorders>
              <w:top w:val="single" w:color="auto" w:sz="4" w:space="0"/>
              <w:left w:val="single" w:color="auto" w:sz="4" w:space="0"/>
              <w:bottom w:val="single" w:color="auto" w:sz="4" w:space="0"/>
              <w:right w:val="single" w:color="auto" w:sz="4" w:space="0"/>
            </w:tcBorders>
            <w:vAlign w:val="center"/>
          </w:tcPr>
          <w:p w14:paraId="43D370C4">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p>
        </w:tc>
      </w:tr>
    </w:tbl>
    <w:p w14:paraId="6B9ADD1F">
      <w:pPr>
        <w:pStyle w:val="35"/>
        <w:ind w:firstLine="5760" w:firstLineChars="2400"/>
        <w:rPr>
          <w:rFonts w:hint="eastAsia" w:ascii="宋体" w:hAnsi="宋体" w:eastAsia="宋体" w:cs="宋体"/>
          <w:color w:val="000000" w:themeColor="text1"/>
          <w14:textFill>
            <w14:solidFill>
              <w14:schemeClr w14:val="tx1"/>
            </w14:solidFill>
          </w14:textFill>
        </w:rPr>
      </w:pPr>
    </w:p>
    <w:p w14:paraId="2407A932">
      <w:pPr>
        <w:pStyle w:val="35"/>
        <w:ind w:firstLine="5760" w:firstLineChars="24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xml:space="preserve">供应商电子公章： </w:t>
      </w:r>
    </w:p>
    <w:p w14:paraId="21B218DF">
      <w:pPr>
        <w:pStyle w:val="35"/>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xml:space="preserve">                                          </w:t>
      </w:r>
      <w:r>
        <w:rPr>
          <w:rFonts w:hint="eastAsia" w:ascii="宋体" w:hAnsi="宋体" w:eastAsia="宋体" w:cs="宋体"/>
          <w:color w:val="000000" w:themeColor="text1"/>
          <w:lang w:val="en-US" w:eastAsia="zh-CN"/>
          <w14:textFill>
            <w14:solidFill>
              <w14:schemeClr w14:val="tx1"/>
            </w14:solidFill>
          </w14:textFill>
        </w:rPr>
        <w:t xml:space="preserve">   </w:t>
      </w:r>
      <w:r>
        <w:rPr>
          <w:rFonts w:hint="eastAsia" w:ascii="宋体" w:hAnsi="宋体" w:eastAsia="宋体" w:cs="宋体"/>
          <w:color w:val="000000" w:themeColor="text1"/>
          <w14:textFill>
            <w14:solidFill>
              <w14:schemeClr w14:val="tx1"/>
            </w14:solidFill>
          </w14:textFill>
        </w:rPr>
        <w:t xml:space="preserve">   年  月  日</w:t>
      </w:r>
    </w:p>
    <w:p w14:paraId="7BA2EC1D">
      <w:pPr>
        <w:pStyle w:val="35"/>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备注：</w:t>
      </w:r>
    </w:p>
    <w:p w14:paraId="4208A30C">
      <w:pPr>
        <w:pStyle w:val="35"/>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表中所列内容为对应本项目需求的全部要求。如有漏项或缺项，投标人承担全部责任。</w:t>
      </w:r>
    </w:p>
    <w:p w14:paraId="64F726F2">
      <w:pPr>
        <w:pStyle w:val="35"/>
        <w:ind w:firstLine="482"/>
        <w:rPr>
          <w:rFonts w:hint="eastAsia" w:ascii="宋体" w:hAnsi="宋体" w:eastAsia="宋体" w:cs="宋体"/>
          <w:b/>
          <w:color w:val="000000" w:themeColor="text1"/>
          <w14:textFill>
            <w14:solidFill>
              <w14:schemeClr w14:val="tx1"/>
            </w14:solidFill>
          </w14:textFill>
        </w:rPr>
      </w:pPr>
      <w:r>
        <w:rPr>
          <w:rFonts w:hint="eastAsia" w:ascii="宋体" w:hAnsi="宋体" w:eastAsia="宋体" w:cs="宋体"/>
          <w:b/>
          <w:color w:val="000000" w:themeColor="text1"/>
          <w14:textFill>
            <w14:solidFill>
              <w14:schemeClr w14:val="tx1"/>
            </w14:solidFill>
          </w14:textFill>
        </w:rPr>
        <w:t xml:space="preserve"> </w:t>
      </w:r>
    </w:p>
    <w:p w14:paraId="60D1B7A9">
      <w:pPr>
        <w:pStyle w:val="35"/>
        <w:ind w:firstLine="482"/>
        <w:rPr>
          <w:rFonts w:hint="eastAsia" w:ascii="宋体" w:hAnsi="宋体" w:eastAsia="宋体" w:cs="宋体"/>
          <w:b/>
          <w:color w:val="000000" w:themeColor="text1"/>
          <w14:textFill>
            <w14:solidFill>
              <w14:schemeClr w14:val="tx1"/>
            </w14:solidFill>
          </w14:textFill>
        </w:rPr>
      </w:pPr>
      <w:r>
        <w:rPr>
          <w:rFonts w:hint="eastAsia" w:ascii="宋体" w:hAnsi="宋体" w:eastAsia="宋体" w:cs="宋体"/>
          <w:b/>
          <w:color w:val="000000" w:themeColor="text1"/>
          <w14:textFill>
            <w14:solidFill>
              <w14:schemeClr w14:val="tx1"/>
            </w14:solidFill>
          </w14:textFill>
        </w:rPr>
        <w:t xml:space="preserve"> </w:t>
      </w:r>
    </w:p>
    <w:p w14:paraId="453A7229">
      <w:pPr>
        <w:pStyle w:val="35"/>
        <w:ind w:firstLine="482"/>
        <w:rPr>
          <w:rFonts w:hint="eastAsia" w:ascii="宋体" w:hAnsi="宋体" w:eastAsia="宋体" w:cs="宋体"/>
          <w:b/>
          <w:color w:val="000000" w:themeColor="text1"/>
          <w14:textFill>
            <w14:solidFill>
              <w14:schemeClr w14:val="tx1"/>
            </w14:solidFill>
          </w14:textFill>
        </w:rPr>
      </w:pPr>
      <w:r>
        <w:rPr>
          <w:rFonts w:hint="eastAsia" w:ascii="宋体" w:hAnsi="宋体" w:eastAsia="宋体" w:cs="宋体"/>
          <w:b/>
          <w:color w:val="000000" w:themeColor="text1"/>
          <w14:textFill>
            <w14:solidFill>
              <w14:schemeClr w14:val="tx1"/>
            </w14:solidFill>
          </w14:textFill>
        </w:rPr>
        <w:t xml:space="preserve"> </w:t>
      </w:r>
    </w:p>
    <w:p w14:paraId="3309C30D">
      <w:pPr>
        <w:rPr>
          <w:rFonts w:hint="eastAsia" w:ascii="宋体" w:hAnsi="宋体" w:eastAsia="宋体" w:cs="宋体"/>
          <w:b/>
          <w:bCs/>
          <w:color w:val="000000" w:themeColor="text1"/>
          <w14:textFill>
            <w14:solidFill>
              <w14:schemeClr w14:val="tx1"/>
            </w14:solidFill>
          </w14:textFill>
        </w:rPr>
      </w:pPr>
      <w:r>
        <w:rPr>
          <w:rFonts w:hint="eastAsia" w:ascii="宋体" w:hAnsi="宋体" w:eastAsia="宋体" w:cs="宋体"/>
          <w:b/>
          <w:bCs/>
          <w:color w:val="000000" w:themeColor="text1"/>
          <w14:textFill>
            <w14:solidFill>
              <w14:schemeClr w14:val="tx1"/>
            </w14:solidFill>
          </w14:textFill>
        </w:rPr>
        <w:br w:type="page"/>
      </w:r>
    </w:p>
    <w:p w14:paraId="62CE47ED">
      <w:pPr>
        <w:pStyle w:val="35"/>
        <w:ind w:firstLine="482"/>
        <w:jc w:val="center"/>
        <w:rPr>
          <w:rFonts w:hint="eastAsia" w:ascii="宋体" w:hAnsi="宋体" w:eastAsia="宋体" w:cs="宋体"/>
          <w:b/>
          <w:bCs/>
          <w:color w:val="000000" w:themeColor="text1"/>
          <w14:textFill>
            <w14:solidFill>
              <w14:schemeClr w14:val="tx1"/>
            </w14:solidFill>
          </w14:textFill>
        </w:rPr>
      </w:pPr>
      <w:r>
        <w:rPr>
          <w:rFonts w:hint="eastAsia" w:ascii="宋体" w:hAnsi="宋体" w:eastAsia="宋体" w:cs="宋体"/>
          <w:b/>
          <w:bCs/>
          <w:color w:val="000000" w:themeColor="text1"/>
          <w14:textFill>
            <w14:solidFill>
              <w14:schemeClr w14:val="tx1"/>
            </w14:solidFill>
          </w14:textFill>
        </w:rPr>
        <w:t>格式8 技术参数响应表</w:t>
      </w:r>
    </w:p>
    <w:p w14:paraId="673203B9">
      <w:pPr>
        <w:pStyle w:val="35"/>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xml:space="preserve"> </w:t>
      </w:r>
    </w:p>
    <w:tbl>
      <w:tblPr>
        <w:tblStyle w:val="27"/>
        <w:tblW w:w="90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14AD7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4937" w:type="dxa"/>
            <w:gridSpan w:val="3"/>
            <w:tcBorders>
              <w:top w:val="single" w:color="auto" w:sz="4" w:space="0"/>
              <w:left w:val="single" w:color="auto" w:sz="4" w:space="0"/>
              <w:bottom w:val="single" w:color="auto" w:sz="4" w:space="0"/>
              <w:right w:val="single" w:color="auto" w:sz="4" w:space="0"/>
            </w:tcBorders>
            <w:vAlign w:val="center"/>
          </w:tcPr>
          <w:p w14:paraId="71D0DDE9">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bCs/>
                <w:color w:val="000000" w:themeColor="text1"/>
                <w14:textFill>
                  <w14:solidFill>
                    <w14:schemeClr w14:val="tx1"/>
                  </w14:solidFill>
                </w14:textFill>
              </w:rPr>
            </w:pPr>
            <w:r>
              <w:rPr>
                <w:rFonts w:hint="eastAsia" w:ascii="宋体" w:hAnsi="宋体" w:eastAsia="宋体" w:cs="宋体"/>
                <w:bCs/>
                <w:color w:val="000000" w:themeColor="text1"/>
                <w14:textFill>
                  <w14:solidFill>
                    <w14:schemeClr w14:val="tx1"/>
                  </w14:solidFill>
                </w14:textFill>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33ED167D">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bCs/>
                <w:color w:val="000000" w:themeColor="text1"/>
                <w14:textFill>
                  <w14:solidFill>
                    <w14:schemeClr w14:val="tx1"/>
                  </w14:solidFill>
                </w14:textFill>
              </w:rPr>
            </w:pPr>
            <w:r>
              <w:rPr>
                <w:rFonts w:hint="eastAsia" w:ascii="宋体" w:hAnsi="宋体" w:eastAsia="宋体" w:cs="宋体"/>
                <w:bCs/>
                <w:color w:val="000000" w:themeColor="text1"/>
                <w14:textFill>
                  <w14:solidFill>
                    <w14:schemeClr w14:val="tx1"/>
                  </w14:solidFill>
                </w14:textFill>
              </w:rPr>
              <w:t>按投标人所投内容填写</w:t>
            </w:r>
          </w:p>
        </w:tc>
      </w:tr>
      <w:tr w14:paraId="3114F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724" w:type="dxa"/>
            <w:tcBorders>
              <w:top w:val="single" w:color="auto" w:sz="4" w:space="0"/>
              <w:left w:val="single" w:color="auto" w:sz="4" w:space="0"/>
              <w:bottom w:val="single" w:color="auto" w:sz="4" w:space="0"/>
              <w:right w:val="single" w:color="auto" w:sz="4" w:space="0"/>
            </w:tcBorders>
            <w:vAlign w:val="center"/>
          </w:tcPr>
          <w:p w14:paraId="6D3A23C6">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bCs/>
                <w:color w:val="000000" w:themeColor="text1"/>
                <w14:textFill>
                  <w14:solidFill>
                    <w14:schemeClr w14:val="tx1"/>
                  </w14:solidFill>
                </w14:textFill>
              </w:rPr>
            </w:pPr>
            <w:r>
              <w:rPr>
                <w:rFonts w:hint="eastAsia" w:ascii="宋体" w:hAnsi="宋体" w:eastAsia="宋体" w:cs="宋体"/>
                <w:bCs/>
                <w:color w:val="000000" w:themeColor="text1"/>
                <w14:textFill>
                  <w14:solidFill>
                    <w14:schemeClr w14:val="tx1"/>
                  </w14:solidFill>
                </w14:textFill>
              </w:rPr>
              <w:t>序号</w:t>
            </w:r>
          </w:p>
        </w:tc>
        <w:tc>
          <w:tcPr>
            <w:tcW w:w="723" w:type="dxa"/>
            <w:tcBorders>
              <w:top w:val="single" w:color="auto" w:sz="4" w:space="0"/>
              <w:left w:val="nil"/>
              <w:bottom w:val="single" w:color="auto" w:sz="4" w:space="0"/>
              <w:right w:val="single" w:color="auto" w:sz="4" w:space="0"/>
            </w:tcBorders>
            <w:vAlign w:val="center"/>
          </w:tcPr>
          <w:p w14:paraId="48696B46">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bCs/>
                <w:color w:val="000000" w:themeColor="text1"/>
                <w14:textFill>
                  <w14:solidFill>
                    <w14:schemeClr w14:val="tx1"/>
                  </w14:solidFill>
                </w14:textFill>
              </w:rPr>
            </w:pPr>
            <w:r>
              <w:rPr>
                <w:rFonts w:hint="eastAsia" w:ascii="宋体" w:hAnsi="宋体" w:eastAsia="宋体" w:cs="宋体"/>
                <w:bCs/>
                <w:color w:val="000000" w:themeColor="text1"/>
                <w14:textFill>
                  <w14:solidFill>
                    <w14:schemeClr w14:val="tx1"/>
                  </w14:solidFill>
                </w14:textFill>
              </w:rPr>
              <w:t>品名</w:t>
            </w:r>
          </w:p>
        </w:tc>
        <w:tc>
          <w:tcPr>
            <w:tcW w:w="3490" w:type="dxa"/>
            <w:tcBorders>
              <w:top w:val="single" w:color="auto" w:sz="4" w:space="0"/>
              <w:left w:val="nil"/>
              <w:bottom w:val="single" w:color="auto" w:sz="4" w:space="0"/>
              <w:right w:val="single" w:color="auto" w:sz="4" w:space="0"/>
            </w:tcBorders>
            <w:vAlign w:val="center"/>
          </w:tcPr>
          <w:p w14:paraId="6F063E00">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bCs/>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195E22A4">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bCs/>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响应</w:t>
            </w:r>
          </w:p>
        </w:tc>
        <w:tc>
          <w:tcPr>
            <w:tcW w:w="1336" w:type="dxa"/>
            <w:tcBorders>
              <w:top w:val="single" w:color="auto" w:sz="4" w:space="0"/>
              <w:left w:val="nil"/>
              <w:bottom w:val="single" w:color="auto" w:sz="4" w:space="0"/>
              <w:right w:val="single" w:color="auto" w:sz="4" w:space="0"/>
            </w:tcBorders>
            <w:vAlign w:val="center"/>
          </w:tcPr>
          <w:p w14:paraId="23739672">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bCs/>
                <w:color w:val="000000" w:themeColor="text1"/>
                <w14:textFill>
                  <w14:solidFill>
                    <w14:schemeClr w14:val="tx1"/>
                  </w14:solidFill>
                </w14:textFill>
              </w:rPr>
            </w:pPr>
            <w:r>
              <w:rPr>
                <w:rFonts w:hint="eastAsia" w:ascii="宋体" w:hAnsi="宋体" w:eastAsia="宋体" w:cs="宋体"/>
                <w:bCs/>
                <w:color w:val="000000" w:themeColor="text1"/>
                <w14:textFill>
                  <w14:solidFill>
                    <w14:schemeClr w14:val="tx1"/>
                  </w14:solidFill>
                </w14:textFill>
              </w:rPr>
              <w:t>偏离说明</w:t>
            </w:r>
          </w:p>
        </w:tc>
      </w:tr>
      <w:tr w14:paraId="548B6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24" w:type="dxa"/>
            <w:tcBorders>
              <w:top w:val="single" w:color="auto" w:sz="4" w:space="0"/>
              <w:left w:val="single" w:color="auto" w:sz="4" w:space="0"/>
              <w:bottom w:val="single" w:color="auto" w:sz="4" w:space="0"/>
              <w:right w:val="single" w:color="auto" w:sz="4" w:space="0"/>
            </w:tcBorders>
            <w:vAlign w:val="center"/>
          </w:tcPr>
          <w:p w14:paraId="0E49B2AF">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w:t>
            </w:r>
          </w:p>
        </w:tc>
        <w:tc>
          <w:tcPr>
            <w:tcW w:w="723" w:type="dxa"/>
            <w:tcBorders>
              <w:top w:val="single" w:color="auto" w:sz="4" w:space="0"/>
              <w:left w:val="nil"/>
              <w:bottom w:val="single" w:color="auto" w:sz="4" w:space="0"/>
              <w:right w:val="single" w:color="auto" w:sz="4" w:space="0"/>
            </w:tcBorders>
            <w:vAlign w:val="center"/>
          </w:tcPr>
          <w:p w14:paraId="598B9551">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p>
        </w:tc>
        <w:tc>
          <w:tcPr>
            <w:tcW w:w="3490" w:type="dxa"/>
            <w:tcBorders>
              <w:top w:val="single" w:color="auto" w:sz="4" w:space="0"/>
              <w:left w:val="nil"/>
              <w:bottom w:val="single" w:color="auto" w:sz="4" w:space="0"/>
              <w:right w:val="single" w:color="auto" w:sz="4" w:space="0"/>
            </w:tcBorders>
            <w:vAlign w:val="center"/>
          </w:tcPr>
          <w:p w14:paraId="6AEEA844">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p>
        </w:tc>
        <w:tc>
          <w:tcPr>
            <w:tcW w:w="2810" w:type="dxa"/>
            <w:tcBorders>
              <w:top w:val="single" w:color="auto" w:sz="4" w:space="0"/>
              <w:left w:val="nil"/>
              <w:bottom w:val="single" w:color="auto" w:sz="4" w:space="0"/>
              <w:right w:val="single" w:color="auto" w:sz="4" w:space="0"/>
            </w:tcBorders>
            <w:vAlign w:val="center"/>
          </w:tcPr>
          <w:p w14:paraId="1AF75882">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p>
        </w:tc>
        <w:tc>
          <w:tcPr>
            <w:tcW w:w="1336" w:type="dxa"/>
            <w:tcBorders>
              <w:top w:val="single" w:color="auto" w:sz="4" w:space="0"/>
              <w:left w:val="nil"/>
              <w:bottom w:val="single" w:color="auto" w:sz="4" w:space="0"/>
              <w:right w:val="single" w:color="auto" w:sz="4" w:space="0"/>
            </w:tcBorders>
            <w:vAlign w:val="center"/>
          </w:tcPr>
          <w:p w14:paraId="3E5A40E4">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p>
        </w:tc>
      </w:tr>
      <w:tr w14:paraId="111A8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24" w:type="dxa"/>
            <w:tcBorders>
              <w:top w:val="single" w:color="auto" w:sz="4" w:space="0"/>
              <w:left w:val="single" w:color="auto" w:sz="4" w:space="0"/>
              <w:bottom w:val="single" w:color="auto" w:sz="4" w:space="0"/>
              <w:right w:val="single" w:color="auto" w:sz="4" w:space="0"/>
            </w:tcBorders>
            <w:vAlign w:val="center"/>
          </w:tcPr>
          <w:p w14:paraId="17F31707">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2</w:t>
            </w:r>
          </w:p>
        </w:tc>
        <w:tc>
          <w:tcPr>
            <w:tcW w:w="723" w:type="dxa"/>
            <w:tcBorders>
              <w:top w:val="single" w:color="auto" w:sz="4" w:space="0"/>
              <w:left w:val="nil"/>
              <w:bottom w:val="single" w:color="auto" w:sz="4" w:space="0"/>
              <w:right w:val="single" w:color="auto" w:sz="4" w:space="0"/>
            </w:tcBorders>
            <w:vAlign w:val="center"/>
          </w:tcPr>
          <w:p w14:paraId="1A146E41">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p>
        </w:tc>
        <w:tc>
          <w:tcPr>
            <w:tcW w:w="3490" w:type="dxa"/>
            <w:tcBorders>
              <w:top w:val="single" w:color="auto" w:sz="4" w:space="0"/>
              <w:left w:val="nil"/>
              <w:bottom w:val="single" w:color="auto" w:sz="4" w:space="0"/>
              <w:right w:val="single" w:color="auto" w:sz="4" w:space="0"/>
            </w:tcBorders>
            <w:vAlign w:val="center"/>
          </w:tcPr>
          <w:p w14:paraId="2C7F958D">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p>
        </w:tc>
        <w:tc>
          <w:tcPr>
            <w:tcW w:w="2810" w:type="dxa"/>
            <w:tcBorders>
              <w:top w:val="single" w:color="auto" w:sz="4" w:space="0"/>
              <w:left w:val="nil"/>
              <w:bottom w:val="single" w:color="auto" w:sz="4" w:space="0"/>
              <w:right w:val="single" w:color="auto" w:sz="4" w:space="0"/>
            </w:tcBorders>
            <w:vAlign w:val="center"/>
          </w:tcPr>
          <w:p w14:paraId="3249F54E">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p>
        </w:tc>
        <w:tc>
          <w:tcPr>
            <w:tcW w:w="1336" w:type="dxa"/>
            <w:tcBorders>
              <w:top w:val="single" w:color="auto" w:sz="4" w:space="0"/>
              <w:left w:val="nil"/>
              <w:bottom w:val="single" w:color="auto" w:sz="4" w:space="0"/>
              <w:right w:val="single" w:color="auto" w:sz="4" w:space="0"/>
            </w:tcBorders>
            <w:vAlign w:val="center"/>
          </w:tcPr>
          <w:p w14:paraId="44E85657">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p>
        </w:tc>
      </w:tr>
      <w:tr w14:paraId="18842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24" w:type="dxa"/>
            <w:tcBorders>
              <w:top w:val="single" w:color="auto" w:sz="4" w:space="0"/>
              <w:left w:val="single" w:color="auto" w:sz="4" w:space="0"/>
              <w:bottom w:val="single" w:color="auto" w:sz="4" w:space="0"/>
              <w:right w:val="single" w:color="auto" w:sz="4" w:space="0"/>
            </w:tcBorders>
            <w:vAlign w:val="center"/>
          </w:tcPr>
          <w:p w14:paraId="0BDB88D2">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p>
        </w:tc>
        <w:tc>
          <w:tcPr>
            <w:tcW w:w="723" w:type="dxa"/>
            <w:tcBorders>
              <w:top w:val="single" w:color="auto" w:sz="4" w:space="0"/>
              <w:left w:val="nil"/>
              <w:bottom w:val="single" w:color="auto" w:sz="4" w:space="0"/>
              <w:right w:val="single" w:color="auto" w:sz="4" w:space="0"/>
            </w:tcBorders>
            <w:vAlign w:val="center"/>
          </w:tcPr>
          <w:p w14:paraId="530FABB7">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p>
        </w:tc>
        <w:tc>
          <w:tcPr>
            <w:tcW w:w="3490" w:type="dxa"/>
            <w:tcBorders>
              <w:top w:val="single" w:color="auto" w:sz="4" w:space="0"/>
              <w:left w:val="nil"/>
              <w:bottom w:val="single" w:color="auto" w:sz="4" w:space="0"/>
              <w:right w:val="single" w:color="auto" w:sz="4" w:space="0"/>
            </w:tcBorders>
            <w:vAlign w:val="center"/>
          </w:tcPr>
          <w:p w14:paraId="5EB04F88">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p>
        </w:tc>
        <w:tc>
          <w:tcPr>
            <w:tcW w:w="2810" w:type="dxa"/>
            <w:tcBorders>
              <w:top w:val="single" w:color="auto" w:sz="4" w:space="0"/>
              <w:left w:val="nil"/>
              <w:bottom w:val="single" w:color="auto" w:sz="4" w:space="0"/>
              <w:right w:val="single" w:color="auto" w:sz="4" w:space="0"/>
            </w:tcBorders>
            <w:vAlign w:val="center"/>
          </w:tcPr>
          <w:p w14:paraId="19AFC969">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p>
        </w:tc>
        <w:tc>
          <w:tcPr>
            <w:tcW w:w="1336" w:type="dxa"/>
            <w:tcBorders>
              <w:top w:val="single" w:color="auto" w:sz="4" w:space="0"/>
              <w:left w:val="nil"/>
              <w:bottom w:val="single" w:color="auto" w:sz="4" w:space="0"/>
              <w:right w:val="single" w:color="auto" w:sz="4" w:space="0"/>
            </w:tcBorders>
            <w:vAlign w:val="center"/>
          </w:tcPr>
          <w:p w14:paraId="2A974D3F">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p>
        </w:tc>
      </w:tr>
      <w:tr w14:paraId="4B541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24" w:type="dxa"/>
            <w:tcBorders>
              <w:top w:val="single" w:color="auto" w:sz="4" w:space="0"/>
              <w:left w:val="single" w:color="auto" w:sz="4" w:space="0"/>
              <w:bottom w:val="single" w:color="auto" w:sz="4" w:space="0"/>
              <w:right w:val="single" w:color="auto" w:sz="4" w:space="0"/>
            </w:tcBorders>
            <w:vAlign w:val="center"/>
          </w:tcPr>
          <w:p w14:paraId="61B95F16">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p>
        </w:tc>
        <w:tc>
          <w:tcPr>
            <w:tcW w:w="723" w:type="dxa"/>
            <w:tcBorders>
              <w:top w:val="single" w:color="auto" w:sz="4" w:space="0"/>
              <w:left w:val="nil"/>
              <w:bottom w:val="single" w:color="auto" w:sz="4" w:space="0"/>
              <w:right w:val="single" w:color="auto" w:sz="4" w:space="0"/>
            </w:tcBorders>
            <w:vAlign w:val="center"/>
          </w:tcPr>
          <w:p w14:paraId="781A4CD2">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p>
        </w:tc>
        <w:tc>
          <w:tcPr>
            <w:tcW w:w="3490" w:type="dxa"/>
            <w:tcBorders>
              <w:top w:val="single" w:color="auto" w:sz="4" w:space="0"/>
              <w:left w:val="nil"/>
              <w:bottom w:val="single" w:color="auto" w:sz="4" w:space="0"/>
              <w:right w:val="single" w:color="auto" w:sz="4" w:space="0"/>
            </w:tcBorders>
            <w:vAlign w:val="center"/>
          </w:tcPr>
          <w:p w14:paraId="796896A1">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p>
        </w:tc>
        <w:tc>
          <w:tcPr>
            <w:tcW w:w="2810" w:type="dxa"/>
            <w:tcBorders>
              <w:top w:val="single" w:color="auto" w:sz="4" w:space="0"/>
              <w:left w:val="nil"/>
              <w:bottom w:val="single" w:color="auto" w:sz="4" w:space="0"/>
              <w:right w:val="single" w:color="auto" w:sz="4" w:space="0"/>
            </w:tcBorders>
            <w:vAlign w:val="center"/>
          </w:tcPr>
          <w:p w14:paraId="13584BE1">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p>
        </w:tc>
        <w:tc>
          <w:tcPr>
            <w:tcW w:w="1336" w:type="dxa"/>
            <w:tcBorders>
              <w:top w:val="single" w:color="auto" w:sz="4" w:space="0"/>
              <w:left w:val="nil"/>
              <w:bottom w:val="single" w:color="auto" w:sz="4" w:space="0"/>
              <w:right w:val="single" w:color="auto" w:sz="4" w:space="0"/>
            </w:tcBorders>
            <w:vAlign w:val="center"/>
          </w:tcPr>
          <w:p w14:paraId="23A7CA77">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p>
        </w:tc>
      </w:tr>
      <w:tr w14:paraId="4388C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24" w:type="dxa"/>
            <w:tcBorders>
              <w:top w:val="single" w:color="auto" w:sz="4" w:space="0"/>
              <w:left w:val="single" w:color="auto" w:sz="4" w:space="0"/>
              <w:bottom w:val="single" w:color="auto" w:sz="4" w:space="0"/>
              <w:right w:val="single" w:color="auto" w:sz="4" w:space="0"/>
            </w:tcBorders>
            <w:vAlign w:val="center"/>
          </w:tcPr>
          <w:p w14:paraId="2F66A3BF">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p>
        </w:tc>
        <w:tc>
          <w:tcPr>
            <w:tcW w:w="723" w:type="dxa"/>
            <w:tcBorders>
              <w:top w:val="single" w:color="auto" w:sz="4" w:space="0"/>
              <w:left w:val="nil"/>
              <w:bottom w:val="single" w:color="auto" w:sz="4" w:space="0"/>
              <w:right w:val="single" w:color="auto" w:sz="4" w:space="0"/>
            </w:tcBorders>
            <w:vAlign w:val="center"/>
          </w:tcPr>
          <w:p w14:paraId="4D917760">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p>
        </w:tc>
        <w:tc>
          <w:tcPr>
            <w:tcW w:w="3490" w:type="dxa"/>
            <w:tcBorders>
              <w:top w:val="single" w:color="auto" w:sz="4" w:space="0"/>
              <w:left w:val="nil"/>
              <w:bottom w:val="single" w:color="auto" w:sz="4" w:space="0"/>
              <w:right w:val="single" w:color="auto" w:sz="4" w:space="0"/>
            </w:tcBorders>
            <w:vAlign w:val="center"/>
          </w:tcPr>
          <w:p w14:paraId="0BCDD289">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p>
        </w:tc>
        <w:tc>
          <w:tcPr>
            <w:tcW w:w="2810" w:type="dxa"/>
            <w:tcBorders>
              <w:top w:val="single" w:color="auto" w:sz="4" w:space="0"/>
              <w:left w:val="nil"/>
              <w:bottom w:val="single" w:color="auto" w:sz="4" w:space="0"/>
              <w:right w:val="single" w:color="auto" w:sz="4" w:space="0"/>
            </w:tcBorders>
            <w:vAlign w:val="center"/>
          </w:tcPr>
          <w:p w14:paraId="53DD1243">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p>
        </w:tc>
        <w:tc>
          <w:tcPr>
            <w:tcW w:w="1336" w:type="dxa"/>
            <w:tcBorders>
              <w:top w:val="single" w:color="auto" w:sz="4" w:space="0"/>
              <w:left w:val="nil"/>
              <w:bottom w:val="single" w:color="auto" w:sz="4" w:space="0"/>
              <w:right w:val="single" w:color="auto" w:sz="4" w:space="0"/>
            </w:tcBorders>
            <w:vAlign w:val="center"/>
          </w:tcPr>
          <w:p w14:paraId="6049DB7B">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p>
        </w:tc>
      </w:tr>
      <w:tr w14:paraId="6DD9A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24" w:type="dxa"/>
            <w:tcBorders>
              <w:top w:val="single" w:color="auto" w:sz="4" w:space="0"/>
              <w:left w:val="single" w:color="auto" w:sz="4" w:space="0"/>
              <w:bottom w:val="single" w:color="auto" w:sz="4" w:space="0"/>
              <w:right w:val="single" w:color="auto" w:sz="4" w:space="0"/>
            </w:tcBorders>
            <w:vAlign w:val="center"/>
          </w:tcPr>
          <w:p w14:paraId="4D83A251">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w:t>
            </w:r>
          </w:p>
        </w:tc>
        <w:tc>
          <w:tcPr>
            <w:tcW w:w="723" w:type="dxa"/>
            <w:tcBorders>
              <w:top w:val="single" w:color="auto" w:sz="4" w:space="0"/>
              <w:left w:val="nil"/>
              <w:bottom w:val="single" w:color="auto" w:sz="4" w:space="0"/>
              <w:right w:val="single" w:color="auto" w:sz="4" w:space="0"/>
            </w:tcBorders>
            <w:vAlign w:val="center"/>
          </w:tcPr>
          <w:p w14:paraId="27CE88A0">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p>
        </w:tc>
        <w:tc>
          <w:tcPr>
            <w:tcW w:w="3490" w:type="dxa"/>
            <w:tcBorders>
              <w:top w:val="single" w:color="auto" w:sz="4" w:space="0"/>
              <w:left w:val="nil"/>
              <w:bottom w:val="single" w:color="auto" w:sz="4" w:space="0"/>
              <w:right w:val="single" w:color="auto" w:sz="4" w:space="0"/>
            </w:tcBorders>
            <w:vAlign w:val="center"/>
          </w:tcPr>
          <w:p w14:paraId="7480D148">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w:t>
            </w:r>
          </w:p>
        </w:tc>
        <w:tc>
          <w:tcPr>
            <w:tcW w:w="2810" w:type="dxa"/>
            <w:tcBorders>
              <w:top w:val="single" w:color="auto" w:sz="4" w:space="0"/>
              <w:left w:val="nil"/>
              <w:bottom w:val="single" w:color="auto" w:sz="4" w:space="0"/>
              <w:right w:val="single" w:color="auto" w:sz="4" w:space="0"/>
            </w:tcBorders>
            <w:vAlign w:val="center"/>
          </w:tcPr>
          <w:p w14:paraId="4809B9A0">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p>
        </w:tc>
        <w:tc>
          <w:tcPr>
            <w:tcW w:w="1336" w:type="dxa"/>
            <w:tcBorders>
              <w:top w:val="single" w:color="auto" w:sz="4" w:space="0"/>
              <w:left w:val="nil"/>
              <w:bottom w:val="single" w:color="auto" w:sz="4" w:space="0"/>
              <w:right w:val="single" w:color="auto" w:sz="4" w:space="0"/>
            </w:tcBorders>
            <w:vAlign w:val="center"/>
          </w:tcPr>
          <w:p w14:paraId="2A6AEF0C">
            <w:pPr>
              <w:pStyle w:val="35"/>
              <w:keepNext w:val="0"/>
              <w:keepLines w:val="0"/>
              <w:pageBreakBefore w:val="0"/>
              <w:widowControl/>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cs="宋体"/>
                <w:color w:val="000000" w:themeColor="text1"/>
                <w14:textFill>
                  <w14:solidFill>
                    <w14:schemeClr w14:val="tx1"/>
                  </w14:solidFill>
                </w14:textFill>
              </w:rPr>
            </w:pPr>
          </w:p>
        </w:tc>
      </w:tr>
    </w:tbl>
    <w:p w14:paraId="63DC04BA">
      <w:pPr>
        <w:pStyle w:val="35"/>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xml:space="preserve"> </w:t>
      </w:r>
    </w:p>
    <w:p w14:paraId="25E68412">
      <w:pPr>
        <w:pStyle w:val="35"/>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(可根据需求自行更改)</w:t>
      </w:r>
    </w:p>
    <w:p w14:paraId="15F2B307">
      <w:pPr>
        <w:pStyle w:val="35"/>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xml:space="preserve"> </w:t>
      </w:r>
    </w:p>
    <w:p w14:paraId="4BC4FE64">
      <w:pPr>
        <w:pStyle w:val="35"/>
        <w:ind w:firstLine="5520" w:firstLineChars="23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xml:space="preserve">供应商电子公章： </w:t>
      </w:r>
    </w:p>
    <w:p w14:paraId="09B609C4">
      <w:pPr>
        <w:pStyle w:val="35"/>
        <w:ind w:firstLine="5760" w:firstLineChars="24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xml:space="preserve">  年  月  日</w:t>
      </w:r>
    </w:p>
    <w:p w14:paraId="0BD9BEE6">
      <w:pPr>
        <w:pStyle w:val="35"/>
        <w:ind w:firstLine="482"/>
        <w:rPr>
          <w:rFonts w:hint="eastAsia" w:ascii="宋体" w:hAnsi="宋体" w:eastAsia="宋体" w:cs="宋体"/>
          <w:b/>
          <w:color w:val="000000" w:themeColor="text1"/>
          <w14:textFill>
            <w14:solidFill>
              <w14:schemeClr w14:val="tx1"/>
            </w14:solidFill>
          </w14:textFill>
        </w:rPr>
      </w:pPr>
      <w:r>
        <w:rPr>
          <w:rFonts w:hint="eastAsia" w:ascii="宋体" w:hAnsi="宋体" w:eastAsia="宋体" w:cs="宋体"/>
          <w:b/>
          <w:color w:val="000000" w:themeColor="text1"/>
          <w14:textFill>
            <w14:solidFill>
              <w14:schemeClr w14:val="tx1"/>
            </w14:solidFill>
          </w14:textFill>
        </w:rPr>
        <w:t xml:space="preserve"> </w:t>
      </w:r>
    </w:p>
    <w:p w14:paraId="792FD9DC">
      <w:pPr>
        <w:pStyle w:val="35"/>
        <w:ind w:firstLine="482"/>
        <w:rPr>
          <w:rFonts w:hint="eastAsia" w:ascii="宋体" w:hAnsi="宋体" w:eastAsia="宋体" w:cs="宋体"/>
          <w:b/>
          <w:color w:val="000000" w:themeColor="text1"/>
          <w14:textFill>
            <w14:solidFill>
              <w14:schemeClr w14:val="tx1"/>
            </w14:solidFill>
          </w14:textFill>
        </w:rPr>
      </w:pPr>
      <w:r>
        <w:rPr>
          <w:rFonts w:hint="eastAsia" w:ascii="宋体" w:hAnsi="宋体" w:eastAsia="宋体" w:cs="宋体"/>
          <w:b/>
          <w:color w:val="000000" w:themeColor="text1"/>
          <w14:textFill>
            <w14:solidFill>
              <w14:schemeClr w14:val="tx1"/>
            </w14:solidFill>
          </w14:textFill>
        </w:rPr>
        <w:t xml:space="preserve"> </w:t>
      </w:r>
    </w:p>
    <w:p w14:paraId="156B157E">
      <w:pPr>
        <w:pStyle w:val="35"/>
        <w:ind w:firstLine="482"/>
        <w:rPr>
          <w:rFonts w:hint="eastAsia" w:ascii="宋体" w:hAnsi="宋体" w:eastAsia="宋体" w:cs="宋体"/>
          <w:b/>
          <w:color w:val="000000" w:themeColor="text1"/>
          <w14:textFill>
            <w14:solidFill>
              <w14:schemeClr w14:val="tx1"/>
            </w14:solidFill>
          </w14:textFill>
        </w:rPr>
      </w:pPr>
      <w:r>
        <w:rPr>
          <w:rFonts w:hint="eastAsia" w:ascii="宋体" w:hAnsi="宋体" w:eastAsia="宋体" w:cs="宋体"/>
          <w:b/>
          <w:color w:val="000000" w:themeColor="text1"/>
          <w14:textFill>
            <w14:solidFill>
              <w14:schemeClr w14:val="tx1"/>
            </w14:solidFill>
          </w14:textFill>
        </w:rPr>
        <w:t xml:space="preserve"> </w:t>
      </w:r>
    </w:p>
    <w:p w14:paraId="0392F8B1">
      <w:pPr>
        <w:pStyle w:val="35"/>
        <w:ind w:firstLine="482"/>
        <w:rPr>
          <w:rFonts w:hint="eastAsia" w:ascii="宋体" w:hAnsi="宋体" w:eastAsia="宋体" w:cs="宋体"/>
          <w:b/>
          <w:color w:val="000000" w:themeColor="text1"/>
          <w14:textFill>
            <w14:solidFill>
              <w14:schemeClr w14:val="tx1"/>
            </w14:solidFill>
          </w14:textFill>
        </w:rPr>
      </w:pPr>
      <w:r>
        <w:rPr>
          <w:rFonts w:hint="eastAsia" w:ascii="宋体" w:hAnsi="宋体" w:eastAsia="宋体" w:cs="宋体"/>
          <w:b/>
          <w:color w:val="000000" w:themeColor="text1"/>
          <w14:textFill>
            <w14:solidFill>
              <w14:schemeClr w14:val="tx1"/>
            </w14:solidFill>
          </w14:textFill>
        </w:rPr>
        <w:t xml:space="preserve"> </w:t>
      </w:r>
    </w:p>
    <w:p w14:paraId="391A8A3C">
      <w:pPr>
        <w:pStyle w:val="35"/>
        <w:ind w:firstLine="480"/>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br w:type="page"/>
      </w:r>
      <w:r>
        <w:rPr>
          <w:rFonts w:hint="eastAsia" w:ascii="宋体" w:hAnsi="宋体" w:eastAsia="宋体" w:cs="宋体"/>
          <w:b/>
          <w:bCs/>
          <w:color w:val="000000" w:themeColor="text1"/>
          <w14:textFill>
            <w14:solidFill>
              <w14:schemeClr w14:val="tx1"/>
            </w14:solidFill>
          </w14:textFill>
        </w:rPr>
        <w:t>格式9 服务方案及服务承诺</w:t>
      </w:r>
    </w:p>
    <w:p w14:paraId="58C5124A">
      <w:pPr>
        <w:pStyle w:val="35"/>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xml:space="preserve"> </w:t>
      </w:r>
    </w:p>
    <w:p w14:paraId="132E886F">
      <w:pPr>
        <w:pStyle w:val="35"/>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xml:space="preserve"> </w:t>
      </w:r>
    </w:p>
    <w:p w14:paraId="3E44FD2B">
      <w:pPr>
        <w:pStyle w:val="35"/>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xml:space="preserve"> </w:t>
      </w:r>
    </w:p>
    <w:p w14:paraId="0639D79D">
      <w:pPr>
        <w:pStyle w:val="35"/>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xml:space="preserve"> </w:t>
      </w:r>
    </w:p>
    <w:p w14:paraId="32C15AA8">
      <w:pPr>
        <w:pStyle w:val="35"/>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xml:space="preserve"> </w:t>
      </w:r>
    </w:p>
    <w:p w14:paraId="4BB900AA">
      <w:pPr>
        <w:pStyle w:val="35"/>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xml:space="preserve"> </w:t>
      </w:r>
    </w:p>
    <w:p w14:paraId="665300BC">
      <w:pPr>
        <w:pStyle w:val="35"/>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xml:space="preserve"> </w:t>
      </w:r>
    </w:p>
    <w:p w14:paraId="68758710">
      <w:pPr>
        <w:pStyle w:val="35"/>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xml:space="preserve"> </w:t>
      </w:r>
    </w:p>
    <w:p w14:paraId="59F546CD">
      <w:pPr>
        <w:pStyle w:val="35"/>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xml:space="preserve"> </w:t>
      </w:r>
    </w:p>
    <w:p w14:paraId="7DCC8100">
      <w:pPr>
        <w:pStyle w:val="35"/>
        <w:ind w:firstLine="5280" w:firstLineChars="22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xml:space="preserve">供应商电子公章： </w:t>
      </w:r>
    </w:p>
    <w:p w14:paraId="0D5143E7">
      <w:pPr>
        <w:pStyle w:val="35"/>
        <w:ind w:firstLine="5520" w:firstLineChars="23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xml:space="preserve">  年   月    日</w:t>
      </w:r>
    </w:p>
    <w:p w14:paraId="3F234834">
      <w:pPr>
        <w:pStyle w:val="35"/>
        <w:ind w:firstLine="482"/>
        <w:rPr>
          <w:rFonts w:hint="eastAsia" w:ascii="宋体" w:hAnsi="宋体" w:eastAsia="宋体" w:cs="宋体"/>
          <w:b/>
          <w:bCs/>
          <w:color w:val="000000" w:themeColor="text1"/>
          <w14:textFill>
            <w14:solidFill>
              <w14:schemeClr w14:val="tx1"/>
            </w14:solidFill>
          </w14:textFill>
        </w:rPr>
      </w:pPr>
      <w:r>
        <w:rPr>
          <w:rFonts w:hint="eastAsia" w:ascii="宋体" w:hAnsi="宋体" w:eastAsia="宋体" w:cs="宋体"/>
          <w:b/>
          <w:bCs/>
          <w:color w:val="000000" w:themeColor="text1"/>
          <w14:textFill>
            <w14:solidFill>
              <w14:schemeClr w14:val="tx1"/>
            </w14:solidFill>
          </w14:textFill>
        </w:rPr>
        <w:br w:type="page"/>
      </w:r>
    </w:p>
    <w:p w14:paraId="2EC09934">
      <w:pPr>
        <w:pStyle w:val="35"/>
        <w:ind w:firstLine="482"/>
        <w:jc w:val="center"/>
        <w:rPr>
          <w:rFonts w:hint="eastAsia" w:ascii="宋体" w:hAnsi="宋体" w:eastAsia="宋体" w:cs="宋体"/>
          <w:b/>
          <w:bCs/>
          <w:color w:val="000000" w:themeColor="text1"/>
          <w14:textFill>
            <w14:solidFill>
              <w14:schemeClr w14:val="tx1"/>
            </w14:solidFill>
          </w14:textFill>
        </w:rPr>
      </w:pPr>
      <w:r>
        <w:rPr>
          <w:rFonts w:hint="eastAsia" w:ascii="宋体" w:hAnsi="宋体" w:eastAsia="宋体" w:cs="宋体"/>
          <w:b/>
          <w:bCs/>
          <w:color w:val="000000" w:themeColor="text1"/>
          <w14:textFill>
            <w14:solidFill>
              <w14:schemeClr w14:val="tx1"/>
            </w14:solidFill>
          </w14:textFill>
        </w:rPr>
        <w:t>格式10 合格供应商的声明函和承诺书</w:t>
      </w:r>
    </w:p>
    <w:p w14:paraId="3CB398C0">
      <w:pPr>
        <w:pStyle w:val="35"/>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xml:space="preserve"> </w:t>
      </w:r>
    </w:p>
    <w:p w14:paraId="70915900">
      <w:pPr>
        <w:pStyle w:val="35"/>
        <w:ind w:firstLine="482"/>
        <w:rPr>
          <w:rFonts w:hint="eastAsia" w:ascii="宋体" w:hAnsi="宋体" w:eastAsia="宋体" w:cs="宋体"/>
          <w:b/>
          <w:bCs/>
          <w:color w:val="000000" w:themeColor="text1"/>
          <w14:textFill>
            <w14:solidFill>
              <w14:schemeClr w14:val="tx1"/>
            </w14:solidFill>
          </w14:textFill>
        </w:rPr>
      </w:pPr>
      <w:r>
        <w:rPr>
          <w:rFonts w:hint="eastAsia" w:ascii="宋体" w:hAnsi="宋体" w:eastAsia="宋体" w:cs="宋体"/>
          <w:b/>
          <w:bCs/>
          <w:color w:val="000000" w:themeColor="text1"/>
          <w14:textFill>
            <w14:solidFill>
              <w14:schemeClr w14:val="tx1"/>
            </w14:solidFill>
          </w14:textFill>
        </w:rPr>
        <w:t xml:space="preserve"> </w:t>
      </w:r>
    </w:p>
    <w:p w14:paraId="6E014934">
      <w:pPr>
        <w:pStyle w:val="35"/>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xml:space="preserve"> </w:t>
      </w:r>
    </w:p>
    <w:p w14:paraId="72D0F5F1">
      <w:pPr>
        <w:pStyle w:val="35"/>
        <w:ind w:firstLine="482"/>
        <w:rPr>
          <w:rFonts w:hint="eastAsia" w:ascii="宋体" w:hAnsi="宋体" w:eastAsia="宋体" w:cs="宋体"/>
          <w:b/>
          <w:color w:val="000000" w:themeColor="text1"/>
          <w14:textFill>
            <w14:solidFill>
              <w14:schemeClr w14:val="tx1"/>
            </w14:solidFill>
          </w14:textFill>
        </w:rPr>
      </w:pPr>
      <w:r>
        <w:rPr>
          <w:rFonts w:hint="eastAsia" w:ascii="宋体" w:hAnsi="宋体" w:eastAsia="宋体" w:cs="宋体"/>
          <w:b/>
          <w:color w:val="000000" w:themeColor="text1"/>
          <w14:textFill>
            <w14:solidFill>
              <w14:schemeClr w14:val="tx1"/>
            </w14:solidFill>
          </w14:textFill>
        </w:rPr>
        <w:t xml:space="preserve"> </w:t>
      </w:r>
    </w:p>
    <w:p w14:paraId="3F521DB6">
      <w:pPr>
        <w:pStyle w:val="35"/>
        <w:ind w:firstLine="482"/>
        <w:rPr>
          <w:rFonts w:hint="eastAsia" w:ascii="宋体" w:hAnsi="宋体" w:eastAsia="宋体" w:cs="宋体"/>
          <w:b/>
          <w:color w:val="000000" w:themeColor="text1"/>
          <w14:textFill>
            <w14:solidFill>
              <w14:schemeClr w14:val="tx1"/>
            </w14:solidFill>
          </w14:textFill>
        </w:rPr>
      </w:pPr>
      <w:r>
        <w:rPr>
          <w:rFonts w:hint="eastAsia" w:ascii="宋体" w:hAnsi="宋体" w:eastAsia="宋体" w:cs="宋体"/>
          <w:b/>
          <w:color w:val="000000" w:themeColor="text1"/>
          <w14:textFill>
            <w14:solidFill>
              <w14:schemeClr w14:val="tx1"/>
            </w14:solidFill>
          </w14:textFill>
        </w:rPr>
        <w:t xml:space="preserve"> </w:t>
      </w:r>
    </w:p>
    <w:p w14:paraId="6002B4D7">
      <w:pPr>
        <w:pStyle w:val="35"/>
        <w:ind w:firstLine="482"/>
        <w:rPr>
          <w:rFonts w:hint="eastAsia" w:ascii="宋体" w:hAnsi="宋体" w:eastAsia="宋体" w:cs="宋体"/>
          <w:b/>
          <w:color w:val="000000" w:themeColor="text1"/>
          <w14:textFill>
            <w14:solidFill>
              <w14:schemeClr w14:val="tx1"/>
            </w14:solidFill>
          </w14:textFill>
        </w:rPr>
      </w:pPr>
      <w:r>
        <w:rPr>
          <w:rFonts w:hint="eastAsia" w:ascii="宋体" w:hAnsi="宋体" w:eastAsia="宋体" w:cs="宋体"/>
          <w:b/>
          <w:color w:val="000000" w:themeColor="text1"/>
          <w14:textFill>
            <w14:solidFill>
              <w14:schemeClr w14:val="tx1"/>
            </w14:solidFill>
          </w14:textFill>
        </w:rPr>
        <w:t xml:space="preserve"> </w:t>
      </w:r>
    </w:p>
    <w:p w14:paraId="37201F5A">
      <w:pPr>
        <w:pStyle w:val="35"/>
        <w:ind w:firstLine="482"/>
        <w:rPr>
          <w:rFonts w:hint="eastAsia" w:ascii="宋体" w:hAnsi="宋体" w:eastAsia="宋体" w:cs="宋体"/>
          <w:b/>
          <w:color w:val="000000" w:themeColor="text1"/>
          <w14:textFill>
            <w14:solidFill>
              <w14:schemeClr w14:val="tx1"/>
            </w14:solidFill>
          </w14:textFill>
        </w:rPr>
      </w:pPr>
      <w:r>
        <w:rPr>
          <w:rFonts w:hint="eastAsia" w:ascii="宋体" w:hAnsi="宋体" w:eastAsia="宋体" w:cs="宋体"/>
          <w:b/>
          <w:color w:val="000000" w:themeColor="text1"/>
          <w14:textFill>
            <w14:solidFill>
              <w14:schemeClr w14:val="tx1"/>
            </w14:solidFill>
          </w14:textFill>
        </w:rPr>
        <w:t xml:space="preserve"> </w:t>
      </w:r>
    </w:p>
    <w:p w14:paraId="19D9F114">
      <w:pPr>
        <w:pStyle w:val="35"/>
        <w:ind w:firstLine="482"/>
        <w:rPr>
          <w:rFonts w:hint="eastAsia" w:ascii="宋体" w:hAnsi="宋体" w:eastAsia="宋体" w:cs="宋体"/>
          <w:b/>
          <w:color w:val="000000" w:themeColor="text1"/>
          <w14:textFill>
            <w14:solidFill>
              <w14:schemeClr w14:val="tx1"/>
            </w14:solidFill>
          </w14:textFill>
        </w:rPr>
      </w:pPr>
      <w:r>
        <w:rPr>
          <w:rFonts w:hint="eastAsia" w:ascii="宋体" w:hAnsi="宋体" w:eastAsia="宋体" w:cs="宋体"/>
          <w:b/>
          <w:color w:val="000000" w:themeColor="text1"/>
          <w14:textFill>
            <w14:solidFill>
              <w14:schemeClr w14:val="tx1"/>
            </w14:solidFill>
          </w14:textFill>
        </w:rPr>
        <w:t xml:space="preserve"> </w:t>
      </w:r>
    </w:p>
    <w:p w14:paraId="2F59FC12">
      <w:pPr>
        <w:pStyle w:val="35"/>
        <w:ind w:firstLine="482"/>
        <w:rPr>
          <w:rFonts w:hint="eastAsia" w:ascii="宋体" w:hAnsi="宋体" w:eastAsia="宋体" w:cs="宋体"/>
          <w:b/>
          <w:color w:val="000000" w:themeColor="text1"/>
          <w14:textFill>
            <w14:solidFill>
              <w14:schemeClr w14:val="tx1"/>
            </w14:solidFill>
          </w14:textFill>
        </w:rPr>
      </w:pPr>
      <w:r>
        <w:rPr>
          <w:rFonts w:hint="eastAsia" w:ascii="宋体" w:hAnsi="宋体" w:eastAsia="宋体" w:cs="宋体"/>
          <w:b/>
          <w:color w:val="000000" w:themeColor="text1"/>
          <w14:textFill>
            <w14:solidFill>
              <w14:schemeClr w14:val="tx1"/>
            </w14:solidFill>
          </w14:textFill>
        </w:rPr>
        <w:t xml:space="preserve"> </w:t>
      </w:r>
    </w:p>
    <w:p w14:paraId="76642910">
      <w:pPr>
        <w:pStyle w:val="35"/>
        <w:ind w:firstLine="482"/>
        <w:rPr>
          <w:rFonts w:hint="eastAsia" w:ascii="宋体" w:hAnsi="宋体" w:eastAsia="宋体" w:cs="宋体"/>
          <w:b/>
          <w:color w:val="000000" w:themeColor="text1"/>
          <w14:textFill>
            <w14:solidFill>
              <w14:schemeClr w14:val="tx1"/>
            </w14:solidFill>
          </w14:textFill>
        </w:rPr>
      </w:pPr>
      <w:r>
        <w:rPr>
          <w:rFonts w:hint="eastAsia" w:ascii="宋体" w:hAnsi="宋体" w:eastAsia="宋体" w:cs="宋体"/>
          <w:b/>
          <w:color w:val="000000" w:themeColor="text1"/>
          <w14:textFill>
            <w14:solidFill>
              <w14:schemeClr w14:val="tx1"/>
            </w14:solidFill>
          </w14:textFill>
        </w:rPr>
        <w:t xml:space="preserve"> </w:t>
      </w:r>
    </w:p>
    <w:p w14:paraId="199011B5">
      <w:pPr>
        <w:pStyle w:val="35"/>
        <w:ind w:firstLine="482"/>
        <w:rPr>
          <w:rFonts w:hint="eastAsia" w:ascii="宋体" w:hAnsi="宋体" w:eastAsia="宋体" w:cs="宋体"/>
          <w:b/>
          <w:color w:val="000000" w:themeColor="text1"/>
          <w14:textFill>
            <w14:solidFill>
              <w14:schemeClr w14:val="tx1"/>
            </w14:solidFill>
          </w14:textFill>
        </w:rPr>
      </w:pPr>
      <w:r>
        <w:rPr>
          <w:rFonts w:hint="eastAsia" w:ascii="宋体" w:hAnsi="宋体" w:eastAsia="宋体" w:cs="宋体"/>
          <w:b/>
          <w:color w:val="000000" w:themeColor="text1"/>
          <w14:textFill>
            <w14:solidFill>
              <w14:schemeClr w14:val="tx1"/>
            </w14:solidFill>
          </w14:textFill>
        </w:rPr>
        <w:t xml:space="preserve"> </w:t>
      </w:r>
    </w:p>
    <w:p w14:paraId="4218388E">
      <w:pPr>
        <w:pStyle w:val="35"/>
        <w:ind w:firstLine="482"/>
        <w:rPr>
          <w:rFonts w:hint="eastAsia" w:ascii="宋体" w:hAnsi="宋体" w:eastAsia="宋体" w:cs="宋体"/>
          <w:b/>
          <w:color w:val="000000" w:themeColor="text1"/>
          <w14:textFill>
            <w14:solidFill>
              <w14:schemeClr w14:val="tx1"/>
            </w14:solidFill>
          </w14:textFill>
        </w:rPr>
      </w:pPr>
      <w:r>
        <w:rPr>
          <w:rFonts w:hint="eastAsia" w:ascii="宋体" w:hAnsi="宋体" w:eastAsia="宋体" w:cs="宋体"/>
          <w:b/>
          <w:color w:val="000000" w:themeColor="text1"/>
          <w14:textFill>
            <w14:solidFill>
              <w14:schemeClr w14:val="tx1"/>
            </w14:solidFill>
          </w14:textFill>
        </w:rPr>
        <w:t xml:space="preserve"> </w:t>
      </w:r>
    </w:p>
    <w:p w14:paraId="328028BA">
      <w:pPr>
        <w:pStyle w:val="35"/>
        <w:ind w:firstLine="482"/>
        <w:rPr>
          <w:rFonts w:hint="eastAsia" w:ascii="宋体" w:hAnsi="宋体" w:eastAsia="宋体" w:cs="宋体"/>
          <w:b/>
          <w:color w:val="000000" w:themeColor="text1"/>
          <w14:textFill>
            <w14:solidFill>
              <w14:schemeClr w14:val="tx1"/>
            </w14:solidFill>
          </w14:textFill>
        </w:rPr>
      </w:pPr>
      <w:r>
        <w:rPr>
          <w:rFonts w:hint="eastAsia" w:ascii="宋体" w:hAnsi="宋体" w:eastAsia="宋体" w:cs="宋体"/>
          <w:b/>
          <w:color w:val="000000" w:themeColor="text1"/>
          <w14:textFill>
            <w14:solidFill>
              <w14:schemeClr w14:val="tx1"/>
            </w14:solidFill>
          </w14:textFill>
        </w:rPr>
        <w:t xml:space="preserve"> </w:t>
      </w:r>
    </w:p>
    <w:p w14:paraId="613B7793">
      <w:pPr>
        <w:pStyle w:val="35"/>
        <w:ind w:firstLine="482"/>
        <w:rPr>
          <w:rFonts w:hint="eastAsia" w:ascii="宋体" w:hAnsi="宋体" w:eastAsia="宋体" w:cs="宋体"/>
          <w:b/>
          <w:color w:val="000000" w:themeColor="text1"/>
          <w14:textFill>
            <w14:solidFill>
              <w14:schemeClr w14:val="tx1"/>
            </w14:solidFill>
          </w14:textFill>
        </w:rPr>
      </w:pPr>
      <w:r>
        <w:rPr>
          <w:rFonts w:hint="eastAsia" w:ascii="宋体" w:hAnsi="宋体" w:eastAsia="宋体" w:cs="宋体"/>
          <w:b/>
          <w:color w:val="000000" w:themeColor="text1"/>
          <w14:textFill>
            <w14:solidFill>
              <w14:schemeClr w14:val="tx1"/>
            </w14:solidFill>
          </w14:textFill>
        </w:rPr>
        <w:t xml:space="preserve"> </w:t>
      </w:r>
    </w:p>
    <w:p w14:paraId="6095DA5E">
      <w:pPr>
        <w:pStyle w:val="35"/>
        <w:ind w:firstLine="4800" w:firstLineChars="20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xml:space="preserve">供应商电子公章： </w:t>
      </w:r>
    </w:p>
    <w:p w14:paraId="3B6A1F67">
      <w:pPr>
        <w:pStyle w:val="35"/>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xml:space="preserve"> </w:t>
      </w:r>
    </w:p>
    <w:p w14:paraId="647A1F20">
      <w:pPr>
        <w:pStyle w:val="35"/>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xml:space="preserve">                                 </w:t>
      </w:r>
      <w:r>
        <w:rPr>
          <w:rFonts w:hint="eastAsia" w:ascii="宋体" w:hAnsi="宋体" w:eastAsia="宋体" w:cs="宋体"/>
          <w:color w:val="000000" w:themeColor="text1"/>
          <w:lang w:val="en-US" w:eastAsia="zh-CN"/>
          <w14:textFill>
            <w14:solidFill>
              <w14:schemeClr w14:val="tx1"/>
            </w14:solidFill>
          </w14:textFill>
        </w:rPr>
        <w:t xml:space="preserve">     </w:t>
      </w:r>
      <w:r>
        <w:rPr>
          <w:rFonts w:hint="eastAsia" w:ascii="宋体" w:hAnsi="宋体" w:eastAsia="宋体" w:cs="宋体"/>
          <w:color w:val="000000" w:themeColor="text1"/>
          <w14:textFill>
            <w14:solidFill>
              <w14:schemeClr w14:val="tx1"/>
            </w14:solidFill>
          </w14:textFill>
        </w:rPr>
        <w:t xml:space="preserve">  年   月    日</w:t>
      </w:r>
    </w:p>
    <w:p w14:paraId="000D3076">
      <w:pPr>
        <w:pStyle w:val="35"/>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xml:space="preserve"> </w:t>
      </w:r>
    </w:p>
    <w:p w14:paraId="3DF0594D">
      <w:pPr>
        <w:pStyle w:val="35"/>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xml:space="preserve"> </w:t>
      </w:r>
    </w:p>
    <w:p w14:paraId="03565929">
      <w:pPr>
        <w:pStyle w:val="35"/>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xml:space="preserve"> </w:t>
      </w:r>
    </w:p>
    <w:p w14:paraId="4F8878ED">
      <w:pPr>
        <w:pStyle w:val="35"/>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xml:space="preserve"> </w:t>
      </w:r>
    </w:p>
    <w:p w14:paraId="1B858DC8">
      <w:pPr>
        <w:pStyle w:val="35"/>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xml:space="preserve"> </w:t>
      </w:r>
    </w:p>
    <w:p w14:paraId="27A40AB3">
      <w:pPr>
        <w:pStyle w:val="35"/>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xml:space="preserve"> </w:t>
      </w:r>
    </w:p>
    <w:p w14:paraId="2A5989B4">
      <w:pPr>
        <w:pStyle w:val="35"/>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xml:space="preserve"> </w:t>
      </w:r>
    </w:p>
    <w:p w14:paraId="2228A9D0">
      <w:pPr>
        <w:pStyle w:val="35"/>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xml:space="preserve"> </w:t>
      </w:r>
    </w:p>
    <w:p w14:paraId="09BE7C59">
      <w:pPr>
        <w:pStyle w:val="35"/>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xml:space="preserve"> </w:t>
      </w:r>
    </w:p>
    <w:p w14:paraId="3CD4D505">
      <w:pPr>
        <w:pStyle w:val="35"/>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xml:space="preserve"> </w:t>
      </w:r>
    </w:p>
    <w:p w14:paraId="16ABEC8C">
      <w:pPr>
        <w:pStyle w:val="35"/>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xml:space="preserve"> </w:t>
      </w:r>
    </w:p>
    <w:p w14:paraId="4811F1D2">
      <w:pPr>
        <w:pStyle w:val="35"/>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xml:space="preserve"> </w:t>
      </w:r>
    </w:p>
    <w:p w14:paraId="7591467B">
      <w:pPr>
        <w:pStyle w:val="35"/>
        <w:ind w:firstLine="482"/>
        <w:jc w:val="center"/>
        <w:rPr>
          <w:rFonts w:hint="eastAsia" w:ascii="宋体" w:hAnsi="宋体" w:eastAsia="宋体" w:cs="宋体"/>
          <w:b/>
          <w:bCs/>
          <w:color w:val="000000" w:themeColor="text1"/>
          <w14:textFill>
            <w14:solidFill>
              <w14:schemeClr w14:val="tx1"/>
            </w14:solidFill>
          </w14:textFill>
        </w:rPr>
      </w:pPr>
      <w:r>
        <w:rPr>
          <w:rFonts w:hint="eastAsia" w:ascii="宋体" w:hAnsi="宋体" w:eastAsia="宋体" w:cs="宋体"/>
          <w:b/>
          <w:bCs/>
          <w:color w:val="000000" w:themeColor="text1"/>
          <w14:textFill>
            <w14:solidFill>
              <w14:schemeClr w14:val="tx1"/>
            </w14:solidFill>
          </w14:textFill>
        </w:rPr>
        <w:t>格式11 中小企业声明函（工程、服务）</w:t>
      </w:r>
    </w:p>
    <w:p w14:paraId="470560AA">
      <w:pPr>
        <w:pStyle w:val="35"/>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本公司（联合体）郑重声明，根据《政府采购促进中小企业发展管理办法》（财库﹝2020﹞46号）的规定，本公司（联合体）参加</w:t>
      </w:r>
      <w:r>
        <w:rPr>
          <w:rFonts w:hint="eastAsia" w:ascii="宋体" w:hAnsi="宋体" w:eastAsia="宋体" w:cs="宋体"/>
          <w:color w:val="000000" w:themeColor="text1"/>
          <w:u w:val="single"/>
          <w14:textFill>
            <w14:solidFill>
              <w14:schemeClr w14:val="tx1"/>
            </w14:solidFill>
          </w14:textFill>
        </w:rPr>
        <w:t>（单位名称）</w:t>
      </w:r>
      <w:r>
        <w:rPr>
          <w:rFonts w:hint="eastAsia" w:ascii="宋体" w:hAnsi="宋体" w:eastAsia="宋体" w:cs="宋体"/>
          <w:color w:val="000000" w:themeColor="text1"/>
          <w14:textFill>
            <w14:solidFill>
              <w14:schemeClr w14:val="tx1"/>
            </w14:solidFill>
          </w14:textFill>
        </w:rPr>
        <w:t>的</w:t>
      </w:r>
      <w:r>
        <w:rPr>
          <w:rFonts w:hint="eastAsia" w:ascii="宋体" w:hAnsi="宋体" w:eastAsia="宋体" w:cs="宋体"/>
          <w:color w:val="000000" w:themeColor="text1"/>
          <w:u w:val="single"/>
          <w14:textFill>
            <w14:solidFill>
              <w14:schemeClr w14:val="tx1"/>
            </w14:solidFill>
          </w14:textFill>
        </w:rPr>
        <w:t>（项目名称）</w:t>
      </w:r>
      <w:r>
        <w:rPr>
          <w:rFonts w:hint="eastAsia" w:ascii="宋体" w:hAnsi="宋体" w:eastAsia="宋体" w:cs="宋体"/>
          <w:color w:val="000000" w:themeColor="text1"/>
          <w14:textFill>
            <w14:solidFill>
              <w14:schemeClr w14:val="tx1"/>
            </w14:solidFill>
          </w14:textFill>
        </w:rPr>
        <w:t>采购活动，工程的施工单位全部为符合政策要求的中小企业</w:t>
      </w:r>
      <w:r>
        <w:rPr>
          <w:rFonts w:hint="eastAsia" w:ascii="宋体" w:hAnsi="宋体" w:eastAsia="宋体" w:cs="宋体"/>
          <w:color w:val="000000" w:themeColor="text1"/>
          <w:u w:val="single"/>
          <w14:textFill>
            <w14:solidFill>
              <w14:schemeClr w14:val="tx1"/>
            </w14:solidFill>
          </w14:textFill>
        </w:rPr>
        <w:t>（或者：服务全部由符合政策要求的中小企业承接）</w:t>
      </w:r>
      <w:r>
        <w:rPr>
          <w:rFonts w:hint="eastAsia" w:ascii="宋体" w:hAnsi="宋体" w:eastAsia="宋体" w:cs="宋体"/>
          <w:color w:val="000000" w:themeColor="text1"/>
          <w14:textFill>
            <w14:solidFill>
              <w14:schemeClr w14:val="tx1"/>
            </w14:solidFill>
          </w14:textFill>
        </w:rPr>
        <w:t>。相关企业</w:t>
      </w:r>
      <w:r>
        <w:rPr>
          <w:rFonts w:hint="eastAsia" w:ascii="宋体" w:hAnsi="宋体" w:eastAsia="宋体" w:cs="宋体"/>
          <w:color w:val="000000" w:themeColor="text1"/>
          <w:u w:val="single"/>
          <w14:textFill>
            <w14:solidFill>
              <w14:schemeClr w14:val="tx1"/>
            </w14:solidFill>
          </w14:textFill>
        </w:rPr>
        <w:t>（含联合 体中的中小企业、签订分包意向协议的中小企业）</w:t>
      </w:r>
      <w:r>
        <w:rPr>
          <w:rFonts w:hint="eastAsia" w:ascii="宋体" w:hAnsi="宋体" w:eastAsia="宋体" w:cs="宋体"/>
          <w:color w:val="000000" w:themeColor="text1"/>
          <w14:textFill>
            <w14:solidFill>
              <w14:schemeClr w14:val="tx1"/>
            </w14:solidFill>
          </w14:textFill>
        </w:rPr>
        <w:t>的具体情 况如下：</w:t>
      </w:r>
    </w:p>
    <w:p w14:paraId="32535A2B">
      <w:pPr>
        <w:pStyle w:val="35"/>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w:t>
      </w:r>
      <w:r>
        <w:rPr>
          <w:rFonts w:hint="eastAsia" w:ascii="宋体" w:hAnsi="宋体" w:eastAsia="宋体" w:cs="宋体"/>
          <w:color w:val="000000" w:themeColor="text1"/>
          <w:u w:val="single"/>
          <w14:textFill>
            <w14:solidFill>
              <w14:schemeClr w14:val="tx1"/>
            </w14:solidFill>
          </w14:textFill>
        </w:rPr>
        <w:t>（标的名称）</w:t>
      </w:r>
      <w:r>
        <w:rPr>
          <w:rFonts w:hint="eastAsia" w:ascii="宋体" w:hAnsi="宋体" w:eastAsia="宋体" w:cs="宋体"/>
          <w:color w:val="000000" w:themeColor="text1"/>
          <w14:textFill>
            <w14:solidFill>
              <w14:schemeClr w14:val="tx1"/>
            </w14:solidFill>
          </w14:textFill>
        </w:rPr>
        <w:t>，属于</w:t>
      </w:r>
      <w:r>
        <w:rPr>
          <w:rFonts w:hint="eastAsia" w:ascii="宋体" w:hAnsi="宋体" w:eastAsia="宋体" w:cs="宋体"/>
          <w:color w:val="000000" w:themeColor="text1"/>
          <w:u w:val="single"/>
          <w14:textFill>
            <w14:solidFill>
              <w14:schemeClr w14:val="tx1"/>
            </w14:solidFill>
          </w14:textFill>
        </w:rPr>
        <w:t>（采购文件中明确的所属行业）</w:t>
      </w:r>
      <w:r>
        <w:rPr>
          <w:rFonts w:hint="eastAsia" w:ascii="宋体" w:hAnsi="宋体" w:eastAsia="宋体" w:cs="宋体"/>
          <w:color w:val="000000" w:themeColor="text1"/>
          <w14:textFill>
            <w14:solidFill>
              <w14:schemeClr w14:val="tx1"/>
            </w14:solidFill>
          </w14:textFill>
        </w:rPr>
        <w:t>； 承建（承接）企业为（企业名称），从业人员</w:t>
      </w:r>
      <w:r>
        <w:rPr>
          <w:rFonts w:hint="eastAsia" w:ascii="宋体" w:hAnsi="宋体" w:eastAsia="宋体" w:cs="宋体"/>
          <w:color w:val="000000" w:themeColor="text1"/>
          <w:u w:val="single"/>
          <w14:textFill>
            <w14:solidFill>
              <w14:schemeClr w14:val="tx1"/>
            </w14:solidFill>
          </w14:textFill>
        </w:rPr>
        <w:t xml:space="preserve">   </w:t>
      </w:r>
      <w:r>
        <w:rPr>
          <w:rFonts w:hint="eastAsia" w:ascii="宋体" w:hAnsi="宋体" w:eastAsia="宋体" w:cs="宋体"/>
          <w:color w:val="000000" w:themeColor="text1"/>
          <w14:textFill>
            <w14:solidFill>
              <w14:schemeClr w14:val="tx1"/>
            </w14:solidFill>
          </w14:textFill>
        </w:rPr>
        <w:t>人，营业收入为</w:t>
      </w:r>
      <w:r>
        <w:rPr>
          <w:rFonts w:hint="eastAsia" w:ascii="宋体" w:hAnsi="宋体" w:eastAsia="宋体" w:cs="宋体"/>
          <w:color w:val="000000" w:themeColor="text1"/>
          <w:u w:val="single"/>
          <w14:textFill>
            <w14:solidFill>
              <w14:schemeClr w14:val="tx1"/>
            </w14:solidFill>
          </w14:textFill>
        </w:rPr>
        <w:t xml:space="preserve">   </w:t>
      </w:r>
      <w:r>
        <w:rPr>
          <w:rFonts w:hint="eastAsia" w:ascii="宋体" w:hAnsi="宋体" w:eastAsia="宋体" w:cs="宋体"/>
          <w:color w:val="000000" w:themeColor="text1"/>
          <w14:textFill>
            <w14:solidFill>
              <w14:schemeClr w14:val="tx1"/>
            </w14:solidFill>
          </w14:textFill>
        </w:rPr>
        <w:t>万元，资产总额为</w:t>
      </w:r>
      <w:r>
        <w:rPr>
          <w:rFonts w:hint="eastAsia" w:ascii="宋体" w:hAnsi="宋体" w:eastAsia="宋体" w:cs="宋体"/>
          <w:color w:val="000000" w:themeColor="text1"/>
          <w:u w:val="single"/>
          <w14:textFill>
            <w14:solidFill>
              <w14:schemeClr w14:val="tx1"/>
            </w14:solidFill>
          </w14:textFill>
        </w:rPr>
        <w:t xml:space="preserve">   </w:t>
      </w:r>
      <w:r>
        <w:rPr>
          <w:rFonts w:hint="eastAsia" w:ascii="宋体" w:hAnsi="宋体" w:eastAsia="宋体" w:cs="宋体"/>
          <w:color w:val="000000" w:themeColor="text1"/>
          <w14:textFill>
            <w14:solidFill>
              <w14:schemeClr w14:val="tx1"/>
            </w14:solidFill>
          </w14:textFill>
        </w:rPr>
        <w:t xml:space="preserve">万元，属于（中型企业、小型企业、微型企业）； </w:t>
      </w:r>
    </w:p>
    <w:p w14:paraId="4005579C">
      <w:pPr>
        <w:pStyle w:val="35"/>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2.</w:t>
      </w:r>
      <w:r>
        <w:rPr>
          <w:rFonts w:hint="eastAsia" w:ascii="宋体" w:hAnsi="宋体" w:eastAsia="宋体" w:cs="宋体"/>
          <w:color w:val="000000" w:themeColor="text1"/>
          <w:u w:val="single"/>
          <w14:textFill>
            <w14:solidFill>
              <w14:schemeClr w14:val="tx1"/>
            </w14:solidFill>
          </w14:textFill>
        </w:rPr>
        <w:t>（标的名称）</w:t>
      </w:r>
      <w:r>
        <w:rPr>
          <w:rFonts w:hint="eastAsia" w:ascii="宋体" w:hAnsi="宋体" w:eastAsia="宋体" w:cs="宋体"/>
          <w:color w:val="000000" w:themeColor="text1"/>
          <w14:textFill>
            <w14:solidFill>
              <w14:schemeClr w14:val="tx1"/>
            </w14:solidFill>
          </w14:textFill>
        </w:rPr>
        <w:t>，属于</w:t>
      </w:r>
      <w:r>
        <w:rPr>
          <w:rFonts w:hint="eastAsia" w:ascii="宋体" w:hAnsi="宋体" w:eastAsia="宋体" w:cs="宋体"/>
          <w:color w:val="000000" w:themeColor="text1"/>
          <w:u w:val="single"/>
          <w14:textFill>
            <w14:solidFill>
              <w14:schemeClr w14:val="tx1"/>
            </w14:solidFill>
          </w14:textFill>
        </w:rPr>
        <w:t>（采购文件中明确的所属行业）</w:t>
      </w:r>
      <w:r>
        <w:rPr>
          <w:rFonts w:hint="eastAsia" w:ascii="宋体" w:hAnsi="宋体" w:eastAsia="宋体" w:cs="宋体"/>
          <w:color w:val="000000" w:themeColor="text1"/>
          <w14:textFill>
            <w14:solidFill>
              <w14:schemeClr w14:val="tx1"/>
            </w14:solidFill>
          </w14:textFill>
        </w:rPr>
        <w:t>； 承建（承接）企业为</w:t>
      </w:r>
      <w:r>
        <w:rPr>
          <w:rFonts w:hint="eastAsia" w:ascii="宋体" w:hAnsi="宋体" w:eastAsia="宋体" w:cs="宋体"/>
          <w:color w:val="000000" w:themeColor="text1"/>
          <w:u w:val="single"/>
          <w14:textFill>
            <w14:solidFill>
              <w14:schemeClr w14:val="tx1"/>
            </w14:solidFill>
          </w14:textFill>
        </w:rPr>
        <w:t>（企业名称）</w:t>
      </w:r>
      <w:r>
        <w:rPr>
          <w:rFonts w:hint="eastAsia" w:ascii="宋体" w:hAnsi="宋体" w:eastAsia="宋体" w:cs="宋体"/>
          <w:color w:val="000000" w:themeColor="text1"/>
          <w14:textFill>
            <w14:solidFill>
              <w14:schemeClr w14:val="tx1"/>
            </w14:solidFill>
          </w14:textFill>
        </w:rPr>
        <w:t>，从业人员</w:t>
      </w:r>
      <w:r>
        <w:rPr>
          <w:rFonts w:hint="eastAsia" w:ascii="宋体" w:hAnsi="宋体" w:eastAsia="宋体" w:cs="宋体"/>
          <w:color w:val="000000" w:themeColor="text1"/>
          <w:u w:val="single"/>
          <w14:textFill>
            <w14:solidFill>
              <w14:schemeClr w14:val="tx1"/>
            </w14:solidFill>
          </w14:textFill>
        </w:rPr>
        <w:t xml:space="preserve">    </w:t>
      </w:r>
      <w:r>
        <w:rPr>
          <w:rFonts w:hint="eastAsia" w:ascii="宋体" w:hAnsi="宋体" w:eastAsia="宋体" w:cs="宋体"/>
          <w:color w:val="000000" w:themeColor="text1"/>
          <w14:textFill>
            <w14:solidFill>
              <w14:schemeClr w14:val="tx1"/>
            </w14:solidFill>
          </w14:textFill>
        </w:rPr>
        <w:t>人，营业收入为</w:t>
      </w:r>
      <w:r>
        <w:rPr>
          <w:rFonts w:hint="eastAsia" w:ascii="宋体" w:hAnsi="宋体" w:eastAsia="宋体" w:cs="宋体"/>
          <w:color w:val="000000" w:themeColor="text1"/>
          <w:u w:val="single"/>
          <w14:textFill>
            <w14:solidFill>
              <w14:schemeClr w14:val="tx1"/>
            </w14:solidFill>
          </w14:textFill>
        </w:rPr>
        <w:t xml:space="preserve">   </w:t>
      </w:r>
      <w:r>
        <w:rPr>
          <w:rFonts w:hint="eastAsia" w:ascii="宋体" w:hAnsi="宋体" w:eastAsia="宋体" w:cs="宋体"/>
          <w:color w:val="000000" w:themeColor="text1"/>
          <w14:textFill>
            <w14:solidFill>
              <w14:schemeClr w14:val="tx1"/>
            </w14:solidFill>
          </w14:textFill>
        </w:rPr>
        <w:t>万元，资产总额为</w:t>
      </w:r>
      <w:r>
        <w:rPr>
          <w:rFonts w:hint="eastAsia" w:ascii="宋体" w:hAnsi="宋体" w:eastAsia="宋体" w:cs="宋体"/>
          <w:color w:val="000000" w:themeColor="text1"/>
          <w:u w:val="single"/>
          <w14:textFill>
            <w14:solidFill>
              <w14:schemeClr w14:val="tx1"/>
            </w14:solidFill>
          </w14:textFill>
        </w:rPr>
        <w:t xml:space="preserve">    </w:t>
      </w:r>
      <w:r>
        <w:rPr>
          <w:rFonts w:hint="eastAsia" w:ascii="宋体" w:hAnsi="宋体" w:eastAsia="宋体" w:cs="宋体"/>
          <w:color w:val="000000" w:themeColor="text1"/>
          <w14:textFill>
            <w14:solidFill>
              <w14:schemeClr w14:val="tx1"/>
            </w14:solidFill>
          </w14:textFill>
        </w:rPr>
        <w:t>万元，属于</w:t>
      </w:r>
      <w:r>
        <w:rPr>
          <w:rFonts w:hint="eastAsia" w:ascii="宋体" w:hAnsi="宋体" w:eastAsia="宋体" w:cs="宋体"/>
          <w:color w:val="000000" w:themeColor="text1"/>
          <w:u w:val="single"/>
          <w14:textFill>
            <w14:solidFill>
              <w14:schemeClr w14:val="tx1"/>
            </w14:solidFill>
          </w14:textFill>
        </w:rPr>
        <w:t>（中型企业、 小型企业、微型企业）</w:t>
      </w:r>
      <w:r>
        <w:rPr>
          <w:rFonts w:hint="eastAsia" w:ascii="宋体" w:hAnsi="宋体" w:eastAsia="宋体" w:cs="宋体"/>
          <w:color w:val="000000" w:themeColor="text1"/>
          <w14:textFill>
            <w14:solidFill>
              <w14:schemeClr w14:val="tx1"/>
            </w14:solidFill>
          </w14:textFill>
        </w:rPr>
        <w:t>； ……</w:t>
      </w:r>
    </w:p>
    <w:p w14:paraId="24F99A9F">
      <w:pPr>
        <w:pStyle w:val="35"/>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以上企业，不属于大企业的分支机构，不存在控股股东 为大企业的情形，也不存在与大企业的负责人为同一人的情形。</w:t>
      </w:r>
    </w:p>
    <w:p w14:paraId="086C8729">
      <w:pPr>
        <w:pStyle w:val="35"/>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xml:space="preserve">本企业对上述声明内容的真实性负责。如有虚假，将依 法承担相应责任。 </w:t>
      </w:r>
    </w:p>
    <w:p w14:paraId="766CB4B9">
      <w:pPr>
        <w:pStyle w:val="35"/>
        <w:ind w:firstLine="5040" w:firstLineChars="21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xml:space="preserve">企业名称（盖章）： </w:t>
      </w:r>
    </w:p>
    <w:p w14:paraId="2FC9049F">
      <w:pPr>
        <w:pStyle w:val="35"/>
        <w:ind w:firstLine="5520" w:firstLineChars="23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xml:space="preserve">日 期： </w:t>
      </w:r>
    </w:p>
    <w:p w14:paraId="3E6A4887">
      <w:pPr>
        <w:pStyle w:val="35"/>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xml:space="preserve"> </w:t>
      </w:r>
    </w:p>
    <w:p w14:paraId="727E5452">
      <w:pPr>
        <w:pStyle w:val="35"/>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xml:space="preserve"> </w:t>
      </w:r>
    </w:p>
    <w:p w14:paraId="58E6ABB6">
      <w:pPr>
        <w:pStyle w:val="35"/>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xml:space="preserve"> </w:t>
      </w:r>
    </w:p>
    <w:p w14:paraId="4330E59B">
      <w:pPr>
        <w:pStyle w:val="35"/>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xml:space="preserve"> </w:t>
      </w:r>
    </w:p>
    <w:p w14:paraId="2E7F5449">
      <w:pPr>
        <w:pStyle w:val="35"/>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xml:space="preserve"> </w:t>
      </w:r>
    </w:p>
    <w:p w14:paraId="2347E80A">
      <w:pPr>
        <w:pStyle w:val="35"/>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注：1.从业人员、营业收入、资产总额填报上一年度数据，无上一年度数据的新成立企业可不填报。</w:t>
      </w:r>
    </w:p>
    <w:p w14:paraId="717E2C30">
      <w:pPr>
        <w:pStyle w:val="35"/>
        <w:numPr>
          <w:ilvl w:val="0"/>
          <w:numId w:val="3"/>
        </w:numPr>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本项目如是只面向中小企业采购的应当必须提供。</w:t>
      </w:r>
    </w:p>
    <w:p w14:paraId="2E43A184">
      <w:pPr>
        <w:pStyle w:val="35"/>
        <w:numPr>
          <w:ilvl w:val="0"/>
          <w:numId w:val="3"/>
        </w:numPr>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此格式仅供参考。</w:t>
      </w:r>
    </w:p>
    <w:p w14:paraId="6A191081">
      <w:pPr>
        <w:pStyle w:val="35"/>
        <w:ind w:firstLine="482"/>
        <w:rPr>
          <w:rFonts w:hint="eastAsia" w:ascii="宋体" w:hAnsi="宋体" w:eastAsia="宋体" w:cs="宋体"/>
          <w:b/>
          <w:bCs/>
          <w:color w:val="000000" w:themeColor="text1"/>
          <w14:textFill>
            <w14:solidFill>
              <w14:schemeClr w14:val="tx1"/>
            </w14:solidFill>
          </w14:textFill>
        </w:rPr>
      </w:pPr>
      <w:r>
        <w:rPr>
          <w:rFonts w:hint="eastAsia" w:ascii="宋体" w:hAnsi="宋体" w:eastAsia="宋体" w:cs="宋体"/>
          <w:b/>
          <w:bCs/>
          <w:color w:val="000000" w:themeColor="text1"/>
          <w14:textFill>
            <w14:solidFill>
              <w14:schemeClr w14:val="tx1"/>
            </w14:solidFill>
          </w14:textFill>
        </w:rPr>
        <w:t xml:space="preserve"> </w:t>
      </w:r>
    </w:p>
    <w:p w14:paraId="7B70192F">
      <w:pPr>
        <w:pStyle w:val="35"/>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xml:space="preserve"> </w:t>
      </w:r>
    </w:p>
    <w:p w14:paraId="3C7BF3D9">
      <w:pPr>
        <w:rPr>
          <w:rFonts w:hint="eastAsia" w:ascii="宋体" w:hAnsi="宋体" w:eastAsia="宋体" w:cs="宋体"/>
          <w:color w:val="000000" w:themeColor="text1"/>
          <w14:textFill>
            <w14:solidFill>
              <w14:schemeClr w14:val="tx1"/>
            </w14:solidFill>
          </w14:textFill>
        </w:rPr>
      </w:pPr>
    </w:p>
    <w:p w14:paraId="64295445">
      <w:pPr>
        <w:pStyle w:val="35"/>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xml:space="preserve"> </w:t>
      </w:r>
    </w:p>
    <w:p w14:paraId="16FF18D1">
      <w:pPr>
        <w:rPr>
          <w:rFonts w:hint="eastAsia" w:ascii="宋体" w:hAnsi="宋体" w:eastAsia="宋体" w:cs="宋体"/>
          <w:b/>
          <w:bCs/>
          <w:color w:val="000000" w:themeColor="text1"/>
          <w14:textFill>
            <w14:solidFill>
              <w14:schemeClr w14:val="tx1"/>
            </w14:solidFill>
          </w14:textFill>
        </w:rPr>
      </w:pPr>
      <w:r>
        <w:rPr>
          <w:rFonts w:hint="eastAsia" w:ascii="宋体" w:hAnsi="宋体" w:eastAsia="宋体" w:cs="宋体"/>
          <w:b/>
          <w:bCs/>
          <w:color w:val="000000" w:themeColor="text1"/>
          <w14:textFill>
            <w14:solidFill>
              <w14:schemeClr w14:val="tx1"/>
            </w14:solidFill>
          </w14:textFill>
        </w:rPr>
        <w:br w:type="page"/>
      </w:r>
    </w:p>
    <w:p w14:paraId="3E939F7F">
      <w:pPr>
        <w:pStyle w:val="35"/>
        <w:ind w:firstLine="482"/>
        <w:jc w:val="center"/>
        <w:rPr>
          <w:rFonts w:hint="eastAsia" w:ascii="宋体" w:hAnsi="宋体" w:eastAsia="宋体" w:cs="宋体"/>
          <w:b/>
          <w:bCs/>
          <w:color w:val="000000" w:themeColor="text1"/>
          <w14:textFill>
            <w14:solidFill>
              <w14:schemeClr w14:val="tx1"/>
            </w14:solidFill>
          </w14:textFill>
        </w:rPr>
      </w:pPr>
      <w:r>
        <w:rPr>
          <w:rFonts w:hint="eastAsia" w:ascii="宋体" w:hAnsi="宋体" w:eastAsia="宋体" w:cs="宋体"/>
          <w:b/>
          <w:bCs/>
          <w:color w:val="000000" w:themeColor="text1"/>
          <w14:textFill>
            <w14:solidFill>
              <w14:schemeClr w14:val="tx1"/>
            </w14:solidFill>
          </w14:textFill>
        </w:rPr>
        <w:t>格式12 其他资料</w:t>
      </w:r>
    </w:p>
    <w:p w14:paraId="345074E8">
      <w:pPr>
        <w:pStyle w:val="35"/>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br w:type="page"/>
      </w:r>
    </w:p>
    <w:p w14:paraId="210B4C9B">
      <w:pPr>
        <w:pStyle w:val="35"/>
        <w:ind w:firstLine="482"/>
        <w:jc w:val="center"/>
        <w:rPr>
          <w:rFonts w:hint="eastAsia" w:ascii="宋体" w:hAnsi="宋体" w:eastAsia="宋体" w:cs="宋体"/>
          <w:b/>
          <w:bCs/>
          <w:color w:val="000000" w:themeColor="text1"/>
          <w14:textFill>
            <w14:solidFill>
              <w14:schemeClr w14:val="tx1"/>
            </w14:solidFill>
          </w14:textFill>
        </w:rPr>
      </w:pPr>
      <w:r>
        <w:rPr>
          <w:rFonts w:hint="eastAsia" w:ascii="宋体" w:hAnsi="宋体" w:eastAsia="宋体" w:cs="宋体"/>
          <w:b/>
          <w:bCs/>
          <w:color w:val="000000" w:themeColor="text1"/>
          <w14:textFill>
            <w14:solidFill>
              <w14:schemeClr w14:val="tx1"/>
            </w14:solidFill>
          </w14:textFill>
        </w:rPr>
        <w:t>格式13 政府采购供应商诚信承诺书</w:t>
      </w:r>
    </w:p>
    <w:p w14:paraId="3E46378B">
      <w:pPr>
        <w:pStyle w:val="35"/>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0F7B5895">
      <w:pPr>
        <w:pStyle w:val="35"/>
        <w:keepNext w:val="0"/>
        <w:keepLines w:val="0"/>
        <w:pageBreakBefore w:val="0"/>
        <w:widowControl/>
        <w:kinsoku/>
        <w:wordWrap/>
        <w:overflowPunct/>
        <w:topLinePunct w:val="0"/>
        <w:autoSpaceDE w:val="0"/>
        <w:autoSpaceDN w:val="0"/>
        <w:bidi w:val="0"/>
        <w:adjustRightInd w:val="0"/>
        <w:snapToGrid w:val="0"/>
        <w:spacing w:line="360" w:lineRule="auto"/>
        <w:ind w:firstLine="48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（一）提供虚假材料谋取中标;</w:t>
      </w:r>
    </w:p>
    <w:p w14:paraId="10AF2957">
      <w:pPr>
        <w:pStyle w:val="35"/>
        <w:keepNext w:val="0"/>
        <w:keepLines w:val="0"/>
        <w:pageBreakBefore w:val="0"/>
        <w:widowControl/>
        <w:kinsoku/>
        <w:wordWrap/>
        <w:overflowPunct/>
        <w:topLinePunct w:val="0"/>
        <w:autoSpaceDE w:val="0"/>
        <w:autoSpaceDN w:val="0"/>
        <w:bidi w:val="0"/>
        <w:adjustRightInd w:val="0"/>
        <w:snapToGrid w:val="0"/>
        <w:spacing w:line="360" w:lineRule="auto"/>
        <w:ind w:firstLine="48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（二）采取不正当手段诋毁、排挤其他供应商;</w:t>
      </w:r>
    </w:p>
    <w:p w14:paraId="15083192">
      <w:pPr>
        <w:pStyle w:val="35"/>
        <w:keepNext w:val="0"/>
        <w:keepLines w:val="0"/>
        <w:pageBreakBefore w:val="0"/>
        <w:widowControl/>
        <w:kinsoku/>
        <w:wordWrap/>
        <w:overflowPunct/>
        <w:topLinePunct w:val="0"/>
        <w:autoSpaceDE w:val="0"/>
        <w:autoSpaceDN w:val="0"/>
        <w:bidi w:val="0"/>
        <w:adjustRightInd w:val="0"/>
        <w:snapToGrid w:val="0"/>
        <w:spacing w:line="360" w:lineRule="auto"/>
        <w:ind w:firstLine="48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（三）与招标采购单位、其他投标人恶意串通;</w:t>
      </w:r>
    </w:p>
    <w:p w14:paraId="0594D7F9">
      <w:pPr>
        <w:pStyle w:val="35"/>
        <w:keepNext w:val="0"/>
        <w:keepLines w:val="0"/>
        <w:pageBreakBefore w:val="0"/>
        <w:widowControl/>
        <w:kinsoku/>
        <w:wordWrap/>
        <w:overflowPunct/>
        <w:topLinePunct w:val="0"/>
        <w:autoSpaceDE w:val="0"/>
        <w:autoSpaceDN w:val="0"/>
        <w:bidi w:val="0"/>
        <w:adjustRightInd w:val="0"/>
        <w:snapToGrid w:val="0"/>
        <w:spacing w:line="360" w:lineRule="auto"/>
        <w:ind w:firstLine="48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（四）向招标采购单位或提供其他不正当利益;</w:t>
      </w:r>
    </w:p>
    <w:p w14:paraId="0E7D11B0">
      <w:pPr>
        <w:pStyle w:val="35"/>
        <w:keepNext w:val="0"/>
        <w:keepLines w:val="0"/>
        <w:pageBreakBefore w:val="0"/>
        <w:widowControl/>
        <w:kinsoku/>
        <w:wordWrap/>
        <w:overflowPunct/>
        <w:topLinePunct w:val="0"/>
        <w:autoSpaceDE w:val="0"/>
        <w:autoSpaceDN w:val="0"/>
        <w:bidi w:val="0"/>
        <w:adjustRightInd w:val="0"/>
        <w:snapToGrid w:val="0"/>
        <w:spacing w:line="360" w:lineRule="auto"/>
        <w:ind w:firstLine="48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（五）在招标过程中与招标采购单位进行协商谈判、不按照招标文件和投标文件订立合同，或者与采购人另立背离合同实质性内容协议;</w:t>
      </w:r>
    </w:p>
    <w:p w14:paraId="0D3B1C2B">
      <w:pPr>
        <w:pStyle w:val="35"/>
        <w:keepNext w:val="0"/>
        <w:keepLines w:val="0"/>
        <w:pageBreakBefore w:val="0"/>
        <w:widowControl/>
        <w:kinsoku/>
        <w:wordWrap/>
        <w:overflowPunct/>
        <w:topLinePunct w:val="0"/>
        <w:autoSpaceDE w:val="0"/>
        <w:autoSpaceDN w:val="0"/>
        <w:bidi w:val="0"/>
        <w:adjustRightInd w:val="0"/>
        <w:snapToGrid w:val="0"/>
        <w:spacing w:line="360" w:lineRule="auto"/>
        <w:ind w:firstLine="48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（六）开标后擅自撤销投标，影响招标继续进行的或领取招标文件纳投标保证金后不投标导致废标;</w:t>
      </w:r>
    </w:p>
    <w:p w14:paraId="58C76431">
      <w:pPr>
        <w:pStyle w:val="35"/>
        <w:keepNext w:val="0"/>
        <w:keepLines w:val="0"/>
        <w:pageBreakBefore w:val="0"/>
        <w:widowControl/>
        <w:kinsoku/>
        <w:wordWrap/>
        <w:overflowPunct/>
        <w:topLinePunct w:val="0"/>
        <w:autoSpaceDE w:val="0"/>
        <w:autoSpaceDN w:val="0"/>
        <w:bidi w:val="0"/>
        <w:adjustRightInd w:val="0"/>
        <w:snapToGrid w:val="0"/>
        <w:spacing w:line="360" w:lineRule="auto"/>
        <w:ind w:firstLine="48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（七）中标后无正当理由，在规定时间内不与采购单位签订合同;</w:t>
      </w:r>
    </w:p>
    <w:p w14:paraId="468444A5">
      <w:pPr>
        <w:pStyle w:val="35"/>
        <w:keepNext w:val="0"/>
        <w:keepLines w:val="0"/>
        <w:pageBreakBefore w:val="0"/>
        <w:widowControl/>
        <w:kinsoku/>
        <w:wordWrap/>
        <w:overflowPunct/>
        <w:topLinePunct w:val="0"/>
        <w:autoSpaceDE w:val="0"/>
        <w:autoSpaceDN w:val="0"/>
        <w:bidi w:val="0"/>
        <w:adjustRightInd w:val="0"/>
        <w:snapToGrid w:val="0"/>
        <w:spacing w:line="360" w:lineRule="auto"/>
        <w:ind w:firstLine="48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（八）将中标项目转让给他人或非法分包他人;</w:t>
      </w:r>
    </w:p>
    <w:p w14:paraId="20438973">
      <w:pPr>
        <w:pStyle w:val="35"/>
        <w:keepNext w:val="0"/>
        <w:keepLines w:val="0"/>
        <w:pageBreakBefore w:val="0"/>
        <w:widowControl/>
        <w:kinsoku/>
        <w:wordWrap/>
        <w:overflowPunct/>
        <w:topLinePunct w:val="0"/>
        <w:autoSpaceDE w:val="0"/>
        <w:autoSpaceDN w:val="0"/>
        <w:bidi w:val="0"/>
        <w:adjustRightInd w:val="0"/>
        <w:snapToGrid w:val="0"/>
        <w:spacing w:line="360" w:lineRule="auto"/>
        <w:ind w:firstLine="48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（九）无正当理由，拒绝履行合同义务;</w:t>
      </w:r>
    </w:p>
    <w:p w14:paraId="2DF7819E">
      <w:pPr>
        <w:pStyle w:val="35"/>
        <w:keepNext w:val="0"/>
        <w:keepLines w:val="0"/>
        <w:pageBreakBefore w:val="0"/>
        <w:widowControl/>
        <w:kinsoku/>
        <w:wordWrap/>
        <w:overflowPunct/>
        <w:topLinePunct w:val="0"/>
        <w:autoSpaceDE w:val="0"/>
        <w:autoSpaceDN w:val="0"/>
        <w:bidi w:val="0"/>
        <w:adjustRightInd w:val="0"/>
        <w:snapToGrid w:val="0"/>
        <w:spacing w:line="360" w:lineRule="auto"/>
        <w:ind w:firstLine="48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（十）无正当理由放弃中标（成交）项目;</w:t>
      </w:r>
    </w:p>
    <w:p w14:paraId="65E1C294">
      <w:pPr>
        <w:pStyle w:val="35"/>
        <w:keepNext w:val="0"/>
        <w:keepLines w:val="0"/>
        <w:pageBreakBefore w:val="0"/>
        <w:widowControl/>
        <w:kinsoku/>
        <w:wordWrap/>
        <w:overflowPunct/>
        <w:topLinePunct w:val="0"/>
        <w:autoSpaceDE w:val="0"/>
        <w:autoSpaceDN w:val="0"/>
        <w:bidi w:val="0"/>
        <w:adjustRightInd w:val="0"/>
        <w:snapToGrid w:val="0"/>
        <w:spacing w:line="360" w:lineRule="auto"/>
        <w:ind w:firstLine="48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（十一）擅自与采购人串通或接受采购人要求，在履约合同中通过减少货物数量，更换品牌、降低配置、技术要求、质量和服务标准等，却仍按原合同进行虚假验收或终止政府采购合同;</w:t>
      </w:r>
    </w:p>
    <w:p w14:paraId="4698357F">
      <w:pPr>
        <w:pStyle w:val="35"/>
        <w:keepNext w:val="0"/>
        <w:keepLines w:val="0"/>
        <w:pageBreakBefore w:val="0"/>
        <w:widowControl/>
        <w:kinsoku/>
        <w:wordWrap/>
        <w:overflowPunct/>
        <w:topLinePunct w:val="0"/>
        <w:autoSpaceDE w:val="0"/>
        <w:autoSpaceDN w:val="0"/>
        <w:bidi w:val="0"/>
        <w:adjustRightInd w:val="0"/>
        <w:snapToGrid w:val="0"/>
        <w:spacing w:line="360" w:lineRule="auto"/>
        <w:ind w:firstLine="48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（十二）与采购人串通，对尚未履约完毕的采购项目出具虚假验收报告；</w:t>
      </w:r>
    </w:p>
    <w:p w14:paraId="6A409503">
      <w:pPr>
        <w:pStyle w:val="35"/>
        <w:keepNext w:val="0"/>
        <w:keepLines w:val="0"/>
        <w:pageBreakBefore w:val="0"/>
        <w:widowControl/>
        <w:kinsoku/>
        <w:wordWrap/>
        <w:overflowPunct/>
        <w:topLinePunct w:val="0"/>
        <w:autoSpaceDE w:val="0"/>
        <w:autoSpaceDN w:val="0"/>
        <w:bidi w:val="0"/>
        <w:adjustRightInd w:val="0"/>
        <w:snapToGrid w:val="0"/>
        <w:spacing w:line="360" w:lineRule="auto"/>
        <w:ind w:firstLine="48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（十三）无不可抗力因素，拒绝提供售后服务、售后服务态度恶劣、故意提高维修配件价格（高于市场平均价）；</w:t>
      </w:r>
    </w:p>
    <w:p w14:paraId="1B046DEE">
      <w:pPr>
        <w:pStyle w:val="35"/>
        <w:keepNext w:val="0"/>
        <w:keepLines w:val="0"/>
        <w:pageBreakBefore w:val="0"/>
        <w:widowControl/>
        <w:kinsoku/>
        <w:wordWrap/>
        <w:overflowPunct/>
        <w:topLinePunct w:val="0"/>
        <w:autoSpaceDE w:val="0"/>
        <w:autoSpaceDN w:val="0"/>
        <w:bidi w:val="0"/>
        <w:adjustRightInd w:val="0"/>
        <w:snapToGrid w:val="0"/>
        <w:spacing w:line="360" w:lineRule="auto"/>
        <w:ind w:firstLine="48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（十四）开标后对招标文件的相关内容再进行质疑；</w:t>
      </w:r>
    </w:p>
    <w:p w14:paraId="694B4E7E">
      <w:pPr>
        <w:pStyle w:val="35"/>
        <w:keepNext w:val="0"/>
        <w:keepLines w:val="0"/>
        <w:pageBreakBefore w:val="0"/>
        <w:widowControl/>
        <w:kinsoku/>
        <w:wordWrap/>
        <w:overflowPunct/>
        <w:topLinePunct w:val="0"/>
        <w:autoSpaceDE w:val="0"/>
        <w:autoSpaceDN w:val="0"/>
        <w:bidi w:val="0"/>
        <w:adjustRightInd w:val="0"/>
        <w:snapToGrid w:val="0"/>
        <w:spacing w:line="360" w:lineRule="auto"/>
        <w:ind w:firstLine="48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（十五）恶意投诉的行为：投诉经查无实据的、捏造事实或者提供虚假设诉材料；</w:t>
      </w:r>
    </w:p>
    <w:p w14:paraId="0C04DB38">
      <w:pPr>
        <w:pStyle w:val="35"/>
        <w:keepNext w:val="0"/>
        <w:keepLines w:val="0"/>
        <w:pageBreakBefore w:val="0"/>
        <w:widowControl/>
        <w:kinsoku/>
        <w:wordWrap/>
        <w:overflowPunct/>
        <w:topLinePunct w:val="0"/>
        <w:autoSpaceDE w:val="0"/>
        <w:autoSpaceDN w:val="0"/>
        <w:bidi w:val="0"/>
        <w:adjustRightInd w:val="0"/>
        <w:snapToGrid w:val="0"/>
        <w:spacing w:line="360" w:lineRule="auto"/>
        <w:ind w:firstLine="48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（十六）拒绝有关部门监督检查或者提供虚假情况；</w:t>
      </w:r>
    </w:p>
    <w:p w14:paraId="0F7D5737">
      <w:pPr>
        <w:pStyle w:val="35"/>
        <w:keepNext w:val="0"/>
        <w:keepLines w:val="0"/>
        <w:pageBreakBefore w:val="0"/>
        <w:widowControl/>
        <w:kinsoku/>
        <w:wordWrap/>
        <w:overflowPunct/>
        <w:topLinePunct w:val="0"/>
        <w:autoSpaceDE w:val="0"/>
        <w:autoSpaceDN w:val="0"/>
        <w:bidi w:val="0"/>
        <w:adjustRightInd w:val="0"/>
        <w:snapToGrid w:val="0"/>
        <w:spacing w:line="360" w:lineRule="auto"/>
        <w:ind w:firstLine="48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（十七）政府采购监管部门认定的其他政府采购活动中的不诚信行为。</w:t>
      </w:r>
    </w:p>
    <w:p w14:paraId="67D7D84D">
      <w:pPr>
        <w:pStyle w:val="35"/>
        <w:keepNext w:val="0"/>
        <w:keepLines w:val="0"/>
        <w:pageBreakBefore w:val="0"/>
        <w:widowControl/>
        <w:kinsoku/>
        <w:wordWrap/>
        <w:overflowPunct/>
        <w:topLinePunct w:val="0"/>
        <w:autoSpaceDE w:val="0"/>
        <w:autoSpaceDN w:val="0"/>
        <w:bidi w:val="0"/>
        <w:adjustRightInd w:val="0"/>
        <w:snapToGrid w:val="0"/>
        <w:spacing w:line="360" w:lineRule="auto"/>
        <w:ind w:firstLine="3840" w:firstLineChars="1600"/>
        <w:textAlignment w:val="auto"/>
        <w:rPr>
          <w:rFonts w:hint="eastAsia" w:ascii="宋体" w:hAnsi="宋体" w:eastAsia="宋体" w:cs="宋体"/>
          <w:color w:val="000000" w:themeColor="text1"/>
          <w14:textFill>
            <w14:solidFill>
              <w14:schemeClr w14:val="tx1"/>
            </w14:solidFill>
          </w14:textFill>
        </w:rPr>
      </w:pPr>
    </w:p>
    <w:p w14:paraId="41ADA8F4">
      <w:pPr>
        <w:pStyle w:val="35"/>
        <w:keepNext w:val="0"/>
        <w:keepLines w:val="0"/>
        <w:pageBreakBefore w:val="0"/>
        <w:widowControl/>
        <w:kinsoku/>
        <w:wordWrap/>
        <w:overflowPunct/>
        <w:topLinePunct w:val="0"/>
        <w:autoSpaceDE w:val="0"/>
        <w:autoSpaceDN w:val="0"/>
        <w:bidi w:val="0"/>
        <w:adjustRightInd w:val="0"/>
        <w:snapToGrid w:val="0"/>
        <w:spacing w:line="360" w:lineRule="auto"/>
        <w:ind w:firstLine="3840" w:firstLineChars="160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供应商名称：（盖章）</w:t>
      </w:r>
    </w:p>
    <w:p w14:paraId="589900EA">
      <w:pPr>
        <w:pStyle w:val="35"/>
        <w:keepNext w:val="0"/>
        <w:keepLines w:val="0"/>
        <w:pageBreakBefore w:val="0"/>
        <w:widowControl/>
        <w:kinsoku/>
        <w:wordWrap/>
        <w:overflowPunct/>
        <w:topLinePunct w:val="0"/>
        <w:autoSpaceDE w:val="0"/>
        <w:autoSpaceDN w:val="0"/>
        <w:bidi w:val="0"/>
        <w:adjustRightInd w:val="0"/>
        <w:snapToGrid w:val="0"/>
        <w:spacing w:line="360" w:lineRule="auto"/>
        <w:ind w:firstLine="3840" w:firstLineChars="160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法人</w:t>
      </w:r>
      <w:r>
        <w:rPr>
          <w:rFonts w:hint="eastAsia" w:ascii="宋体" w:hAnsi="宋体" w:eastAsia="宋体" w:cs="宋体"/>
          <w:color w:val="000000" w:themeColor="text1"/>
          <w:lang w:val="en-US" w:eastAsia="zh-CN"/>
          <w14:textFill>
            <w14:solidFill>
              <w14:schemeClr w14:val="tx1"/>
            </w14:solidFill>
          </w14:textFill>
        </w:rPr>
        <w:t>或</w:t>
      </w:r>
      <w:r>
        <w:rPr>
          <w:rFonts w:hint="eastAsia" w:ascii="宋体" w:hAnsi="宋体" w:eastAsia="宋体" w:cs="宋体"/>
          <w:color w:val="000000" w:themeColor="text1"/>
          <w14:textFill>
            <w14:solidFill>
              <w14:schemeClr w14:val="tx1"/>
            </w14:solidFill>
          </w14:textFill>
        </w:rPr>
        <w:t>授权代表：（签字</w:t>
      </w:r>
      <w:r>
        <w:rPr>
          <w:rFonts w:hint="eastAsia" w:ascii="宋体" w:hAnsi="宋体" w:eastAsia="宋体" w:cs="宋体"/>
          <w:color w:val="000000" w:themeColor="text1"/>
          <w:lang w:val="en-US" w:eastAsia="zh-CN"/>
          <w14:textFill>
            <w14:solidFill>
              <w14:schemeClr w14:val="tx1"/>
            </w14:solidFill>
          </w14:textFill>
        </w:rPr>
        <w:t>或盖章</w:t>
      </w:r>
      <w:r>
        <w:rPr>
          <w:rFonts w:hint="eastAsia" w:ascii="宋体" w:hAnsi="宋体" w:eastAsia="宋体" w:cs="宋体"/>
          <w:color w:val="000000" w:themeColor="text1"/>
          <w14:textFill>
            <w14:solidFill>
              <w14:schemeClr w14:val="tx1"/>
            </w14:solidFill>
          </w14:textFill>
        </w:rPr>
        <w:t>）</w:t>
      </w:r>
    </w:p>
    <w:p w14:paraId="5DE03EA1">
      <w:pPr>
        <w:pStyle w:val="35"/>
        <w:keepNext w:val="0"/>
        <w:keepLines w:val="0"/>
        <w:pageBreakBefore w:val="0"/>
        <w:widowControl/>
        <w:kinsoku/>
        <w:wordWrap/>
        <w:overflowPunct/>
        <w:topLinePunct w:val="0"/>
        <w:autoSpaceDE w:val="0"/>
        <w:autoSpaceDN w:val="0"/>
        <w:bidi w:val="0"/>
        <w:adjustRightInd w:val="0"/>
        <w:snapToGrid w:val="0"/>
        <w:spacing w:line="360" w:lineRule="auto"/>
        <w:ind w:firstLine="3840" w:firstLineChars="1600"/>
        <w:textAlignment w:val="auto"/>
        <w:rPr>
          <w:rFonts w:hint="eastAsia" w:ascii="宋体" w:hAnsi="宋体" w:eastAsia="宋体" w:cs="宋体"/>
          <w:color w:val="000000" w:themeColor="text1"/>
          <w:sz w:val="32"/>
          <w:szCs w:val="32"/>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日期：</w:t>
      </w:r>
      <w:r>
        <w:rPr>
          <w:rFonts w:hint="eastAsia" w:ascii="宋体" w:hAnsi="宋体" w:eastAsia="宋体" w:cs="宋体"/>
          <w:color w:val="000000" w:themeColor="text1"/>
          <w:lang w:val="en-US" w:eastAsia="zh-CN"/>
          <w14:textFill>
            <w14:solidFill>
              <w14:schemeClr w14:val="tx1"/>
            </w14:solidFill>
          </w14:textFill>
        </w:rPr>
        <w:t xml:space="preserve">    </w:t>
      </w:r>
      <w:r>
        <w:rPr>
          <w:rFonts w:hint="eastAsia" w:ascii="宋体" w:hAnsi="宋体" w:eastAsia="宋体" w:cs="宋体"/>
          <w:color w:val="000000" w:themeColor="text1"/>
          <w14:textFill>
            <w14:solidFill>
              <w14:schemeClr w14:val="tx1"/>
            </w14:solidFill>
          </w14:textFill>
        </w:rPr>
        <w:t>年</w:t>
      </w:r>
      <w:r>
        <w:rPr>
          <w:rFonts w:hint="eastAsia" w:ascii="宋体" w:hAnsi="宋体" w:eastAsia="宋体" w:cs="宋体"/>
          <w:color w:val="000000" w:themeColor="text1"/>
          <w:lang w:val="en-US" w:eastAsia="zh-CN"/>
          <w14:textFill>
            <w14:solidFill>
              <w14:schemeClr w14:val="tx1"/>
            </w14:solidFill>
          </w14:textFill>
        </w:rPr>
        <w:t xml:space="preserve">   </w:t>
      </w:r>
      <w:r>
        <w:rPr>
          <w:rFonts w:hint="eastAsia" w:ascii="宋体" w:hAnsi="宋体" w:eastAsia="宋体" w:cs="宋体"/>
          <w:color w:val="000000" w:themeColor="text1"/>
          <w14:textFill>
            <w14:solidFill>
              <w14:schemeClr w14:val="tx1"/>
            </w14:solidFill>
          </w14:textFill>
        </w:rPr>
        <w:t>月</w:t>
      </w:r>
      <w:r>
        <w:rPr>
          <w:rFonts w:hint="eastAsia" w:ascii="宋体" w:hAnsi="宋体" w:eastAsia="宋体" w:cs="宋体"/>
          <w:color w:val="000000" w:themeColor="text1"/>
          <w:lang w:val="en-US" w:eastAsia="zh-CN"/>
          <w14:textFill>
            <w14:solidFill>
              <w14:schemeClr w14:val="tx1"/>
            </w14:solidFill>
          </w14:textFill>
        </w:rPr>
        <w:t xml:space="preserve">   </w:t>
      </w:r>
      <w:r>
        <w:rPr>
          <w:rFonts w:hint="eastAsia" w:ascii="宋体" w:hAnsi="宋体" w:eastAsia="宋体" w:cs="宋体"/>
          <w:color w:val="000000" w:themeColor="text1"/>
          <w14:textFill>
            <w14:solidFill>
              <w14:schemeClr w14:val="tx1"/>
            </w14:solidFill>
          </w14:textFill>
        </w:rPr>
        <w:t>日</w:t>
      </w:r>
      <w:bookmarkStart w:id="46" w:name="_Toc17821"/>
      <w:r>
        <w:rPr>
          <w:rFonts w:hint="eastAsia" w:ascii="宋体" w:hAnsi="宋体" w:eastAsia="宋体" w:cs="宋体"/>
          <w:color w:val="000000" w:themeColor="text1"/>
          <w:sz w:val="32"/>
          <w:szCs w:val="32"/>
          <w14:textFill>
            <w14:solidFill>
              <w14:schemeClr w14:val="tx1"/>
            </w14:solidFill>
          </w14:textFill>
        </w:rPr>
        <w:br w:type="page"/>
      </w:r>
    </w:p>
    <w:p w14:paraId="2131BC38">
      <w:pPr>
        <w:pStyle w:val="2"/>
        <w:spacing w:before="0" w:after="0" w:line="500" w:lineRule="exact"/>
        <w:jc w:val="center"/>
        <w:rPr>
          <w:rFonts w:hint="eastAsia" w:ascii="宋体" w:hAnsi="宋体" w:eastAsia="宋体" w:cs="宋体"/>
          <w:bCs w:val="0"/>
          <w:color w:val="000000" w:themeColor="text1"/>
          <w:sz w:val="32"/>
          <w:szCs w:val="32"/>
          <w14:textFill>
            <w14:solidFill>
              <w14:schemeClr w14:val="tx1"/>
            </w14:solidFill>
          </w14:textFill>
        </w:rPr>
      </w:pPr>
      <w:r>
        <w:rPr>
          <w:rFonts w:hint="eastAsia" w:ascii="宋体" w:hAnsi="宋体" w:eastAsia="宋体" w:cs="宋体"/>
          <w:bCs w:val="0"/>
          <w:color w:val="000000" w:themeColor="text1"/>
          <w:sz w:val="32"/>
          <w:szCs w:val="32"/>
          <w14:textFill>
            <w14:solidFill>
              <w14:schemeClr w14:val="tx1"/>
            </w14:solidFill>
          </w14:textFill>
        </w:rPr>
        <w:t xml:space="preserve">第五章 </w:t>
      </w:r>
      <w:r>
        <w:rPr>
          <w:rFonts w:hint="eastAsia" w:ascii="宋体" w:hAnsi="宋体" w:eastAsia="宋体" w:cs="宋体"/>
          <w:bCs w:val="0"/>
          <w:color w:val="000000" w:themeColor="text1"/>
          <w:w w:val="92"/>
          <w:sz w:val="32"/>
          <w:szCs w:val="32"/>
          <w14:textFill>
            <w14:solidFill>
              <w14:schemeClr w14:val="tx1"/>
            </w14:solidFill>
          </w14:textFill>
        </w:rPr>
        <w:t>周口市</w:t>
      </w:r>
      <w:r>
        <w:rPr>
          <w:rFonts w:hint="eastAsia" w:ascii="宋体" w:hAnsi="宋体" w:eastAsia="宋体" w:cs="宋体"/>
          <w:bCs w:val="0"/>
          <w:color w:val="000000" w:themeColor="text1"/>
          <w:sz w:val="32"/>
          <w:szCs w:val="32"/>
          <w14:textFill>
            <w14:solidFill>
              <w14:schemeClr w14:val="tx1"/>
            </w14:solidFill>
          </w14:textFill>
        </w:rPr>
        <w:t>政府采购合同（服务类）标准文本</w:t>
      </w:r>
      <w:bookmarkEnd w:id="46"/>
    </w:p>
    <w:p w14:paraId="0286E2A0">
      <w:pPr>
        <w:ind w:firstLine="640" w:firstLineChars="200"/>
        <w:rPr>
          <w:rFonts w:hint="eastAsia" w:ascii="宋体" w:hAnsi="宋体" w:eastAsia="宋体" w:cs="宋体"/>
          <w:color w:val="000000" w:themeColor="text1"/>
          <w:sz w:val="32"/>
          <w:szCs w:val="32"/>
          <w14:textFill>
            <w14:solidFill>
              <w14:schemeClr w14:val="tx1"/>
            </w14:solidFill>
          </w14:textFill>
        </w:rPr>
      </w:pPr>
    </w:p>
    <w:p w14:paraId="3C0A5083">
      <w:pPr>
        <w:pStyle w:val="83"/>
        <w:spacing w:beforeLines="0" w:afterLines="0"/>
        <w:ind w:left="0" w:firstLine="640" w:firstLineChars="200"/>
        <w:rPr>
          <w:rFonts w:hint="eastAsia" w:ascii="宋体" w:hAnsi="宋体" w:eastAsia="宋体" w:cs="宋体"/>
          <w:color w:val="000000" w:themeColor="text1"/>
          <w:sz w:val="32"/>
          <w:szCs w:val="32"/>
          <w14:textFill>
            <w14:solidFill>
              <w14:schemeClr w14:val="tx1"/>
            </w14:solidFill>
          </w14:textFill>
        </w:rPr>
      </w:pPr>
    </w:p>
    <w:p w14:paraId="3E4AC9FB">
      <w:pPr>
        <w:pStyle w:val="83"/>
        <w:spacing w:beforeLines="0" w:afterLines="0"/>
        <w:ind w:left="0" w:firstLine="640" w:firstLineChars="200"/>
        <w:rPr>
          <w:rFonts w:hint="eastAsia" w:ascii="宋体" w:hAnsi="宋体" w:eastAsia="宋体" w:cs="宋体"/>
          <w:color w:val="000000" w:themeColor="text1"/>
          <w:sz w:val="32"/>
          <w:szCs w:val="32"/>
          <w14:textFill>
            <w14:solidFill>
              <w14:schemeClr w14:val="tx1"/>
            </w14:solidFill>
          </w14:textFill>
        </w:rPr>
      </w:pPr>
    </w:p>
    <w:p w14:paraId="5AE61657">
      <w:pPr>
        <w:pStyle w:val="83"/>
        <w:spacing w:beforeLines="0" w:afterLines="0"/>
        <w:ind w:left="0" w:firstLine="600" w:firstLineChars="200"/>
        <w:rPr>
          <w:rFonts w:hint="eastAsia" w:ascii="宋体" w:hAnsi="宋体" w:eastAsia="宋体" w:cs="宋体"/>
          <w:color w:val="000000" w:themeColor="text1"/>
          <w:sz w:val="30"/>
          <w:szCs w:val="30"/>
          <w14:textFill>
            <w14:solidFill>
              <w14:schemeClr w14:val="tx1"/>
            </w14:solidFill>
          </w14:textFill>
        </w:rPr>
      </w:pPr>
    </w:p>
    <w:p w14:paraId="5F35C462">
      <w:pPr>
        <w:pStyle w:val="83"/>
        <w:spacing w:beforeLines="0" w:afterLines="0"/>
        <w:ind w:left="0" w:firstLine="600" w:firstLineChars="200"/>
        <w:rPr>
          <w:rFonts w:hint="eastAsia" w:ascii="宋体" w:hAnsi="宋体" w:eastAsia="宋体" w:cs="宋体"/>
          <w:color w:val="000000" w:themeColor="text1"/>
          <w:sz w:val="30"/>
          <w:szCs w:val="30"/>
          <w14:textFill>
            <w14:solidFill>
              <w14:schemeClr w14:val="tx1"/>
            </w14:solidFill>
          </w14:textFill>
        </w:rPr>
      </w:pPr>
    </w:p>
    <w:p w14:paraId="22EC7D83">
      <w:pPr>
        <w:pStyle w:val="83"/>
        <w:spacing w:beforeLines="0" w:afterLines="0"/>
        <w:ind w:left="0" w:firstLine="600" w:firstLineChars="200"/>
        <w:rPr>
          <w:rFonts w:hint="eastAsia" w:ascii="宋体" w:hAnsi="宋体" w:eastAsia="宋体" w:cs="宋体"/>
          <w:color w:val="000000" w:themeColor="text1"/>
          <w:sz w:val="30"/>
          <w:szCs w:val="30"/>
          <w14:textFill>
            <w14:solidFill>
              <w14:schemeClr w14:val="tx1"/>
            </w14:solidFill>
          </w14:textFill>
        </w:rPr>
      </w:pPr>
    </w:p>
    <w:p w14:paraId="46B32D1C">
      <w:pPr>
        <w:pStyle w:val="83"/>
        <w:spacing w:beforeLines="0" w:afterLines="0"/>
        <w:ind w:left="0" w:firstLine="600" w:firstLineChars="200"/>
        <w:rPr>
          <w:rFonts w:hint="eastAsia" w:ascii="宋体" w:hAnsi="宋体" w:eastAsia="宋体" w:cs="宋体"/>
          <w:color w:val="000000" w:themeColor="text1"/>
          <w:sz w:val="30"/>
          <w:szCs w:val="30"/>
          <w14:textFill>
            <w14:solidFill>
              <w14:schemeClr w14:val="tx1"/>
            </w14:solidFill>
          </w14:textFill>
        </w:rPr>
      </w:pPr>
    </w:p>
    <w:p w14:paraId="0B42DFA5">
      <w:pPr>
        <w:pStyle w:val="83"/>
        <w:spacing w:beforeLines="0" w:afterLines="0"/>
        <w:ind w:left="0" w:firstLine="600" w:firstLineChars="200"/>
        <w:rPr>
          <w:rFonts w:hint="eastAsia" w:ascii="宋体" w:hAnsi="宋体" w:eastAsia="宋体" w:cs="宋体"/>
          <w:color w:val="000000" w:themeColor="text1"/>
          <w:sz w:val="30"/>
          <w:szCs w:val="30"/>
          <w14:textFill>
            <w14:solidFill>
              <w14:schemeClr w14:val="tx1"/>
            </w14:solidFill>
          </w14:textFill>
        </w:rPr>
      </w:pPr>
    </w:p>
    <w:p w14:paraId="1ADDB8AE">
      <w:pPr>
        <w:pStyle w:val="83"/>
        <w:spacing w:beforeLines="0" w:afterLines="0"/>
        <w:ind w:left="0" w:firstLine="600" w:firstLineChars="200"/>
        <w:rPr>
          <w:rFonts w:hint="eastAsia" w:ascii="宋体" w:hAnsi="宋体" w:eastAsia="宋体" w:cs="宋体"/>
          <w:color w:val="000000" w:themeColor="text1"/>
          <w:sz w:val="30"/>
          <w:szCs w:val="30"/>
          <w14:textFill>
            <w14:solidFill>
              <w14:schemeClr w14:val="tx1"/>
            </w14:solidFill>
          </w14:textFill>
        </w:rPr>
      </w:pPr>
    </w:p>
    <w:p w14:paraId="4AA34572">
      <w:pPr>
        <w:pStyle w:val="83"/>
        <w:spacing w:beforeLines="0" w:afterLines="0"/>
        <w:ind w:left="0" w:firstLine="600" w:firstLineChars="200"/>
        <w:rPr>
          <w:rFonts w:hint="eastAsia" w:ascii="宋体" w:hAnsi="宋体" w:eastAsia="宋体" w:cs="宋体"/>
          <w:color w:val="000000" w:themeColor="text1"/>
          <w:sz w:val="30"/>
          <w:szCs w:val="30"/>
          <w14:textFill>
            <w14:solidFill>
              <w14:schemeClr w14:val="tx1"/>
            </w14:solidFill>
          </w14:textFill>
        </w:rPr>
      </w:pPr>
      <w:r>
        <w:rPr>
          <w:rFonts w:hint="eastAsia" w:ascii="宋体" w:hAnsi="宋体" w:eastAsia="宋体" w:cs="宋体"/>
          <w:color w:val="000000" w:themeColor="text1"/>
          <w:sz w:val="30"/>
          <w:szCs w:val="30"/>
          <w14:textFill>
            <w14:solidFill>
              <w14:schemeClr w14:val="tx1"/>
            </w14:solidFill>
          </w14:textFill>
        </w:rPr>
        <w:t>政府采购项目名称：</w:t>
      </w:r>
    </w:p>
    <w:p w14:paraId="4050043A">
      <w:pPr>
        <w:pStyle w:val="83"/>
        <w:spacing w:beforeLines="0" w:afterLines="0"/>
        <w:ind w:left="0" w:firstLine="600" w:firstLineChars="200"/>
        <w:rPr>
          <w:rFonts w:hint="eastAsia" w:ascii="宋体" w:hAnsi="宋体" w:eastAsia="宋体" w:cs="宋体"/>
          <w:color w:val="000000" w:themeColor="text1"/>
          <w:sz w:val="30"/>
          <w:szCs w:val="30"/>
          <w14:textFill>
            <w14:solidFill>
              <w14:schemeClr w14:val="tx1"/>
            </w14:solidFill>
          </w14:textFill>
        </w:rPr>
      </w:pPr>
      <w:r>
        <w:rPr>
          <w:rFonts w:hint="eastAsia" w:ascii="宋体" w:hAnsi="宋体" w:eastAsia="宋体" w:cs="宋体"/>
          <w:color w:val="000000" w:themeColor="text1"/>
          <w:sz w:val="30"/>
          <w:szCs w:val="30"/>
          <w14:textFill>
            <w14:solidFill>
              <w14:schemeClr w14:val="tx1"/>
            </w14:solidFill>
          </w14:textFill>
        </w:rPr>
        <w:t>政府采购项目编号：</w:t>
      </w:r>
    </w:p>
    <w:p w14:paraId="0182E31C">
      <w:pPr>
        <w:pStyle w:val="83"/>
        <w:spacing w:beforeLines="0" w:afterLines="0"/>
        <w:ind w:left="0" w:firstLine="600" w:firstLineChars="200"/>
        <w:rPr>
          <w:rFonts w:hint="eastAsia" w:ascii="宋体" w:hAnsi="宋体" w:eastAsia="宋体" w:cs="宋体"/>
          <w:color w:val="000000" w:themeColor="text1"/>
          <w:sz w:val="30"/>
          <w:szCs w:val="30"/>
          <w14:textFill>
            <w14:solidFill>
              <w14:schemeClr w14:val="tx1"/>
            </w14:solidFill>
          </w14:textFill>
        </w:rPr>
      </w:pPr>
      <w:r>
        <w:rPr>
          <w:rFonts w:hint="eastAsia" w:ascii="宋体" w:hAnsi="宋体" w:eastAsia="宋体" w:cs="宋体"/>
          <w:color w:val="000000" w:themeColor="text1"/>
          <w:sz w:val="30"/>
          <w:szCs w:val="30"/>
          <w14:textFill>
            <w14:solidFill>
              <w14:schemeClr w14:val="tx1"/>
            </w14:solidFill>
          </w14:textFill>
        </w:rPr>
        <w:t>采      购    人：</w:t>
      </w:r>
    </w:p>
    <w:p w14:paraId="0FF6B6F7">
      <w:pPr>
        <w:pStyle w:val="83"/>
        <w:spacing w:beforeLines="0" w:afterLines="0"/>
        <w:ind w:left="0" w:firstLine="600" w:firstLineChars="200"/>
        <w:rPr>
          <w:rFonts w:hint="eastAsia" w:ascii="宋体" w:hAnsi="宋体" w:eastAsia="宋体" w:cs="宋体"/>
          <w:color w:val="000000" w:themeColor="text1"/>
          <w:sz w:val="30"/>
          <w:szCs w:val="30"/>
          <w14:textFill>
            <w14:solidFill>
              <w14:schemeClr w14:val="tx1"/>
            </w14:solidFill>
          </w14:textFill>
        </w:rPr>
      </w:pPr>
      <w:r>
        <w:rPr>
          <w:rFonts w:hint="eastAsia" w:ascii="宋体" w:hAnsi="宋体" w:eastAsia="宋体" w:cs="宋体"/>
          <w:color w:val="000000" w:themeColor="text1"/>
          <w:sz w:val="30"/>
          <w:szCs w:val="30"/>
          <w14:textFill>
            <w14:solidFill>
              <w14:schemeClr w14:val="tx1"/>
            </w14:solidFill>
          </w14:textFill>
        </w:rPr>
        <w:t>供      应    商：</w:t>
      </w:r>
    </w:p>
    <w:p w14:paraId="683CC77C">
      <w:pPr>
        <w:pStyle w:val="83"/>
        <w:spacing w:beforeLines="0" w:afterLines="0"/>
        <w:ind w:left="0" w:firstLine="600" w:firstLineChars="200"/>
        <w:rPr>
          <w:rFonts w:hint="eastAsia" w:ascii="宋体" w:hAnsi="宋体" w:eastAsia="宋体" w:cs="宋体"/>
          <w:color w:val="000000" w:themeColor="text1"/>
          <w:sz w:val="30"/>
          <w:szCs w:val="30"/>
          <w14:textFill>
            <w14:solidFill>
              <w14:schemeClr w14:val="tx1"/>
            </w14:solidFill>
          </w14:textFill>
        </w:rPr>
      </w:pPr>
      <w:r>
        <w:rPr>
          <w:rFonts w:hint="eastAsia" w:ascii="宋体" w:hAnsi="宋体" w:eastAsia="宋体" w:cs="宋体"/>
          <w:color w:val="000000" w:themeColor="text1"/>
          <w:sz w:val="30"/>
          <w:szCs w:val="30"/>
          <w14:textFill>
            <w14:solidFill>
              <w14:schemeClr w14:val="tx1"/>
            </w14:solidFill>
          </w14:textFill>
        </w:rPr>
        <w:t>合  同  签 订 地：</w:t>
      </w:r>
    </w:p>
    <w:p w14:paraId="4BE56606">
      <w:pPr>
        <w:pStyle w:val="83"/>
        <w:spacing w:beforeLines="0" w:afterLines="0"/>
        <w:ind w:left="0" w:firstLine="600" w:firstLineChars="200"/>
        <w:rPr>
          <w:rFonts w:hint="eastAsia" w:ascii="宋体" w:hAnsi="宋体" w:eastAsia="宋体" w:cs="宋体"/>
          <w:color w:val="000000" w:themeColor="text1"/>
          <w:sz w:val="30"/>
          <w:szCs w:val="30"/>
          <w14:textFill>
            <w14:solidFill>
              <w14:schemeClr w14:val="tx1"/>
            </w14:solidFill>
          </w14:textFill>
        </w:rPr>
      </w:pPr>
      <w:r>
        <w:rPr>
          <w:rFonts w:hint="eastAsia" w:ascii="宋体" w:hAnsi="宋体" w:eastAsia="宋体" w:cs="宋体"/>
          <w:color w:val="000000" w:themeColor="text1"/>
          <w:sz w:val="30"/>
          <w:szCs w:val="30"/>
          <w14:textFill>
            <w14:solidFill>
              <w14:schemeClr w14:val="tx1"/>
            </w14:solidFill>
          </w14:textFill>
        </w:rPr>
        <w:t>合 同 签订 时 间：</w:t>
      </w:r>
    </w:p>
    <w:p w14:paraId="3D51F265">
      <w:pPr>
        <w:pStyle w:val="83"/>
        <w:spacing w:beforeLines="0" w:afterLines="0"/>
        <w:ind w:left="0" w:firstLine="600" w:firstLineChars="200"/>
        <w:rPr>
          <w:rFonts w:hint="eastAsia" w:ascii="宋体" w:hAnsi="宋体" w:eastAsia="宋体" w:cs="宋体"/>
          <w:color w:val="000000" w:themeColor="text1"/>
          <w:sz w:val="30"/>
          <w:szCs w:val="30"/>
          <w14:textFill>
            <w14:solidFill>
              <w14:schemeClr w14:val="tx1"/>
            </w14:solidFill>
          </w14:textFill>
        </w:rPr>
      </w:pPr>
    </w:p>
    <w:p w14:paraId="53B1EF00">
      <w:pPr>
        <w:pStyle w:val="83"/>
        <w:spacing w:beforeLines="0" w:afterLines="0"/>
        <w:ind w:left="0" w:firstLine="600" w:firstLineChars="200"/>
        <w:rPr>
          <w:rFonts w:hint="eastAsia" w:ascii="宋体" w:hAnsi="宋体" w:eastAsia="宋体" w:cs="宋体"/>
          <w:color w:val="000000" w:themeColor="text1"/>
          <w:sz w:val="30"/>
          <w:szCs w:val="30"/>
          <w14:textFill>
            <w14:solidFill>
              <w14:schemeClr w14:val="tx1"/>
            </w14:solidFill>
          </w14:textFill>
        </w:rPr>
      </w:pPr>
    </w:p>
    <w:p w14:paraId="6FC2D25B">
      <w:pPr>
        <w:pStyle w:val="83"/>
        <w:spacing w:beforeLines="0" w:afterLines="0"/>
        <w:ind w:left="0" w:firstLine="600" w:firstLineChars="200"/>
        <w:rPr>
          <w:rFonts w:hint="eastAsia" w:ascii="宋体" w:hAnsi="宋体" w:eastAsia="宋体" w:cs="宋体"/>
          <w:color w:val="000000" w:themeColor="text1"/>
          <w:sz w:val="30"/>
          <w:szCs w:val="30"/>
          <w14:textFill>
            <w14:solidFill>
              <w14:schemeClr w14:val="tx1"/>
            </w14:solidFill>
          </w14:textFill>
        </w:rPr>
      </w:pPr>
    </w:p>
    <w:p w14:paraId="1E99350F">
      <w:pPr>
        <w:rPr>
          <w:rFonts w:hint="eastAsia" w:ascii="宋体" w:hAnsi="宋体" w:eastAsia="宋体" w:cs="宋体"/>
          <w:color w:val="000000" w:themeColor="text1"/>
          <w:sz w:val="32"/>
          <w:szCs w:val="32"/>
          <w14:textFill>
            <w14:solidFill>
              <w14:schemeClr w14:val="tx1"/>
            </w14:solidFill>
          </w14:textFill>
        </w:rPr>
      </w:pPr>
      <w:r>
        <w:rPr>
          <w:rFonts w:hint="eastAsia" w:ascii="宋体" w:hAnsi="宋体" w:eastAsia="宋体" w:cs="宋体"/>
          <w:color w:val="000000" w:themeColor="text1"/>
          <w:sz w:val="32"/>
          <w:szCs w:val="32"/>
          <w14:textFill>
            <w14:solidFill>
              <w14:schemeClr w14:val="tx1"/>
            </w14:solidFill>
          </w14:textFill>
        </w:rPr>
        <w:br w:type="page"/>
      </w:r>
    </w:p>
    <w:p w14:paraId="42AAADB7">
      <w:pPr>
        <w:pStyle w:val="83"/>
        <w:spacing w:beforeLines="0" w:afterLines="0" w:line="440" w:lineRule="exact"/>
        <w:ind w:left="0"/>
        <w:jc w:val="center"/>
        <w:rPr>
          <w:rFonts w:hint="eastAsia" w:ascii="宋体" w:hAnsi="宋体" w:eastAsia="宋体" w:cs="宋体"/>
          <w:color w:val="000000" w:themeColor="text1"/>
          <w:sz w:val="32"/>
          <w:szCs w:val="32"/>
          <w14:textFill>
            <w14:solidFill>
              <w14:schemeClr w14:val="tx1"/>
            </w14:solidFill>
          </w14:textFill>
        </w:rPr>
      </w:pPr>
      <w:r>
        <w:rPr>
          <w:rFonts w:hint="eastAsia" w:ascii="宋体" w:hAnsi="宋体" w:eastAsia="宋体" w:cs="宋体"/>
          <w:color w:val="000000" w:themeColor="text1"/>
          <w:sz w:val="32"/>
          <w:szCs w:val="32"/>
          <w14:textFill>
            <w14:solidFill>
              <w14:schemeClr w14:val="tx1"/>
            </w14:solidFill>
          </w14:textFill>
        </w:rPr>
        <w:t>合同签订指引</w:t>
      </w:r>
    </w:p>
    <w:p w14:paraId="1BDD7D06">
      <w:pPr>
        <w:pStyle w:val="83"/>
        <w:spacing w:beforeLines="0" w:afterLines="0" w:line="440" w:lineRule="exact"/>
        <w:ind w:left="0"/>
        <w:rPr>
          <w:rFonts w:hint="eastAsia" w:ascii="宋体" w:hAnsi="宋体" w:eastAsia="宋体" w:cs="宋体"/>
          <w:color w:val="000000" w:themeColor="text1"/>
          <w:sz w:val="30"/>
          <w:szCs w:val="30"/>
          <w14:textFill>
            <w14:solidFill>
              <w14:schemeClr w14:val="tx1"/>
            </w14:solidFill>
          </w14:textFill>
        </w:rPr>
      </w:pPr>
    </w:p>
    <w:p w14:paraId="6411704B">
      <w:pPr>
        <w:pStyle w:val="83"/>
        <w:spacing w:beforeLines="0" w:afterLines="0" w:line="440" w:lineRule="exact"/>
        <w:ind w:left="0"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一、采购人在签订合同时应提供的资料：</w:t>
      </w:r>
    </w:p>
    <w:p w14:paraId="06542CFC">
      <w:pPr>
        <w:pStyle w:val="83"/>
        <w:spacing w:beforeLines="0" w:afterLines="0" w:line="440" w:lineRule="exact"/>
        <w:ind w:left="0"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1、该政府采购项目的招标采购文件（以网上发布内容为准）；</w:t>
      </w:r>
    </w:p>
    <w:p w14:paraId="0500F35B">
      <w:pPr>
        <w:pStyle w:val="83"/>
        <w:spacing w:beforeLines="0" w:afterLines="0" w:line="440" w:lineRule="exact"/>
        <w:ind w:left="0"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2、该政府采购项目招标文件的澄清和修改内容（公告内容）；</w:t>
      </w:r>
    </w:p>
    <w:p w14:paraId="4FE427F4">
      <w:pPr>
        <w:pStyle w:val="83"/>
        <w:spacing w:beforeLines="0" w:afterLines="0" w:line="440" w:lineRule="exact"/>
        <w:ind w:left="0"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3、该政府采购项目评审报告；</w:t>
      </w:r>
    </w:p>
    <w:p w14:paraId="4DB8593F">
      <w:pPr>
        <w:pStyle w:val="83"/>
        <w:spacing w:beforeLines="0" w:afterLines="0" w:line="440" w:lineRule="exact"/>
        <w:ind w:left="0"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4、采购单位法人授权委托书（法人到场并签字的除外）；</w:t>
      </w:r>
    </w:p>
    <w:p w14:paraId="28A3D891">
      <w:pPr>
        <w:pStyle w:val="83"/>
        <w:spacing w:beforeLines="0" w:afterLines="0" w:line="440" w:lineRule="exact"/>
        <w:ind w:left="0"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5、采购单位被授权人身份证件（法人到场并签字的除外）；</w:t>
      </w:r>
    </w:p>
    <w:p w14:paraId="6C50AC7F">
      <w:pPr>
        <w:pStyle w:val="83"/>
        <w:spacing w:beforeLines="0" w:afterLines="0" w:line="440" w:lineRule="exact"/>
        <w:ind w:left="0"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6、采购人和中标供应商（或服务商，下同）约定的其它内容（不得超出招标采购文件实质性内容）。</w:t>
      </w:r>
    </w:p>
    <w:p w14:paraId="1EBA1101">
      <w:pPr>
        <w:pStyle w:val="83"/>
        <w:spacing w:beforeLines="0" w:afterLines="0" w:line="440" w:lineRule="exact"/>
        <w:ind w:left="0"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二、供应商在签订合同时应提供的资料：</w:t>
      </w:r>
    </w:p>
    <w:p w14:paraId="37156FC3">
      <w:pPr>
        <w:pStyle w:val="83"/>
        <w:spacing w:beforeLines="0" w:afterLines="0" w:line="440" w:lineRule="exact"/>
        <w:ind w:left="0"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1、该政府采购项目的投标文件（纸质或DPF格式的电子投标文件）；</w:t>
      </w:r>
    </w:p>
    <w:p w14:paraId="7B30F3B1">
      <w:pPr>
        <w:pStyle w:val="83"/>
        <w:spacing w:beforeLines="0" w:afterLines="0" w:line="440" w:lineRule="exact"/>
        <w:ind w:left="0"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2、针对该项目评审时评审委员会提出的质询答复（纸质并签章）；</w:t>
      </w:r>
    </w:p>
    <w:p w14:paraId="76D0ED03">
      <w:pPr>
        <w:pStyle w:val="83"/>
        <w:spacing w:beforeLines="0" w:afterLines="0" w:line="440" w:lineRule="exact"/>
        <w:ind w:left="0"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3、该政府采购项目中标通知书；</w:t>
      </w:r>
    </w:p>
    <w:p w14:paraId="14214632">
      <w:pPr>
        <w:pStyle w:val="83"/>
        <w:spacing w:beforeLines="0" w:afterLines="0" w:line="440" w:lineRule="exact"/>
        <w:ind w:left="0"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4、供应商法人授权委托书（法人到场并签字的除外）；</w:t>
      </w:r>
    </w:p>
    <w:p w14:paraId="6FAE9F47">
      <w:pPr>
        <w:pStyle w:val="83"/>
        <w:spacing w:beforeLines="0" w:afterLines="0" w:line="440" w:lineRule="exact"/>
        <w:ind w:left="0"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5、供应商被授权人身份证件（法人到场并签字的除外）；</w:t>
      </w:r>
    </w:p>
    <w:p w14:paraId="6BD94638">
      <w:pPr>
        <w:pStyle w:val="83"/>
        <w:spacing w:beforeLines="0" w:afterLines="0" w:line="440" w:lineRule="exact"/>
        <w:ind w:left="0"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6、供应商和采购人约定的其它内容（不得超出招标采购文件实质性内容）。</w:t>
      </w:r>
    </w:p>
    <w:p w14:paraId="544744A1">
      <w:pPr>
        <w:pStyle w:val="83"/>
        <w:spacing w:beforeLines="0" w:afterLines="0" w:line="440" w:lineRule="exact"/>
        <w:ind w:left="0" w:firstLine="420" w:firstLineChars="200"/>
        <w:rPr>
          <w:rFonts w:hint="eastAsia" w:ascii="宋体" w:hAnsi="宋体" w:eastAsia="宋体" w:cs="宋体"/>
          <w:color w:val="000000" w:themeColor="text1"/>
          <w:sz w:val="30"/>
          <w:szCs w:val="30"/>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三、本合同签订后二个工作日内有采购人在“周口市政府采购网”上进行合同公示。</w:t>
      </w:r>
    </w:p>
    <w:p w14:paraId="3FCF06B2">
      <w:pPr>
        <w:pStyle w:val="83"/>
        <w:spacing w:beforeLines="0" w:afterLines="0" w:line="440" w:lineRule="exact"/>
        <w:ind w:left="0"/>
        <w:jc w:val="center"/>
        <w:rPr>
          <w:rFonts w:hint="eastAsia" w:ascii="宋体" w:hAnsi="宋体" w:eastAsia="宋体" w:cs="宋体"/>
          <w:bCs/>
          <w:color w:val="000000" w:themeColor="text1"/>
          <w:sz w:val="32"/>
          <w:szCs w:val="32"/>
          <w14:textFill>
            <w14:solidFill>
              <w14:schemeClr w14:val="tx1"/>
            </w14:solidFill>
          </w14:textFill>
        </w:rPr>
      </w:pPr>
    </w:p>
    <w:p w14:paraId="0A38C3C4">
      <w:pPr>
        <w:pStyle w:val="83"/>
        <w:spacing w:beforeLines="0" w:afterLines="0" w:line="440" w:lineRule="exact"/>
        <w:ind w:left="0"/>
        <w:jc w:val="center"/>
        <w:rPr>
          <w:rFonts w:hint="eastAsia" w:ascii="宋体" w:hAnsi="宋体" w:eastAsia="宋体" w:cs="宋体"/>
          <w:color w:val="000000" w:themeColor="text1"/>
          <w:sz w:val="32"/>
          <w:szCs w:val="32"/>
          <w14:textFill>
            <w14:solidFill>
              <w14:schemeClr w14:val="tx1"/>
            </w14:solidFill>
          </w14:textFill>
        </w:rPr>
      </w:pPr>
      <w:r>
        <w:rPr>
          <w:rFonts w:hint="eastAsia" w:ascii="宋体" w:hAnsi="宋体" w:eastAsia="宋体" w:cs="宋体"/>
          <w:bCs/>
          <w:color w:val="000000" w:themeColor="text1"/>
          <w:sz w:val="32"/>
          <w:szCs w:val="32"/>
          <w14:textFill>
            <w14:solidFill>
              <w14:schemeClr w14:val="tx1"/>
            </w14:solidFill>
          </w14:textFill>
        </w:rPr>
        <w:t>供应商履约验收指引</w:t>
      </w:r>
    </w:p>
    <w:p w14:paraId="61E70B1C">
      <w:pPr>
        <w:pStyle w:val="83"/>
        <w:spacing w:beforeLines="0" w:afterLines="0" w:line="440" w:lineRule="exact"/>
        <w:ind w:left="0" w:firstLine="420" w:firstLineChars="200"/>
        <w:rPr>
          <w:rFonts w:hint="eastAsia" w:ascii="宋体" w:hAnsi="宋体" w:eastAsia="宋体" w:cs="宋体"/>
          <w:color w:val="000000" w:themeColor="text1"/>
          <w:szCs w:val="27"/>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1、供应商不得擅自变更合同标的服务内容；</w:t>
      </w:r>
    </w:p>
    <w:p w14:paraId="0E209C7A">
      <w:pPr>
        <w:pStyle w:val="83"/>
        <w:spacing w:beforeLines="0" w:afterLines="0" w:line="440" w:lineRule="exact"/>
        <w:ind w:left="0"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2、不得以次充优，随意降低服务标准和水平；</w:t>
      </w:r>
    </w:p>
    <w:p w14:paraId="64823777">
      <w:pPr>
        <w:pStyle w:val="83"/>
        <w:spacing w:beforeLines="0" w:afterLines="0" w:line="440" w:lineRule="exact"/>
        <w:ind w:left="0"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3、对因客观上采购人采购需求发生变化造成的，应提供采、供双方的纸质备忘录材料；</w:t>
      </w:r>
    </w:p>
    <w:p w14:paraId="548EED4E">
      <w:pPr>
        <w:pStyle w:val="83"/>
        <w:spacing w:beforeLines="0" w:afterLines="0" w:line="440" w:lineRule="exact"/>
        <w:ind w:left="0"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4、在满足验收条件5个工作日内通知采购人组织验收；</w:t>
      </w:r>
    </w:p>
    <w:p w14:paraId="1CB2D152">
      <w:pPr>
        <w:pStyle w:val="83"/>
        <w:spacing w:beforeLines="0" w:afterLines="0" w:line="440" w:lineRule="exact"/>
        <w:ind w:left="0"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5、供应商应提供需验收服务的清单、标准、达到的水平等量化资料；</w:t>
      </w:r>
    </w:p>
    <w:p w14:paraId="7C05BDD7">
      <w:pPr>
        <w:pStyle w:val="83"/>
        <w:spacing w:beforeLines="0" w:afterLines="0" w:line="440" w:lineRule="exact"/>
        <w:ind w:left="0"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6、采、供双方约定的验收机构及相关人员组成情况。</w:t>
      </w:r>
    </w:p>
    <w:p w14:paraId="0031D26E">
      <w:pPr>
        <w:pStyle w:val="83"/>
        <w:spacing w:beforeLines="0" w:afterLines="0" w:line="440" w:lineRule="exact"/>
        <w:ind w:left="0"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7、督促采购人在项目验收结束并达到相关要求后一个工作日内，在“周口市政府采购网”上进行“履约验收”公示。</w:t>
      </w:r>
    </w:p>
    <w:p w14:paraId="73B4A836">
      <w:pPr>
        <w:rPr>
          <w:rFonts w:hint="eastAsia" w:ascii="宋体" w:hAnsi="宋体" w:eastAsia="宋体" w:cs="宋体"/>
          <w:color w:val="000000" w:themeColor="text1"/>
          <w14:textFill>
            <w14:solidFill>
              <w14:schemeClr w14:val="tx1"/>
            </w14:solidFill>
          </w14:textFill>
        </w:rPr>
      </w:pPr>
    </w:p>
    <w:p w14:paraId="054C9127">
      <w:pPr>
        <w:rPr>
          <w:rFonts w:hint="eastAsia" w:ascii="宋体" w:hAnsi="宋体" w:eastAsia="宋体" w:cs="宋体"/>
          <w:color w:val="000000" w:themeColor="text1"/>
          <w:sz w:val="44"/>
          <w:szCs w:val="44"/>
          <w14:textFill>
            <w14:solidFill>
              <w14:schemeClr w14:val="tx1"/>
            </w14:solidFill>
          </w14:textFill>
        </w:rPr>
      </w:pPr>
      <w:r>
        <w:rPr>
          <w:rFonts w:hint="eastAsia" w:ascii="宋体" w:hAnsi="宋体" w:eastAsia="宋体" w:cs="宋体"/>
          <w:color w:val="000000" w:themeColor="text1"/>
          <w:sz w:val="44"/>
          <w:szCs w:val="44"/>
          <w14:textFill>
            <w14:solidFill>
              <w14:schemeClr w14:val="tx1"/>
            </w14:solidFill>
          </w14:textFill>
        </w:rPr>
        <w:br w:type="page"/>
      </w:r>
    </w:p>
    <w:p w14:paraId="32940306">
      <w:pPr>
        <w:spacing w:line="500" w:lineRule="exact"/>
        <w:jc w:val="center"/>
        <w:rPr>
          <w:rFonts w:hint="eastAsia" w:ascii="宋体" w:hAnsi="宋体" w:eastAsia="宋体" w:cs="宋体"/>
          <w:color w:val="000000" w:themeColor="text1"/>
          <w:sz w:val="40"/>
          <w:szCs w:val="40"/>
          <w14:textFill>
            <w14:solidFill>
              <w14:schemeClr w14:val="tx1"/>
            </w14:solidFill>
          </w14:textFill>
        </w:rPr>
      </w:pPr>
      <w:r>
        <w:rPr>
          <w:rFonts w:hint="eastAsia" w:ascii="宋体" w:hAnsi="宋体" w:eastAsia="宋体" w:cs="宋体"/>
          <w:color w:val="000000" w:themeColor="text1"/>
          <w:sz w:val="40"/>
          <w:szCs w:val="40"/>
          <w14:textFill>
            <w14:solidFill>
              <w14:schemeClr w14:val="tx1"/>
            </w14:solidFill>
          </w14:textFill>
        </w:rPr>
        <w:t>服务合同内容</w:t>
      </w:r>
    </w:p>
    <w:p w14:paraId="3DBC85A2">
      <w:pPr>
        <w:spacing w:line="360" w:lineRule="auto"/>
        <w:ind w:firstLine="420" w:firstLineChars="200"/>
        <w:rPr>
          <w:rFonts w:hint="eastAsia" w:ascii="宋体" w:hAnsi="宋体" w:eastAsia="宋体" w:cs="宋体"/>
          <w:color w:val="000000" w:themeColor="text1"/>
          <w:szCs w:val="27"/>
          <w14:textFill>
            <w14:solidFill>
              <w14:schemeClr w14:val="tx1"/>
            </w14:solidFill>
          </w14:textFill>
        </w:rPr>
      </w:pPr>
    </w:p>
    <w:p w14:paraId="4ECCD0C0">
      <w:pPr>
        <w:spacing w:line="360" w:lineRule="auto"/>
        <w:ind w:firstLine="420" w:firstLineChars="200"/>
        <w:rPr>
          <w:rFonts w:hint="eastAsia" w:ascii="宋体" w:hAnsi="宋体" w:eastAsia="宋体" w:cs="宋体"/>
          <w:color w:val="000000" w:themeColor="text1"/>
          <w:szCs w:val="27"/>
          <w:u w:val="single"/>
          <w14:textFill>
            <w14:solidFill>
              <w14:schemeClr w14:val="tx1"/>
            </w14:solidFill>
          </w14:textFill>
        </w:rPr>
      </w:pPr>
      <w:r>
        <w:rPr>
          <w:rFonts w:hint="eastAsia" w:ascii="宋体" w:hAnsi="宋体" w:eastAsia="宋体" w:cs="宋体"/>
          <w:color w:val="000000" w:themeColor="text1"/>
          <w:szCs w:val="27"/>
          <w14:textFill>
            <w14:solidFill>
              <w14:schemeClr w14:val="tx1"/>
            </w14:solidFill>
          </w14:textFill>
        </w:rPr>
        <w:t xml:space="preserve">采购人（甲方）： </w:t>
      </w:r>
    </w:p>
    <w:p w14:paraId="3F283C31">
      <w:pPr>
        <w:spacing w:line="360" w:lineRule="auto"/>
        <w:ind w:firstLine="420" w:firstLineChars="200"/>
        <w:rPr>
          <w:rFonts w:hint="eastAsia" w:ascii="宋体" w:hAnsi="宋体" w:eastAsia="宋体" w:cs="宋体"/>
          <w:color w:val="000000" w:themeColor="text1"/>
          <w:szCs w:val="27"/>
          <w14:textFill>
            <w14:solidFill>
              <w14:schemeClr w14:val="tx1"/>
            </w14:solidFill>
          </w14:textFill>
        </w:rPr>
      </w:pPr>
      <w:r>
        <w:rPr>
          <w:rFonts w:hint="eastAsia" w:ascii="宋体" w:hAnsi="宋体" w:eastAsia="宋体" w:cs="宋体"/>
          <w:color w:val="000000" w:themeColor="text1"/>
          <w:szCs w:val="27"/>
          <w14:textFill>
            <w14:solidFill>
              <w14:schemeClr w14:val="tx1"/>
            </w14:solidFill>
          </w14:textFill>
        </w:rPr>
        <w:t>供应商（乙方）：</w:t>
      </w:r>
    </w:p>
    <w:p w14:paraId="02AEF4E5">
      <w:pPr>
        <w:spacing w:line="360" w:lineRule="auto"/>
        <w:ind w:firstLine="420" w:firstLineChars="200"/>
        <w:rPr>
          <w:rFonts w:hint="eastAsia" w:ascii="宋体" w:hAnsi="宋体" w:eastAsia="宋体" w:cs="宋体"/>
          <w:color w:val="000000" w:themeColor="text1"/>
          <w:szCs w:val="27"/>
          <w:u w:val="single"/>
          <w14:textFill>
            <w14:solidFill>
              <w14:schemeClr w14:val="tx1"/>
            </w14:solidFill>
          </w14:textFill>
        </w:rPr>
      </w:pPr>
      <w:r>
        <w:rPr>
          <w:rFonts w:hint="eastAsia" w:ascii="宋体" w:hAnsi="宋体" w:eastAsia="宋体" w:cs="宋体"/>
          <w:color w:val="000000" w:themeColor="text1"/>
          <w:szCs w:val="27"/>
          <w14:textFill>
            <w14:solidFill>
              <w14:schemeClr w14:val="tx1"/>
            </w14:solidFill>
          </w14:textFill>
        </w:rPr>
        <w:t>签订地点：</w:t>
      </w:r>
    </w:p>
    <w:p w14:paraId="7B103DB9">
      <w:pPr>
        <w:spacing w:line="360" w:lineRule="auto"/>
        <w:ind w:firstLine="420" w:firstLineChars="200"/>
        <w:rPr>
          <w:rFonts w:hint="eastAsia" w:ascii="宋体" w:hAnsi="宋体" w:eastAsia="宋体" w:cs="宋体"/>
          <w:color w:val="000000" w:themeColor="text1"/>
          <w:szCs w:val="27"/>
          <w:u w:val="single"/>
          <w14:textFill>
            <w14:solidFill>
              <w14:schemeClr w14:val="tx1"/>
            </w14:solidFill>
          </w14:textFill>
        </w:rPr>
      </w:pPr>
      <w:r>
        <w:rPr>
          <w:rFonts w:hint="eastAsia" w:ascii="宋体" w:hAnsi="宋体" w:eastAsia="宋体" w:cs="宋体"/>
          <w:color w:val="000000" w:themeColor="text1"/>
          <w:szCs w:val="27"/>
          <w14:textFill>
            <w14:solidFill>
              <w14:schemeClr w14:val="tx1"/>
            </w14:solidFill>
          </w14:textFill>
        </w:rPr>
        <w:t>项目名称：</w:t>
      </w:r>
    </w:p>
    <w:p w14:paraId="23CBE04C">
      <w:pPr>
        <w:spacing w:line="360" w:lineRule="auto"/>
        <w:ind w:firstLine="420" w:firstLineChars="200"/>
        <w:rPr>
          <w:rFonts w:hint="eastAsia" w:ascii="宋体" w:hAnsi="宋体" w:eastAsia="宋体" w:cs="宋体"/>
          <w:color w:val="000000" w:themeColor="text1"/>
          <w:szCs w:val="27"/>
          <w:u w:val="single"/>
          <w14:textFill>
            <w14:solidFill>
              <w14:schemeClr w14:val="tx1"/>
            </w14:solidFill>
          </w14:textFill>
        </w:rPr>
      </w:pPr>
      <w:r>
        <w:rPr>
          <w:rFonts w:hint="eastAsia" w:ascii="宋体" w:hAnsi="宋体" w:eastAsia="宋体" w:cs="宋体"/>
          <w:color w:val="000000" w:themeColor="text1"/>
          <w:szCs w:val="27"/>
          <w14:textFill>
            <w14:solidFill>
              <w14:schemeClr w14:val="tx1"/>
            </w14:solidFill>
          </w14:textFill>
        </w:rPr>
        <w:t>项目编号：</w:t>
      </w:r>
    </w:p>
    <w:p w14:paraId="4D8E9CFE">
      <w:pPr>
        <w:spacing w:line="360" w:lineRule="auto"/>
        <w:ind w:firstLine="420" w:firstLineChars="2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Cs w:val="27"/>
          <w14:textFill>
            <w14:solidFill>
              <w14:schemeClr w14:val="tx1"/>
            </w14:solidFill>
          </w14:textFill>
        </w:rPr>
        <w:t>财政委托号：</w:t>
      </w:r>
      <w:r>
        <w:rPr>
          <w:rFonts w:hint="eastAsia" w:ascii="宋体" w:hAnsi="宋体" w:eastAsia="宋体" w:cs="宋体"/>
          <w:color w:val="000000" w:themeColor="text1"/>
          <w:szCs w:val="27"/>
          <w:u w:val="single"/>
          <w14:textFill>
            <w14:solidFill>
              <w14:schemeClr w14:val="tx1"/>
            </w14:solidFill>
          </w14:textFill>
        </w:rPr>
        <w:t xml:space="preserve">      </w:t>
      </w:r>
      <w:r>
        <w:rPr>
          <w:rFonts w:hint="eastAsia" w:ascii="宋体" w:hAnsi="宋体" w:eastAsia="宋体" w:cs="宋体"/>
          <w:color w:val="000000" w:themeColor="text1"/>
          <w:szCs w:val="27"/>
          <w14:textFill>
            <w14:solidFill>
              <w14:schemeClr w14:val="tx1"/>
            </w14:solidFill>
          </w14:textFill>
        </w:rPr>
        <w:t>(财政资金项目必须填写)</w:t>
      </w:r>
    </w:p>
    <w:p w14:paraId="202C378E">
      <w:pPr>
        <w:spacing w:line="360" w:lineRule="auto"/>
        <w:ind w:firstLine="420" w:firstLineChars="2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Cs w:val="27"/>
          <w14:textFill>
            <w14:solidFill>
              <w14:schemeClr w14:val="tx1"/>
            </w14:solidFill>
          </w14:textFill>
        </w:rPr>
        <w:t>本项目经批准采用</w:t>
      </w:r>
      <w:r>
        <w:rPr>
          <w:rFonts w:hint="eastAsia" w:ascii="宋体" w:hAnsi="宋体" w:eastAsia="宋体" w:cs="宋体"/>
          <w:color w:val="000000" w:themeColor="text1"/>
          <w:szCs w:val="27"/>
          <w:u w:val="single"/>
          <w14:textFill>
            <w14:solidFill>
              <w14:schemeClr w14:val="tx1"/>
            </w14:solidFill>
          </w14:textFill>
        </w:rPr>
        <w:t xml:space="preserve">           </w:t>
      </w:r>
      <w:r>
        <w:rPr>
          <w:rFonts w:hint="eastAsia" w:ascii="宋体" w:hAnsi="宋体" w:eastAsia="宋体" w:cs="宋体"/>
          <w:color w:val="000000" w:themeColor="text1"/>
          <w:szCs w:val="27"/>
          <w14:textFill>
            <w14:solidFill>
              <w14:schemeClr w14:val="tx1"/>
            </w14:solidFill>
          </w14:textFill>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78F085BB">
      <w:pPr>
        <w:spacing w:line="360" w:lineRule="auto"/>
        <w:ind w:firstLine="422" w:firstLineChars="200"/>
        <w:rPr>
          <w:rFonts w:hint="eastAsia" w:ascii="宋体" w:hAnsi="宋体" w:eastAsia="宋体" w:cs="宋体"/>
          <w:color w:val="000000" w:themeColor="text1"/>
          <w:u w:val="single"/>
          <w14:textFill>
            <w14:solidFill>
              <w14:schemeClr w14:val="tx1"/>
            </w14:solidFill>
          </w14:textFill>
        </w:rPr>
      </w:pPr>
      <w:r>
        <w:rPr>
          <w:rFonts w:hint="eastAsia" w:ascii="宋体" w:hAnsi="宋体" w:eastAsia="宋体" w:cs="宋体"/>
          <w:b/>
          <w:bCs/>
          <w:color w:val="000000" w:themeColor="text1"/>
          <w:szCs w:val="27"/>
          <w14:textFill>
            <w14:solidFill>
              <w14:schemeClr w14:val="tx1"/>
            </w14:solidFill>
          </w14:textFill>
        </w:rPr>
        <w:t>第一条</w:t>
      </w:r>
      <w:r>
        <w:rPr>
          <w:rFonts w:hint="eastAsia" w:ascii="宋体" w:hAnsi="宋体" w:eastAsia="宋体" w:cs="宋体"/>
          <w:color w:val="000000" w:themeColor="text1"/>
          <w:szCs w:val="27"/>
          <w14:textFill>
            <w14:solidFill>
              <w14:schemeClr w14:val="tx1"/>
            </w14:solidFill>
          </w14:textFill>
        </w:rPr>
        <w:t>   服务的内容、标准、数量和价格：（若服务项目过多则见附表，如有附表则必须加盖印章）</w:t>
      </w:r>
    </w:p>
    <w:tbl>
      <w:tblPr>
        <w:tblStyle w:val="27"/>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25D6C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9777E63">
            <w:pPr>
              <w:spacing w:line="360" w:lineRule="auto"/>
              <w:ind w:firstLine="420" w:firstLineChars="2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服务内容</w:t>
            </w:r>
          </w:p>
        </w:tc>
        <w:tc>
          <w:tcPr>
            <w:tcW w:w="1623" w:type="dxa"/>
          </w:tcPr>
          <w:p w14:paraId="70811C6F">
            <w:pPr>
              <w:spacing w:line="360" w:lineRule="auto"/>
              <w:ind w:firstLine="420" w:firstLineChars="2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标准水平</w:t>
            </w:r>
          </w:p>
        </w:tc>
        <w:tc>
          <w:tcPr>
            <w:tcW w:w="902" w:type="dxa"/>
          </w:tcPr>
          <w:p w14:paraId="70558324">
            <w:pPr>
              <w:spacing w:line="360" w:lineRule="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单位</w:t>
            </w:r>
          </w:p>
        </w:tc>
        <w:tc>
          <w:tcPr>
            <w:tcW w:w="902" w:type="dxa"/>
          </w:tcPr>
          <w:p w14:paraId="08CD1A82">
            <w:pPr>
              <w:spacing w:line="360" w:lineRule="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数量</w:t>
            </w:r>
          </w:p>
        </w:tc>
        <w:tc>
          <w:tcPr>
            <w:tcW w:w="1071" w:type="dxa"/>
          </w:tcPr>
          <w:p w14:paraId="63EFC5E4">
            <w:pPr>
              <w:spacing w:line="360" w:lineRule="auto"/>
              <w:ind w:firstLine="420" w:firstLineChars="2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单价</w:t>
            </w:r>
          </w:p>
        </w:tc>
        <w:tc>
          <w:tcPr>
            <w:tcW w:w="1250" w:type="dxa"/>
          </w:tcPr>
          <w:p w14:paraId="4FE7B96E">
            <w:pPr>
              <w:spacing w:line="360" w:lineRule="auto"/>
              <w:ind w:firstLine="420" w:firstLineChars="2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小计</w:t>
            </w:r>
          </w:p>
        </w:tc>
        <w:tc>
          <w:tcPr>
            <w:tcW w:w="1106" w:type="dxa"/>
          </w:tcPr>
          <w:p w14:paraId="0D106A0A">
            <w:pPr>
              <w:spacing w:line="360" w:lineRule="auto"/>
              <w:ind w:firstLine="420" w:firstLineChars="2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备注</w:t>
            </w:r>
          </w:p>
        </w:tc>
      </w:tr>
      <w:tr w14:paraId="7C530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6C391501">
            <w:pPr>
              <w:spacing w:line="360" w:lineRule="auto"/>
              <w:ind w:firstLine="420" w:firstLineChars="200"/>
              <w:rPr>
                <w:rFonts w:hint="eastAsia" w:ascii="宋体" w:hAnsi="宋体" w:eastAsia="宋体" w:cs="宋体"/>
                <w:color w:val="000000" w:themeColor="text1"/>
                <w14:textFill>
                  <w14:solidFill>
                    <w14:schemeClr w14:val="tx1"/>
                  </w14:solidFill>
                </w14:textFill>
              </w:rPr>
            </w:pPr>
          </w:p>
        </w:tc>
        <w:tc>
          <w:tcPr>
            <w:tcW w:w="1623" w:type="dxa"/>
          </w:tcPr>
          <w:p w14:paraId="142360DD">
            <w:pPr>
              <w:spacing w:line="360" w:lineRule="auto"/>
              <w:ind w:firstLine="420" w:firstLineChars="200"/>
              <w:rPr>
                <w:rFonts w:hint="eastAsia" w:ascii="宋体" w:hAnsi="宋体" w:eastAsia="宋体" w:cs="宋体"/>
                <w:color w:val="000000" w:themeColor="text1"/>
                <w14:textFill>
                  <w14:solidFill>
                    <w14:schemeClr w14:val="tx1"/>
                  </w14:solidFill>
                </w14:textFill>
              </w:rPr>
            </w:pPr>
          </w:p>
        </w:tc>
        <w:tc>
          <w:tcPr>
            <w:tcW w:w="902" w:type="dxa"/>
          </w:tcPr>
          <w:p w14:paraId="030862C9">
            <w:pPr>
              <w:spacing w:line="360" w:lineRule="auto"/>
              <w:ind w:firstLine="420" w:firstLineChars="200"/>
              <w:rPr>
                <w:rFonts w:hint="eastAsia" w:ascii="宋体" w:hAnsi="宋体" w:eastAsia="宋体" w:cs="宋体"/>
                <w:color w:val="000000" w:themeColor="text1"/>
                <w14:textFill>
                  <w14:solidFill>
                    <w14:schemeClr w14:val="tx1"/>
                  </w14:solidFill>
                </w14:textFill>
              </w:rPr>
            </w:pPr>
          </w:p>
        </w:tc>
        <w:tc>
          <w:tcPr>
            <w:tcW w:w="902" w:type="dxa"/>
          </w:tcPr>
          <w:p w14:paraId="2CF4C9F4">
            <w:pPr>
              <w:spacing w:line="360" w:lineRule="auto"/>
              <w:ind w:firstLine="420" w:firstLineChars="200"/>
              <w:rPr>
                <w:rFonts w:hint="eastAsia" w:ascii="宋体" w:hAnsi="宋体" w:eastAsia="宋体" w:cs="宋体"/>
                <w:color w:val="000000" w:themeColor="text1"/>
                <w14:textFill>
                  <w14:solidFill>
                    <w14:schemeClr w14:val="tx1"/>
                  </w14:solidFill>
                </w14:textFill>
              </w:rPr>
            </w:pPr>
          </w:p>
        </w:tc>
        <w:tc>
          <w:tcPr>
            <w:tcW w:w="1071" w:type="dxa"/>
          </w:tcPr>
          <w:p w14:paraId="08F88533">
            <w:pPr>
              <w:spacing w:line="360" w:lineRule="auto"/>
              <w:ind w:firstLine="420" w:firstLineChars="200"/>
              <w:rPr>
                <w:rFonts w:hint="eastAsia" w:ascii="宋体" w:hAnsi="宋体" w:eastAsia="宋体" w:cs="宋体"/>
                <w:color w:val="000000" w:themeColor="text1"/>
                <w14:textFill>
                  <w14:solidFill>
                    <w14:schemeClr w14:val="tx1"/>
                  </w14:solidFill>
                </w14:textFill>
              </w:rPr>
            </w:pPr>
          </w:p>
        </w:tc>
        <w:tc>
          <w:tcPr>
            <w:tcW w:w="1250" w:type="dxa"/>
          </w:tcPr>
          <w:p w14:paraId="2DADB01C">
            <w:pPr>
              <w:spacing w:line="360" w:lineRule="auto"/>
              <w:ind w:firstLine="420" w:firstLineChars="200"/>
              <w:rPr>
                <w:rFonts w:hint="eastAsia" w:ascii="宋体" w:hAnsi="宋体" w:eastAsia="宋体" w:cs="宋体"/>
                <w:color w:val="000000" w:themeColor="text1"/>
                <w14:textFill>
                  <w14:solidFill>
                    <w14:schemeClr w14:val="tx1"/>
                  </w14:solidFill>
                </w14:textFill>
              </w:rPr>
            </w:pPr>
          </w:p>
        </w:tc>
        <w:tc>
          <w:tcPr>
            <w:tcW w:w="1106" w:type="dxa"/>
          </w:tcPr>
          <w:p w14:paraId="0B06A952">
            <w:pPr>
              <w:spacing w:line="360" w:lineRule="auto"/>
              <w:ind w:firstLine="420" w:firstLineChars="200"/>
              <w:rPr>
                <w:rFonts w:hint="eastAsia" w:ascii="宋体" w:hAnsi="宋体" w:eastAsia="宋体" w:cs="宋体"/>
                <w:color w:val="000000" w:themeColor="text1"/>
                <w14:textFill>
                  <w14:solidFill>
                    <w14:schemeClr w14:val="tx1"/>
                  </w14:solidFill>
                </w14:textFill>
              </w:rPr>
            </w:pPr>
          </w:p>
        </w:tc>
      </w:tr>
      <w:tr w14:paraId="5554A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59F938C">
            <w:pPr>
              <w:spacing w:line="360" w:lineRule="auto"/>
              <w:ind w:firstLine="420" w:firstLineChars="200"/>
              <w:rPr>
                <w:rFonts w:hint="eastAsia" w:ascii="宋体" w:hAnsi="宋体" w:eastAsia="宋体" w:cs="宋体"/>
                <w:color w:val="000000" w:themeColor="text1"/>
                <w14:textFill>
                  <w14:solidFill>
                    <w14:schemeClr w14:val="tx1"/>
                  </w14:solidFill>
                </w14:textFill>
              </w:rPr>
            </w:pPr>
          </w:p>
        </w:tc>
        <w:tc>
          <w:tcPr>
            <w:tcW w:w="1623" w:type="dxa"/>
          </w:tcPr>
          <w:p w14:paraId="0F2DEC01">
            <w:pPr>
              <w:spacing w:line="360" w:lineRule="auto"/>
              <w:ind w:firstLine="420" w:firstLineChars="200"/>
              <w:rPr>
                <w:rFonts w:hint="eastAsia" w:ascii="宋体" w:hAnsi="宋体" w:eastAsia="宋体" w:cs="宋体"/>
                <w:color w:val="000000" w:themeColor="text1"/>
                <w14:textFill>
                  <w14:solidFill>
                    <w14:schemeClr w14:val="tx1"/>
                  </w14:solidFill>
                </w14:textFill>
              </w:rPr>
            </w:pPr>
          </w:p>
        </w:tc>
        <w:tc>
          <w:tcPr>
            <w:tcW w:w="902" w:type="dxa"/>
          </w:tcPr>
          <w:p w14:paraId="39D86601">
            <w:pPr>
              <w:spacing w:line="360" w:lineRule="auto"/>
              <w:ind w:firstLine="420" w:firstLineChars="200"/>
              <w:rPr>
                <w:rFonts w:hint="eastAsia" w:ascii="宋体" w:hAnsi="宋体" w:eastAsia="宋体" w:cs="宋体"/>
                <w:color w:val="000000" w:themeColor="text1"/>
                <w14:textFill>
                  <w14:solidFill>
                    <w14:schemeClr w14:val="tx1"/>
                  </w14:solidFill>
                </w14:textFill>
              </w:rPr>
            </w:pPr>
          </w:p>
        </w:tc>
        <w:tc>
          <w:tcPr>
            <w:tcW w:w="902" w:type="dxa"/>
          </w:tcPr>
          <w:p w14:paraId="0D85E5AB">
            <w:pPr>
              <w:spacing w:line="360" w:lineRule="auto"/>
              <w:ind w:firstLine="420" w:firstLineChars="200"/>
              <w:rPr>
                <w:rFonts w:hint="eastAsia" w:ascii="宋体" w:hAnsi="宋体" w:eastAsia="宋体" w:cs="宋体"/>
                <w:color w:val="000000" w:themeColor="text1"/>
                <w14:textFill>
                  <w14:solidFill>
                    <w14:schemeClr w14:val="tx1"/>
                  </w14:solidFill>
                </w14:textFill>
              </w:rPr>
            </w:pPr>
          </w:p>
        </w:tc>
        <w:tc>
          <w:tcPr>
            <w:tcW w:w="1071" w:type="dxa"/>
          </w:tcPr>
          <w:p w14:paraId="609110B4">
            <w:pPr>
              <w:spacing w:line="360" w:lineRule="auto"/>
              <w:ind w:firstLine="420" w:firstLineChars="200"/>
              <w:rPr>
                <w:rFonts w:hint="eastAsia" w:ascii="宋体" w:hAnsi="宋体" w:eastAsia="宋体" w:cs="宋体"/>
                <w:color w:val="000000" w:themeColor="text1"/>
                <w14:textFill>
                  <w14:solidFill>
                    <w14:schemeClr w14:val="tx1"/>
                  </w14:solidFill>
                </w14:textFill>
              </w:rPr>
            </w:pPr>
          </w:p>
        </w:tc>
        <w:tc>
          <w:tcPr>
            <w:tcW w:w="1250" w:type="dxa"/>
          </w:tcPr>
          <w:p w14:paraId="7D490260">
            <w:pPr>
              <w:spacing w:line="360" w:lineRule="auto"/>
              <w:ind w:firstLine="420" w:firstLineChars="200"/>
              <w:rPr>
                <w:rFonts w:hint="eastAsia" w:ascii="宋体" w:hAnsi="宋体" w:eastAsia="宋体" w:cs="宋体"/>
                <w:color w:val="000000" w:themeColor="text1"/>
                <w14:textFill>
                  <w14:solidFill>
                    <w14:schemeClr w14:val="tx1"/>
                  </w14:solidFill>
                </w14:textFill>
              </w:rPr>
            </w:pPr>
          </w:p>
        </w:tc>
        <w:tc>
          <w:tcPr>
            <w:tcW w:w="1106" w:type="dxa"/>
          </w:tcPr>
          <w:p w14:paraId="7179A31A">
            <w:pPr>
              <w:spacing w:line="360" w:lineRule="auto"/>
              <w:ind w:firstLine="420" w:firstLineChars="200"/>
              <w:rPr>
                <w:rFonts w:hint="eastAsia" w:ascii="宋体" w:hAnsi="宋体" w:eastAsia="宋体" w:cs="宋体"/>
                <w:color w:val="000000" w:themeColor="text1"/>
                <w14:textFill>
                  <w14:solidFill>
                    <w14:schemeClr w14:val="tx1"/>
                  </w14:solidFill>
                </w14:textFill>
              </w:rPr>
            </w:pPr>
          </w:p>
        </w:tc>
      </w:tr>
      <w:tr w14:paraId="2892B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F9CCBAD">
            <w:pPr>
              <w:spacing w:line="360" w:lineRule="auto"/>
              <w:ind w:firstLine="420" w:firstLineChars="200"/>
              <w:rPr>
                <w:rFonts w:hint="eastAsia" w:ascii="宋体" w:hAnsi="宋体" w:eastAsia="宋体" w:cs="宋体"/>
                <w:color w:val="000000" w:themeColor="text1"/>
                <w14:textFill>
                  <w14:solidFill>
                    <w14:schemeClr w14:val="tx1"/>
                  </w14:solidFill>
                </w14:textFill>
              </w:rPr>
            </w:pPr>
          </w:p>
        </w:tc>
        <w:tc>
          <w:tcPr>
            <w:tcW w:w="1623" w:type="dxa"/>
          </w:tcPr>
          <w:p w14:paraId="2AAFA361">
            <w:pPr>
              <w:spacing w:line="360" w:lineRule="auto"/>
              <w:ind w:firstLine="420" w:firstLineChars="200"/>
              <w:rPr>
                <w:rFonts w:hint="eastAsia" w:ascii="宋体" w:hAnsi="宋体" w:eastAsia="宋体" w:cs="宋体"/>
                <w:color w:val="000000" w:themeColor="text1"/>
                <w14:textFill>
                  <w14:solidFill>
                    <w14:schemeClr w14:val="tx1"/>
                  </w14:solidFill>
                </w14:textFill>
              </w:rPr>
            </w:pPr>
          </w:p>
        </w:tc>
        <w:tc>
          <w:tcPr>
            <w:tcW w:w="902" w:type="dxa"/>
          </w:tcPr>
          <w:p w14:paraId="4B5163A6">
            <w:pPr>
              <w:spacing w:line="360" w:lineRule="auto"/>
              <w:ind w:firstLine="420" w:firstLineChars="200"/>
              <w:rPr>
                <w:rFonts w:hint="eastAsia" w:ascii="宋体" w:hAnsi="宋体" w:eastAsia="宋体" w:cs="宋体"/>
                <w:color w:val="000000" w:themeColor="text1"/>
                <w14:textFill>
                  <w14:solidFill>
                    <w14:schemeClr w14:val="tx1"/>
                  </w14:solidFill>
                </w14:textFill>
              </w:rPr>
            </w:pPr>
          </w:p>
        </w:tc>
        <w:tc>
          <w:tcPr>
            <w:tcW w:w="902" w:type="dxa"/>
          </w:tcPr>
          <w:p w14:paraId="721C865B">
            <w:pPr>
              <w:spacing w:line="360" w:lineRule="auto"/>
              <w:ind w:firstLine="420" w:firstLineChars="200"/>
              <w:rPr>
                <w:rFonts w:hint="eastAsia" w:ascii="宋体" w:hAnsi="宋体" w:eastAsia="宋体" w:cs="宋体"/>
                <w:color w:val="000000" w:themeColor="text1"/>
                <w14:textFill>
                  <w14:solidFill>
                    <w14:schemeClr w14:val="tx1"/>
                  </w14:solidFill>
                </w14:textFill>
              </w:rPr>
            </w:pPr>
          </w:p>
        </w:tc>
        <w:tc>
          <w:tcPr>
            <w:tcW w:w="1071" w:type="dxa"/>
          </w:tcPr>
          <w:p w14:paraId="67538024">
            <w:pPr>
              <w:spacing w:line="360" w:lineRule="auto"/>
              <w:ind w:firstLine="420" w:firstLineChars="200"/>
              <w:rPr>
                <w:rFonts w:hint="eastAsia" w:ascii="宋体" w:hAnsi="宋体" w:eastAsia="宋体" w:cs="宋体"/>
                <w:color w:val="000000" w:themeColor="text1"/>
                <w14:textFill>
                  <w14:solidFill>
                    <w14:schemeClr w14:val="tx1"/>
                  </w14:solidFill>
                </w14:textFill>
              </w:rPr>
            </w:pPr>
          </w:p>
        </w:tc>
        <w:tc>
          <w:tcPr>
            <w:tcW w:w="1250" w:type="dxa"/>
          </w:tcPr>
          <w:p w14:paraId="33C37E0A">
            <w:pPr>
              <w:spacing w:line="360" w:lineRule="auto"/>
              <w:ind w:firstLine="420" w:firstLineChars="200"/>
              <w:rPr>
                <w:rFonts w:hint="eastAsia" w:ascii="宋体" w:hAnsi="宋体" w:eastAsia="宋体" w:cs="宋体"/>
                <w:color w:val="000000" w:themeColor="text1"/>
                <w14:textFill>
                  <w14:solidFill>
                    <w14:schemeClr w14:val="tx1"/>
                  </w14:solidFill>
                </w14:textFill>
              </w:rPr>
            </w:pPr>
          </w:p>
        </w:tc>
        <w:tc>
          <w:tcPr>
            <w:tcW w:w="1106" w:type="dxa"/>
          </w:tcPr>
          <w:p w14:paraId="08930F02">
            <w:pPr>
              <w:spacing w:line="360" w:lineRule="auto"/>
              <w:ind w:firstLine="420" w:firstLineChars="200"/>
              <w:rPr>
                <w:rFonts w:hint="eastAsia" w:ascii="宋体" w:hAnsi="宋体" w:eastAsia="宋体" w:cs="宋体"/>
                <w:color w:val="000000" w:themeColor="text1"/>
                <w14:textFill>
                  <w14:solidFill>
                    <w14:schemeClr w14:val="tx1"/>
                  </w14:solidFill>
                </w14:textFill>
              </w:rPr>
            </w:pPr>
          </w:p>
        </w:tc>
      </w:tr>
      <w:tr w14:paraId="34D14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3F6293C6">
            <w:pPr>
              <w:spacing w:line="360" w:lineRule="auto"/>
              <w:ind w:firstLine="420" w:firstLineChars="2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合同总价款（大小写）：</w:t>
            </w:r>
          </w:p>
          <w:p w14:paraId="7E879018">
            <w:pPr>
              <w:spacing w:line="360" w:lineRule="auto"/>
              <w:ind w:firstLine="420" w:firstLineChars="2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Cs w:val="28"/>
                <w14:textFill>
                  <w14:solidFill>
                    <w14:schemeClr w14:val="tx1"/>
                  </w14:solidFill>
                </w14:textFill>
              </w:rPr>
              <w:t>备注：上述服务包含相关设备购置、人员工资及售后服务、税金、劳保基金、人员培训等费用。</w:t>
            </w:r>
          </w:p>
        </w:tc>
      </w:tr>
    </w:tbl>
    <w:p w14:paraId="77B47CDE">
      <w:pPr>
        <w:spacing w:line="360" w:lineRule="auto"/>
        <w:ind w:firstLine="422" w:firstLineChars="2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b/>
          <w:bCs/>
          <w:color w:val="000000" w:themeColor="text1"/>
          <w:szCs w:val="27"/>
          <w14:textFill>
            <w14:solidFill>
              <w14:schemeClr w14:val="tx1"/>
            </w14:solidFill>
          </w14:textFill>
        </w:rPr>
        <w:t xml:space="preserve">第二条  </w:t>
      </w:r>
      <w:r>
        <w:rPr>
          <w:rFonts w:hint="eastAsia" w:ascii="宋体" w:hAnsi="宋体" w:eastAsia="宋体" w:cs="宋体"/>
          <w:color w:val="000000" w:themeColor="text1"/>
          <w:szCs w:val="27"/>
          <w14:textFill>
            <w14:solidFill>
              <w14:schemeClr w14:val="tx1"/>
            </w14:solidFill>
          </w14:textFill>
        </w:rPr>
        <w:t>服务标准（包括达到的水平要求），按下列第（ ）项执行：</w:t>
      </w:r>
    </w:p>
    <w:p w14:paraId="1E85E260">
      <w:pPr>
        <w:spacing w:line="360" w:lineRule="auto"/>
        <w:ind w:firstLine="420" w:firstLineChars="200"/>
        <w:rPr>
          <w:rFonts w:hint="eastAsia" w:ascii="宋体" w:hAnsi="宋体" w:eastAsia="宋体" w:cs="宋体"/>
          <w:color w:val="000000" w:themeColor="text1"/>
          <w:szCs w:val="27"/>
          <w14:textFill>
            <w14:solidFill>
              <w14:schemeClr w14:val="tx1"/>
            </w14:solidFill>
          </w14:textFill>
        </w:rPr>
      </w:pPr>
      <w:r>
        <w:rPr>
          <w:rFonts w:hint="eastAsia" w:ascii="宋体" w:hAnsi="宋体" w:eastAsia="宋体" w:cs="宋体"/>
          <w:color w:val="000000" w:themeColor="text1"/>
          <w:szCs w:val="27"/>
          <w14:textFill>
            <w14:solidFill>
              <w14:schemeClr w14:val="tx1"/>
            </w14:solidFill>
          </w14:textFill>
        </w:rPr>
        <w:t>①按国家标准执行；②按部颁标准执行；③若无以上标准，则应不低于同行业服务标准；④有特殊要求的，按甲乙双方在合同中商定的要求执行；</w:t>
      </w:r>
    </w:p>
    <w:p w14:paraId="48639C33">
      <w:pPr>
        <w:spacing w:line="360" w:lineRule="auto"/>
        <w:ind w:firstLine="420" w:firstLineChars="200"/>
        <w:rPr>
          <w:rFonts w:hint="eastAsia" w:ascii="宋体" w:hAnsi="宋体" w:eastAsia="宋体" w:cs="宋体"/>
          <w:color w:val="000000" w:themeColor="text1"/>
          <w:szCs w:val="27"/>
          <w:u w:val="single"/>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乙方提供的服务标准和水平应与招标采购文件规定的标准和水平相一致。</w:t>
      </w:r>
    </w:p>
    <w:p w14:paraId="57E561AC">
      <w:pPr>
        <w:spacing w:line="360" w:lineRule="auto"/>
        <w:ind w:firstLine="422" w:firstLineChars="200"/>
        <w:rPr>
          <w:rFonts w:hint="eastAsia" w:ascii="宋体" w:hAnsi="宋体" w:eastAsia="宋体" w:cs="宋体"/>
          <w:color w:val="000000" w:themeColor="text1"/>
          <w:szCs w:val="27"/>
          <w14:textFill>
            <w14:solidFill>
              <w14:schemeClr w14:val="tx1"/>
            </w14:solidFill>
          </w14:textFill>
        </w:rPr>
      </w:pPr>
      <w:r>
        <w:rPr>
          <w:rFonts w:hint="eastAsia" w:ascii="宋体" w:hAnsi="宋体" w:eastAsia="宋体" w:cs="宋体"/>
          <w:b/>
          <w:bCs/>
          <w:color w:val="000000" w:themeColor="text1"/>
          <w:szCs w:val="27"/>
          <w14:textFill>
            <w14:solidFill>
              <w14:schemeClr w14:val="tx1"/>
            </w14:solidFill>
          </w14:textFill>
        </w:rPr>
        <w:t xml:space="preserve">第三条  </w:t>
      </w:r>
      <w:r>
        <w:rPr>
          <w:rFonts w:hint="eastAsia" w:ascii="宋体" w:hAnsi="宋体" w:eastAsia="宋体" w:cs="宋体"/>
          <w:color w:val="000000" w:themeColor="text1"/>
          <w:szCs w:val="27"/>
          <w14:textFill>
            <w14:solidFill>
              <w14:schemeClr w14:val="tx1"/>
            </w14:solidFill>
          </w14:textFill>
        </w:rPr>
        <w:t>服务的方式、方法、、地点和期限</w:t>
      </w:r>
    </w:p>
    <w:p w14:paraId="5C0D9222">
      <w:pPr>
        <w:spacing w:line="360" w:lineRule="auto"/>
        <w:ind w:firstLine="420" w:firstLineChars="2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Cs w:val="27"/>
          <w14:textFill>
            <w14:solidFill>
              <w14:schemeClr w14:val="tx1"/>
            </w14:solidFill>
          </w14:textFill>
        </w:rPr>
        <w:t>1、服务方式：</w:t>
      </w:r>
    </w:p>
    <w:p w14:paraId="3C02FA54">
      <w:pPr>
        <w:spacing w:line="360" w:lineRule="auto"/>
        <w:ind w:firstLine="420" w:firstLineChars="2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2、服务方法：</w:t>
      </w:r>
    </w:p>
    <w:p w14:paraId="748A4B6D">
      <w:pPr>
        <w:spacing w:line="360" w:lineRule="auto"/>
        <w:ind w:firstLine="420" w:firstLineChars="200"/>
        <w:rPr>
          <w:rFonts w:hint="eastAsia" w:ascii="宋体" w:hAnsi="宋体" w:eastAsia="宋体" w:cs="宋体"/>
          <w:color w:val="000000" w:themeColor="text1"/>
          <w:szCs w:val="27"/>
          <w14:textFill>
            <w14:solidFill>
              <w14:schemeClr w14:val="tx1"/>
            </w14:solidFill>
          </w14:textFill>
        </w:rPr>
      </w:pPr>
      <w:r>
        <w:rPr>
          <w:rFonts w:hint="eastAsia" w:ascii="宋体" w:hAnsi="宋体" w:eastAsia="宋体" w:cs="宋体"/>
          <w:color w:val="000000" w:themeColor="text1"/>
          <w:szCs w:val="27"/>
          <w14:textFill>
            <w14:solidFill>
              <w14:schemeClr w14:val="tx1"/>
            </w14:solidFill>
          </w14:textFill>
        </w:rPr>
        <w:t>2、服务地点：</w:t>
      </w:r>
      <w:r>
        <w:rPr>
          <w:rFonts w:hint="eastAsia" w:ascii="宋体" w:hAnsi="宋体" w:eastAsia="宋体" w:cs="宋体"/>
          <w:color w:val="000000" w:themeColor="text1"/>
          <w:szCs w:val="27"/>
          <w14:textFill>
            <w14:solidFill>
              <w14:schemeClr w14:val="tx1"/>
            </w14:solidFill>
          </w14:textFill>
        </w:rPr>
        <w:softHyphen/>
      </w:r>
      <w:r>
        <w:rPr>
          <w:rFonts w:hint="eastAsia" w:ascii="宋体" w:hAnsi="宋体" w:eastAsia="宋体" w:cs="宋体"/>
          <w:color w:val="000000" w:themeColor="text1"/>
          <w:szCs w:val="27"/>
          <w14:textFill>
            <w14:solidFill>
              <w14:schemeClr w14:val="tx1"/>
            </w14:solidFill>
          </w14:textFill>
        </w:rPr>
        <w:softHyphen/>
      </w:r>
      <w:r>
        <w:rPr>
          <w:rFonts w:hint="eastAsia" w:ascii="宋体" w:hAnsi="宋体" w:eastAsia="宋体" w:cs="宋体"/>
          <w:color w:val="000000" w:themeColor="text1"/>
          <w:szCs w:val="27"/>
          <w14:textFill>
            <w14:solidFill>
              <w14:schemeClr w14:val="tx1"/>
            </w14:solidFill>
          </w14:textFill>
        </w:rPr>
        <w:softHyphen/>
      </w:r>
      <w:r>
        <w:rPr>
          <w:rFonts w:hint="eastAsia" w:ascii="宋体" w:hAnsi="宋体" w:eastAsia="宋体" w:cs="宋体"/>
          <w:color w:val="000000" w:themeColor="text1"/>
          <w:szCs w:val="27"/>
          <w14:textFill>
            <w14:solidFill>
              <w14:schemeClr w14:val="tx1"/>
            </w14:solidFill>
          </w14:textFill>
        </w:rPr>
        <w:softHyphen/>
      </w:r>
      <w:r>
        <w:rPr>
          <w:rFonts w:hint="eastAsia" w:ascii="宋体" w:hAnsi="宋体" w:eastAsia="宋体" w:cs="宋体"/>
          <w:color w:val="000000" w:themeColor="text1"/>
          <w:szCs w:val="27"/>
          <w14:textFill>
            <w14:solidFill>
              <w14:schemeClr w14:val="tx1"/>
            </w14:solidFill>
          </w14:textFill>
        </w:rPr>
        <w:softHyphen/>
      </w:r>
      <w:r>
        <w:rPr>
          <w:rFonts w:hint="eastAsia" w:ascii="宋体" w:hAnsi="宋体" w:eastAsia="宋体" w:cs="宋体"/>
          <w:color w:val="000000" w:themeColor="text1"/>
          <w:szCs w:val="27"/>
          <w14:textFill>
            <w14:solidFill>
              <w14:schemeClr w14:val="tx1"/>
            </w14:solidFill>
          </w14:textFill>
        </w:rPr>
        <w:softHyphen/>
      </w:r>
      <w:r>
        <w:rPr>
          <w:rFonts w:hint="eastAsia" w:ascii="宋体" w:hAnsi="宋体" w:eastAsia="宋体" w:cs="宋体"/>
          <w:color w:val="000000" w:themeColor="text1"/>
          <w:szCs w:val="27"/>
          <w14:textFill>
            <w14:solidFill>
              <w14:schemeClr w14:val="tx1"/>
            </w14:solidFill>
          </w14:textFill>
        </w:rPr>
        <w:softHyphen/>
      </w:r>
      <w:r>
        <w:rPr>
          <w:rFonts w:hint="eastAsia" w:ascii="宋体" w:hAnsi="宋体" w:eastAsia="宋体" w:cs="宋体"/>
          <w:color w:val="000000" w:themeColor="text1"/>
          <w:szCs w:val="27"/>
          <w14:textFill>
            <w14:solidFill>
              <w14:schemeClr w14:val="tx1"/>
            </w14:solidFill>
          </w14:textFill>
        </w:rPr>
        <w:softHyphen/>
      </w:r>
      <w:r>
        <w:rPr>
          <w:rFonts w:hint="eastAsia" w:ascii="宋体" w:hAnsi="宋体" w:eastAsia="宋体" w:cs="宋体"/>
          <w:color w:val="000000" w:themeColor="text1"/>
          <w:szCs w:val="27"/>
          <w14:textFill>
            <w14:solidFill>
              <w14:schemeClr w14:val="tx1"/>
            </w14:solidFill>
          </w14:textFill>
        </w:rPr>
        <w:softHyphen/>
      </w:r>
      <w:r>
        <w:rPr>
          <w:rFonts w:hint="eastAsia" w:ascii="宋体" w:hAnsi="宋体" w:eastAsia="宋体" w:cs="宋体"/>
          <w:color w:val="000000" w:themeColor="text1"/>
          <w:szCs w:val="27"/>
          <w14:textFill>
            <w14:solidFill>
              <w14:schemeClr w14:val="tx1"/>
            </w14:solidFill>
          </w14:textFill>
        </w:rPr>
        <w:softHyphen/>
      </w:r>
    </w:p>
    <w:p w14:paraId="46B01DE5">
      <w:pPr>
        <w:spacing w:line="360" w:lineRule="auto"/>
        <w:ind w:firstLine="420" w:firstLineChars="200"/>
        <w:rPr>
          <w:rFonts w:hint="eastAsia" w:ascii="宋体" w:hAnsi="宋体" w:eastAsia="宋体" w:cs="宋体"/>
          <w:color w:val="000000" w:themeColor="text1"/>
          <w:szCs w:val="27"/>
          <w14:textFill>
            <w14:solidFill>
              <w14:schemeClr w14:val="tx1"/>
            </w14:solidFill>
          </w14:textFill>
        </w:rPr>
      </w:pPr>
      <w:r>
        <w:rPr>
          <w:rFonts w:hint="eastAsia" w:ascii="宋体" w:hAnsi="宋体" w:eastAsia="宋体" w:cs="宋体"/>
          <w:color w:val="000000" w:themeColor="text1"/>
          <w:szCs w:val="27"/>
          <w14:textFill>
            <w14:solidFill>
              <w14:schemeClr w14:val="tx1"/>
            </w14:solidFill>
          </w14:textFill>
        </w:rPr>
        <w:t>3、服务期限：</w:t>
      </w:r>
    </w:p>
    <w:p w14:paraId="7A0A98BA">
      <w:pPr>
        <w:spacing w:line="360" w:lineRule="auto"/>
        <w:ind w:firstLine="420" w:firstLineChars="2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第四条  费用及支付方式</w:t>
      </w:r>
    </w:p>
    <w:p w14:paraId="42394845">
      <w:pPr>
        <w:pStyle w:val="9"/>
        <w:kinsoku w:val="0"/>
        <w:overflowPunct w:val="0"/>
        <w:spacing w:line="364" w:lineRule="auto"/>
        <w:ind w:firstLine="422" w:firstLineChars="200"/>
        <w:rPr>
          <w:rFonts w:hint="eastAsia" w:ascii="宋体" w:hAnsi="宋体" w:eastAsia="宋体" w:cs="宋体"/>
          <w:b/>
          <w:color w:val="000000" w:themeColor="text1"/>
          <w14:textFill>
            <w14:solidFill>
              <w14:schemeClr w14:val="tx1"/>
            </w14:solidFill>
          </w14:textFill>
        </w:rPr>
      </w:pPr>
      <w:r>
        <w:rPr>
          <w:rFonts w:hint="eastAsia" w:ascii="宋体" w:hAnsi="宋体" w:eastAsia="宋体" w:cs="宋体"/>
          <w:b/>
          <w:color w:val="000000" w:themeColor="text1"/>
          <w14:textFill>
            <w14:solidFill>
              <w14:schemeClr w14:val="tx1"/>
            </w14:solidFill>
          </w14:textFill>
        </w:rPr>
        <w:t>(一)本项目费用有以下组成：</w:t>
      </w:r>
    </w:p>
    <w:p w14:paraId="3BCD56C3">
      <w:pPr>
        <w:pStyle w:val="9"/>
        <w:kinsoku w:val="0"/>
        <w:overflowPunct w:val="0"/>
        <w:spacing w:line="364" w:lineRule="auto"/>
        <w:ind w:firstLine="420" w:firstLineChars="2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xml:space="preserve"> 1、XX 万元；</w:t>
      </w:r>
    </w:p>
    <w:p w14:paraId="3DE780D2">
      <w:pPr>
        <w:pStyle w:val="9"/>
        <w:kinsoku w:val="0"/>
        <w:overflowPunct w:val="0"/>
        <w:spacing w:line="364" w:lineRule="auto"/>
        <w:ind w:firstLine="420" w:firstLineChars="2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2、XX 万元；</w:t>
      </w:r>
    </w:p>
    <w:p w14:paraId="04BCE281">
      <w:pPr>
        <w:pStyle w:val="9"/>
        <w:kinsoku w:val="0"/>
        <w:overflowPunct w:val="0"/>
        <w:spacing w:line="364" w:lineRule="auto"/>
        <w:ind w:firstLine="420" w:firstLineChars="2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w:t>
      </w:r>
    </w:p>
    <w:p w14:paraId="08D86B0A">
      <w:pPr>
        <w:pStyle w:val="9"/>
        <w:kinsoku w:val="0"/>
        <w:overflowPunct w:val="0"/>
        <w:ind w:firstLine="422" w:firstLineChars="200"/>
        <w:rPr>
          <w:rFonts w:hint="eastAsia" w:ascii="宋体" w:hAnsi="宋体" w:eastAsia="宋体" w:cs="宋体"/>
          <w:b/>
          <w:color w:val="000000" w:themeColor="text1"/>
          <w14:textFill>
            <w14:solidFill>
              <w14:schemeClr w14:val="tx1"/>
            </w14:solidFill>
          </w14:textFill>
        </w:rPr>
      </w:pPr>
      <w:r>
        <w:rPr>
          <w:rFonts w:hint="eastAsia" w:ascii="宋体" w:hAnsi="宋体" w:eastAsia="宋体" w:cs="宋体"/>
          <w:b/>
          <w:color w:val="000000" w:themeColor="text1"/>
          <w14:textFill>
            <w14:solidFill>
              <w14:schemeClr w14:val="tx1"/>
            </w14:solidFill>
          </w14:textFill>
        </w:rPr>
        <w:t>(二)费用支付方式：</w:t>
      </w:r>
    </w:p>
    <w:p w14:paraId="2E0686B8">
      <w:pPr>
        <w:pStyle w:val="9"/>
        <w:kinsoku w:val="0"/>
        <w:overflowPunct w:val="0"/>
        <w:spacing w:line="364" w:lineRule="auto"/>
        <w:ind w:firstLine="420" w:firstLineChars="2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1、XXXX；</w:t>
      </w:r>
    </w:p>
    <w:p w14:paraId="3AE28F59">
      <w:pPr>
        <w:pStyle w:val="9"/>
        <w:kinsoku w:val="0"/>
        <w:overflowPunct w:val="0"/>
        <w:spacing w:line="364" w:lineRule="auto"/>
        <w:ind w:firstLine="420" w:firstLineChars="2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2、XXXX ；</w:t>
      </w:r>
    </w:p>
    <w:p w14:paraId="20C3AC63">
      <w:pPr>
        <w:pStyle w:val="9"/>
        <w:kinsoku w:val="0"/>
        <w:overflowPunct w:val="0"/>
        <w:spacing w:line="364" w:lineRule="auto"/>
        <w:ind w:firstLine="420" w:firstLineChars="2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3、在支付前甲方对乙方的服务进行考核或验收，合格的支付相应款 项。乙方须向甲方出具合法有效完整的完税发票及凭证资料进行支付结算。</w:t>
      </w:r>
    </w:p>
    <w:p w14:paraId="5070DA0D">
      <w:pPr>
        <w:pStyle w:val="9"/>
        <w:kinsoku w:val="0"/>
        <w:overflowPunct w:val="0"/>
        <w:ind w:firstLine="422" w:firstLineChars="2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14:textFill>
            <w14:solidFill>
              <w14:schemeClr w14:val="tx1"/>
            </w14:solidFill>
          </w14:textFill>
        </w:rPr>
        <w:t xml:space="preserve">第五条  付款条件   </w:t>
      </w:r>
      <w:r>
        <w:rPr>
          <w:rFonts w:hint="eastAsia" w:ascii="宋体" w:hAnsi="宋体" w:eastAsia="宋体" w:cs="宋体"/>
          <w:color w:val="000000" w:themeColor="text1"/>
          <w14:textFill>
            <w14:solidFill>
              <w14:schemeClr w14:val="tx1"/>
            </w14:solidFill>
          </w14:textFill>
        </w:rPr>
        <w:t xml:space="preserve">               </w:t>
      </w:r>
    </w:p>
    <w:p w14:paraId="088AFD11">
      <w:pPr>
        <w:spacing w:line="360" w:lineRule="auto"/>
        <w:ind w:firstLine="420" w:firstLineChars="2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本合同以人民币付款。</w:t>
      </w:r>
    </w:p>
    <w:p w14:paraId="193EDEC1">
      <w:pPr>
        <w:spacing w:line="360" w:lineRule="auto"/>
        <w:ind w:firstLine="420" w:firstLineChars="2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该项目是否实行预付款：</w:t>
      </w:r>
    </w:p>
    <w:p w14:paraId="133C338D">
      <w:pPr>
        <w:spacing w:line="360" w:lineRule="auto"/>
        <w:ind w:firstLine="420" w:firstLineChars="2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实行预付款的条件和比例：</w:t>
      </w:r>
    </w:p>
    <w:p w14:paraId="2306BEF1">
      <w:pPr>
        <w:spacing w:line="360" w:lineRule="auto"/>
        <w:ind w:firstLine="420" w:firstLineChars="2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xml:space="preserve">合同款项结算方式和支付比例：   </w:t>
      </w:r>
    </w:p>
    <w:p w14:paraId="45467237">
      <w:pPr>
        <w:spacing w:line="360" w:lineRule="auto"/>
        <w:ind w:firstLine="420" w:firstLineChars="200"/>
        <w:rPr>
          <w:rFonts w:hint="eastAsia" w:ascii="宋体" w:hAnsi="宋体" w:eastAsia="宋体" w:cs="宋体"/>
          <w:color w:val="000000" w:themeColor="text1"/>
          <w:u w:val="single"/>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(具体付款方式</w:t>
      </w:r>
      <w:r>
        <w:rPr>
          <w:rFonts w:hint="eastAsia" w:ascii="宋体" w:hAnsi="宋体" w:eastAsia="宋体" w:cs="宋体"/>
          <w:color w:val="000000" w:themeColor="text1"/>
          <w:u w:val="single"/>
          <w14:textFill>
            <w14:solidFill>
              <w14:schemeClr w14:val="tx1"/>
            </w14:solidFill>
          </w14:textFill>
        </w:rPr>
        <w:t>按投标人须知前附表以及采、购双方的具体约定</w:t>
      </w:r>
    </w:p>
    <w:p w14:paraId="6AFE3EF9">
      <w:pPr>
        <w:kinsoku w:val="0"/>
        <w:overflowPunct w:val="0"/>
        <w:ind w:firstLine="422" w:firstLineChars="200"/>
        <w:rPr>
          <w:rFonts w:hint="eastAsia" w:ascii="宋体" w:hAnsi="宋体" w:eastAsia="宋体" w:cs="宋体"/>
          <w:b/>
          <w:bCs/>
          <w:color w:val="000000" w:themeColor="text1"/>
          <w:szCs w:val="27"/>
          <w14:textFill>
            <w14:solidFill>
              <w14:schemeClr w14:val="tx1"/>
            </w14:solidFill>
          </w14:textFill>
        </w:rPr>
      </w:pPr>
      <w:r>
        <w:rPr>
          <w:rFonts w:hint="eastAsia" w:ascii="宋体" w:hAnsi="宋体" w:eastAsia="宋体" w:cs="宋体"/>
          <w:b/>
          <w:bCs/>
          <w:color w:val="000000" w:themeColor="text1"/>
          <w:szCs w:val="27"/>
          <w14:textFill>
            <w14:solidFill>
              <w14:schemeClr w14:val="tx1"/>
            </w14:solidFill>
          </w14:textFill>
        </w:rPr>
        <w:t>第六条  验收方法</w:t>
      </w:r>
    </w:p>
    <w:p w14:paraId="1600F83F">
      <w:pPr>
        <w:spacing w:line="360" w:lineRule="auto"/>
        <w:ind w:firstLine="420" w:firstLineChars="2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1.甲、乙双方应严格履行合同有关条款，如果验收过程中发现乙方在没有征得采购人同意的情况下擅自变更合同服务内容，将拒绝通过验收，由此引起的一切后果及损失由乙方承担。</w:t>
      </w:r>
    </w:p>
    <w:p w14:paraId="1FB2387F">
      <w:pPr>
        <w:spacing w:line="360" w:lineRule="auto"/>
        <w:ind w:firstLine="420" w:firstLineChars="2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24193B4C">
      <w:pPr>
        <w:spacing w:line="360" w:lineRule="auto"/>
        <w:ind w:firstLine="420" w:firstLineChars="2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3、甲方视情况可以邀请参加本项目的其他投标人或者第三方机构参与验收，参与验收的投标人或者第三方机构的意见作为验收书的参考资料一并存档。</w:t>
      </w:r>
    </w:p>
    <w:p w14:paraId="633993EF">
      <w:pPr>
        <w:spacing w:line="360" w:lineRule="auto"/>
        <w:ind w:firstLine="420" w:firstLineChars="2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4、涉及安全、消防、环保等其他需要由质检或行业主管部门进行验收的项目，必须邀请相关部门或相关专家参与验收。涉及社会化服务的项目，甲方将要求社会公众人员参与验收。</w:t>
      </w:r>
    </w:p>
    <w:p w14:paraId="5716325E">
      <w:pPr>
        <w:spacing w:line="360" w:lineRule="auto"/>
        <w:ind w:firstLine="420" w:firstLineChars="2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检测、验收费用承担方式：</w:t>
      </w:r>
    </w:p>
    <w:p w14:paraId="15FB9D84">
      <w:pPr>
        <w:pStyle w:val="9"/>
        <w:kinsoku w:val="0"/>
        <w:overflowPunct w:val="0"/>
        <w:spacing w:line="364" w:lineRule="auto"/>
        <w:ind w:firstLine="422" w:firstLineChars="200"/>
        <w:rPr>
          <w:rFonts w:hint="eastAsia" w:ascii="宋体" w:hAnsi="宋体" w:eastAsia="宋体" w:cs="宋体"/>
          <w:b/>
          <w:color w:val="000000" w:themeColor="text1"/>
          <w14:textFill>
            <w14:solidFill>
              <w14:schemeClr w14:val="tx1"/>
            </w14:solidFill>
          </w14:textFill>
        </w:rPr>
      </w:pPr>
      <w:r>
        <w:rPr>
          <w:rFonts w:hint="eastAsia" w:ascii="宋体" w:hAnsi="宋体" w:eastAsia="宋体" w:cs="宋体"/>
          <w:b/>
          <w:color w:val="000000" w:themeColor="text1"/>
          <w14:textFill>
            <w14:solidFill>
              <w14:schemeClr w14:val="tx1"/>
            </w14:solidFill>
          </w14:textFill>
        </w:rPr>
        <w:t>第七条 知识产权</w:t>
      </w:r>
    </w:p>
    <w:p w14:paraId="2EA6CC2F">
      <w:pPr>
        <w:pStyle w:val="9"/>
        <w:kinsoku w:val="0"/>
        <w:overflowPunct w:val="0"/>
        <w:spacing w:line="364" w:lineRule="auto"/>
        <w:ind w:firstLine="420" w:firstLineChars="2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乙方应保证所提供的服务或其任何一部分均不会侵犯任何第三方的专利权、商标权或著作权。</w:t>
      </w:r>
    </w:p>
    <w:p w14:paraId="522F0CD5">
      <w:pPr>
        <w:kinsoku w:val="0"/>
        <w:overflowPunct w:val="0"/>
        <w:ind w:firstLine="422" w:firstLineChars="200"/>
        <w:rPr>
          <w:rFonts w:hint="eastAsia" w:ascii="宋体" w:hAnsi="宋体" w:eastAsia="宋体" w:cs="宋体"/>
          <w:b/>
          <w:bCs/>
          <w:color w:val="000000" w:themeColor="text1"/>
          <w:szCs w:val="27"/>
          <w14:textFill>
            <w14:solidFill>
              <w14:schemeClr w14:val="tx1"/>
            </w14:solidFill>
          </w14:textFill>
        </w:rPr>
      </w:pPr>
      <w:r>
        <w:rPr>
          <w:rFonts w:hint="eastAsia" w:ascii="宋体" w:hAnsi="宋体" w:eastAsia="宋体" w:cs="宋体"/>
          <w:b/>
          <w:bCs/>
          <w:color w:val="000000" w:themeColor="text1"/>
          <w:szCs w:val="27"/>
          <w14:textFill>
            <w14:solidFill>
              <w14:schemeClr w14:val="tx1"/>
            </w14:solidFill>
          </w14:textFill>
        </w:rPr>
        <w:t>第八条 无产权瑕疵条款</w:t>
      </w:r>
    </w:p>
    <w:p w14:paraId="59F65572">
      <w:pPr>
        <w:pStyle w:val="9"/>
        <w:kinsoku w:val="0"/>
        <w:overflowPunct w:val="0"/>
        <w:spacing w:line="364" w:lineRule="auto"/>
        <w:ind w:firstLine="420" w:firstLineChars="2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乙方保证所提供的服务的所有权完全属于乙方且无任何抵押、查封等产权瑕疵。如有产权瑕疵的，视为乙方违约。乙方应负担由此而产生的一切损失。</w:t>
      </w:r>
    </w:p>
    <w:p w14:paraId="3565E090">
      <w:pPr>
        <w:spacing w:line="400" w:lineRule="exact"/>
        <w:ind w:firstLine="422" w:firstLineChars="200"/>
        <w:rPr>
          <w:rFonts w:hint="eastAsia" w:ascii="宋体" w:hAnsi="宋体" w:eastAsia="宋体" w:cs="宋体"/>
          <w:b/>
          <w:bCs/>
          <w:color w:val="000000" w:themeColor="text1"/>
          <w:szCs w:val="27"/>
          <w14:textFill>
            <w14:solidFill>
              <w14:schemeClr w14:val="tx1"/>
            </w14:solidFill>
          </w14:textFill>
        </w:rPr>
      </w:pPr>
      <w:r>
        <w:rPr>
          <w:rFonts w:hint="eastAsia" w:ascii="宋体" w:hAnsi="宋体" w:eastAsia="宋体" w:cs="宋体"/>
          <w:b/>
          <w:bCs/>
          <w:color w:val="000000" w:themeColor="text1"/>
          <w:szCs w:val="27"/>
          <w14:textFill>
            <w14:solidFill>
              <w14:schemeClr w14:val="tx1"/>
            </w14:solidFill>
          </w14:textFill>
        </w:rPr>
        <w:t xml:space="preserve">第九条  </w:t>
      </w:r>
      <w:r>
        <w:rPr>
          <w:rFonts w:hint="eastAsia" w:ascii="宋体" w:hAnsi="宋体" w:eastAsia="宋体" w:cs="宋体"/>
          <w:color w:val="000000" w:themeColor="text1"/>
          <w:szCs w:val="27"/>
          <w14:textFill>
            <w14:solidFill>
              <w14:schemeClr w14:val="tx1"/>
            </w14:solidFill>
          </w14:textFill>
        </w:rPr>
        <w:t>履约（或质量）保证金</w:t>
      </w:r>
    </w:p>
    <w:p w14:paraId="3F0DC486">
      <w:pPr>
        <w:spacing w:line="360" w:lineRule="auto"/>
        <w:ind w:firstLine="420" w:firstLineChars="2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1.本项目不收取履约保证金。确需收取履约保证金的，甲方不得要求乙方以现款的形式提供。乙方提供的履约保证金按规定格式以银行保函形式提供，与此有关的费用由服务方承担。</w:t>
      </w:r>
    </w:p>
    <w:p w14:paraId="5D2AD1F2">
      <w:pPr>
        <w:spacing w:line="360" w:lineRule="auto"/>
        <w:ind w:firstLine="420" w:firstLineChars="2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2.若确需质量保证金的，质量保证金不得超过合同总价款的5%</w:t>
      </w:r>
    </w:p>
    <w:p w14:paraId="74C88736">
      <w:pPr>
        <w:spacing w:line="360" w:lineRule="auto"/>
        <w:ind w:firstLine="420" w:firstLineChars="2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3.如乙方未能履行其合同规定的任何义务，甲方有权从履约保证金中取得补偿。</w:t>
      </w:r>
    </w:p>
    <w:p w14:paraId="602C7509">
      <w:pPr>
        <w:kinsoku w:val="0"/>
        <w:overflowPunct w:val="0"/>
        <w:ind w:firstLine="422" w:firstLineChars="200"/>
        <w:rPr>
          <w:rFonts w:hint="eastAsia" w:ascii="宋体" w:hAnsi="宋体" w:eastAsia="宋体" w:cs="宋体"/>
          <w:b/>
          <w:bCs/>
          <w:color w:val="000000" w:themeColor="text1"/>
          <w:szCs w:val="27"/>
          <w14:textFill>
            <w14:solidFill>
              <w14:schemeClr w14:val="tx1"/>
            </w14:solidFill>
          </w14:textFill>
        </w:rPr>
      </w:pPr>
      <w:r>
        <w:rPr>
          <w:rFonts w:hint="eastAsia" w:ascii="宋体" w:hAnsi="宋体" w:eastAsia="宋体" w:cs="宋体"/>
          <w:b/>
          <w:bCs/>
          <w:color w:val="000000" w:themeColor="text1"/>
          <w:szCs w:val="27"/>
          <w14:textFill>
            <w14:solidFill>
              <w14:schemeClr w14:val="tx1"/>
            </w14:solidFill>
          </w14:textFill>
        </w:rPr>
        <w:t>第十条 甲方的权利和义务</w:t>
      </w:r>
    </w:p>
    <w:p w14:paraId="7DE92861">
      <w:pPr>
        <w:spacing w:line="360" w:lineRule="auto"/>
        <w:ind w:firstLine="420" w:firstLineChars="2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1、甲方有权对合同规定范围内乙方的行为进行监督和检查，拥有监管权。有权定期核对乙方提供服务所配备的人员数量。对甲方认为不合理的部分有权下达整改通知书，并要求乙方限期整改。</w:t>
      </w:r>
    </w:p>
    <w:p w14:paraId="69DF12BD">
      <w:pPr>
        <w:spacing w:line="360" w:lineRule="auto"/>
        <w:ind w:firstLine="420" w:firstLineChars="2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2、甲方有权依据双方签订的考评办法对乙方提供的服务进行定期考评。当考评结果未达到标准时，有权依据考评办法约定的数额扣除履约保证金。</w:t>
      </w:r>
    </w:p>
    <w:p w14:paraId="7FC05275">
      <w:pPr>
        <w:spacing w:line="360" w:lineRule="auto"/>
        <w:ind w:firstLine="420" w:firstLineChars="2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3、负责检查监督乙方管理工作的实施及制度的执行情况。</w:t>
      </w:r>
    </w:p>
    <w:p w14:paraId="58004754">
      <w:pPr>
        <w:spacing w:line="360" w:lineRule="auto"/>
        <w:ind w:firstLine="420" w:firstLineChars="2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4、根据本合同规定，按时向乙方支付应付服务费用。</w:t>
      </w:r>
    </w:p>
    <w:p w14:paraId="5EBBE9CD">
      <w:pPr>
        <w:spacing w:line="360" w:lineRule="auto"/>
        <w:ind w:firstLine="420" w:firstLineChars="2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xml:space="preserve">5、国家法律、法规所规定由甲方承担的其他责任               </w:t>
      </w:r>
    </w:p>
    <w:p w14:paraId="3EA083AC">
      <w:pPr>
        <w:pStyle w:val="9"/>
        <w:kinsoku w:val="0"/>
        <w:overflowPunct w:val="0"/>
        <w:spacing w:line="364" w:lineRule="auto"/>
        <w:ind w:firstLine="422" w:firstLineChars="200"/>
        <w:rPr>
          <w:rFonts w:hint="eastAsia" w:ascii="宋体" w:hAnsi="宋体" w:eastAsia="宋体" w:cs="宋体"/>
          <w:b/>
          <w:color w:val="000000" w:themeColor="text1"/>
          <w14:textFill>
            <w14:solidFill>
              <w14:schemeClr w14:val="tx1"/>
            </w14:solidFill>
          </w14:textFill>
        </w:rPr>
      </w:pPr>
      <w:r>
        <w:rPr>
          <w:rFonts w:hint="eastAsia" w:ascii="宋体" w:hAnsi="宋体" w:eastAsia="宋体" w:cs="宋体"/>
          <w:b/>
          <w:color w:val="000000" w:themeColor="text1"/>
          <w14:textFill>
            <w14:solidFill>
              <w14:schemeClr w14:val="tx1"/>
            </w14:solidFill>
          </w14:textFill>
        </w:rPr>
        <w:t>第十一条 乙方的权利和义务</w:t>
      </w:r>
    </w:p>
    <w:p w14:paraId="289AEA16">
      <w:pPr>
        <w:spacing w:line="360" w:lineRule="auto"/>
        <w:ind w:firstLine="420" w:firstLineChars="2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1、对本合同规定的委托服务范围内的项目享有管理权及服务义务。</w:t>
      </w:r>
    </w:p>
    <w:p w14:paraId="0F8D4FD0">
      <w:pPr>
        <w:spacing w:line="360" w:lineRule="auto"/>
        <w:ind w:firstLine="420" w:firstLineChars="2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2、根据本合同的规定向甲方收取相关服务费用，并有权在本项目管理范围内管理及合理使用。</w:t>
      </w:r>
    </w:p>
    <w:p w14:paraId="0FA8C608">
      <w:pPr>
        <w:spacing w:line="360" w:lineRule="auto"/>
        <w:ind w:firstLine="420" w:firstLineChars="2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3、及时向甲方通告本项目服务范围内有关服务的重大事项，及时配合处理投诉。</w:t>
      </w:r>
    </w:p>
    <w:p w14:paraId="467253FA">
      <w:pPr>
        <w:spacing w:line="360" w:lineRule="auto"/>
        <w:ind w:firstLine="420" w:firstLineChars="2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4、接受项目行业管理部门及政府有关部门的指导，接受甲方的监督。</w:t>
      </w:r>
    </w:p>
    <w:p w14:paraId="59F4B72E">
      <w:pPr>
        <w:spacing w:line="360" w:lineRule="auto"/>
        <w:ind w:firstLine="420" w:firstLineChars="2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5、国家法律、法规所规定由乙方承担的其它责任。</w:t>
      </w:r>
    </w:p>
    <w:p w14:paraId="13578050">
      <w:pPr>
        <w:pStyle w:val="9"/>
        <w:kinsoku w:val="0"/>
        <w:overflowPunct w:val="0"/>
        <w:spacing w:line="364" w:lineRule="auto"/>
        <w:ind w:firstLine="422" w:firstLineChars="200"/>
        <w:rPr>
          <w:rFonts w:hint="eastAsia" w:ascii="宋体" w:hAnsi="宋体" w:eastAsia="宋体" w:cs="宋体"/>
          <w:b/>
          <w:color w:val="000000" w:themeColor="text1"/>
          <w14:textFill>
            <w14:solidFill>
              <w14:schemeClr w14:val="tx1"/>
            </w14:solidFill>
          </w14:textFill>
        </w:rPr>
      </w:pPr>
      <w:r>
        <w:rPr>
          <w:rFonts w:hint="eastAsia" w:ascii="宋体" w:hAnsi="宋体" w:eastAsia="宋体" w:cs="宋体"/>
          <w:b/>
          <w:color w:val="000000" w:themeColor="text1"/>
          <w14:textFill>
            <w14:solidFill>
              <w14:schemeClr w14:val="tx1"/>
            </w14:solidFill>
          </w14:textFill>
        </w:rPr>
        <w:t>第十二条 违约责任</w:t>
      </w:r>
    </w:p>
    <w:p w14:paraId="5E465994">
      <w:pPr>
        <w:pStyle w:val="9"/>
        <w:kinsoku w:val="0"/>
        <w:overflowPunct w:val="0"/>
        <w:ind w:firstLine="420" w:firstLineChars="2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1、甲乙双方必须遵守本合同并执行合同中的各项规定，保证本合同的正常履行。</w:t>
      </w:r>
    </w:p>
    <w:p w14:paraId="76371DFE">
      <w:pPr>
        <w:pStyle w:val="9"/>
        <w:kinsoku w:val="0"/>
        <w:overflowPunct w:val="0"/>
        <w:spacing w:line="364" w:lineRule="auto"/>
        <w:ind w:firstLine="420" w:firstLineChars="2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2、甲方逾期付款的，除应及时付足款项外，应向乙方偿付欠款总额万分之 /天的违约金；逾期付款超过 天的，乙方有权终止合同。</w:t>
      </w:r>
    </w:p>
    <w:p w14:paraId="22E051BA">
      <w:pPr>
        <w:pStyle w:val="9"/>
        <w:kinsoku w:val="0"/>
        <w:overflowPunct w:val="0"/>
        <w:spacing w:line="364" w:lineRule="auto"/>
        <w:ind w:firstLine="420" w:firstLineChars="2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037C02CE">
      <w:pPr>
        <w:pStyle w:val="9"/>
        <w:kinsoku w:val="0"/>
        <w:overflowPunct w:val="0"/>
        <w:spacing w:line="364" w:lineRule="auto"/>
        <w:ind w:firstLine="420" w:firstLineChars="2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4、变更、中止或者终止合同，有过错的一方应当承担赔偿责任，双方都有过错的，各自承担相应的责任。</w:t>
      </w:r>
    </w:p>
    <w:p w14:paraId="4FDCE4BC">
      <w:pPr>
        <w:spacing w:line="360" w:lineRule="auto"/>
        <w:ind w:firstLine="422" w:firstLineChars="200"/>
        <w:rPr>
          <w:rFonts w:hint="eastAsia" w:ascii="宋体" w:hAnsi="宋体" w:eastAsia="宋体" w:cs="宋体"/>
          <w:b/>
          <w:color w:val="000000" w:themeColor="text1"/>
          <w14:textFill>
            <w14:solidFill>
              <w14:schemeClr w14:val="tx1"/>
            </w14:solidFill>
          </w14:textFill>
        </w:rPr>
      </w:pPr>
      <w:r>
        <w:rPr>
          <w:rFonts w:hint="eastAsia" w:ascii="宋体" w:hAnsi="宋体" w:eastAsia="宋体" w:cs="宋体"/>
          <w:b/>
          <w:bCs/>
          <w:color w:val="000000" w:themeColor="text1"/>
          <w:szCs w:val="27"/>
          <w14:textFill>
            <w14:solidFill>
              <w14:schemeClr w14:val="tx1"/>
            </w14:solidFill>
          </w14:textFill>
        </w:rPr>
        <w:t xml:space="preserve">第十三条 </w:t>
      </w:r>
      <w:r>
        <w:rPr>
          <w:rFonts w:hint="eastAsia" w:ascii="宋体" w:hAnsi="宋体" w:eastAsia="宋体" w:cs="宋体"/>
          <w:bCs/>
          <w:color w:val="000000" w:themeColor="text1"/>
          <w14:textFill>
            <w14:solidFill>
              <w14:schemeClr w14:val="tx1"/>
            </w14:solidFill>
          </w14:textFill>
        </w:rPr>
        <w:t>转让与分包</w:t>
      </w:r>
    </w:p>
    <w:p w14:paraId="10AAA46F">
      <w:pPr>
        <w:spacing w:line="360" w:lineRule="auto"/>
        <w:ind w:firstLine="420" w:firstLineChars="2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w:t>
      </w:r>
      <w:r>
        <w:rPr>
          <w:rFonts w:hint="eastAsia" w:ascii="宋体" w:hAnsi="宋体" w:eastAsia="宋体" w:cs="宋体"/>
          <w:color w:val="000000" w:themeColor="text1"/>
          <w:szCs w:val="27"/>
          <w14:textFill>
            <w14:solidFill>
              <w14:schemeClr w14:val="tx1"/>
            </w14:solidFill>
          </w14:textFill>
        </w:rPr>
        <w:t>.</w:t>
      </w:r>
      <w:r>
        <w:rPr>
          <w:rFonts w:hint="eastAsia" w:ascii="宋体" w:hAnsi="宋体" w:eastAsia="宋体" w:cs="宋体"/>
          <w:color w:val="000000" w:themeColor="text1"/>
          <w14:textFill>
            <w14:solidFill>
              <w14:schemeClr w14:val="tx1"/>
            </w14:solidFill>
          </w14:textFill>
        </w:rPr>
        <w:t>除甲方事先书面同意外，乙方不得部分转让或全部转让其应履行的合同义务。</w:t>
      </w:r>
    </w:p>
    <w:p w14:paraId="6C1598EB">
      <w:pPr>
        <w:spacing w:line="360" w:lineRule="auto"/>
        <w:ind w:firstLine="420" w:firstLineChars="2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2</w:t>
      </w:r>
      <w:r>
        <w:rPr>
          <w:rFonts w:hint="eastAsia" w:ascii="宋体" w:hAnsi="宋体" w:eastAsia="宋体" w:cs="宋体"/>
          <w:color w:val="000000" w:themeColor="text1"/>
          <w:szCs w:val="27"/>
          <w14:textFill>
            <w14:solidFill>
              <w14:schemeClr w14:val="tx1"/>
            </w14:solidFill>
          </w14:textFill>
        </w:rPr>
        <w:t>.</w:t>
      </w:r>
      <w:r>
        <w:rPr>
          <w:rFonts w:hint="eastAsia" w:ascii="宋体" w:hAnsi="宋体" w:eastAsia="宋体" w:cs="宋体"/>
          <w:color w:val="000000" w:themeColor="text1"/>
          <w14:textFill>
            <w14:solidFill>
              <w14:schemeClr w14:val="tx1"/>
            </w14:solidFill>
          </w14:textFill>
        </w:rPr>
        <w:t>乙方应在投标文件中或以其他书面形式对甲方确认本合同项下所授予的所有分包合同。但该确认不解除乙方承担的本合同下的任何责任或义务。意即在本合同项下，乙方对甲方负总责。</w:t>
      </w:r>
    </w:p>
    <w:p w14:paraId="178A7786">
      <w:pPr>
        <w:spacing w:line="360" w:lineRule="auto"/>
        <w:ind w:firstLine="422" w:firstLineChars="200"/>
        <w:rPr>
          <w:rFonts w:hint="eastAsia" w:ascii="宋体" w:hAnsi="宋体" w:eastAsia="宋体" w:cs="宋体"/>
          <w:b/>
          <w:color w:val="000000" w:themeColor="text1"/>
          <w14:textFill>
            <w14:solidFill>
              <w14:schemeClr w14:val="tx1"/>
            </w14:solidFill>
          </w14:textFill>
        </w:rPr>
      </w:pPr>
      <w:r>
        <w:rPr>
          <w:rFonts w:hint="eastAsia" w:ascii="宋体" w:hAnsi="宋体" w:eastAsia="宋体" w:cs="宋体"/>
          <w:b/>
          <w:bCs/>
          <w:color w:val="000000" w:themeColor="text1"/>
          <w:szCs w:val="27"/>
          <w14:textFill>
            <w14:solidFill>
              <w14:schemeClr w14:val="tx1"/>
            </w14:solidFill>
          </w14:textFill>
        </w:rPr>
        <w:t xml:space="preserve">第十四条 </w:t>
      </w:r>
      <w:r>
        <w:rPr>
          <w:rFonts w:hint="eastAsia" w:ascii="宋体" w:hAnsi="宋体" w:eastAsia="宋体" w:cs="宋体"/>
          <w:bCs/>
          <w:color w:val="000000" w:themeColor="text1"/>
          <w14:textFill>
            <w14:solidFill>
              <w14:schemeClr w14:val="tx1"/>
            </w14:solidFill>
          </w14:textFill>
        </w:rPr>
        <w:t>合同文件及资料的使用</w:t>
      </w:r>
    </w:p>
    <w:p w14:paraId="3E63C4EB">
      <w:pPr>
        <w:spacing w:line="360" w:lineRule="auto"/>
        <w:ind w:firstLine="420" w:firstLineChars="2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w:t>
      </w:r>
      <w:r>
        <w:rPr>
          <w:rFonts w:hint="eastAsia" w:ascii="宋体" w:hAnsi="宋体" w:eastAsia="宋体" w:cs="宋体"/>
          <w:color w:val="000000" w:themeColor="text1"/>
          <w:szCs w:val="27"/>
          <w14:textFill>
            <w14:solidFill>
              <w14:schemeClr w14:val="tx1"/>
            </w14:solidFill>
          </w14:textFill>
        </w:rPr>
        <w:t>.</w:t>
      </w:r>
      <w:r>
        <w:rPr>
          <w:rFonts w:hint="eastAsia" w:ascii="宋体" w:hAnsi="宋体" w:eastAsia="宋体" w:cs="宋体"/>
          <w:color w:val="000000" w:themeColor="text1"/>
          <w14:textFill>
            <w14:solidFill>
              <w14:schemeClr w14:val="tx1"/>
            </w14:solidFill>
          </w14:textFill>
        </w:rPr>
        <w:t>乙方在未经甲方同意的情况下，不得将合同、合同中的规定、有关计划、图纸、样本或甲方为上述内容向乙方提供的资料透露给任何人。</w:t>
      </w:r>
    </w:p>
    <w:p w14:paraId="03061DCA">
      <w:pPr>
        <w:spacing w:line="360" w:lineRule="auto"/>
        <w:ind w:firstLine="420" w:firstLineChars="2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2</w:t>
      </w:r>
      <w:r>
        <w:rPr>
          <w:rFonts w:hint="eastAsia" w:ascii="宋体" w:hAnsi="宋体" w:eastAsia="宋体" w:cs="宋体"/>
          <w:color w:val="000000" w:themeColor="text1"/>
          <w:szCs w:val="27"/>
          <w14:textFill>
            <w14:solidFill>
              <w14:schemeClr w14:val="tx1"/>
            </w14:solidFill>
          </w14:textFill>
        </w:rPr>
        <w:t>.</w:t>
      </w:r>
      <w:r>
        <w:rPr>
          <w:rFonts w:hint="eastAsia" w:ascii="宋体" w:hAnsi="宋体" w:eastAsia="宋体" w:cs="宋体"/>
          <w:color w:val="000000" w:themeColor="text1"/>
          <w14:textFill>
            <w14:solidFill>
              <w14:schemeClr w14:val="tx1"/>
            </w14:solidFill>
          </w14:textFill>
        </w:rPr>
        <w:t>除非执行合同需要，在事先未得到甲方同意的情况下，乙方不得使用前款所列的任何文件和资料。</w:t>
      </w:r>
    </w:p>
    <w:p w14:paraId="79E43428">
      <w:pPr>
        <w:kinsoku w:val="0"/>
        <w:overflowPunct w:val="0"/>
        <w:ind w:firstLine="422" w:firstLineChars="200"/>
        <w:rPr>
          <w:rFonts w:hint="eastAsia" w:ascii="宋体" w:hAnsi="宋体" w:eastAsia="宋体" w:cs="宋体"/>
          <w:b/>
          <w:bCs/>
          <w:color w:val="000000" w:themeColor="text1"/>
          <w:szCs w:val="27"/>
          <w14:textFill>
            <w14:solidFill>
              <w14:schemeClr w14:val="tx1"/>
            </w14:solidFill>
          </w14:textFill>
        </w:rPr>
      </w:pPr>
      <w:r>
        <w:rPr>
          <w:rFonts w:hint="eastAsia" w:ascii="宋体" w:hAnsi="宋体" w:eastAsia="宋体" w:cs="宋体"/>
          <w:b/>
          <w:bCs/>
          <w:color w:val="000000" w:themeColor="text1"/>
          <w:szCs w:val="27"/>
          <w14:textFill>
            <w14:solidFill>
              <w14:schemeClr w14:val="tx1"/>
            </w14:solidFill>
          </w14:textFill>
        </w:rPr>
        <w:t>第十五条 不可抗力事件处理</w:t>
      </w:r>
    </w:p>
    <w:p w14:paraId="3798872F">
      <w:pPr>
        <w:spacing w:line="360" w:lineRule="auto"/>
        <w:ind w:firstLine="420" w:firstLineChars="2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w:t>
      </w:r>
      <w:r>
        <w:rPr>
          <w:rFonts w:hint="eastAsia" w:ascii="宋体" w:hAnsi="宋体" w:eastAsia="宋体" w:cs="宋体"/>
          <w:color w:val="000000" w:themeColor="text1"/>
          <w:szCs w:val="27"/>
          <w14:textFill>
            <w14:solidFill>
              <w14:schemeClr w14:val="tx1"/>
            </w14:solidFill>
          </w14:textFill>
        </w:rPr>
        <w:t>.</w:t>
      </w:r>
      <w:r>
        <w:rPr>
          <w:rFonts w:hint="eastAsia" w:ascii="宋体" w:hAnsi="宋体" w:eastAsia="宋体" w:cs="宋体"/>
          <w:color w:val="000000" w:themeColor="text1"/>
          <w14:textFill>
            <w14:solidFill>
              <w14:schemeClr w14:val="tx1"/>
            </w14:solidFill>
          </w14:textFill>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382279CD">
      <w:pPr>
        <w:spacing w:line="360" w:lineRule="auto"/>
        <w:ind w:firstLine="420" w:firstLineChars="200"/>
        <w:rPr>
          <w:rFonts w:hint="eastAsia" w:ascii="宋体" w:hAnsi="宋体" w:eastAsia="宋体" w:cs="宋体"/>
          <w:color w:val="000000" w:themeColor="text1"/>
          <w:szCs w:val="27"/>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2</w:t>
      </w:r>
      <w:r>
        <w:rPr>
          <w:rFonts w:hint="eastAsia" w:ascii="宋体" w:hAnsi="宋体" w:eastAsia="宋体" w:cs="宋体"/>
          <w:color w:val="000000" w:themeColor="text1"/>
          <w:szCs w:val="27"/>
          <w14:textFill>
            <w14:solidFill>
              <w14:schemeClr w14:val="tx1"/>
            </w14:solidFill>
          </w14:textFill>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1CC3618D">
      <w:pPr>
        <w:kinsoku w:val="0"/>
        <w:overflowPunct w:val="0"/>
        <w:ind w:firstLine="422" w:firstLineChars="200"/>
        <w:rPr>
          <w:rFonts w:hint="eastAsia" w:ascii="宋体" w:hAnsi="宋体" w:eastAsia="宋体" w:cs="宋体"/>
          <w:b/>
          <w:bCs/>
          <w:color w:val="000000" w:themeColor="text1"/>
          <w:szCs w:val="27"/>
          <w14:textFill>
            <w14:solidFill>
              <w14:schemeClr w14:val="tx1"/>
            </w14:solidFill>
          </w14:textFill>
        </w:rPr>
      </w:pPr>
      <w:r>
        <w:rPr>
          <w:rFonts w:hint="eastAsia" w:ascii="宋体" w:hAnsi="宋体" w:eastAsia="宋体" w:cs="宋体"/>
          <w:b/>
          <w:bCs/>
          <w:color w:val="000000" w:themeColor="text1"/>
          <w:szCs w:val="27"/>
          <w14:textFill>
            <w14:solidFill>
              <w14:schemeClr w14:val="tx1"/>
            </w14:solidFill>
          </w14:textFill>
        </w:rPr>
        <w:t>第十六条 合同纠纷调处</w:t>
      </w:r>
    </w:p>
    <w:p w14:paraId="1690CA01">
      <w:pPr>
        <w:spacing w:line="360" w:lineRule="auto"/>
        <w:ind w:firstLine="420" w:firstLineChars="2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w:t>
      </w:r>
      <w:r>
        <w:rPr>
          <w:rFonts w:hint="eastAsia" w:ascii="宋体" w:hAnsi="宋体" w:eastAsia="宋体" w:cs="宋体"/>
          <w:color w:val="000000" w:themeColor="text1"/>
          <w:szCs w:val="27"/>
          <w14:textFill>
            <w14:solidFill>
              <w14:schemeClr w14:val="tx1"/>
            </w14:solidFill>
          </w14:textFill>
        </w:rPr>
        <w:t>.按本合同规定应该偿付的违约金、赔偿金、保管保养费和各种经济损失，应当在明确责任后10天内，按银行规定的结算办法付清，否则按逾期付款处理。</w:t>
      </w:r>
    </w:p>
    <w:p w14:paraId="643F5356">
      <w:pPr>
        <w:spacing w:line="360" w:lineRule="auto"/>
        <w:ind w:firstLine="420" w:firstLineChars="200"/>
        <w:rPr>
          <w:rFonts w:hint="eastAsia" w:ascii="宋体" w:hAnsi="宋体" w:eastAsia="宋体" w:cs="宋体"/>
          <w:color w:val="000000" w:themeColor="text1"/>
          <w:szCs w:val="27"/>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2</w:t>
      </w:r>
      <w:r>
        <w:rPr>
          <w:rFonts w:hint="eastAsia" w:ascii="宋体" w:hAnsi="宋体" w:eastAsia="宋体" w:cs="宋体"/>
          <w:color w:val="000000" w:themeColor="text1"/>
          <w:szCs w:val="27"/>
          <w14:textFill>
            <w14:solidFill>
              <w14:schemeClr w14:val="tx1"/>
            </w14:solidFill>
          </w14:textFill>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color w:val="000000" w:themeColor="text1"/>
          <w:szCs w:val="27"/>
          <w:u w:val="single"/>
          <w14:textFill>
            <w14:solidFill>
              <w14:schemeClr w14:val="tx1"/>
            </w14:solidFill>
          </w14:textFill>
        </w:rPr>
        <w:t>周口仲裁委员会</w:t>
      </w:r>
      <w:r>
        <w:rPr>
          <w:rFonts w:hint="eastAsia" w:ascii="宋体" w:hAnsi="宋体" w:eastAsia="宋体" w:cs="宋体"/>
          <w:color w:val="000000" w:themeColor="text1"/>
          <w:szCs w:val="27"/>
          <w14:textFill>
            <w14:solidFill>
              <w14:schemeClr w14:val="tx1"/>
            </w14:solidFill>
          </w14:textFill>
        </w:rPr>
        <w:t>申请仲裁。②向</w:t>
      </w:r>
      <w:r>
        <w:rPr>
          <w:rFonts w:hint="eastAsia" w:ascii="宋体" w:hAnsi="宋体" w:eastAsia="宋体" w:cs="宋体"/>
          <w:color w:val="000000" w:themeColor="text1"/>
          <w14:textFill>
            <w14:solidFill>
              <w14:schemeClr w14:val="tx1"/>
            </w14:solidFill>
          </w14:textFill>
        </w:rPr>
        <w:t>合同签订地有级别管辖权的</w:t>
      </w:r>
      <w:r>
        <w:rPr>
          <w:rFonts w:hint="eastAsia" w:ascii="宋体" w:hAnsi="宋体" w:eastAsia="宋体" w:cs="宋体"/>
          <w:color w:val="000000" w:themeColor="text1"/>
          <w:szCs w:val="27"/>
          <w14:textFill>
            <w14:solidFill>
              <w14:schemeClr w14:val="tx1"/>
            </w14:solidFill>
          </w14:textFill>
        </w:rPr>
        <w:t>人民法院起诉。</w:t>
      </w:r>
    </w:p>
    <w:p w14:paraId="78513EF3">
      <w:pPr>
        <w:kinsoku w:val="0"/>
        <w:overflowPunct w:val="0"/>
        <w:ind w:firstLine="420" w:firstLineChars="200"/>
        <w:rPr>
          <w:rFonts w:hint="eastAsia" w:ascii="宋体" w:hAnsi="宋体" w:eastAsia="宋体" w:cs="宋体"/>
          <w:color w:val="000000" w:themeColor="text1"/>
          <w:szCs w:val="27"/>
          <w14:textFill>
            <w14:solidFill>
              <w14:schemeClr w14:val="tx1"/>
            </w14:solidFill>
          </w14:textFill>
        </w:rPr>
      </w:pPr>
      <w:r>
        <w:rPr>
          <w:rFonts w:hint="eastAsia" w:ascii="宋体" w:hAnsi="宋体" w:eastAsia="宋体" w:cs="宋体"/>
          <w:color w:val="000000" w:themeColor="text1"/>
          <w:szCs w:val="27"/>
          <w14:textFill>
            <w14:solidFill>
              <w14:schemeClr w14:val="tx1"/>
            </w14:solidFill>
          </w14:textFill>
        </w:rPr>
        <w:t>3、甲、乙双方均有权利向本项目具有监管职能的政府采购监督管理部门举报反映对方在合同履约中的违法违纪行为。</w:t>
      </w:r>
    </w:p>
    <w:p w14:paraId="235CDAEE">
      <w:pPr>
        <w:spacing w:line="360" w:lineRule="auto"/>
        <w:ind w:firstLine="422" w:firstLineChars="200"/>
        <w:rPr>
          <w:rFonts w:hint="eastAsia" w:ascii="宋体" w:hAnsi="宋体" w:eastAsia="宋体" w:cs="宋体"/>
          <w:b/>
          <w:bCs/>
          <w:color w:val="000000" w:themeColor="text1"/>
          <w:szCs w:val="27"/>
          <w14:textFill>
            <w14:solidFill>
              <w14:schemeClr w14:val="tx1"/>
            </w14:solidFill>
          </w14:textFill>
        </w:rPr>
      </w:pPr>
      <w:r>
        <w:rPr>
          <w:rFonts w:hint="eastAsia" w:ascii="宋体" w:hAnsi="宋体" w:eastAsia="宋体" w:cs="宋体"/>
          <w:b/>
          <w:bCs/>
          <w:color w:val="000000" w:themeColor="text1"/>
          <w:szCs w:val="27"/>
          <w14:textFill>
            <w14:solidFill>
              <w14:schemeClr w14:val="tx1"/>
            </w14:solidFill>
          </w14:textFill>
        </w:rPr>
        <w:t>第十七条 其他</w:t>
      </w:r>
    </w:p>
    <w:p w14:paraId="2FFC112C">
      <w:pPr>
        <w:spacing w:line="360" w:lineRule="auto"/>
        <w:ind w:firstLine="422" w:firstLineChars="200"/>
        <w:rPr>
          <w:rFonts w:hint="eastAsia" w:ascii="宋体" w:hAnsi="宋体" w:eastAsia="宋体" w:cs="宋体"/>
          <w:color w:val="000000" w:themeColor="text1"/>
          <w:szCs w:val="27"/>
          <w14:textFill>
            <w14:solidFill>
              <w14:schemeClr w14:val="tx1"/>
            </w14:solidFill>
          </w14:textFill>
        </w:rPr>
      </w:pPr>
      <w:r>
        <w:rPr>
          <w:rFonts w:hint="eastAsia" w:ascii="宋体" w:hAnsi="宋体" w:eastAsia="宋体" w:cs="宋体"/>
          <w:b/>
          <w:bCs/>
          <w:color w:val="000000" w:themeColor="text1"/>
          <w:szCs w:val="27"/>
          <w14:textFill>
            <w14:solidFill>
              <w14:schemeClr w14:val="tx1"/>
            </w14:solidFill>
          </w14:textFill>
        </w:rPr>
        <w:t xml:space="preserve"> </w:t>
      </w:r>
      <w:r>
        <w:rPr>
          <w:rFonts w:hint="eastAsia" w:ascii="宋体" w:hAnsi="宋体" w:eastAsia="宋体" w:cs="宋体"/>
          <w:color w:val="000000" w:themeColor="text1"/>
          <w:szCs w:val="27"/>
          <w14:textFill>
            <w14:solidFill>
              <w14:schemeClr w14:val="tx1"/>
            </w14:solidFill>
          </w14:textFill>
        </w:rPr>
        <w:t>下列关于周口市公共资源交易中心政府采购代理机构名称</w:t>
      </w:r>
      <w:r>
        <w:rPr>
          <w:rFonts w:hint="eastAsia" w:ascii="宋体" w:hAnsi="宋体" w:eastAsia="宋体" w:cs="宋体"/>
          <w:color w:val="000000" w:themeColor="text1"/>
          <w:szCs w:val="27"/>
          <w:u w:val="single"/>
          <w14:textFill>
            <w14:solidFill>
              <w14:schemeClr w14:val="tx1"/>
            </w14:solidFill>
          </w14:textFill>
        </w:rPr>
        <w:t>某项目（项目编号：某编号）</w:t>
      </w:r>
      <w:r>
        <w:rPr>
          <w:rFonts w:hint="eastAsia" w:ascii="宋体" w:hAnsi="宋体" w:eastAsia="宋体" w:cs="宋体"/>
          <w:color w:val="000000" w:themeColor="text1"/>
          <w:szCs w:val="27"/>
          <w14:textFill>
            <w14:solidFill>
              <w14:schemeClr w14:val="tx1"/>
            </w14:solidFill>
          </w14:textFill>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44B6AE75">
      <w:pPr>
        <w:spacing w:line="360" w:lineRule="auto"/>
        <w:ind w:firstLine="420" w:firstLineChars="200"/>
        <w:rPr>
          <w:rFonts w:hint="eastAsia" w:ascii="宋体" w:hAnsi="宋体" w:eastAsia="宋体" w:cs="宋体"/>
          <w:color w:val="000000" w:themeColor="text1"/>
          <w:szCs w:val="27"/>
          <w14:textFill>
            <w14:solidFill>
              <w14:schemeClr w14:val="tx1"/>
            </w14:solidFill>
          </w14:textFill>
        </w:rPr>
      </w:pPr>
      <w:r>
        <w:rPr>
          <w:rFonts w:hint="eastAsia" w:ascii="宋体" w:hAnsi="宋体" w:eastAsia="宋体" w:cs="宋体"/>
          <w:color w:val="000000" w:themeColor="text1"/>
          <w:szCs w:val="27"/>
          <w14:textFill>
            <w14:solidFill>
              <w14:schemeClr w14:val="tx1"/>
            </w14:solidFill>
          </w14:textFill>
        </w:rPr>
        <w:t xml:space="preserve">    </w:t>
      </w:r>
      <w:r>
        <w:rPr>
          <w:rFonts w:hint="eastAsia" w:ascii="宋体" w:hAnsi="宋体" w:eastAsia="宋体" w:cs="宋体"/>
          <w:color w:val="000000" w:themeColor="text1"/>
          <w14:textFill>
            <w14:solidFill>
              <w14:schemeClr w14:val="tx1"/>
            </w14:solidFill>
          </w14:textFill>
        </w:rPr>
        <w:t>本合同一式</w:t>
      </w:r>
      <w:r>
        <w:rPr>
          <w:rFonts w:hint="eastAsia" w:ascii="宋体" w:hAnsi="宋体" w:eastAsia="宋体" w:cs="宋体"/>
          <w:color w:val="000000" w:themeColor="text1"/>
          <w:u w:val="single"/>
          <w14:textFill>
            <w14:solidFill>
              <w14:schemeClr w14:val="tx1"/>
            </w14:solidFill>
          </w14:textFill>
        </w:rPr>
        <w:t xml:space="preserve">   </w:t>
      </w:r>
      <w:r>
        <w:rPr>
          <w:rFonts w:hint="eastAsia" w:ascii="宋体" w:hAnsi="宋体" w:eastAsia="宋体" w:cs="宋体"/>
          <w:color w:val="000000" w:themeColor="text1"/>
          <w14:textFill>
            <w14:solidFill>
              <w14:schemeClr w14:val="tx1"/>
            </w14:solidFill>
          </w14:textFill>
        </w:rPr>
        <w:t>份，甲乙双方各执</w:t>
      </w:r>
      <w:r>
        <w:rPr>
          <w:rFonts w:hint="eastAsia" w:ascii="宋体" w:hAnsi="宋体" w:eastAsia="宋体" w:cs="宋体"/>
          <w:color w:val="000000" w:themeColor="text1"/>
          <w:u w:val="single"/>
          <w14:textFill>
            <w14:solidFill>
              <w14:schemeClr w14:val="tx1"/>
            </w14:solidFill>
          </w14:textFill>
        </w:rPr>
        <w:t xml:space="preserve">   </w:t>
      </w:r>
      <w:r>
        <w:rPr>
          <w:rFonts w:hint="eastAsia" w:ascii="宋体" w:hAnsi="宋体" w:eastAsia="宋体" w:cs="宋体"/>
          <w:color w:val="000000" w:themeColor="text1"/>
          <w14:textFill>
            <w14:solidFill>
              <w14:schemeClr w14:val="tx1"/>
            </w14:solidFill>
          </w14:textFill>
        </w:rPr>
        <w:t>份，自双方当事人签字盖章之日起生效。</w:t>
      </w:r>
    </w:p>
    <w:p w14:paraId="77052CD0">
      <w:pPr>
        <w:spacing w:line="360" w:lineRule="auto"/>
        <w:ind w:firstLine="420" w:firstLineChars="200"/>
        <w:rPr>
          <w:rFonts w:hint="eastAsia" w:ascii="宋体" w:hAnsi="宋体" w:eastAsia="宋体" w:cs="宋体"/>
          <w:color w:val="000000" w:themeColor="text1"/>
          <w:szCs w:val="27"/>
          <w14:textFill>
            <w14:solidFill>
              <w14:schemeClr w14:val="tx1"/>
            </w14:solidFill>
          </w14:textFill>
        </w:rPr>
      </w:pPr>
    </w:p>
    <w:p w14:paraId="4A9A8324">
      <w:pPr>
        <w:pStyle w:val="38"/>
        <w:ind w:firstLine="210"/>
        <w:rPr>
          <w:rFonts w:hint="eastAsia" w:ascii="宋体" w:hAnsi="宋体" w:eastAsia="宋体" w:cs="宋体"/>
          <w:color w:val="000000" w:themeColor="text1"/>
          <w14:textFill>
            <w14:solidFill>
              <w14:schemeClr w14:val="tx1"/>
            </w14:solidFill>
          </w14:textFill>
        </w:rPr>
      </w:pPr>
    </w:p>
    <w:p w14:paraId="26898EE4">
      <w:pPr>
        <w:spacing w:line="360" w:lineRule="auto"/>
        <w:ind w:firstLine="420" w:firstLineChars="200"/>
        <w:rPr>
          <w:rFonts w:hint="eastAsia" w:ascii="宋体" w:hAnsi="宋体" w:eastAsia="宋体" w:cs="宋体"/>
          <w:color w:val="000000" w:themeColor="text1"/>
          <w:szCs w:val="27"/>
          <w14:textFill>
            <w14:solidFill>
              <w14:schemeClr w14:val="tx1"/>
            </w14:solidFill>
          </w14:textFill>
        </w:rPr>
      </w:pPr>
      <w:r>
        <w:rPr>
          <w:rFonts w:hint="eastAsia" w:ascii="宋体" w:hAnsi="宋体" w:eastAsia="宋体" w:cs="宋体"/>
          <w:color w:val="000000" w:themeColor="text1"/>
          <w:szCs w:val="27"/>
          <w14:textFill>
            <w14:solidFill>
              <w14:schemeClr w14:val="tx1"/>
            </w14:solidFill>
          </w14:textFill>
        </w:rPr>
        <w:t xml:space="preserve">采购人（甲方）：    （公章）         供货人（乙方）：     （公章）  </w:t>
      </w:r>
    </w:p>
    <w:p w14:paraId="7E67B4A3">
      <w:pPr>
        <w:spacing w:line="360" w:lineRule="auto"/>
        <w:ind w:firstLine="420" w:firstLineChars="2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Cs w:val="27"/>
          <w14:textFill>
            <w14:solidFill>
              <w14:schemeClr w14:val="tx1"/>
            </w14:solidFill>
          </w14:textFill>
        </w:rPr>
        <w:t>地址：                               地址：</w:t>
      </w:r>
    </w:p>
    <w:p w14:paraId="646802D8">
      <w:pPr>
        <w:spacing w:line="360" w:lineRule="auto"/>
        <w:ind w:firstLine="420" w:firstLineChars="200"/>
        <w:rPr>
          <w:rFonts w:hint="eastAsia" w:ascii="宋体" w:hAnsi="宋体" w:eastAsia="宋体" w:cs="宋体"/>
          <w:color w:val="000000" w:themeColor="text1"/>
          <w:szCs w:val="27"/>
          <w14:textFill>
            <w14:solidFill>
              <w14:schemeClr w14:val="tx1"/>
            </w14:solidFill>
          </w14:textFill>
        </w:rPr>
      </w:pPr>
      <w:r>
        <w:rPr>
          <w:rFonts w:hint="eastAsia" w:ascii="宋体" w:hAnsi="宋体" w:eastAsia="宋体" w:cs="宋体"/>
          <w:color w:val="000000" w:themeColor="text1"/>
          <w:szCs w:val="27"/>
          <w14:textFill>
            <w14:solidFill>
              <w14:schemeClr w14:val="tx1"/>
            </w14:solidFill>
          </w14:textFill>
        </w:rPr>
        <w:t>法定代表人：                         法定代表人：</w:t>
      </w:r>
    </w:p>
    <w:p w14:paraId="15C94B98">
      <w:pPr>
        <w:spacing w:line="360" w:lineRule="auto"/>
        <w:ind w:firstLine="420" w:firstLineChars="200"/>
        <w:rPr>
          <w:rFonts w:hint="eastAsia" w:ascii="宋体" w:hAnsi="宋体" w:eastAsia="宋体" w:cs="宋体"/>
          <w:color w:val="000000" w:themeColor="text1"/>
          <w:u w:val="single"/>
          <w14:textFill>
            <w14:solidFill>
              <w14:schemeClr w14:val="tx1"/>
            </w14:solidFill>
          </w14:textFill>
        </w:rPr>
      </w:pPr>
      <w:r>
        <w:rPr>
          <w:rFonts w:hint="eastAsia" w:ascii="宋体" w:hAnsi="宋体" w:eastAsia="宋体" w:cs="宋体"/>
          <w:color w:val="000000" w:themeColor="text1"/>
          <w:szCs w:val="27"/>
          <w14:textFill>
            <w14:solidFill>
              <w14:schemeClr w14:val="tx1"/>
            </w14:solidFill>
          </w14:textFill>
        </w:rPr>
        <w:t>委托代理人：                         委托代理人：</w:t>
      </w:r>
    </w:p>
    <w:p w14:paraId="6C9D9749">
      <w:pPr>
        <w:spacing w:line="360" w:lineRule="auto"/>
        <w:ind w:firstLine="420" w:firstLineChars="2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电话：                               电话：</w:t>
      </w:r>
    </w:p>
    <w:p w14:paraId="6515F50F">
      <w:pPr>
        <w:spacing w:line="360" w:lineRule="auto"/>
        <w:ind w:firstLine="420" w:firstLineChars="200"/>
        <w:rPr>
          <w:rFonts w:hint="eastAsia" w:ascii="宋体" w:hAnsi="宋体" w:eastAsia="宋体" w:cs="宋体"/>
          <w:color w:val="000000" w:themeColor="text1"/>
          <w:szCs w:val="27"/>
          <w14:textFill>
            <w14:solidFill>
              <w14:schemeClr w14:val="tx1"/>
            </w14:solidFill>
          </w14:textFill>
        </w:rPr>
      </w:pPr>
      <w:r>
        <w:rPr>
          <w:rFonts w:hint="eastAsia" w:ascii="宋体" w:hAnsi="宋体" w:eastAsia="宋体" w:cs="宋体"/>
          <w:color w:val="000000" w:themeColor="text1"/>
          <w:szCs w:val="27"/>
          <w14:textFill>
            <w14:solidFill>
              <w14:schemeClr w14:val="tx1"/>
            </w14:solidFill>
          </w14:textFill>
        </w:rPr>
        <w:t>开户银行：                           开户银行：</w:t>
      </w:r>
    </w:p>
    <w:p w14:paraId="45F2B824">
      <w:pPr>
        <w:spacing w:line="360" w:lineRule="auto"/>
        <w:ind w:firstLine="420" w:firstLineChars="2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Cs w:val="27"/>
          <w14:textFill>
            <w14:solidFill>
              <w14:schemeClr w14:val="tx1"/>
            </w14:solidFill>
          </w14:textFill>
        </w:rPr>
        <w:t>账号：                               账号：</w:t>
      </w:r>
    </w:p>
    <w:p w14:paraId="27D767EB">
      <w:pPr>
        <w:spacing w:line="640" w:lineRule="exact"/>
        <w:ind w:firstLine="420" w:firstLineChars="200"/>
        <w:rPr>
          <w:rFonts w:hint="eastAsia" w:ascii="宋体" w:hAnsi="宋体" w:eastAsia="宋体" w:cs="宋体"/>
          <w:color w:val="000000" w:themeColor="text1"/>
          <w:szCs w:val="27"/>
          <w:u w:val="single"/>
          <w14:textFill>
            <w14:solidFill>
              <w14:schemeClr w14:val="tx1"/>
            </w14:solidFill>
          </w14:textFill>
        </w:rPr>
      </w:pPr>
    </w:p>
    <w:p w14:paraId="7BFC3E39">
      <w:pPr>
        <w:pStyle w:val="38"/>
        <w:ind w:firstLine="210"/>
        <w:rPr>
          <w:rFonts w:hint="eastAsia" w:ascii="宋体" w:hAnsi="宋体" w:eastAsia="宋体" w:cs="宋体"/>
          <w:b/>
          <w:color w:val="000000" w:themeColor="text1"/>
          <w:sz w:val="32"/>
          <w:szCs w:val="32"/>
          <w14:textFill>
            <w14:solidFill>
              <w14:schemeClr w14:val="tx1"/>
            </w14:solidFill>
          </w14:textFill>
        </w:rPr>
      </w:pPr>
      <w:r>
        <w:rPr>
          <w:rFonts w:hint="eastAsia" w:ascii="宋体" w:hAnsi="宋体" w:eastAsia="宋体" w:cs="宋体"/>
          <w:color w:val="000000" w:themeColor="text1"/>
          <w:szCs w:val="27"/>
          <w:u w:val="single"/>
          <w14:textFill>
            <w14:solidFill>
              <w14:schemeClr w14:val="tx1"/>
            </w14:solidFill>
          </w14:textFill>
        </w:rPr>
        <w:t>   </w:t>
      </w:r>
      <w:r>
        <w:rPr>
          <w:rFonts w:hint="eastAsia" w:ascii="宋体" w:hAnsi="宋体" w:eastAsia="宋体" w:cs="宋体"/>
          <w:color w:val="000000" w:themeColor="text1"/>
          <w:szCs w:val="27"/>
          <w14:textFill>
            <w14:solidFill>
              <w14:schemeClr w14:val="tx1"/>
            </w14:solidFill>
          </w14:textFill>
        </w:rPr>
        <w:t>年</w:t>
      </w:r>
      <w:r>
        <w:rPr>
          <w:rFonts w:hint="eastAsia" w:ascii="宋体" w:hAnsi="宋体" w:eastAsia="宋体" w:cs="宋体"/>
          <w:color w:val="000000" w:themeColor="text1"/>
          <w:szCs w:val="27"/>
          <w:u w:val="single"/>
          <w14:textFill>
            <w14:solidFill>
              <w14:schemeClr w14:val="tx1"/>
            </w14:solidFill>
          </w14:textFill>
        </w:rPr>
        <w:t xml:space="preserve">    </w:t>
      </w:r>
      <w:r>
        <w:rPr>
          <w:rFonts w:hint="eastAsia" w:ascii="宋体" w:hAnsi="宋体" w:eastAsia="宋体" w:cs="宋体"/>
          <w:color w:val="000000" w:themeColor="text1"/>
          <w:szCs w:val="27"/>
          <w14:textFill>
            <w14:solidFill>
              <w14:schemeClr w14:val="tx1"/>
            </w14:solidFill>
          </w14:textFill>
        </w:rPr>
        <w:t>月</w:t>
      </w:r>
      <w:r>
        <w:rPr>
          <w:rFonts w:hint="eastAsia" w:ascii="宋体" w:hAnsi="宋体" w:eastAsia="宋体" w:cs="宋体"/>
          <w:color w:val="000000" w:themeColor="text1"/>
          <w:szCs w:val="27"/>
          <w:u w:val="single"/>
          <w14:textFill>
            <w14:solidFill>
              <w14:schemeClr w14:val="tx1"/>
            </w14:solidFill>
          </w14:textFill>
        </w:rPr>
        <w:t xml:space="preserve">    </w:t>
      </w:r>
      <w:r>
        <w:rPr>
          <w:rFonts w:hint="eastAsia" w:ascii="宋体" w:hAnsi="宋体" w:eastAsia="宋体" w:cs="宋体"/>
          <w:color w:val="000000" w:themeColor="text1"/>
          <w:szCs w:val="27"/>
          <w14:textFill>
            <w14:solidFill>
              <w14:schemeClr w14:val="tx1"/>
            </w14:solidFill>
          </w14:textFill>
        </w:rPr>
        <w:t xml:space="preserve">日        </w:t>
      </w:r>
      <w:r>
        <w:rPr>
          <w:rFonts w:hint="eastAsia" w:ascii="宋体" w:hAnsi="宋体" w:cs="宋体"/>
          <w:color w:val="000000" w:themeColor="text1"/>
          <w:szCs w:val="27"/>
          <w:lang w:val="en-US" w:eastAsia="zh-CN"/>
          <w14:textFill>
            <w14:solidFill>
              <w14:schemeClr w14:val="tx1"/>
            </w14:solidFill>
          </w14:textFill>
        </w:rPr>
        <w:t xml:space="preserve">     </w:t>
      </w:r>
      <w:r>
        <w:rPr>
          <w:rFonts w:hint="eastAsia" w:ascii="宋体" w:hAnsi="宋体" w:eastAsia="宋体" w:cs="宋体"/>
          <w:color w:val="000000" w:themeColor="text1"/>
          <w:szCs w:val="27"/>
          <w:u w:val="single"/>
          <w14:textFill>
            <w14:solidFill>
              <w14:schemeClr w14:val="tx1"/>
            </w14:solidFill>
          </w14:textFill>
        </w:rPr>
        <w:t xml:space="preserve">    </w:t>
      </w:r>
      <w:r>
        <w:rPr>
          <w:rFonts w:hint="eastAsia" w:ascii="宋体" w:hAnsi="宋体" w:eastAsia="宋体" w:cs="宋体"/>
          <w:color w:val="000000" w:themeColor="text1"/>
          <w:szCs w:val="27"/>
          <w14:textFill>
            <w14:solidFill>
              <w14:schemeClr w14:val="tx1"/>
            </w14:solidFill>
          </w14:textFill>
        </w:rPr>
        <w:t>年</w:t>
      </w:r>
      <w:r>
        <w:rPr>
          <w:rFonts w:hint="eastAsia" w:ascii="宋体" w:hAnsi="宋体" w:eastAsia="宋体" w:cs="宋体"/>
          <w:color w:val="000000" w:themeColor="text1"/>
          <w:szCs w:val="27"/>
          <w:u w:val="single"/>
          <w14:textFill>
            <w14:solidFill>
              <w14:schemeClr w14:val="tx1"/>
            </w14:solidFill>
          </w14:textFill>
        </w:rPr>
        <w:t xml:space="preserve">    </w:t>
      </w:r>
      <w:r>
        <w:rPr>
          <w:rFonts w:hint="eastAsia" w:ascii="宋体" w:hAnsi="宋体" w:eastAsia="宋体" w:cs="宋体"/>
          <w:color w:val="000000" w:themeColor="text1"/>
          <w:szCs w:val="27"/>
          <w14:textFill>
            <w14:solidFill>
              <w14:schemeClr w14:val="tx1"/>
            </w14:solidFill>
          </w14:textFill>
        </w:rPr>
        <w:t>月</w:t>
      </w:r>
      <w:r>
        <w:rPr>
          <w:rFonts w:hint="eastAsia" w:ascii="宋体" w:hAnsi="宋体" w:eastAsia="宋体" w:cs="宋体"/>
          <w:color w:val="000000" w:themeColor="text1"/>
          <w:szCs w:val="27"/>
          <w:u w:val="single"/>
          <w14:textFill>
            <w14:solidFill>
              <w14:schemeClr w14:val="tx1"/>
            </w14:solidFill>
          </w14:textFill>
        </w:rPr>
        <w:t xml:space="preserve">  </w:t>
      </w:r>
      <w:r>
        <w:rPr>
          <w:rFonts w:hint="eastAsia" w:ascii="宋体" w:hAnsi="宋体" w:cs="宋体"/>
          <w:color w:val="000000" w:themeColor="text1"/>
          <w:szCs w:val="27"/>
          <w:u w:val="single"/>
          <w:lang w:val="en-US" w:eastAsia="zh-CN"/>
          <w14:textFill>
            <w14:solidFill>
              <w14:schemeClr w14:val="tx1"/>
            </w14:solidFill>
          </w14:textFill>
        </w:rPr>
        <w:t xml:space="preserve">   </w:t>
      </w:r>
      <w:r>
        <w:rPr>
          <w:rFonts w:hint="eastAsia" w:ascii="宋体" w:hAnsi="宋体" w:eastAsia="宋体" w:cs="宋体"/>
          <w:color w:val="000000" w:themeColor="text1"/>
          <w:szCs w:val="27"/>
          <w14:textFill>
            <w14:solidFill>
              <w14:schemeClr w14:val="tx1"/>
            </w14:solidFill>
          </w14:textFill>
        </w:rPr>
        <w:t>日</w:t>
      </w:r>
    </w:p>
    <w:p w14:paraId="5EE4FC73">
      <w:pPr>
        <w:rPr>
          <w:rFonts w:hint="eastAsia" w:ascii="宋体" w:hAnsi="宋体" w:eastAsia="宋体" w:cs="宋体"/>
          <w:b/>
          <w:color w:val="000000" w:themeColor="text1"/>
          <w:sz w:val="32"/>
          <w:szCs w:val="32"/>
          <w14:textFill>
            <w14:solidFill>
              <w14:schemeClr w14:val="tx1"/>
            </w14:solidFill>
          </w14:textFill>
        </w:rPr>
      </w:pPr>
      <w:r>
        <w:rPr>
          <w:rFonts w:hint="eastAsia" w:ascii="宋体" w:hAnsi="宋体" w:eastAsia="宋体" w:cs="宋体"/>
          <w:b/>
          <w:color w:val="000000" w:themeColor="text1"/>
          <w:sz w:val="32"/>
          <w:szCs w:val="32"/>
          <w14:textFill>
            <w14:solidFill>
              <w14:schemeClr w14:val="tx1"/>
            </w14:solidFill>
          </w14:textFill>
        </w:rPr>
        <w:br w:type="page"/>
      </w:r>
    </w:p>
    <w:p w14:paraId="14D66BBF">
      <w:pPr>
        <w:pStyle w:val="38"/>
        <w:spacing w:line="520" w:lineRule="exact"/>
        <w:ind w:firstLine="321"/>
        <w:jc w:val="center"/>
        <w:rPr>
          <w:rFonts w:hint="eastAsia" w:ascii="宋体" w:hAnsi="宋体" w:eastAsia="宋体" w:cs="宋体"/>
          <w:b/>
          <w:color w:val="000000" w:themeColor="text1"/>
          <w:sz w:val="32"/>
          <w:szCs w:val="32"/>
          <w14:textFill>
            <w14:solidFill>
              <w14:schemeClr w14:val="tx1"/>
            </w14:solidFill>
          </w14:textFill>
        </w:rPr>
      </w:pPr>
      <w:r>
        <w:rPr>
          <w:rFonts w:hint="eastAsia" w:ascii="宋体" w:hAnsi="宋体" w:eastAsia="宋体" w:cs="宋体"/>
          <w:b/>
          <w:color w:val="000000" w:themeColor="text1"/>
          <w:sz w:val="32"/>
          <w:szCs w:val="32"/>
          <w14:textFill>
            <w14:solidFill>
              <w14:schemeClr w14:val="tx1"/>
            </w14:solidFill>
          </w14:textFill>
        </w:rPr>
        <w:t>周口市政府采购合同融资政策告知函</w:t>
      </w:r>
    </w:p>
    <w:p w14:paraId="7630DB8E">
      <w:pPr>
        <w:pStyle w:val="38"/>
        <w:spacing w:line="520" w:lineRule="exact"/>
        <w:ind w:firstLine="24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各供应商：</w:t>
      </w:r>
    </w:p>
    <w:p w14:paraId="6710F7E0">
      <w:pPr>
        <w:pStyle w:val="38"/>
        <w:spacing w:line="520" w:lineRule="exact"/>
        <w:ind w:firstLine="24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欢迎贵公司参与周口市政府采购活动！</w:t>
      </w:r>
    </w:p>
    <w:p w14:paraId="2A446EF6">
      <w:pPr>
        <w:pStyle w:val="38"/>
        <w:spacing w:line="520" w:lineRule="exact"/>
        <w:ind w:firstLine="24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50E61AD1">
      <w:pPr>
        <w:pStyle w:val="38"/>
        <w:spacing w:line="520" w:lineRule="exact"/>
        <w:ind w:firstLine="24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贷款渠道和提供贷款的金融机构，可在河南省政府采购网“河南省政府采购合同融资平台”查询联系。</w:t>
      </w:r>
    </w:p>
    <w:p w14:paraId="09D2B252">
      <w:pPr>
        <w:pStyle w:val="38"/>
        <w:spacing w:line="520" w:lineRule="exact"/>
        <w:ind w:firstLine="0" w:firstLineChars="0"/>
        <w:rPr>
          <w:rFonts w:hint="eastAsia" w:ascii="宋体" w:hAnsi="宋体" w:eastAsia="宋体" w:cs="宋体"/>
          <w:color w:val="000000" w:themeColor="text1"/>
          <w:sz w:val="24"/>
          <w14:textFill>
            <w14:solidFill>
              <w14:schemeClr w14:val="tx1"/>
            </w14:solidFill>
          </w14:textFill>
        </w:rPr>
      </w:pPr>
    </w:p>
    <w:p w14:paraId="2595CCF7">
      <w:pPr>
        <w:rPr>
          <w:rFonts w:hint="eastAsia" w:ascii="宋体" w:hAnsi="宋体" w:eastAsia="宋体" w:cs="宋体"/>
          <w:color w:val="000000" w:themeColor="text1"/>
          <w14:textFill>
            <w14:solidFill>
              <w14:schemeClr w14:val="tx1"/>
            </w14:solidFill>
          </w14:textFill>
        </w:rPr>
      </w:pPr>
    </w:p>
    <w:sectPr>
      <w:pgSz w:w="11907" w:h="16840"/>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楷体">
    <w:altName w:val="宋体"/>
    <w:panose1 w:val="02010600040101010101"/>
    <w:charset w:val="86"/>
    <w:family w:val="auto"/>
    <w:pitch w:val="default"/>
    <w:sig w:usb0="00000000" w:usb1="00000000" w:usb2="00000000" w:usb3="00000000" w:csb0="0004009F" w:csb1="DFD7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Droid Sans">
    <w:altName w:val="宋体"/>
    <w:panose1 w:val="00000000000000000000"/>
    <w:charset w:val="00"/>
    <w:family w:val="auto"/>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4D4014">
    <w:pPr>
      <w:pStyle w:val="17"/>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20</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199A53">
    <w:pPr>
      <w:pStyle w:val="18"/>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1B4A1809"/>
    <w:multiLevelType w:val="multilevel"/>
    <w:tmpl w:val="1B4A1809"/>
    <w:lvl w:ilvl="0" w:tentative="0">
      <w:start w:val="2"/>
      <w:numFmt w:val="decimal"/>
      <w:lvlText w:val="%1."/>
      <w:lvlJc w:val="left"/>
      <w:pPr>
        <w:tabs>
          <w:tab w:val="left" w:pos="312"/>
        </w:tabs>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1"/>
  </w:num>
  <w:num w:numId="2">
    <w:abstractNumId w:val="0"/>
  </w:num>
  <w:num w:numId="3">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gutterAtTop/>
  <w:documentProtection w:enforcement="0"/>
  <w:defaultTabStop w:val="420"/>
  <w:drawingGridHorizontalSpacing w:val="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YzYyNWQ1YjZlYTc4Mjk0YmYzMGUyNDM3Yjk5ZGQifQ=="/>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31AA7"/>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1E2"/>
    <w:rsid w:val="000A520A"/>
    <w:rsid w:val="000A5315"/>
    <w:rsid w:val="000B3B85"/>
    <w:rsid w:val="000B560A"/>
    <w:rsid w:val="000B7098"/>
    <w:rsid w:val="000C0E0E"/>
    <w:rsid w:val="000C3A4C"/>
    <w:rsid w:val="000D1060"/>
    <w:rsid w:val="000D13CD"/>
    <w:rsid w:val="000D2FDB"/>
    <w:rsid w:val="000D5EE1"/>
    <w:rsid w:val="000E1B46"/>
    <w:rsid w:val="000E6816"/>
    <w:rsid w:val="000F00E0"/>
    <w:rsid w:val="000F1943"/>
    <w:rsid w:val="000F24C7"/>
    <w:rsid w:val="000F39F3"/>
    <w:rsid w:val="000F7A85"/>
    <w:rsid w:val="00101C3F"/>
    <w:rsid w:val="001044E9"/>
    <w:rsid w:val="00110380"/>
    <w:rsid w:val="00112A3E"/>
    <w:rsid w:val="00114EC3"/>
    <w:rsid w:val="0011768E"/>
    <w:rsid w:val="00120244"/>
    <w:rsid w:val="00123AA2"/>
    <w:rsid w:val="001302F5"/>
    <w:rsid w:val="001337D6"/>
    <w:rsid w:val="00136327"/>
    <w:rsid w:val="00140512"/>
    <w:rsid w:val="00144E58"/>
    <w:rsid w:val="00145F03"/>
    <w:rsid w:val="00146C5A"/>
    <w:rsid w:val="001559D7"/>
    <w:rsid w:val="00156E7B"/>
    <w:rsid w:val="00157047"/>
    <w:rsid w:val="00163FD1"/>
    <w:rsid w:val="001670CA"/>
    <w:rsid w:val="00170FFC"/>
    <w:rsid w:val="00172A27"/>
    <w:rsid w:val="001740C8"/>
    <w:rsid w:val="001741A6"/>
    <w:rsid w:val="0017512B"/>
    <w:rsid w:val="0018079E"/>
    <w:rsid w:val="001836E3"/>
    <w:rsid w:val="00186974"/>
    <w:rsid w:val="00191897"/>
    <w:rsid w:val="00194767"/>
    <w:rsid w:val="00195842"/>
    <w:rsid w:val="00195D4F"/>
    <w:rsid w:val="00196EC8"/>
    <w:rsid w:val="001A0695"/>
    <w:rsid w:val="001A26F3"/>
    <w:rsid w:val="001A346F"/>
    <w:rsid w:val="001A59B6"/>
    <w:rsid w:val="001A5BD3"/>
    <w:rsid w:val="001B15B5"/>
    <w:rsid w:val="001B4FAB"/>
    <w:rsid w:val="001B576E"/>
    <w:rsid w:val="001B5FA9"/>
    <w:rsid w:val="001B7F67"/>
    <w:rsid w:val="001C2A62"/>
    <w:rsid w:val="001C5B45"/>
    <w:rsid w:val="001C621E"/>
    <w:rsid w:val="001C7744"/>
    <w:rsid w:val="001D45CF"/>
    <w:rsid w:val="001D7BCE"/>
    <w:rsid w:val="001E56E8"/>
    <w:rsid w:val="001F1738"/>
    <w:rsid w:val="001F441B"/>
    <w:rsid w:val="00200168"/>
    <w:rsid w:val="002025C2"/>
    <w:rsid w:val="00205F75"/>
    <w:rsid w:val="00206F03"/>
    <w:rsid w:val="00207987"/>
    <w:rsid w:val="00207FC8"/>
    <w:rsid w:val="00212001"/>
    <w:rsid w:val="00213E36"/>
    <w:rsid w:val="002156E9"/>
    <w:rsid w:val="002176AB"/>
    <w:rsid w:val="0022038E"/>
    <w:rsid w:val="0022145E"/>
    <w:rsid w:val="00222577"/>
    <w:rsid w:val="00224F94"/>
    <w:rsid w:val="00245594"/>
    <w:rsid w:val="00246082"/>
    <w:rsid w:val="002463BA"/>
    <w:rsid w:val="00247A19"/>
    <w:rsid w:val="00251AE3"/>
    <w:rsid w:val="00257C04"/>
    <w:rsid w:val="002628B8"/>
    <w:rsid w:val="00265B18"/>
    <w:rsid w:val="00270508"/>
    <w:rsid w:val="00270AB4"/>
    <w:rsid w:val="00280A38"/>
    <w:rsid w:val="0028546B"/>
    <w:rsid w:val="00290E21"/>
    <w:rsid w:val="002A0E0E"/>
    <w:rsid w:val="002A134F"/>
    <w:rsid w:val="002A2FB3"/>
    <w:rsid w:val="002A33CC"/>
    <w:rsid w:val="002A6593"/>
    <w:rsid w:val="002A6941"/>
    <w:rsid w:val="002B273C"/>
    <w:rsid w:val="002B29FD"/>
    <w:rsid w:val="002B4CF0"/>
    <w:rsid w:val="002B7671"/>
    <w:rsid w:val="002B7AB2"/>
    <w:rsid w:val="002C00CD"/>
    <w:rsid w:val="002C24BA"/>
    <w:rsid w:val="002C440E"/>
    <w:rsid w:val="002C650A"/>
    <w:rsid w:val="002D2A87"/>
    <w:rsid w:val="002D2DA6"/>
    <w:rsid w:val="002D5602"/>
    <w:rsid w:val="002D63D4"/>
    <w:rsid w:val="002D6658"/>
    <w:rsid w:val="002D6811"/>
    <w:rsid w:val="002D7BB8"/>
    <w:rsid w:val="002E3325"/>
    <w:rsid w:val="002F1318"/>
    <w:rsid w:val="002F3064"/>
    <w:rsid w:val="00300BC8"/>
    <w:rsid w:val="00304C09"/>
    <w:rsid w:val="00310CDB"/>
    <w:rsid w:val="00315AD3"/>
    <w:rsid w:val="00322F75"/>
    <w:rsid w:val="0032356A"/>
    <w:rsid w:val="00323990"/>
    <w:rsid w:val="00327B1D"/>
    <w:rsid w:val="00331138"/>
    <w:rsid w:val="00336C0C"/>
    <w:rsid w:val="003370FE"/>
    <w:rsid w:val="00341B57"/>
    <w:rsid w:val="003420B3"/>
    <w:rsid w:val="0034239E"/>
    <w:rsid w:val="00342B36"/>
    <w:rsid w:val="00342B7F"/>
    <w:rsid w:val="00347F63"/>
    <w:rsid w:val="003504C7"/>
    <w:rsid w:val="00360B52"/>
    <w:rsid w:val="0036629C"/>
    <w:rsid w:val="00367065"/>
    <w:rsid w:val="003723EC"/>
    <w:rsid w:val="0037369C"/>
    <w:rsid w:val="00373F72"/>
    <w:rsid w:val="0037692C"/>
    <w:rsid w:val="0037728A"/>
    <w:rsid w:val="00381FD5"/>
    <w:rsid w:val="0038214C"/>
    <w:rsid w:val="00386520"/>
    <w:rsid w:val="00397A34"/>
    <w:rsid w:val="003A3D7E"/>
    <w:rsid w:val="003A4ABC"/>
    <w:rsid w:val="003B0DED"/>
    <w:rsid w:val="003B488B"/>
    <w:rsid w:val="003B75AF"/>
    <w:rsid w:val="003C0583"/>
    <w:rsid w:val="003C21D6"/>
    <w:rsid w:val="003C2A5C"/>
    <w:rsid w:val="003C4372"/>
    <w:rsid w:val="003C5B13"/>
    <w:rsid w:val="003C7C99"/>
    <w:rsid w:val="003D68C0"/>
    <w:rsid w:val="003D7330"/>
    <w:rsid w:val="003E7C35"/>
    <w:rsid w:val="003F0BE5"/>
    <w:rsid w:val="003F2257"/>
    <w:rsid w:val="003F3F63"/>
    <w:rsid w:val="00412000"/>
    <w:rsid w:val="00412743"/>
    <w:rsid w:val="004144EF"/>
    <w:rsid w:val="004153F8"/>
    <w:rsid w:val="00415E9C"/>
    <w:rsid w:val="00416396"/>
    <w:rsid w:val="00417D8B"/>
    <w:rsid w:val="00421588"/>
    <w:rsid w:val="00421E87"/>
    <w:rsid w:val="00427E1C"/>
    <w:rsid w:val="00436E32"/>
    <w:rsid w:val="00440598"/>
    <w:rsid w:val="004441AE"/>
    <w:rsid w:val="00451260"/>
    <w:rsid w:val="004532AE"/>
    <w:rsid w:val="004546C0"/>
    <w:rsid w:val="00467101"/>
    <w:rsid w:val="00467BD4"/>
    <w:rsid w:val="00475851"/>
    <w:rsid w:val="00477078"/>
    <w:rsid w:val="00480775"/>
    <w:rsid w:val="00480D31"/>
    <w:rsid w:val="00484B4D"/>
    <w:rsid w:val="00484B9E"/>
    <w:rsid w:val="00487991"/>
    <w:rsid w:val="00492A0C"/>
    <w:rsid w:val="00493EBA"/>
    <w:rsid w:val="00495DFE"/>
    <w:rsid w:val="004A2891"/>
    <w:rsid w:val="004A35A6"/>
    <w:rsid w:val="004A63C1"/>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315F"/>
    <w:rsid w:val="00526086"/>
    <w:rsid w:val="005269CB"/>
    <w:rsid w:val="005301E0"/>
    <w:rsid w:val="0053098E"/>
    <w:rsid w:val="00534938"/>
    <w:rsid w:val="00541243"/>
    <w:rsid w:val="005429D6"/>
    <w:rsid w:val="005507A4"/>
    <w:rsid w:val="00556822"/>
    <w:rsid w:val="00557571"/>
    <w:rsid w:val="00557648"/>
    <w:rsid w:val="005745F5"/>
    <w:rsid w:val="00575B7A"/>
    <w:rsid w:val="00576301"/>
    <w:rsid w:val="00580085"/>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5F7CF3"/>
    <w:rsid w:val="00601BF7"/>
    <w:rsid w:val="006029E5"/>
    <w:rsid w:val="0060524B"/>
    <w:rsid w:val="00607654"/>
    <w:rsid w:val="006113CF"/>
    <w:rsid w:val="006158DC"/>
    <w:rsid w:val="0061645A"/>
    <w:rsid w:val="0062126D"/>
    <w:rsid w:val="00621B09"/>
    <w:rsid w:val="006227BE"/>
    <w:rsid w:val="0063018F"/>
    <w:rsid w:val="00632A25"/>
    <w:rsid w:val="006362B0"/>
    <w:rsid w:val="0064576F"/>
    <w:rsid w:val="00650ECD"/>
    <w:rsid w:val="006547BF"/>
    <w:rsid w:val="00654DE2"/>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C7A1C"/>
    <w:rsid w:val="006D09EA"/>
    <w:rsid w:val="006D0CE9"/>
    <w:rsid w:val="006D495E"/>
    <w:rsid w:val="006E3A01"/>
    <w:rsid w:val="006E3FE7"/>
    <w:rsid w:val="006E430F"/>
    <w:rsid w:val="006E43E5"/>
    <w:rsid w:val="006E6A04"/>
    <w:rsid w:val="006F3DCD"/>
    <w:rsid w:val="006F68AD"/>
    <w:rsid w:val="00702C0E"/>
    <w:rsid w:val="00706198"/>
    <w:rsid w:val="00714C4C"/>
    <w:rsid w:val="00715BAF"/>
    <w:rsid w:val="00724739"/>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5712"/>
    <w:rsid w:val="007A6607"/>
    <w:rsid w:val="007B22A9"/>
    <w:rsid w:val="007B26AB"/>
    <w:rsid w:val="007C2E93"/>
    <w:rsid w:val="007C4817"/>
    <w:rsid w:val="007C5B30"/>
    <w:rsid w:val="007C66B3"/>
    <w:rsid w:val="007D1029"/>
    <w:rsid w:val="007D68B2"/>
    <w:rsid w:val="007E1DC9"/>
    <w:rsid w:val="007E360B"/>
    <w:rsid w:val="007E4794"/>
    <w:rsid w:val="007E5954"/>
    <w:rsid w:val="007F0F99"/>
    <w:rsid w:val="007F7BCC"/>
    <w:rsid w:val="007F7E0C"/>
    <w:rsid w:val="0080554F"/>
    <w:rsid w:val="00806276"/>
    <w:rsid w:val="0081290A"/>
    <w:rsid w:val="008154F8"/>
    <w:rsid w:val="00820E85"/>
    <w:rsid w:val="008232CE"/>
    <w:rsid w:val="008249A0"/>
    <w:rsid w:val="008256E0"/>
    <w:rsid w:val="008300B9"/>
    <w:rsid w:val="00834ADC"/>
    <w:rsid w:val="00837F30"/>
    <w:rsid w:val="00842D62"/>
    <w:rsid w:val="00843022"/>
    <w:rsid w:val="008449D1"/>
    <w:rsid w:val="00852238"/>
    <w:rsid w:val="008556E9"/>
    <w:rsid w:val="008567B8"/>
    <w:rsid w:val="00862964"/>
    <w:rsid w:val="0086450E"/>
    <w:rsid w:val="00871035"/>
    <w:rsid w:val="0087215E"/>
    <w:rsid w:val="00873150"/>
    <w:rsid w:val="008773D9"/>
    <w:rsid w:val="00877A82"/>
    <w:rsid w:val="00884033"/>
    <w:rsid w:val="00885D9E"/>
    <w:rsid w:val="0089021D"/>
    <w:rsid w:val="008950FC"/>
    <w:rsid w:val="00895142"/>
    <w:rsid w:val="008A0F14"/>
    <w:rsid w:val="008A4F0E"/>
    <w:rsid w:val="008A57B7"/>
    <w:rsid w:val="008A5F0E"/>
    <w:rsid w:val="008B0347"/>
    <w:rsid w:val="008B12F6"/>
    <w:rsid w:val="008B5DE6"/>
    <w:rsid w:val="008B68A4"/>
    <w:rsid w:val="008C0B9D"/>
    <w:rsid w:val="008C6860"/>
    <w:rsid w:val="008C7CE6"/>
    <w:rsid w:val="008D14C4"/>
    <w:rsid w:val="008D2636"/>
    <w:rsid w:val="008D4262"/>
    <w:rsid w:val="008D565A"/>
    <w:rsid w:val="008D666A"/>
    <w:rsid w:val="008D7F46"/>
    <w:rsid w:val="008E0610"/>
    <w:rsid w:val="008E4432"/>
    <w:rsid w:val="008E678F"/>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0D80"/>
    <w:rsid w:val="00931C19"/>
    <w:rsid w:val="00933328"/>
    <w:rsid w:val="00933FF5"/>
    <w:rsid w:val="0094012B"/>
    <w:rsid w:val="009405C8"/>
    <w:rsid w:val="00942650"/>
    <w:rsid w:val="00945398"/>
    <w:rsid w:val="00950DCC"/>
    <w:rsid w:val="00954B14"/>
    <w:rsid w:val="009563B8"/>
    <w:rsid w:val="0097211C"/>
    <w:rsid w:val="00972511"/>
    <w:rsid w:val="00973CCF"/>
    <w:rsid w:val="00973CFC"/>
    <w:rsid w:val="00981EA7"/>
    <w:rsid w:val="009826D9"/>
    <w:rsid w:val="009833E8"/>
    <w:rsid w:val="00985B87"/>
    <w:rsid w:val="00986993"/>
    <w:rsid w:val="0099177A"/>
    <w:rsid w:val="00994E2B"/>
    <w:rsid w:val="009B640D"/>
    <w:rsid w:val="009C152E"/>
    <w:rsid w:val="009C1641"/>
    <w:rsid w:val="009C1815"/>
    <w:rsid w:val="009C1E45"/>
    <w:rsid w:val="009C4A93"/>
    <w:rsid w:val="009D02F1"/>
    <w:rsid w:val="009D1DF4"/>
    <w:rsid w:val="009D26B5"/>
    <w:rsid w:val="009D2780"/>
    <w:rsid w:val="009D3456"/>
    <w:rsid w:val="009D43AA"/>
    <w:rsid w:val="009D5101"/>
    <w:rsid w:val="009D7296"/>
    <w:rsid w:val="009D7626"/>
    <w:rsid w:val="009E2358"/>
    <w:rsid w:val="009E725B"/>
    <w:rsid w:val="009F1033"/>
    <w:rsid w:val="009F4EE7"/>
    <w:rsid w:val="00A042C7"/>
    <w:rsid w:val="00A05FC7"/>
    <w:rsid w:val="00A11EE6"/>
    <w:rsid w:val="00A21FFC"/>
    <w:rsid w:val="00A248DE"/>
    <w:rsid w:val="00A26921"/>
    <w:rsid w:val="00A325C7"/>
    <w:rsid w:val="00A35FF1"/>
    <w:rsid w:val="00A37EC9"/>
    <w:rsid w:val="00A37FA9"/>
    <w:rsid w:val="00A51635"/>
    <w:rsid w:val="00A52293"/>
    <w:rsid w:val="00A54E30"/>
    <w:rsid w:val="00A71698"/>
    <w:rsid w:val="00A720FE"/>
    <w:rsid w:val="00A73B05"/>
    <w:rsid w:val="00A74266"/>
    <w:rsid w:val="00A82462"/>
    <w:rsid w:val="00A86E65"/>
    <w:rsid w:val="00A904CC"/>
    <w:rsid w:val="00A9111B"/>
    <w:rsid w:val="00A94E7E"/>
    <w:rsid w:val="00A96B4F"/>
    <w:rsid w:val="00A97BC3"/>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61578"/>
    <w:rsid w:val="00B61F6A"/>
    <w:rsid w:val="00B63E2D"/>
    <w:rsid w:val="00B63E3B"/>
    <w:rsid w:val="00B65B2B"/>
    <w:rsid w:val="00B67846"/>
    <w:rsid w:val="00B72131"/>
    <w:rsid w:val="00B74DF6"/>
    <w:rsid w:val="00B75749"/>
    <w:rsid w:val="00B75770"/>
    <w:rsid w:val="00B80066"/>
    <w:rsid w:val="00B810FF"/>
    <w:rsid w:val="00B813C9"/>
    <w:rsid w:val="00B819C0"/>
    <w:rsid w:val="00B832B4"/>
    <w:rsid w:val="00B864BA"/>
    <w:rsid w:val="00B91785"/>
    <w:rsid w:val="00B91A63"/>
    <w:rsid w:val="00BA1264"/>
    <w:rsid w:val="00BA1E07"/>
    <w:rsid w:val="00BA3F05"/>
    <w:rsid w:val="00BA4044"/>
    <w:rsid w:val="00BA7189"/>
    <w:rsid w:val="00BB16AB"/>
    <w:rsid w:val="00BC0324"/>
    <w:rsid w:val="00BC3C3C"/>
    <w:rsid w:val="00BD0FFD"/>
    <w:rsid w:val="00BE15E3"/>
    <w:rsid w:val="00BE1722"/>
    <w:rsid w:val="00BE48BE"/>
    <w:rsid w:val="00BE6E7D"/>
    <w:rsid w:val="00BF01C3"/>
    <w:rsid w:val="00BF02C3"/>
    <w:rsid w:val="00BF0FC6"/>
    <w:rsid w:val="00BF5086"/>
    <w:rsid w:val="00BF5F55"/>
    <w:rsid w:val="00BF7F74"/>
    <w:rsid w:val="00C060D6"/>
    <w:rsid w:val="00C11BA9"/>
    <w:rsid w:val="00C11CE1"/>
    <w:rsid w:val="00C15294"/>
    <w:rsid w:val="00C163FF"/>
    <w:rsid w:val="00C1658C"/>
    <w:rsid w:val="00C21E8A"/>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0395"/>
    <w:rsid w:val="00C82739"/>
    <w:rsid w:val="00C83050"/>
    <w:rsid w:val="00C83BC9"/>
    <w:rsid w:val="00C83D2E"/>
    <w:rsid w:val="00C856A7"/>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13421"/>
    <w:rsid w:val="00D2241B"/>
    <w:rsid w:val="00D23640"/>
    <w:rsid w:val="00D25DF0"/>
    <w:rsid w:val="00D26C7D"/>
    <w:rsid w:val="00D27725"/>
    <w:rsid w:val="00D27DEA"/>
    <w:rsid w:val="00D31B04"/>
    <w:rsid w:val="00D514B2"/>
    <w:rsid w:val="00D52EE1"/>
    <w:rsid w:val="00D5419F"/>
    <w:rsid w:val="00D63B3F"/>
    <w:rsid w:val="00D663BA"/>
    <w:rsid w:val="00D7033A"/>
    <w:rsid w:val="00D722E5"/>
    <w:rsid w:val="00D90069"/>
    <w:rsid w:val="00D90654"/>
    <w:rsid w:val="00D90954"/>
    <w:rsid w:val="00D963B5"/>
    <w:rsid w:val="00DB2611"/>
    <w:rsid w:val="00DB3311"/>
    <w:rsid w:val="00DB4667"/>
    <w:rsid w:val="00DB5086"/>
    <w:rsid w:val="00DB6E55"/>
    <w:rsid w:val="00DB7C7E"/>
    <w:rsid w:val="00DC178C"/>
    <w:rsid w:val="00DC4C8F"/>
    <w:rsid w:val="00DD0C58"/>
    <w:rsid w:val="00DD4886"/>
    <w:rsid w:val="00DE2836"/>
    <w:rsid w:val="00DF2BF0"/>
    <w:rsid w:val="00DF50DE"/>
    <w:rsid w:val="00DF6901"/>
    <w:rsid w:val="00DF7061"/>
    <w:rsid w:val="00E061E2"/>
    <w:rsid w:val="00E069BE"/>
    <w:rsid w:val="00E10368"/>
    <w:rsid w:val="00E10BED"/>
    <w:rsid w:val="00E1690C"/>
    <w:rsid w:val="00E20C65"/>
    <w:rsid w:val="00E23C7A"/>
    <w:rsid w:val="00E31FB6"/>
    <w:rsid w:val="00E34F1B"/>
    <w:rsid w:val="00E37B8C"/>
    <w:rsid w:val="00E40ED0"/>
    <w:rsid w:val="00E41920"/>
    <w:rsid w:val="00E4462C"/>
    <w:rsid w:val="00E46EEB"/>
    <w:rsid w:val="00E47566"/>
    <w:rsid w:val="00E50376"/>
    <w:rsid w:val="00E525C0"/>
    <w:rsid w:val="00E70704"/>
    <w:rsid w:val="00E73041"/>
    <w:rsid w:val="00E774FE"/>
    <w:rsid w:val="00E85EA8"/>
    <w:rsid w:val="00E91F2D"/>
    <w:rsid w:val="00E94E14"/>
    <w:rsid w:val="00EB0ADA"/>
    <w:rsid w:val="00EB13EF"/>
    <w:rsid w:val="00EB48A6"/>
    <w:rsid w:val="00EB7E8A"/>
    <w:rsid w:val="00EC1F8A"/>
    <w:rsid w:val="00EC5DB1"/>
    <w:rsid w:val="00ED32AA"/>
    <w:rsid w:val="00ED33E8"/>
    <w:rsid w:val="00EE2AA0"/>
    <w:rsid w:val="00EE313D"/>
    <w:rsid w:val="00EE44DC"/>
    <w:rsid w:val="00EF42A8"/>
    <w:rsid w:val="00EF600C"/>
    <w:rsid w:val="00F03092"/>
    <w:rsid w:val="00F06E68"/>
    <w:rsid w:val="00F15662"/>
    <w:rsid w:val="00F15FAA"/>
    <w:rsid w:val="00F22A17"/>
    <w:rsid w:val="00F23A6B"/>
    <w:rsid w:val="00F249A7"/>
    <w:rsid w:val="00F25B89"/>
    <w:rsid w:val="00F26376"/>
    <w:rsid w:val="00F30298"/>
    <w:rsid w:val="00F3029E"/>
    <w:rsid w:val="00F32031"/>
    <w:rsid w:val="00F324E0"/>
    <w:rsid w:val="00F32F54"/>
    <w:rsid w:val="00F37939"/>
    <w:rsid w:val="00F400A4"/>
    <w:rsid w:val="00F52EE4"/>
    <w:rsid w:val="00F61537"/>
    <w:rsid w:val="00F66FB2"/>
    <w:rsid w:val="00F67CEB"/>
    <w:rsid w:val="00F7280F"/>
    <w:rsid w:val="00F816B6"/>
    <w:rsid w:val="00F8251B"/>
    <w:rsid w:val="00F8641B"/>
    <w:rsid w:val="00F87182"/>
    <w:rsid w:val="00F907E3"/>
    <w:rsid w:val="00F965D3"/>
    <w:rsid w:val="00FA1603"/>
    <w:rsid w:val="00FA2AB7"/>
    <w:rsid w:val="00FB185F"/>
    <w:rsid w:val="00FB1D44"/>
    <w:rsid w:val="00FB21C7"/>
    <w:rsid w:val="00FB5C5D"/>
    <w:rsid w:val="00FB7BB8"/>
    <w:rsid w:val="00FD3DF3"/>
    <w:rsid w:val="00FD440F"/>
    <w:rsid w:val="00FD52EF"/>
    <w:rsid w:val="00FD7284"/>
    <w:rsid w:val="00FE0F29"/>
    <w:rsid w:val="00FE6ED6"/>
    <w:rsid w:val="00FE7F88"/>
    <w:rsid w:val="00FF26A5"/>
    <w:rsid w:val="00FF309F"/>
    <w:rsid w:val="017C3055"/>
    <w:rsid w:val="01E832E3"/>
    <w:rsid w:val="01ED78BC"/>
    <w:rsid w:val="02B07FF7"/>
    <w:rsid w:val="03733BDF"/>
    <w:rsid w:val="039B5D1C"/>
    <w:rsid w:val="03A308DC"/>
    <w:rsid w:val="040532BA"/>
    <w:rsid w:val="04176582"/>
    <w:rsid w:val="041B294F"/>
    <w:rsid w:val="04F75BE8"/>
    <w:rsid w:val="050C2B95"/>
    <w:rsid w:val="051259ED"/>
    <w:rsid w:val="05886C0F"/>
    <w:rsid w:val="07041580"/>
    <w:rsid w:val="07932A4C"/>
    <w:rsid w:val="086C38DC"/>
    <w:rsid w:val="08DB1CFF"/>
    <w:rsid w:val="09003155"/>
    <w:rsid w:val="0A122539"/>
    <w:rsid w:val="0A2D4074"/>
    <w:rsid w:val="0A9E30AD"/>
    <w:rsid w:val="0BE75801"/>
    <w:rsid w:val="0BEB3B44"/>
    <w:rsid w:val="0C0644C0"/>
    <w:rsid w:val="0DC45C7F"/>
    <w:rsid w:val="0E7771D7"/>
    <w:rsid w:val="0EE54141"/>
    <w:rsid w:val="0F5054F7"/>
    <w:rsid w:val="105570A4"/>
    <w:rsid w:val="108C5BB3"/>
    <w:rsid w:val="10D62AA4"/>
    <w:rsid w:val="117B48A9"/>
    <w:rsid w:val="11D65DD3"/>
    <w:rsid w:val="13552B79"/>
    <w:rsid w:val="13793DF7"/>
    <w:rsid w:val="13F96B6D"/>
    <w:rsid w:val="141C4A83"/>
    <w:rsid w:val="14354A58"/>
    <w:rsid w:val="14677422"/>
    <w:rsid w:val="14A807A1"/>
    <w:rsid w:val="151F5892"/>
    <w:rsid w:val="152E6B10"/>
    <w:rsid w:val="15BF1042"/>
    <w:rsid w:val="15FA6724"/>
    <w:rsid w:val="1656732A"/>
    <w:rsid w:val="17030A49"/>
    <w:rsid w:val="181939B9"/>
    <w:rsid w:val="18D74DC1"/>
    <w:rsid w:val="19DB3D80"/>
    <w:rsid w:val="19DC3AAE"/>
    <w:rsid w:val="1AE87493"/>
    <w:rsid w:val="1AED58EF"/>
    <w:rsid w:val="1B001596"/>
    <w:rsid w:val="1B026A9B"/>
    <w:rsid w:val="1BBB7E2A"/>
    <w:rsid w:val="1BE0775F"/>
    <w:rsid w:val="1C782024"/>
    <w:rsid w:val="1C8F491D"/>
    <w:rsid w:val="1CF47DDC"/>
    <w:rsid w:val="1D8F0EE4"/>
    <w:rsid w:val="1EC27FFB"/>
    <w:rsid w:val="1F271888"/>
    <w:rsid w:val="1F397F3B"/>
    <w:rsid w:val="1F3A0BB5"/>
    <w:rsid w:val="1FA92FCB"/>
    <w:rsid w:val="1FBB33C8"/>
    <w:rsid w:val="20193BC8"/>
    <w:rsid w:val="20BF0C96"/>
    <w:rsid w:val="210E7F88"/>
    <w:rsid w:val="220D398C"/>
    <w:rsid w:val="226E22B8"/>
    <w:rsid w:val="2277734E"/>
    <w:rsid w:val="2301566F"/>
    <w:rsid w:val="23166B67"/>
    <w:rsid w:val="24165293"/>
    <w:rsid w:val="2482721D"/>
    <w:rsid w:val="24A10BF5"/>
    <w:rsid w:val="24D70B68"/>
    <w:rsid w:val="25F211C5"/>
    <w:rsid w:val="26320878"/>
    <w:rsid w:val="26412FC6"/>
    <w:rsid w:val="26AB07CC"/>
    <w:rsid w:val="26E079BC"/>
    <w:rsid w:val="27AA0124"/>
    <w:rsid w:val="27EF56F2"/>
    <w:rsid w:val="286B525F"/>
    <w:rsid w:val="287B63A6"/>
    <w:rsid w:val="28E90A10"/>
    <w:rsid w:val="29613C02"/>
    <w:rsid w:val="29714AF7"/>
    <w:rsid w:val="29C42E79"/>
    <w:rsid w:val="2A397C18"/>
    <w:rsid w:val="2A5015D5"/>
    <w:rsid w:val="2AF63392"/>
    <w:rsid w:val="2B187E57"/>
    <w:rsid w:val="2BA67492"/>
    <w:rsid w:val="2C53616B"/>
    <w:rsid w:val="2C66791C"/>
    <w:rsid w:val="2D221D01"/>
    <w:rsid w:val="2D676A80"/>
    <w:rsid w:val="2D7A3266"/>
    <w:rsid w:val="2D8D1641"/>
    <w:rsid w:val="2E24482E"/>
    <w:rsid w:val="2EF02945"/>
    <w:rsid w:val="2F106B60"/>
    <w:rsid w:val="2F1403FE"/>
    <w:rsid w:val="2F5F2B72"/>
    <w:rsid w:val="2F6361E3"/>
    <w:rsid w:val="2F776BDF"/>
    <w:rsid w:val="2FE70C36"/>
    <w:rsid w:val="302B6BAF"/>
    <w:rsid w:val="312513B2"/>
    <w:rsid w:val="31B042BF"/>
    <w:rsid w:val="31F12401"/>
    <w:rsid w:val="31FF5F72"/>
    <w:rsid w:val="32035D60"/>
    <w:rsid w:val="326E6953"/>
    <w:rsid w:val="32C739DA"/>
    <w:rsid w:val="33523A32"/>
    <w:rsid w:val="337A0A4C"/>
    <w:rsid w:val="340E2D06"/>
    <w:rsid w:val="34227ED2"/>
    <w:rsid w:val="353B04B6"/>
    <w:rsid w:val="35ED3757"/>
    <w:rsid w:val="36D23A94"/>
    <w:rsid w:val="375A353C"/>
    <w:rsid w:val="375F73F4"/>
    <w:rsid w:val="376940D0"/>
    <w:rsid w:val="38204506"/>
    <w:rsid w:val="383D7513"/>
    <w:rsid w:val="385B1861"/>
    <w:rsid w:val="388F6D48"/>
    <w:rsid w:val="391B68C8"/>
    <w:rsid w:val="39321D68"/>
    <w:rsid w:val="3AE02C12"/>
    <w:rsid w:val="3AE25855"/>
    <w:rsid w:val="3B6C7053"/>
    <w:rsid w:val="3BAE6CD9"/>
    <w:rsid w:val="3C3000ED"/>
    <w:rsid w:val="3CA01523"/>
    <w:rsid w:val="3D2036D1"/>
    <w:rsid w:val="3D232399"/>
    <w:rsid w:val="3D2E2D19"/>
    <w:rsid w:val="3D31181A"/>
    <w:rsid w:val="3D5A2496"/>
    <w:rsid w:val="3DC87CB2"/>
    <w:rsid w:val="3E500D27"/>
    <w:rsid w:val="3E7C7D6E"/>
    <w:rsid w:val="3E845132"/>
    <w:rsid w:val="3F1749BD"/>
    <w:rsid w:val="3F4F365B"/>
    <w:rsid w:val="3F666D2E"/>
    <w:rsid w:val="3F6E3B5B"/>
    <w:rsid w:val="3F9A5B70"/>
    <w:rsid w:val="3FBB10FF"/>
    <w:rsid w:val="3FF32364"/>
    <w:rsid w:val="401A783F"/>
    <w:rsid w:val="403812D5"/>
    <w:rsid w:val="407D1B7C"/>
    <w:rsid w:val="41093759"/>
    <w:rsid w:val="410B1EE2"/>
    <w:rsid w:val="41380196"/>
    <w:rsid w:val="41415EFF"/>
    <w:rsid w:val="41D026B4"/>
    <w:rsid w:val="422B59ED"/>
    <w:rsid w:val="42402AD9"/>
    <w:rsid w:val="43132C33"/>
    <w:rsid w:val="4512673D"/>
    <w:rsid w:val="452567EA"/>
    <w:rsid w:val="455235D7"/>
    <w:rsid w:val="46886BA6"/>
    <w:rsid w:val="46AF7460"/>
    <w:rsid w:val="47655843"/>
    <w:rsid w:val="47C168B2"/>
    <w:rsid w:val="4847319B"/>
    <w:rsid w:val="48524AAD"/>
    <w:rsid w:val="485B09F4"/>
    <w:rsid w:val="48A709E8"/>
    <w:rsid w:val="490552AA"/>
    <w:rsid w:val="4A6C2683"/>
    <w:rsid w:val="4B1566CA"/>
    <w:rsid w:val="4B7A4CDC"/>
    <w:rsid w:val="4BEF2CA4"/>
    <w:rsid w:val="4DCD7488"/>
    <w:rsid w:val="4EEB759A"/>
    <w:rsid w:val="4FFA680C"/>
    <w:rsid w:val="50981A4B"/>
    <w:rsid w:val="5099655E"/>
    <w:rsid w:val="51D924AD"/>
    <w:rsid w:val="52390069"/>
    <w:rsid w:val="528D1696"/>
    <w:rsid w:val="52CB2821"/>
    <w:rsid w:val="542F765C"/>
    <w:rsid w:val="54914939"/>
    <w:rsid w:val="54EB5EC1"/>
    <w:rsid w:val="554D13F6"/>
    <w:rsid w:val="57580486"/>
    <w:rsid w:val="57686183"/>
    <w:rsid w:val="59011144"/>
    <w:rsid w:val="59017396"/>
    <w:rsid w:val="59640CDE"/>
    <w:rsid w:val="59DA41E0"/>
    <w:rsid w:val="5A087A2E"/>
    <w:rsid w:val="5A2424B3"/>
    <w:rsid w:val="5A3906A0"/>
    <w:rsid w:val="5A9919E3"/>
    <w:rsid w:val="5AC10CD0"/>
    <w:rsid w:val="5B2A7B0A"/>
    <w:rsid w:val="5B3550D5"/>
    <w:rsid w:val="5B417B6B"/>
    <w:rsid w:val="5B4231ED"/>
    <w:rsid w:val="5B54373E"/>
    <w:rsid w:val="5BC16969"/>
    <w:rsid w:val="5BC745F2"/>
    <w:rsid w:val="5C327B4C"/>
    <w:rsid w:val="5C68135C"/>
    <w:rsid w:val="5CA161B2"/>
    <w:rsid w:val="5DA93817"/>
    <w:rsid w:val="5ED252BB"/>
    <w:rsid w:val="5EE21916"/>
    <w:rsid w:val="5F4417E0"/>
    <w:rsid w:val="5F88669E"/>
    <w:rsid w:val="604E7941"/>
    <w:rsid w:val="622F04A1"/>
    <w:rsid w:val="62407622"/>
    <w:rsid w:val="624A4C04"/>
    <w:rsid w:val="62707B3A"/>
    <w:rsid w:val="645C0879"/>
    <w:rsid w:val="64734452"/>
    <w:rsid w:val="64741C1C"/>
    <w:rsid w:val="648C064A"/>
    <w:rsid w:val="64E87CBF"/>
    <w:rsid w:val="64EF4547"/>
    <w:rsid w:val="65157CDE"/>
    <w:rsid w:val="656B3097"/>
    <w:rsid w:val="65E21C31"/>
    <w:rsid w:val="666D606B"/>
    <w:rsid w:val="66AB4942"/>
    <w:rsid w:val="672A3411"/>
    <w:rsid w:val="677D6580"/>
    <w:rsid w:val="687951D6"/>
    <w:rsid w:val="68A8338A"/>
    <w:rsid w:val="68AB69AF"/>
    <w:rsid w:val="68D653C8"/>
    <w:rsid w:val="68D85250"/>
    <w:rsid w:val="698D4180"/>
    <w:rsid w:val="69C05D8A"/>
    <w:rsid w:val="6A2E78BF"/>
    <w:rsid w:val="6A3273AF"/>
    <w:rsid w:val="6C6321D3"/>
    <w:rsid w:val="6D1F0B58"/>
    <w:rsid w:val="6D3654A5"/>
    <w:rsid w:val="6D97577B"/>
    <w:rsid w:val="6DBC3DCA"/>
    <w:rsid w:val="6EB24C26"/>
    <w:rsid w:val="6F382128"/>
    <w:rsid w:val="70E92792"/>
    <w:rsid w:val="732E1691"/>
    <w:rsid w:val="734C21D3"/>
    <w:rsid w:val="73B2330F"/>
    <w:rsid w:val="74170E85"/>
    <w:rsid w:val="74381A66"/>
    <w:rsid w:val="74681C20"/>
    <w:rsid w:val="74FC0CE6"/>
    <w:rsid w:val="75DC35E9"/>
    <w:rsid w:val="76DA32A9"/>
    <w:rsid w:val="77E64F7F"/>
    <w:rsid w:val="77EC3790"/>
    <w:rsid w:val="77F53F90"/>
    <w:rsid w:val="77FA11D3"/>
    <w:rsid w:val="784B5AE0"/>
    <w:rsid w:val="789E6834"/>
    <w:rsid w:val="79DD67E6"/>
    <w:rsid w:val="7B767B17"/>
    <w:rsid w:val="7B937ECA"/>
    <w:rsid w:val="7BCF79D9"/>
    <w:rsid w:val="7C1A4C7A"/>
    <w:rsid w:val="7C444892"/>
    <w:rsid w:val="7CAE7448"/>
    <w:rsid w:val="7CE73678"/>
    <w:rsid w:val="7D366731"/>
    <w:rsid w:val="7D6D61E3"/>
    <w:rsid w:val="7D9A5044"/>
    <w:rsid w:val="7DC45C1B"/>
    <w:rsid w:val="7DF36BF7"/>
    <w:rsid w:val="7E141A93"/>
    <w:rsid w:val="7E543E84"/>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spacing w:line="0" w:lineRule="atLeast"/>
      <w:jc w:val="center"/>
      <w:outlineLvl w:val="1"/>
    </w:pPr>
    <w:rPr>
      <w:kern w:val="0"/>
      <w:sz w:val="28"/>
    </w:rPr>
  </w:style>
  <w:style w:type="paragraph" w:styleId="4">
    <w:name w:val="heading 3"/>
    <w:basedOn w:val="1"/>
    <w:next w:val="1"/>
    <w:link w:val="42"/>
    <w:qFormat/>
    <w:uiPriority w:val="0"/>
    <w:pPr>
      <w:keepNext/>
      <w:keepLines/>
      <w:spacing w:before="260" w:after="260" w:line="416" w:lineRule="auto"/>
      <w:outlineLvl w:val="2"/>
    </w:pPr>
    <w:rPr>
      <w:b/>
      <w:bCs/>
      <w:sz w:val="32"/>
      <w:szCs w:val="32"/>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qFormat/>
    <w:uiPriority w:val="0"/>
    <w:rPr>
      <w:rFonts w:ascii="Cambria" w:hAnsi="Cambria" w:eastAsia="黑体"/>
      <w:sz w:val="20"/>
    </w:rPr>
  </w:style>
  <w:style w:type="paragraph" w:styleId="6">
    <w:name w:val="Document Map"/>
    <w:basedOn w:val="1"/>
    <w:link w:val="50"/>
    <w:qFormat/>
    <w:uiPriority w:val="0"/>
    <w:rPr>
      <w:rFonts w:ascii="宋体"/>
      <w:sz w:val="18"/>
      <w:szCs w:val="18"/>
    </w:rPr>
  </w:style>
  <w:style w:type="paragraph" w:styleId="7">
    <w:name w:val="annotation text"/>
    <w:basedOn w:val="1"/>
    <w:link w:val="49"/>
    <w:qFormat/>
    <w:uiPriority w:val="0"/>
    <w:pPr>
      <w:jc w:val="left"/>
    </w:pPr>
  </w:style>
  <w:style w:type="paragraph" w:styleId="8">
    <w:name w:val="Body Text 3"/>
    <w:basedOn w:val="1"/>
    <w:qFormat/>
    <w:uiPriority w:val="0"/>
    <w:pPr>
      <w:spacing w:after="120"/>
    </w:pPr>
    <w:rPr>
      <w:sz w:val="16"/>
      <w:szCs w:val="16"/>
    </w:rPr>
  </w:style>
  <w:style w:type="paragraph" w:styleId="9">
    <w:name w:val="Body Text"/>
    <w:basedOn w:val="1"/>
    <w:next w:val="1"/>
    <w:link w:val="47"/>
    <w:qFormat/>
    <w:uiPriority w:val="99"/>
    <w:pPr>
      <w:spacing w:after="120"/>
    </w:pPr>
  </w:style>
  <w:style w:type="paragraph" w:styleId="10">
    <w:name w:val="Body Text Indent"/>
    <w:basedOn w:val="1"/>
    <w:next w:val="11"/>
    <w:qFormat/>
    <w:uiPriority w:val="0"/>
    <w:pPr>
      <w:ind w:firstLine="632" w:firstLineChars="200"/>
    </w:pPr>
    <w:rPr>
      <w:rFonts w:ascii="仿宋_GB2312" w:hAnsi="华文楷体" w:eastAsia="仿宋_GB2312"/>
      <w:sz w:val="32"/>
    </w:rPr>
  </w:style>
  <w:style w:type="paragraph" w:styleId="11">
    <w:name w:val="envelope return"/>
    <w:basedOn w:val="1"/>
    <w:qFormat/>
    <w:uiPriority w:val="99"/>
    <w:pPr>
      <w:snapToGrid w:val="0"/>
    </w:pPr>
    <w:rPr>
      <w:rFonts w:ascii="Arial" w:hAnsi="Arial"/>
    </w:rPr>
  </w:style>
  <w:style w:type="paragraph" w:styleId="12">
    <w:name w:val="List 2"/>
    <w:basedOn w:val="1"/>
    <w:qFormat/>
    <w:uiPriority w:val="0"/>
    <w:pPr>
      <w:ind w:left="400" w:leftChars="200" w:hanging="200" w:hangingChars="200"/>
    </w:pPr>
  </w:style>
  <w:style w:type="paragraph" w:styleId="13">
    <w:name w:val="Plain Text"/>
    <w:basedOn w:val="1"/>
    <w:link w:val="55"/>
    <w:qFormat/>
    <w:uiPriority w:val="99"/>
    <w:rPr>
      <w:rFonts w:ascii="宋体" w:hAnsi="Courier New"/>
      <w:szCs w:val="20"/>
    </w:rPr>
  </w:style>
  <w:style w:type="paragraph" w:styleId="14">
    <w:name w:val="Date"/>
    <w:basedOn w:val="1"/>
    <w:next w:val="1"/>
    <w:link w:val="51"/>
    <w:qFormat/>
    <w:uiPriority w:val="0"/>
    <w:pPr>
      <w:ind w:left="100" w:leftChars="2500"/>
    </w:pPr>
  </w:style>
  <w:style w:type="paragraph" w:styleId="15">
    <w:name w:val="Body Text Indent 2"/>
    <w:basedOn w:val="1"/>
    <w:qFormat/>
    <w:uiPriority w:val="0"/>
    <w:pPr>
      <w:spacing w:after="120" w:line="480" w:lineRule="auto"/>
      <w:ind w:left="420" w:leftChars="200"/>
    </w:pPr>
  </w:style>
  <w:style w:type="paragraph" w:styleId="16">
    <w:name w:val="Balloon Text"/>
    <w:basedOn w:val="1"/>
    <w:qFormat/>
    <w:uiPriority w:val="0"/>
    <w:rPr>
      <w:sz w:val="18"/>
      <w:szCs w:val="18"/>
    </w:rPr>
  </w:style>
  <w:style w:type="paragraph" w:styleId="17">
    <w:name w:val="footer"/>
    <w:basedOn w:val="1"/>
    <w:link w:val="72"/>
    <w:qFormat/>
    <w:uiPriority w:val="99"/>
    <w:pPr>
      <w:tabs>
        <w:tab w:val="center" w:pos="4153"/>
        <w:tab w:val="right" w:pos="8306"/>
      </w:tabs>
      <w:snapToGrid w:val="0"/>
      <w:jc w:val="left"/>
    </w:pPr>
    <w:rPr>
      <w:sz w:val="18"/>
      <w:szCs w:val="18"/>
    </w:rPr>
  </w:style>
  <w:style w:type="paragraph" w:styleId="18">
    <w:name w:val="header"/>
    <w:basedOn w:val="1"/>
    <w:link w:val="71"/>
    <w:qFormat/>
    <w:uiPriority w:val="99"/>
    <w:pPr>
      <w:pBdr>
        <w:bottom w:val="single" w:color="auto" w:sz="6" w:space="1"/>
      </w:pBdr>
      <w:tabs>
        <w:tab w:val="center" w:pos="4153"/>
        <w:tab w:val="right" w:pos="8306"/>
      </w:tabs>
      <w:snapToGrid w:val="0"/>
      <w:jc w:val="center"/>
    </w:pPr>
    <w:rPr>
      <w:sz w:val="18"/>
      <w:szCs w:val="18"/>
    </w:rPr>
  </w:style>
  <w:style w:type="paragraph" w:styleId="19">
    <w:name w:val="toc 1"/>
    <w:basedOn w:val="1"/>
    <w:next w:val="1"/>
    <w:qFormat/>
    <w:uiPriority w:val="39"/>
    <w:pPr>
      <w:spacing w:before="120" w:after="120"/>
      <w:jc w:val="left"/>
    </w:pPr>
    <w:rPr>
      <w:caps/>
    </w:rPr>
  </w:style>
  <w:style w:type="paragraph" w:styleId="20">
    <w:name w:val="footnote text"/>
    <w:basedOn w:val="1"/>
    <w:qFormat/>
    <w:uiPriority w:val="99"/>
    <w:pPr>
      <w:snapToGrid w:val="0"/>
      <w:jc w:val="left"/>
    </w:pPr>
    <w:rPr>
      <w:sz w:val="18"/>
      <w:szCs w:val="18"/>
    </w:rPr>
  </w:style>
  <w:style w:type="paragraph" w:styleId="21">
    <w:name w:val="toc 2"/>
    <w:basedOn w:val="1"/>
    <w:next w:val="1"/>
    <w:qFormat/>
    <w:uiPriority w:val="0"/>
    <w:pPr>
      <w:ind w:left="420" w:leftChars="200"/>
    </w:pPr>
  </w:style>
  <w:style w:type="paragraph" w:styleId="22">
    <w:name w:val="Body Text 2"/>
    <w:basedOn w:val="1"/>
    <w:link w:val="69"/>
    <w:qFormat/>
    <w:uiPriority w:val="0"/>
    <w:pPr>
      <w:spacing w:after="120" w:line="480" w:lineRule="auto"/>
    </w:pPr>
  </w:style>
  <w:style w:type="paragraph" w:styleId="23">
    <w:name w:val="Message Header"/>
    <w:basedOn w:val="1"/>
    <w:qFormat/>
    <w:uiPriority w:val="0"/>
    <w:pPr>
      <w:widowControl/>
      <w:shd w:val="pct20" w:color="000000" w:fill="auto"/>
      <w:ind w:left="1080" w:hanging="1080"/>
    </w:pPr>
    <w:rPr>
      <w:rFonts w:ascii="Cambria" w:hAnsi="Cambria" w:eastAsia="Cambria"/>
      <w:sz w:val="24"/>
    </w:rPr>
  </w:style>
  <w:style w:type="paragraph" w:styleId="24">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5">
    <w:name w:val="Body Text First Indent"/>
    <w:basedOn w:val="9"/>
    <w:link w:val="46"/>
    <w:qFormat/>
    <w:uiPriority w:val="0"/>
    <w:pPr>
      <w:ind w:firstLine="420" w:firstLineChars="100"/>
    </w:pPr>
  </w:style>
  <w:style w:type="paragraph" w:styleId="26">
    <w:name w:val="Body Text First Indent 2"/>
    <w:basedOn w:val="10"/>
    <w:next w:val="1"/>
    <w:qFormat/>
    <w:uiPriority w:val="99"/>
    <w:pPr>
      <w:tabs>
        <w:tab w:val="left" w:pos="0"/>
        <w:tab w:val="left" w:pos="993"/>
        <w:tab w:val="left" w:pos="1134"/>
      </w:tabs>
      <w:ind w:firstLine="420"/>
    </w:pPr>
  </w:style>
  <w:style w:type="table" w:styleId="28">
    <w:name w:val="Table Grid"/>
    <w:basedOn w:val="2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0">
    <w:name w:val="Strong"/>
    <w:qFormat/>
    <w:uiPriority w:val="22"/>
    <w:rPr>
      <w:b/>
      <w:bCs/>
    </w:rPr>
  </w:style>
  <w:style w:type="character" w:styleId="31">
    <w:name w:val="page number"/>
    <w:basedOn w:val="29"/>
    <w:qFormat/>
    <w:uiPriority w:val="0"/>
  </w:style>
  <w:style w:type="character" w:styleId="32">
    <w:name w:val="FollowedHyperlink"/>
    <w:basedOn w:val="29"/>
    <w:qFormat/>
    <w:uiPriority w:val="0"/>
    <w:rPr>
      <w:color w:val="000000"/>
      <w:u w:val="none"/>
    </w:rPr>
  </w:style>
  <w:style w:type="character" w:styleId="33">
    <w:name w:val="Hyperlink"/>
    <w:qFormat/>
    <w:uiPriority w:val="0"/>
    <w:rPr>
      <w:color w:val="333333"/>
      <w:u w:val="none"/>
    </w:rPr>
  </w:style>
  <w:style w:type="character" w:styleId="34">
    <w:name w:val="annotation reference"/>
    <w:qFormat/>
    <w:uiPriority w:val="99"/>
    <w:rPr>
      <w:sz w:val="21"/>
    </w:rPr>
  </w:style>
  <w:style w:type="paragraph" w:customStyle="1" w:styleId="35">
    <w:name w:val="段"/>
    <w:next w:val="1"/>
    <w:qFormat/>
    <w:uiPriority w:val="0"/>
    <w:pPr>
      <w:autoSpaceDE w:val="0"/>
      <w:autoSpaceDN w:val="0"/>
      <w:adjustRightInd w:val="0"/>
      <w:snapToGrid w:val="0"/>
      <w:spacing w:line="360" w:lineRule="auto"/>
      <w:ind w:firstLine="200" w:firstLineChars="200"/>
      <w:jc w:val="both"/>
    </w:pPr>
    <w:rPr>
      <w:rFonts w:ascii="宋体" w:hAnsi="Times New Roman" w:eastAsia="宋体" w:cs="Times New Roman"/>
      <w:sz w:val="24"/>
      <w:szCs w:val="22"/>
      <w:lang w:val="en-US" w:eastAsia="zh-CN" w:bidi="ar-SA"/>
    </w:rPr>
  </w:style>
  <w:style w:type="paragraph" w:customStyle="1" w:styleId="36">
    <w:name w:val="Default"/>
    <w:next w:val="37"/>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7">
    <w:name w:val="大标题"/>
    <w:basedOn w:val="1"/>
    <w:next w:val="26"/>
    <w:qFormat/>
    <w:uiPriority w:val="0"/>
    <w:pPr>
      <w:jc w:val="center"/>
    </w:pPr>
    <w:rPr>
      <w:rFonts w:ascii="Arial" w:hAnsi="Arial"/>
      <w:b/>
      <w:sz w:val="28"/>
    </w:rPr>
  </w:style>
  <w:style w:type="paragraph" w:customStyle="1" w:styleId="38">
    <w:name w:val="BodyText1I"/>
    <w:basedOn w:val="39"/>
    <w:qFormat/>
    <w:uiPriority w:val="99"/>
    <w:pPr>
      <w:ind w:firstLine="420" w:firstLineChars="100"/>
    </w:pPr>
  </w:style>
  <w:style w:type="paragraph" w:customStyle="1" w:styleId="39">
    <w:name w:val="BodyText"/>
    <w:basedOn w:val="1"/>
    <w:next w:val="40"/>
    <w:qFormat/>
    <w:uiPriority w:val="99"/>
    <w:pPr>
      <w:spacing w:after="120"/>
    </w:pPr>
  </w:style>
  <w:style w:type="paragraph" w:customStyle="1" w:styleId="40">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41">
    <w:name w:val="无间隔1"/>
    <w:next w:val="5"/>
    <w:qFormat/>
    <w:uiPriority w:val="0"/>
    <w:pPr>
      <w:widowControl w:val="0"/>
      <w:jc w:val="both"/>
    </w:pPr>
    <w:rPr>
      <w:rFonts w:ascii="Calibri" w:hAnsi="Calibri" w:eastAsia="宋体" w:cs="Times New Roman"/>
      <w:kern w:val="2"/>
      <w:sz w:val="21"/>
      <w:szCs w:val="22"/>
      <w:lang w:val="en-US" w:eastAsia="zh-CN" w:bidi="ar-SA"/>
    </w:rPr>
  </w:style>
  <w:style w:type="character" w:customStyle="1" w:styleId="42">
    <w:name w:val="标题 3 Char"/>
    <w:link w:val="4"/>
    <w:semiHidden/>
    <w:qFormat/>
    <w:uiPriority w:val="0"/>
    <w:rPr>
      <w:b/>
      <w:bCs/>
      <w:kern w:val="2"/>
      <w:sz w:val="32"/>
      <w:szCs w:val="32"/>
    </w:rPr>
  </w:style>
  <w:style w:type="character" w:customStyle="1" w:styleId="43">
    <w:name w:val="font231"/>
    <w:qFormat/>
    <w:uiPriority w:val="0"/>
    <w:rPr>
      <w:rFonts w:hint="eastAsia" w:ascii="宋体" w:hAnsi="宋体" w:eastAsia="宋体" w:cs="宋体"/>
      <w:color w:val="000000"/>
      <w:sz w:val="22"/>
      <w:szCs w:val="22"/>
      <w:u w:val="none"/>
    </w:rPr>
  </w:style>
  <w:style w:type="character" w:customStyle="1" w:styleId="44">
    <w:name w:val="font11"/>
    <w:qFormat/>
    <w:uiPriority w:val="0"/>
    <w:rPr>
      <w:rFonts w:hint="default" w:ascii="Times New Roman" w:hAnsi="Times New Roman" w:cs="Times New Roman"/>
      <w:color w:val="000000"/>
      <w:sz w:val="18"/>
      <w:szCs w:val="18"/>
      <w:u w:val="none"/>
    </w:rPr>
  </w:style>
  <w:style w:type="character" w:customStyle="1" w:styleId="45">
    <w:name w:val="font191"/>
    <w:qFormat/>
    <w:uiPriority w:val="0"/>
    <w:rPr>
      <w:rFonts w:hint="default" w:ascii="Calibri" w:hAnsi="Calibri" w:cs="Calibri"/>
      <w:color w:val="000000"/>
      <w:sz w:val="22"/>
      <w:szCs w:val="22"/>
      <w:u w:val="none"/>
    </w:rPr>
  </w:style>
  <w:style w:type="character" w:customStyle="1" w:styleId="46">
    <w:name w:val="正文首行缩进 Char"/>
    <w:link w:val="25"/>
    <w:qFormat/>
    <w:uiPriority w:val="0"/>
    <w:rPr>
      <w:kern w:val="2"/>
      <w:sz w:val="21"/>
      <w:szCs w:val="24"/>
    </w:rPr>
  </w:style>
  <w:style w:type="character" w:customStyle="1" w:styleId="47">
    <w:name w:val="正文文本 Char"/>
    <w:link w:val="9"/>
    <w:qFormat/>
    <w:uiPriority w:val="99"/>
    <w:rPr>
      <w:kern w:val="2"/>
      <w:sz w:val="21"/>
      <w:szCs w:val="24"/>
    </w:rPr>
  </w:style>
  <w:style w:type="character" w:customStyle="1" w:styleId="48">
    <w:name w:val="font151"/>
    <w:qFormat/>
    <w:uiPriority w:val="0"/>
    <w:rPr>
      <w:rFonts w:hint="default" w:ascii="Calibri" w:hAnsi="Calibri" w:cs="Calibri"/>
      <w:color w:val="000000"/>
      <w:sz w:val="22"/>
      <w:szCs w:val="22"/>
      <w:u w:val="none"/>
    </w:rPr>
  </w:style>
  <w:style w:type="character" w:customStyle="1" w:styleId="49">
    <w:name w:val="批注文字 Char"/>
    <w:link w:val="7"/>
    <w:qFormat/>
    <w:uiPriority w:val="0"/>
    <w:rPr>
      <w:kern w:val="2"/>
      <w:sz w:val="21"/>
      <w:szCs w:val="24"/>
    </w:rPr>
  </w:style>
  <w:style w:type="character" w:customStyle="1" w:styleId="50">
    <w:name w:val="文档结构图 Char"/>
    <w:link w:val="6"/>
    <w:qFormat/>
    <w:uiPriority w:val="0"/>
    <w:rPr>
      <w:rFonts w:ascii="宋体"/>
      <w:kern w:val="2"/>
      <w:sz w:val="18"/>
      <w:szCs w:val="18"/>
    </w:rPr>
  </w:style>
  <w:style w:type="character" w:customStyle="1" w:styleId="51">
    <w:name w:val="日期 Char"/>
    <w:link w:val="14"/>
    <w:qFormat/>
    <w:uiPriority w:val="0"/>
    <w:rPr>
      <w:kern w:val="2"/>
      <w:sz w:val="21"/>
      <w:szCs w:val="24"/>
    </w:rPr>
  </w:style>
  <w:style w:type="character" w:customStyle="1" w:styleId="52">
    <w:name w:val="font221"/>
    <w:qFormat/>
    <w:uiPriority w:val="0"/>
    <w:rPr>
      <w:rFonts w:hint="eastAsia" w:ascii="宋体" w:hAnsi="宋体" w:eastAsia="宋体" w:cs="宋体"/>
      <w:color w:val="000000"/>
      <w:sz w:val="20"/>
      <w:szCs w:val="20"/>
      <w:u w:val="none"/>
    </w:rPr>
  </w:style>
  <w:style w:type="character" w:customStyle="1" w:styleId="53">
    <w:name w:val="font61"/>
    <w:qFormat/>
    <w:uiPriority w:val="0"/>
    <w:rPr>
      <w:rFonts w:hint="eastAsia" w:ascii="宋体" w:hAnsi="宋体" w:eastAsia="宋体" w:cs="宋体"/>
      <w:color w:val="FF0000"/>
      <w:sz w:val="22"/>
      <w:szCs w:val="22"/>
      <w:u w:val="none"/>
    </w:rPr>
  </w:style>
  <w:style w:type="character" w:customStyle="1" w:styleId="54">
    <w:name w:val="font31"/>
    <w:qFormat/>
    <w:uiPriority w:val="0"/>
    <w:rPr>
      <w:rFonts w:hint="eastAsia" w:ascii="宋体" w:hAnsi="宋体" w:eastAsia="宋体" w:cs="宋体"/>
      <w:color w:val="000000"/>
      <w:sz w:val="18"/>
      <w:szCs w:val="18"/>
      <w:u w:val="none"/>
    </w:rPr>
  </w:style>
  <w:style w:type="character" w:customStyle="1" w:styleId="55">
    <w:name w:val="纯文本 Char"/>
    <w:link w:val="13"/>
    <w:qFormat/>
    <w:uiPriority w:val="99"/>
    <w:rPr>
      <w:rFonts w:ascii="宋体" w:hAnsi="Courier New"/>
      <w:kern w:val="2"/>
      <w:sz w:val="21"/>
    </w:rPr>
  </w:style>
  <w:style w:type="character" w:customStyle="1" w:styleId="56">
    <w:name w:val="访问过的超链接1"/>
    <w:qFormat/>
    <w:uiPriority w:val="0"/>
    <w:rPr>
      <w:color w:val="333333"/>
      <w:u w:val="none"/>
    </w:rPr>
  </w:style>
  <w:style w:type="character" w:customStyle="1" w:styleId="57">
    <w:name w:val="font01"/>
    <w:qFormat/>
    <w:uiPriority w:val="0"/>
    <w:rPr>
      <w:rFonts w:hint="eastAsia" w:ascii="宋体" w:hAnsi="宋体" w:eastAsia="宋体" w:cs="宋体"/>
      <w:color w:val="000000"/>
      <w:sz w:val="22"/>
      <w:szCs w:val="22"/>
      <w:u w:val="none"/>
    </w:rPr>
  </w:style>
  <w:style w:type="character" w:customStyle="1" w:styleId="58">
    <w:name w:val="font21"/>
    <w:qFormat/>
    <w:uiPriority w:val="0"/>
    <w:rPr>
      <w:rFonts w:hint="default" w:ascii="Times New Roman" w:hAnsi="Times New Roman" w:cs="Times New Roman"/>
      <w:color w:val="000000"/>
      <w:sz w:val="18"/>
      <w:szCs w:val="18"/>
      <w:u w:val="none"/>
    </w:rPr>
  </w:style>
  <w:style w:type="paragraph" w:customStyle="1" w:styleId="59">
    <w:name w:val="p0"/>
    <w:basedOn w:val="1"/>
    <w:qFormat/>
    <w:uiPriority w:val="0"/>
    <w:pPr>
      <w:widowControl/>
    </w:pPr>
    <w:rPr>
      <w:rFonts w:ascii="Calibri" w:hAnsi="Calibri" w:cs="宋体"/>
      <w:kern w:val="0"/>
      <w:szCs w:val="21"/>
    </w:rPr>
  </w:style>
  <w:style w:type="paragraph" w:customStyle="1" w:styleId="60">
    <w:name w:val="List Paragraph1"/>
    <w:basedOn w:val="1"/>
    <w:qFormat/>
    <w:uiPriority w:val="0"/>
    <w:pPr>
      <w:ind w:firstLine="420" w:firstLineChars="200"/>
    </w:pPr>
  </w:style>
  <w:style w:type="paragraph" w:customStyle="1" w:styleId="61">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62">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63">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4">
    <w:name w:val="Char Char Char Char Char Char Char1 Char"/>
    <w:basedOn w:val="1"/>
    <w:qFormat/>
    <w:uiPriority w:val="0"/>
    <w:rPr>
      <w:rFonts w:ascii="Tahoma" w:hAnsi="Tahoma"/>
      <w:sz w:val="24"/>
      <w:szCs w:val="20"/>
    </w:rPr>
  </w:style>
  <w:style w:type="paragraph" w:styleId="65">
    <w:name w:val="List Paragraph"/>
    <w:basedOn w:val="1"/>
    <w:qFormat/>
    <w:uiPriority w:val="34"/>
    <w:pPr>
      <w:ind w:firstLine="420" w:firstLineChars="200"/>
    </w:pPr>
  </w:style>
  <w:style w:type="paragraph" w:customStyle="1" w:styleId="66">
    <w:name w:val="Char Char Char1 Char"/>
    <w:basedOn w:val="1"/>
    <w:qFormat/>
    <w:uiPriority w:val="0"/>
    <w:pPr>
      <w:spacing w:line="360" w:lineRule="auto"/>
      <w:ind w:firstLine="200" w:firstLineChars="200"/>
    </w:pPr>
    <w:rPr>
      <w:rFonts w:ascii="宋体" w:hAnsi="宋体" w:cs="宋体"/>
      <w:sz w:val="24"/>
    </w:rPr>
  </w:style>
  <w:style w:type="paragraph" w:customStyle="1" w:styleId="67">
    <w:name w:val="默认段落字体 Para Char Char Char Char Char Char Char Char Char Char"/>
    <w:basedOn w:val="1"/>
    <w:qFormat/>
    <w:uiPriority w:val="0"/>
    <w:pPr>
      <w:tabs>
        <w:tab w:val="right" w:pos="-2120"/>
      </w:tabs>
      <w:snapToGrid w:val="0"/>
    </w:pPr>
  </w:style>
  <w:style w:type="character" w:customStyle="1" w:styleId="68">
    <w:name w:val="generalinfo-address-text"/>
    <w:basedOn w:val="29"/>
    <w:qFormat/>
    <w:uiPriority w:val="0"/>
  </w:style>
  <w:style w:type="character" w:customStyle="1" w:styleId="69">
    <w:name w:val="正文文本 2 Char"/>
    <w:link w:val="22"/>
    <w:qFormat/>
    <w:uiPriority w:val="0"/>
    <w:rPr>
      <w:kern w:val="2"/>
      <w:sz w:val="21"/>
      <w:szCs w:val="24"/>
    </w:rPr>
  </w:style>
  <w:style w:type="character" w:customStyle="1" w:styleId="70">
    <w:name w:val="NormalCharacter"/>
    <w:qFormat/>
    <w:uiPriority w:val="0"/>
  </w:style>
  <w:style w:type="character" w:customStyle="1" w:styleId="71">
    <w:name w:val="页眉 Char"/>
    <w:link w:val="18"/>
    <w:qFormat/>
    <w:uiPriority w:val="99"/>
    <w:rPr>
      <w:kern w:val="2"/>
      <w:sz w:val="18"/>
      <w:szCs w:val="18"/>
    </w:rPr>
  </w:style>
  <w:style w:type="character" w:customStyle="1" w:styleId="72">
    <w:name w:val="页脚 Char"/>
    <w:link w:val="17"/>
    <w:qFormat/>
    <w:uiPriority w:val="99"/>
    <w:rPr>
      <w:kern w:val="2"/>
      <w:sz w:val="18"/>
      <w:szCs w:val="18"/>
    </w:rPr>
  </w:style>
  <w:style w:type="paragraph" w:customStyle="1" w:styleId="73">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4">
    <w:name w:val="contentlabel"/>
    <w:qFormat/>
    <w:uiPriority w:val="0"/>
  </w:style>
  <w:style w:type="paragraph" w:customStyle="1" w:styleId="75">
    <w:name w:val="Body Text First Indent1"/>
    <w:basedOn w:val="9"/>
    <w:qFormat/>
    <w:uiPriority w:val="0"/>
    <w:pPr>
      <w:autoSpaceDE w:val="0"/>
      <w:autoSpaceDN w:val="0"/>
      <w:ind w:firstLine="420" w:firstLineChars="100"/>
      <w:jc w:val="left"/>
    </w:pPr>
    <w:rPr>
      <w:rFonts w:ascii="宋体" w:hAnsi="等线" w:eastAsia="等线" w:cs="宋体"/>
      <w:kern w:val="0"/>
      <w:lang w:val="zh-CN"/>
    </w:rPr>
  </w:style>
  <w:style w:type="paragraph" w:customStyle="1" w:styleId="76">
    <w:name w:val="D&amp;L"/>
    <w:basedOn w:val="18"/>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7">
    <w:name w:val="icon_gys"/>
    <w:basedOn w:val="29"/>
    <w:qFormat/>
    <w:uiPriority w:val="0"/>
    <w:rPr>
      <w:sz w:val="21"/>
      <w:szCs w:val="21"/>
    </w:rPr>
  </w:style>
  <w:style w:type="character" w:customStyle="1" w:styleId="78">
    <w:name w:val="first-child"/>
    <w:basedOn w:val="29"/>
    <w:qFormat/>
    <w:uiPriority w:val="0"/>
    <w:rPr>
      <w:color w:val="1F3149"/>
      <w:sz w:val="24"/>
      <w:szCs w:val="24"/>
    </w:rPr>
  </w:style>
  <w:style w:type="character" w:customStyle="1" w:styleId="79">
    <w:name w:val="first-child1"/>
    <w:basedOn w:val="29"/>
    <w:qFormat/>
    <w:uiPriority w:val="0"/>
    <w:rPr>
      <w:color w:val="1F3149"/>
      <w:sz w:val="24"/>
      <w:szCs w:val="24"/>
    </w:rPr>
  </w:style>
  <w:style w:type="character" w:customStyle="1" w:styleId="80">
    <w:name w:val="xiadan"/>
    <w:basedOn w:val="29"/>
    <w:qFormat/>
    <w:uiPriority w:val="0"/>
    <w:rPr>
      <w:shd w:val="clear" w:color="auto" w:fill="E4393C"/>
    </w:rPr>
  </w:style>
  <w:style w:type="character" w:customStyle="1" w:styleId="81">
    <w:name w:val="fr"/>
    <w:basedOn w:val="29"/>
    <w:qFormat/>
    <w:uiPriority w:val="0"/>
  </w:style>
  <w:style w:type="character" w:customStyle="1" w:styleId="82">
    <w:name w:val="icon_ds"/>
    <w:basedOn w:val="29"/>
    <w:qFormat/>
    <w:uiPriority w:val="0"/>
  </w:style>
  <w:style w:type="paragraph" w:customStyle="1" w:styleId="83">
    <w:name w:val="正文1"/>
    <w:basedOn w:val="1"/>
    <w:qFormat/>
    <w:uiPriority w:val="0"/>
    <w:pPr>
      <w:widowControl/>
      <w:topLinePunct/>
      <w:spacing w:beforeLines="50" w:afterLines="50" w:line="300" w:lineRule="auto"/>
      <w:ind w:left="420"/>
    </w:pPr>
  </w:style>
  <w:style w:type="character" w:customStyle="1" w:styleId="84">
    <w:name w:val="未处理的提及1"/>
    <w:basedOn w:val="29"/>
    <w:semiHidden/>
    <w:unhideWhenUsed/>
    <w:qFormat/>
    <w:uiPriority w:val="99"/>
    <w:rPr>
      <w:color w:val="605E5C"/>
      <w:shd w:val="clear" w:color="auto" w:fill="E1DFDD"/>
    </w:rPr>
  </w:style>
  <w:style w:type="paragraph" w:customStyle="1" w:styleId="85">
    <w:name w:val="_Style 2"/>
    <w:basedOn w:val="1"/>
    <w:qFormat/>
    <w:uiPriority w:val="0"/>
    <w:pPr>
      <w:ind w:firstLine="200" w:firstLineChars="200"/>
    </w:pPr>
    <w:rPr>
      <w:rFonts w:cs="Droid Sans"/>
    </w:rPr>
  </w:style>
  <w:style w:type="paragraph" w:customStyle="1" w:styleId="86">
    <w:name w:val="Table Text"/>
    <w:basedOn w:val="1"/>
    <w:semiHidden/>
    <w:qFormat/>
    <w:uiPriority w:val="0"/>
    <w:rPr>
      <w:rFonts w:ascii="宋体" w:hAnsi="宋体" w:cs="宋体"/>
      <w:sz w:val="24"/>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1167DE7-E29B-4075-A297-4A93436037CF}">
  <ds:schemaRefs/>
</ds:datastoreItem>
</file>

<file path=docProps/app.xml><?xml version="1.0" encoding="utf-8"?>
<Properties xmlns="http://schemas.openxmlformats.org/officeDocument/2006/extended-properties" xmlns:vt="http://schemas.openxmlformats.org/officeDocument/2006/docPropsVTypes">
  <Template>Normal.dotm</Template>
  <Pages>45</Pages>
  <Words>18966</Words>
  <Characters>19891</Characters>
  <Lines>1</Lines>
  <Paragraphs>1</Paragraphs>
  <TotalTime>2</TotalTime>
  <ScaleCrop>false</ScaleCrop>
  <LinksUpToDate>false</LinksUpToDate>
  <CharactersWithSpaces>20948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2025-10-15T01:27:00Z</dcterms:created>
  <dc:creator>gg1</dc:creator>
  <cp:lastModifiedBy>Administrator</cp:lastModifiedBy>
  <cp:lastPrinted>2020-11-18T03:21:00Z</cp:lastPrinted>
  <dcterms:modified xsi:type="dcterms:W3CDTF">2026-06-09T03:13:15Z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2E648C1628904DBA9623FD57E57A39CC_13</vt:lpwstr>
  </property>
  <property fmtid="{D5CDD505-2E9C-101B-9397-08002B2CF9AE}" pid="4" name="KSOTemplateDocerSaveRecord">
    <vt:lpwstr>eyJoZGlkIjoiMzY3OTE0MzFlMWZhNmYzYzU2Y2EwNGZmYzNmMTVlOWMifQ==</vt:lpwstr>
  </property>
</Properties>
</file>