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B147A">
      <w:pPr>
        <w:pStyle w:val="8"/>
        <w:rPr>
          <w:rFonts w:asciiTheme="minorEastAsia" w:hAnsiTheme="minorEastAsia" w:eastAsiaTheme="minorEastAsia"/>
          <w:color w:val="auto"/>
          <w:sz w:val="20"/>
          <w:highlight w:val="none"/>
        </w:rPr>
      </w:pPr>
    </w:p>
    <w:p w14:paraId="0551921B">
      <w:pPr>
        <w:pStyle w:val="8"/>
        <w:rPr>
          <w:rFonts w:asciiTheme="minorEastAsia" w:hAnsiTheme="minorEastAsia" w:eastAsiaTheme="minorEastAsia"/>
          <w:color w:val="auto"/>
          <w:sz w:val="20"/>
          <w:highlight w:val="none"/>
        </w:rPr>
      </w:pPr>
    </w:p>
    <w:p w14:paraId="3372B9B2">
      <w:pPr>
        <w:pStyle w:val="8"/>
        <w:spacing w:before="4"/>
        <w:rPr>
          <w:rFonts w:asciiTheme="minorEastAsia" w:hAnsiTheme="minorEastAsia" w:eastAsiaTheme="minorEastAsia"/>
          <w:color w:val="auto"/>
          <w:sz w:val="21"/>
          <w:highlight w:val="none"/>
        </w:rPr>
      </w:pPr>
    </w:p>
    <w:p w14:paraId="30F74998">
      <w:pPr>
        <w:spacing w:before="169" w:line="220" w:lineRule="auto"/>
        <w:jc w:val="center"/>
        <w:rPr>
          <w:rFonts w:hint="eastAsia" w:ascii="宋体" w:hAnsi="宋体" w:eastAsia="宋体" w:cs="宋体"/>
          <w:color w:val="auto"/>
          <w:sz w:val="52"/>
          <w:szCs w:val="52"/>
          <w:highlight w:val="none"/>
        </w:rPr>
      </w:pPr>
      <w:r>
        <w:rPr>
          <w:rFonts w:hint="eastAsia" w:ascii="宋体" w:hAnsi="宋体" w:eastAsia="宋体" w:cs="宋体"/>
          <w:b/>
          <w:bCs/>
          <w:color w:val="auto"/>
          <w:spacing w:val="26"/>
          <w:sz w:val="52"/>
          <w:szCs w:val="52"/>
          <w:highlight w:val="none"/>
        </w:rPr>
        <w:t>周口市公共资源交易中心</w:t>
      </w:r>
    </w:p>
    <w:p w14:paraId="739A4BC8">
      <w:pPr>
        <w:pStyle w:val="8"/>
        <w:spacing w:line="250" w:lineRule="auto"/>
        <w:rPr>
          <w:rFonts w:hint="eastAsia" w:ascii="宋体" w:hAnsi="宋体" w:eastAsia="宋体" w:cs="宋体"/>
          <w:color w:val="auto"/>
          <w:highlight w:val="none"/>
        </w:rPr>
      </w:pPr>
    </w:p>
    <w:p w14:paraId="21861283">
      <w:pPr>
        <w:pStyle w:val="8"/>
        <w:spacing w:line="250" w:lineRule="auto"/>
        <w:rPr>
          <w:rFonts w:hint="eastAsia" w:ascii="宋体" w:hAnsi="宋体" w:eastAsia="宋体" w:cs="宋体"/>
          <w:color w:val="auto"/>
          <w:highlight w:val="none"/>
        </w:rPr>
      </w:pPr>
    </w:p>
    <w:p w14:paraId="5C760AD2">
      <w:pPr>
        <w:pStyle w:val="8"/>
        <w:spacing w:line="250" w:lineRule="auto"/>
        <w:rPr>
          <w:rFonts w:hint="eastAsia" w:ascii="宋体" w:hAnsi="宋体" w:eastAsia="宋体" w:cs="宋体"/>
          <w:color w:val="auto"/>
          <w:highlight w:val="none"/>
        </w:rPr>
      </w:pPr>
    </w:p>
    <w:p w14:paraId="1A556AF2">
      <w:pPr>
        <w:pStyle w:val="8"/>
        <w:spacing w:line="250" w:lineRule="auto"/>
        <w:rPr>
          <w:rFonts w:hint="eastAsia" w:ascii="宋体" w:hAnsi="宋体" w:eastAsia="宋体" w:cs="宋体"/>
          <w:color w:val="auto"/>
          <w:highlight w:val="none"/>
        </w:rPr>
      </w:pPr>
    </w:p>
    <w:p w14:paraId="1109AB02">
      <w:pPr>
        <w:pStyle w:val="8"/>
        <w:spacing w:line="251" w:lineRule="auto"/>
        <w:rPr>
          <w:rFonts w:hint="eastAsia" w:ascii="宋体" w:hAnsi="宋体" w:eastAsia="宋体" w:cs="宋体"/>
          <w:color w:val="auto"/>
          <w:highlight w:val="none"/>
        </w:rPr>
      </w:pPr>
    </w:p>
    <w:p w14:paraId="31665E57">
      <w:pPr>
        <w:spacing w:before="169" w:line="220" w:lineRule="auto"/>
        <w:jc w:val="center"/>
        <w:rPr>
          <w:rFonts w:hint="eastAsia" w:ascii="宋体" w:hAnsi="宋体" w:eastAsia="宋体" w:cs="宋体"/>
          <w:color w:val="auto"/>
          <w:sz w:val="52"/>
          <w:szCs w:val="52"/>
          <w:highlight w:val="none"/>
        </w:rPr>
      </w:pPr>
      <w:r>
        <w:rPr>
          <w:rFonts w:hint="eastAsia" w:ascii="宋体" w:hAnsi="宋体" w:eastAsia="宋体" w:cs="宋体"/>
          <w:b/>
          <w:bCs/>
          <w:color w:val="auto"/>
          <w:spacing w:val="-8"/>
          <w:sz w:val="52"/>
          <w:szCs w:val="52"/>
          <w:highlight w:val="none"/>
        </w:rPr>
        <w:t>竞争性</w:t>
      </w:r>
      <w:r>
        <w:rPr>
          <w:rFonts w:hint="eastAsia" w:ascii="宋体" w:hAnsi="宋体" w:eastAsia="宋体" w:cs="宋体"/>
          <w:b/>
          <w:bCs/>
          <w:color w:val="auto"/>
          <w:spacing w:val="-8"/>
          <w:sz w:val="52"/>
          <w:szCs w:val="52"/>
          <w:highlight w:val="none"/>
          <w:lang w:val="en-US" w:eastAsia="zh-CN"/>
        </w:rPr>
        <w:t>谈判</w:t>
      </w:r>
      <w:r>
        <w:rPr>
          <w:rFonts w:hint="eastAsia" w:ascii="宋体" w:hAnsi="宋体" w:eastAsia="宋体" w:cs="宋体"/>
          <w:b/>
          <w:bCs/>
          <w:color w:val="auto"/>
          <w:spacing w:val="-8"/>
          <w:sz w:val="52"/>
          <w:szCs w:val="52"/>
          <w:highlight w:val="none"/>
        </w:rPr>
        <w:t>文件</w:t>
      </w:r>
    </w:p>
    <w:p w14:paraId="0D6737C8">
      <w:pPr>
        <w:pStyle w:val="8"/>
        <w:spacing w:line="244" w:lineRule="auto"/>
        <w:rPr>
          <w:rFonts w:hint="eastAsia" w:ascii="宋体" w:hAnsi="宋体" w:eastAsia="宋体" w:cs="宋体"/>
          <w:color w:val="auto"/>
          <w:highlight w:val="none"/>
        </w:rPr>
      </w:pPr>
    </w:p>
    <w:p w14:paraId="64B138F2">
      <w:pPr>
        <w:pStyle w:val="8"/>
        <w:spacing w:line="244" w:lineRule="auto"/>
        <w:rPr>
          <w:rFonts w:hint="eastAsia" w:ascii="宋体" w:hAnsi="宋体" w:eastAsia="宋体" w:cs="宋体"/>
          <w:color w:val="auto"/>
          <w:highlight w:val="none"/>
        </w:rPr>
      </w:pPr>
    </w:p>
    <w:p w14:paraId="223D076F">
      <w:pPr>
        <w:pStyle w:val="8"/>
        <w:spacing w:line="244" w:lineRule="auto"/>
        <w:rPr>
          <w:rFonts w:hint="eastAsia" w:ascii="宋体" w:hAnsi="宋体" w:eastAsia="宋体" w:cs="宋体"/>
          <w:color w:val="auto"/>
          <w:highlight w:val="none"/>
        </w:rPr>
      </w:pPr>
    </w:p>
    <w:p w14:paraId="665D4357">
      <w:pPr>
        <w:pStyle w:val="8"/>
        <w:spacing w:line="244" w:lineRule="auto"/>
        <w:rPr>
          <w:rFonts w:hint="eastAsia" w:ascii="宋体" w:hAnsi="宋体" w:eastAsia="宋体" w:cs="宋体"/>
          <w:color w:val="auto"/>
          <w:highlight w:val="none"/>
        </w:rPr>
      </w:pPr>
    </w:p>
    <w:p w14:paraId="5EB73B11">
      <w:pPr>
        <w:pStyle w:val="8"/>
        <w:spacing w:line="244" w:lineRule="auto"/>
        <w:rPr>
          <w:rFonts w:hint="eastAsia" w:ascii="宋体" w:hAnsi="宋体" w:eastAsia="宋体" w:cs="宋体"/>
          <w:color w:val="auto"/>
          <w:highlight w:val="none"/>
        </w:rPr>
      </w:pPr>
    </w:p>
    <w:p w14:paraId="0EC15C5F">
      <w:pPr>
        <w:pStyle w:val="8"/>
        <w:spacing w:line="244" w:lineRule="auto"/>
        <w:rPr>
          <w:rFonts w:hint="eastAsia" w:ascii="宋体" w:hAnsi="宋体" w:eastAsia="宋体" w:cs="宋体"/>
          <w:color w:val="auto"/>
          <w:highlight w:val="none"/>
        </w:rPr>
      </w:pPr>
    </w:p>
    <w:p w14:paraId="70600574">
      <w:pPr>
        <w:pStyle w:val="8"/>
        <w:spacing w:line="244" w:lineRule="auto"/>
        <w:rPr>
          <w:rFonts w:hint="eastAsia" w:ascii="宋体" w:hAnsi="宋体" w:eastAsia="宋体" w:cs="宋体"/>
          <w:color w:val="auto"/>
          <w:highlight w:val="none"/>
        </w:rPr>
      </w:pPr>
    </w:p>
    <w:p w14:paraId="6841EFB4">
      <w:pPr>
        <w:pStyle w:val="8"/>
        <w:spacing w:line="244" w:lineRule="auto"/>
        <w:rPr>
          <w:rFonts w:hint="eastAsia" w:ascii="宋体" w:hAnsi="宋体" w:eastAsia="宋体" w:cs="宋体"/>
          <w:color w:val="auto"/>
          <w:highlight w:val="none"/>
        </w:rPr>
      </w:pPr>
    </w:p>
    <w:p w14:paraId="0101A6BD">
      <w:pPr>
        <w:pStyle w:val="8"/>
        <w:spacing w:line="244" w:lineRule="auto"/>
        <w:rPr>
          <w:rFonts w:hint="eastAsia" w:ascii="宋体" w:hAnsi="宋体" w:eastAsia="宋体" w:cs="宋体"/>
          <w:color w:val="auto"/>
          <w:highlight w:val="none"/>
        </w:rPr>
      </w:pPr>
    </w:p>
    <w:p w14:paraId="07397C1E">
      <w:pPr>
        <w:pStyle w:val="8"/>
        <w:spacing w:line="244" w:lineRule="auto"/>
        <w:rPr>
          <w:rFonts w:hint="eastAsia" w:ascii="宋体" w:hAnsi="宋体" w:eastAsia="宋体" w:cs="宋体"/>
          <w:color w:val="auto"/>
          <w:highlight w:val="none"/>
        </w:rPr>
      </w:pPr>
    </w:p>
    <w:p w14:paraId="1545C37E">
      <w:pPr>
        <w:pStyle w:val="8"/>
        <w:spacing w:line="244" w:lineRule="auto"/>
        <w:rPr>
          <w:rFonts w:hint="eastAsia" w:ascii="宋体" w:hAnsi="宋体" w:eastAsia="宋体" w:cs="宋体"/>
          <w:color w:val="auto"/>
          <w:highlight w:val="none"/>
        </w:rPr>
      </w:pPr>
    </w:p>
    <w:p w14:paraId="111F6A29">
      <w:pPr>
        <w:pStyle w:val="8"/>
        <w:spacing w:line="244" w:lineRule="auto"/>
        <w:rPr>
          <w:rFonts w:hint="eastAsia" w:ascii="宋体" w:hAnsi="宋体" w:eastAsia="宋体" w:cs="宋体"/>
          <w:color w:val="auto"/>
          <w:highlight w:val="none"/>
        </w:rPr>
      </w:pPr>
    </w:p>
    <w:p w14:paraId="7BF105B0">
      <w:pPr>
        <w:pStyle w:val="8"/>
        <w:spacing w:line="244" w:lineRule="auto"/>
        <w:rPr>
          <w:rFonts w:hint="eastAsia" w:ascii="宋体" w:hAnsi="宋体" w:eastAsia="宋体" w:cs="宋体"/>
          <w:color w:val="auto"/>
          <w:highlight w:val="none"/>
        </w:rPr>
      </w:pPr>
    </w:p>
    <w:p w14:paraId="18FD9E4A">
      <w:pPr>
        <w:pStyle w:val="8"/>
        <w:spacing w:line="245" w:lineRule="auto"/>
        <w:rPr>
          <w:rFonts w:hint="eastAsia" w:ascii="宋体" w:hAnsi="宋体" w:eastAsia="宋体" w:cs="宋体"/>
          <w:color w:val="auto"/>
          <w:highlight w:val="none"/>
        </w:rPr>
      </w:pPr>
    </w:p>
    <w:p w14:paraId="1214103C">
      <w:pPr>
        <w:spacing w:before="100" w:line="480" w:lineRule="auto"/>
        <w:jc w:val="center"/>
        <w:rPr>
          <w:rFonts w:hint="eastAsia" w:ascii="宋体" w:hAnsi="宋体" w:eastAsia="宋体" w:cs="宋体"/>
          <w:b/>
          <w:bCs/>
          <w:color w:val="auto"/>
          <w:spacing w:val="7"/>
          <w:sz w:val="31"/>
          <w:szCs w:val="31"/>
          <w:highlight w:val="none"/>
        </w:rPr>
      </w:pPr>
    </w:p>
    <w:p w14:paraId="011BC4B5">
      <w:pPr>
        <w:spacing w:before="100" w:line="480" w:lineRule="auto"/>
        <w:ind w:firstLine="1301" w:firstLineChars="400"/>
        <w:jc w:val="both"/>
        <w:rPr>
          <w:rFonts w:hint="eastAsia" w:ascii="宋体" w:hAnsi="宋体" w:eastAsia="宋体" w:cs="宋体"/>
          <w:b/>
          <w:bCs/>
          <w:color w:val="auto"/>
          <w:spacing w:val="7"/>
          <w:sz w:val="31"/>
          <w:szCs w:val="31"/>
          <w:highlight w:val="none"/>
        </w:rPr>
      </w:pPr>
      <w:r>
        <w:rPr>
          <w:rFonts w:hint="eastAsia" w:ascii="宋体" w:hAnsi="宋体" w:eastAsia="宋体" w:cs="宋体"/>
          <w:b/>
          <w:bCs/>
          <w:color w:val="auto"/>
          <w:spacing w:val="7"/>
          <w:sz w:val="31"/>
          <w:szCs w:val="31"/>
          <w:highlight w:val="none"/>
        </w:rPr>
        <w:t>项目名称</w:t>
      </w:r>
      <w:r>
        <w:rPr>
          <w:rFonts w:hint="eastAsia" w:cs="宋体"/>
          <w:b/>
          <w:bCs/>
          <w:color w:val="auto"/>
          <w:spacing w:val="7"/>
          <w:sz w:val="31"/>
          <w:szCs w:val="31"/>
          <w:highlight w:val="none"/>
          <w:lang w:eastAsia="zh-CN"/>
        </w:rPr>
        <w:t>：沈丘县人民医院睡眠中心设备</w:t>
      </w:r>
    </w:p>
    <w:p w14:paraId="44396C91">
      <w:pPr>
        <w:spacing w:before="100" w:line="480" w:lineRule="auto"/>
        <w:ind w:firstLine="1301" w:firstLineChars="400"/>
        <w:jc w:val="both"/>
        <w:rPr>
          <w:rFonts w:hint="default" w:ascii="宋体" w:hAnsi="宋体" w:eastAsia="宋体" w:cs="宋体"/>
          <w:b/>
          <w:bCs/>
          <w:color w:val="auto"/>
          <w:spacing w:val="7"/>
          <w:sz w:val="31"/>
          <w:szCs w:val="31"/>
          <w:highlight w:val="none"/>
          <w:lang w:val="en-US" w:eastAsia="zh-CN"/>
        </w:rPr>
      </w:pPr>
      <w:r>
        <w:rPr>
          <w:rFonts w:hint="eastAsia" w:ascii="宋体" w:hAnsi="宋体" w:eastAsia="宋体" w:cs="宋体"/>
          <w:b/>
          <w:bCs/>
          <w:color w:val="auto"/>
          <w:spacing w:val="7"/>
          <w:sz w:val="31"/>
          <w:szCs w:val="31"/>
          <w:highlight w:val="none"/>
        </w:rPr>
        <w:t>项目编号</w:t>
      </w:r>
      <w:r>
        <w:rPr>
          <w:rFonts w:hint="eastAsia" w:cs="宋体"/>
          <w:b/>
          <w:bCs/>
          <w:color w:val="auto"/>
          <w:spacing w:val="7"/>
          <w:sz w:val="31"/>
          <w:szCs w:val="31"/>
          <w:highlight w:val="none"/>
          <w:lang w:eastAsia="zh-CN"/>
        </w:rPr>
        <w:t>：</w:t>
      </w:r>
      <w:r>
        <w:rPr>
          <w:rFonts w:hint="eastAsia" w:cs="宋体"/>
          <w:b/>
          <w:bCs/>
          <w:color w:val="auto"/>
          <w:spacing w:val="7"/>
          <w:sz w:val="31"/>
          <w:szCs w:val="31"/>
          <w:highlight w:val="none"/>
          <w:lang w:val="en-US" w:eastAsia="zh-CN"/>
        </w:rPr>
        <w:t>沈财竞谈-2026-12</w:t>
      </w:r>
    </w:p>
    <w:p w14:paraId="1E9F7963">
      <w:pPr>
        <w:jc w:val="center"/>
        <w:rPr>
          <w:rFonts w:hint="eastAsia" w:cs="宋体"/>
          <w:b/>
          <w:bCs/>
          <w:color w:val="auto"/>
          <w:spacing w:val="7"/>
          <w:sz w:val="31"/>
          <w:szCs w:val="31"/>
          <w:highlight w:val="none"/>
          <w:lang w:eastAsia="zh-CN"/>
        </w:rPr>
      </w:pPr>
    </w:p>
    <w:p w14:paraId="7A281298">
      <w:pPr>
        <w:jc w:val="center"/>
        <w:rPr>
          <w:rFonts w:hint="eastAsia" w:cs="宋体"/>
          <w:b/>
          <w:bCs/>
          <w:color w:val="auto"/>
          <w:spacing w:val="7"/>
          <w:sz w:val="31"/>
          <w:szCs w:val="31"/>
          <w:highlight w:val="none"/>
          <w:lang w:eastAsia="zh-CN"/>
        </w:rPr>
      </w:pPr>
    </w:p>
    <w:p w14:paraId="6D8A4E9D">
      <w:pPr>
        <w:jc w:val="center"/>
        <w:rPr>
          <w:rFonts w:hint="eastAsia" w:asciiTheme="minorEastAsia" w:hAnsiTheme="minorEastAsia" w:eastAsiaTheme="minorEastAsia"/>
          <w:color w:val="auto"/>
          <w:sz w:val="32"/>
          <w:highlight w:val="none"/>
          <w:lang w:val="en-US" w:eastAsia="zh-CN"/>
        </w:rPr>
        <w:sectPr>
          <w:footerReference r:id="rId3" w:type="default"/>
          <w:type w:val="continuous"/>
          <w:pgSz w:w="11850" w:h="16790"/>
          <w:pgMar w:top="1600" w:right="1180" w:bottom="920" w:left="1580" w:header="720" w:footer="721" w:gutter="0"/>
          <w:pgNumType w:fmt="decimal" w:start="1"/>
          <w:cols w:space="720" w:num="1"/>
        </w:sectPr>
      </w:pPr>
      <w:r>
        <w:rPr>
          <w:rFonts w:hint="eastAsia" w:cs="宋体"/>
          <w:b/>
          <w:bCs/>
          <w:color w:val="auto"/>
          <w:spacing w:val="7"/>
          <w:sz w:val="31"/>
          <w:szCs w:val="31"/>
          <w:highlight w:val="none"/>
          <w:lang w:eastAsia="zh-CN"/>
        </w:rPr>
        <w:t>2026年</w:t>
      </w:r>
      <w:r>
        <w:rPr>
          <w:rFonts w:hint="eastAsia" w:cs="宋体"/>
          <w:b/>
          <w:bCs/>
          <w:color w:val="auto"/>
          <w:spacing w:val="7"/>
          <w:sz w:val="31"/>
          <w:szCs w:val="31"/>
          <w:highlight w:val="none"/>
          <w:lang w:val="en-US" w:eastAsia="zh-CN"/>
        </w:rPr>
        <w:t>6</w:t>
      </w:r>
      <w:r>
        <w:rPr>
          <w:rFonts w:hint="eastAsia" w:cs="宋体"/>
          <w:b/>
          <w:bCs/>
          <w:color w:val="auto"/>
          <w:spacing w:val="7"/>
          <w:sz w:val="31"/>
          <w:szCs w:val="31"/>
          <w:highlight w:val="none"/>
          <w:lang w:eastAsia="zh-CN"/>
        </w:rPr>
        <w:t>月</w:t>
      </w:r>
      <w:r>
        <w:rPr>
          <w:rFonts w:hint="eastAsia" w:cs="宋体"/>
          <w:b/>
          <w:bCs/>
          <w:color w:val="auto"/>
          <w:spacing w:val="7"/>
          <w:sz w:val="31"/>
          <w:szCs w:val="31"/>
          <w:highlight w:val="none"/>
          <w:lang w:val="en-US" w:eastAsia="zh-CN"/>
        </w:rPr>
        <w:t>10</w:t>
      </w:r>
      <w:bookmarkStart w:id="69" w:name="_GoBack"/>
      <w:bookmarkEnd w:id="69"/>
      <w:r>
        <w:rPr>
          <w:rFonts w:hint="eastAsia" w:cs="宋体"/>
          <w:b/>
          <w:bCs/>
          <w:color w:val="auto"/>
          <w:spacing w:val="7"/>
          <w:sz w:val="31"/>
          <w:szCs w:val="31"/>
          <w:highlight w:val="none"/>
          <w:lang w:eastAsia="zh-CN"/>
        </w:rPr>
        <w:t>日</w:t>
      </w:r>
    </w:p>
    <w:p w14:paraId="03FD774A">
      <w:pPr>
        <w:pStyle w:val="4"/>
        <w:tabs>
          <w:tab w:val="left" w:pos="965"/>
        </w:tabs>
        <w:spacing w:before="39"/>
        <w:ind w:right="395"/>
        <w:rPr>
          <w:rFonts w:asciiTheme="minorEastAsia" w:hAnsiTheme="minorEastAsia" w:eastAsiaTheme="minorEastAsia"/>
          <w:color w:val="auto"/>
          <w:highlight w:val="none"/>
        </w:rPr>
      </w:pPr>
      <w:bookmarkStart w:id="0" w:name="_Toc10078"/>
      <w:r>
        <w:rPr>
          <w:rFonts w:hint="eastAsia" w:asciiTheme="minorEastAsia" w:hAnsiTheme="minorEastAsia" w:eastAsiaTheme="minorEastAsia"/>
          <w:color w:val="auto"/>
          <w:highlight w:val="none"/>
        </w:rPr>
        <w:t>目</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录</w:t>
      </w:r>
      <w:bookmarkEnd w:id="0"/>
    </w:p>
    <w:sdt>
      <w:sdtPr>
        <w:rPr>
          <w:rFonts w:ascii="宋体" w:hAnsi="宋体" w:eastAsia="宋体" w:cs="宋体"/>
          <w:color w:val="auto"/>
          <w:sz w:val="21"/>
          <w:szCs w:val="22"/>
          <w:highlight w:val="none"/>
          <w:lang w:val="zh-CN" w:eastAsia="zh-CN" w:bidi="zh-CN"/>
        </w:rPr>
        <w:id w:val="147474892"/>
        <w15:color w:val="DBDBDB"/>
        <w:docPartObj>
          <w:docPartGallery w:val="Table of Contents"/>
          <w:docPartUnique/>
        </w:docPartObj>
      </w:sdtPr>
      <w:sdtEndPr>
        <w:rPr>
          <w:rFonts w:cs="宋体" w:asciiTheme="minorEastAsia" w:hAnsiTheme="minorEastAsia" w:eastAsiaTheme="minorEastAsia"/>
          <w:color w:val="auto"/>
          <w:sz w:val="22"/>
          <w:szCs w:val="22"/>
          <w:highlight w:val="none"/>
          <w:lang w:val="zh-CN" w:eastAsia="zh-CN" w:bidi="zh-CN"/>
        </w:rPr>
      </w:sdtEndPr>
      <w:sdtContent>
        <w:p w14:paraId="0B299C96">
          <w:pPr>
            <w:spacing w:before="0" w:beforeLines="0" w:after="0" w:afterLines="0" w:line="240" w:lineRule="auto"/>
            <w:ind w:left="0" w:leftChars="0" w:right="0" w:rightChars="0" w:firstLine="0" w:firstLineChars="0"/>
            <w:jc w:val="center"/>
            <w:rPr>
              <w:color w:val="auto"/>
              <w:highlight w:val="none"/>
            </w:rPr>
          </w:pPr>
        </w:p>
        <w:p w14:paraId="596BE137">
          <w:pPr>
            <w:pStyle w:val="15"/>
            <w:tabs>
              <w:tab w:val="left" w:pos="1619"/>
              <w:tab w:val="right" w:leader="dot" w:pos="8851"/>
            </w:tabs>
            <w:spacing w:before="419"/>
            <w:rPr>
              <w:rFonts w:hint="eastAsia"/>
              <w:color w:val="auto"/>
              <w:highlight w:val="none"/>
            </w:rPr>
          </w:pPr>
          <w:r>
            <w:rPr>
              <w:rFonts w:hint="eastAsia"/>
              <w:color w:val="auto"/>
              <w:highlight w:val="none"/>
            </w:rPr>
            <w:fldChar w:fldCharType="begin"/>
          </w:r>
          <w:r>
            <w:rPr>
              <w:rFonts w:hint="eastAsia"/>
              <w:color w:val="auto"/>
              <w:highlight w:val="none"/>
            </w:rPr>
            <w:instrText xml:space="preserve"> HYPERLINK \l "_bookmark0" </w:instrText>
          </w:r>
          <w:r>
            <w:rPr>
              <w:rFonts w:hint="eastAsia"/>
              <w:color w:val="auto"/>
              <w:highlight w:val="none"/>
            </w:rPr>
            <w:fldChar w:fldCharType="separate"/>
          </w:r>
          <w:r>
            <w:rPr>
              <w:rFonts w:hint="eastAsia"/>
              <w:color w:val="auto"/>
              <w:highlight w:val="none"/>
            </w:rPr>
            <w:t>第一部分</w:t>
          </w:r>
          <w:r>
            <w:rPr>
              <w:rFonts w:hint="eastAsia"/>
              <w:color w:val="auto"/>
              <w:highlight w:val="none"/>
            </w:rPr>
            <w:tab/>
          </w:r>
          <w:r>
            <w:rPr>
              <w:rFonts w:hint="eastAsia"/>
              <w:color w:val="auto"/>
              <w:highlight w:val="none"/>
            </w:rPr>
            <w:t>谈</w:t>
          </w:r>
          <w:r>
            <w:rPr>
              <w:rFonts w:hint="eastAsia"/>
              <w:color w:val="auto"/>
              <w:spacing w:val="-3"/>
              <w:highlight w:val="none"/>
            </w:rPr>
            <w:t>判采</w:t>
          </w:r>
          <w:r>
            <w:rPr>
              <w:rFonts w:hint="eastAsia"/>
              <w:color w:val="auto"/>
              <w:highlight w:val="none"/>
            </w:rPr>
            <w:t>购邀请函</w:t>
          </w:r>
          <w:r>
            <w:rPr>
              <w:rFonts w:hint="eastAsia"/>
              <w:color w:val="auto"/>
              <w:highlight w:val="none"/>
            </w:rPr>
            <w:tab/>
          </w:r>
          <w:r>
            <w:rPr>
              <w:rFonts w:hint="eastAsia"/>
              <w:color w:val="auto"/>
              <w:highlight w:val="none"/>
            </w:rPr>
            <w:t>3</w:t>
          </w:r>
          <w:r>
            <w:rPr>
              <w:rFonts w:hint="eastAsia"/>
              <w:color w:val="auto"/>
              <w:highlight w:val="none"/>
            </w:rPr>
            <w:fldChar w:fldCharType="end"/>
          </w:r>
        </w:p>
        <w:p w14:paraId="57E930D5">
          <w:pPr>
            <w:pStyle w:val="15"/>
            <w:tabs>
              <w:tab w:val="left" w:pos="1619"/>
              <w:tab w:val="right" w:leader="dot" w:pos="8851"/>
            </w:tabs>
            <w:spacing w:before="419"/>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第二部分</w:t>
          </w:r>
          <w:r>
            <w:rPr>
              <w:rFonts w:hint="eastAsia" w:ascii="宋体" w:hAnsi="宋体" w:eastAsia="宋体" w:cs="宋体"/>
              <w:color w:val="auto"/>
              <w:highlight w:val="none"/>
            </w:rPr>
            <w:tab/>
          </w:r>
          <w:r>
            <w:rPr>
              <w:rFonts w:hint="eastAsia" w:ascii="宋体" w:hAnsi="宋体" w:eastAsia="宋体" w:cs="宋体"/>
              <w:color w:val="auto"/>
              <w:highlight w:val="none"/>
            </w:rPr>
            <w:t>谈判供应商须知</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fldChar w:fldCharType="end"/>
          </w:r>
        </w:p>
        <w:p w14:paraId="0D21A486">
          <w:pPr>
            <w:pStyle w:val="15"/>
            <w:tabs>
              <w:tab w:val="left" w:pos="1619"/>
              <w:tab w:val="right" w:leader="dot" w:pos="8851"/>
            </w:tabs>
            <w:spacing w:before="419"/>
            <w:rPr>
              <w:rFonts w:hint="eastAsia" w:ascii="宋体" w:hAnsi="宋体" w:eastAsia="宋体" w:cs="宋体"/>
              <w:color w:val="auto"/>
              <w:highlight w:val="none"/>
              <w:lang w:val="en-US"/>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第三部分</w:t>
          </w:r>
          <w:r>
            <w:rPr>
              <w:rFonts w:hint="eastAsia" w:ascii="宋体" w:hAnsi="宋体" w:eastAsia="宋体" w:cs="宋体"/>
              <w:color w:val="auto"/>
              <w:highlight w:val="none"/>
            </w:rPr>
            <w:tab/>
          </w:r>
          <w:r>
            <w:rPr>
              <w:rFonts w:hint="eastAsia" w:ascii="宋体" w:hAnsi="宋体" w:eastAsia="宋体" w:cs="宋体"/>
              <w:color w:val="auto"/>
              <w:highlight w:val="none"/>
            </w:rPr>
            <w:t>谈判项目要求</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val="en-US"/>
            </w:rPr>
            <w:fldChar w:fldCharType="end"/>
          </w:r>
          <w:r>
            <w:rPr>
              <w:rFonts w:hint="eastAsia" w:ascii="宋体" w:hAnsi="宋体" w:eastAsia="宋体" w:cs="宋体"/>
              <w:color w:val="auto"/>
              <w:highlight w:val="none"/>
              <w:lang w:val="en-US" w:eastAsia="zh-CN"/>
            </w:rPr>
            <w:t>9</w:t>
          </w:r>
        </w:p>
        <w:p w14:paraId="4206A191">
          <w:pPr>
            <w:pStyle w:val="15"/>
            <w:tabs>
              <w:tab w:val="left" w:pos="1619"/>
              <w:tab w:val="right" w:leader="dot" w:pos="8851"/>
            </w:tabs>
            <w:spacing w:before="419"/>
            <w:rPr>
              <w:rFonts w:hint="eastAsia" w:ascii="宋体" w:hAnsi="宋体" w:eastAsia="宋体" w:cs="宋体"/>
              <w:color w:val="auto"/>
              <w:highlight w:val="none"/>
              <w:lang w:val="en-US"/>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第四部分</w:t>
          </w:r>
          <w:r>
            <w:rPr>
              <w:rFonts w:hint="eastAsia" w:ascii="宋体" w:hAnsi="宋体" w:eastAsia="宋体" w:cs="宋体"/>
              <w:color w:val="auto"/>
              <w:highlight w:val="none"/>
            </w:rPr>
            <w:tab/>
          </w:r>
          <w:r>
            <w:rPr>
              <w:rFonts w:hint="eastAsia" w:ascii="宋体" w:hAnsi="宋体" w:eastAsia="宋体" w:cs="宋体"/>
              <w:color w:val="auto"/>
              <w:highlight w:val="none"/>
            </w:rPr>
            <w:t>项目内容及技术要求</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val="en-US"/>
            </w:rPr>
            <w:fldChar w:fldCharType="end"/>
          </w:r>
          <w:r>
            <w:rPr>
              <w:rFonts w:hint="eastAsia" w:ascii="宋体" w:hAnsi="宋体" w:eastAsia="宋体" w:cs="宋体"/>
              <w:color w:val="auto"/>
              <w:highlight w:val="none"/>
              <w:lang w:val="en-US" w:eastAsia="zh-CN"/>
            </w:rPr>
            <w:t>0</w:t>
          </w:r>
        </w:p>
        <w:p w14:paraId="0EA19DFA">
          <w:pPr>
            <w:pStyle w:val="15"/>
            <w:tabs>
              <w:tab w:val="left" w:pos="1619"/>
              <w:tab w:val="right" w:leader="dot" w:pos="8851"/>
            </w:tabs>
            <w:spacing w:before="419"/>
            <w:rPr>
              <w:rFonts w:hint="eastAsia" w:ascii="宋体" w:hAnsi="宋体" w:eastAsia="宋体" w:cs="宋体"/>
              <w:color w:val="auto"/>
              <w:highlight w:val="none"/>
              <w:lang w:val="en-US" w:eastAsia="zh-CN"/>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第五部分</w:t>
          </w:r>
          <w:r>
            <w:rPr>
              <w:rFonts w:hint="eastAsia" w:ascii="宋体" w:hAnsi="宋体" w:eastAsia="宋体" w:cs="宋体"/>
              <w:color w:val="auto"/>
              <w:highlight w:val="none"/>
            </w:rPr>
            <w:tab/>
          </w:r>
          <w:r>
            <w:rPr>
              <w:rFonts w:hint="eastAsia" w:ascii="宋体" w:hAnsi="宋体" w:eastAsia="宋体" w:cs="宋体"/>
              <w:color w:val="auto"/>
              <w:highlight w:val="none"/>
            </w:rPr>
            <w:t>谈判响应文件格式</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ab/>
          </w:r>
          <w:r>
            <w:rPr>
              <w:rFonts w:hint="eastAsia" w:ascii="宋体" w:hAnsi="宋体" w:eastAsia="宋体" w:cs="宋体"/>
              <w:color w:val="auto"/>
              <w:highlight w:val="none"/>
              <w:lang w:val="en-US"/>
            </w:rPr>
            <w:t>2</w:t>
          </w:r>
          <w:r>
            <w:rPr>
              <w:rFonts w:hint="eastAsia" w:ascii="宋体" w:hAnsi="宋体" w:eastAsia="宋体" w:cs="宋体"/>
              <w:color w:val="auto"/>
              <w:highlight w:val="none"/>
              <w:lang w:val="en-US" w:eastAsia="zh-CN"/>
            </w:rPr>
            <w:t>4</w:t>
          </w:r>
        </w:p>
        <w:p w14:paraId="180EBC6D">
          <w:pPr>
            <w:pStyle w:val="15"/>
            <w:keepNext w:val="0"/>
            <w:keepLines w:val="0"/>
            <w:pageBreakBefore w:val="0"/>
            <w:widowControl w:val="0"/>
            <w:tabs>
              <w:tab w:val="left" w:pos="1619"/>
              <w:tab w:val="right" w:leader="dot" w:pos="8851"/>
            </w:tabs>
            <w:kinsoku/>
            <w:wordWrap/>
            <w:overflowPunct/>
            <w:topLinePunct w:val="0"/>
            <w:autoSpaceDE w:val="0"/>
            <w:autoSpaceDN w:val="0"/>
            <w:bidi w:val="0"/>
            <w:adjustRightInd/>
            <w:snapToGrid/>
            <w:spacing w:before="419" w:line="360" w:lineRule="auto"/>
            <w:ind w:left="215"/>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rPr>
            <w:t>第六部分  周口市政府采购合同（货物类）标准文本、</w:t>
          </w:r>
          <w:r>
            <w:rPr>
              <w:rFonts w:hint="eastAsia" w:ascii="宋体" w:hAnsi="宋体" w:eastAsia="宋体" w:cs="宋体"/>
              <w:color w:val="auto"/>
              <w:highlight w:val="none"/>
            </w:rPr>
            <w:t>合同签订指引、供应商履约验收指引、周口市政府采购合同融资政策告知函</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val="en-US"/>
            </w:rPr>
            <w:t>3</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TOC \o "1-3" \h \u </w:instrText>
          </w:r>
          <w:r>
            <w:rPr>
              <w:rFonts w:hint="eastAsia" w:ascii="宋体" w:hAnsi="宋体" w:eastAsia="宋体" w:cs="宋体"/>
              <w:color w:val="auto"/>
              <w:highlight w:val="none"/>
            </w:rPr>
            <w:fldChar w:fldCharType="separate"/>
          </w:r>
        </w:p>
        <w:p w14:paraId="017C2208">
          <w:pPr>
            <w:pStyle w:val="15"/>
            <w:tabs>
              <w:tab w:val="left" w:pos="1619"/>
              <w:tab w:val="right" w:leader="dot" w:pos="8851"/>
            </w:tabs>
            <w:spacing w:before="419"/>
            <w:rPr>
              <w:rFonts w:hint="eastAsia" w:ascii="宋体" w:hAnsi="宋体" w:eastAsia="宋体" w:cs="宋体"/>
              <w:color w:val="auto"/>
              <w:highlight w:val="none"/>
            </w:rPr>
          </w:pPr>
        </w:p>
        <w:p w14:paraId="2F69FAFA">
          <w:pPr>
            <w:pStyle w:val="15"/>
            <w:tabs>
              <w:tab w:val="left" w:pos="1619"/>
              <w:tab w:val="right" w:leader="dot" w:pos="8851"/>
            </w:tabs>
            <w:spacing w:before="419"/>
            <w:rPr>
              <w:rFonts w:cs="宋体" w:asciiTheme="minorEastAsia" w:hAnsiTheme="minorEastAsia" w:eastAsiaTheme="minorEastAsia"/>
              <w:color w:val="auto"/>
              <w:sz w:val="22"/>
              <w:szCs w:val="22"/>
              <w:highlight w:val="none"/>
              <w:lang w:val="zh-CN" w:eastAsia="zh-CN" w:bidi="zh-CN"/>
            </w:rPr>
          </w:pPr>
          <w:r>
            <w:rPr>
              <w:rFonts w:hint="eastAsia" w:ascii="宋体" w:hAnsi="宋体" w:eastAsia="宋体" w:cs="宋体"/>
              <w:color w:val="auto"/>
              <w:highlight w:val="none"/>
            </w:rPr>
            <w:fldChar w:fldCharType="end"/>
          </w:r>
        </w:p>
      </w:sdtContent>
    </w:sdt>
    <w:p w14:paraId="4690CC36">
      <w:pPr>
        <w:rPr>
          <w:rFonts w:cs="宋体" w:asciiTheme="minorEastAsia" w:hAnsiTheme="minorEastAsia" w:eastAsiaTheme="minorEastAsia"/>
          <w:color w:val="auto"/>
          <w:sz w:val="22"/>
          <w:szCs w:val="22"/>
          <w:highlight w:val="none"/>
          <w:lang w:val="zh-CN" w:eastAsia="zh-CN" w:bidi="zh-CN"/>
        </w:rPr>
      </w:pPr>
    </w:p>
    <w:p w14:paraId="1B6E7C59">
      <w:pPr>
        <w:pStyle w:val="20"/>
        <w:ind w:left="440" w:firstLine="482"/>
        <w:rPr>
          <w:rFonts w:asciiTheme="minorEastAsia" w:hAnsiTheme="minorEastAsia" w:eastAsiaTheme="minorEastAsia"/>
          <w:b/>
          <w:bCs/>
          <w:color w:val="auto"/>
          <w:sz w:val="24"/>
          <w:szCs w:val="24"/>
          <w:highlight w:val="none"/>
        </w:rPr>
      </w:pPr>
    </w:p>
    <w:p w14:paraId="461EB842">
      <w:pPr>
        <w:pStyle w:val="20"/>
        <w:ind w:left="440" w:firstLine="482"/>
        <w:rPr>
          <w:rFonts w:asciiTheme="minorEastAsia" w:hAnsiTheme="minorEastAsia" w:eastAsiaTheme="minorEastAsia"/>
          <w:b/>
          <w:bCs/>
          <w:color w:val="auto"/>
          <w:sz w:val="24"/>
          <w:szCs w:val="24"/>
          <w:highlight w:val="none"/>
        </w:rPr>
      </w:pPr>
    </w:p>
    <w:p w14:paraId="5461EA0F">
      <w:pPr>
        <w:pStyle w:val="20"/>
        <w:ind w:left="440" w:firstLine="482"/>
        <w:rPr>
          <w:rFonts w:asciiTheme="minorEastAsia" w:hAnsiTheme="minorEastAsia" w:eastAsiaTheme="minorEastAsia"/>
          <w:b/>
          <w:bCs/>
          <w:color w:val="auto"/>
          <w:sz w:val="24"/>
          <w:szCs w:val="24"/>
          <w:highlight w:val="none"/>
        </w:rPr>
        <w:sectPr>
          <w:pgSz w:w="11850" w:h="16790"/>
          <w:pgMar w:top="1400" w:right="1180" w:bottom="920" w:left="1580" w:header="0" w:footer="721" w:gutter="0"/>
          <w:pgNumType w:fmt="decimal"/>
          <w:cols w:space="720" w:num="1"/>
        </w:sectPr>
      </w:pPr>
    </w:p>
    <w:p w14:paraId="7B107693">
      <w:pPr>
        <w:pStyle w:val="4"/>
        <w:numPr>
          <w:ilvl w:val="0"/>
          <w:numId w:val="1"/>
        </w:numPr>
        <w:tabs>
          <w:tab w:val="left" w:pos="1607"/>
        </w:tabs>
        <w:spacing w:before="100"/>
        <w:rPr>
          <w:rFonts w:asciiTheme="minorEastAsia" w:hAnsiTheme="minorEastAsia" w:eastAsiaTheme="minorEastAsia"/>
          <w:color w:val="auto"/>
          <w:highlight w:val="none"/>
        </w:rPr>
      </w:pPr>
      <w:bookmarkStart w:id="1" w:name="第一部分__谈判采购邀请函"/>
      <w:bookmarkEnd w:id="1"/>
      <w:bookmarkStart w:id="2" w:name="_Toc31517"/>
      <w:r>
        <w:rPr>
          <w:rFonts w:hint="eastAsia" w:asciiTheme="minorEastAsia" w:hAnsiTheme="minorEastAsia" w:eastAsiaTheme="minorEastAsia"/>
          <w:color w:val="auto"/>
          <w:highlight w:val="none"/>
        </w:rPr>
        <w:t>谈判采购邀请函</w:t>
      </w:r>
      <w:bookmarkEnd w:id="2"/>
    </w:p>
    <w:p w14:paraId="729E3B95">
      <w:pPr>
        <w:pStyle w:val="3"/>
        <w:tabs>
          <w:tab w:val="left" w:pos="0"/>
        </w:tabs>
        <w:autoSpaceDE w:val="0"/>
        <w:autoSpaceDN w:val="0"/>
        <w:adjustRightInd w:val="0"/>
        <w:spacing w:before="0" w:after="0" w:line="360" w:lineRule="auto"/>
        <w:jc w:val="center"/>
        <w:rPr>
          <w:rFonts w:ascii="华文中宋" w:hAnsi="华文中宋" w:eastAsia="华文中宋"/>
          <w:color w:val="auto"/>
          <w:highlight w:val="none"/>
        </w:rPr>
      </w:pPr>
      <w:bookmarkStart w:id="3" w:name="_Toc28359011"/>
      <w:bookmarkStart w:id="4" w:name="_Toc26792"/>
      <w:bookmarkStart w:id="5" w:name="_Toc35393797"/>
      <w:bookmarkStart w:id="6" w:name="OLE_LINK2"/>
      <w:bookmarkStart w:id="7" w:name="OLE_LINK1"/>
      <w:r>
        <w:rPr>
          <w:rFonts w:hint="eastAsia" w:ascii="华文中宋" w:hAnsi="华文中宋" w:eastAsia="华文中宋"/>
          <w:color w:val="auto"/>
          <w:sz w:val="36"/>
          <w:szCs w:val="36"/>
          <w:highlight w:val="none"/>
        </w:rPr>
        <w:t>竞争性谈判公告</w:t>
      </w:r>
      <w:bookmarkEnd w:id="3"/>
      <w:bookmarkEnd w:id="4"/>
      <w:bookmarkEnd w:id="5"/>
    </w:p>
    <w:bookmarkEnd w:id="6"/>
    <w:bookmarkEnd w:id="7"/>
    <w:p w14:paraId="13D4DC6A">
      <w:pPr>
        <w:pStyle w:val="28"/>
        <w:rPr>
          <w:color w:val="auto"/>
          <w:highlight w:val="none"/>
        </w:rPr>
      </w:pPr>
    </w:p>
    <w:p w14:paraId="19AE7D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595003C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color w:val="auto"/>
          <w:sz w:val="24"/>
          <w:szCs w:val="24"/>
          <w:highlight w:val="none"/>
          <w:lang w:val="en-US" w:eastAsia="zh-CN"/>
        </w:rPr>
      </w:pPr>
      <w:bookmarkStart w:id="8" w:name="_Toc28359012"/>
      <w:bookmarkStart w:id="9" w:name="_Toc35393629"/>
      <w:bookmarkStart w:id="10" w:name="_Toc35393798"/>
      <w:bookmarkStart w:id="11" w:name="_Toc28359089"/>
      <w:r>
        <w:rPr>
          <w:rFonts w:hint="eastAsia" w:cs="宋体"/>
          <w:color w:val="auto"/>
          <w:sz w:val="24"/>
          <w:szCs w:val="24"/>
          <w:highlight w:val="none"/>
          <w:lang w:val="en-US" w:eastAsia="zh-CN"/>
        </w:rPr>
        <w:t>沈丘县人民医院睡眠中心设备</w:t>
      </w:r>
      <w:r>
        <w:rPr>
          <w:rFonts w:hint="eastAsia" w:ascii="宋体" w:hAnsi="宋体" w:eastAsia="宋体" w:cs="宋体"/>
          <w:color w:val="auto"/>
          <w:sz w:val="24"/>
          <w:szCs w:val="24"/>
          <w:highlight w:val="none"/>
          <w:lang w:val="en-US" w:eastAsia="zh-CN"/>
        </w:rPr>
        <w:t>的潜在供应商应在周口市公共资源交易中心网（http://jyzx.zhoukou.gov.cn）获取招标文件，并于202</w:t>
      </w:r>
      <w:r>
        <w:rPr>
          <w:rFonts w:hint="eastAsia" w:cs="宋体"/>
          <w:color w:val="auto"/>
          <w:sz w:val="24"/>
          <w:szCs w:val="24"/>
          <w:highlight w:val="none"/>
          <w:lang w:val="en-US" w:eastAsia="zh-CN"/>
        </w:rPr>
        <w:t xml:space="preserve">6 </w:t>
      </w:r>
      <w:r>
        <w:rPr>
          <w:rFonts w:hint="eastAsia" w:ascii="宋体" w:hAnsi="宋体" w:eastAsia="宋体" w:cs="宋体"/>
          <w:color w:val="auto"/>
          <w:sz w:val="24"/>
          <w:szCs w:val="24"/>
          <w:highlight w:val="none"/>
          <w:lang w:val="en-US" w:eastAsia="zh-CN"/>
        </w:rPr>
        <w:t>年</w:t>
      </w:r>
      <w:r>
        <w:rPr>
          <w:rFonts w:hint="eastAsia" w:cs="宋体"/>
          <w:color w:val="auto"/>
          <w:sz w:val="24"/>
          <w:szCs w:val="24"/>
          <w:highlight w:val="none"/>
          <w:lang w:val="en-US" w:eastAsia="zh-CN"/>
        </w:rPr>
        <w:t xml:space="preserve"> 6 </w:t>
      </w:r>
      <w:r>
        <w:rPr>
          <w:rFonts w:hint="eastAsia" w:ascii="宋体" w:hAnsi="宋体" w:eastAsia="宋体" w:cs="宋体"/>
          <w:color w:val="auto"/>
          <w:sz w:val="24"/>
          <w:szCs w:val="24"/>
          <w:highlight w:val="none"/>
          <w:lang w:val="en-US" w:eastAsia="zh-CN"/>
        </w:rPr>
        <w:t>月</w:t>
      </w:r>
      <w:r>
        <w:rPr>
          <w:rFonts w:hint="eastAsia" w:cs="宋体"/>
          <w:color w:val="auto"/>
          <w:sz w:val="24"/>
          <w:szCs w:val="24"/>
          <w:highlight w:val="none"/>
          <w:lang w:val="en-US" w:eastAsia="zh-CN"/>
        </w:rPr>
        <w:t>26</w:t>
      </w:r>
      <w:r>
        <w:rPr>
          <w:rFonts w:hint="eastAsia" w:ascii="宋体" w:hAnsi="宋体" w:eastAsia="宋体" w:cs="宋体"/>
          <w:color w:val="auto"/>
          <w:sz w:val="24"/>
          <w:szCs w:val="24"/>
          <w:highlight w:val="none"/>
          <w:lang w:val="en-US" w:eastAsia="zh-CN"/>
        </w:rPr>
        <w:t>日</w:t>
      </w:r>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点</w:t>
      </w:r>
      <w:r>
        <w:rPr>
          <w:rFonts w:hint="eastAsia" w:cs="宋体"/>
          <w:color w:val="auto"/>
          <w:sz w:val="24"/>
          <w:szCs w:val="24"/>
          <w:highlight w:val="none"/>
          <w:lang w:val="en-US" w:eastAsia="zh-CN"/>
        </w:rPr>
        <w:t>00</w:t>
      </w:r>
      <w:r>
        <w:rPr>
          <w:rFonts w:hint="eastAsia" w:ascii="宋体" w:hAnsi="宋体" w:eastAsia="宋体" w:cs="宋体"/>
          <w:color w:val="auto"/>
          <w:sz w:val="24"/>
          <w:szCs w:val="24"/>
          <w:highlight w:val="none"/>
          <w:lang w:val="en-US" w:eastAsia="zh-CN"/>
        </w:rPr>
        <w:t>分（北京时间）前递交响应文件。</w:t>
      </w:r>
    </w:p>
    <w:p w14:paraId="234EDFB9">
      <w:pPr>
        <w:pStyle w:val="4"/>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heme="minorEastAsia" w:hAnsiTheme="minorEastAsia" w:eastAsiaTheme="minorEastAsia" w:cstheme="minorEastAsia"/>
          <w:b w:val="0"/>
          <w:color w:val="auto"/>
          <w:sz w:val="24"/>
          <w:szCs w:val="24"/>
          <w:highlight w:val="none"/>
        </w:rPr>
      </w:pPr>
      <w:bookmarkStart w:id="12" w:name="_Toc5473"/>
      <w:r>
        <w:rPr>
          <w:rFonts w:hint="eastAsia" w:asciiTheme="minorEastAsia" w:hAnsiTheme="minorEastAsia" w:eastAsiaTheme="minorEastAsia" w:cstheme="minorEastAsia"/>
          <w:b w:val="0"/>
          <w:color w:val="auto"/>
          <w:sz w:val="24"/>
          <w:szCs w:val="24"/>
          <w:highlight w:val="none"/>
        </w:rPr>
        <w:t>一、项目基本情况</w:t>
      </w:r>
      <w:bookmarkEnd w:id="8"/>
      <w:bookmarkEnd w:id="9"/>
      <w:bookmarkEnd w:id="10"/>
      <w:bookmarkEnd w:id="11"/>
      <w:bookmarkEnd w:id="12"/>
    </w:p>
    <w:p w14:paraId="7574A4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val="en-US" w:eastAsia="zh-CN"/>
        </w:rPr>
        <w:t>：沈财竞谈-2026-12</w:t>
      </w:r>
    </w:p>
    <w:p w14:paraId="7E2022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val="en-US" w:eastAsia="zh-CN"/>
        </w:rPr>
        <w:t>沈丘县人民医院睡眠中心设备</w:t>
      </w:r>
    </w:p>
    <w:p w14:paraId="65F7CD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采购方式：竞争性谈判</w:t>
      </w:r>
    </w:p>
    <w:p w14:paraId="40C52C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val="en-US" w:eastAsia="zh-CN"/>
        </w:rPr>
        <w:t>640000.00元</w:t>
      </w:r>
    </w:p>
    <w:p w14:paraId="262480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val="en-US" w:eastAsia="zh-CN"/>
        </w:rPr>
        <w:t>640000.00元</w:t>
      </w:r>
    </w:p>
    <w:p w14:paraId="5FBEB9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包</w:t>
      </w:r>
      <w:r>
        <w:rPr>
          <w:rFonts w:hint="eastAsia" w:asciiTheme="minorEastAsia" w:hAnsiTheme="minorEastAsia" w:eastAsiaTheme="minorEastAsia" w:cstheme="minorEastAsia"/>
          <w:i w:val="0"/>
          <w:iCs w:val="0"/>
          <w:color w:val="auto"/>
          <w:sz w:val="24"/>
          <w:szCs w:val="24"/>
          <w:highlight w:val="none"/>
        </w:rPr>
        <w:t>划分：</w:t>
      </w:r>
      <w:r>
        <w:rPr>
          <w:rFonts w:hint="eastAsia" w:asciiTheme="minorEastAsia" w:hAnsiTheme="minorEastAsia" w:eastAsiaTheme="minorEastAsia" w:cstheme="minorEastAsia"/>
          <w:i w:val="0"/>
          <w:iCs w:val="0"/>
          <w:color w:val="auto"/>
          <w:sz w:val="24"/>
          <w:szCs w:val="24"/>
          <w:highlight w:val="none"/>
          <w:lang w:val="en-US" w:eastAsia="zh-CN"/>
        </w:rPr>
        <w:t>1</w:t>
      </w:r>
      <w:r>
        <w:rPr>
          <w:rFonts w:hint="eastAsia" w:asciiTheme="minorEastAsia" w:hAnsiTheme="minorEastAsia" w:eastAsiaTheme="minorEastAsia" w:cstheme="minorEastAsia"/>
          <w:i w:val="0"/>
          <w:iCs w:val="0"/>
          <w:color w:val="auto"/>
          <w:sz w:val="24"/>
          <w:szCs w:val="24"/>
          <w:highlight w:val="none"/>
        </w:rPr>
        <w:t>个</w:t>
      </w:r>
      <w:r>
        <w:rPr>
          <w:rFonts w:hint="eastAsia" w:asciiTheme="minorEastAsia" w:hAnsiTheme="minorEastAsia" w:eastAsiaTheme="minorEastAsia" w:cstheme="minorEastAsia"/>
          <w:i w:val="0"/>
          <w:iCs w:val="0"/>
          <w:color w:val="auto"/>
          <w:sz w:val="24"/>
          <w:szCs w:val="24"/>
          <w:highlight w:val="none"/>
          <w:lang w:val="en-US" w:eastAsia="zh-CN"/>
        </w:rPr>
        <w:t>包</w:t>
      </w:r>
    </w:p>
    <w:tbl>
      <w:tblPr>
        <w:tblStyle w:val="22"/>
        <w:tblW w:w="7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3948"/>
        <w:gridCol w:w="2319"/>
      </w:tblGrid>
      <w:tr w14:paraId="0F7A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611" w:type="dxa"/>
            <w:vAlign w:val="center"/>
          </w:tcPr>
          <w:p w14:paraId="26427FA3">
            <w:pPr>
              <w:pStyle w:val="18"/>
              <w:keepNext w:val="0"/>
              <w:keepLines w:val="0"/>
              <w:suppressLineNumbers w:val="0"/>
              <w:shd w:val="clear" w:color="auto" w:fill="FFFFFF"/>
              <w:adjustRightInd w:val="0"/>
              <w:snapToGrid w:val="0"/>
              <w:spacing w:before="0" w:beforeAutospacing="0" w:after="0" w:afterAutospacing="0" w:line="360" w:lineRule="auto"/>
              <w:ind w:left="0" w:right="0"/>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3948" w:type="dxa"/>
            <w:vAlign w:val="center"/>
          </w:tcPr>
          <w:p w14:paraId="12C840D6">
            <w:pPr>
              <w:pStyle w:val="18"/>
              <w:keepNext w:val="0"/>
              <w:keepLines w:val="0"/>
              <w:suppressLineNumbers w:val="0"/>
              <w:shd w:val="clear" w:color="auto" w:fill="FFFFFF"/>
              <w:adjustRightInd w:val="0"/>
              <w:snapToGrid w:val="0"/>
              <w:spacing w:before="0" w:beforeAutospacing="0" w:after="0" w:afterAutospacing="0" w:line="360" w:lineRule="auto"/>
              <w:ind w:left="0" w:right="0"/>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319" w:type="dxa"/>
            <w:vAlign w:val="center"/>
          </w:tcPr>
          <w:p w14:paraId="7423FF11">
            <w:pPr>
              <w:pStyle w:val="18"/>
              <w:keepNext w:val="0"/>
              <w:keepLines w:val="0"/>
              <w:suppressLineNumbers w:val="0"/>
              <w:shd w:val="clear" w:color="auto" w:fill="FFFFFF"/>
              <w:adjustRightInd w:val="0"/>
              <w:snapToGrid w:val="0"/>
              <w:spacing w:before="0" w:beforeAutospacing="0" w:after="0" w:afterAutospacing="0" w:line="360" w:lineRule="auto"/>
              <w:ind w:left="0" w:leftChars="0" w:right="0" w:rightChars="0"/>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包最高限价万元</w:t>
            </w:r>
          </w:p>
        </w:tc>
      </w:tr>
      <w:tr w14:paraId="1404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1611" w:type="dxa"/>
            <w:vAlign w:val="center"/>
          </w:tcPr>
          <w:p w14:paraId="21954809">
            <w:pPr>
              <w:pStyle w:val="18"/>
              <w:keepNext w:val="0"/>
              <w:keepLines w:val="0"/>
              <w:suppressLineNumbers w:val="0"/>
              <w:shd w:val="clear" w:color="auto" w:fill="FFFFFF"/>
              <w:adjustRightInd w:val="0"/>
              <w:snapToGrid w:val="0"/>
              <w:spacing w:before="0" w:beforeAutospacing="0" w:after="0" w:afterAutospacing="0" w:line="360" w:lineRule="auto"/>
              <w:ind w:left="0" w:right="0"/>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3948" w:type="dxa"/>
            <w:vAlign w:val="center"/>
          </w:tcPr>
          <w:p w14:paraId="64016556">
            <w:pPr>
              <w:keepNext w:val="0"/>
              <w:keepLines w:val="0"/>
              <w:suppressLineNumbers w:val="0"/>
              <w:spacing w:before="40" w:beforeAutospacing="0" w:after="0" w:afterAutospacing="0" w:line="360" w:lineRule="auto"/>
              <w:ind w:left="0" w:right="0"/>
              <w:jc w:val="center"/>
              <w:rPr>
                <w:rFonts w:hint="eastAsia"/>
                <w:color w:val="auto"/>
                <w:highlight w:val="none"/>
                <w:vertAlign w:val="baseline"/>
              </w:rPr>
            </w:pPr>
            <w:r>
              <w:rPr>
                <w:rFonts w:hint="eastAsia" w:cs="宋体"/>
                <w:color w:val="auto"/>
                <w:spacing w:val="-3"/>
                <w:sz w:val="24"/>
                <w:szCs w:val="24"/>
                <w:highlight w:val="none"/>
                <w:lang w:eastAsia="zh-CN"/>
              </w:rPr>
              <w:t>沈丘县人民医院睡眠中心设备</w:t>
            </w:r>
          </w:p>
        </w:tc>
        <w:tc>
          <w:tcPr>
            <w:tcW w:w="2319" w:type="dxa"/>
            <w:vAlign w:val="center"/>
          </w:tcPr>
          <w:p w14:paraId="09C4D42C">
            <w:pPr>
              <w:keepNext w:val="0"/>
              <w:keepLines w:val="0"/>
              <w:suppressLineNumbers w:val="0"/>
              <w:spacing w:before="40" w:beforeAutospacing="0" w:after="0" w:afterAutospacing="0" w:line="360" w:lineRule="auto"/>
              <w:ind w:left="0" w:leftChars="0" w:right="0" w:rightChars="0"/>
              <w:jc w:val="center"/>
              <w:rPr>
                <w:rFonts w:hint="eastAsia" w:cs="宋体"/>
                <w:color w:val="auto"/>
                <w:spacing w:val="-3"/>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64</w:t>
            </w:r>
          </w:p>
        </w:tc>
      </w:tr>
    </w:tbl>
    <w:p w14:paraId="47C095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val="en-US" w:eastAsia="zh-CN"/>
        </w:rPr>
        <w:t xml:space="preserve"> 沈丘县人民医院睡眠中心设备,详见采购文件</w:t>
      </w:r>
    </w:p>
    <w:p w14:paraId="4F48663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合同履行期限：</w:t>
      </w:r>
      <w:bookmarkStart w:id="13" w:name="_Toc28359090"/>
      <w:bookmarkStart w:id="14" w:name="_Toc28359013"/>
      <w:bookmarkStart w:id="15" w:name="_Toc35393799"/>
      <w:bookmarkStart w:id="16" w:name="_Toc35393630"/>
      <w:r>
        <w:rPr>
          <w:rFonts w:hint="eastAsia" w:asciiTheme="minorEastAsia" w:hAnsiTheme="minorEastAsia" w:eastAsiaTheme="minorEastAsia" w:cstheme="minorEastAsia"/>
          <w:i w:val="0"/>
          <w:iCs w:val="0"/>
          <w:color w:val="auto"/>
          <w:sz w:val="24"/>
          <w:szCs w:val="24"/>
          <w:highlight w:val="none"/>
          <w:lang w:val="en-US" w:eastAsia="zh-CN"/>
        </w:rPr>
        <w:t>合同签订后30日历天</w:t>
      </w:r>
    </w:p>
    <w:p w14:paraId="76B5CF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是否接受进口产品：</w:t>
      </w:r>
      <w:r>
        <w:rPr>
          <w:rFonts w:hint="eastAsia" w:asciiTheme="minorEastAsia" w:hAnsiTheme="minorEastAsia" w:eastAsiaTheme="minorEastAsia" w:cstheme="minorEastAsia"/>
          <w:i w:val="0"/>
          <w:iCs w:val="0"/>
          <w:color w:val="auto"/>
          <w:sz w:val="24"/>
          <w:szCs w:val="24"/>
          <w:highlight w:val="none"/>
          <w:lang w:val="en-US" w:eastAsia="zh-CN"/>
        </w:rPr>
        <w:t>否</w:t>
      </w:r>
    </w:p>
    <w:p w14:paraId="7379BD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本项目是否接受联合体投标</w:t>
      </w:r>
      <w:r>
        <w:rPr>
          <w:rFonts w:hint="eastAsia" w:asciiTheme="minorEastAsia" w:hAnsiTheme="minorEastAsia" w:eastAsiaTheme="minorEastAsia" w:cstheme="minorEastAsia"/>
          <w:i w:val="0"/>
          <w:iCs w:val="0"/>
          <w:color w:val="auto"/>
          <w:sz w:val="24"/>
          <w:szCs w:val="24"/>
          <w:highlight w:val="none"/>
          <w:lang w:eastAsia="zh-CN"/>
        </w:rPr>
        <w:t>：</w:t>
      </w:r>
      <w:r>
        <w:rPr>
          <w:rFonts w:hint="eastAsia" w:asciiTheme="minorEastAsia" w:hAnsiTheme="minorEastAsia" w:eastAsiaTheme="minorEastAsia" w:cstheme="minorEastAsia"/>
          <w:i w:val="0"/>
          <w:iCs w:val="0"/>
          <w:color w:val="auto"/>
          <w:sz w:val="24"/>
          <w:szCs w:val="24"/>
          <w:highlight w:val="none"/>
          <w:lang w:val="en-US" w:eastAsia="zh-CN"/>
        </w:rPr>
        <w:t>否</w:t>
      </w:r>
    </w:p>
    <w:p w14:paraId="325B98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本项目</w:t>
      </w:r>
      <w:r>
        <w:rPr>
          <w:rFonts w:hint="eastAsia" w:asciiTheme="minorEastAsia" w:hAnsiTheme="minorEastAsia" w:eastAsiaTheme="minorEastAsia" w:cstheme="minorEastAsia"/>
          <w:i w:val="0"/>
          <w:iCs w:val="0"/>
          <w:color w:val="auto"/>
          <w:sz w:val="24"/>
          <w:szCs w:val="24"/>
          <w:highlight w:val="none"/>
          <w:lang w:val="en-US" w:eastAsia="zh-CN"/>
        </w:rPr>
        <w:t>是否为只面向中小企业采购：是</w:t>
      </w:r>
    </w:p>
    <w:p w14:paraId="651075EA">
      <w:pPr>
        <w:pStyle w:val="4"/>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heme="minorEastAsia" w:hAnsiTheme="minorEastAsia" w:eastAsiaTheme="minorEastAsia" w:cstheme="minorEastAsia"/>
          <w:b w:val="0"/>
          <w:color w:val="auto"/>
          <w:sz w:val="24"/>
          <w:szCs w:val="24"/>
          <w:highlight w:val="none"/>
        </w:rPr>
      </w:pPr>
      <w:bookmarkStart w:id="17" w:name="_Toc24607"/>
      <w:r>
        <w:rPr>
          <w:rFonts w:hint="eastAsia" w:asciiTheme="minorEastAsia" w:hAnsiTheme="minorEastAsia" w:eastAsiaTheme="minorEastAsia" w:cstheme="minorEastAsia"/>
          <w:b w:val="0"/>
          <w:color w:val="auto"/>
          <w:sz w:val="24"/>
          <w:szCs w:val="24"/>
          <w:highlight w:val="none"/>
        </w:rPr>
        <w:t>二、申请人的资格要求：</w:t>
      </w:r>
      <w:bookmarkEnd w:id="13"/>
      <w:bookmarkEnd w:id="14"/>
      <w:bookmarkEnd w:id="15"/>
      <w:bookmarkEnd w:id="16"/>
      <w:bookmarkEnd w:id="17"/>
    </w:p>
    <w:p w14:paraId="5DEDAB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558F69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 xml:space="preserve">（1）具有独立承担民事责任的能力； </w:t>
      </w:r>
    </w:p>
    <w:p w14:paraId="5BA870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 xml:space="preserve">（2）具有良好的商业信誉和健全的财务会计制度； </w:t>
      </w:r>
    </w:p>
    <w:p w14:paraId="64DD96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 xml:space="preserve">（3）具有履行合同所必需的设备和专业技术能力； </w:t>
      </w:r>
    </w:p>
    <w:p w14:paraId="3FD4CF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 xml:space="preserve">（4）有依法缴纳税收和社会保障资金的良好记录； </w:t>
      </w:r>
    </w:p>
    <w:p w14:paraId="265FBA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 xml:space="preserve">（5）参加政府采购活动前三年内，在经营活动中没有重大违法记录； </w:t>
      </w:r>
    </w:p>
    <w:p w14:paraId="0C85AE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 xml:space="preserve">（6）法律、行政法规规定的其他条件。 </w:t>
      </w:r>
    </w:p>
    <w:p w14:paraId="2B392FF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rPr>
      </w:pPr>
      <w:bookmarkStart w:id="18" w:name="_Toc28359014"/>
      <w:bookmarkStart w:id="19"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2.落实政府采购政策需满足的资格要求：促进中小企业和监狱企业发展扶持政策、政府强制采购节能产品采购、节能产品及环境标志产品优先采购、促进残疾人就业政府采购政策。 </w:t>
      </w:r>
    </w:p>
    <w:p w14:paraId="5BF67A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Theme="minorEastAsia" w:hAnsiTheme="minorEastAsia" w:eastAsiaTheme="minorEastAsia" w:cstheme="minorEastAsia"/>
          <w:i w:val="0"/>
          <w:iCs w:val="0"/>
          <w:color w:val="auto"/>
          <w:sz w:val="24"/>
          <w:szCs w:val="24"/>
          <w:highlight w:val="none"/>
        </w:rPr>
        <w:fldChar w:fldCharType="begin"/>
      </w:r>
      <w:r>
        <w:rPr>
          <w:rFonts w:hint="eastAsia" w:asciiTheme="minorEastAsia" w:hAnsiTheme="minorEastAsia" w:eastAsiaTheme="minorEastAsia" w:cstheme="minorEastAsia"/>
          <w:i w:val="0"/>
          <w:iCs w:val="0"/>
          <w:color w:val="auto"/>
          <w:sz w:val="24"/>
          <w:szCs w:val="24"/>
          <w:highlight w:val="none"/>
        </w:rPr>
        <w:instrText xml:space="preserve">HYPERLINK "http://www.creditchina.gov.cn/"</w:instrText>
      </w:r>
      <w:r>
        <w:rPr>
          <w:rFonts w:hint="eastAsia" w:asciiTheme="minorEastAsia" w:hAnsiTheme="minorEastAsia" w:eastAsiaTheme="minorEastAsia" w:cstheme="minorEastAsia"/>
          <w:i w:val="0"/>
          <w:iCs w:val="0"/>
          <w:color w:val="auto"/>
          <w:sz w:val="24"/>
          <w:szCs w:val="24"/>
          <w:highlight w:val="none"/>
        </w:rPr>
        <w:fldChar w:fldCharType="separate"/>
      </w:r>
      <w:r>
        <w:rPr>
          <w:rFonts w:hint="eastAsia" w:asciiTheme="minorEastAsia" w:hAnsiTheme="minorEastAsia" w:eastAsiaTheme="minorEastAsia" w:cstheme="minorEastAsia"/>
          <w:i w:val="0"/>
          <w:iCs w:val="0"/>
          <w:color w:val="auto"/>
          <w:sz w:val="24"/>
          <w:szCs w:val="24"/>
          <w:highlight w:val="none"/>
        </w:rPr>
        <w:t>www.creditchina.gov.cn</w:t>
      </w:r>
      <w:r>
        <w:rPr>
          <w:rFonts w:hint="eastAsia" w:asciiTheme="minorEastAsia" w:hAnsiTheme="minorEastAsia" w:eastAsiaTheme="minorEastAsia" w:cstheme="minorEastAsia"/>
          <w:i w:val="0"/>
          <w:iCs w:val="0"/>
          <w:color w:val="auto"/>
          <w:sz w:val="24"/>
          <w:szCs w:val="24"/>
          <w:highlight w:val="none"/>
        </w:rPr>
        <w:fldChar w:fldCharType="end"/>
      </w:r>
      <w:r>
        <w:rPr>
          <w:rFonts w:hint="eastAsia" w:asciiTheme="minorEastAsia" w:hAnsiTheme="minorEastAsia" w:eastAsiaTheme="minorEastAsia" w:cstheme="minorEastAsia"/>
          <w:i w:val="0"/>
          <w:iCs w:val="0"/>
          <w:color w:val="auto"/>
          <w:sz w:val="24"/>
          <w:szCs w:val="24"/>
          <w:highlight w:val="none"/>
        </w:rPr>
        <w:t>）的“失信被执行人”、“</w:t>
      </w:r>
      <w:r>
        <w:rPr>
          <w:rFonts w:hint="eastAsia" w:asciiTheme="minorEastAsia" w:hAnsiTheme="minorEastAsia" w:eastAsiaTheme="minorEastAsia" w:cstheme="minorEastAsia"/>
          <w:i w:val="0"/>
          <w:iCs w:val="0"/>
          <w:color w:val="auto"/>
          <w:sz w:val="24"/>
          <w:szCs w:val="24"/>
          <w:highlight w:val="none"/>
          <w:lang w:val="en-US" w:eastAsia="zh-CN"/>
        </w:rPr>
        <w:t>重大税收违法失信主体</w:t>
      </w:r>
      <w:r>
        <w:rPr>
          <w:rFonts w:hint="eastAsia" w:asciiTheme="minorEastAsia" w:hAnsiTheme="minorEastAsia" w:eastAsiaTheme="minorEastAsia" w:cstheme="minorEastAsia"/>
          <w:i w:val="0"/>
          <w:iCs w:val="0"/>
          <w:color w:val="auto"/>
          <w:sz w:val="24"/>
          <w:szCs w:val="24"/>
          <w:highlight w:val="none"/>
        </w:rPr>
        <w:t>”</w:t>
      </w:r>
      <w:r>
        <w:rPr>
          <w:rFonts w:hint="eastAsia" w:asciiTheme="minorEastAsia" w:hAnsiTheme="minorEastAsia" w:eastAsiaTheme="minorEastAsia" w:cstheme="minorEastAsia"/>
          <w:i w:val="0"/>
          <w:iCs w:val="0"/>
          <w:color w:val="auto"/>
          <w:sz w:val="24"/>
          <w:szCs w:val="24"/>
          <w:highlight w:val="none"/>
          <w:lang w:eastAsia="zh-CN"/>
        </w:rPr>
        <w:t>、</w:t>
      </w:r>
      <w:r>
        <w:rPr>
          <w:rFonts w:hint="eastAsia" w:asciiTheme="minorEastAsia" w:hAnsiTheme="minorEastAsia" w:eastAsiaTheme="minorEastAsia" w:cstheme="minorEastAsia"/>
          <w:i w:val="0"/>
          <w:iCs w:val="0"/>
          <w:color w:val="auto"/>
          <w:sz w:val="24"/>
          <w:szCs w:val="24"/>
          <w:highlight w:val="none"/>
        </w:rPr>
        <w:t>“政府采购严重违法失信行为记录名单”和“中国政府采购”网站(</w:t>
      </w:r>
      <w:r>
        <w:rPr>
          <w:rFonts w:hint="eastAsia" w:asciiTheme="minorEastAsia" w:hAnsiTheme="minorEastAsia" w:eastAsiaTheme="minorEastAsia" w:cstheme="minorEastAsia"/>
          <w:i w:val="0"/>
          <w:iCs w:val="0"/>
          <w:color w:val="auto"/>
          <w:sz w:val="24"/>
          <w:szCs w:val="24"/>
          <w:highlight w:val="none"/>
        </w:rPr>
        <w:fldChar w:fldCharType="begin"/>
      </w:r>
      <w:r>
        <w:rPr>
          <w:rFonts w:hint="eastAsia" w:asciiTheme="minorEastAsia" w:hAnsiTheme="minorEastAsia" w:eastAsiaTheme="minorEastAsia" w:cstheme="minorEastAsia"/>
          <w:i w:val="0"/>
          <w:iCs w:val="0"/>
          <w:color w:val="auto"/>
          <w:sz w:val="24"/>
          <w:szCs w:val="24"/>
          <w:highlight w:val="none"/>
        </w:rPr>
        <w:instrText xml:space="preserve">HYPERLINK "http://www.ccgp.gov.cn/"</w:instrText>
      </w:r>
      <w:r>
        <w:rPr>
          <w:rFonts w:hint="eastAsia" w:asciiTheme="minorEastAsia" w:hAnsiTheme="minorEastAsia" w:eastAsiaTheme="minorEastAsia" w:cstheme="minorEastAsia"/>
          <w:i w:val="0"/>
          <w:iCs w:val="0"/>
          <w:color w:val="auto"/>
          <w:sz w:val="24"/>
          <w:szCs w:val="24"/>
          <w:highlight w:val="none"/>
        </w:rPr>
        <w:fldChar w:fldCharType="separate"/>
      </w:r>
      <w:r>
        <w:rPr>
          <w:rFonts w:hint="eastAsia" w:asciiTheme="minorEastAsia" w:hAnsiTheme="minorEastAsia" w:eastAsiaTheme="minorEastAsia" w:cstheme="minorEastAsia"/>
          <w:i w:val="0"/>
          <w:iCs w:val="0"/>
          <w:color w:val="auto"/>
          <w:sz w:val="24"/>
          <w:szCs w:val="24"/>
          <w:highlight w:val="none"/>
        </w:rPr>
        <w:t>www.ccgp.gov.cn</w:t>
      </w:r>
      <w:r>
        <w:rPr>
          <w:rFonts w:hint="eastAsia" w:asciiTheme="minorEastAsia" w:hAnsiTheme="minorEastAsia" w:eastAsiaTheme="minorEastAsia" w:cstheme="minorEastAsia"/>
          <w:i w:val="0"/>
          <w:iCs w:val="0"/>
          <w:color w:val="auto"/>
          <w:sz w:val="24"/>
          <w:szCs w:val="24"/>
          <w:highlight w:val="none"/>
        </w:rPr>
        <w:fldChar w:fldCharType="end"/>
      </w:r>
      <w:r>
        <w:rPr>
          <w:rFonts w:hint="eastAsia" w:asciiTheme="minorEastAsia" w:hAnsiTheme="minorEastAsia" w:eastAsiaTheme="minorEastAsia" w:cstheme="minorEastAsia"/>
          <w:i w:val="0"/>
          <w:iCs w:val="0"/>
          <w:color w:val="auto"/>
          <w:sz w:val="24"/>
          <w:szCs w:val="24"/>
          <w:highlight w:val="none"/>
        </w:rPr>
        <w:t>)的“政府采购严重违法失信行为记录名单”的供应商，将拒绝其参加政府采购活动；在标书中附加盖公章的</w:t>
      </w:r>
      <w:r>
        <w:rPr>
          <w:rFonts w:hint="eastAsia" w:asciiTheme="minorEastAsia" w:hAnsiTheme="minorEastAsia" w:eastAsiaTheme="minorEastAsia" w:cstheme="minorEastAsia"/>
          <w:i w:val="0"/>
          <w:iCs w:val="0"/>
          <w:color w:val="auto"/>
          <w:sz w:val="24"/>
          <w:szCs w:val="24"/>
          <w:highlight w:val="none"/>
          <w:lang w:val="en-US" w:eastAsia="zh-CN"/>
        </w:rPr>
        <w:t>供应商及法定代表人</w:t>
      </w:r>
      <w:r>
        <w:rPr>
          <w:rFonts w:hint="eastAsia" w:asciiTheme="minorEastAsia" w:hAnsiTheme="minorEastAsia" w:eastAsiaTheme="minorEastAsia" w:cstheme="minorEastAsia"/>
          <w:i w:val="0"/>
          <w:iCs w:val="0"/>
          <w:color w:val="auto"/>
          <w:sz w:val="24"/>
          <w:szCs w:val="24"/>
          <w:highlight w:val="none"/>
        </w:rPr>
        <w:t>网页查询扫描件，查询日期为公告发布之日起至投标截止之日止。</w:t>
      </w:r>
    </w:p>
    <w:p w14:paraId="5BDF7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（2）</w:t>
      </w:r>
      <w:r>
        <w:rPr>
          <w:rFonts w:hint="eastAsia" w:asciiTheme="minorEastAsia" w:hAnsiTheme="minorEastAsia" w:eastAsiaTheme="minorEastAsia" w:cstheme="minorEastAsia"/>
          <w:i w:val="0"/>
          <w:iCs w:val="0"/>
          <w:color w:val="auto"/>
          <w:sz w:val="24"/>
          <w:szCs w:val="24"/>
          <w:highlight w:val="none"/>
          <w:lang w:val="en-US" w:eastAsia="zh-CN"/>
        </w:rPr>
        <w:t>供应商为代理商或经销商投标时须具有医疗器械经营许可证或二类医疗器械经营备案凭证；供应商为生产厂家时，还需具有医疗器械生产许可证；投标产品须具有有效期内的医疗器械注册证。</w:t>
      </w:r>
    </w:p>
    <w:p w14:paraId="5EDE775E">
      <w:pPr>
        <w:pStyle w:val="4"/>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heme="minorEastAsia" w:hAnsiTheme="minorEastAsia" w:eastAsiaTheme="minorEastAsia" w:cstheme="minorEastAsia"/>
          <w:b w:val="0"/>
          <w:color w:val="auto"/>
          <w:sz w:val="24"/>
          <w:szCs w:val="24"/>
          <w:highlight w:val="none"/>
        </w:rPr>
      </w:pPr>
      <w:bookmarkStart w:id="20" w:name="_Toc35393631"/>
      <w:bookmarkStart w:id="21" w:name="_Toc14936"/>
      <w:bookmarkStart w:id="22" w:name="_Toc35393800"/>
      <w:r>
        <w:rPr>
          <w:rFonts w:hint="eastAsia" w:asciiTheme="minorEastAsia" w:hAnsiTheme="minorEastAsia" w:eastAsiaTheme="minorEastAsia" w:cstheme="minorEastAsia"/>
          <w:b w:val="0"/>
          <w:color w:val="auto"/>
          <w:sz w:val="24"/>
          <w:szCs w:val="24"/>
          <w:highlight w:val="none"/>
        </w:rPr>
        <w:t>三、获取采购文件</w:t>
      </w:r>
      <w:bookmarkEnd w:id="18"/>
      <w:bookmarkEnd w:id="19"/>
      <w:bookmarkEnd w:id="20"/>
      <w:bookmarkEnd w:id="21"/>
      <w:bookmarkEnd w:id="22"/>
    </w:p>
    <w:p w14:paraId="2F04EAAC">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 xml:space="preserve">2026 </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 xml:space="preserve"> 6 </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10</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 xml:space="preserve">2026 </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 xml:space="preserve"> 6 </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07A84CA2">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地点：周口市公共资源交易</w:t>
      </w:r>
      <w:r>
        <w:rPr>
          <w:rFonts w:hint="eastAsia" w:asciiTheme="minorEastAsia" w:hAnsiTheme="minorEastAsia" w:eastAsiaTheme="minorEastAsia" w:cstheme="minorEastAsia"/>
          <w:i w:val="0"/>
          <w:iCs w:val="0"/>
          <w:color w:val="auto"/>
          <w:sz w:val="24"/>
          <w:szCs w:val="24"/>
          <w:highlight w:val="none"/>
          <w:lang w:eastAsia="zh-CN"/>
        </w:rPr>
        <w:t>中心网</w:t>
      </w:r>
      <w:r>
        <w:rPr>
          <w:rFonts w:hint="eastAsia" w:asciiTheme="minorEastAsia" w:hAnsiTheme="minorEastAsia" w:eastAsiaTheme="minorEastAsia" w:cstheme="minorEastAsia"/>
          <w:i w:val="0"/>
          <w:iCs w:val="0"/>
          <w:color w:val="auto"/>
          <w:sz w:val="24"/>
          <w:szCs w:val="24"/>
          <w:highlight w:val="none"/>
        </w:rPr>
        <w:t>（http://jyzx.zhoukou.gov.cn）</w:t>
      </w:r>
    </w:p>
    <w:p w14:paraId="3CE8BB83">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方式：供应商</w:t>
      </w:r>
      <w:r>
        <w:rPr>
          <w:rFonts w:hint="eastAsia" w:asciiTheme="minorEastAsia" w:hAnsiTheme="minorEastAsia" w:eastAsiaTheme="minorEastAsia" w:cstheme="minorEastAsia"/>
          <w:i w:val="0"/>
          <w:iCs w:val="0"/>
          <w:color w:val="auto"/>
          <w:sz w:val="24"/>
          <w:szCs w:val="24"/>
          <w:highlight w:val="none"/>
          <w:lang w:val="en-US" w:eastAsia="zh-CN"/>
        </w:rPr>
        <w:t>请在网站自主注册后</w:t>
      </w:r>
      <w:r>
        <w:rPr>
          <w:rFonts w:hint="eastAsia" w:asciiTheme="minorEastAsia" w:hAnsiTheme="minorEastAsia" w:eastAsiaTheme="minorEastAsia" w:cstheme="minorEastAsia"/>
          <w:i w:val="0"/>
          <w:iCs w:val="0"/>
          <w:color w:val="auto"/>
          <w:sz w:val="24"/>
          <w:szCs w:val="24"/>
          <w:highlight w:val="none"/>
        </w:rPr>
        <w:t>下载采购文件（zkzf格式）及资料</w:t>
      </w:r>
      <w:r>
        <w:rPr>
          <w:rFonts w:hint="eastAsia" w:asciiTheme="minorEastAsia" w:hAnsiTheme="minorEastAsia" w:eastAsiaTheme="minorEastAsia" w:cstheme="minorEastAsia"/>
          <w:i w:val="0"/>
          <w:iCs w:val="0"/>
          <w:color w:val="auto"/>
          <w:sz w:val="24"/>
          <w:szCs w:val="24"/>
          <w:highlight w:val="none"/>
          <w:lang w:eastAsia="zh-CN"/>
        </w:rPr>
        <w:t>，</w:t>
      </w:r>
      <w:r>
        <w:rPr>
          <w:rFonts w:hint="eastAsia" w:asciiTheme="minorEastAsia" w:hAnsiTheme="minorEastAsia" w:eastAsiaTheme="minorEastAsia" w:cstheme="minorEastAsia"/>
          <w:i w:val="0"/>
          <w:iCs w:val="0"/>
          <w:color w:val="auto"/>
          <w:sz w:val="24"/>
          <w:szCs w:val="24"/>
          <w:highlight w:val="none"/>
        </w:rPr>
        <w:t>需</w:t>
      </w:r>
      <w:r>
        <w:rPr>
          <w:rFonts w:hint="eastAsia" w:asciiTheme="minorEastAsia" w:hAnsiTheme="minorEastAsia" w:eastAsiaTheme="minorEastAsia" w:cstheme="minorEastAsia"/>
          <w:i w:val="0"/>
          <w:iCs w:val="0"/>
          <w:color w:val="auto"/>
          <w:sz w:val="24"/>
          <w:szCs w:val="24"/>
          <w:highlight w:val="none"/>
          <w:lang w:val="en-US" w:eastAsia="zh-CN"/>
        </w:rPr>
        <w:t>办理</w:t>
      </w:r>
      <w:r>
        <w:rPr>
          <w:rFonts w:hint="eastAsia" w:asciiTheme="minorEastAsia" w:hAnsiTheme="minorEastAsia" w:eastAsiaTheme="minorEastAsia" w:cstheme="minorEastAsia"/>
          <w:i w:val="0"/>
          <w:iCs w:val="0"/>
          <w:color w:val="auto"/>
          <w:sz w:val="24"/>
          <w:szCs w:val="24"/>
          <w:highlight w:val="none"/>
        </w:rPr>
        <w:t>CA数字证书</w:t>
      </w:r>
      <w:r>
        <w:rPr>
          <w:rFonts w:hint="eastAsia" w:asciiTheme="minorEastAsia" w:hAnsiTheme="minorEastAsia" w:eastAsiaTheme="minorEastAsia" w:cstheme="minorEastAsia"/>
          <w:i w:val="0"/>
          <w:iCs w:val="0"/>
          <w:color w:val="auto"/>
          <w:sz w:val="24"/>
          <w:szCs w:val="24"/>
          <w:highlight w:val="none"/>
          <w:lang w:val="en-US" w:eastAsia="zh-CN"/>
        </w:rPr>
        <w:t>后方可提交响应文件</w:t>
      </w:r>
      <w:r>
        <w:rPr>
          <w:rFonts w:hint="eastAsia" w:asciiTheme="minorEastAsia" w:hAnsiTheme="minorEastAsia" w:eastAsiaTheme="minorEastAsia" w:cstheme="minorEastAsia"/>
          <w:i w:val="0"/>
          <w:iCs w:val="0"/>
          <w:color w:val="auto"/>
          <w:sz w:val="24"/>
          <w:szCs w:val="24"/>
          <w:highlight w:val="none"/>
        </w:rPr>
        <w:t>，具体办理事宜请查阅周口市公共资源</w:t>
      </w:r>
      <w:r>
        <w:rPr>
          <w:rFonts w:hint="eastAsia" w:asciiTheme="minorEastAsia" w:hAnsiTheme="minorEastAsia" w:eastAsiaTheme="minorEastAsia" w:cstheme="minorEastAsia"/>
          <w:i w:val="0"/>
          <w:iCs w:val="0"/>
          <w:color w:val="auto"/>
          <w:sz w:val="24"/>
          <w:szCs w:val="24"/>
          <w:highlight w:val="none"/>
          <w:lang w:eastAsia="zh-CN"/>
        </w:rPr>
        <w:t>交易中心</w:t>
      </w:r>
      <w:r>
        <w:rPr>
          <w:rFonts w:hint="eastAsia" w:asciiTheme="minorEastAsia" w:hAnsiTheme="minorEastAsia" w:eastAsiaTheme="minorEastAsia" w:cstheme="minorEastAsia"/>
          <w:i w:val="0"/>
          <w:iCs w:val="0"/>
          <w:color w:val="auto"/>
          <w:sz w:val="24"/>
          <w:szCs w:val="24"/>
          <w:highlight w:val="none"/>
        </w:rPr>
        <w:t>网站。</w:t>
      </w:r>
    </w:p>
    <w:p w14:paraId="2DC2666D">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0元；</w:t>
      </w:r>
    </w:p>
    <w:p w14:paraId="1C0354FA">
      <w:pPr>
        <w:pStyle w:val="4"/>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heme="minorEastAsia" w:hAnsiTheme="minorEastAsia" w:eastAsiaTheme="minorEastAsia" w:cstheme="minorEastAsia"/>
          <w:b w:val="0"/>
          <w:color w:val="auto"/>
          <w:sz w:val="24"/>
          <w:szCs w:val="24"/>
          <w:highlight w:val="none"/>
        </w:rPr>
      </w:pPr>
      <w:bookmarkStart w:id="23" w:name="_Toc28359092"/>
      <w:bookmarkStart w:id="24" w:name="_Toc28359015"/>
      <w:bookmarkStart w:id="25" w:name="_Toc35393801"/>
      <w:bookmarkStart w:id="26" w:name="_Toc35393632"/>
      <w:bookmarkStart w:id="27" w:name="_Toc13505"/>
      <w:r>
        <w:rPr>
          <w:rFonts w:hint="eastAsia" w:asciiTheme="minorEastAsia" w:hAnsiTheme="minorEastAsia" w:eastAsiaTheme="minorEastAsia" w:cstheme="minorEastAsia"/>
          <w:b w:val="0"/>
          <w:color w:val="auto"/>
          <w:sz w:val="24"/>
          <w:szCs w:val="24"/>
          <w:highlight w:val="none"/>
        </w:rPr>
        <w:t>四、响应文件提交</w:t>
      </w:r>
      <w:bookmarkEnd w:id="23"/>
      <w:bookmarkEnd w:id="24"/>
      <w:bookmarkEnd w:id="25"/>
      <w:bookmarkEnd w:id="26"/>
      <w:bookmarkEnd w:id="27"/>
    </w:p>
    <w:p w14:paraId="3BD1DCCD">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宋体" w:hAnsi="宋体" w:eastAsia="宋体" w:cs="宋体"/>
          <w:color w:val="auto"/>
          <w:sz w:val="24"/>
          <w:szCs w:val="24"/>
          <w:highlight w:val="none"/>
          <w:lang w:val="en-US" w:eastAsia="zh-CN"/>
        </w:rPr>
        <w:t>202</w:t>
      </w:r>
      <w:r>
        <w:rPr>
          <w:rFonts w:hint="eastAsia" w:cs="宋体"/>
          <w:color w:val="auto"/>
          <w:sz w:val="24"/>
          <w:szCs w:val="24"/>
          <w:highlight w:val="none"/>
          <w:lang w:val="en-US" w:eastAsia="zh-CN"/>
        </w:rPr>
        <w:t xml:space="preserve">6 </w:t>
      </w:r>
      <w:r>
        <w:rPr>
          <w:rFonts w:hint="eastAsia" w:ascii="宋体" w:hAnsi="宋体" w:eastAsia="宋体" w:cs="宋体"/>
          <w:color w:val="auto"/>
          <w:sz w:val="24"/>
          <w:szCs w:val="24"/>
          <w:highlight w:val="none"/>
          <w:lang w:val="en-US" w:eastAsia="zh-CN"/>
        </w:rPr>
        <w:t>年</w:t>
      </w:r>
      <w:r>
        <w:rPr>
          <w:rFonts w:hint="eastAsia" w:cs="宋体"/>
          <w:color w:val="auto"/>
          <w:sz w:val="24"/>
          <w:szCs w:val="24"/>
          <w:highlight w:val="none"/>
          <w:lang w:val="en-US" w:eastAsia="zh-CN"/>
        </w:rPr>
        <w:t xml:space="preserve"> 6 </w:t>
      </w:r>
      <w:r>
        <w:rPr>
          <w:rFonts w:hint="eastAsia" w:ascii="宋体" w:hAnsi="宋体" w:eastAsia="宋体" w:cs="宋体"/>
          <w:color w:val="auto"/>
          <w:sz w:val="24"/>
          <w:szCs w:val="24"/>
          <w:highlight w:val="none"/>
          <w:lang w:val="en-US" w:eastAsia="zh-CN"/>
        </w:rPr>
        <w:t>月</w:t>
      </w:r>
      <w:r>
        <w:rPr>
          <w:rFonts w:hint="eastAsia" w:cs="宋体"/>
          <w:color w:val="auto"/>
          <w:sz w:val="24"/>
          <w:szCs w:val="24"/>
          <w:highlight w:val="none"/>
          <w:lang w:val="en-US" w:eastAsia="zh-CN"/>
        </w:rPr>
        <w:t>26</w:t>
      </w:r>
      <w:r>
        <w:rPr>
          <w:rFonts w:hint="eastAsia" w:ascii="宋体" w:hAnsi="宋体" w:eastAsia="宋体" w:cs="宋体"/>
          <w:color w:val="auto"/>
          <w:sz w:val="24"/>
          <w:szCs w:val="24"/>
          <w:highlight w:val="none"/>
          <w:lang w:val="en-US" w:eastAsia="zh-CN"/>
        </w:rPr>
        <w:t>日</w:t>
      </w:r>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点</w:t>
      </w:r>
      <w:r>
        <w:rPr>
          <w:rFonts w:hint="eastAsia" w:cs="宋体"/>
          <w:color w:val="auto"/>
          <w:sz w:val="24"/>
          <w:szCs w:val="24"/>
          <w:highlight w:val="none"/>
          <w:lang w:val="en-US" w:eastAsia="zh-CN"/>
        </w:rPr>
        <w:t>00</w:t>
      </w:r>
      <w:r>
        <w:rPr>
          <w:rFonts w:hint="eastAsia" w:ascii="宋体" w:hAnsi="宋体" w:eastAsia="宋体" w:cs="宋体"/>
          <w:color w:val="auto"/>
          <w:sz w:val="24"/>
          <w:szCs w:val="24"/>
          <w:highlight w:val="none"/>
          <w:lang w:val="en-US" w:eastAsia="zh-CN"/>
        </w:rPr>
        <w:t>分</w:t>
      </w:r>
      <w:r>
        <w:rPr>
          <w:rFonts w:hint="eastAsia" w:asciiTheme="minorEastAsia" w:hAnsiTheme="minorEastAsia" w:eastAsiaTheme="minorEastAsia" w:cstheme="minorEastAsia"/>
          <w:bCs/>
          <w:i w:val="0"/>
          <w:iCs w:val="0"/>
          <w:color w:val="auto"/>
          <w:sz w:val="24"/>
          <w:szCs w:val="24"/>
          <w:highlight w:val="none"/>
        </w:rPr>
        <w:t>（北京时间）</w:t>
      </w:r>
    </w:p>
    <w:p w14:paraId="354BB04C">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24B83E19">
      <w:pPr>
        <w:pStyle w:val="4"/>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heme="minorEastAsia" w:hAnsiTheme="minorEastAsia" w:eastAsiaTheme="minorEastAsia" w:cstheme="minorEastAsia"/>
          <w:b w:val="0"/>
          <w:i w:val="0"/>
          <w:iCs w:val="0"/>
          <w:color w:val="auto"/>
          <w:sz w:val="24"/>
          <w:szCs w:val="24"/>
          <w:highlight w:val="none"/>
        </w:rPr>
      </w:pPr>
      <w:bookmarkStart w:id="28" w:name="_Toc28359016"/>
      <w:bookmarkStart w:id="29" w:name="_Toc35393633"/>
      <w:bookmarkStart w:id="30" w:name="_Toc28359093"/>
      <w:bookmarkStart w:id="31" w:name="_Toc35393802"/>
      <w:bookmarkStart w:id="32" w:name="_Toc16628"/>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28"/>
      <w:bookmarkEnd w:id="29"/>
      <w:bookmarkEnd w:id="30"/>
      <w:bookmarkEnd w:id="31"/>
      <w:bookmarkEnd w:id="32"/>
    </w:p>
    <w:p w14:paraId="78561325">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宋体" w:hAnsi="宋体" w:eastAsia="宋体" w:cs="宋体"/>
          <w:color w:val="auto"/>
          <w:sz w:val="24"/>
          <w:szCs w:val="24"/>
          <w:highlight w:val="none"/>
          <w:lang w:val="en-US" w:eastAsia="zh-CN"/>
        </w:rPr>
        <w:t>202</w:t>
      </w:r>
      <w:r>
        <w:rPr>
          <w:rFonts w:hint="eastAsia" w:cs="宋体"/>
          <w:color w:val="auto"/>
          <w:sz w:val="24"/>
          <w:szCs w:val="24"/>
          <w:highlight w:val="none"/>
          <w:lang w:val="en-US" w:eastAsia="zh-CN"/>
        </w:rPr>
        <w:t xml:space="preserve">6 </w:t>
      </w:r>
      <w:r>
        <w:rPr>
          <w:rFonts w:hint="eastAsia" w:ascii="宋体" w:hAnsi="宋体" w:eastAsia="宋体" w:cs="宋体"/>
          <w:color w:val="auto"/>
          <w:sz w:val="24"/>
          <w:szCs w:val="24"/>
          <w:highlight w:val="none"/>
          <w:lang w:val="en-US" w:eastAsia="zh-CN"/>
        </w:rPr>
        <w:t>年</w:t>
      </w:r>
      <w:r>
        <w:rPr>
          <w:rFonts w:hint="eastAsia" w:cs="宋体"/>
          <w:color w:val="auto"/>
          <w:sz w:val="24"/>
          <w:szCs w:val="24"/>
          <w:highlight w:val="none"/>
          <w:lang w:val="en-US" w:eastAsia="zh-CN"/>
        </w:rPr>
        <w:t xml:space="preserve"> 6 </w:t>
      </w:r>
      <w:r>
        <w:rPr>
          <w:rFonts w:hint="eastAsia" w:ascii="宋体" w:hAnsi="宋体" w:eastAsia="宋体" w:cs="宋体"/>
          <w:color w:val="auto"/>
          <w:sz w:val="24"/>
          <w:szCs w:val="24"/>
          <w:highlight w:val="none"/>
          <w:lang w:val="en-US" w:eastAsia="zh-CN"/>
        </w:rPr>
        <w:t>月</w:t>
      </w:r>
      <w:r>
        <w:rPr>
          <w:rFonts w:hint="eastAsia" w:cs="宋体"/>
          <w:color w:val="auto"/>
          <w:sz w:val="24"/>
          <w:szCs w:val="24"/>
          <w:highlight w:val="none"/>
          <w:lang w:val="en-US" w:eastAsia="zh-CN"/>
        </w:rPr>
        <w:t>26</w:t>
      </w:r>
      <w:r>
        <w:rPr>
          <w:rFonts w:hint="eastAsia" w:ascii="宋体" w:hAnsi="宋体" w:eastAsia="宋体" w:cs="宋体"/>
          <w:color w:val="auto"/>
          <w:sz w:val="24"/>
          <w:szCs w:val="24"/>
          <w:highlight w:val="none"/>
          <w:lang w:val="en-US" w:eastAsia="zh-CN"/>
        </w:rPr>
        <w:t>日</w:t>
      </w:r>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点</w:t>
      </w:r>
      <w:r>
        <w:rPr>
          <w:rFonts w:hint="eastAsia" w:cs="宋体"/>
          <w:color w:val="auto"/>
          <w:sz w:val="24"/>
          <w:szCs w:val="24"/>
          <w:highlight w:val="none"/>
          <w:lang w:val="en-US" w:eastAsia="zh-CN"/>
        </w:rPr>
        <w:t>00</w:t>
      </w:r>
      <w:r>
        <w:rPr>
          <w:rFonts w:hint="eastAsia" w:ascii="宋体" w:hAnsi="宋体" w:eastAsia="宋体" w:cs="宋体"/>
          <w:color w:val="auto"/>
          <w:sz w:val="24"/>
          <w:szCs w:val="24"/>
          <w:highlight w:val="none"/>
          <w:lang w:val="en-US" w:eastAsia="zh-CN"/>
        </w:rPr>
        <w:t>分</w:t>
      </w:r>
      <w:r>
        <w:rPr>
          <w:rFonts w:hint="eastAsia" w:asciiTheme="minorEastAsia" w:hAnsiTheme="minorEastAsia" w:eastAsiaTheme="minorEastAsia" w:cstheme="minorEastAsia"/>
          <w:bCs/>
          <w:color w:val="auto"/>
          <w:sz w:val="24"/>
          <w:szCs w:val="24"/>
          <w:highlight w:val="none"/>
        </w:rPr>
        <w:t>（北京时间）</w:t>
      </w:r>
    </w:p>
    <w:p w14:paraId="4710DB6F">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61E26413">
      <w:pPr>
        <w:pStyle w:val="4"/>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heme="minorEastAsia" w:hAnsiTheme="minorEastAsia" w:eastAsiaTheme="minorEastAsia" w:cstheme="minorEastAsia"/>
          <w:b w:val="0"/>
          <w:color w:val="auto"/>
          <w:sz w:val="24"/>
          <w:szCs w:val="24"/>
          <w:highlight w:val="none"/>
        </w:rPr>
      </w:pPr>
      <w:bookmarkStart w:id="33" w:name="_Toc9729"/>
      <w:bookmarkStart w:id="34" w:name="_Toc35393803"/>
      <w:bookmarkStart w:id="35" w:name="_Toc28359017"/>
      <w:bookmarkStart w:id="36" w:name="_Toc35393634"/>
      <w:bookmarkStart w:id="37" w:name="_Toc28359094"/>
      <w:r>
        <w:rPr>
          <w:rFonts w:hint="eastAsia" w:asciiTheme="minorEastAsia" w:hAnsiTheme="minorEastAsia" w:eastAsiaTheme="minorEastAsia" w:cstheme="minorEastAsia"/>
          <w:b w:val="0"/>
          <w:color w:val="auto"/>
          <w:sz w:val="24"/>
          <w:szCs w:val="24"/>
          <w:highlight w:val="none"/>
        </w:rPr>
        <w:t>六、公告期限</w:t>
      </w:r>
      <w:bookmarkEnd w:id="33"/>
      <w:bookmarkEnd w:id="34"/>
      <w:bookmarkEnd w:id="35"/>
      <w:bookmarkEnd w:id="36"/>
      <w:bookmarkEnd w:id="37"/>
    </w:p>
    <w:p w14:paraId="62F69D72">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color w:val="auto"/>
          <w:kern w:val="0"/>
          <w:sz w:val="24"/>
          <w:szCs w:val="24"/>
          <w:highlight w:val="none"/>
        </w:rPr>
      </w:pPr>
      <w:r>
        <w:rPr>
          <w:rFonts w:hint="eastAsia" w:ascii="宋体" w:hAnsi="宋体" w:eastAsia="宋体" w:cs="宋体"/>
          <w:color w:val="auto"/>
          <w:sz w:val="24"/>
          <w:szCs w:val="24"/>
          <w:highlight w:val="none"/>
          <w:lang w:val="en-US" w:eastAsia="zh-CN"/>
        </w:rPr>
        <w:t>本次招标公告在《河南省政府采购网》《周口市公共资源交易中心网》上发布，</w:t>
      </w:r>
      <w:r>
        <w:rPr>
          <w:rFonts w:hint="eastAsia" w:asciiTheme="minorEastAsia" w:hAnsiTheme="minorEastAsia" w:eastAsiaTheme="minorEastAsia" w:cstheme="minorEastAsia"/>
          <w:color w:val="auto"/>
          <w:kern w:val="0"/>
          <w:sz w:val="24"/>
          <w:szCs w:val="24"/>
          <w:highlight w:val="none"/>
        </w:rPr>
        <w:t>自本公告发布之日起3个工作日。</w:t>
      </w:r>
    </w:p>
    <w:p w14:paraId="118274D3">
      <w:pPr>
        <w:pStyle w:val="4"/>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highlight w:val="none"/>
        </w:rPr>
      </w:pPr>
      <w:bookmarkStart w:id="38" w:name="_Toc9754"/>
      <w:bookmarkStart w:id="39" w:name="_Toc35393804"/>
      <w:bookmarkStart w:id="40" w:name="_Toc35393635"/>
      <w:r>
        <w:rPr>
          <w:rFonts w:hint="eastAsia" w:asciiTheme="minorEastAsia" w:hAnsiTheme="minorEastAsia" w:eastAsiaTheme="minorEastAsia" w:cstheme="minorEastAsia"/>
          <w:b w:val="0"/>
          <w:color w:val="auto"/>
          <w:sz w:val="24"/>
          <w:szCs w:val="24"/>
          <w:highlight w:val="none"/>
        </w:rPr>
        <w:t>七、其他补充事宜</w:t>
      </w:r>
      <w:bookmarkEnd w:id="38"/>
      <w:bookmarkEnd w:id="39"/>
      <w:bookmarkEnd w:id="40"/>
    </w:p>
    <w:p w14:paraId="0AA44F34">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default" w:ascii="宋体" w:hAnsi="宋体" w:eastAsia="宋体" w:cs="宋体"/>
          <w:color w:val="auto"/>
          <w:sz w:val="24"/>
          <w:szCs w:val="24"/>
          <w:highlight w:val="none"/>
          <w:lang w:val="en-US" w:eastAsia="zh-CN"/>
        </w:rPr>
      </w:pPr>
      <w:bookmarkStart w:id="41" w:name="_Toc35393636"/>
      <w:bookmarkStart w:id="42" w:name="_Toc28359095"/>
      <w:bookmarkStart w:id="43" w:name="_Toc35393805"/>
      <w:bookmarkStart w:id="44" w:name="_Toc28359018"/>
      <w:r>
        <w:rPr>
          <w:rFonts w:hint="eastAsia" w:ascii="宋体" w:hAnsi="宋体" w:eastAsia="宋体" w:cs="宋体"/>
          <w:color w:val="auto"/>
          <w:sz w:val="24"/>
          <w:szCs w:val="24"/>
          <w:highlight w:val="none"/>
          <w:lang w:val="en-US" w:eastAsia="zh-CN"/>
        </w:rPr>
        <w:t>无</w:t>
      </w:r>
    </w:p>
    <w:p w14:paraId="5B7B7B7F">
      <w:pPr>
        <w:pStyle w:val="4"/>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heme="minorEastAsia" w:hAnsiTheme="minorEastAsia" w:eastAsiaTheme="minorEastAsia" w:cstheme="minorEastAsia"/>
          <w:b w:val="0"/>
          <w:color w:val="auto"/>
          <w:sz w:val="24"/>
          <w:szCs w:val="24"/>
          <w:highlight w:val="none"/>
        </w:rPr>
      </w:pPr>
      <w:bookmarkStart w:id="45" w:name="_Toc2956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41"/>
      <w:bookmarkEnd w:id="42"/>
      <w:bookmarkEnd w:id="43"/>
      <w:bookmarkEnd w:id="44"/>
      <w:bookmarkEnd w:id="45"/>
    </w:p>
    <w:p w14:paraId="619F14E1">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b w:val="0"/>
          <w:color w:val="auto"/>
          <w:sz w:val="24"/>
          <w:szCs w:val="24"/>
          <w:highlight w:val="none"/>
        </w:rPr>
      </w:pPr>
      <w:bookmarkStart w:id="46" w:name="_Toc35393806"/>
      <w:bookmarkStart w:id="47" w:name="_Toc28359096"/>
      <w:bookmarkStart w:id="48" w:name="_Toc28359019"/>
      <w:bookmarkStart w:id="49" w:name="_Toc35393637"/>
      <w:r>
        <w:rPr>
          <w:rFonts w:hint="eastAsia" w:asciiTheme="minorEastAsia" w:hAnsiTheme="minorEastAsia" w:eastAsiaTheme="minorEastAsia" w:cstheme="minorEastAsia"/>
          <w:b w:val="0"/>
          <w:color w:val="auto"/>
          <w:sz w:val="24"/>
          <w:szCs w:val="24"/>
          <w:highlight w:val="none"/>
        </w:rPr>
        <w:t>1.采购人信息</w:t>
      </w:r>
      <w:bookmarkEnd w:id="46"/>
      <w:bookmarkEnd w:id="47"/>
      <w:bookmarkEnd w:id="48"/>
      <w:bookmarkEnd w:id="49"/>
    </w:p>
    <w:p w14:paraId="16927D82">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名称：沈丘县人民医院</w:t>
      </w:r>
    </w:p>
    <w:p w14:paraId="58A956B7">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地址：周口市沈丘县境内</w:t>
      </w:r>
    </w:p>
    <w:p w14:paraId="079D9540">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联系人：付新梅</w:t>
      </w:r>
    </w:p>
    <w:p w14:paraId="1D8E9D69">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联系方式：13603948221</w:t>
      </w:r>
    </w:p>
    <w:p w14:paraId="4DEB7575">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i w:val="0"/>
          <w:iCs w:val="0"/>
          <w:color w:val="auto"/>
          <w:sz w:val="24"/>
          <w:szCs w:val="24"/>
          <w:highlight w:val="none"/>
        </w:rPr>
      </w:pPr>
      <w:bookmarkStart w:id="50" w:name="_Toc35393638"/>
      <w:bookmarkStart w:id="51" w:name="_Toc28359097"/>
      <w:bookmarkStart w:id="52" w:name="_Toc28359020"/>
      <w:bookmarkStart w:id="53" w:name="_Toc35393807"/>
      <w:r>
        <w:rPr>
          <w:rFonts w:hint="eastAsia" w:asciiTheme="minorEastAsia" w:hAnsiTheme="minorEastAsia" w:eastAsiaTheme="minorEastAsia" w:cstheme="minorEastAsia"/>
          <w:i w:val="0"/>
          <w:iCs w:val="0"/>
          <w:color w:val="auto"/>
          <w:sz w:val="24"/>
          <w:szCs w:val="24"/>
          <w:highlight w:val="none"/>
        </w:rPr>
        <w:t>2.采购代理机构信息</w:t>
      </w:r>
      <w:bookmarkEnd w:id="50"/>
      <w:bookmarkEnd w:id="51"/>
      <w:bookmarkEnd w:id="52"/>
      <w:bookmarkEnd w:id="53"/>
    </w:p>
    <w:p w14:paraId="6F0B45F9">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 xml:space="preserve">名    称：周口市公共资源交易中心政府采购中心 </w:t>
      </w:r>
    </w:p>
    <w:p w14:paraId="40A71676">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 xml:space="preserve">地　　址：周口市东新区光明路和政通路交叉口北100米路东 </w:t>
      </w:r>
    </w:p>
    <w:p w14:paraId="0B6A8C03">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default" w:asciiTheme="minorEastAsia" w:hAnsiTheme="minorEastAsia" w:eastAsiaTheme="minorEastAsia" w:cstheme="minorEastAsia"/>
          <w:b w:val="0"/>
          <w:color w:val="auto"/>
          <w:sz w:val="24"/>
          <w:szCs w:val="24"/>
          <w:highlight w:val="none"/>
          <w:lang w:val="en-US"/>
        </w:rPr>
      </w:pPr>
      <w:r>
        <w:rPr>
          <w:rFonts w:hint="eastAsia" w:asciiTheme="minorEastAsia" w:hAnsiTheme="minorEastAsia" w:eastAsiaTheme="minorEastAsia" w:cstheme="minorEastAsia"/>
          <w:b w:val="0"/>
          <w:color w:val="auto"/>
          <w:sz w:val="24"/>
          <w:szCs w:val="24"/>
          <w:highlight w:val="none"/>
        </w:rPr>
        <w:t>项目联系人：</w:t>
      </w:r>
      <w:bookmarkStart w:id="54" w:name="_Toc28359021"/>
      <w:bookmarkStart w:id="55" w:name="_Toc35393808"/>
      <w:bookmarkStart w:id="56" w:name="_Toc35393639"/>
      <w:bookmarkStart w:id="57" w:name="_Toc28359098"/>
      <w:r>
        <w:rPr>
          <w:rFonts w:hint="eastAsia" w:asciiTheme="minorEastAsia" w:hAnsiTheme="minorEastAsia" w:eastAsiaTheme="minorEastAsia" w:cstheme="minorEastAsia"/>
          <w:b w:val="0"/>
          <w:color w:val="auto"/>
          <w:sz w:val="24"/>
          <w:szCs w:val="24"/>
          <w:highlight w:val="none"/>
          <w:lang w:val="en-US" w:eastAsia="zh-CN"/>
        </w:rPr>
        <w:t>王园园</w:t>
      </w:r>
      <w:r>
        <w:rPr>
          <w:rFonts w:hint="eastAsia" w:asciiTheme="minorEastAsia" w:hAnsiTheme="minorEastAsia" w:eastAsiaTheme="minorEastAsia" w:cstheme="minorEastAsia"/>
          <w:i w:val="0"/>
          <w:iCs w:val="0"/>
          <w:color w:val="auto"/>
          <w:sz w:val="24"/>
          <w:szCs w:val="24"/>
          <w:highlight w:val="none"/>
          <w:lang w:val="en-US" w:eastAsia="zh-CN"/>
        </w:rPr>
        <w:t xml:space="preserve">  </w:t>
      </w:r>
    </w:p>
    <w:p w14:paraId="4343228C">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default"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联系方式：0394-8106517</w:t>
      </w:r>
      <w:r>
        <w:rPr>
          <w:rFonts w:hint="eastAsia" w:asciiTheme="minorEastAsia" w:hAnsiTheme="minorEastAsia" w:eastAsiaTheme="minorEastAsia" w:cstheme="minorEastAsia"/>
          <w:b w:val="0"/>
          <w:color w:val="auto"/>
          <w:sz w:val="24"/>
          <w:szCs w:val="24"/>
          <w:highlight w:val="none"/>
          <w:lang w:eastAsia="zh-CN"/>
        </w:rPr>
        <w:t>、</w:t>
      </w:r>
      <w:r>
        <w:rPr>
          <w:rFonts w:hint="eastAsia" w:asciiTheme="minorEastAsia" w:hAnsiTheme="minorEastAsia" w:eastAsiaTheme="minorEastAsia" w:cstheme="minorEastAsia"/>
          <w:b w:val="0"/>
          <w:color w:val="auto"/>
          <w:sz w:val="24"/>
          <w:szCs w:val="24"/>
          <w:highlight w:val="none"/>
          <w:lang w:val="en-US" w:eastAsia="zh-CN"/>
        </w:rPr>
        <w:t>19913281180</w:t>
      </w:r>
    </w:p>
    <w:p w14:paraId="26C7CD42">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3.</w:t>
      </w:r>
      <w:bookmarkEnd w:id="54"/>
      <w:bookmarkEnd w:id="55"/>
      <w:bookmarkEnd w:id="56"/>
      <w:bookmarkEnd w:id="57"/>
      <w:r>
        <w:rPr>
          <w:rFonts w:hint="eastAsia" w:asciiTheme="minorEastAsia" w:hAnsiTheme="minorEastAsia" w:eastAsiaTheme="minorEastAsia" w:cstheme="minorEastAsia"/>
          <w:b w:val="0"/>
          <w:color w:val="auto"/>
          <w:sz w:val="24"/>
          <w:szCs w:val="24"/>
          <w:highlight w:val="none"/>
        </w:rPr>
        <w:t>监督单位：沈丘县财政局</w:t>
      </w:r>
    </w:p>
    <w:p w14:paraId="4883D741">
      <w:pPr>
        <w:keepNext w:val="0"/>
        <w:keepLines w:val="0"/>
        <w:pageBreakBefore w:val="0"/>
        <w:widowControl w:val="0"/>
        <w:kinsoku/>
        <w:wordWrap/>
        <w:overflowPunct/>
        <w:topLinePunct w:val="0"/>
        <w:autoSpaceDE w:val="0"/>
        <w:autoSpaceDN w:val="0"/>
        <w:bidi w:val="0"/>
        <w:adjustRightInd/>
        <w:snapToGrid/>
        <w:spacing w:line="360" w:lineRule="auto"/>
        <w:ind w:firstLine="540"/>
        <w:jc w:val="both"/>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联系方式：0394-5104466  </w:t>
      </w:r>
    </w:p>
    <w:p w14:paraId="4704EB90">
      <w:pPr>
        <w:pStyle w:val="26"/>
        <w:rPr>
          <w:rFonts w:hint="default" w:asciiTheme="minorEastAsia" w:hAnsiTheme="minorEastAsia" w:eastAsiaTheme="minorEastAsia" w:cstheme="minorEastAsia"/>
          <w:color w:val="auto"/>
          <w:sz w:val="24"/>
          <w:szCs w:val="24"/>
          <w:highlight w:val="none"/>
          <w:lang w:val="en-US" w:eastAsia="zh-CN"/>
        </w:rPr>
      </w:pPr>
    </w:p>
    <w:p w14:paraId="3FF6252C">
      <w:pPr>
        <w:pStyle w:val="8"/>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2F4D385D">
      <w:pPr>
        <w:pStyle w:val="8"/>
        <w:adjustRightInd w:val="0"/>
        <w:snapToGrid w:val="0"/>
        <w:spacing w:line="360" w:lineRule="auto"/>
        <w:ind w:firstLine="1680" w:firstLineChars="700"/>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周口市公共资源交易中心政府采购中心</w:t>
      </w:r>
    </w:p>
    <w:p w14:paraId="6F9D0841">
      <w:pPr>
        <w:jc w:val="right"/>
        <w:rPr>
          <w:rFonts w:hint="default" w:eastAsia="宋体"/>
          <w:color w:val="auto"/>
          <w:highlight w:val="none"/>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2026年 6 月10日</w:t>
      </w:r>
    </w:p>
    <w:p w14:paraId="3878833F">
      <w:pPr>
        <w:pStyle w:val="26"/>
        <w:rPr>
          <w:color w:val="auto"/>
          <w:highlight w:val="none"/>
        </w:rPr>
      </w:pPr>
    </w:p>
    <w:p w14:paraId="7F3D53C7">
      <w:pPr>
        <w:pStyle w:val="26"/>
        <w:rPr>
          <w:color w:val="auto"/>
          <w:highlight w:val="none"/>
        </w:rPr>
      </w:pPr>
    </w:p>
    <w:p w14:paraId="0AD27A5C">
      <w:pPr>
        <w:pStyle w:val="26"/>
        <w:rPr>
          <w:color w:val="auto"/>
          <w:highlight w:val="none"/>
        </w:rPr>
      </w:pPr>
    </w:p>
    <w:p w14:paraId="624FDD76">
      <w:pPr>
        <w:pStyle w:val="26"/>
        <w:rPr>
          <w:color w:val="auto"/>
          <w:highlight w:val="none"/>
        </w:rPr>
      </w:pPr>
    </w:p>
    <w:p w14:paraId="2DA6A349">
      <w:pPr>
        <w:pStyle w:val="26"/>
        <w:rPr>
          <w:color w:val="auto"/>
          <w:highlight w:val="none"/>
        </w:rPr>
      </w:pPr>
    </w:p>
    <w:p w14:paraId="6421AAAE">
      <w:pPr>
        <w:pStyle w:val="26"/>
        <w:rPr>
          <w:color w:val="auto"/>
          <w:highlight w:val="none"/>
        </w:rPr>
      </w:pPr>
    </w:p>
    <w:p w14:paraId="284A623D">
      <w:pPr>
        <w:pStyle w:val="26"/>
        <w:rPr>
          <w:color w:val="auto"/>
          <w:highlight w:val="none"/>
        </w:rPr>
      </w:pPr>
    </w:p>
    <w:p w14:paraId="7C2B7E02">
      <w:pPr>
        <w:pStyle w:val="26"/>
        <w:rPr>
          <w:color w:val="auto"/>
          <w:highlight w:val="none"/>
        </w:rPr>
      </w:pPr>
    </w:p>
    <w:p w14:paraId="30999FC9">
      <w:pPr>
        <w:pStyle w:val="4"/>
        <w:numPr>
          <w:ilvl w:val="0"/>
          <w:numId w:val="1"/>
        </w:numPr>
        <w:tabs>
          <w:tab w:val="left" w:pos="1607"/>
        </w:tabs>
        <w:spacing w:before="100"/>
        <w:rPr>
          <w:rFonts w:asciiTheme="minorEastAsia" w:hAnsiTheme="minorEastAsia" w:eastAsiaTheme="minorEastAsia"/>
          <w:color w:val="auto"/>
          <w:highlight w:val="none"/>
        </w:rPr>
      </w:pPr>
      <w:bookmarkStart w:id="58" w:name="第二部分__项目内容及施工要求"/>
      <w:bookmarkEnd w:id="58"/>
      <w:bookmarkStart w:id="59" w:name="_Toc20462"/>
      <w:r>
        <w:rPr>
          <w:rFonts w:hint="eastAsia" w:asciiTheme="minorEastAsia" w:hAnsiTheme="minorEastAsia" w:eastAsiaTheme="minorEastAsia"/>
          <w:color w:val="auto"/>
          <w:highlight w:val="none"/>
          <w:lang w:val="en-US"/>
        </w:rPr>
        <w:t>谈判供应商须知</w:t>
      </w:r>
      <w:bookmarkEnd w:id="59"/>
    </w:p>
    <w:p w14:paraId="1C9A1EFC">
      <w:pPr>
        <w:spacing w:line="360" w:lineRule="auto"/>
        <w:jc w:val="center"/>
        <w:rPr>
          <w:rFonts w:asciiTheme="minorEastAsia" w:hAnsiTheme="minorEastAsia" w:eastAsiaTheme="minorEastAsia"/>
          <w:b/>
          <w:color w:val="auto"/>
          <w:szCs w:val="21"/>
          <w:highlight w:val="none"/>
        </w:rPr>
      </w:pPr>
    </w:p>
    <w:p w14:paraId="506701D4">
      <w:pPr>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投标须知前附表</w:t>
      </w:r>
    </w:p>
    <w:p w14:paraId="7C3D01FE">
      <w:pPr>
        <w:pStyle w:val="16"/>
        <w:rPr>
          <w:rFonts w:asciiTheme="minorEastAsia" w:hAnsiTheme="minorEastAsia" w:eastAsiaTheme="minorEastAsia"/>
          <w:color w:val="auto"/>
          <w:highlight w:val="none"/>
        </w:rPr>
      </w:pPr>
    </w:p>
    <w:tbl>
      <w:tblPr>
        <w:tblStyle w:val="21"/>
        <w:tblW w:w="916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779"/>
        <w:gridCol w:w="6542"/>
      </w:tblGrid>
      <w:tr w14:paraId="6B1E8D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06E546">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序号</w:t>
            </w:r>
          </w:p>
        </w:tc>
        <w:tc>
          <w:tcPr>
            <w:tcW w:w="1779" w:type="dxa"/>
            <w:tcBorders>
              <w:left w:val="single" w:color="auto" w:sz="4" w:space="0"/>
            </w:tcBorders>
            <w:vAlign w:val="center"/>
          </w:tcPr>
          <w:p w14:paraId="4DBB12B9">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w:t>
            </w:r>
          </w:p>
        </w:tc>
        <w:tc>
          <w:tcPr>
            <w:tcW w:w="6542" w:type="dxa"/>
            <w:vAlign w:val="center"/>
          </w:tcPr>
          <w:p w14:paraId="5BD763F2">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内      容</w:t>
            </w:r>
          </w:p>
        </w:tc>
      </w:tr>
      <w:tr w14:paraId="2A61E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899433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rPr>
              <w:t>1</w:t>
            </w:r>
          </w:p>
        </w:tc>
        <w:tc>
          <w:tcPr>
            <w:tcW w:w="1779" w:type="dxa"/>
            <w:tcBorders>
              <w:left w:val="single" w:color="auto" w:sz="4" w:space="0"/>
            </w:tcBorders>
            <w:vAlign w:val="center"/>
          </w:tcPr>
          <w:p w14:paraId="3712B86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项目名称</w:t>
            </w:r>
          </w:p>
        </w:tc>
        <w:tc>
          <w:tcPr>
            <w:tcW w:w="6542" w:type="dxa"/>
            <w:vAlign w:val="center"/>
          </w:tcPr>
          <w:p w14:paraId="3637740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沈丘县人民医院睡眠中心设备</w:t>
            </w:r>
          </w:p>
        </w:tc>
      </w:tr>
      <w:tr w14:paraId="5C80F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3" w:hRule="atLeast"/>
          <w:jc w:val="center"/>
        </w:trPr>
        <w:tc>
          <w:tcPr>
            <w:tcW w:w="848" w:type="dxa"/>
            <w:tcBorders>
              <w:right w:val="single" w:color="auto" w:sz="4" w:space="0"/>
            </w:tcBorders>
            <w:vAlign w:val="center"/>
          </w:tcPr>
          <w:p w14:paraId="6423720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2</w:t>
            </w:r>
          </w:p>
        </w:tc>
        <w:tc>
          <w:tcPr>
            <w:tcW w:w="1779" w:type="dxa"/>
            <w:tcBorders>
              <w:left w:val="single" w:color="auto" w:sz="4" w:space="0"/>
            </w:tcBorders>
            <w:vAlign w:val="center"/>
          </w:tcPr>
          <w:p w14:paraId="71DC8A5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采购项目编号</w:t>
            </w:r>
          </w:p>
        </w:tc>
        <w:tc>
          <w:tcPr>
            <w:tcW w:w="6542" w:type="dxa"/>
            <w:vAlign w:val="center"/>
          </w:tcPr>
          <w:p w14:paraId="1BFE0BA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lang w:val="en-US" w:eastAsia="zh-CN"/>
              </w:rPr>
              <w:t xml:space="preserve"> 沈财竞谈-2026-12</w:t>
            </w:r>
          </w:p>
        </w:tc>
      </w:tr>
      <w:tr w14:paraId="0D924C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D0C227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w:t>
            </w:r>
          </w:p>
        </w:tc>
        <w:tc>
          <w:tcPr>
            <w:tcW w:w="1779" w:type="dxa"/>
            <w:tcBorders>
              <w:left w:val="single" w:color="auto" w:sz="4" w:space="0"/>
            </w:tcBorders>
            <w:vAlign w:val="center"/>
          </w:tcPr>
          <w:p w14:paraId="4A112FF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采购人</w:t>
            </w:r>
          </w:p>
        </w:tc>
        <w:tc>
          <w:tcPr>
            <w:tcW w:w="6542" w:type="dxa"/>
            <w:vAlign w:val="center"/>
          </w:tcPr>
          <w:p w14:paraId="26BADF9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采购人：沈丘县人民医院</w:t>
            </w:r>
          </w:p>
          <w:p w14:paraId="5FF7788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联系人：付新梅</w:t>
            </w:r>
          </w:p>
          <w:p w14:paraId="718330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电    话：</w:t>
            </w:r>
            <w:r>
              <w:rPr>
                <w:rFonts w:hint="eastAsia" w:asciiTheme="minorEastAsia" w:hAnsiTheme="minorEastAsia" w:eastAsiaTheme="minorEastAsia" w:cstheme="minorEastAsia"/>
                <w:i w:val="0"/>
                <w:iCs w:val="0"/>
                <w:color w:val="auto"/>
                <w:sz w:val="24"/>
                <w:szCs w:val="24"/>
                <w:highlight w:val="none"/>
                <w:lang w:val="en-US" w:eastAsia="zh-CN"/>
              </w:rPr>
              <w:t>13603948221</w:t>
            </w:r>
          </w:p>
          <w:p w14:paraId="3896528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rPr>
              <w:t>联系地址：</w:t>
            </w:r>
            <w:r>
              <w:rPr>
                <w:rFonts w:hint="eastAsia" w:asciiTheme="minorEastAsia" w:hAnsiTheme="minorEastAsia" w:eastAsiaTheme="minorEastAsia" w:cstheme="minorEastAsia"/>
                <w:i w:val="0"/>
                <w:iCs w:val="0"/>
                <w:color w:val="auto"/>
                <w:sz w:val="24"/>
                <w:szCs w:val="24"/>
                <w:highlight w:val="none"/>
                <w:lang w:val="en-US" w:eastAsia="zh-CN"/>
              </w:rPr>
              <w:t>周口市沈丘县境内</w:t>
            </w:r>
          </w:p>
        </w:tc>
      </w:tr>
      <w:tr w14:paraId="785BB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21FA1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4</w:t>
            </w:r>
          </w:p>
        </w:tc>
        <w:tc>
          <w:tcPr>
            <w:tcW w:w="1779" w:type="dxa"/>
            <w:tcBorders>
              <w:left w:val="single" w:color="auto" w:sz="4" w:space="0"/>
            </w:tcBorders>
            <w:vAlign w:val="center"/>
          </w:tcPr>
          <w:p w14:paraId="663E80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采购代理机构</w:t>
            </w:r>
          </w:p>
        </w:tc>
        <w:tc>
          <w:tcPr>
            <w:tcW w:w="6542" w:type="dxa"/>
            <w:vAlign w:val="center"/>
          </w:tcPr>
          <w:p w14:paraId="74FE7E3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rPr>
              <w:t>采购代理机构：</w:t>
            </w:r>
            <w:r>
              <w:rPr>
                <w:rFonts w:hint="eastAsia" w:asciiTheme="minorEastAsia" w:hAnsiTheme="minorEastAsia" w:eastAsiaTheme="minorEastAsia" w:cstheme="minorEastAsia"/>
                <w:i w:val="0"/>
                <w:iCs w:val="0"/>
                <w:color w:val="auto"/>
                <w:sz w:val="24"/>
                <w:szCs w:val="24"/>
                <w:highlight w:val="none"/>
                <w:lang w:val="en-US"/>
              </w:rPr>
              <w:t>周口市公共资源交易中心政府采购中心</w:t>
            </w:r>
          </w:p>
          <w:p w14:paraId="7ABE9F6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联 系 人：</w:t>
            </w:r>
            <w:r>
              <w:rPr>
                <w:rFonts w:hint="eastAsia" w:asciiTheme="minorEastAsia" w:hAnsiTheme="minorEastAsia" w:eastAsiaTheme="minorEastAsia" w:cstheme="minorEastAsia"/>
                <w:i w:val="0"/>
                <w:iCs w:val="0"/>
                <w:color w:val="auto"/>
                <w:sz w:val="24"/>
                <w:szCs w:val="24"/>
                <w:highlight w:val="none"/>
                <w:lang w:val="en-US" w:eastAsia="zh-CN"/>
              </w:rPr>
              <w:t xml:space="preserve"> </w:t>
            </w:r>
          </w:p>
          <w:p w14:paraId="341C89F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电    话：0394-8106517</w:t>
            </w:r>
          </w:p>
          <w:p w14:paraId="2EEA99E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联系地址：周口市东新区光明路和政通路交叉口北100米路东</w:t>
            </w:r>
          </w:p>
        </w:tc>
      </w:tr>
      <w:tr w14:paraId="6A8AB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7FEDB6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5</w:t>
            </w:r>
          </w:p>
        </w:tc>
        <w:tc>
          <w:tcPr>
            <w:tcW w:w="1779" w:type="dxa"/>
            <w:tcBorders>
              <w:left w:val="single" w:color="auto" w:sz="4" w:space="0"/>
            </w:tcBorders>
            <w:vAlign w:val="center"/>
          </w:tcPr>
          <w:p w14:paraId="49A6A3E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资金来源</w:t>
            </w:r>
          </w:p>
        </w:tc>
        <w:tc>
          <w:tcPr>
            <w:tcW w:w="6542" w:type="dxa"/>
            <w:vAlign w:val="center"/>
          </w:tcPr>
          <w:p w14:paraId="2BB2D2B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自筹资金</w:t>
            </w:r>
          </w:p>
        </w:tc>
      </w:tr>
      <w:tr w14:paraId="44338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93D928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6</w:t>
            </w:r>
          </w:p>
        </w:tc>
        <w:tc>
          <w:tcPr>
            <w:tcW w:w="1779" w:type="dxa"/>
            <w:tcBorders>
              <w:left w:val="single" w:color="auto" w:sz="4" w:space="0"/>
            </w:tcBorders>
            <w:vAlign w:val="center"/>
          </w:tcPr>
          <w:p w14:paraId="5778910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预算金额</w:t>
            </w:r>
          </w:p>
        </w:tc>
        <w:tc>
          <w:tcPr>
            <w:tcW w:w="6542" w:type="dxa"/>
            <w:vAlign w:val="center"/>
          </w:tcPr>
          <w:p w14:paraId="2A30ED2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640000.00 元</w:t>
            </w:r>
          </w:p>
        </w:tc>
      </w:tr>
      <w:tr w14:paraId="40A943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118E3E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7</w:t>
            </w:r>
          </w:p>
        </w:tc>
        <w:tc>
          <w:tcPr>
            <w:tcW w:w="1779" w:type="dxa"/>
            <w:tcBorders>
              <w:left w:val="single" w:color="auto" w:sz="4" w:space="0"/>
            </w:tcBorders>
            <w:vAlign w:val="center"/>
          </w:tcPr>
          <w:p w14:paraId="2C0F2A2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交货期</w:t>
            </w:r>
          </w:p>
        </w:tc>
        <w:tc>
          <w:tcPr>
            <w:tcW w:w="6542" w:type="dxa"/>
            <w:vAlign w:val="center"/>
          </w:tcPr>
          <w:p w14:paraId="359FD05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合同签订后30日历天</w:t>
            </w:r>
          </w:p>
        </w:tc>
      </w:tr>
      <w:tr w14:paraId="0F7A68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14EEB1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8</w:t>
            </w:r>
          </w:p>
        </w:tc>
        <w:tc>
          <w:tcPr>
            <w:tcW w:w="1779" w:type="dxa"/>
            <w:tcBorders>
              <w:left w:val="single" w:color="auto" w:sz="4" w:space="0"/>
            </w:tcBorders>
            <w:vAlign w:val="center"/>
          </w:tcPr>
          <w:p w14:paraId="429D26C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交货地点</w:t>
            </w:r>
          </w:p>
        </w:tc>
        <w:tc>
          <w:tcPr>
            <w:tcW w:w="6542" w:type="dxa"/>
            <w:vAlign w:val="center"/>
          </w:tcPr>
          <w:p w14:paraId="7917E5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采购人指定地点</w:t>
            </w:r>
          </w:p>
        </w:tc>
      </w:tr>
      <w:tr w14:paraId="29F46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5162DD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9</w:t>
            </w:r>
          </w:p>
        </w:tc>
        <w:tc>
          <w:tcPr>
            <w:tcW w:w="1779" w:type="dxa"/>
            <w:tcBorders>
              <w:left w:val="single" w:color="auto" w:sz="4" w:space="0"/>
            </w:tcBorders>
            <w:vAlign w:val="center"/>
          </w:tcPr>
          <w:p w14:paraId="79774E4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采购内容</w:t>
            </w:r>
          </w:p>
        </w:tc>
        <w:tc>
          <w:tcPr>
            <w:tcW w:w="6542" w:type="dxa"/>
            <w:vAlign w:val="center"/>
          </w:tcPr>
          <w:p w14:paraId="1FF49D3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cs="宋体"/>
                <w:color w:val="auto"/>
                <w:spacing w:val="-3"/>
                <w:sz w:val="24"/>
                <w:szCs w:val="24"/>
                <w:highlight w:val="none"/>
                <w:lang w:eastAsia="zh-CN"/>
              </w:rPr>
              <w:t>沈丘县人民医院睡眠中心设备</w:t>
            </w:r>
          </w:p>
        </w:tc>
      </w:tr>
      <w:tr w14:paraId="3957CE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7482F2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10</w:t>
            </w:r>
          </w:p>
        </w:tc>
        <w:tc>
          <w:tcPr>
            <w:tcW w:w="1779" w:type="dxa"/>
            <w:tcBorders>
              <w:left w:val="single" w:color="auto" w:sz="4" w:space="0"/>
            </w:tcBorders>
            <w:vAlign w:val="center"/>
          </w:tcPr>
          <w:p w14:paraId="6EB0C35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供应商资格要求</w:t>
            </w:r>
          </w:p>
        </w:tc>
        <w:tc>
          <w:tcPr>
            <w:tcW w:w="6542" w:type="dxa"/>
            <w:vAlign w:val="center"/>
          </w:tcPr>
          <w:p w14:paraId="19394B5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见公告</w:t>
            </w:r>
          </w:p>
        </w:tc>
      </w:tr>
      <w:tr w14:paraId="784194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03C4DD7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11</w:t>
            </w:r>
          </w:p>
        </w:tc>
        <w:tc>
          <w:tcPr>
            <w:tcW w:w="1779" w:type="dxa"/>
            <w:tcBorders>
              <w:left w:val="single" w:color="auto" w:sz="4" w:space="0"/>
            </w:tcBorders>
            <w:vAlign w:val="center"/>
          </w:tcPr>
          <w:p w14:paraId="328CD88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rPr>
              <w:t>投标有效期</w:t>
            </w:r>
          </w:p>
        </w:tc>
        <w:tc>
          <w:tcPr>
            <w:tcW w:w="6542" w:type="dxa"/>
            <w:vAlign w:val="center"/>
          </w:tcPr>
          <w:p w14:paraId="66F79E2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rPr>
              <w:t>自投标截止之日起</w:t>
            </w:r>
            <w:r>
              <w:rPr>
                <w:rFonts w:hint="eastAsia" w:asciiTheme="minorEastAsia" w:hAnsiTheme="minorEastAsia" w:eastAsiaTheme="minorEastAsia" w:cstheme="minorEastAsia"/>
                <w:i w:val="0"/>
                <w:iCs w:val="0"/>
                <w:color w:val="auto"/>
                <w:sz w:val="24"/>
                <w:szCs w:val="24"/>
                <w:highlight w:val="none"/>
              </w:rPr>
              <w:t>6</w:t>
            </w:r>
            <w:r>
              <w:rPr>
                <w:rFonts w:hint="default" w:asciiTheme="minorEastAsia" w:hAnsiTheme="minorEastAsia" w:eastAsiaTheme="minorEastAsia" w:cstheme="minorEastAsia"/>
                <w:i w:val="0"/>
                <w:iCs w:val="0"/>
                <w:color w:val="auto"/>
                <w:sz w:val="24"/>
                <w:szCs w:val="24"/>
                <w:highlight w:val="none"/>
              </w:rPr>
              <w:t>0日历天。</w:t>
            </w:r>
          </w:p>
        </w:tc>
      </w:tr>
      <w:tr w14:paraId="41C09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D0983D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12</w:t>
            </w:r>
          </w:p>
        </w:tc>
        <w:tc>
          <w:tcPr>
            <w:tcW w:w="1779" w:type="dxa"/>
            <w:tcBorders>
              <w:left w:val="single" w:color="auto" w:sz="4" w:space="0"/>
            </w:tcBorders>
            <w:vAlign w:val="center"/>
          </w:tcPr>
          <w:p w14:paraId="41B628A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投标保证金</w:t>
            </w:r>
          </w:p>
        </w:tc>
        <w:tc>
          <w:tcPr>
            <w:tcW w:w="6542" w:type="dxa"/>
            <w:vAlign w:val="center"/>
          </w:tcPr>
          <w:p w14:paraId="369E914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lang w:val="en-US" w:eastAsia="zh-CN"/>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73A31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7DCB1E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13</w:t>
            </w:r>
          </w:p>
        </w:tc>
        <w:tc>
          <w:tcPr>
            <w:tcW w:w="1779" w:type="dxa"/>
            <w:tcBorders>
              <w:left w:val="single" w:color="auto" w:sz="4" w:space="0"/>
            </w:tcBorders>
            <w:vAlign w:val="center"/>
          </w:tcPr>
          <w:p w14:paraId="2727680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签字或盖章要求</w:t>
            </w:r>
          </w:p>
        </w:tc>
        <w:tc>
          <w:tcPr>
            <w:tcW w:w="6542" w:type="dxa"/>
            <w:vAlign w:val="center"/>
          </w:tcPr>
          <w:p w14:paraId="47804F9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本招标文件中明确需法定代表人、授权代表签字的地方内容应全姓名签署，未要求签署处不可以随意签署，签章是指签字和盖章，明确加盖单位公章的内容应加盖单位公章，不得用其它印章代替。</w:t>
            </w:r>
          </w:p>
        </w:tc>
      </w:tr>
      <w:tr w14:paraId="6C1CEE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D24B18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14</w:t>
            </w:r>
          </w:p>
        </w:tc>
        <w:tc>
          <w:tcPr>
            <w:tcW w:w="1779" w:type="dxa"/>
            <w:tcBorders>
              <w:left w:val="single" w:color="auto" w:sz="4" w:space="0"/>
            </w:tcBorders>
            <w:vAlign w:val="center"/>
          </w:tcPr>
          <w:p w14:paraId="66ADB86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rPr>
              <w:t>投标文件份数</w:t>
            </w:r>
          </w:p>
        </w:tc>
        <w:tc>
          <w:tcPr>
            <w:tcW w:w="6542" w:type="dxa"/>
            <w:vAlign w:val="center"/>
          </w:tcPr>
          <w:p w14:paraId="0EC6195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4C7464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2、本项目实行网上远程开标无须到现场提交响应文件，未加密的电子投标文件和纸质文件不再提交。</w:t>
            </w:r>
          </w:p>
        </w:tc>
      </w:tr>
      <w:tr w14:paraId="78C5B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7FE5D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lang w:val="en-US"/>
              </w:rPr>
              <w:t>15</w:t>
            </w:r>
          </w:p>
        </w:tc>
        <w:tc>
          <w:tcPr>
            <w:tcW w:w="1779" w:type="dxa"/>
            <w:tcBorders>
              <w:left w:val="single" w:color="auto" w:sz="4" w:space="0"/>
            </w:tcBorders>
            <w:vAlign w:val="center"/>
          </w:tcPr>
          <w:p w14:paraId="43A15A6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rPr>
              <w:t>投标截止时间</w:t>
            </w:r>
          </w:p>
        </w:tc>
        <w:tc>
          <w:tcPr>
            <w:tcW w:w="6542" w:type="dxa"/>
            <w:vAlign w:val="center"/>
          </w:tcPr>
          <w:p w14:paraId="284F906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宋体" w:hAnsi="宋体" w:eastAsia="宋体" w:cs="宋体"/>
                <w:color w:val="auto"/>
                <w:sz w:val="24"/>
                <w:szCs w:val="24"/>
                <w:highlight w:val="none"/>
                <w:lang w:val="en-US" w:eastAsia="zh-CN"/>
              </w:rPr>
              <w:t>202</w:t>
            </w:r>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年</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月</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日</w:t>
            </w:r>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点</w:t>
            </w:r>
            <w:r>
              <w:rPr>
                <w:rFonts w:hint="eastAsia" w:cs="宋体"/>
                <w:color w:val="auto"/>
                <w:sz w:val="24"/>
                <w:szCs w:val="24"/>
                <w:highlight w:val="none"/>
                <w:lang w:val="en-US" w:eastAsia="zh-CN"/>
              </w:rPr>
              <w:t>00</w:t>
            </w:r>
            <w:r>
              <w:rPr>
                <w:rFonts w:hint="eastAsia" w:ascii="宋体" w:hAnsi="宋体" w:eastAsia="宋体" w:cs="宋体"/>
                <w:color w:val="auto"/>
                <w:sz w:val="24"/>
                <w:szCs w:val="24"/>
                <w:highlight w:val="none"/>
                <w:lang w:val="en-US" w:eastAsia="zh-CN"/>
              </w:rPr>
              <w:t>分</w:t>
            </w:r>
            <w:r>
              <w:rPr>
                <w:rFonts w:hint="eastAsia" w:asciiTheme="minorEastAsia" w:hAnsiTheme="minorEastAsia" w:eastAsiaTheme="minorEastAsia" w:cstheme="minorEastAsia"/>
                <w:i w:val="0"/>
                <w:iCs w:val="0"/>
                <w:color w:val="auto"/>
                <w:sz w:val="24"/>
                <w:szCs w:val="24"/>
                <w:highlight w:val="none"/>
                <w:lang w:val="en-US" w:eastAsia="zh-CN"/>
              </w:rPr>
              <w:t>（北京时间）</w:t>
            </w:r>
          </w:p>
        </w:tc>
      </w:tr>
      <w:tr w14:paraId="269AFA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63967C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w:t>
            </w:r>
            <w:r>
              <w:rPr>
                <w:rFonts w:hint="eastAsia" w:asciiTheme="minorEastAsia" w:hAnsiTheme="minorEastAsia" w:eastAsiaTheme="minorEastAsia" w:cstheme="minorEastAsia"/>
                <w:i w:val="0"/>
                <w:iCs w:val="0"/>
                <w:color w:val="auto"/>
                <w:sz w:val="24"/>
                <w:szCs w:val="24"/>
                <w:highlight w:val="none"/>
                <w:lang w:val="en-US"/>
              </w:rPr>
              <w:t>6</w:t>
            </w:r>
          </w:p>
        </w:tc>
        <w:tc>
          <w:tcPr>
            <w:tcW w:w="1779" w:type="dxa"/>
            <w:tcBorders>
              <w:left w:val="single" w:color="auto" w:sz="4" w:space="0"/>
            </w:tcBorders>
            <w:vAlign w:val="center"/>
          </w:tcPr>
          <w:p w14:paraId="4AEBED5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rPr>
              <w:t>开标时间</w:t>
            </w:r>
          </w:p>
          <w:p w14:paraId="7AA83C7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rPr>
              <w:t>和地点</w:t>
            </w:r>
          </w:p>
        </w:tc>
        <w:tc>
          <w:tcPr>
            <w:tcW w:w="6542" w:type="dxa"/>
            <w:vAlign w:val="center"/>
          </w:tcPr>
          <w:p w14:paraId="2A53ED4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开标时间：</w:t>
            </w:r>
            <w:r>
              <w:rPr>
                <w:rFonts w:hint="eastAsia" w:ascii="宋体" w:hAnsi="宋体" w:eastAsia="宋体" w:cs="宋体"/>
                <w:color w:val="auto"/>
                <w:sz w:val="24"/>
                <w:szCs w:val="24"/>
                <w:highlight w:val="none"/>
                <w:lang w:val="en-US" w:eastAsia="zh-CN"/>
              </w:rPr>
              <w:t>202</w:t>
            </w:r>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年</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月</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日</w:t>
            </w:r>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点</w:t>
            </w:r>
            <w:r>
              <w:rPr>
                <w:rFonts w:hint="eastAsia" w:cs="宋体"/>
                <w:color w:val="auto"/>
                <w:sz w:val="24"/>
                <w:szCs w:val="24"/>
                <w:highlight w:val="none"/>
                <w:lang w:val="en-US" w:eastAsia="zh-CN"/>
              </w:rPr>
              <w:t>00</w:t>
            </w:r>
            <w:r>
              <w:rPr>
                <w:rFonts w:hint="eastAsia" w:ascii="宋体" w:hAnsi="宋体" w:eastAsia="宋体" w:cs="宋体"/>
                <w:color w:val="auto"/>
                <w:sz w:val="24"/>
                <w:szCs w:val="24"/>
                <w:highlight w:val="none"/>
                <w:lang w:val="en-US" w:eastAsia="zh-CN"/>
              </w:rPr>
              <w:t>分</w:t>
            </w:r>
            <w:r>
              <w:rPr>
                <w:rFonts w:hint="default" w:asciiTheme="minorEastAsia" w:hAnsiTheme="minorEastAsia" w:eastAsiaTheme="minorEastAsia" w:cstheme="minorEastAsia"/>
                <w:i w:val="0"/>
                <w:iCs w:val="0"/>
                <w:color w:val="auto"/>
                <w:sz w:val="24"/>
                <w:szCs w:val="24"/>
                <w:highlight w:val="none"/>
              </w:rPr>
              <w:t>（北京时间）</w:t>
            </w:r>
          </w:p>
          <w:p w14:paraId="7EA3F0E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开标地点：周口市公共资源交易中心</w:t>
            </w:r>
            <w:r>
              <w:rPr>
                <w:rFonts w:hint="eastAsia" w:asciiTheme="minorEastAsia" w:hAnsiTheme="minorEastAsia" w:eastAsiaTheme="minorEastAsia" w:cstheme="minorEastAsia"/>
                <w:i w:val="0"/>
                <w:iCs w:val="0"/>
                <w:color w:val="auto"/>
                <w:sz w:val="24"/>
                <w:szCs w:val="24"/>
                <w:highlight w:val="none"/>
                <w:lang w:val="en-US" w:eastAsia="zh-CN"/>
              </w:rPr>
              <w:t>网</w:t>
            </w:r>
          </w:p>
          <w:p w14:paraId="638EFF5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网址：周口市公共资源电子交易服务平台会员系统（网址http://jyzx.zhoukou.gov.cn</w:t>
            </w:r>
            <w:r>
              <w:rPr>
                <w:rFonts w:hint="eastAsia" w:asciiTheme="minorEastAsia" w:hAnsiTheme="minorEastAsia" w:eastAsiaTheme="minorEastAsia" w:cstheme="minorEastAsia"/>
                <w:i w:val="0"/>
                <w:iCs w:val="0"/>
                <w:color w:val="auto"/>
                <w:sz w:val="24"/>
                <w:szCs w:val="24"/>
                <w:highlight w:val="none"/>
                <w:lang w:eastAsia="zh-CN"/>
              </w:rPr>
              <w:t>）</w:t>
            </w:r>
          </w:p>
          <w:p w14:paraId="42019A3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rPr>
              <w:t>（本项目实行网上远程开标无须到现场提交响应文件）</w:t>
            </w:r>
          </w:p>
        </w:tc>
      </w:tr>
      <w:tr w14:paraId="13EA54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D11CF6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w:t>
            </w:r>
            <w:r>
              <w:rPr>
                <w:rFonts w:hint="eastAsia" w:asciiTheme="minorEastAsia" w:hAnsiTheme="minorEastAsia" w:eastAsiaTheme="minorEastAsia" w:cstheme="minorEastAsia"/>
                <w:i w:val="0"/>
                <w:iCs w:val="0"/>
                <w:color w:val="auto"/>
                <w:sz w:val="24"/>
                <w:szCs w:val="24"/>
                <w:highlight w:val="none"/>
                <w:lang w:val="en-US"/>
              </w:rPr>
              <w:t>7</w:t>
            </w:r>
          </w:p>
        </w:tc>
        <w:tc>
          <w:tcPr>
            <w:tcW w:w="1779" w:type="dxa"/>
            <w:tcBorders>
              <w:left w:val="single" w:color="auto" w:sz="4" w:space="0"/>
            </w:tcBorders>
            <w:vAlign w:val="center"/>
          </w:tcPr>
          <w:p w14:paraId="7ADCE80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评标委员会的组建</w:t>
            </w:r>
          </w:p>
        </w:tc>
        <w:tc>
          <w:tcPr>
            <w:tcW w:w="6542" w:type="dxa"/>
            <w:vAlign w:val="center"/>
          </w:tcPr>
          <w:p w14:paraId="76B7089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评标委员会构成：</w:t>
            </w:r>
            <w:r>
              <w:rPr>
                <w:rFonts w:hint="eastAsia" w:asciiTheme="minorEastAsia" w:hAnsiTheme="minorEastAsia" w:eastAsiaTheme="minorEastAsia" w:cstheme="minorEastAsia"/>
                <w:i w:val="0"/>
                <w:iCs w:val="0"/>
                <w:color w:val="auto"/>
                <w:sz w:val="24"/>
                <w:szCs w:val="24"/>
                <w:highlight w:val="none"/>
                <w:lang w:val="en-US" w:eastAsia="zh-CN"/>
              </w:rPr>
              <w:t>3人，其中采购人代表1人，技术、经济专家2人；</w:t>
            </w:r>
          </w:p>
          <w:p w14:paraId="486DA0E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评标专家确定方式：在评标前从相关专家库中随机抽取选定。</w:t>
            </w:r>
          </w:p>
        </w:tc>
      </w:tr>
      <w:tr w14:paraId="17A348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A8D37E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w:t>
            </w:r>
            <w:r>
              <w:rPr>
                <w:rFonts w:hint="eastAsia" w:asciiTheme="minorEastAsia" w:hAnsiTheme="minorEastAsia" w:eastAsiaTheme="minorEastAsia" w:cstheme="minorEastAsia"/>
                <w:i w:val="0"/>
                <w:iCs w:val="0"/>
                <w:color w:val="auto"/>
                <w:sz w:val="24"/>
                <w:szCs w:val="24"/>
                <w:highlight w:val="none"/>
                <w:lang w:val="en-US"/>
              </w:rPr>
              <w:t>8</w:t>
            </w:r>
          </w:p>
        </w:tc>
        <w:tc>
          <w:tcPr>
            <w:tcW w:w="1779" w:type="dxa"/>
            <w:tcBorders>
              <w:left w:val="single" w:color="auto" w:sz="4" w:space="0"/>
            </w:tcBorders>
            <w:vAlign w:val="center"/>
          </w:tcPr>
          <w:p w14:paraId="5385305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是否授权评标委员会确定中标人</w:t>
            </w:r>
          </w:p>
        </w:tc>
        <w:tc>
          <w:tcPr>
            <w:tcW w:w="6542" w:type="dxa"/>
            <w:vAlign w:val="center"/>
          </w:tcPr>
          <w:p w14:paraId="56CD967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rPr>
              <w:t>否，</w:t>
            </w:r>
            <w:r>
              <w:rPr>
                <w:rFonts w:hint="eastAsia" w:asciiTheme="minorEastAsia" w:hAnsiTheme="minorEastAsia" w:eastAsiaTheme="minorEastAsia" w:cstheme="minorEastAsia"/>
                <w:i w:val="0"/>
                <w:iCs w:val="0"/>
                <w:color w:val="auto"/>
                <w:sz w:val="24"/>
                <w:szCs w:val="24"/>
                <w:highlight w:val="none"/>
                <w:lang w:val="en-US"/>
              </w:rPr>
              <w:t>由谈判小组推荐中标候选人，由采购人确定中标人</w:t>
            </w:r>
          </w:p>
        </w:tc>
      </w:tr>
      <w:tr w14:paraId="68182C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9" w:hRule="atLeast"/>
          <w:jc w:val="center"/>
        </w:trPr>
        <w:tc>
          <w:tcPr>
            <w:tcW w:w="848" w:type="dxa"/>
            <w:tcBorders>
              <w:right w:val="single" w:color="auto" w:sz="4" w:space="0"/>
            </w:tcBorders>
            <w:vAlign w:val="center"/>
          </w:tcPr>
          <w:p w14:paraId="1026C74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19</w:t>
            </w:r>
          </w:p>
        </w:tc>
        <w:tc>
          <w:tcPr>
            <w:tcW w:w="1779" w:type="dxa"/>
            <w:tcBorders>
              <w:left w:val="single" w:color="auto" w:sz="4" w:space="0"/>
            </w:tcBorders>
            <w:vAlign w:val="center"/>
          </w:tcPr>
          <w:p w14:paraId="2A225C5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rPr>
              <w:t>代理</w:t>
            </w:r>
            <w:r>
              <w:rPr>
                <w:rFonts w:hint="eastAsia" w:asciiTheme="minorEastAsia" w:hAnsiTheme="minorEastAsia" w:eastAsiaTheme="minorEastAsia" w:cstheme="minorEastAsia"/>
                <w:i w:val="0"/>
                <w:iCs w:val="0"/>
                <w:color w:val="auto"/>
                <w:sz w:val="24"/>
                <w:szCs w:val="24"/>
                <w:highlight w:val="none"/>
              </w:rPr>
              <w:t>服务费</w:t>
            </w:r>
          </w:p>
        </w:tc>
        <w:tc>
          <w:tcPr>
            <w:tcW w:w="6542" w:type="dxa"/>
            <w:vAlign w:val="center"/>
          </w:tcPr>
          <w:p w14:paraId="481DCDA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lang w:val="en-US"/>
              </w:rPr>
              <w:t>本项目不收取代理服务费</w:t>
            </w:r>
          </w:p>
        </w:tc>
      </w:tr>
      <w:tr w14:paraId="7936A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26" w:hRule="atLeast"/>
          <w:jc w:val="center"/>
        </w:trPr>
        <w:tc>
          <w:tcPr>
            <w:tcW w:w="848" w:type="dxa"/>
            <w:tcBorders>
              <w:right w:val="single" w:color="auto" w:sz="4" w:space="0"/>
            </w:tcBorders>
            <w:vAlign w:val="center"/>
          </w:tcPr>
          <w:p w14:paraId="3381463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rPr>
              <w:t>20</w:t>
            </w:r>
          </w:p>
        </w:tc>
        <w:tc>
          <w:tcPr>
            <w:tcW w:w="1779" w:type="dxa"/>
            <w:tcBorders>
              <w:left w:val="single" w:color="auto" w:sz="4" w:space="0"/>
            </w:tcBorders>
            <w:vAlign w:val="center"/>
          </w:tcPr>
          <w:p w14:paraId="3D50B3E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报价</w:t>
            </w:r>
          </w:p>
        </w:tc>
        <w:tc>
          <w:tcPr>
            <w:tcW w:w="6542" w:type="dxa"/>
            <w:vAlign w:val="center"/>
          </w:tcPr>
          <w:p w14:paraId="4E63467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二次（或多次）报价</w:t>
            </w:r>
          </w:p>
        </w:tc>
      </w:tr>
      <w:tr w14:paraId="2FCFA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82" w:hRule="atLeast"/>
          <w:jc w:val="center"/>
        </w:trPr>
        <w:tc>
          <w:tcPr>
            <w:tcW w:w="848" w:type="dxa"/>
            <w:tcBorders>
              <w:right w:val="single" w:color="auto" w:sz="4" w:space="0"/>
            </w:tcBorders>
            <w:vAlign w:val="center"/>
          </w:tcPr>
          <w:p w14:paraId="6277C61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21</w:t>
            </w:r>
          </w:p>
        </w:tc>
        <w:tc>
          <w:tcPr>
            <w:tcW w:w="1779" w:type="dxa"/>
            <w:tcBorders>
              <w:left w:val="single" w:color="auto" w:sz="4" w:space="0"/>
            </w:tcBorders>
            <w:vAlign w:val="center"/>
          </w:tcPr>
          <w:p w14:paraId="5BEAC87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付款方式</w:t>
            </w:r>
          </w:p>
        </w:tc>
        <w:tc>
          <w:tcPr>
            <w:tcW w:w="6542" w:type="dxa"/>
            <w:vAlign w:val="center"/>
          </w:tcPr>
          <w:p w14:paraId="21D83C0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设备安装完成调试，验收合格后1月内支付60%货款，6月内支付30%货款，剩余10%于一年内付清。</w:t>
            </w:r>
          </w:p>
        </w:tc>
      </w:tr>
      <w:tr w14:paraId="1E88A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0E60FBB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22</w:t>
            </w:r>
          </w:p>
        </w:tc>
        <w:tc>
          <w:tcPr>
            <w:tcW w:w="1779" w:type="dxa"/>
            <w:tcBorders>
              <w:left w:val="single" w:color="auto" w:sz="4" w:space="0"/>
            </w:tcBorders>
            <w:vAlign w:val="center"/>
          </w:tcPr>
          <w:p w14:paraId="5AF273E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勘察现场</w:t>
            </w:r>
          </w:p>
        </w:tc>
        <w:tc>
          <w:tcPr>
            <w:tcW w:w="6542" w:type="dxa"/>
            <w:vAlign w:val="center"/>
          </w:tcPr>
          <w:p w14:paraId="2EBDDE5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不组织</w:t>
            </w:r>
          </w:p>
        </w:tc>
      </w:tr>
      <w:tr w14:paraId="30578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3" w:hRule="atLeast"/>
          <w:jc w:val="center"/>
        </w:trPr>
        <w:tc>
          <w:tcPr>
            <w:tcW w:w="848" w:type="dxa"/>
            <w:tcBorders>
              <w:right w:val="single" w:color="auto" w:sz="4" w:space="0"/>
            </w:tcBorders>
            <w:vAlign w:val="center"/>
          </w:tcPr>
          <w:p w14:paraId="20D28BD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23</w:t>
            </w:r>
          </w:p>
        </w:tc>
        <w:tc>
          <w:tcPr>
            <w:tcW w:w="8321" w:type="dxa"/>
            <w:gridSpan w:val="2"/>
            <w:tcBorders>
              <w:left w:val="single" w:color="auto" w:sz="4" w:space="0"/>
            </w:tcBorders>
            <w:vAlign w:val="center"/>
          </w:tcPr>
          <w:p w14:paraId="13E3E5B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本项目招标文件最终解释权归采购人所有。</w:t>
            </w:r>
          </w:p>
        </w:tc>
      </w:tr>
      <w:tr w14:paraId="45890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01EEC4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24</w:t>
            </w:r>
          </w:p>
        </w:tc>
        <w:tc>
          <w:tcPr>
            <w:tcW w:w="8321" w:type="dxa"/>
            <w:gridSpan w:val="2"/>
            <w:tcBorders>
              <w:left w:val="single" w:color="auto" w:sz="4" w:space="0"/>
            </w:tcBorders>
            <w:vAlign w:val="center"/>
          </w:tcPr>
          <w:p w14:paraId="6527FA5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采购人验收如需第三方质检部门介入，第三方质检验收所需费用由中标人负担。</w:t>
            </w:r>
          </w:p>
        </w:tc>
      </w:tr>
      <w:tr w14:paraId="7FB02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E25E2B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25</w:t>
            </w:r>
          </w:p>
        </w:tc>
        <w:tc>
          <w:tcPr>
            <w:tcW w:w="8321" w:type="dxa"/>
            <w:gridSpan w:val="2"/>
            <w:tcBorders>
              <w:left w:val="single" w:color="auto" w:sz="4" w:space="0"/>
            </w:tcBorders>
            <w:vAlign w:val="center"/>
          </w:tcPr>
          <w:p w14:paraId="63F2B8A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本项目所属行业为工业。</w:t>
            </w:r>
          </w:p>
        </w:tc>
      </w:tr>
    </w:tbl>
    <w:p w14:paraId="4E49A037">
      <w:pPr>
        <w:rPr>
          <w:rFonts w:asciiTheme="minorEastAsia" w:hAnsiTheme="minorEastAsia" w:eastAsiaTheme="minorEastAsia"/>
          <w:color w:val="auto"/>
          <w:highlight w:val="none"/>
        </w:rPr>
        <w:sectPr>
          <w:footerReference r:id="rId4" w:type="default"/>
          <w:pgSz w:w="11906" w:h="16838"/>
          <w:pgMar w:top="1440" w:right="1800" w:bottom="1440" w:left="1800" w:header="851" w:footer="992" w:gutter="0"/>
          <w:pgNumType w:fmt="decimal"/>
          <w:cols w:space="720" w:num="1"/>
          <w:docGrid w:type="lines" w:linePitch="312" w:charSpace="0"/>
        </w:sectPr>
      </w:pPr>
    </w:p>
    <w:p w14:paraId="0368B5D1">
      <w:pPr>
        <w:pStyle w:val="8"/>
        <w:rPr>
          <w:rFonts w:asciiTheme="minorEastAsia" w:hAnsiTheme="minorEastAsia" w:eastAsiaTheme="minorEastAsia"/>
          <w:b/>
          <w:color w:val="auto"/>
          <w:sz w:val="20"/>
          <w:highlight w:val="none"/>
        </w:rPr>
      </w:pPr>
      <w:bookmarkStart w:id="60" w:name="第四部分__谈判供应商须知"/>
      <w:bookmarkEnd w:id="60"/>
      <w:bookmarkStart w:id="61" w:name="第三部分__谈判项目要求"/>
      <w:bookmarkEnd w:id="61"/>
    </w:p>
    <w:p w14:paraId="7DA3D4E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color w:val="auto"/>
          <w:sz w:val="24"/>
          <w:szCs w:val="24"/>
          <w:highlight w:val="none"/>
        </w:rPr>
      </w:pPr>
      <w:r>
        <w:rPr>
          <w:rFonts w:hint="eastAsia" w:ascii="宋体" w:hAnsi="宋体" w:eastAsia="宋体" w:cs="宋体"/>
          <w:b/>
          <w:bCs/>
          <w:snapToGrid w:val="0"/>
          <w:color w:val="auto"/>
          <w:kern w:val="0"/>
          <w:sz w:val="24"/>
          <w:szCs w:val="24"/>
          <w:highlight w:val="none"/>
          <w:lang w:val="en-US" w:eastAsia="zh-CN" w:bidi="ar"/>
        </w:rPr>
        <w:t xml:space="preserve">A、说明 </w:t>
      </w:r>
    </w:p>
    <w:p w14:paraId="0C45E94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color w:val="auto"/>
          <w:sz w:val="24"/>
          <w:szCs w:val="24"/>
          <w:highlight w:val="none"/>
        </w:rPr>
      </w:pPr>
      <w:r>
        <w:rPr>
          <w:rFonts w:hint="eastAsia" w:ascii="宋体" w:hAnsi="宋体" w:eastAsia="宋体" w:cs="宋体"/>
          <w:b/>
          <w:bCs/>
          <w:snapToGrid w:val="0"/>
          <w:color w:val="auto"/>
          <w:kern w:val="0"/>
          <w:sz w:val="24"/>
          <w:szCs w:val="24"/>
          <w:highlight w:val="none"/>
          <w:lang w:val="en-US" w:eastAsia="zh-CN" w:bidi="ar"/>
        </w:rPr>
        <w:t xml:space="preserve">1、适用范围 </w:t>
      </w:r>
    </w:p>
    <w:p w14:paraId="6F11341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本采购文件仅适用于本次邀请函中所述的项目的谈判。 </w:t>
      </w:r>
    </w:p>
    <w:p w14:paraId="297FB41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color w:val="auto"/>
          <w:sz w:val="24"/>
          <w:szCs w:val="24"/>
          <w:highlight w:val="none"/>
        </w:rPr>
      </w:pPr>
      <w:r>
        <w:rPr>
          <w:rFonts w:hint="eastAsia" w:ascii="宋体" w:hAnsi="宋体" w:eastAsia="宋体" w:cs="宋体"/>
          <w:b/>
          <w:bCs/>
          <w:snapToGrid w:val="0"/>
          <w:color w:val="auto"/>
          <w:kern w:val="0"/>
          <w:sz w:val="24"/>
          <w:szCs w:val="24"/>
          <w:highlight w:val="none"/>
          <w:lang w:val="en-US" w:eastAsia="zh-CN" w:bidi="ar"/>
        </w:rPr>
        <w:t xml:space="preserve">2、定义 </w:t>
      </w:r>
    </w:p>
    <w:p w14:paraId="74E45A7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2.1谈判组织人——指组织本次谈判的周口市公共资源交易中心政府采购中心。 </w:t>
      </w:r>
    </w:p>
    <w:p w14:paraId="7CC7523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2.2谈判供应商——是指响应谈判文件、参加谈判竞争的中华人民共和国境内的法人、其它组织，向谈判组织人提交谈判文件的供应商。 </w:t>
      </w:r>
    </w:p>
    <w:p w14:paraId="1AED93E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2.3采购人——沈丘县人民医院 </w:t>
      </w:r>
    </w:p>
    <w:p w14:paraId="1B10A78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2.4货物——指谈判供应商按谈判文件规定，须向最终用户提供的货物及其它有关技术资料。 </w:t>
      </w:r>
    </w:p>
    <w:p w14:paraId="16DC097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2.5服务——指谈判文件规定谈判供应商须承担的送货、安装、维修和其它类似义务。 </w:t>
      </w:r>
    </w:p>
    <w:p w14:paraId="0BB6064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2.6偏离——指响应文件的响应相对于谈判文件要求的偏差，该偏差优于谈判文件要求的为正偏离；劣于的，为负偏离。 </w:t>
      </w:r>
    </w:p>
    <w:p w14:paraId="32B1C18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color w:val="auto"/>
          <w:sz w:val="24"/>
          <w:szCs w:val="24"/>
          <w:highlight w:val="none"/>
        </w:rPr>
      </w:pPr>
      <w:r>
        <w:rPr>
          <w:rFonts w:hint="eastAsia" w:ascii="宋体" w:hAnsi="宋体" w:eastAsia="宋体" w:cs="宋体"/>
          <w:b/>
          <w:bCs/>
          <w:snapToGrid w:val="0"/>
          <w:color w:val="auto"/>
          <w:kern w:val="0"/>
          <w:sz w:val="24"/>
          <w:szCs w:val="24"/>
          <w:highlight w:val="none"/>
          <w:lang w:val="en-US" w:eastAsia="zh-CN" w:bidi="ar"/>
        </w:rPr>
        <w:t xml:space="preserve">3、谈判供应商条件 </w:t>
      </w:r>
    </w:p>
    <w:p w14:paraId="019B38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3.1具有独立承担民事责任的能力；具有良好的商业信誉和健全的财务会计制度；具有完成本次谈判项目所必需的设备和专业技术能力；有依法缴纳税收和社会保障资金的良好记录；参加政府采购活动前三年内，在经营活动中没有重大违法记录无诉讼声明；法律、行政法规规定的其他条件。 </w:t>
      </w:r>
    </w:p>
    <w:p w14:paraId="1B7E03D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3.2凡符合“谈判项目要求”条件，承认本谈判文件所有内容的供应商均为合格的谈判供应商。 </w:t>
      </w:r>
    </w:p>
    <w:p w14:paraId="0C1F877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3.3谈判供应商应遵守中华人民共和国法律、法规和谈判组织人有关谈判的规定。 </w:t>
      </w:r>
    </w:p>
    <w:p w14:paraId="3E45703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color w:val="auto"/>
          <w:sz w:val="24"/>
          <w:szCs w:val="24"/>
          <w:highlight w:val="none"/>
        </w:rPr>
      </w:pPr>
      <w:r>
        <w:rPr>
          <w:rFonts w:hint="eastAsia" w:ascii="宋体" w:hAnsi="宋体" w:eastAsia="宋体" w:cs="宋体"/>
          <w:b/>
          <w:bCs/>
          <w:snapToGrid w:val="0"/>
          <w:color w:val="auto"/>
          <w:kern w:val="0"/>
          <w:sz w:val="24"/>
          <w:szCs w:val="24"/>
          <w:highlight w:val="none"/>
          <w:lang w:val="en-US" w:eastAsia="zh-CN" w:bidi="ar"/>
        </w:rPr>
        <w:t xml:space="preserve">4、谈判费用 </w:t>
      </w:r>
    </w:p>
    <w:p w14:paraId="027C079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4.1谈判供应商应</w:t>
      </w:r>
      <w:r>
        <w:rPr>
          <w:rFonts w:hint="eastAsia" w:cs="宋体"/>
          <w:snapToGrid w:val="0"/>
          <w:color w:val="auto"/>
          <w:kern w:val="0"/>
          <w:sz w:val="24"/>
          <w:szCs w:val="24"/>
          <w:highlight w:val="none"/>
          <w:lang w:val="en-US" w:eastAsia="zh-CN" w:bidi="ar"/>
        </w:rPr>
        <w:t>在响应文件中保</w:t>
      </w:r>
      <w:r>
        <w:rPr>
          <w:rFonts w:hint="eastAsia" w:cs="宋体"/>
          <w:snapToGrid w:val="0"/>
          <w:color w:val="auto"/>
          <w:kern w:val="0"/>
          <w:sz w:val="2"/>
          <w:szCs w:val="2"/>
          <w:highlight w:val="none"/>
          <w:vertAlign w:val="superscript"/>
          <w:lang w:val="en-US" w:eastAsia="zh-CN" w:bidi="ar"/>
        </w:rPr>
        <w:t xml:space="preserve">  </w:t>
      </w:r>
      <w:r>
        <w:rPr>
          <w:rFonts w:hint="eastAsia" w:cs="宋体"/>
          <w:snapToGrid w:val="0"/>
          <w:color w:val="auto"/>
          <w:kern w:val="0"/>
          <w:sz w:val="24"/>
          <w:szCs w:val="24"/>
          <w:highlight w:val="none"/>
          <w:lang w:val="en-US" w:eastAsia="zh-CN" w:bidi="ar"/>
        </w:rPr>
        <w:t>证</w:t>
      </w:r>
      <w:r>
        <w:rPr>
          <w:rFonts w:hint="eastAsia" w:ascii="宋体" w:hAnsi="宋体" w:eastAsia="宋体" w:cs="宋体"/>
          <w:snapToGrid w:val="0"/>
          <w:color w:val="auto"/>
          <w:kern w:val="0"/>
          <w:sz w:val="24"/>
          <w:szCs w:val="24"/>
          <w:highlight w:val="none"/>
          <w:lang w:val="en-US" w:eastAsia="zh-CN" w:bidi="ar"/>
        </w:rPr>
        <w:t xml:space="preserve">自行承担参加谈判活动有关的全部费用，谈判组织人在任何情况下均无义务和责任承担上述费用。 </w:t>
      </w:r>
    </w:p>
    <w:p w14:paraId="092B58A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4.2本项目免收成交服务费，评标费用由采购人自行解决。</w:t>
      </w:r>
    </w:p>
    <w:p w14:paraId="449A415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color w:val="auto"/>
          <w:sz w:val="24"/>
          <w:szCs w:val="24"/>
          <w:highlight w:val="none"/>
        </w:rPr>
      </w:pPr>
      <w:r>
        <w:rPr>
          <w:rFonts w:hint="eastAsia" w:ascii="宋体" w:hAnsi="宋体" w:eastAsia="宋体" w:cs="宋体"/>
          <w:b/>
          <w:bCs/>
          <w:snapToGrid w:val="0"/>
          <w:color w:val="auto"/>
          <w:kern w:val="0"/>
          <w:sz w:val="24"/>
          <w:szCs w:val="24"/>
          <w:highlight w:val="none"/>
          <w:lang w:val="en-US" w:eastAsia="zh-CN" w:bidi="ar"/>
        </w:rPr>
        <w:t xml:space="preserve">B、谈判文件说明 </w:t>
      </w:r>
    </w:p>
    <w:p w14:paraId="0781D38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color w:val="auto"/>
          <w:sz w:val="24"/>
          <w:szCs w:val="24"/>
          <w:highlight w:val="none"/>
        </w:rPr>
      </w:pPr>
      <w:r>
        <w:rPr>
          <w:rFonts w:hint="eastAsia" w:ascii="宋体" w:hAnsi="宋体" w:eastAsia="宋体" w:cs="宋体"/>
          <w:b/>
          <w:bCs/>
          <w:snapToGrid w:val="0"/>
          <w:color w:val="auto"/>
          <w:kern w:val="0"/>
          <w:sz w:val="24"/>
          <w:szCs w:val="24"/>
          <w:highlight w:val="none"/>
          <w:lang w:val="en-US" w:eastAsia="zh-CN" w:bidi="ar"/>
        </w:rPr>
        <w:t xml:space="preserve">5、谈判文件的构成： </w:t>
      </w:r>
    </w:p>
    <w:p w14:paraId="0CE551A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5.1谈判文件用以阐明所采购服务的内容、要求及谈判程序。谈判文件由下述部分 </w:t>
      </w:r>
    </w:p>
    <w:p w14:paraId="5941EE1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组成： </w:t>
      </w:r>
    </w:p>
    <w:p w14:paraId="0E7211C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1.谈判邀请函 </w:t>
      </w:r>
    </w:p>
    <w:p w14:paraId="4FE3E43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2.供应商须知； </w:t>
      </w:r>
    </w:p>
    <w:p w14:paraId="4EC3B8C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3.谈判项目要求 </w:t>
      </w:r>
    </w:p>
    <w:p w14:paraId="16993E6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4.项目内容及技术要求 </w:t>
      </w:r>
    </w:p>
    <w:p w14:paraId="3C1CB6A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5.谈判响应文件格式； </w:t>
      </w:r>
    </w:p>
    <w:p w14:paraId="28D8E28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6.合同条款及格式 </w:t>
      </w:r>
    </w:p>
    <w:p w14:paraId="620A535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5.2供应商收到竞争性谈判文件后，应仔细检查竞争性谈判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7DF510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color w:val="auto"/>
          <w:sz w:val="24"/>
          <w:szCs w:val="24"/>
          <w:highlight w:val="none"/>
        </w:rPr>
      </w:pPr>
      <w:r>
        <w:rPr>
          <w:rFonts w:hint="eastAsia" w:ascii="宋体" w:hAnsi="宋体" w:eastAsia="宋体" w:cs="宋体"/>
          <w:b/>
          <w:bCs/>
          <w:snapToGrid w:val="0"/>
          <w:color w:val="auto"/>
          <w:kern w:val="0"/>
          <w:sz w:val="24"/>
          <w:szCs w:val="24"/>
          <w:highlight w:val="none"/>
          <w:lang w:val="en-US" w:eastAsia="zh-CN" w:bidi="ar"/>
        </w:rPr>
        <w:t xml:space="preserve">6、谈判文件的澄清 </w:t>
      </w:r>
    </w:p>
    <w:p w14:paraId="7EC07C0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6.1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 </w:t>
      </w:r>
    </w:p>
    <w:p w14:paraId="212B4D9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highlight w:val="none"/>
        </w:rPr>
      </w:pPr>
      <w:r>
        <w:rPr>
          <w:rFonts w:hint="eastAsia" w:ascii="宋体" w:hAnsi="宋体" w:eastAsia="宋体" w:cs="宋体"/>
          <w:snapToGrid w:val="0"/>
          <w:color w:val="auto"/>
          <w:kern w:val="0"/>
          <w:sz w:val="24"/>
          <w:szCs w:val="24"/>
          <w:highlight w:val="none"/>
          <w:lang w:val="en-US" w:eastAsia="zh-CN" w:bidi="ar"/>
        </w:rPr>
        <w:t xml:space="preserve">6.2谈判组织人将视情况在认为必要时于谈判截止前答疑。 </w:t>
      </w:r>
    </w:p>
    <w:p w14:paraId="3CA5E0B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color w:val="auto"/>
          <w:sz w:val="24"/>
          <w:szCs w:val="24"/>
          <w:highlight w:val="none"/>
        </w:rPr>
      </w:pPr>
      <w:r>
        <w:rPr>
          <w:rFonts w:hint="eastAsia" w:ascii="宋体" w:hAnsi="宋体" w:eastAsia="宋体" w:cs="宋体"/>
          <w:b/>
          <w:bCs/>
          <w:snapToGrid w:val="0"/>
          <w:color w:val="auto"/>
          <w:kern w:val="0"/>
          <w:sz w:val="24"/>
          <w:szCs w:val="24"/>
          <w:highlight w:val="none"/>
          <w:lang w:val="en-US" w:eastAsia="zh-CN" w:bidi="ar"/>
        </w:rPr>
        <w:t xml:space="preserve">7、谈判文件的修改 </w:t>
      </w:r>
    </w:p>
    <w:p w14:paraId="00AD9BC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7.1谈判文件的修改将构成谈判文件的一部分，对所有参加谈判的供应商均有约束力。 </w:t>
      </w:r>
    </w:p>
    <w:p w14:paraId="006B31F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7.2采购人或采购中心对谈判文件进行的澄清、更正或更改，将在河南省政府采购网站及周口市公共资源交易中心网站上及时发布，投标人应主动上网查询。周口市公共资源交易中心政府采购中心或采购人不承担投标人未及时关注相关信息引发的相关责任。对竞争性谈判文件进行的澄清，以网上公告的方式通知供应商。澄清或修改的内容可能影响响应文件编制的，采购人、采购代理机构应当在提交响应文件截止时间至少5日前。 </w:t>
      </w:r>
    </w:p>
    <w:p w14:paraId="13E7882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7.3在投标截止时间前，采购人可以视采购具体情况，延长投标截止时间和开标时间，并在谈判文件要求提交投标文件的截止时间前，在网站上发布变更公告。在上述情况下，采购人和投标人在投标截止期方面的全部权力、责任和义务，将适用于延长后新的投标截止期。</w:t>
      </w:r>
    </w:p>
    <w:p w14:paraId="5BD0266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C、谈判响应文件的编写 </w:t>
      </w:r>
    </w:p>
    <w:p w14:paraId="159384C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8、要求 </w:t>
      </w:r>
    </w:p>
    <w:p w14:paraId="716AD30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谈判的供应商应仔细阅读谈判文件的所有内容，按谈判文件的要求提供响应文件，并保证所提供的全部资料的真实性、合法性，以使其投标对谈判文件做出实质性响应，否则，其响应可能被拒绝。 </w:t>
      </w:r>
    </w:p>
    <w:p w14:paraId="144E8C2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8.2谈判文件文字：谈判文件均以中文印刷体，中文以外的文字应附以中文译文，中外文不符时，以中文为准。 </w:t>
      </w:r>
    </w:p>
    <w:p w14:paraId="6135A1B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8.3谈判文件中计量单位：除在谈判文件的技术规格中另有规定外，计量单位使用中华人民共和国法定计量单位。 </w:t>
      </w:r>
    </w:p>
    <w:p w14:paraId="70F894F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8.4谈判供应商的谈判响应文件必须加盖谈判供应商公章（指投标人的行政章）</w:t>
      </w:r>
      <w:r>
        <w:rPr>
          <w:rFonts w:hint="eastAsia" w:cs="宋体"/>
          <w:snapToGrid w:val="0"/>
          <w:color w:val="auto"/>
          <w:kern w:val="0"/>
          <w:sz w:val="24"/>
          <w:szCs w:val="24"/>
          <w:highlight w:val="none"/>
          <w:lang w:val="en-US" w:eastAsia="zh-CN" w:bidi="ar"/>
        </w:rPr>
        <w:t>和骑缝章</w:t>
      </w:r>
      <w:r>
        <w:rPr>
          <w:rFonts w:hint="eastAsia" w:ascii="宋体" w:hAnsi="宋体" w:eastAsia="宋体" w:cs="宋体"/>
          <w:snapToGrid w:val="0"/>
          <w:color w:val="auto"/>
          <w:kern w:val="0"/>
          <w:sz w:val="24"/>
          <w:szCs w:val="24"/>
          <w:highlight w:val="none"/>
          <w:lang w:val="en-US" w:eastAsia="zh-CN" w:bidi="ar"/>
        </w:rPr>
        <w:t xml:space="preserve">，采购人不接受加盖其他印鉴（如合同章、投标专用章等印鉴）的谈判文件。 </w:t>
      </w:r>
    </w:p>
    <w:p w14:paraId="618B482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9、谈判文件的组成 </w:t>
      </w:r>
    </w:p>
    <w:p w14:paraId="2DC42B4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9.1谈判文件应包括下列部分。 </w:t>
      </w:r>
    </w:p>
    <w:p w14:paraId="46CD171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详见第五章“响应文件格式”。 </w:t>
      </w:r>
    </w:p>
    <w:p w14:paraId="317F5FF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9.2资格证明文件包括: </w:t>
      </w:r>
    </w:p>
    <w:p w14:paraId="4B6F3CA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法定代表人签章的营业执照复印件。</w:t>
      </w:r>
    </w:p>
    <w:p w14:paraId="6EA2ECD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法人授权委托书。 </w:t>
      </w:r>
    </w:p>
    <w:p w14:paraId="17629F3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授权代表身份证复印件。 </w:t>
      </w:r>
    </w:p>
    <w:p w14:paraId="60DE36D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其他有关证明复印件。 </w:t>
      </w:r>
    </w:p>
    <w:p w14:paraId="11D4AD6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10、谈判文件格式 </w:t>
      </w:r>
    </w:p>
    <w:p w14:paraId="5A479D4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10.1谈判人应按谈判文件中第五部分谈判文件格式填写，谈判供应商认为需加以说明的其它内容可列备注栏。不按谈判文件内容填写或填写不完整视为无效响应。 </w:t>
      </w:r>
    </w:p>
    <w:p w14:paraId="7BDD466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11、谈判报价</w:t>
      </w:r>
    </w:p>
    <w:p w14:paraId="7EAD314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11.1谈判报价应按照谈判文件、补充通知、答疑纪要、承包范围，并充分考虑服务期间各类材料、人工市场风险和国家政策性调整等风险系数，由各响应人根据自身情况，在合理范围内，自主考虑、优惠报价，但不得低于企业成本</w:t>
      </w:r>
      <w:r>
        <w:rPr>
          <w:rFonts w:hint="eastAsia" w:cs="宋体"/>
          <w:snapToGrid w:val="0"/>
          <w:color w:val="auto"/>
          <w:kern w:val="0"/>
          <w:sz w:val="24"/>
          <w:szCs w:val="24"/>
          <w:highlight w:val="none"/>
          <w:lang w:val="en-US" w:eastAsia="zh-CN" w:bidi="ar"/>
        </w:rPr>
        <w:t>。</w:t>
      </w:r>
      <w:r>
        <w:rPr>
          <w:rFonts w:hint="eastAsia" w:ascii="宋体" w:hAnsi="宋体" w:eastAsia="宋体" w:cs="宋体"/>
          <w:snapToGrid w:val="0"/>
          <w:color w:val="auto"/>
          <w:kern w:val="0"/>
          <w:sz w:val="24"/>
          <w:szCs w:val="24"/>
          <w:highlight w:val="none"/>
          <w:lang w:val="en-US" w:eastAsia="zh-CN" w:bidi="ar"/>
        </w:rPr>
        <w:t>投标报价应为交付使用前的所有费用（含材料费、施工费、税金等），以人民币为单位</w:t>
      </w:r>
      <w:r>
        <w:rPr>
          <w:rFonts w:hint="eastAsia" w:cs="宋体"/>
          <w:snapToGrid w:val="0"/>
          <w:color w:val="auto"/>
          <w:kern w:val="0"/>
          <w:sz w:val="24"/>
          <w:szCs w:val="24"/>
          <w:highlight w:val="none"/>
          <w:lang w:val="en-US" w:eastAsia="zh-CN" w:bidi="ar"/>
        </w:rPr>
        <w:t>，</w:t>
      </w:r>
      <w:r>
        <w:rPr>
          <w:rFonts w:hint="eastAsia" w:ascii="宋体" w:hAnsi="宋体" w:eastAsia="宋体" w:cs="宋体"/>
          <w:snapToGrid w:val="0"/>
          <w:color w:val="auto"/>
          <w:kern w:val="0"/>
          <w:sz w:val="24"/>
          <w:szCs w:val="24"/>
          <w:highlight w:val="none"/>
          <w:lang w:val="en-US" w:eastAsia="zh-CN" w:bidi="ar"/>
        </w:rPr>
        <w:t xml:space="preserve">投标人应当在投标文件中列出完成本项目并通过验收所需的所有各项服务等明细表及全部费用。中标人必须保证整体通过用户方及有关主管部门验收,所发生的验收费用由中标人承担。 </w:t>
      </w:r>
    </w:p>
    <w:p w14:paraId="1ACB70D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11.2谈判供应商应填写谈判价格一览表，如果分项报价与单价不符，则以单价为准；其它表格与谈判报价一览表不符，以谈判报价一览表为准且须在报价大写处加盖公章；小写与大写不符，以大写为准； </w:t>
      </w:r>
    </w:p>
    <w:p w14:paraId="37DA7F8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11.3谈判报价执行政府采购政策，被认定为小微企业最终报价按扣除20%作为评审报价。 </w:t>
      </w:r>
    </w:p>
    <w:p w14:paraId="5BB2ABD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11.4小微企业认定：投标人提供小微企业声明函。 </w:t>
      </w:r>
    </w:p>
    <w:p w14:paraId="685E1E2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11.5网上报价，见周口市公共资源交易中心网站下载中心版块《投标单位-电子投标文件视频制作手册》中的《周口市公共资源交易系统政府采购供应商操作手册》相关规定。 </w:t>
      </w:r>
    </w:p>
    <w:p w14:paraId="637CE7A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12、谈判供应商资格证明文件 </w:t>
      </w:r>
    </w:p>
    <w:p w14:paraId="33B689C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12.1谈判供应商资格等证明文件（扫描或影印件上传</w:t>
      </w:r>
      <w:r>
        <w:rPr>
          <w:rFonts w:hint="eastAsia" w:cs="宋体"/>
          <w:snapToGrid w:val="0"/>
          <w:color w:val="auto"/>
          <w:kern w:val="0"/>
          <w:sz w:val="24"/>
          <w:szCs w:val="24"/>
          <w:highlight w:val="none"/>
          <w:lang w:val="en-US" w:eastAsia="zh-CN" w:bidi="ar"/>
        </w:rPr>
        <w:t>并标注</w:t>
      </w:r>
      <w:r>
        <w:rPr>
          <w:rFonts w:hint="eastAsia" w:ascii="宋体" w:hAnsi="宋体" w:eastAsia="宋体" w:cs="宋体"/>
          <w:snapToGrid w:val="0"/>
          <w:color w:val="auto"/>
          <w:kern w:val="0"/>
          <w:sz w:val="24"/>
          <w:szCs w:val="24"/>
          <w:highlight w:val="none"/>
          <w:lang w:val="en-US" w:eastAsia="zh-CN" w:bidi="ar"/>
        </w:rPr>
        <w:t xml:space="preserve">与原件一致），证明谈判供应商是合格的，且一旦其响应被接受，谈判供应商有能力履行合同。 </w:t>
      </w:r>
    </w:p>
    <w:p w14:paraId="5E6D4EA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12.2及谈判供应商认为需加以说明的其它内容。 </w:t>
      </w:r>
    </w:p>
    <w:p w14:paraId="44A1AFD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12.3谈判供应商应有履行合同所需的财务、技术、施工能力。 </w:t>
      </w:r>
    </w:p>
    <w:p w14:paraId="48D7B0B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12.4谈判供应商有能力履行谈判文件中合同条款和采购要求规定的由谈判供应商</w:t>
      </w:r>
      <w:r>
        <w:rPr>
          <w:rFonts w:hint="eastAsia" w:ascii="宋体" w:hAnsi="宋体" w:eastAsia="宋体" w:cs="宋体"/>
          <w:b w:val="0"/>
          <w:bCs w:val="0"/>
          <w:snapToGrid w:val="0"/>
          <w:color w:val="auto"/>
          <w:kern w:val="0"/>
          <w:sz w:val="24"/>
          <w:szCs w:val="24"/>
          <w:highlight w:val="none"/>
          <w:lang w:val="en-US" w:eastAsia="zh-CN" w:bidi="ar"/>
        </w:rPr>
        <w:t xml:space="preserve">履行的服务义务。 </w:t>
      </w:r>
    </w:p>
    <w:p w14:paraId="0E1B4AD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13、谈判保证金 </w:t>
      </w:r>
    </w:p>
    <w:p w14:paraId="01D664E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不需要缴纳谈判保证金 </w:t>
      </w:r>
    </w:p>
    <w:p w14:paraId="178CCD6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14、投标有效期 </w:t>
      </w:r>
    </w:p>
    <w:p w14:paraId="63CAAA8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14.1谈判响应文件有效期为自谈判之日起60天内，成交的谈判文件其有效期应延续至合同执行结束，有效期短于这个规定期限的谈判供应商将被拒绝。 </w:t>
      </w:r>
    </w:p>
    <w:p w14:paraId="23489CE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14.2特殊情况下，采购人可于谈判供应商协商延长谈判书的有效期，要求与答复均为书面（函件、传真、电报）形式。谈判供应商可以拒绝接受延期要求而放弃谈判，谈判保证金将被尽快退回。对于同意该要求的谈判供应商，既不要求也不允许其修改谈判</w:t>
      </w:r>
      <w:r>
        <w:rPr>
          <w:rFonts w:hint="eastAsia" w:ascii="宋体" w:hAnsi="宋体" w:eastAsia="宋体" w:cs="宋体"/>
          <w:b w:val="0"/>
          <w:bCs w:val="0"/>
          <w:snapToGrid w:val="0"/>
          <w:color w:val="auto"/>
          <w:kern w:val="0"/>
          <w:sz w:val="24"/>
          <w:szCs w:val="24"/>
          <w:highlight w:val="none"/>
          <w:lang w:val="en-US" w:eastAsia="zh-CN" w:bidi="ar"/>
        </w:rPr>
        <w:t xml:space="preserve">响应文件。 </w:t>
      </w:r>
    </w:p>
    <w:p w14:paraId="1F0D065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15、谈判响应文件的签署及规定 </w:t>
      </w:r>
    </w:p>
    <w:p w14:paraId="04CAB0F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15.1谈判响应文件中不应有加行、涂抹或改写。如有修改错漏处，必须由谈判供应商法定代表人或其委托代理人签字并加盖公章。 </w:t>
      </w:r>
    </w:p>
    <w:p w14:paraId="0501D9C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15.2电报、电话、传真、电子邮件形式的投标概不接受。 </w:t>
      </w:r>
    </w:p>
    <w:p w14:paraId="19365DC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15.3按照谈判文件规定签署、签章（目前，周口市公共资源电子交易平台为每个投标单位只办理了两个CA证书，一个用于单位投标和签章，一个用于法定代表人签</w:t>
      </w:r>
      <w:r>
        <w:rPr>
          <w:rFonts w:hint="eastAsia" w:cs="宋体"/>
          <w:snapToGrid w:val="0"/>
          <w:color w:val="auto"/>
          <w:kern w:val="0"/>
          <w:sz w:val="24"/>
          <w:szCs w:val="24"/>
          <w:highlight w:val="none"/>
          <w:lang w:val="en-US" w:eastAsia="zh-CN" w:bidi="ar"/>
        </w:rPr>
        <w:t>字</w:t>
      </w:r>
      <w:r>
        <w:rPr>
          <w:rFonts w:hint="eastAsia" w:ascii="宋体" w:hAnsi="宋体" w:eastAsia="宋体" w:cs="宋体"/>
          <w:snapToGrid w:val="0"/>
          <w:color w:val="auto"/>
          <w:kern w:val="0"/>
          <w:sz w:val="24"/>
          <w:szCs w:val="24"/>
          <w:highlight w:val="none"/>
          <w:lang w:val="en-US" w:eastAsia="zh-CN" w:bidi="ar"/>
        </w:rPr>
        <w:t>。所以，在投标文件需要电子签章</w:t>
      </w:r>
      <w:r>
        <w:rPr>
          <w:rFonts w:hint="eastAsia" w:cs="宋体"/>
          <w:snapToGrid w:val="0"/>
          <w:color w:val="auto"/>
          <w:kern w:val="0"/>
          <w:sz w:val="24"/>
          <w:szCs w:val="24"/>
          <w:highlight w:val="none"/>
          <w:lang w:val="en-US" w:eastAsia="zh-CN" w:bidi="ar"/>
        </w:rPr>
        <w:t>或签字</w:t>
      </w:r>
      <w:r>
        <w:rPr>
          <w:rFonts w:hint="eastAsia" w:ascii="宋体" w:hAnsi="宋体" w:eastAsia="宋体" w:cs="宋体"/>
          <w:snapToGrid w:val="0"/>
          <w:color w:val="auto"/>
          <w:kern w:val="0"/>
          <w:sz w:val="24"/>
          <w:szCs w:val="24"/>
          <w:highlight w:val="none"/>
          <w:lang w:val="en-US" w:eastAsia="zh-CN" w:bidi="ar"/>
        </w:rPr>
        <w:t>时，投标单位签投标单位电子章，法定代表人签法定代表人电子章；法定代表人有授权代表投标时，出具授权委托书。谈判文件所有要求授权代表签字的位置，授权代表的签字</w:t>
      </w:r>
      <w:r>
        <w:rPr>
          <w:rFonts w:hint="eastAsia" w:cs="宋体"/>
          <w:snapToGrid w:val="0"/>
          <w:color w:val="auto"/>
          <w:kern w:val="0"/>
          <w:sz w:val="24"/>
          <w:szCs w:val="24"/>
          <w:highlight w:val="none"/>
          <w:lang w:val="en-US" w:eastAsia="zh-CN" w:bidi="ar"/>
        </w:rPr>
        <w:t>手写签署</w:t>
      </w:r>
      <w:r>
        <w:rPr>
          <w:rFonts w:hint="eastAsia" w:ascii="宋体" w:hAnsi="宋体" w:eastAsia="宋体" w:cs="宋体"/>
          <w:snapToGrid w:val="0"/>
          <w:color w:val="auto"/>
          <w:kern w:val="0"/>
          <w:sz w:val="24"/>
          <w:szCs w:val="24"/>
          <w:highlight w:val="none"/>
          <w:lang w:val="en-US" w:eastAsia="zh-CN" w:bidi="ar"/>
        </w:rPr>
        <w:t xml:space="preserve">）； </w:t>
      </w:r>
    </w:p>
    <w:p w14:paraId="7C99EB6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p>
    <w:p w14:paraId="7ADC74D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2" w:firstLineChars="200"/>
        <w:jc w:val="left"/>
        <w:textAlignment w:val="baseline"/>
        <w:rPr>
          <w:rFonts w:hint="eastAsia" w:ascii="宋体" w:hAnsi="宋体" w:eastAsia="宋体" w:cs="宋体"/>
          <w:b/>
          <w:bCs/>
          <w:snapToGrid w:val="0"/>
          <w:color w:val="auto"/>
          <w:kern w:val="0"/>
          <w:sz w:val="28"/>
          <w:szCs w:val="28"/>
          <w:highlight w:val="none"/>
          <w:lang w:val="en-US" w:eastAsia="zh-CN" w:bidi="ar"/>
        </w:rPr>
      </w:pPr>
      <w:r>
        <w:rPr>
          <w:rFonts w:hint="eastAsia" w:ascii="宋体" w:hAnsi="宋体" w:eastAsia="宋体" w:cs="宋体"/>
          <w:b/>
          <w:bCs/>
          <w:snapToGrid w:val="0"/>
          <w:color w:val="auto"/>
          <w:kern w:val="0"/>
          <w:sz w:val="28"/>
          <w:szCs w:val="28"/>
          <w:highlight w:val="none"/>
          <w:lang w:val="en-US" w:eastAsia="zh-CN" w:bidi="ar"/>
        </w:rPr>
        <w:t xml:space="preserve">D、谈判响应文件的递交 </w:t>
      </w:r>
    </w:p>
    <w:p w14:paraId="49786A6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16、加密的电子投标文件的递交，见周口市公共资源交易中心网站下载中心版块《投标单位-电子投标文件视频制作手册》中的《周口市公共资源交易系统政府采购供应商操作手册》相关规定。如未在招标文件规定的投标时间截止前上传网上响应文件，投标无效。 </w:t>
      </w:r>
    </w:p>
    <w:p w14:paraId="6E23046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本项目施行网上远程开标无须到现场提交响应文件（未加密的电子投标文件和纸质文件均不再提交） </w:t>
      </w:r>
    </w:p>
    <w:p w14:paraId="061023E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17、递交谈判响应文件的截止时间 </w:t>
      </w:r>
    </w:p>
    <w:p w14:paraId="40AF09B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17.1谈判响应文件须按谈判邀请函中规定的在谈判截止时间之前成功上传到指定位置。 </w:t>
      </w:r>
    </w:p>
    <w:p w14:paraId="1E202D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17.2采购人推迟谈判截止时间时，应以网上公告的形式，通知所有潜在的谈判供应商，在这种情况下，谈判组织人和谈判供应商的权利和义务将受到新的截止期的约束。 </w:t>
      </w:r>
    </w:p>
    <w:p w14:paraId="27464C7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17.3在谈判截止时间前，谈判供应商可以补充、修改或撤回已递交的谈判响应文件。补充、修改的内容为谈判响应文件的组成部分。上述补充或修改若涉及谈判报价，将视为有选择性报价。 </w:t>
      </w:r>
    </w:p>
    <w:p w14:paraId="7A4BBE3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17.4补充、修改后的谈判响应文件须在投标截止时间前再次成功上传到网上指定位置 </w:t>
      </w:r>
    </w:p>
    <w:p w14:paraId="7D6669C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18、迟交的谈判响应文件 </w:t>
      </w:r>
    </w:p>
    <w:p w14:paraId="1FC9640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18.1在谈判文件要求提交响应文件的截止时间之后制作上传的投标文件为无效投标文件，采购人和网上开评标系统将拒绝接收。 </w:t>
      </w:r>
    </w:p>
    <w:p w14:paraId="2F702AC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p>
    <w:p w14:paraId="0CC8488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2" w:firstLineChars="200"/>
        <w:jc w:val="left"/>
        <w:textAlignment w:val="baseline"/>
        <w:rPr>
          <w:rFonts w:hint="eastAsia" w:ascii="宋体" w:hAnsi="宋体" w:eastAsia="宋体" w:cs="宋体"/>
          <w:b/>
          <w:bCs/>
          <w:snapToGrid w:val="0"/>
          <w:color w:val="auto"/>
          <w:kern w:val="0"/>
          <w:sz w:val="28"/>
          <w:szCs w:val="28"/>
          <w:highlight w:val="none"/>
          <w:lang w:val="en-US" w:eastAsia="zh-CN" w:bidi="ar"/>
        </w:rPr>
      </w:pPr>
      <w:r>
        <w:rPr>
          <w:rFonts w:hint="eastAsia" w:ascii="宋体" w:hAnsi="宋体" w:eastAsia="宋体" w:cs="宋体"/>
          <w:b/>
          <w:bCs/>
          <w:snapToGrid w:val="0"/>
          <w:color w:val="auto"/>
          <w:kern w:val="0"/>
          <w:sz w:val="28"/>
          <w:szCs w:val="28"/>
          <w:highlight w:val="none"/>
          <w:lang w:val="en-US" w:eastAsia="zh-CN" w:bidi="ar"/>
        </w:rPr>
        <w:t xml:space="preserve">E、开始和谈判 </w:t>
      </w:r>
    </w:p>
    <w:p w14:paraId="4713209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19、开始 </w:t>
      </w:r>
    </w:p>
    <w:p w14:paraId="3D16260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19.1本项目施行网上远程开标并依法按照相关程序进行开标。 </w:t>
      </w:r>
    </w:p>
    <w:p w14:paraId="72AA48D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19.2请各投标人在开标规定时间内进行网上远程响应文件解密，远程响应文件解密程序见“周口市公共资源电子交易服务平台（网址http://jyzx.zhoukou.gov.cn）下载中心（远程在线解密操作手册）”。在规定时间内（半个小时）不进行解密的视为不提交响应文件。 </w:t>
      </w:r>
    </w:p>
    <w:p w14:paraId="1DA03D3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19.3采购中心项目负责人在采购人和财政监督下解密所有投标文件。并通过网上开标系统公布投标人名称、投标价格，以及采购中心认为合适的其它详细内容。 </w:t>
      </w:r>
    </w:p>
    <w:p w14:paraId="02EE7C9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20、谈判小组 </w:t>
      </w:r>
    </w:p>
    <w:p w14:paraId="1D474E8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20.1采购人将根据所采购工程的特点组建谈判小组，其成员由采购方代表和技术、</w:t>
      </w:r>
      <w:r>
        <w:rPr>
          <w:rFonts w:hint="eastAsia" w:ascii="宋体" w:hAnsi="宋体" w:eastAsia="宋体" w:cs="宋体"/>
          <w:b w:val="0"/>
          <w:bCs w:val="0"/>
          <w:snapToGrid w:val="0"/>
          <w:color w:val="auto"/>
          <w:kern w:val="0"/>
          <w:sz w:val="24"/>
          <w:szCs w:val="24"/>
          <w:highlight w:val="none"/>
          <w:lang w:val="en-US" w:eastAsia="zh-CN" w:bidi="ar"/>
        </w:rPr>
        <w:t xml:space="preserve">经济等方面的专家组成。谈判小组对谈判响应文件进行审查、质疑、评估和比较。 </w:t>
      </w:r>
    </w:p>
    <w:p w14:paraId="44C52CC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21、谈判响应文件的审查 </w:t>
      </w:r>
    </w:p>
    <w:p w14:paraId="7485E8B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21.1谈判开始后，谈判组织人将组织审查谈判响应文件是否完整，是否有计算错误，文件是否已恰当地签署。不按谈判文件规定要求的响应为无效响应，不同供应商在同一台计算上制作的响应文件，视为无效投标。 </w:t>
      </w:r>
    </w:p>
    <w:p w14:paraId="1CFA00E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21.2在对谈判响应文件进行详细评估之前，谈判小组将依据谈判供应商提供的证明文件进行资格审查。如果确定谈判供应商不符合谈判文件对资格的要求，其谈判将被拒绝。 </w:t>
      </w:r>
    </w:p>
    <w:p w14:paraId="684F989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21.3谈判小组将确定每一谈判供应商是否对谈判文件的要求做出了实质性的响应。实质性响应是指谈判供应商符合谈判文件的所有条款、条件和规定且没有</w:t>
      </w:r>
      <w:r>
        <w:rPr>
          <w:rFonts w:hint="eastAsia" w:ascii="宋体" w:hAnsi="宋体" w:eastAsia="宋体" w:cs="宋体"/>
          <w:snapToGrid w:val="0"/>
          <w:color w:val="auto"/>
          <w:kern w:val="0"/>
          <w:sz w:val="21"/>
          <w:szCs w:val="21"/>
          <w:highlight w:val="none"/>
          <w:lang w:val="en-US" w:eastAsia="zh-CN" w:bidi="ar"/>
        </w:rPr>
        <w:t>重大偏离</w:t>
      </w:r>
      <w:r>
        <w:rPr>
          <w:rFonts w:hint="eastAsia" w:ascii="宋体" w:hAnsi="宋体" w:eastAsia="宋体" w:cs="宋体"/>
          <w:snapToGrid w:val="0"/>
          <w:color w:val="auto"/>
          <w:kern w:val="0"/>
          <w:sz w:val="24"/>
          <w:szCs w:val="24"/>
          <w:highlight w:val="none"/>
          <w:lang w:val="en-US" w:eastAsia="zh-CN" w:bidi="ar"/>
        </w:rPr>
        <w:t xml:space="preserve">和保留。重大偏离和保留是指影响到谈判文件规定的范围、质量和性能，或限制了谈判组织人的权利和谈判供应商的义务的规定，而纠正这些偏离将影响到其它提交实质性响应的谈判供应商的公平竞争地位。 </w:t>
      </w:r>
    </w:p>
    <w:p w14:paraId="1EB9FA5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21.4谈判小组判断谈判文件的响应性仅基于谈判响应文件本身内容而不靠外部证据。 </w:t>
      </w:r>
    </w:p>
    <w:p w14:paraId="09DDD60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21.5谈判小组将拒绝被确定为非实质性响应的谈判供应商，谈判供应商不能通过修正或撤消不符之处而使其成为实质性响应的谈判供应商。 </w:t>
      </w:r>
    </w:p>
    <w:p w14:paraId="6F14315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21.6谈判小组允许修改谈判响应中不构成重大偏离的、微小的、非正规、不一致或不规则的地方。 </w:t>
      </w:r>
    </w:p>
    <w:p w14:paraId="2418E45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auto"/>
          <w:kern w:val="0"/>
          <w:sz w:val="24"/>
          <w:szCs w:val="24"/>
          <w:highlight w:val="none"/>
          <w:lang w:val="en-US" w:eastAsia="zh-CN" w:bidi="ar"/>
        </w:rPr>
      </w:pPr>
      <w:r>
        <w:rPr>
          <w:rFonts w:hint="eastAsia" w:ascii="宋体" w:hAnsi="宋体" w:eastAsia="宋体" w:cs="宋体"/>
          <w:b w:val="0"/>
          <w:bCs w:val="0"/>
          <w:snapToGrid w:val="0"/>
          <w:color w:val="auto"/>
          <w:kern w:val="0"/>
          <w:sz w:val="24"/>
          <w:szCs w:val="24"/>
          <w:highlight w:val="none"/>
          <w:lang w:val="en-US" w:eastAsia="zh-CN" w:bidi="ar"/>
        </w:rPr>
        <w:t xml:space="preserve">21.7无效投标 </w:t>
      </w:r>
    </w:p>
    <w:p w14:paraId="1E3EF4D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遇到下列情况之一时,投标人的投标将被视为无效投标: </w:t>
      </w:r>
    </w:p>
    <w:p w14:paraId="720BF5B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21.7.1投标文件无投标人公章和法人或者法人委托人的印章或签字的； </w:t>
      </w:r>
    </w:p>
    <w:p w14:paraId="562D9A8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21.7.2投标文件未按照招标文件规定的格式填写，或者填写的内容不全，或者涂改处未加盖投标人公章及法定代表人未在其身份证</w:t>
      </w:r>
      <w:r>
        <w:rPr>
          <w:rFonts w:hint="eastAsia" w:cs="宋体"/>
          <w:snapToGrid w:val="0"/>
          <w:color w:val="auto"/>
          <w:kern w:val="0"/>
          <w:sz w:val="24"/>
          <w:szCs w:val="24"/>
          <w:highlight w:val="none"/>
          <w:lang w:val="en-US" w:eastAsia="zh-CN" w:bidi="ar"/>
        </w:rPr>
        <w:t>正面</w:t>
      </w:r>
      <w:r>
        <w:rPr>
          <w:rFonts w:hint="eastAsia" w:ascii="宋体" w:hAnsi="宋体" w:eastAsia="宋体" w:cs="宋体"/>
          <w:snapToGrid w:val="0"/>
          <w:color w:val="auto"/>
          <w:kern w:val="0"/>
          <w:sz w:val="24"/>
          <w:szCs w:val="24"/>
          <w:highlight w:val="none"/>
          <w:lang w:val="en-US" w:eastAsia="zh-CN" w:bidi="ar"/>
        </w:rPr>
        <w:t xml:space="preserve">签字确认的。 </w:t>
      </w:r>
    </w:p>
    <w:p w14:paraId="7BDBEC4E">
      <w:pPr>
        <w:keepNext w:val="0"/>
        <w:keepLines w:val="0"/>
        <w:pageBreakBefore w:val="0"/>
        <w:widowControl/>
        <w:suppressLineNumbers w:val="0"/>
        <w:kinsoku/>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21.7.3投标文件中有两个及两个以上的方案进行投标的（招标文件另有规定的除外）； </w:t>
      </w:r>
    </w:p>
    <w:p w14:paraId="40C5ED6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21.7.4投标人资格条件不符合国家有关规定和招标文件要求的，或者拒不按照要求对投标文件进行澄清、说明或者补正的； </w:t>
      </w:r>
    </w:p>
    <w:p w14:paraId="5D5587A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21.7.5投标文件附有招标人不能接受的条件的</w:t>
      </w:r>
      <w:r>
        <w:rPr>
          <w:rFonts w:hint="eastAsia" w:cs="宋体"/>
          <w:snapToGrid w:val="0"/>
          <w:color w:val="auto"/>
          <w:kern w:val="0"/>
          <w:sz w:val="24"/>
          <w:szCs w:val="24"/>
          <w:highlight w:val="none"/>
          <w:lang w:val="en-US" w:eastAsia="zh-CN" w:bidi="ar"/>
        </w:rPr>
        <w:t>或未提供廉洁自律承诺书的</w:t>
      </w:r>
      <w:r>
        <w:rPr>
          <w:rFonts w:hint="eastAsia" w:ascii="宋体" w:hAnsi="宋体" w:eastAsia="宋体" w:cs="宋体"/>
          <w:snapToGrid w:val="0"/>
          <w:color w:val="auto"/>
          <w:kern w:val="0"/>
          <w:sz w:val="24"/>
          <w:szCs w:val="24"/>
          <w:highlight w:val="none"/>
          <w:lang w:val="en-US" w:eastAsia="zh-CN" w:bidi="ar"/>
        </w:rPr>
        <w:t xml:space="preserve">； </w:t>
      </w:r>
    </w:p>
    <w:p w14:paraId="14FEB0A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21.7.6投标人以他人名义投标、串通投标、以行贿手段谋取中标或者以弄虚作假等方式投标的； </w:t>
      </w:r>
    </w:p>
    <w:p w14:paraId="3B1E7CD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21.7.7经核实两个或两个以上投标人的投标文件有雷同或有抄袭行为的； </w:t>
      </w:r>
    </w:p>
    <w:p w14:paraId="58392C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cs="宋体"/>
          <w:snapToGrid w:val="0"/>
          <w:color w:val="auto"/>
          <w:kern w:val="0"/>
          <w:sz w:val="24"/>
          <w:szCs w:val="24"/>
          <w:highlight w:val="none"/>
          <w:lang w:val="en-US" w:eastAsia="zh-CN" w:bidi="ar"/>
        </w:rPr>
      </w:pPr>
      <w:r>
        <w:rPr>
          <w:rFonts w:hint="eastAsia" w:cs="宋体"/>
          <w:snapToGrid w:val="0"/>
          <w:color w:val="auto"/>
          <w:kern w:val="0"/>
          <w:sz w:val="24"/>
          <w:szCs w:val="24"/>
          <w:highlight w:val="none"/>
          <w:lang w:val="en-US" w:eastAsia="zh-CN" w:bidi="ar"/>
        </w:rPr>
        <w:t>21.7.8</w:t>
      </w:r>
      <w:r>
        <w:rPr>
          <w:rFonts w:hint="eastAsia" w:ascii="宋体" w:hAnsi="宋体" w:eastAsia="宋体" w:cs="宋体"/>
          <w:snapToGrid w:val="0"/>
          <w:color w:val="auto"/>
          <w:kern w:val="0"/>
          <w:sz w:val="24"/>
          <w:szCs w:val="24"/>
          <w:highlight w:val="none"/>
          <w:lang w:val="en-US" w:eastAsia="zh-CN" w:bidi="ar"/>
        </w:rPr>
        <w:t>投标文件</w:t>
      </w:r>
      <w:r>
        <w:rPr>
          <w:rFonts w:hint="eastAsia" w:cs="宋体"/>
          <w:snapToGrid w:val="0"/>
          <w:color w:val="auto"/>
          <w:kern w:val="0"/>
          <w:sz w:val="24"/>
          <w:szCs w:val="24"/>
          <w:highlight w:val="none"/>
          <w:lang w:val="en-US" w:eastAsia="zh-CN" w:bidi="ar"/>
        </w:rPr>
        <w:t>未提供2024年度审计报告包括资产负债表、利润表、损益表、现金流量表、财务情况说明书等，新成立的公司出具银行开具的资信证明。</w:t>
      </w:r>
    </w:p>
    <w:p w14:paraId="4A595F5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w:t>
      </w:r>
      <w:r>
        <w:rPr>
          <w:rFonts w:hint="eastAsia" w:cs="宋体"/>
          <w:snapToGrid w:val="0"/>
          <w:color w:val="auto"/>
          <w:kern w:val="0"/>
          <w:sz w:val="24"/>
          <w:szCs w:val="24"/>
          <w:highlight w:val="none"/>
          <w:lang w:val="en-US" w:eastAsia="zh-CN" w:bidi="ar"/>
        </w:rPr>
        <w:t>9</w:t>
      </w:r>
      <w:r>
        <w:rPr>
          <w:rFonts w:hint="eastAsia" w:ascii="宋体" w:hAnsi="宋体" w:eastAsia="宋体" w:cs="宋体"/>
          <w:snapToGrid w:val="0"/>
          <w:color w:val="auto"/>
          <w:kern w:val="0"/>
          <w:sz w:val="24"/>
          <w:szCs w:val="24"/>
          <w:highlight w:val="none"/>
          <w:lang w:val="en-US" w:eastAsia="zh-CN" w:bidi="ar"/>
        </w:rPr>
        <w:t xml:space="preserve">投标人出现技术和参数不符合采购要求的及不响应谈判文件的； </w:t>
      </w:r>
    </w:p>
    <w:p w14:paraId="06D8A5D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w:t>
      </w:r>
      <w:r>
        <w:rPr>
          <w:rFonts w:hint="eastAsia" w:cs="宋体"/>
          <w:snapToGrid w:val="0"/>
          <w:color w:val="auto"/>
          <w:kern w:val="0"/>
          <w:sz w:val="24"/>
          <w:szCs w:val="24"/>
          <w:highlight w:val="none"/>
          <w:lang w:val="en-US" w:eastAsia="zh-CN" w:bidi="ar"/>
        </w:rPr>
        <w:t>10</w:t>
      </w:r>
      <w:r>
        <w:rPr>
          <w:rFonts w:hint="eastAsia" w:ascii="宋体" w:hAnsi="宋体" w:eastAsia="宋体" w:cs="宋体"/>
          <w:snapToGrid w:val="0"/>
          <w:color w:val="auto"/>
          <w:kern w:val="0"/>
          <w:sz w:val="24"/>
          <w:szCs w:val="24"/>
          <w:highlight w:val="none"/>
          <w:lang w:val="en-US" w:eastAsia="zh-CN" w:bidi="ar"/>
        </w:rPr>
        <w:t xml:space="preserve">违反《中华人民共和国政府采购法》等法律的投标； </w:t>
      </w:r>
    </w:p>
    <w:p w14:paraId="66BF7C7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21.7.1</w:t>
      </w:r>
      <w:r>
        <w:rPr>
          <w:rFonts w:hint="eastAsia" w:cs="宋体"/>
          <w:snapToGrid w:val="0"/>
          <w:color w:val="auto"/>
          <w:kern w:val="0"/>
          <w:sz w:val="24"/>
          <w:szCs w:val="24"/>
          <w:highlight w:val="none"/>
          <w:lang w:val="en-US" w:eastAsia="zh-CN" w:bidi="ar"/>
        </w:rPr>
        <w:t>1</w:t>
      </w:r>
      <w:r>
        <w:rPr>
          <w:rFonts w:hint="eastAsia" w:ascii="宋体" w:hAnsi="宋体" w:eastAsia="宋体" w:cs="宋体"/>
          <w:snapToGrid w:val="0"/>
          <w:color w:val="auto"/>
          <w:kern w:val="0"/>
          <w:sz w:val="24"/>
          <w:szCs w:val="24"/>
          <w:highlight w:val="none"/>
          <w:lang w:val="en-US" w:eastAsia="zh-CN" w:bidi="ar"/>
        </w:rPr>
        <w:t xml:space="preserve">不同供应商的电子投标（响应）文件上传计算机的网卡 MAC 地址、CPU序列号和硬盘序列号等硬件信息相同的; </w:t>
      </w:r>
    </w:p>
    <w:p w14:paraId="384E36D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21.7.1</w:t>
      </w:r>
      <w:r>
        <w:rPr>
          <w:rFonts w:hint="eastAsia" w:cs="宋体"/>
          <w:snapToGrid w:val="0"/>
          <w:color w:val="auto"/>
          <w:kern w:val="0"/>
          <w:sz w:val="24"/>
          <w:szCs w:val="24"/>
          <w:highlight w:val="none"/>
          <w:lang w:val="en-US" w:eastAsia="zh-CN" w:bidi="ar"/>
        </w:rPr>
        <w:t>2</w:t>
      </w:r>
      <w:r>
        <w:rPr>
          <w:rFonts w:hint="eastAsia" w:ascii="宋体" w:hAnsi="宋体" w:eastAsia="宋体" w:cs="宋体"/>
          <w:snapToGrid w:val="0"/>
          <w:color w:val="auto"/>
          <w:kern w:val="0"/>
          <w:sz w:val="24"/>
          <w:szCs w:val="24"/>
          <w:highlight w:val="none"/>
          <w:lang w:val="en-US" w:eastAsia="zh-CN" w:bidi="ar"/>
        </w:rPr>
        <w:t xml:space="preserve">不同供应商的投标（响应）文件由同一电子设备编制，打印、复印、加密或者上传的； </w:t>
      </w:r>
    </w:p>
    <w:p w14:paraId="6AA0922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21.7.1</w:t>
      </w:r>
      <w:r>
        <w:rPr>
          <w:rFonts w:hint="eastAsia" w:cs="宋体"/>
          <w:snapToGrid w:val="0"/>
          <w:color w:val="auto"/>
          <w:kern w:val="0"/>
          <w:sz w:val="24"/>
          <w:szCs w:val="24"/>
          <w:highlight w:val="none"/>
          <w:lang w:val="en-US" w:eastAsia="zh-CN" w:bidi="ar"/>
        </w:rPr>
        <w:t>3</w:t>
      </w:r>
      <w:r>
        <w:rPr>
          <w:rFonts w:hint="eastAsia" w:ascii="宋体" w:hAnsi="宋体" w:eastAsia="宋体" w:cs="宋体"/>
          <w:snapToGrid w:val="0"/>
          <w:color w:val="auto"/>
          <w:kern w:val="0"/>
          <w:sz w:val="24"/>
          <w:szCs w:val="24"/>
          <w:highlight w:val="none"/>
          <w:lang w:val="en-US" w:eastAsia="zh-CN" w:bidi="ar"/>
        </w:rPr>
        <w:t xml:space="preserve">不同供应商的投标（响应）文件由同一人送达或者分发，或者不同供应商联系人为同一人或不同联系人的联系电话一致的； </w:t>
      </w:r>
    </w:p>
    <w:p w14:paraId="3C251C7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21.7.1</w:t>
      </w:r>
      <w:r>
        <w:rPr>
          <w:rFonts w:hint="eastAsia" w:cs="宋体"/>
          <w:snapToGrid w:val="0"/>
          <w:color w:val="auto"/>
          <w:kern w:val="0"/>
          <w:sz w:val="24"/>
          <w:szCs w:val="24"/>
          <w:highlight w:val="none"/>
          <w:lang w:val="en-US" w:eastAsia="zh-CN" w:bidi="ar"/>
        </w:rPr>
        <w:t>4</w:t>
      </w:r>
      <w:r>
        <w:rPr>
          <w:rFonts w:hint="eastAsia" w:ascii="宋体" w:hAnsi="宋体" w:eastAsia="宋体" w:cs="宋体"/>
          <w:snapToGrid w:val="0"/>
          <w:color w:val="auto"/>
          <w:kern w:val="0"/>
          <w:sz w:val="24"/>
          <w:szCs w:val="24"/>
          <w:highlight w:val="none"/>
          <w:lang w:val="en-US" w:eastAsia="zh-CN" w:bidi="ar"/>
        </w:rPr>
        <w:t>不同供应商的投标（响应）文件的内容存在两处以上细节错误一致；</w:t>
      </w:r>
    </w:p>
    <w:p w14:paraId="6696B3B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21.7.1</w:t>
      </w:r>
      <w:r>
        <w:rPr>
          <w:rFonts w:hint="eastAsia" w:cs="宋体"/>
          <w:snapToGrid w:val="0"/>
          <w:color w:val="auto"/>
          <w:kern w:val="0"/>
          <w:sz w:val="24"/>
          <w:szCs w:val="24"/>
          <w:highlight w:val="none"/>
          <w:lang w:val="en-US" w:eastAsia="zh-CN" w:bidi="ar"/>
        </w:rPr>
        <w:t>5</w:t>
      </w:r>
      <w:r>
        <w:rPr>
          <w:rFonts w:hint="eastAsia" w:ascii="宋体" w:hAnsi="宋体" w:eastAsia="宋体" w:cs="宋体"/>
          <w:snapToGrid w:val="0"/>
          <w:color w:val="auto"/>
          <w:kern w:val="0"/>
          <w:sz w:val="24"/>
          <w:szCs w:val="24"/>
          <w:highlight w:val="none"/>
          <w:lang w:val="en-US" w:eastAsia="zh-CN" w:bidi="ar"/>
        </w:rPr>
        <w:t>不同供应商的法定代表人、委托代理人、项目经理、项目负责人等由同一个单位缴纳社会保险或者领取报酬或</w:t>
      </w:r>
      <w:r>
        <w:rPr>
          <w:rFonts w:hint="eastAsia" w:cs="宋体"/>
          <w:snapToGrid w:val="0"/>
          <w:color w:val="auto"/>
          <w:kern w:val="0"/>
          <w:sz w:val="24"/>
          <w:szCs w:val="24"/>
          <w:highlight w:val="none"/>
          <w:lang w:val="en-US" w:eastAsia="zh-CN" w:bidi="ar"/>
        </w:rPr>
        <w:t>供应商代表</w:t>
      </w:r>
      <w:r>
        <w:rPr>
          <w:rFonts w:hint="eastAsia" w:ascii="宋体" w:hAnsi="宋体" w:eastAsia="宋体" w:cs="宋体"/>
          <w:snapToGrid w:val="0"/>
          <w:color w:val="auto"/>
          <w:kern w:val="0"/>
          <w:sz w:val="24"/>
          <w:szCs w:val="24"/>
          <w:highlight w:val="none"/>
          <w:lang w:val="en-US" w:eastAsia="zh-CN" w:bidi="ar"/>
        </w:rPr>
        <w:t xml:space="preserve">未附劳动合同的； </w:t>
      </w:r>
    </w:p>
    <w:p w14:paraId="799AE2D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21.7.1</w:t>
      </w:r>
      <w:r>
        <w:rPr>
          <w:rFonts w:hint="eastAsia" w:cs="宋体"/>
          <w:snapToGrid w:val="0"/>
          <w:color w:val="auto"/>
          <w:kern w:val="0"/>
          <w:sz w:val="24"/>
          <w:szCs w:val="24"/>
          <w:highlight w:val="none"/>
          <w:lang w:val="en-US" w:eastAsia="zh-CN" w:bidi="ar"/>
        </w:rPr>
        <w:t>6</w:t>
      </w:r>
      <w:r>
        <w:rPr>
          <w:rFonts w:hint="eastAsia" w:ascii="宋体" w:hAnsi="宋体" w:eastAsia="宋体" w:cs="宋体"/>
          <w:snapToGrid w:val="0"/>
          <w:color w:val="auto"/>
          <w:kern w:val="0"/>
          <w:sz w:val="24"/>
          <w:szCs w:val="24"/>
          <w:highlight w:val="none"/>
          <w:lang w:val="en-US" w:eastAsia="zh-CN" w:bidi="ar"/>
        </w:rPr>
        <w:t xml:space="preserve">不同供应商投标（响应）文件中法定代表人或者负责人签字出自同一人之手。 </w:t>
      </w:r>
    </w:p>
    <w:p w14:paraId="3401AFF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21.7.1</w:t>
      </w:r>
      <w:r>
        <w:rPr>
          <w:rFonts w:hint="eastAsia" w:cs="宋体"/>
          <w:snapToGrid w:val="0"/>
          <w:color w:val="auto"/>
          <w:kern w:val="0"/>
          <w:sz w:val="24"/>
          <w:szCs w:val="24"/>
          <w:highlight w:val="none"/>
          <w:lang w:val="en-US" w:eastAsia="zh-CN" w:bidi="ar"/>
        </w:rPr>
        <w:t>7</w:t>
      </w:r>
      <w:r>
        <w:rPr>
          <w:rFonts w:hint="eastAsia" w:ascii="宋体" w:hAnsi="宋体" w:eastAsia="宋体" w:cs="宋体"/>
          <w:snapToGrid w:val="0"/>
          <w:color w:val="auto"/>
          <w:kern w:val="0"/>
          <w:sz w:val="24"/>
          <w:szCs w:val="24"/>
          <w:highlight w:val="none"/>
          <w:lang w:val="en-US" w:eastAsia="zh-CN" w:bidi="ar"/>
        </w:rPr>
        <w:t xml:space="preserve">其它未响应招标文件而可能导致废标； </w:t>
      </w:r>
    </w:p>
    <w:p w14:paraId="0E5AB9B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21.7.1</w:t>
      </w:r>
      <w:r>
        <w:rPr>
          <w:rFonts w:hint="eastAsia" w:cs="宋体"/>
          <w:snapToGrid w:val="0"/>
          <w:color w:val="auto"/>
          <w:kern w:val="0"/>
          <w:sz w:val="24"/>
          <w:szCs w:val="24"/>
          <w:highlight w:val="none"/>
          <w:lang w:val="en-US" w:eastAsia="zh-CN" w:bidi="ar"/>
        </w:rPr>
        <w:t>8</w:t>
      </w:r>
      <w:r>
        <w:rPr>
          <w:rFonts w:hint="eastAsia" w:ascii="宋体" w:hAnsi="宋体" w:eastAsia="宋体" w:cs="宋体"/>
          <w:snapToGrid w:val="0"/>
          <w:color w:val="auto"/>
          <w:kern w:val="0"/>
          <w:sz w:val="24"/>
          <w:szCs w:val="24"/>
          <w:highlight w:val="none"/>
          <w:lang w:val="en-US" w:eastAsia="zh-CN" w:bidi="ar"/>
        </w:rPr>
        <w:t xml:space="preserve">所有投标人的投标报价均超出采购人预算的； </w:t>
      </w:r>
    </w:p>
    <w:p w14:paraId="0201617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21.7.1</w:t>
      </w:r>
      <w:r>
        <w:rPr>
          <w:rFonts w:hint="eastAsia" w:cs="宋体"/>
          <w:snapToGrid w:val="0"/>
          <w:color w:val="auto"/>
          <w:kern w:val="0"/>
          <w:sz w:val="24"/>
          <w:szCs w:val="24"/>
          <w:highlight w:val="none"/>
          <w:lang w:val="en-US" w:eastAsia="zh-CN" w:bidi="ar"/>
        </w:rPr>
        <w:t>9</w:t>
      </w:r>
      <w:r>
        <w:rPr>
          <w:rFonts w:hint="eastAsia" w:ascii="宋体" w:hAnsi="宋体" w:eastAsia="宋体" w:cs="宋体"/>
          <w:snapToGrid w:val="0"/>
          <w:color w:val="auto"/>
          <w:kern w:val="0"/>
          <w:sz w:val="24"/>
          <w:szCs w:val="24"/>
          <w:highlight w:val="none"/>
          <w:lang w:val="en-US" w:eastAsia="zh-CN" w:bidi="ar"/>
        </w:rPr>
        <w:t xml:space="preserve">具备合格投标人资格的公司不能将其资格授予下属公司使用参与投标的； </w:t>
      </w:r>
    </w:p>
    <w:p w14:paraId="384270C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21.7.</w:t>
      </w:r>
      <w:r>
        <w:rPr>
          <w:rFonts w:hint="eastAsia" w:cs="宋体"/>
          <w:snapToGrid w:val="0"/>
          <w:color w:val="auto"/>
          <w:kern w:val="0"/>
          <w:sz w:val="24"/>
          <w:szCs w:val="24"/>
          <w:highlight w:val="none"/>
          <w:lang w:val="en-US" w:eastAsia="zh-CN" w:bidi="ar"/>
        </w:rPr>
        <w:t>20</w:t>
      </w:r>
      <w:r>
        <w:rPr>
          <w:rFonts w:hint="eastAsia" w:ascii="宋体" w:hAnsi="宋体" w:eastAsia="宋体" w:cs="宋体"/>
          <w:snapToGrid w:val="0"/>
          <w:color w:val="auto"/>
          <w:kern w:val="0"/>
          <w:sz w:val="24"/>
          <w:szCs w:val="24"/>
          <w:highlight w:val="none"/>
          <w:lang w:val="en-US" w:eastAsia="zh-CN" w:bidi="ar"/>
        </w:rPr>
        <w:t xml:space="preserve">供应商需在规定的供货期内全部安装调试完毕交付采购人正常使用。为确保项目如期交付，避免延误工期，确保项目顺利实施，供应商不得以不了解安装现场状况、安装场地存在不便、天气恶劣等因素拒绝签署项目合同书或履行合同所约定的各项义务，不得以任何理由或借口拖延供货期。投标供应商需对本条内容做出承诺，否则将视为无效投标。 </w:t>
      </w:r>
    </w:p>
    <w:p w14:paraId="6454355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22、谈判文响应件的澄清 </w:t>
      </w:r>
    </w:p>
    <w:p w14:paraId="7F15280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22.1为了有助于对谈判响应文件进行审查、评估和比较，谈判小组有权向谈判供应商质疑，请谈判供应商澄清其响应文件内容。谈判供应商有责任按照谈判小组通知的时间、地点、方式指派委托代理人进行答疑和澄清。 </w:t>
      </w:r>
    </w:p>
    <w:p w14:paraId="7167F74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22.2重要澄清的答复应是书面的，并由法定代表人或其委托代理人签字。 </w:t>
      </w:r>
    </w:p>
    <w:p w14:paraId="58F253C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22.3谈判供应商的澄清文件是其谈判响应文件的组成部分，并取代谈判响应文件中被澄清的部分。 </w:t>
      </w:r>
    </w:p>
    <w:p w14:paraId="73C6693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22.4谈判响应文件的澄清不得对谈判响应内容进行实质性修改。 </w:t>
      </w:r>
    </w:p>
    <w:p w14:paraId="46F260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23、谈判原则和方法 </w:t>
      </w:r>
    </w:p>
    <w:p w14:paraId="6AF9ED9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23.1坚持公平、公正的原则。 </w:t>
      </w:r>
    </w:p>
    <w:p w14:paraId="06F0E29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23.2谈判工作在谈判小组内独立进行，遵照谈判原则，按照谈判程序及方法公正、平等地对待所有谈判响应人。 </w:t>
      </w:r>
    </w:p>
    <w:p w14:paraId="00830B7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23.3谈判方法 </w:t>
      </w:r>
    </w:p>
    <w:p w14:paraId="11D492C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采用最低价评审法。响应文件满足谈判文件全部实质性要求的且报价最低的谈判供应商为中标人。 </w:t>
      </w:r>
    </w:p>
    <w:p w14:paraId="7AE8DAB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 </w:t>
      </w:r>
    </w:p>
    <w:p w14:paraId="40B643E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23.3.1审查供应商资质； </w:t>
      </w:r>
    </w:p>
    <w:p w14:paraId="499CCCD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23.3.2审查供应商对货物技术参数、质保及售后等要求的响应情况； </w:t>
      </w:r>
    </w:p>
    <w:p w14:paraId="3678BF1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23.3.3比较供应商的报价； </w:t>
      </w:r>
    </w:p>
    <w:p w14:paraId="10EFE54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23.3.4对其它内容进行分析比较 </w:t>
      </w:r>
    </w:p>
    <w:p w14:paraId="00275F5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通过资格性审查和符合性审查的供应商须在谈判小组设定的时间内使用本单位CA证书在网上进行二次（多次）报价。注：开标后请供应商在计算前等待报价。 </w:t>
      </w:r>
    </w:p>
    <w:p w14:paraId="14FA14E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24、保密及其它注意事项 </w:t>
      </w:r>
    </w:p>
    <w:p w14:paraId="0CD8AED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24.1谈判小组将对谈判响应文件中有关部分分别向谈判供应商进行询问，请各谈判供应商予以答复。重要或复杂问题回答后，须补充以书面形式，并经法定代表人或其委托代理人签署。回答文件将作为谈判响应文件的组成部分。 </w:t>
      </w:r>
    </w:p>
    <w:p w14:paraId="661A0CB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24.2在谈判期间，谈判供应商不得向谈判小组成员询问谈判情况，不得进行旨在影响谈判公正下交换意见。</w:t>
      </w:r>
      <w:r>
        <w:rPr>
          <w:rFonts w:hint="eastAsia" w:cs="宋体"/>
          <w:snapToGrid w:val="0"/>
          <w:color w:val="auto"/>
          <w:kern w:val="0"/>
          <w:sz w:val="24"/>
          <w:szCs w:val="24"/>
          <w:highlight w:val="none"/>
          <w:lang w:val="en-US" w:eastAsia="zh-CN" w:bidi="ar"/>
        </w:rPr>
        <w:t>谈判供应商应在响</w:t>
      </w:r>
      <w:r>
        <w:rPr>
          <w:rFonts w:hint="eastAsia" w:cs="宋体"/>
          <w:snapToGrid w:val="0"/>
          <w:color w:val="auto"/>
          <w:kern w:val="0"/>
          <w:sz w:val="2"/>
          <w:szCs w:val="2"/>
          <w:highlight w:val="none"/>
          <w:vertAlign w:val="superscript"/>
          <w:lang w:val="en-US" w:eastAsia="zh-CN" w:bidi="ar"/>
        </w:rPr>
        <w:t xml:space="preserve">  </w:t>
      </w:r>
      <w:r>
        <w:rPr>
          <w:rFonts w:hint="eastAsia" w:cs="宋体"/>
          <w:snapToGrid w:val="0"/>
          <w:color w:val="auto"/>
          <w:kern w:val="0"/>
          <w:sz w:val="24"/>
          <w:szCs w:val="24"/>
          <w:highlight w:val="none"/>
          <w:lang w:val="en-US" w:eastAsia="zh-CN" w:bidi="ar"/>
        </w:rPr>
        <w:t>应文件中保</w:t>
      </w:r>
      <w:r>
        <w:rPr>
          <w:rFonts w:hint="eastAsia" w:cs="宋体"/>
          <w:snapToGrid w:val="0"/>
          <w:color w:val="auto"/>
          <w:kern w:val="0"/>
          <w:sz w:val="2"/>
          <w:szCs w:val="2"/>
          <w:highlight w:val="none"/>
          <w:vertAlign w:val="superscript"/>
          <w:lang w:val="en-US" w:eastAsia="zh-CN" w:bidi="ar"/>
        </w:rPr>
        <w:t xml:space="preserve">  </w:t>
      </w:r>
      <w:r>
        <w:rPr>
          <w:rFonts w:hint="eastAsia" w:cs="宋体"/>
          <w:snapToGrid w:val="0"/>
          <w:color w:val="auto"/>
          <w:kern w:val="0"/>
          <w:sz w:val="24"/>
          <w:szCs w:val="24"/>
          <w:highlight w:val="none"/>
          <w:lang w:val="en-US" w:eastAsia="zh-CN" w:bidi="ar"/>
        </w:rPr>
        <w:t>证不在任何阶段干</w:t>
      </w:r>
      <w:r>
        <w:rPr>
          <w:rFonts w:hint="eastAsia" w:cs="宋体"/>
          <w:snapToGrid w:val="0"/>
          <w:color w:val="auto"/>
          <w:kern w:val="0"/>
          <w:sz w:val="2"/>
          <w:szCs w:val="2"/>
          <w:highlight w:val="none"/>
          <w:vertAlign w:val="superscript"/>
          <w:lang w:val="en-US" w:eastAsia="zh-CN" w:bidi="ar"/>
        </w:rPr>
        <w:t xml:space="preserve">  </w:t>
      </w:r>
      <w:r>
        <w:rPr>
          <w:rFonts w:hint="eastAsia" w:cs="宋体"/>
          <w:snapToGrid w:val="0"/>
          <w:color w:val="auto"/>
          <w:kern w:val="0"/>
          <w:sz w:val="24"/>
          <w:szCs w:val="24"/>
          <w:highlight w:val="none"/>
          <w:lang w:val="en-US" w:eastAsia="zh-CN" w:bidi="ar"/>
        </w:rPr>
        <w:t>扰项目工作。</w:t>
      </w:r>
      <w:r>
        <w:rPr>
          <w:rFonts w:hint="eastAsia" w:ascii="宋体" w:hAnsi="宋体" w:eastAsia="宋体" w:cs="宋体"/>
          <w:snapToGrid w:val="0"/>
          <w:color w:val="auto"/>
          <w:kern w:val="0"/>
          <w:sz w:val="24"/>
          <w:szCs w:val="24"/>
          <w:highlight w:val="none"/>
          <w:lang w:val="en-US" w:eastAsia="zh-CN" w:bidi="ar"/>
        </w:rPr>
        <w:t xml:space="preserve">在谈判工作结束后，凡与谈判情况有接触的任何人不得也不应将谈判情况扩散出谈判人员之外。 </w:t>
      </w:r>
    </w:p>
    <w:p w14:paraId="0C6BBD3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24.3为保证谈判的公正性，谈判后直至授予成交供应商合同，谈判小组成员不得 </w:t>
      </w:r>
    </w:p>
    <w:p w14:paraId="6560157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与谈判供应商私下交换意见。 </w:t>
      </w:r>
    </w:p>
    <w:p w14:paraId="0DB83F2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24.4在谈判过程中，如有谈判供应商联合故意抬高报价或其他不正当行为，谈判组织人有权终止谈判。 </w:t>
      </w:r>
    </w:p>
    <w:p w14:paraId="468E930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p>
    <w:p w14:paraId="47E6CCE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F、授予合同 </w:t>
      </w:r>
    </w:p>
    <w:p w14:paraId="33B651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25、成交原则 </w:t>
      </w:r>
    </w:p>
    <w:p w14:paraId="0DC15EA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25.1严格按照谈判文件的要求和条件进行谈判，择优确定成交供应商。 </w:t>
      </w:r>
    </w:p>
    <w:p w14:paraId="116FE36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u w:val="none"/>
          <w:lang w:val="en-US" w:eastAsia="zh-CN" w:bidi="ar"/>
        </w:rPr>
      </w:pPr>
      <w:r>
        <w:rPr>
          <w:rFonts w:hint="eastAsia" w:ascii="宋体" w:hAnsi="宋体" w:eastAsia="宋体" w:cs="宋体"/>
          <w:snapToGrid w:val="0"/>
          <w:color w:val="auto"/>
          <w:kern w:val="0"/>
          <w:sz w:val="24"/>
          <w:szCs w:val="24"/>
          <w:highlight w:val="none"/>
          <w:u w:val="none"/>
          <w:lang w:val="en-US" w:eastAsia="zh-CN" w:bidi="ar"/>
        </w:rPr>
        <w:t xml:space="preserve">25.2本次谈判，合同将授予符合谈判文件要求，能提供最佳服务、综合评价最优且报价最低的谈判供应商。 </w:t>
      </w:r>
    </w:p>
    <w:p w14:paraId="587D7A8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26、成交通知 </w:t>
      </w:r>
    </w:p>
    <w:p w14:paraId="7366B70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26.1成交供应商确定后，采购中心将成交结果在河南省政府采购网进行公告，在发出成交公告后请采购人、中标人登录周口市公共资源交易中心网（http://jyzx.zhoukou.</w:t>
      </w:r>
      <w:r>
        <w:rPr>
          <w:rFonts w:hint="eastAsia" w:ascii="宋体" w:hAnsi="宋体" w:eastAsia="宋体" w:cs="宋体"/>
          <w:b w:val="0"/>
          <w:bCs w:val="0"/>
          <w:snapToGrid w:val="0"/>
          <w:color w:val="auto"/>
          <w:kern w:val="0"/>
          <w:sz w:val="24"/>
          <w:szCs w:val="24"/>
          <w:highlight w:val="none"/>
          <w:lang w:val="en-US" w:eastAsia="zh-CN" w:bidi="ar"/>
        </w:rPr>
        <w:t>gov.cn）自行下载成交通知书。</w:t>
      </w:r>
    </w:p>
    <w:p w14:paraId="7539315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27、质疑处理 </w:t>
      </w:r>
    </w:p>
    <w:p w14:paraId="15784CD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27.1谈判供应商若对谈判文件、谈判结果等采购过程有疑问，在知道或应当知道自己的权益受到损害之日起7个工作日内，有权按照《中华人民共和国政府采购法》、《政府采购质疑和投诉办法》等相关法律、法规的规定程序向采购人进行质疑，但须对质疑内容的真实性承担责任。如果对竞争性谈判文件没有异议需在响应性文件中出具对竞争性谈判文件无异议承诺书，无此承诺将被视为无效投标。 </w:t>
      </w:r>
    </w:p>
    <w:p w14:paraId="4A633EF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27.2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 </w:t>
      </w:r>
    </w:p>
    <w:p w14:paraId="666A89E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28、签订合同 </w:t>
      </w:r>
    </w:p>
    <w:p w14:paraId="3EA47B6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28.1成交供应商应按照成交通知规定的时间、地点与采购人签订成交合同，否则给采购人造成损失的，谈判供应商还应承担赔偿责任。 </w:t>
      </w:r>
    </w:p>
    <w:p w14:paraId="6AD32DF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28.2履约保证金原则上不再缴纳，具体项目由采购人和成交供应商在签订合同时约定（履约完成后履约保证金将无息退还）。 </w:t>
      </w:r>
    </w:p>
    <w:p w14:paraId="55E4DF0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28.3谈判组织人签发的成交通知书、谈判文件、成交供应商的谈判响应文件及其澄清文件等，均为签定合同的依据。 </w:t>
      </w:r>
    </w:p>
    <w:p w14:paraId="1F833F9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28.4签订合同后，成交供应商不得将本项目及其他相关服务进行转包。未经采购人同意，成交供应商不得采用分包的形式履行合同</w:t>
      </w:r>
      <w:r>
        <w:rPr>
          <w:rFonts w:hint="eastAsia" w:cs="宋体"/>
          <w:snapToGrid w:val="0"/>
          <w:color w:val="auto"/>
          <w:kern w:val="0"/>
          <w:sz w:val="24"/>
          <w:szCs w:val="24"/>
          <w:highlight w:val="none"/>
          <w:lang w:val="en-US" w:eastAsia="zh-CN" w:bidi="ar"/>
        </w:rPr>
        <w:t>，附不转包不分包保证</w:t>
      </w:r>
      <w:r>
        <w:rPr>
          <w:rFonts w:hint="eastAsia" w:ascii="宋体" w:hAnsi="宋体" w:eastAsia="宋体" w:cs="宋体"/>
          <w:snapToGrid w:val="0"/>
          <w:color w:val="auto"/>
          <w:kern w:val="0"/>
          <w:sz w:val="24"/>
          <w:szCs w:val="24"/>
          <w:highlight w:val="none"/>
          <w:lang w:val="en-US" w:eastAsia="zh-CN" w:bidi="ar"/>
        </w:rPr>
        <w:t xml:space="preserve">。转包或分包造成采购人损失的，成交供应商还应承担相应赔偿责任。 </w:t>
      </w:r>
    </w:p>
    <w:p w14:paraId="21BB73D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28.5如最终用户或成交供应商拒签合同，则按违约处理。采购人对违约方收取成交金额一定数额的违约金（不超过成交金额的2%）。 </w:t>
      </w:r>
    </w:p>
    <w:p w14:paraId="0D6D79B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28.6如成交供应商拒签合同，采购人可依次递补下一名成交候选人或依法进行二次邀请谈判。 </w:t>
      </w:r>
    </w:p>
    <w:p w14:paraId="2CBE938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29.技术响应说明 </w:t>
      </w:r>
    </w:p>
    <w:p w14:paraId="466F509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 </w:t>
      </w:r>
    </w:p>
    <w:p w14:paraId="6AB0DDA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30未尽事宜 </w:t>
      </w:r>
    </w:p>
    <w:p w14:paraId="1928EFC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30.1按《中华人民共和国政府采购法》、《政府采购非招标采购方式管理办法》及其他有关法律法规的规定执行。 </w:t>
      </w:r>
    </w:p>
    <w:p w14:paraId="2B36AEB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highlight w:val="none"/>
          <w:lang w:val="en-US" w:eastAsia="zh-CN" w:bidi="ar"/>
        </w:rPr>
      </w:pPr>
      <w:r>
        <w:rPr>
          <w:rFonts w:hint="eastAsia" w:ascii="宋体" w:hAnsi="宋体" w:eastAsia="宋体" w:cs="宋体"/>
          <w:b/>
          <w:bCs/>
          <w:snapToGrid w:val="0"/>
          <w:color w:val="auto"/>
          <w:kern w:val="0"/>
          <w:sz w:val="24"/>
          <w:szCs w:val="24"/>
          <w:highlight w:val="none"/>
          <w:lang w:val="en-US" w:eastAsia="zh-CN" w:bidi="ar"/>
        </w:rPr>
        <w:t xml:space="preserve">31.解释权 </w:t>
      </w:r>
    </w:p>
    <w:p w14:paraId="6AE4191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本谈判文件的解释权属于采购人。</w:t>
      </w:r>
    </w:p>
    <w:p w14:paraId="7FDF1B42">
      <w:pPr>
        <w:pStyle w:val="16"/>
        <w:rPr>
          <w:rFonts w:asciiTheme="minorEastAsia" w:hAnsiTheme="minorEastAsia" w:eastAsiaTheme="minorEastAsia"/>
          <w:bCs/>
          <w:color w:val="auto"/>
          <w:sz w:val="24"/>
          <w:highlight w:val="none"/>
        </w:rPr>
      </w:pPr>
    </w:p>
    <w:p w14:paraId="2FA31B48">
      <w:pPr>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528C873E">
      <w:pPr>
        <w:rPr>
          <w:color w:val="auto"/>
          <w:highlight w:val="none"/>
        </w:rPr>
      </w:pPr>
    </w:p>
    <w:p w14:paraId="5BB98F66">
      <w:pPr>
        <w:pStyle w:val="4"/>
        <w:tabs>
          <w:tab w:val="left" w:pos="1607"/>
        </w:tabs>
        <w:spacing w:before="41"/>
        <w:rPr>
          <w:rFonts w:asciiTheme="minorEastAsia" w:hAnsiTheme="minorEastAsia" w:eastAsiaTheme="minorEastAsia"/>
          <w:color w:val="auto"/>
          <w:highlight w:val="none"/>
        </w:rPr>
      </w:pPr>
      <w:bookmarkStart w:id="62" w:name="_Toc9137"/>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谈判项目要求</w:t>
      </w:r>
      <w:bookmarkEnd w:id="62"/>
    </w:p>
    <w:p w14:paraId="3C0214EF">
      <w:pPr>
        <w:pStyle w:val="8"/>
        <w:spacing w:before="4"/>
        <w:rPr>
          <w:rFonts w:asciiTheme="minorEastAsia" w:hAnsiTheme="minorEastAsia" w:eastAsiaTheme="minorEastAsia"/>
          <w:b/>
          <w:color w:val="auto"/>
          <w:sz w:val="44"/>
          <w:highlight w:val="none"/>
        </w:rPr>
      </w:pPr>
    </w:p>
    <w:p w14:paraId="2A1C678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一、供应商资格要求：（见第一部分） </w:t>
      </w:r>
    </w:p>
    <w:p w14:paraId="656F5FE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二、除谈判文件有规定外，谈判供应商对项目只允许有一个报价，谈判组织人和采购人不接受有任何选择的报价响应。 </w:t>
      </w:r>
    </w:p>
    <w:p w14:paraId="431655D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三、采购人与成交供应商应当在成交通知书发出之日起三十日内，按照采购文件确定的事项签订政府采购合同，</w:t>
      </w:r>
      <w:r>
        <w:rPr>
          <w:rFonts w:hint="eastAsia" w:cs="宋体"/>
          <w:snapToGrid w:val="0"/>
          <w:color w:val="auto"/>
          <w:kern w:val="0"/>
          <w:sz w:val="24"/>
          <w:szCs w:val="24"/>
          <w:highlight w:val="none"/>
          <w:lang w:val="en-US" w:eastAsia="zh-CN" w:bidi="ar"/>
        </w:rPr>
        <w:t>投标单位需在响应文件中对以上内容进行承诺，否则视为无效投标文件。</w:t>
      </w:r>
      <w:r>
        <w:rPr>
          <w:rFonts w:hint="eastAsia" w:ascii="宋体" w:hAnsi="宋体" w:eastAsia="宋体" w:cs="宋体"/>
          <w:snapToGrid w:val="0"/>
          <w:color w:val="auto"/>
          <w:kern w:val="0"/>
          <w:sz w:val="24"/>
          <w:szCs w:val="24"/>
          <w:highlight w:val="none"/>
          <w:lang w:val="en-US" w:eastAsia="zh-CN" w:bidi="ar"/>
        </w:rPr>
        <w:t xml:space="preserve">并在合同签订后2个工作日内负责将合同及验收结果在河南省政府采购网进行公示。 </w:t>
      </w:r>
    </w:p>
    <w:p w14:paraId="0EB19CF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四、供货地点：采购人指定地点。 </w:t>
      </w:r>
    </w:p>
    <w:p w14:paraId="79FBBE8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五、验收：由采购人组织验收。 </w:t>
      </w:r>
    </w:p>
    <w:p w14:paraId="4764D406">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color w:val="auto"/>
          <w:sz w:val="24"/>
          <w:szCs w:val="24"/>
          <w:highlight w:val="none"/>
          <w:vertAlign w:val="baseline"/>
          <w:lang w:val="en-US" w:bidi="ar"/>
        </w:rPr>
      </w:pPr>
      <w:r>
        <w:rPr>
          <w:rFonts w:hint="eastAsia" w:ascii="宋体" w:hAnsi="宋体" w:eastAsia="宋体" w:cs="宋体"/>
          <w:snapToGrid w:val="0"/>
          <w:color w:val="auto"/>
          <w:kern w:val="0"/>
          <w:sz w:val="24"/>
          <w:szCs w:val="24"/>
          <w:highlight w:val="none"/>
          <w:lang w:val="en-US" w:eastAsia="zh-CN" w:bidi="ar"/>
        </w:rPr>
        <w:t>六、付款方式：</w:t>
      </w:r>
      <w:r>
        <w:rPr>
          <w:rFonts w:hint="eastAsia" w:ascii="宋体" w:hAnsi="宋体" w:eastAsia="宋体" w:cs="宋体"/>
          <w:snapToGrid w:val="0"/>
          <w:color w:val="auto"/>
          <w:kern w:val="0"/>
          <w:sz w:val="24"/>
          <w:szCs w:val="24"/>
          <w:highlight w:val="none"/>
          <w:vertAlign w:val="baseline"/>
          <w:lang w:val="en-US" w:eastAsia="zh-CN" w:bidi="ar"/>
        </w:rPr>
        <w:t>设备安装完成调试，验收合格后1月内支付60%货款，6月内支付30%货款，剩余10%于一年内付清。</w:t>
      </w:r>
    </w:p>
    <w:p w14:paraId="5338E57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七、本项目不接受联合体参与。 </w:t>
      </w:r>
    </w:p>
    <w:p w14:paraId="3F522B0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八、项目其他要求： </w:t>
      </w:r>
    </w:p>
    <w:p w14:paraId="15ED7B5E">
      <w:pPr>
        <w:keepNext w:val="0"/>
        <w:keepLines w:val="0"/>
        <w:pageBreakBefore w:val="0"/>
        <w:widowControl/>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1.售后服务：免费质保3年，在接到采购方服务请求后，1小时响应，6小时内上门解决问题；质保期内提供免费上门服务，质保期外的收费按相关行业规则或由双方协商收取。</w:t>
      </w:r>
    </w:p>
    <w:p w14:paraId="344B061A">
      <w:pPr>
        <w:keepNext w:val="0"/>
        <w:keepLines w:val="0"/>
        <w:pageBreakBefore w:val="0"/>
        <w:widowControl/>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2.交货地点：采购人指定地点。</w:t>
      </w:r>
    </w:p>
    <w:p w14:paraId="6F48BDC5">
      <w:pPr>
        <w:keepNext w:val="0"/>
        <w:keepLines w:val="0"/>
        <w:pageBreakBefore w:val="0"/>
        <w:widowControl/>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3.交货日期：合同签订后30日历天。</w:t>
      </w:r>
    </w:p>
    <w:p w14:paraId="2F04D644">
      <w:pPr>
        <w:keepNext w:val="0"/>
        <w:keepLines w:val="0"/>
        <w:pageBreakBefore w:val="0"/>
        <w:widowControl/>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4.验收：由最终用户组织验收。</w:t>
      </w:r>
    </w:p>
    <w:p w14:paraId="3BFF36F7">
      <w:pPr>
        <w:keepNext w:val="0"/>
        <w:keepLines w:val="0"/>
        <w:pageBreakBefore w:val="0"/>
        <w:widowControl/>
        <w:kinsoku w:val="0"/>
        <w:wordWrap/>
        <w:overflowPunct/>
        <w:topLinePunct w:val="0"/>
        <w:autoSpaceDE w:val="0"/>
        <w:autoSpaceDN w:val="0"/>
        <w:bidi w:val="0"/>
        <w:adjustRightInd w:val="0"/>
        <w:snapToGrid w:val="0"/>
        <w:spacing w:line="312" w:lineRule="auto"/>
        <w:ind w:firstLine="480" w:firstLineChars="200"/>
        <w:textAlignment w:val="baseline"/>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5.供应商对其提供的产品出具《关于符合本国产品标准的声明函》</w:t>
      </w:r>
      <w:r>
        <w:rPr>
          <w:rFonts w:hint="eastAsia"/>
          <w:b w:val="0"/>
          <w:bCs w:val="0"/>
          <w:color w:val="auto"/>
          <w:sz w:val="24"/>
          <w:szCs w:val="24"/>
          <w:highlight w:val="none"/>
          <w:lang w:val="en-US" w:bidi="ar"/>
        </w:rPr>
        <w:t>或提供财政部会同有关部门规定的有关证明文件。</w:t>
      </w:r>
    </w:p>
    <w:p w14:paraId="65C79896">
      <w:pPr>
        <w:pStyle w:val="16"/>
        <w:jc w:val="both"/>
        <w:rPr>
          <w:rFonts w:asciiTheme="minorEastAsia" w:hAnsiTheme="minorEastAsia" w:eastAsiaTheme="minorEastAsia"/>
          <w:b/>
          <w:bCs/>
          <w:color w:val="auto"/>
          <w:sz w:val="32"/>
          <w:szCs w:val="32"/>
          <w:highlight w:val="none"/>
          <w:lang w:val="en-US"/>
        </w:rPr>
      </w:pPr>
    </w:p>
    <w:p w14:paraId="680BF39A">
      <w:pPr>
        <w:pStyle w:val="16"/>
        <w:rPr>
          <w:rFonts w:asciiTheme="minorEastAsia" w:hAnsiTheme="minorEastAsia" w:eastAsiaTheme="minorEastAsia"/>
          <w:b/>
          <w:bCs/>
          <w:color w:val="auto"/>
          <w:sz w:val="32"/>
          <w:szCs w:val="32"/>
          <w:highlight w:val="none"/>
          <w:lang w:val="en-US"/>
        </w:rPr>
      </w:pPr>
    </w:p>
    <w:p w14:paraId="7794512D">
      <w:pPr>
        <w:rPr>
          <w:rFonts w:hint="eastAsia" w:asciiTheme="minorEastAsia" w:hAnsiTheme="minorEastAsia" w:eastAsiaTheme="minorEastAsia"/>
          <w:b/>
          <w:bCs/>
          <w:color w:val="auto"/>
          <w:sz w:val="32"/>
          <w:szCs w:val="32"/>
          <w:highlight w:val="none"/>
          <w:lang w:val="en-US"/>
        </w:rPr>
      </w:pPr>
      <w:r>
        <w:rPr>
          <w:rFonts w:hint="eastAsia" w:asciiTheme="minorEastAsia" w:hAnsiTheme="minorEastAsia" w:eastAsiaTheme="minorEastAsia"/>
          <w:b/>
          <w:bCs/>
          <w:color w:val="auto"/>
          <w:sz w:val="32"/>
          <w:szCs w:val="32"/>
          <w:highlight w:val="none"/>
          <w:lang w:val="en-US"/>
        </w:rPr>
        <w:br w:type="page"/>
      </w:r>
    </w:p>
    <w:p w14:paraId="2044A709">
      <w:pPr>
        <w:pStyle w:val="16"/>
        <w:ind w:firstLine="2249" w:firstLineChars="700"/>
        <w:outlineLvl w:val="1"/>
        <w:rPr>
          <w:rFonts w:hint="eastAsia" w:asciiTheme="minorEastAsia" w:hAnsiTheme="minorEastAsia" w:eastAsiaTheme="minorEastAsia"/>
          <w:b/>
          <w:bCs/>
          <w:color w:val="auto"/>
          <w:sz w:val="32"/>
          <w:szCs w:val="32"/>
          <w:highlight w:val="none"/>
        </w:rPr>
      </w:pPr>
      <w:bookmarkStart w:id="63" w:name="_Toc2160"/>
      <w:r>
        <w:rPr>
          <w:rFonts w:hint="eastAsia" w:asciiTheme="minorEastAsia" w:hAnsiTheme="minorEastAsia" w:eastAsiaTheme="minorEastAsia"/>
          <w:b/>
          <w:bCs/>
          <w:color w:val="auto"/>
          <w:sz w:val="32"/>
          <w:szCs w:val="32"/>
          <w:highlight w:val="none"/>
          <w:lang w:val="en-US"/>
        </w:rPr>
        <w:t xml:space="preserve">第四部分    </w:t>
      </w:r>
      <w:r>
        <w:rPr>
          <w:rFonts w:hint="eastAsia" w:asciiTheme="minorEastAsia" w:hAnsiTheme="minorEastAsia" w:eastAsiaTheme="minorEastAsia"/>
          <w:b/>
          <w:bCs/>
          <w:color w:val="auto"/>
          <w:sz w:val="32"/>
          <w:szCs w:val="32"/>
          <w:highlight w:val="none"/>
        </w:rPr>
        <w:t>项目内容及技术要求</w:t>
      </w:r>
      <w:bookmarkEnd w:id="63"/>
    </w:p>
    <w:p w14:paraId="34F5329D">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b w:val="0"/>
          <w:bCs w:val="0"/>
          <w:color w:val="auto"/>
          <w:sz w:val="24"/>
          <w:highlight w:val="none"/>
          <w:lang w:val="en-US" w:eastAsia="zh-CN"/>
        </w:rPr>
      </w:pPr>
    </w:p>
    <w:p w14:paraId="2B7E15B4">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default" w:ascii="宋体" w:hAnsi="宋体" w:eastAsia="宋体" w:cs="宋体"/>
          <w:b/>
          <w:bCs/>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lang w:val="en-US" w:eastAsia="zh-CN"/>
        </w:rPr>
        <w:t>一、</w:t>
      </w:r>
      <w:r>
        <w:rPr>
          <w:rFonts w:hint="eastAsia" w:ascii="宋体" w:hAnsi="宋体" w:eastAsia="宋体" w:cs="宋体"/>
          <w:b/>
          <w:bCs/>
          <w:color w:val="auto"/>
          <w:sz w:val="24"/>
          <w:szCs w:val="24"/>
          <w:highlight w:val="none"/>
          <w:vertAlign w:val="baseline"/>
          <w:lang w:val="en-US" w:eastAsia="zh-CN"/>
        </w:rPr>
        <w:t>多导呼吸睡眠检测仪</w:t>
      </w:r>
      <w:r>
        <w:rPr>
          <w:rFonts w:hint="eastAsia" w:cs="宋体"/>
          <w:b/>
          <w:bCs/>
          <w:color w:val="auto"/>
          <w:sz w:val="24"/>
          <w:szCs w:val="24"/>
          <w:highlight w:val="none"/>
          <w:vertAlign w:val="baseline"/>
          <w:lang w:val="en-US" w:eastAsia="zh-CN"/>
        </w:rPr>
        <w:t>*（2台）</w:t>
      </w:r>
      <w:r>
        <w:rPr>
          <w:rFonts w:hint="eastAsia" w:ascii="宋体" w:hAnsi="宋体" w:eastAsia="宋体" w:cs="宋体"/>
          <w:b/>
          <w:bCs/>
          <w:color w:val="auto"/>
          <w:sz w:val="24"/>
          <w:szCs w:val="24"/>
          <w:highlight w:val="none"/>
          <w:vertAlign w:val="baseline"/>
          <w:lang w:val="en-US" w:eastAsia="zh-CN"/>
        </w:rPr>
        <w:t>参数</w:t>
      </w:r>
    </w:p>
    <w:p w14:paraId="7DACB476">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睡眠监测系统具有≥</w:t>
      </w:r>
      <w:r>
        <w:rPr>
          <w:rFonts w:hint="eastAsia" w:ascii="宋体" w:hAnsi="宋体" w:eastAsia="宋体" w:cs="宋体"/>
          <w:color w:val="auto"/>
          <w:sz w:val="24"/>
          <w:szCs w:val="24"/>
          <w:highlight w:val="none"/>
          <w:lang w:val="en-US" w:eastAsia="zh-CN"/>
        </w:rPr>
        <w:t>45</w:t>
      </w:r>
      <w:r>
        <w:rPr>
          <w:rFonts w:hint="eastAsia" w:ascii="宋体" w:hAnsi="宋体" w:eastAsia="宋体" w:cs="宋体"/>
          <w:color w:val="auto"/>
          <w:sz w:val="24"/>
          <w:szCs w:val="24"/>
          <w:highlight w:val="none"/>
        </w:rPr>
        <w:t>导联，脑电、心电、下颌肌电、眼电、腿动、体位、呼吸机输出参数、备用电极、CPAP压力监测、舒张压、收缩压、独立热敏式口鼻气流、独立压力式鼻气流、血氧饱和度、脉率、脉搏波、体积描记式胸部呼吸运动、体积描记式腹部呼吸运动、压力式鼾声、非内置的独立麦克风式鼾声传感器、音频、视频等</w:t>
      </w:r>
      <w:r>
        <w:rPr>
          <w:rFonts w:hint="eastAsia" w:ascii="宋体" w:hAnsi="宋体" w:eastAsia="宋体" w:cs="宋体"/>
          <w:color w:val="auto"/>
          <w:sz w:val="24"/>
          <w:szCs w:val="24"/>
          <w:highlight w:val="none"/>
          <w:lang w:eastAsia="zh-CN"/>
        </w:rPr>
        <w:t>。</w:t>
      </w:r>
    </w:p>
    <w:p w14:paraId="0861A27A">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共模抑制比 ≥80dB，输入阻抗≥10MΩ，实际存储率≥500HZ 采样精度≥24bit</w:t>
      </w:r>
      <w:r>
        <w:rPr>
          <w:rFonts w:hint="eastAsia" w:ascii="宋体" w:hAnsi="宋体" w:eastAsia="宋体" w:cs="宋体"/>
          <w:color w:val="auto"/>
          <w:sz w:val="24"/>
          <w:szCs w:val="24"/>
          <w:highlight w:val="none"/>
          <w:lang w:eastAsia="zh-CN"/>
        </w:rPr>
        <w:t>。</w:t>
      </w:r>
    </w:p>
    <w:p w14:paraId="6C6F6CE2">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整机便携式设计，电池供电，主机、采集盒可佩戴于患者身上使用；主机≤150克，内置存储卡</w:t>
      </w:r>
      <w:r>
        <w:rPr>
          <w:rFonts w:hint="eastAsia" w:ascii="宋体" w:hAnsi="宋体" w:eastAsia="宋体" w:cs="宋体"/>
          <w:color w:val="auto"/>
          <w:sz w:val="24"/>
          <w:szCs w:val="24"/>
          <w:highlight w:val="none"/>
          <w:lang w:eastAsia="zh-CN"/>
        </w:rPr>
        <w:t>。</w:t>
      </w:r>
    </w:p>
    <w:p w14:paraId="03D3B92F">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采集盒采用模块化插拔设计，集成化脑电/眼电设计，减少传统电极线连接后杂乱、难以成束等问题；每个盘状电极点位需标注对应标签，减少传统连接EEG/EOG时对应插孔时间。</w:t>
      </w:r>
    </w:p>
    <w:p w14:paraId="240A7126">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具备两种监测方式，可用于传统的睡眠监测室进行床旁监测，所有数据有线传输至电脑并实时显示和存储避免无线电干扰，也可用于移动式监测，所有数据无线传输至电脑并实时显示，可满足不同的临床需求</w:t>
      </w:r>
      <w:r>
        <w:rPr>
          <w:rFonts w:hint="eastAsia" w:ascii="宋体" w:hAnsi="宋体" w:eastAsia="宋体" w:cs="宋体"/>
          <w:color w:val="auto"/>
          <w:sz w:val="24"/>
          <w:szCs w:val="24"/>
          <w:highlight w:val="none"/>
          <w:lang w:eastAsia="zh-CN"/>
        </w:rPr>
        <w:t>。</w:t>
      </w:r>
    </w:p>
    <w:p w14:paraId="22CECE09">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支持有线与无线（蓝牙、SD卡）数据传输，内置高速SD存储卡和电脑硬盘同时记录，双重备份，并可实现信号中断恢复后连续记录，保证数据安全。</w:t>
      </w:r>
    </w:p>
    <w:p w14:paraId="0E6FB400">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为了减少线缆束缚，血氧采集器与主机连接，以腕表方式穿戴，且血氧采集器具有OLED显示屏，可实时显示血氧、脉率、蓝牙连接状态、电池剩余容量等信息</w:t>
      </w:r>
      <w:r>
        <w:rPr>
          <w:rFonts w:hint="eastAsia" w:ascii="宋体" w:hAnsi="宋体" w:eastAsia="宋体" w:cs="宋体"/>
          <w:color w:val="auto"/>
          <w:sz w:val="24"/>
          <w:szCs w:val="24"/>
          <w:highlight w:val="none"/>
          <w:lang w:eastAsia="zh-CN"/>
        </w:rPr>
        <w:t>。</w:t>
      </w:r>
    </w:p>
    <w:p w14:paraId="07A46C50">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8、腕部主机设备</w:t>
      </w:r>
      <w:r>
        <w:rPr>
          <w:rFonts w:hint="eastAsia" w:ascii="宋体" w:hAnsi="宋体" w:eastAsia="宋体" w:cs="宋体"/>
          <w:color w:val="auto"/>
          <w:sz w:val="24"/>
          <w:szCs w:val="24"/>
          <w:highlight w:val="none"/>
        </w:rPr>
        <w:t>且备常规Type C接口，即可连接血氧指套又可为血氧采集器充电</w:t>
      </w:r>
      <w:r>
        <w:rPr>
          <w:rFonts w:hint="eastAsia" w:ascii="宋体" w:hAnsi="宋体" w:eastAsia="宋体" w:cs="宋体"/>
          <w:color w:val="auto"/>
          <w:sz w:val="24"/>
          <w:szCs w:val="24"/>
          <w:highlight w:val="none"/>
          <w:lang w:val="en-US" w:eastAsia="zh-CN"/>
        </w:rPr>
        <w:t>也可同时进行数据通讯传输与充电功能</w:t>
      </w:r>
      <w:r>
        <w:rPr>
          <w:rFonts w:hint="eastAsia" w:ascii="宋体" w:hAnsi="宋体" w:eastAsia="宋体" w:cs="宋体"/>
          <w:color w:val="auto"/>
          <w:sz w:val="24"/>
          <w:szCs w:val="24"/>
          <w:highlight w:val="none"/>
        </w:rPr>
        <w:t>。</w:t>
      </w:r>
    </w:p>
    <w:p w14:paraId="17A0E75D">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9、主机内置双蓝牙模块，可通过电脑端蓝牙无线连接，软件进行无线初始化，录入患者基本呼吸事件、体动、体位的趋势图，压力滴定报表</w:t>
      </w:r>
      <w:r>
        <w:rPr>
          <w:rFonts w:hint="eastAsia" w:ascii="宋体" w:hAnsi="宋体" w:eastAsia="宋体" w:cs="宋体"/>
          <w:color w:val="auto"/>
          <w:sz w:val="24"/>
          <w:szCs w:val="24"/>
          <w:highlight w:val="none"/>
          <w:lang w:eastAsia="zh-CN"/>
        </w:rPr>
        <w:t>。</w:t>
      </w:r>
    </w:p>
    <w:p w14:paraId="2DFB52E0">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PC分析软件具有全中文操作界面，可生成全中文分析报告，方便临床进行报告分析及制定治疗方案</w:t>
      </w:r>
      <w:r>
        <w:rPr>
          <w:rFonts w:hint="eastAsia" w:ascii="宋体" w:hAnsi="宋体" w:eastAsia="宋体" w:cs="宋体"/>
          <w:color w:val="auto"/>
          <w:sz w:val="24"/>
          <w:szCs w:val="24"/>
          <w:highlight w:val="none"/>
          <w:lang w:eastAsia="zh-CN"/>
        </w:rPr>
        <w:t>。</w:t>
      </w:r>
    </w:p>
    <w:p w14:paraId="7E4CF56F">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专业PSG多导睡眠采集分析软件包括:睡眠分期、微觉醒事件、周期性腿动、呼吸事件、心律失常、氧减事件、心脏事件、睡眠结构、体位、鼾声事件、磨牙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腿动</w:t>
      </w:r>
      <w:r>
        <w:rPr>
          <w:rFonts w:hint="eastAsia" w:ascii="宋体" w:hAnsi="宋体" w:eastAsia="宋体" w:cs="宋体"/>
          <w:color w:val="auto"/>
          <w:sz w:val="24"/>
          <w:szCs w:val="24"/>
          <w:highlight w:val="none"/>
        </w:rPr>
        <w:t>等事件分析，可全面了解患者整晚夜间睡眠状况。</w:t>
      </w:r>
    </w:p>
    <w:p w14:paraId="0F2897E3">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采集时病人发生异常情况，如血氧过低、脉率异常等可声光报警，临床可及时获取病人在监测时的突发情况。</w:t>
      </w:r>
    </w:p>
    <w:p w14:paraId="57E402E7">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可自由定义患者报告，包括报告语言、样式、不同事件分析、趋势图、抬头等，方便临床进行睡眠报告解读分析</w:t>
      </w:r>
      <w:r>
        <w:rPr>
          <w:rFonts w:hint="eastAsia" w:ascii="宋体" w:hAnsi="宋体" w:eastAsia="宋体" w:cs="宋体"/>
          <w:color w:val="auto"/>
          <w:sz w:val="24"/>
          <w:szCs w:val="24"/>
          <w:highlight w:val="none"/>
          <w:lang w:eastAsia="zh-CN"/>
        </w:rPr>
        <w:t>。</w:t>
      </w:r>
    </w:p>
    <w:p w14:paraId="0C91C653">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配套软件基于Windows 平台，具备 EDF数据传输包、可生产PDF报告文件和WORD报告文件，报告内容可根据临床要求自定义编辑</w:t>
      </w:r>
      <w:r>
        <w:rPr>
          <w:rFonts w:hint="eastAsia" w:ascii="宋体" w:hAnsi="宋体" w:eastAsia="宋体" w:cs="宋体"/>
          <w:color w:val="auto"/>
          <w:sz w:val="24"/>
          <w:szCs w:val="24"/>
          <w:highlight w:val="none"/>
          <w:lang w:eastAsia="zh-CN"/>
        </w:rPr>
        <w:t>。</w:t>
      </w:r>
    </w:p>
    <w:p w14:paraId="53E7612E">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default"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vertAlign w:val="baseline"/>
          <w:lang w:val="en-US" w:eastAsia="zh-CN"/>
        </w:rPr>
        <w:t>便携睡眠监测仪</w:t>
      </w:r>
      <w:r>
        <w:rPr>
          <w:rFonts w:hint="eastAsia" w:cs="宋体"/>
          <w:b/>
          <w:bCs/>
          <w:color w:val="auto"/>
          <w:sz w:val="24"/>
          <w:szCs w:val="24"/>
          <w:highlight w:val="none"/>
          <w:vertAlign w:val="baseline"/>
          <w:lang w:val="en-US" w:eastAsia="zh-CN"/>
        </w:rPr>
        <w:t>（4台）</w:t>
      </w:r>
    </w:p>
    <w:p w14:paraId="218CBC3D">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1.监测参数包括：口鼻气流、鼾声、胸腹式呼吸、体位、脉搏、血氧饱和度、CPAP压力滴定、腕动觉醒</w:t>
      </w:r>
      <w:r>
        <w:rPr>
          <w:rFonts w:hint="eastAsia" w:ascii="宋体" w:hAnsi="宋体" w:eastAsia="宋体" w:cs="宋体"/>
          <w:color w:val="auto"/>
          <w:sz w:val="24"/>
          <w:szCs w:val="24"/>
          <w:highlight w:val="none"/>
          <w:lang w:val="en-US" w:eastAsia="zh-CN"/>
        </w:rPr>
        <w:t>或体位变化提醒</w:t>
      </w:r>
      <w:r>
        <w:rPr>
          <w:rFonts w:hint="eastAsia" w:ascii="宋体" w:hAnsi="宋体" w:eastAsia="宋体" w:cs="宋体"/>
          <w:color w:val="auto"/>
          <w:sz w:val="24"/>
          <w:szCs w:val="24"/>
          <w:highlight w:val="none"/>
        </w:rPr>
        <w:t>等</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w:t>
      </w:r>
    </w:p>
    <w:p w14:paraId="3A6A24B1">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2.记录盒体积小巧、重量轻便（包含电池），内置OLED液晶屏；</w:t>
      </w:r>
    </w:p>
    <w:p w14:paraId="52D7AACD">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3.低功耗设计，电池</w:t>
      </w:r>
      <w:r>
        <w:rPr>
          <w:rFonts w:hint="eastAsia" w:ascii="宋体" w:hAnsi="宋体" w:eastAsia="宋体" w:cs="宋体"/>
          <w:color w:val="auto"/>
          <w:sz w:val="24"/>
          <w:szCs w:val="24"/>
          <w:highlight w:val="none"/>
          <w:lang w:val="en-US" w:eastAsia="zh-CN"/>
        </w:rPr>
        <w:t>电量</w:t>
      </w:r>
      <w:r>
        <w:rPr>
          <w:rFonts w:hint="eastAsia" w:ascii="宋体" w:hAnsi="宋体" w:eastAsia="宋体" w:cs="宋体"/>
          <w:color w:val="auto"/>
          <w:sz w:val="24"/>
          <w:szCs w:val="24"/>
          <w:highlight w:val="none"/>
        </w:rPr>
        <w:t>能记录</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小时以上数据（能连续工作不小于8小时）；</w:t>
      </w:r>
    </w:p>
    <w:p w14:paraId="19976D6F">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4.内置OLED液晶屏，实时显示气流波形、呼吸努力度波形、鼾声波形、血氧饱和度数值、心率数值、体位</w:t>
      </w:r>
      <w:r>
        <w:rPr>
          <w:rFonts w:hint="eastAsia" w:ascii="宋体" w:hAnsi="宋体" w:eastAsia="宋体" w:cs="宋体"/>
          <w:color w:val="auto"/>
          <w:sz w:val="24"/>
          <w:szCs w:val="24"/>
          <w:highlight w:val="none"/>
          <w:lang w:val="en-US" w:eastAsia="zh-CN"/>
        </w:rPr>
        <w:t>.</w:t>
      </w:r>
    </w:p>
    <w:p w14:paraId="6BEFE6F4">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具备实时检测和</w:t>
      </w:r>
      <w:r>
        <w:rPr>
          <w:rFonts w:hint="eastAsia" w:ascii="宋体" w:hAnsi="宋体" w:eastAsia="宋体" w:cs="宋体"/>
          <w:color w:val="auto"/>
          <w:sz w:val="24"/>
          <w:szCs w:val="24"/>
          <w:highlight w:val="none"/>
        </w:rPr>
        <w:t>显示传感器连接状态及脱落提示</w:t>
      </w:r>
      <w:r>
        <w:rPr>
          <w:rFonts w:hint="eastAsia" w:ascii="宋体" w:hAnsi="宋体" w:eastAsia="宋体" w:cs="宋体"/>
          <w:color w:val="auto"/>
          <w:sz w:val="24"/>
          <w:szCs w:val="24"/>
          <w:highlight w:val="none"/>
          <w:lang w:eastAsia="zh-CN"/>
        </w:rPr>
        <w:t>。</w:t>
      </w:r>
    </w:p>
    <w:p w14:paraId="7CA462E4">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呼吸感应式胸腹运动体积描记传感器，信号稳定，抗干扰性强</w:t>
      </w:r>
      <w:r>
        <w:rPr>
          <w:rFonts w:hint="eastAsia" w:ascii="宋体" w:hAnsi="宋体" w:eastAsia="宋体" w:cs="宋体"/>
          <w:color w:val="auto"/>
          <w:sz w:val="24"/>
          <w:szCs w:val="24"/>
          <w:highlight w:val="none"/>
          <w:lang w:eastAsia="zh-CN"/>
        </w:rPr>
        <w:t>。</w:t>
      </w:r>
    </w:p>
    <w:p w14:paraId="3A20251B">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具有数据记录、数据抹除、状态查询等功能</w:t>
      </w:r>
      <w:r>
        <w:rPr>
          <w:rFonts w:hint="eastAsia" w:ascii="宋体" w:hAnsi="宋体" w:eastAsia="宋体" w:cs="宋体"/>
          <w:color w:val="auto"/>
          <w:sz w:val="24"/>
          <w:szCs w:val="24"/>
          <w:highlight w:val="none"/>
          <w:lang w:eastAsia="zh-CN"/>
        </w:rPr>
        <w:t>。</w:t>
      </w:r>
    </w:p>
    <w:p w14:paraId="7E9F68A1">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数据传输选择数据线、TF卡等方式</w:t>
      </w:r>
      <w:r>
        <w:rPr>
          <w:rFonts w:hint="eastAsia" w:ascii="宋体" w:hAnsi="宋体" w:eastAsia="宋体" w:cs="宋体"/>
          <w:color w:val="auto"/>
          <w:sz w:val="24"/>
          <w:szCs w:val="24"/>
          <w:highlight w:val="none"/>
          <w:lang w:eastAsia="zh-CN"/>
        </w:rPr>
        <w:t>。</w:t>
      </w:r>
    </w:p>
    <w:p w14:paraId="41E6D086">
      <w:pPr>
        <w:keepNext w:val="0"/>
        <w:keepLines w:val="0"/>
        <w:pageBreakBefore w:val="0"/>
        <w:widowControl w:val="0"/>
        <w:numPr>
          <w:ilvl w:val="0"/>
          <w:numId w:val="2"/>
        </w:numPr>
        <w:kinsoku/>
        <w:wordWrap/>
        <w:overflowPunct/>
        <w:topLinePunct w:val="0"/>
        <w:autoSpaceDE w:val="0"/>
        <w:autoSpaceDN w:val="0"/>
        <w:bidi w:val="0"/>
        <w:adjustRightInd w:val="0"/>
        <w:snapToGrid/>
        <w:spacing w:line="440" w:lineRule="atLeast"/>
        <w:ind w:left="0" w:lef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全中文界面和打印报告，可选配英文、法文等其他语种的用户界面模块</w:t>
      </w:r>
      <w:r>
        <w:rPr>
          <w:rFonts w:hint="eastAsia" w:ascii="宋体" w:hAnsi="宋体" w:eastAsia="宋体" w:cs="宋体"/>
          <w:color w:val="auto"/>
          <w:sz w:val="24"/>
          <w:szCs w:val="24"/>
          <w:highlight w:val="none"/>
          <w:lang w:eastAsia="zh-CN"/>
        </w:rPr>
        <w:t>。</w:t>
      </w:r>
    </w:p>
    <w:p w14:paraId="43C01B08">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可连接不同品牌的呼吸机进行压力滴定；可轻松应对睡眠呼吸暂停及其他复杂重叠病人的压力滴定治疗</w:t>
      </w:r>
      <w:r>
        <w:rPr>
          <w:rFonts w:hint="eastAsia" w:ascii="宋体" w:hAnsi="宋体" w:eastAsia="宋体" w:cs="宋体"/>
          <w:color w:val="auto"/>
          <w:sz w:val="24"/>
          <w:szCs w:val="24"/>
          <w:highlight w:val="none"/>
          <w:lang w:eastAsia="zh-CN"/>
        </w:rPr>
        <w:t>。</w:t>
      </w:r>
    </w:p>
    <w:p w14:paraId="1792D961">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设备内存卡≥32GB</w:t>
      </w:r>
      <w:r>
        <w:rPr>
          <w:rFonts w:hint="eastAsia" w:ascii="宋体" w:hAnsi="宋体" w:eastAsia="宋体" w:cs="宋体"/>
          <w:color w:val="auto"/>
          <w:sz w:val="24"/>
          <w:szCs w:val="24"/>
          <w:highlight w:val="none"/>
          <w:lang w:eastAsia="zh-CN"/>
        </w:rPr>
        <w:t>。</w:t>
      </w:r>
    </w:p>
    <w:p w14:paraId="47350EDA">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数据分割和重整，可以将一个数据按不同时段分割为多个数据</w:t>
      </w:r>
      <w:r>
        <w:rPr>
          <w:rFonts w:hint="eastAsia" w:ascii="宋体" w:hAnsi="宋体" w:eastAsia="宋体" w:cs="宋体"/>
          <w:color w:val="auto"/>
          <w:sz w:val="24"/>
          <w:szCs w:val="24"/>
          <w:highlight w:val="none"/>
          <w:lang w:eastAsia="zh-CN"/>
        </w:rPr>
        <w:t>。</w:t>
      </w:r>
    </w:p>
    <w:p w14:paraId="5C62C91D">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val="en-US" w:eastAsia="zh-CN"/>
        </w:rPr>
        <w:t>软件具有一键导出监测报告功能，支持国际通用的EDF格式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便于</w:t>
      </w:r>
      <w:r>
        <w:rPr>
          <w:rFonts w:hint="eastAsia" w:ascii="宋体" w:hAnsi="宋体" w:eastAsia="宋体" w:cs="宋体"/>
          <w:color w:val="auto"/>
          <w:sz w:val="24"/>
          <w:szCs w:val="24"/>
          <w:highlight w:val="none"/>
        </w:rPr>
        <w:t>医生</w:t>
      </w:r>
      <w:r>
        <w:rPr>
          <w:rFonts w:hint="eastAsia" w:ascii="宋体" w:hAnsi="宋体" w:eastAsia="宋体" w:cs="宋体"/>
          <w:color w:val="auto"/>
          <w:sz w:val="24"/>
          <w:szCs w:val="24"/>
          <w:highlight w:val="none"/>
          <w:lang w:val="en-US" w:eastAsia="zh-CN"/>
        </w:rPr>
        <w:t>进行临床诊断及数据收集</w:t>
      </w:r>
      <w:r>
        <w:rPr>
          <w:rFonts w:hint="eastAsia" w:ascii="宋体" w:hAnsi="宋体" w:eastAsia="宋体" w:cs="宋体"/>
          <w:color w:val="auto"/>
          <w:sz w:val="24"/>
          <w:szCs w:val="24"/>
          <w:highlight w:val="none"/>
          <w:lang w:eastAsia="zh-CN"/>
        </w:rPr>
        <w:t>。</w:t>
      </w:r>
    </w:p>
    <w:p w14:paraId="1725B337">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三、医用内窥镜摄像系统</w:t>
      </w:r>
      <w:r>
        <w:rPr>
          <w:rFonts w:hint="eastAsia" w:cs="宋体"/>
          <w:b/>
          <w:bCs/>
          <w:color w:val="auto"/>
          <w:sz w:val="24"/>
          <w:szCs w:val="24"/>
          <w:highlight w:val="none"/>
          <w:lang w:val="en-US" w:eastAsia="zh-CN"/>
        </w:rPr>
        <w:t>1套</w:t>
      </w:r>
    </w:p>
    <w:p w14:paraId="34A054A1">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影像传感器：CMOS.</w:t>
      </w:r>
    </w:p>
    <w:p w14:paraId="2C5B8338">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2、扫描方式：逐行扫描16：9</w:t>
      </w:r>
    </w:p>
    <w:p w14:paraId="129922D5">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3、输出像素：1920（H)×1080（P） </w:t>
      </w:r>
    </w:p>
    <w:p w14:paraId="4B8056C1">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4、水平清晰度：≥1200线(提供省级及以上单位检测报告或技术要求）</w:t>
      </w:r>
    </w:p>
    <w:p w14:paraId="75F9F07C">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5、信噪比：≥52 dB</w:t>
      </w:r>
    </w:p>
    <w:p w14:paraId="13D2BAFD">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6、摄像头IPX8级防水设计，可浸泡消毒</w:t>
      </w:r>
    </w:p>
    <w:p w14:paraId="1400591B">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7、摄像头具有四个按键设计，可以实现锁定白平衡、图像冻结，亮度调节等多种遥控功能</w:t>
      </w:r>
    </w:p>
    <w:p w14:paraId="33219A99">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8、多种高清视频输出接口：DVI/HDMI/CVBS/HD-SDI</w:t>
      </w:r>
    </w:p>
    <w:p w14:paraId="2FC1EA28">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9、前面板采用触摸无感按键设计，完全解决了因为长时间使用按键失灵导致故障的问题。</w:t>
      </w:r>
    </w:p>
    <w:p w14:paraId="2767E12B">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10、新一代全高清全数字图像处理算法，拥有多种ISP软件功能，可以进行手术场景选择，色调调整，数字降噪，暗区改善等等各种图像调优设置，满足各种不同临床使用需求</w:t>
      </w:r>
    </w:p>
    <w:p w14:paraId="4025C5E5">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二、医用内窥镜冷光源</w:t>
      </w:r>
    </w:p>
    <w:p w14:paraId="46217338">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LED冷光源具有触摸按键，使操作更人性化，简易方便；</w:t>
      </w:r>
    </w:p>
    <w:p w14:paraId="48315E4F">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色温： 3000K～7000K；</w:t>
      </w:r>
    </w:p>
    <w:p w14:paraId="7C12D159">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显色指数： ≥90；</w:t>
      </w:r>
    </w:p>
    <w:p w14:paraId="188F4E6A">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 光通量：≥800lm</w:t>
      </w:r>
    </w:p>
    <w:p w14:paraId="417C849C">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 光谱范围：400~700nm；</w:t>
      </w:r>
    </w:p>
    <w:p w14:paraId="0230882E">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 噪声：  ≤60dB；</w:t>
      </w:r>
    </w:p>
    <w:p w14:paraId="61D15E04">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 亮度调节：可调，液晶面板触摸按键；</w:t>
      </w:r>
    </w:p>
    <w:p w14:paraId="5DC64E04">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 灯泡寿命：≥30000小时；</w:t>
      </w:r>
    </w:p>
    <w:p w14:paraId="072D007B">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三．监视器</w:t>
      </w:r>
    </w:p>
    <w:p w14:paraId="66B687E0">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显示屏：≥24寸LED显示屏</w:t>
      </w:r>
    </w:p>
    <w:p w14:paraId="1DDC60C4">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屏幕比例：16:9</w:t>
      </w:r>
    </w:p>
    <w:p w14:paraId="380AEAEC">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可用遥控器控制 开关机，菜单参数等减少手术室的污染</w:t>
      </w:r>
    </w:p>
    <w:p w14:paraId="5E67BFCC">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 点距：0.2475mm×0.2475mm</w:t>
      </w:r>
    </w:p>
    <w:p w14:paraId="5614FCEE">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 最大分辨率：1920×1080</w:t>
      </w:r>
    </w:p>
    <w:p w14:paraId="6796C14B">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 色度：16.7M</w:t>
      </w:r>
    </w:p>
    <w:p w14:paraId="1B2A13CC">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 对比度：1000:1</w:t>
      </w:r>
    </w:p>
    <w:p w14:paraId="4B673A91">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 响应时间：5ms</w:t>
      </w:r>
    </w:p>
    <w:p w14:paraId="79B57C9D">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 亮度:600cd/m2</w:t>
      </w:r>
    </w:p>
    <w:p w14:paraId="01307CBE">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 可视角度:178°（H）×178°（V）</w:t>
      </w:r>
    </w:p>
    <w:p w14:paraId="48504CEB">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 输入信号:DVI-D/HDMI/VGA/CVBS</w:t>
      </w:r>
    </w:p>
    <w:p w14:paraId="0BB866A4">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b/>
          <w:color w:val="auto"/>
          <w:sz w:val="24"/>
          <w:szCs w:val="24"/>
          <w:highlight w:val="none"/>
          <w:lang w:val="en-US" w:eastAsia="zh-CN"/>
        </w:rPr>
      </w:pPr>
      <w:r>
        <w:rPr>
          <w:rFonts w:hint="eastAsia"/>
          <w:b/>
          <w:color w:val="auto"/>
          <w:sz w:val="24"/>
          <w:szCs w:val="24"/>
          <w:highlight w:val="none"/>
          <w:lang w:val="en-US" w:eastAsia="zh-CN"/>
        </w:rPr>
        <w:t>四、层式金属推车</w:t>
      </w:r>
    </w:p>
    <w:p w14:paraId="68AA79FD">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color w:val="auto"/>
          <w:sz w:val="24"/>
          <w:szCs w:val="24"/>
          <w:highlight w:val="none"/>
          <w:lang w:val="en-US" w:eastAsia="zh-CN"/>
        </w:rPr>
      </w:pPr>
      <w:r>
        <w:rPr>
          <w:rFonts w:hint="eastAsia"/>
          <w:color w:val="auto"/>
          <w:sz w:val="24"/>
          <w:szCs w:val="24"/>
          <w:highlight w:val="none"/>
          <w:lang w:val="en-US" w:eastAsia="zh-CN"/>
        </w:rPr>
        <w:t xml:space="preserve">   </w:t>
      </w:r>
      <w:r>
        <w:rPr>
          <w:rFonts w:hint="eastAsia"/>
          <w:color w:val="auto"/>
          <w:sz w:val="24"/>
          <w:szCs w:val="24"/>
          <w:highlight w:val="none"/>
        </w:rPr>
        <w:t>层数</w:t>
      </w:r>
      <w:r>
        <w:rPr>
          <w:rFonts w:hint="eastAsia" w:ascii="Calibri" w:hAnsi="Calibri" w:eastAsia="宋体" w:cs="Times New Roman"/>
          <w:color w:val="auto"/>
          <w:kern w:val="2"/>
          <w:sz w:val="24"/>
          <w:szCs w:val="24"/>
          <w:highlight w:val="none"/>
          <w:lang w:val="en-US" w:eastAsia="zh-CN" w:bidi="ar-SA"/>
        </w:rPr>
        <w:t>≥</w:t>
      </w:r>
      <w:r>
        <w:rPr>
          <w:rFonts w:hint="eastAsia"/>
          <w:color w:val="auto"/>
          <w:sz w:val="24"/>
          <w:szCs w:val="24"/>
          <w:highlight w:val="none"/>
          <w:lang w:val="en-US" w:eastAsia="zh-CN"/>
        </w:rPr>
        <w:t>4</w:t>
      </w:r>
      <w:r>
        <w:rPr>
          <w:rFonts w:hint="eastAsia"/>
          <w:color w:val="auto"/>
          <w:sz w:val="24"/>
          <w:szCs w:val="24"/>
          <w:highlight w:val="none"/>
        </w:rPr>
        <w:t>层，带抽屉，带多功能插排，层高可调</w:t>
      </w:r>
    </w:p>
    <w:p w14:paraId="5427655F">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ascii="Calibri" w:hAnsi="Calibri" w:eastAsia="宋体" w:cs="Times New Roman"/>
          <w:color w:val="auto"/>
          <w:sz w:val="24"/>
          <w:szCs w:val="24"/>
          <w:highlight w:val="none"/>
          <w:lang w:val="en-US" w:eastAsia="zh-CN"/>
        </w:rPr>
      </w:pPr>
      <w:r>
        <w:rPr>
          <w:rFonts w:hint="eastAsia"/>
          <w:b/>
          <w:color w:val="auto"/>
          <w:sz w:val="24"/>
          <w:szCs w:val="24"/>
          <w:highlight w:val="none"/>
          <w:lang w:val="en-US" w:eastAsia="zh-CN"/>
        </w:rPr>
        <w:t>五、</w:t>
      </w:r>
      <w:r>
        <w:rPr>
          <w:rFonts w:hint="eastAsia" w:ascii="等线" w:hAnsi="等线" w:eastAsia="等线" w:cs="Times New Roman"/>
          <w:b/>
          <w:bCs/>
          <w:color w:val="auto"/>
          <w:sz w:val="24"/>
          <w:szCs w:val="24"/>
          <w:highlight w:val="none"/>
          <w:lang w:val="en-US" w:eastAsia="zh-CN"/>
        </w:rPr>
        <w:t>图像</w:t>
      </w:r>
      <w:r>
        <w:rPr>
          <w:rFonts w:hint="eastAsia"/>
          <w:b/>
          <w:bCs/>
          <w:color w:val="auto"/>
          <w:sz w:val="24"/>
          <w:szCs w:val="24"/>
          <w:highlight w:val="none"/>
          <w:lang w:val="en-US" w:eastAsia="zh-CN"/>
        </w:rPr>
        <w:t>处理</w:t>
      </w:r>
    </w:p>
    <w:p w14:paraId="3463A3C9">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left"/>
        <w:textAlignment w:val="auto"/>
        <w:outlineLvl w:val="9"/>
        <w:rPr>
          <w:rFonts w:hint="default" w:ascii="宋体" w:hAnsi="宋体" w:eastAsia="宋体" w:cs="宋体"/>
          <w:b/>
          <w:bCs/>
          <w:color w:val="auto"/>
          <w:sz w:val="24"/>
          <w:szCs w:val="24"/>
          <w:highlight w:val="none"/>
          <w:vertAlign w:val="baseline"/>
          <w:lang w:val="en-US" w:eastAsia="zh-CN"/>
        </w:rPr>
      </w:pPr>
      <w:r>
        <w:rPr>
          <w:rFonts w:hint="eastAsia" w:ascii="Calibri" w:hAnsi="Calibri" w:eastAsia="宋体" w:cs="Times New Roman"/>
          <w:color w:val="auto"/>
          <w:sz w:val="24"/>
          <w:szCs w:val="24"/>
          <w:highlight w:val="none"/>
          <w:lang w:val="en-US" w:eastAsia="zh-CN"/>
        </w:rPr>
        <w:t>5.1支持录像和回放；可使用脚踏开关、键盘、鼠标采集图像；一个脚踏开关即可控制动态和静态图像采集；可自定义设置图像采集范围；可对图像进行图形标注、文字标注、部位标注、病理描述等功能处理；可将单个病例保存为图片格式，也可以导出采集的图像到U盘等设备，可输出纸质报告。</w:t>
      </w:r>
    </w:p>
    <w:p w14:paraId="1050CDDD">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b/>
          <w:bCs/>
          <w:color w:val="auto"/>
          <w:sz w:val="24"/>
          <w:szCs w:val="24"/>
          <w:highlight w:val="none"/>
          <w:vertAlign w:val="baseline"/>
          <w:lang w:val="en-US" w:eastAsia="zh-CN"/>
        </w:rPr>
      </w:pPr>
    </w:p>
    <w:p w14:paraId="48FBDB2C">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b/>
          <w:bCs/>
          <w:color w:val="auto"/>
          <w:sz w:val="24"/>
          <w:szCs w:val="24"/>
          <w:highlight w:val="none"/>
          <w:vertAlign w:val="baseline"/>
          <w:lang w:val="en-US" w:eastAsia="zh-CN"/>
        </w:rPr>
      </w:pPr>
    </w:p>
    <w:p w14:paraId="144120D7">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四、便携呼吸机</w:t>
      </w:r>
      <w:r>
        <w:rPr>
          <w:rFonts w:hint="eastAsia" w:cs="宋体"/>
          <w:b/>
          <w:bCs/>
          <w:color w:val="auto"/>
          <w:sz w:val="24"/>
          <w:szCs w:val="24"/>
          <w:highlight w:val="none"/>
          <w:vertAlign w:val="baseline"/>
          <w:lang w:val="en-US" w:eastAsia="zh-CN"/>
        </w:rPr>
        <w:t>（2台）</w:t>
      </w:r>
      <w:r>
        <w:rPr>
          <w:rFonts w:hint="eastAsia" w:ascii="宋体" w:hAnsi="宋体" w:eastAsia="宋体" w:cs="宋体"/>
          <w:b/>
          <w:bCs/>
          <w:color w:val="auto"/>
          <w:sz w:val="24"/>
          <w:szCs w:val="24"/>
          <w:highlight w:val="none"/>
          <w:vertAlign w:val="baseline"/>
          <w:lang w:val="en-US" w:eastAsia="zh-CN"/>
        </w:rPr>
        <w:t>招标参数</w:t>
      </w:r>
    </w:p>
    <w:p w14:paraId="09E4B43B">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1.全模式工作状态通气模式：CPAP、AutoCPAP、S、AutoS、S/T、T，压力范围：4-</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cmH2O（±0.5cmH2O）</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设置参数：</w:t>
      </w:r>
    </w:p>
    <w:p w14:paraId="0EF50219">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吸气压力：4-</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cmH2O</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最大吸气相压力</w:t>
      </w:r>
      <w:r>
        <w:rPr>
          <w:rFonts w:hint="eastAsia" w:ascii="宋体" w:hAnsi="宋体" w:eastAsia="宋体" w:cs="宋体"/>
          <w:color w:val="auto"/>
          <w:sz w:val="24"/>
          <w:szCs w:val="24"/>
          <w:highlight w:val="none"/>
          <w:lang w:val="en-US" w:eastAsia="zh-CN"/>
        </w:rPr>
        <w:t>范围</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cmH2O，（在目标潮气量功能开启时，或使用AutoS模式时可设置</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最小吸气相压力</w:t>
      </w:r>
      <w:r>
        <w:rPr>
          <w:rFonts w:hint="eastAsia" w:ascii="宋体" w:hAnsi="宋体" w:eastAsia="宋体" w:cs="宋体"/>
          <w:color w:val="auto"/>
          <w:sz w:val="24"/>
          <w:szCs w:val="24"/>
          <w:highlight w:val="none"/>
          <w:lang w:val="en-US" w:eastAsia="zh-CN"/>
        </w:rPr>
        <w:t>范围</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cmH2O（不高于吸气压，在目标潮气量功能开启时可设置）</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呼气相压力</w:t>
      </w:r>
      <w:r>
        <w:rPr>
          <w:rFonts w:hint="eastAsia" w:ascii="宋体" w:hAnsi="宋体" w:eastAsia="宋体" w:cs="宋体"/>
          <w:color w:val="auto"/>
          <w:sz w:val="24"/>
          <w:szCs w:val="24"/>
          <w:highlight w:val="none"/>
          <w:lang w:val="en-US" w:eastAsia="zh-CN"/>
        </w:rPr>
        <w:t>范围</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cmH2O</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治疗压力</w:t>
      </w:r>
      <w:r>
        <w:rPr>
          <w:rFonts w:hint="eastAsia" w:ascii="宋体" w:hAnsi="宋体" w:eastAsia="宋体" w:cs="宋体"/>
          <w:color w:val="auto"/>
          <w:sz w:val="24"/>
          <w:szCs w:val="24"/>
          <w:highlight w:val="none"/>
          <w:lang w:val="en-US" w:eastAsia="zh-CN"/>
        </w:rPr>
        <w:t>范围</w:t>
      </w:r>
      <w:r>
        <w:rPr>
          <w:rFonts w:hint="eastAsia" w:ascii="宋体" w:hAnsi="宋体" w:eastAsia="宋体" w:cs="宋体"/>
          <w:color w:val="auto"/>
          <w:sz w:val="24"/>
          <w:szCs w:val="24"/>
          <w:highlight w:val="none"/>
        </w:rPr>
        <w:t>：4-20cmH2O（CPAP模式下）</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最大治疗压力</w:t>
      </w:r>
      <w:r>
        <w:rPr>
          <w:rFonts w:hint="eastAsia" w:ascii="宋体" w:hAnsi="宋体" w:eastAsia="宋体" w:cs="宋体"/>
          <w:color w:val="auto"/>
          <w:sz w:val="24"/>
          <w:szCs w:val="24"/>
          <w:highlight w:val="none"/>
          <w:lang w:val="en-US" w:eastAsia="zh-CN"/>
        </w:rPr>
        <w:t>范围</w:t>
      </w:r>
      <w:r>
        <w:rPr>
          <w:rFonts w:hint="eastAsia" w:ascii="宋体" w:hAnsi="宋体" w:eastAsia="宋体" w:cs="宋体"/>
          <w:color w:val="auto"/>
          <w:sz w:val="24"/>
          <w:szCs w:val="24"/>
          <w:highlight w:val="none"/>
        </w:rPr>
        <w:t>：4-20cmH2O（AutoCPAP模式下）</w:t>
      </w:r>
    </w:p>
    <w:p w14:paraId="0ABC4EB7">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3英寸高清中文显示，数据显示更直观、更全面</w:t>
      </w:r>
    </w:p>
    <w:p w14:paraId="76459BB6">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.加湿防返流湿化系统</w:t>
      </w:r>
    </w:p>
    <w:p w14:paraId="58EDAD66">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.实时显示监测参数及波形，反馈更直观</w:t>
      </w:r>
    </w:p>
    <w:p w14:paraId="2EBDD016">
      <w:pPr>
        <w:keepNext w:val="0"/>
        <w:keepLines w:val="0"/>
        <w:pageBreakBefore w:val="0"/>
        <w:widowControl w:val="0"/>
        <w:kinsoku/>
        <w:wordWrap/>
        <w:overflowPunct/>
        <w:topLinePunct w:val="0"/>
        <w:autoSpaceDE w:val="0"/>
        <w:autoSpaceDN w:val="0"/>
        <w:bidi w:val="0"/>
        <w:adjustRightInd w:val="0"/>
        <w:snapToGrid/>
        <w:spacing w:line="440" w:lineRule="atLeas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.异常参数报警功能供电故障、呼吸机失效、管路脱落、压力高、压力低、呼吸频率低、漏气、面罩堵塞、分钟通气量低、电压低、呼吸频率高、湿化器失效、更换空气滤芯、SD卡写满、重插SD卡</w:t>
      </w:r>
    </w:p>
    <w:p w14:paraId="07B7322C">
      <w:pPr>
        <w:rPr>
          <w:rFonts w:hint="default" w:ascii="宋体" w:hAnsi="宋体" w:eastAsia="宋体" w:cs="宋体"/>
          <w:b/>
          <w:bCs/>
          <w:color w:val="auto"/>
          <w:sz w:val="24"/>
          <w:szCs w:val="24"/>
          <w:highlight w:val="none"/>
          <w:lang w:val="en-US" w:eastAsia="zh-CN"/>
        </w:rPr>
      </w:pPr>
    </w:p>
    <w:p w14:paraId="6C98133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（2）商务要求</w:t>
      </w:r>
    </w:p>
    <w:p w14:paraId="5541BC0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color w:val="auto"/>
          <w:sz w:val="24"/>
          <w:szCs w:val="24"/>
          <w:highlight w:val="none"/>
          <w:lang w:val="en-US" w:eastAsia="zh-CN"/>
        </w:rPr>
      </w:pPr>
      <w:r>
        <w:rPr>
          <w:rFonts w:hint="eastAsia"/>
          <w:color w:val="auto"/>
          <w:sz w:val="24"/>
          <w:szCs w:val="24"/>
          <w:highlight w:val="none"/>
          <w:lang w:val="en-US" w:eastAsia="zh-CN"/>
        </w:rPr>
        <w:t>1.质量保证：按本项目的行业规则或双方签订合同时的约定执行。无条件更换，由于质量问题造成的损失由成交供应商负全部责任。</w:t>
      </w:r>
    </w:p>
    <w:p w14:paraId="3561B8F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color w:val="auto"/>
          <w:sz w:val="24"/>
          <w:szCs w:val="24"/>
          <w:highlight w:val="none"/>
          <w:lang w:val="en-US" w:eastAsia="zh-CN"/>
        </w:rPr>
      </w:pPr>
      <w:r>
        <w:rPr>
          <w:rFonts w:hint="eastAsia"/>
          <w:color w:val="auto"/>
          <w:sz w:val="24"/>
          <w:szCs w:val="24"/>
          <w:highlight w:val="none"/>
          <w:lang w:val="en-US" w:eastAsia="zh-CN"/>
        </w:rPr>
        <w:t>2.质量标准：符合国家及行业标准，满足采购需求。</w:t>
      </w:r>
    </w:p>
    <w:p w14:paraId="4CB7D96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color w:val="auto"/>
          <w:sz w:val="24"/>
          <w:szCs w:val="24"/>
          <w:highlight w:val="none"/>
          <w:lang w:val="en-US" w:eastAsia="zh-CN"/>
        </w:rPr>
      </w:pPr>
      <w:r>
        <w:rPr>
          <w:rFonts w:hint="eastAsia"/>
          <w:color w:val="auto"/>
          <w:sz w:val="24"/>
          <w:szCs w:val="24"/>
          <w:highlight w:val="none"/>
          <w:lang w:val="en-US" w:eastAsia="zh-CN"/>
        </w:rPr>
        <w:t>3.售后服务：免费质保3年，在接到采购方服务请求后，1小时响应，6小时内上门解决问题；质保期内提供免费上门服务，质保期外的收费按相关行业规则或由双方协商收取。</w:t>
      </w:r>
    </w:p>
    <w:p w14:paraId="53850EF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color w:val="auto"/>
          <w:sz w:val="24"/>
          <w:szCs w:val="24"/>
          <w:highlight w:val="none"/>
          <w:lang w:val="en-US" w:eastAsia="zh-CN"/>
        </w:rPr>
      </w:pPr>
      <w:r>
        <w:rPr>
          <w:rFonts w:hint="eastAsia"/>
          <w:color w:val="auto"/>
          <w:sz w:val="24"/>
          <w:szCs w:val="24"/>
          <w:highlight w:val="none"/>
          <w:lang w:val="en-US" w:eastAsia="zh-CN"/>
        </w:rPr>
        <w:t>4.交货地点：采购人指定地点。</w:t>
      </w:r>
    </w:p>
    <w:p w14:paraId="1637A7A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color w:val="auto"/>
          <w:sz w:val="24"/>
          <w:szCs w:val="24"/>
          <w:highlight w:val="none"/>
          <w:lang w:val="en-US" w:eastAsia="zh-CN"/>
        </w:rPr>
      </w:pPr>
      <w:r>
        <w:rPr>
          <w:rFonts w:hint="eastAsia"/>
          <w:color w:val="auto"/>
          <w:sz w:val="24"/>
          <w:szCs w:val="24"/>
          <w:highlight w:val="none"/>
          <w:lang w:val="en-US" w:eastAsia="zh-CN"/>
        </w:rPr>
        <w:t>5.交货日期：合同签订后30日历天。</w:t>
      </w:r>
    </w:p>
    <w:p w14:paraId="04C482C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color w:val="auto"/>
          <w:sz w:val="24"/>
          <w:szCs w:val="24"/>
          <w:highlight w:val="none"/>
          <w:lang w:val="en-US" w:eastAsia="zh-CN"/>
        </w:rPr>
      </w:pPr>
      <w:r>
        <w:rPr>
          <w:rFonts w:hint="eastAsia"/>
          <w:color w:val="auto"/>
          <w:sz w:val="24"/>
          <w:szCs w:val="24"/>
          <w:highlight w:val="none"/>
          <w:lang w:val="en-US" w:eastAsia="zh-CN"/>
        </w:rPr>
        <w:t>6.验收：由最终用户组织验收。</w:t>
      </w:r>
    </w:p>
    <w:p w14:paraId="787E4CF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color w:val="auto"/>
          <w:sz w:val="24"/>
          <w:szCs w:val="24"/>
          <w:highlight w:val="none"/>
          <w:lang w:val="en-US" w:eastAsia="zh-CN"/>
        </w:rPr>
      </w:pPr>
      <w:r>
        <w:rPr>
          <w:rFonts w:hint="eastAsia"/>
          <w:color w:val="auto"/>
          <w:sz w:val="24"/>
          <w:szCs w:val="24"/>
          <w:highlight w:val="none"/>
          <w:lang w:val="en-US" w:eastAsia="zh-CN"/>
        </w:rPr>
        <w:t>7.对其提供的产品出具《关于符合本国产品标准的声明函》或财政部会同有关部门规定的有关证明文件。</w:t>
      </w:r>
    </w:p>
    <w:p w14:paraId="16E9A9E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color w:val="auto"/>
          <w:highlight w:val="none"/>
          <w:lang w:val="en-US" w:eastAsia="zh-CN"/>
        </w:rPr>
      </w:pPr>
    </w:p>
    <w:p w14:paraId="6D94356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黑体" w:hAnsi="黑体" w:eastAsia="黑体" w:cs="黑体"/>
          <w:color w:val="auto"/>
          <w:sz w:val="24"/>
          <w:szCs w:val="24"/>
          <w:highlight w:val="none"/>
          <w:lang w:val="en-US" w:eastAsia="zh-CN"/>
        </w:rPr>
        <w:sectPr>
          <w:footerReference r:id="rId5" w:type="default"/>
          <w:pgSz w:w="11906" w:h="16838"/>
          <w:pgMar w:top="1560" w:right="1180" w:bottom="920" w:left="1580" w:header="0" w:footer="721" w:gutter="0"/>
          <w:pgNumType w:fmt="decimal"/>
          <w:cols w:space="720" w:num="1"/>
        </w:sectPr>
      </w:pPr>
      <w:r>
        <w:rPr>
          <w:rFonts w:hint="eastAsia" w:ascii="黑体" w:hAnsi="黑体" w:eastAsia="黑体" w:cs="黑体"/>
          <w:color w:val="auto"/>
          <w:sz w:val="24"/>
          <w:szCs w:val="24"/>
          <w:highlight w:val="none"/>
          <w:lang w:val="en-US" w:eastAsia="zh-CN"/>
        </w:rPr>
        <w:t>注：带*号的产品为核心产品</w:t>
      </w:r>
    </w:p>
    <w:p w14:paraId="6B5641DF">
      <w:pPr>
        <w:pStyle w:val="4"/>
        <w:tabs>
          <w:tab w:val="left" w:pos="1607"/>
        </w:tabs>
        <w:spacing w:before="41"/>
        <w:rPr>
          <w:rFonts w:asciiTheme="minorEastAsia" w:hAnsiTheme="minorEastAsia" w:eastAsiaTheme="minorEastAsia"/>
          <w:color w:val="auto"/>
          <w:highlight w:val="none"/>
        </w:rPr>
      </w:pPr>
      <w:bookmarkStart w:id="64" w:name="第五部分__谈判文件格式"/>
      <w:bookmarkEnd w:id="64"/>
      <w:bookmarkStart w:id="65" w:name="_Toc10377"/>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谈判文件格式</w:t>
      </w:r>
      <w:bookmarkEnd w:id="65"/>
    </w:p>
    <w:p w14:paraId="513DD6F1">
      <w:pPr>
        <w:pStyle w:val="8"/>
        <w:rPr>
          <w:rFonts w:asciiTheme="minorEastAsia" w:hAnsiTheme="minorEastAsia" w:eastAsiaTheme="minorEastAsia"/>
          <w:b/>
          <w:color w:val="auto"/>
          <w:sz w:val="20"/>
          <w:highlight w:val="none"/>
        </w:rPr>
      </w:pPr>
    </w:p>
    <w:p w14:paraId="32387DD1">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附件１：</w:t>
      </w:r>
    </w:p>
    <w:p w14:paraId="1B307165">
      <w:pPr>
        <w:adjustRightInd w:val="0"/>
        <w:spacing w:after="269"/>
        <w:jc w:val="center"/>
        <w:rPr>
          <w:rFonts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谈判响应函</w:t>
      </w:r>
    </w:p>
    <w:p w14:paraId="6D47F8F8">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致：周口市公共资源交易中心（政府采购中心）</w:t>
      </w:r>
    </w:p>
    <w:p w14:paraId="30A121B2">
      <w:pPr>
        <w:adjustRightInd w:val="0"/>
        <w:spacing w:line="360" w:lineRule="auto"/>
        <w:ind w:firstLine="56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根据贵方谈判邀请函，签字代表</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（全名、职务）经正式授权并代表谈判供应商</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u w:val="single"/>
        </w:rPr>
        <w:t>（谈判供应商名称、地址）</w:t>
      </w:r>
      <w:r>
        <w:rPr>
          <w:rFonts w:hint="eastAsia" w:cs="仿宋_GB2312" w:asciiTheme="minorEastAsia" w:hAnsiTheme="minorEastAsia" w:eastAsiaTheme="minorEastAsia"/>
          <w:color w:val="auto"/>
          <w:sz w:val="24"/>
          <w:szCs w:val="24"/>
          <w:highlight w:val="none"/>
          <w:u w:val="none"/>
          <w:lang w:val="en-US" w:eastAsia="zh-CN"/>
        </w:rPr>
        <w:t>签字并</w:t>
      </w:r>
      <w:r>
        <w:rPr>
          <w:rFonts w:hint="eastAsia" w:cs="仿宋_GB2312" w:asciiTheme="minorEastAsia" w:hAnsiTheme="minorEastAsia" w:eastAsiaTheme="minorEastAsia"/>
          <w:color w:val="auto"/>
          <w:sz w:val="24"/>
          <w:szCs w:val="24"/>
          <w:highlight w:val="none"/>
        </w:rPr>
        <w:t>提交下述文件，并对之负法律责任。</w:t>
      </w:r>
    </w:p>
    <w:p w14:paraId="4D35FDCA">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1</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谈判响应函</w:t>
      </w:r>
    </w:p>
    <w:p w14:paraId="6A73AE33">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2</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谈判价格一览表</w:t>
      </w:r>
    </w:p>
    <w:p w14:paraId="6457C0DB">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3</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谈判响应报价表</w:t>
      </w:r>
    </w:p>
    <w:p w14:paraId="5985552B">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4</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技术偏差表</w:t>
      </w:r>
    </w:p>
    <w:p w14:paraId="6231CF7F">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5</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服务承诺</w:t>
      </w:r>
    </w:p>
    <w:p w14:paraId="34F39F7E">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6</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关于资格的声明函</w:t>
      </w:r>
    </w:p>
    <w:p w14:paraId="24E9D33C">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7</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授权委托书</w:t>
      </w:r>
    </w:p>
    <w:p w14:paraId="5CD1484F">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（8）资格证明文件</w:t>
      </w:r>
    </w:p>
    <w:p w14:paraId="114A337F">
      <w:pPr>
        <w:adjustRightInd w:val="0"/>
        <w:spacing w:line="360" w:lineRule="auto"/>
        <w:ind w:firstLine="480" w:firstLineChars="200"/>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eastAsia="zh-CN"/>
        </w:rPr>
        <w:t>9</w:t>
      </w:r>
      <w:r>
        <w:rPr>
          <w:rFonts w:hint="eastAsia" w:cs="仿宋_GB2312" w:asciiTheme="minorEastAsia" w:hAnsiTheme="minorEastAsia" w:eastAsiaTheme="minorEastAsia"/>
          <w:color w:val="auto"/>
          <w:sz w:val="24"/>
          <w:szCs w:val="24"/>
          <w:highlight w:val="none"/>
        </w:rPr>
        <w:t>）其他资料</w:t>
      </w:r>
    </w:p>
    <w:p w14:paraId="53E4F72E">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据此函，签字代表宣布同意如下：</w:t>
      </w:r>
    </w:p>
    <w:p w14:paraId="159C29A8">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1</w:t>
      </w:r>
      <w:r>
        <w:rPr>
          <w:rFonts w:hint="eastAsia" w:cs="仿宋_GB2312" w:asciiTheme="minorEastAsia" w:hAnsiTheme="minorEastAsia" w:eastAsiaTheme="minorEastAsia"/>
          <w:color w:val="auto"/>
          <w:sz w:val="24"/>
          <w:szCs w:val="24"/>
          <w:highlight w:val="none"/>
        </w:rPr>
        <w:t>、所附谈判响应报价表中规定的应提供和交付的货物总价为人民币</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，即（大写）</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w:t>
      </w:r>
    </w:p>
    <w:p w14:paraId="56CA177D">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2</w:t>
      </w:r>
      <w:r>
        <w:rPr>
          <w:rFonts w:hint="eastAsia" w:cs="仿宋_GB2312" w:asciiTheme="minorEastAsia" w:hAnsiTheme="minorEastAsia" w:eastAsiaTheme="minorEastAsia"/>
          <w:color w:val="auto"/>
          <w:sz w:val="24"/>
          <w:szCs w:val="24"/>
          <w:highlight w:val="none"/>
        </w:rPr>
        <w:t>、如果我们的谈判响应文件被接受，我们将履行谈判文件中规定的每一项要求，按期、按质、按量履行合同。</w:t>
      </w:r>
    </w:p>
    <w:p w14:paraId="7F146E94">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3</w:t>
      </w:r>
      <w:r>
        <w:rPr>
          <w:rFonts w:hint="eastAsia" w:cs="仿宋_GB2312" w:asciiTheme="minorEastAsia" w:hAnsiTheme="minorEastAsia" w:eastAsiaTheme="minorEastAsia"/>
          <w:color w:val="auto"/>
          <w:sz w:val="24"/>
          <w:szCs w:val="24"/>
          <w:highlight w:val="none"/>
        </w:rPr>
        <w:t>、我方愿按《中华人民共和国</w:t>
      </w:r>
      <w:r>
        <w:rPr>
          <w:rFonts w:hint="eastAsia" w:cs="仿宋_GB2312" w:asciiTheme="minorEastAsia" w:hAnsiTheme="minorEastAsia" w:eastAsiaTheme="minorEastAsia"/>
          <w:color w:val="auto"/>
          <w:sz w:val="24"/>
          <w:szCs w:val="24"/>
          <w:highlight w:val="none"/>
          <w:lang w:val="en-US" w:eastAsia="zh-CN"/>
        </w:rPr>
        <w:t>民法典</w:t>
      </w:r>
      <w:r>
        <w:rPr>
          <w:rFonts w:hint="eastAsia" w:cs="仿宋_GB2312" w:asciiTheme="minorEastAsia" w:hAnsiTheme="minorEastAsia" w:eastAsiaTheme="minorEastAsia"/>
          <w:color w:val="auto"/>
          <w:sz w:val="24"/>
          <w:szCs w:val="24"/>
          <w:highlight w:val="none"/>
        </w:rPr>
        <w:t>》履行我方的全部责任。</w:t>
      </w:r>
    </w:p>
    <w:p w14:paraId="45E42258">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4</w:t>
      </w:r>
      <w:r>
        <w:rPr>
          <w:rFonts w:hint="eastAsia" w:cs="仿宋_GB2312" w:asciiTheme="minorEastAsia" w:hAnsiTheme="minorEastAsia" w:eastAsiaTheme="minorEastAsia"/>
          <w:color w:val="auto"/>
          <w:sz w:val="24"/>
          <w:szCs w:val="24"/>
          <w:highlight w:val="none"/>
        </w:rPr>
        <w:t>、谈判供应商已详细审查全部谈判文件，包括修改文件以及全部参考资料和有关附件。我们完全理解并同意放弃对这方面有不明及误解的权力。</w:t>
      </w:r>
    </w:p>
    <w:p w14:paraId="4D6F04F8">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w:t>
      </w:r>
      <w:r>
        <w:rPr>
          <w:rFonts w:hint="eastAsia" w:cs="仿宋_GB2312" w:asciiTheme="minorEastAsia" w:hAnsiTheme="minorEastAsia" w:eastAsiaTheme="minorEastAsia"/>
          <w:color w:val="auto"/>
          <w:sz w:val="24"/>
          <w:szCs w:val="24"/>
          <w:highlight w:val="none"/>
          <w:lang w:val="en-US" w:eastAsia="zh-CN"/>
        </w:rPr>
        <w:t>5</w:t>
      </w:r>
      <w:r>
        <w:rPr>
          <w:rFonts w:hint="eastAsia" w:cs="仿宋_GB2312" w:asciiTheme="minorEastAsia" w:hAnsiTheme="minorEastAsia" w:eastAsiaTheme="minorEastAsia"/>
          <w:color w:val="auto"/>
          <w:sz w:val="24"/>
          <w:szCs w:val="24"/>
          <w:highlight w:val="none"/>
        </w:rPr>
        <w:t>、如果在规定的谈判时间后，我方在谈判响应有效期内撤回谈判响应文件，谈判保证金将被贵方没收。</w:t>
      </w:r>
    </w:p>
    <w:p w14:paraId="316D0B2F">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w:t>
      </w:r>
      <w:r>
        <w:rPr>
          <w:rFonts w:hint="eastAsia" w:cs="仿宋_GB2312" w:asciiTheme="minorEastAsia" w:hAnsiTheme="minorEastAsia" w:eastAsiaTheme="minorEastAsia"/>
          <w:color w:val="auto"/>
          <w:sz w:val="24"/>
          <w:szCs w:val="24"/>
          <w:highlight w:val="none"/>
          <w:lang w:val="en-US" w:eastAsia="zh-CN"/>
        </w:rPr>
        <w:t>6</w:t>
      </w:r>
      <w:r>
        <w:rPr>
          <w:rFonts w:hint="eastAsia" w:cs="仿宋_GB2312" w:asciiTheme="minorEastAsia" w:hAnsiTheme="minorEastAsia" w:eastAsiaTheme="minorEastAsia"/>
          <w:color w:val="auto"/>
          <w:sz w:val="24"/>
          <w:szCs w:val="24"/>
          <w:highlight w:val="none"/>
        </w:rPr>
        <w:t>、谈判供应商同意提供按照贵方可能要求的与其谈判有关的一切数据或资料，理解贵方不一定要接受最低价的谈判。</w:t>
      </w:r>
    </w:p>
    <w:p w14:paraId="02C01D97">
      <w:pPr>
        <w:adjustRightInd w:val="0"/>
        <w:spacing w:line="360" w:lineRule="auto"/>
        <w:rPr>
          <w:rFonts w:asciiTheme="minorEastAsia" w:hAnsiTheme="minorEastAsia" w:eastAsiaTheme="minorEastAsia"/>
          <w:b/>
          <w:bCs/>
          <w:color w:val="auto"/>
          <w:sz w:val="24"/>
          <w:szCs w:val="24"/>
          <w:highlight w:val="none"/>
        </w:rPr>
      </w:pPr>
      <w:r>
        <w:rPr>
          <w:rFonts w:cs="仿宋_GB2312" w:asciiTheme="minorEastAsia" w:hAnsiTheme="minorEastAsia" w:eastAsiaTheme="minorEastAsia"/>
          <w:b/>
          <w:bCs/>
          <w:color w:val="auto"/>
          <w:sz w:val="24"/>
          <w:szCs w:val="24"/>
          <w:highlight w:val="none"/>
        </w:rPr>
        <w:t xml:space="preserve">    </w:t>
      </w:r>
      <w:r>
        <w:rPr>
          <w:rFonts w:hint="eastAsia" w:cs="仿宋_GB2312" w:asciiTheme="minorEastAsia" w:hAnsiTheme="minorEastAsia" w:eastAsiaTheme="minorEastAsia"/>
          <w:b/>
          <w:bCs/>
          <w:color w:val="auto"/>
          <w:sz w:val="24"/>
          <w:szCs w:val="24"/>
          <w:highlight w:val="none"/>
          <w:lang w:val="en-US" w:eastAsia="zh-CN"/>
        </w:rPr>
        <w:t>7</w:t>
      </w:r>
      <w:r>
        <w:rPr>
          <w:rFonts w:hint="eastAsia" w:cs="仿宋_GB2312" w:asciiTheme="minorEastAsia" w:hAnsiTheme="minorEastAsia" w:eastAsiaTheme="minorEastAsia"/>
          <w:b/>
          <w:bCs/>
          <w:color w:val="auto"/>
          <w:sz w:val="24"/>
          <w:szCs w:val="24"/>
          <w:highlight w:val="none"/>
        </w:rPr>
        <w:t>、我方保证谈判响应文件中的所有资料均为真实、有效的，如有虚假，我方承诺谈判响应文件无效并愿承担一切责任。</w:t>
      </w:r>
    </w:p>
    <w:p w14:paraId="3F5CB7B3">
      <w:pPr>
        <w:adjustRightInd w:val="0"/>
        <w:spacing w:line="360" w:lineRule="auto"/>
        <w:ind w:firstLine="56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lang w:val="en-US" w:eastAsia="zh-CN"/>
        </w:rPr>
        <w:t>8</w:t>
      </w:r>
      <w:r>
        <w:rPr>
          <w:rFonts w:hint="eastAsia" w:cs="仿宋_GB2312" w:asciiTheme="minorEastAsia" w:hAnsiTheme="minorEastAsia" w:eastAsiaTheme="minorEastAsia"/>
          <w:color w:val="auto"/>
          <w:sz w:val="24"/>
          <w:szCs w:val="24"/>
          <w:highlight w:val="none"/>
        </w:rPr>
        <w:t>、与本谈判有关的一切正式往来请寄：</w:t>
      </w:r>
    </w:p>
    <w:p w14:paraId="0DCC4E33">
      <w:pPr>
        <w:adjustRightInd w:val="0"/>
        <w:spacing w:line="360" w:lineRule="auto"/>
        <w:rPr>
          <w:rFonts w:asciiTheme="minorEastAsia" w:hAnsiTheme="minorEastAsia" w:eastAsiaTheme="minorEastAsia"/>
          <w:color w:val="auto"/>
          <w:sz w:val="24"/>
          <w:szCs w:val="24"/>
          <w:highlight w:val="none"/>
        </w:rPr>
      </w:pPr>
    </w:p>
    <w:p w14:paraId="0A8F3975">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邮政编码：</w:t>
      </w:r>
    </w:p>
    <w:p w14:paraId="740FA143">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传真：</w:t>
      </w:r>
    </w:p>
    <w:p w14:paraId="542E788E">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谈判供应商代表姓名、职务：</w:t>
      </w:r>
    </w:p>
    <w:p w14:paraId="23F16580">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r>
        <w:rPr>
          <w:rFonts w:hint="eastAsia" w:cs="仿宋_GB2312" w:asciiTheme="minorEastAsia" w:hAnsiTheme="minorEastAsia" w:eastAsiaTheme="minorEastAsia"/>
          <w:color w:val="auto"/>
          <w:sz w:val="24"/>
          <w:szCs w:val="24"/>
          <w:highlight w:val="none"/>
          <w:lang w:val="en-US" w:eastAsia="zh-CN"/>
        </w:rPr>
        <w:t>电子</w:t>
      </w:r>
      <w:r>
        <w:rPr>
          <w:rFonts w:hint="eastAsia" w:cs="仿宋_GB2312" w:asciiTheme="minorEastAsia" w:hAnsiTheme="minorEastAsia" w:eastAsiaTheme="minorEastAsia"/>
          <w:color w:val="auto"/>
          <w:sz w:val="24"/>
          <w:szCs w:val="24"/>
          <w:highlight w:val="none"/>
        </w:rPr>
        <w:t>签章）：</w:t>
      </w:r>
    </w:p>
    <w:p w14:paraId="5CA29CAA">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05628311">
      <w:pPr>
        <w:adjustRightInd w:val="0"/>
        <w:rPr>
          <w:rFonts w:asciiTheme="minorEastAsia" w:hAnsiTheme="minorEastAsia" w:eastAsiaTheme="minorEastAsia"/>
          <w:color w:val="auto"/>
          <w:sz w:val="28"/>
          <w:szCs w:val="28"/>
          <w:highlight w:val="none"/>
        </w:rPr>
      </w:pPr>
    </w:p>
    <w:p w14:paraId="7E53395A">
      <w:pPr>
        <w:adjustRightInd w:val="0"/>
        <w:rPr>
          <w:rFonts w:asciiTheme="minorEastAsia" w:hAnsiTheme="minorEastAsia" w:eastAsiaTheme="minorEastAsia"/>
          <w:color w:val="auto"/>
          <w:highlight w:val="none"/>
        </w:rPr>
        <w:sectPr>
          <w:pgSz w:w="11906" w:h="16838"/>
          <w:pgMar w:top="1440" w:right="1797" w:bottom="1440" w:left="1797" w:header="720" w:footer="720" w:gutter="0"/>
          <w:pgNumType w:fmt="decimal"/>
          <w:cols w:space="720" w:num="1"/>
        </w:sectPr>
      </w:pPr>
    </w:p>
    <w:p w14:paraId="1E7610D8">
      <w:pPr>
        <w:adjustRightInd w:val="0"/>
        <w:rPr>
          <w:rFonts w:asciiTheme="minorEastAsia" w:hAnsiTheme="minorEastAsia" w:eastAsiaTheme="minorEastAsia"/>
          <w:color w:val="auto"/>
          <w:sz w:val="36"/>
          <w:szCs w:val="36"/>
          <w:highlight w:val="none"/>
        </w:rPr>
      </w:pPr>
      <w:r>
        <w:rPr>
          <w:rFonts w:hint="eastAsia" w:cs="黑体" w:asciiTheme="minorEastAsia" w:hAnsiTheme="minorEastAsia" w:eastAsiaTheme="minorEastAsia"/>
          <w:color w:val="auto"/>
          <w:sz w:val="28"/>
          <w:szCs w:val="28"/>
          <w:highlight w:val="none"/>
        </w:rPr>
        <w:t>附件</w:t>
      </w:r>
      <w:r>
        <w:rPr>
          <w:rFonts w:cs="黑体" w:asciiTheme="minorEastAsia" w:hAnsiTheme="minorEastAsia" w:eastAsiaTheme="minorEastAsia"/>
          <w:color w:val="auto"/>
          <w:sz w:val="28"/>
          <w:szCs w:val="28"/>
          <w:highlight w:val="none"/>
        </w:rPr>
        <w:t>2</w:t>
      </w:r>
      <w:r>
        <w:rPr>
          <w:rFonts w:hint="eastAsia" w:cs="黑体" w:asciiTheme="minorEastAsia" w:hAnsiTheme="minorEastAsia" w:eastAsiaTheme="minorEastAsia"/>
          <w:color w:val="auto"/>
          <w:sz w:val="28"/>
          <w:szCs w:val="28"/>
          <w:highlight w:val="none"/>
        </w:rPr>
        <w:t>：</w:t>
      </w:r>
    </w:p>
    <w:p w14:paraId="042B4A00">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谈判价格一览表</w:t>
      </w:r>
    </w:p>
    <w:p w14:paraId="7B7F922D">
      <w:pPr>
        <w:adjustRightInd w:val="0"/>
        <w:spacing w:line="240" w:lineRule="exact"/>
        <w:jc w:val="center"/>
        <w:rPr>
          <w:rFonts w:asciiTheme="minorEastAsia" w:hAnsiTheme="minorEastAsia" w:eastAsiaTheme="minorEastAsia"/>
          <w:color w:val="auto"/>
          <w:sz w:val="36"/>
          <w:szCs w:val="36"/>
          <w:highlight w:val="none"/>
        </w:rPr>
      </w:pPr>
    </w:p>
    <w:p w14:paraId="2C57D64A">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14:paraId="19F67D5B">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0281CB13">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B9E8FDC">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23613AB">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D3BDFBF">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投标</w:t>
            </w:r>
          </w:p>
          <w:p w14:paraId="43A143A6">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C165DDE">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交货期</w:t>
            </w:r>
          </w:p>
        </w:tc>
      </w:tr>
      <w:tr w14:paraId="47F5E5D3">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C459111">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一</w:t>
            </w:r>
          </w:p>
        </w:tc>
        <w:tc>
          <w:tcPr>
            <w:tcW w:w="4367" w:type="dxa"/>
            <w:tcBorders>
              <w:top w:val="single" w:color="auto" w:sz="6" w:space="0"/>
              <w:left w:val="single" w:color="auto" w:sz="6" w:space="0"/>
              <w:right w:val="single" w:color="auto" w:sz="6" w:space="0"/>
            </w:tcBorders>
          </w:tcPr>
          <w:p w14:paraId="7120CD41">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71C31687">
            <w:pPr>
              <w:keepNext w:val="0"/>
              <w:keepLines w:val="0"/>
              <w:suppressLineNumbers w:val="0"/>
              <w:adjustRightInd w:val="0"/>
              <w:spacing w:before="0" w:beforeAutospacing="0" w:after="0" w:afterAutospacing="0"/>
              <w:ind w:left="0" w:right="0"/>
              <w:rPr>
                <w:rFonts w:hint="default"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right w:val="single" w:color="auto" w:sz="6" w:space="0"/>
            </w:tcBorders>
          </w:tcPr>
          <w:p w14:paraId="2F21713B">
            <w:pPr>
              <w:keepNext w:val="0"/>
              <w:keepLines w:val="0"/>
              <w:suppressLineNumbers w:val="0"/>
              <w:adjustRightInd w:val="0"/>
              <w:spacing w:before="0" w:beforeAutospacing="0" w:after="0" w:afterAutospacing="0"/>
              <w:ind w:left="0" w:right="0"/>
              <w:rPr>
                <w:rFonts w:hint="default" w:asciiTheme="minorEastAsia" w:hAnsiTheme="minorEastAsia" w:eastAsiaTheme="minorEastAsia"/>
                <w:color w:val="auto"/>
                <w:sz w:val="28"/>
                <w:szCs w:val="28"/>
                <w:highlight w:val="none"/>
              </w:rPr>
            </w:pPr>
          </w:p>
        </w:tc>
      </w:tr>
      <w:tr w14:paraId="329D852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3955BE4">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133E8A3C">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FEF0A4D">
            <w:pPr>
              <w:keepNext w:val="0"/>
              <w:keepLines w:val="0"/>
              <w:suppressLineNumbers w:val="0"/>
              <w:adjustRightInd w:val="0"/>
              <w:spacing w:before="0" w:beforeAutospacing="0" w:after="0" w:afterAutospacing="0"/>
              <w:ind w:left="0" w:right="0"/>
              <w:rPr>
                <w:rFonts w:hint="default"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E821B55">
            <w:pPr>
              <w:keepNext w:val="0"/>
              <w:keepLines w:val="0"/>
              <w:suppressLineNumbers w:val="0"/>
              <w:adjustRightInd w:val="0"/>
              <w:spacing w:before="0" w:beforeAutospacing="0" w:after="0" w:afterAutospacing="0"/>
              <w:ind w:left="0" w:right="0"/>
              <w:rPr>
                <w:rFonts w:hint="default" w:asciiTheme="minorEastAsia" w:hAnsiTheme="minorEastAsia" w:eastAsiaTheme="minorEastAsia"/>
                <w:color w:val="auto"/>
                <w:sz w:val="28"/>
                <w:szCs w:val="28"/>
                <w:highlight w:val="none"/>
              </w:rPr>
            </w:pPr>
          </w:p>
        </w:tc>
      </w:tr>
      <w:tr w14:paraId="3F9FE66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4F72FE0">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13498245">
            <w:pPr>
              <w:keepNext w:val="0"/>
              <w:keepLines w:val="0"/>
              <w:suppressLineNumbers w:val="0"/>
              <w:adjustRightInd w:val="0"/>
              <w:spacing w:before="0" w:beforeAutospacing="0" w:after="0" w:afterAutospacing="0"/>
              <w:ind w:left="0" w:right="0"/>
              <w:rPr>
                <w:rFonts w:hint="default"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12C6AB9A">
            <w:pPr>
              <w:keepNext w:val="0"/>
              <w:keepLines w:val="0"/>
              <w:suppressLineNumbers w:val="0"/>
              <w:adjustRightInd w:val="0"/>
              <w:spacing w:before="0" w:beforeAutospacing="0" w:after="0" w:afterAutospacing="0"/>
              <w:ind w:left="0" w:right="0"/>
              <w:rPr>
                <w:rFonts w:hint="default"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784D67E2">
            <w:pPr>
              <w:keepNext w:val="0"/>
              <w:keepLines w:val="0"/>
              <w:suppressLineNumbers w:val="0"/>
              <w:adjustRightInd w:val="0"/>
              <w:spacing w:before="0" w:beforeAutospacing="0" w:after="0" w:afterAutospacing="0"/>
              <w:ind w:left="0" w:right="0"/>
              <w:rPr>
                <w:rFonts w:hint="default" w:asciiTheme="minorEastAsia" w:hAnsiTheme="minorEastAsia" w:eastAsiaTheme="minorEastAsia"/>
                <w:color w:val="auto"/>
                <w:sz w:val="28"/>
                <w:szCs w:val="28"/>
                <w:highlight w:val="none"/>
              </w:rPr>
            </w:pPr>
          </w:p>
        </w:tc>
      </w:tr>
      <w:tr w14:paraId="3FFF2BA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0E89C85">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4790988D">
            <w:pPr>
              <w:keepNext w:val="0"/>
              <w:keepLines w:val="0"/>
              <w:suppressLineNumbers w:val="0"/>
              <w:adjustRightInd w:val="0"/>
              <w:spacing w:before="0" w:beforeAutospacing="0" w:after="0" w:afterAutospacing="0"/>
              <w:ind w:left="0" w:right="0"/>
              <w:rPr>
                <w:rFonts w:hint="default"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68272867">
            <w:pPr>
              <w:keepNext w:val="0"/>
              <w:keepLines w:val="0"/>
              <w:suppressLineNumbers w:val="0"/>
              <w:adjustRightInd w:val="0"/>
              <w:spacing w:before="0" w:beforeAutospacing="0" w:after="0" w:afterAutospacing="0"/>
              <w:ind w:left="0" w:right="0"/>
              <w:rPr>
                <w:rFonts w:hint="default"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040195F0">
            <w:pPr>
              <w:keepNext w:val="0"/>
              <w:keepLines w:val="0"/>
              <w:suppressLineNumbers w:val="0"/>
              <w:adjustRightInd w:val="0"/>
              <w:spacing w:before="0" w:beforeAutospacing="0" w:after="0" w:afterAutospacing="0"/>
              <w:ind w:left="0" w:right="0"/>
              <w:rPr>
                <w:rFonts w:hint="default" w:asciiTheme="minorEastAsia" w:hAnsiTheme="minorEastAsia" w:eastAsiaTheme="minorEastAsia"/>
                <w:color w:val="auto"/>
                <w:sz w:val="28"/>
                <w:szCs w:val="28"/>
                <w:highlight w:val="none"/>
              </w:rPr>
            </w:pPr>
          </w:p>
        </w:tc>
      </w:tr>
      <w:tr w14:paraId="167F1535">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40EF1DF3">
            <w:pPr>
              <w:keepNext w:val="0"/>
              <w:keepLines w:val="0"/>
              <w:suppressLineNumbers w:val="0"/>
              <w:adjustRightInd w:val="0"/>
              <w:spacing w:before="0" w:beforeAutospacing="0" w:after="0" w:afterAutospacing="0"/>
              <w:ind w:left="0" w:right="0"/>
              <w:rPr>
                <w:rFonts w:hint="default" w:asciiTheme="minorEastAsia" w:hAnsiTheme="minorEastAsia" w:eastAsiaTheme="minorEastAsia"/>
                <w:color w:val="auto"/>
                <w:sz w:val="28"/>
                <w:szCs w:val="28"/>
                <w:highlight w:val="none"/>
              </w:rPr>
            </w:pPr>
            <w:r>
              <w:rPr>
                <w:rFonts w:hint="eastAsia" w:cs="仿宋_GB2312" w:asciiTheme="minorEastAsia" w:hAnsiTheme="minorEastAsia" w:eastAsiaTheme="minorEastAsia"/>
                <w:b/>
                <w:bCs/>
                <w:color w:val="auto"/>
                <w:sz w:val="28"/>
                <w:szCs w:val="28"/>
                <w:highlight w:val="none"/>
              </w:rPr>
              <w:t>投标总价（人民币大写）：</w:t>
            </w:r>
            <w:r>
              <w:rPr>
                <w:rFonts w:hint="eastAsia" w:cs="仿宋_GB2312" w:asciiTheme="minorEastAsia" w:hAnsiTheme="minorEastAsia" w:eastAsiaTheme="minorEastAsia"/>
                <w:color w:val="auto"/>
                <w:sz w:val="28"/>
                <w:szCs w:val="28"/>
                <w:highlight w:val="none"/>
              </w:rPr>
              <w:t>￥           元</w:t>
            </w:r>
          </w:p>
        </w:tc>
      </w:tr>
    </w:tbl>
    <w:p w14:paraId="4A54C651">
      <w:pPr>
        <w:adjustRightInd w:val="0"/>
        <w:rPr>
          <w:rFonts w:asciiTheme="minorEastAsia" w:hAnsiTheme="minorEastAsia" w:eastAsiaTheme="minorEastAsia"/>
          <w:color w:val="auto"/>
          <w:sz w:val="24"/>
          <w:szCs w:val="24"/>
          <w:highlight w:val="none"/>
        </w:rPr>
      </w:pPr>
    </w:p>
    <w:p w14:paraId="75623095">
      <w:pPr>
        <w:adjustRightInd w:val="0"/>
        <w:rPr>
          <w:rFonts w:asciiTheme="minorEastAsia" w:hAnsiTheme="minorEastAsia" w:eastAsiaTheme="minorEastAsia"/>
          <w:color w:val="auto"/>
          <w:sz w:val="24"/>
          <w:szCs w:val="24"/>
          <w:highlight w:val="none"/>
        </w:rPr>
      </w:pPr>
    </w:p>
    <w:p w14:paraId="60755872">
      <w:pPr>
        <w:adjustRightInd w:val="0"/>
        <w:rPr>
          <w:rFonts w:hint="eastAsia"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谈判供应商代表签字：</w:t>
      </w:r>
    </w:p>
    <w:p w14:paraId="657F3C3D">
      <w:pPr>
        <w:adjustRightInd w:val="0"/>
        <w:rPr>
          <w:rFonts w:hint="eastAsia"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谈判供应商公章：</w:t>
      </w:r>
    </w:p>
    <w:p w14:paraId="174DC299">
      <w:pPr>
        <w:adjustRightInd w:val="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日期：</w:t>
      </w:r>
    </w:p>
    <w:p w14:paraId="643198B4">
      <w:pPr>
        <w:adjustRightInd w:val="0"/>
        <w:rPr>
          <w:rFonts w:cs="仿宋_GB2312" w:asciiTheme="minorEastAsia" w:hAnsiTheme="minorEastAsia" w:eastAsiaTheme="minorEastAsia"/>
          <w:b/>
          <w:bCs/>
          <w:color w:val="auto"/>
          <w:sz w:val="24"/>
          <w:szCs w:val="24"/>
          <w:highlight w:val="none"/>
        </w:rPr>
      </w:pPr>
    </w:p>
    <w:p w14:paraId="15E4ED89">
      <w:pPr>
        <w:adjustRightInd w:val="0"/>
        <w:rPr>
          <w:rFonts w:cs="仿宋_GB2312" w:asciiTheme="minorEastAsia" w:hAnsiTheme="minorEastAsia" w:eastAsiaTheme="minorEastAsia"/>
          <w:b/>
          <w:bCs/>
          <w:color w:val="auto"/>
          <w:sz w:val="24"/>
          <w:szCs w:val="24"/>
          <w:highlight w:val="none"/>
        </w:rPr>
      </w:pPr>
    </w:p>
    <w:p w14:paraId="7895C089">
      <w:pPr>
        <w:adjustRightInd w:val="0"/>
        <w:rPr>
          <w:rFonts w:cs="仿宋_GB2312" w:asciiTheme="minorEastAsia" w:hAnsiTheme="minorEastAsia" w:eastAsiaTheme="minorEastAsia"/>
          <w:b/>
          <w:bCs/>
          <w:color w:val="auto"/>
          <w:sz w:val="24"/>
          <w:szCs w:val="24"/>
          <w:highlight w:val="none"/>
        </w:rPr>
      </w:pPr>
    </w:p>
    <w:p w14:paraId="1BD189F5">
      <w:pPr>
        <w:adjustRightInd w:val="0"/>
        <w:rPr>
          <w:rFonts w:cs="仿宋_GB2312" w:asciiTheme="minorEastAsia" w:hAnsiTheme="minorEastAsia" w:eastAsiaTheme="minorEastAsia"/>
          <w:b/>
          <w:bCs/>
          <w:color w:val="auto"/>
          <w:sz w:val="24"/>
          <w:szCs w:val="24"/>
          <w:highlight w:val="none"/>
        </w:rPr>
      </w:pPr>
    </w:p>
    <w:p w14:paraId="6EF4247A">
      <w:pPr>
        <w:adjustRightInd w:val="0"/>
        <w:rPr>
          <w:rFonts w:asciiTheme="minorEastAsia" w:hAnsiTheme="minorEastAsia" w:eastAsiaTheme="minorEastAsia"/>
          <w:color w:val="auto"/>
          <w:highlight w:val="none"/>
        </w:rPr>
        <w:sectPr>
          <w:pgSz w:w="11907" w:h="16840"/>
          <w:pgMar w:top="1440" w:right="1797" w:bottom="1440" w:left="1797" w:header="720" w:footer="720" w:gutter="0"/>
          <w:pgNumType w:fmt="decimal"/>
          <w:cols w:space="720" w:num="1"/>
        </w:sectPr>
      </w:pPr>
    </w:p>
    <w:p w14:paraId="0C74522F">
      <w:pPr>
        <w:adjustRightInd w:val="0"/>
        <w:rPr>
          <w:rFonts w:cs="黑体" w:asciiTheme="minorEastAsia" w:hAnsiTheme="minorEastAsia" w:eastAsiaTheme="minorEastAsia"/>
          <w:b/>
          <w:bCs/>
          <w:color w:val="auto"/>
          <w:sz w:val="28"/>
          <w:szCs w:val="28"/>
          <w:highlight w:val="none"/>
        </w:rPr>
      </w:pPr>
    </w:p>
    <w:p w14:paraId="42FAB503">
      <w:pPr>
        <w:adjustRightInd w:val="0"/>
        <w:rPr>
          <w:rFonts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附件3：</w:t>
      </w:r>
    </w:p>
    <w:p w14:paraId="11DE4E62">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谈判响应报价表</w:t>
      </w:r>
    </w:p>
    <w:p w14:paraId="1C4782B5">
      <w:pPr>
        <w:adjustRightInd w:val="0"/>
        <w:jc w:val="center"/>
        <w:rPr>
          <w:rFonts w:cs="仿宋_GB2312" w:asciiTheme="minorEastAsia" w:hAnsiTheme="minorEastAsia" w:eastAsiaTheme="minorEastAsia"/>
          <w:color w:val="auto"/>
          <w:sz w:val="24"/>
          <w:szCs w:val="24"/>
          <w:highlight w:val="none"/>
        </w:rPr>
      </w:pPr>
    </w:p>
    <w:p w14:paraId="62AF4F38">
      <w:pPr>
        <w:adjustRightInd w:val="0"/>
        <w:jc w:val="left"/>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14:paraId="6CE8216F">
      <w:pPr>
        <w:adjustRightInd w:val="0"/>
        <w:jc w:val="left"/>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tbl>
      <w:tblPr>
        <w:tblStyle w:val="21"/>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5AE5F146">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13C7C751">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46568C76">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8FA48E5">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2B93B0AD">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B24A3B9">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小计</w:t>
            </w:r>
          </w:p>
        </w:tc>
      </w:tr>
      <w:tr w14:paraId="28372C69">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2CB3AA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A523182">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1F45D5F3">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111EA4EB">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22F62BB">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r>
      <w:tr w14:paraId="6095835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07E5DD5">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038F45C4">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D3C9FC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D884F1C">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7206FC54">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r>
      <w:tr w14:paraId="733EB36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CD9323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0417B83F">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30AE7B5F">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3CB8CD0">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FCB00F5">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r>
      <w:tr w14:paraId="7A04A16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49F2674">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716AD6E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A6B0C4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9E0F7F6">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99643F7">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r>
      <w:tr w14:paraId="07C3B88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03331BF">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068C7A48">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69DD4397">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06130EB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02497B58">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r>
      <w:tr w14:paraId="24386D9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545E7C0">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C6D8A2C">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CB49170">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582F4785">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2C6E65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r>
      <w:tr w14:paraId="1FFC652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0672E53">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6BBFEB17">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66D312D3">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6C2C40AC">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0F4E876">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r>
      <w:tr w14:paraId="7F990D5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54E9A97">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52DB03D">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DBC5AB9">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A6E5C99">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A22B387">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r>
      <w:tr w14:paraId="3C535AD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CCF5230">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5C8A694">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6429377F">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68E53C7F">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E573070">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p>
        </w:tc>
      </w:tr>
      <w:tr w14:paraId="4DD6EEB0">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03D4A52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总价（人民币大写）：￥     元</w:t>
            </w:r>
          </w:p>
        </w:tc>
      </w:tr>
    </w:tbl>
    <w:p w14:paraId="208AD50F">
      <w:pPr>
        <w:adjustRightInd w:val="0"/>
        <w:jc w:val="left"/>
        <w:rPr>
          <w:rFonts w:cs="仿宋_GB2312" w:asciiTheme="minorEastAsia" w:hAnsiTheme="minorEastAsia" w:eastAsiaTheme="minorEastAsia"/>
          <w:color w:val="auto"/>
          <w:sz w:val="24"/>
          <w:szCs w:val="24"/>
          <w:highlight w:val="none"/>
        </w:rPr>
      </w:pPr>
    </w:p>
    <w:p w14:paraId="501E0295">
      <w:pPr>
        <w:adjustRightInd w:val="0"/>
        <w:jc w:val="left"/>
        <w:rPr>
          <w:rFonts w:cs="仿宋_GB2312" w:asciiTheme="minorEastAsia" w:hAnsiTheme="minorEastAsia" w:eastAsiaTheme="minorEastAsia"/>
          <w:color w:val="auto"/>
          <w:sz w:val="24"/>
          <w:szCs w:val="24"/>
          <w:highlight w:val="none"/>
        </w:rPr>
      </w:pPr>
    </w:p>
    <w:p w14:paraId="24FA94AF">
      <w:pPr>
        <w:adjustRightInd w:val="0"/>
        <w:jc w:val="left"/>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谈判供应商代表签字：</w:t>
      </w:r>
    </w:p>
    <w:p w14:paraId="1AA0C262">
      <w:pPr>
        <w:adjustRightInd w:val="0"/>
        <w:jc w:val="left"/>
        <w:rPr>
          <w:rFonts w:hint="eastAsia" w:cs="仿宋_GB2312" w:asciiTheme="minorEastAsia" w:hAnsiTheme="minorEastAsia" w:eastAsiaTheme="minorEastAsia"/>
          <w:color w:val="auto"/>
          <w:sz w:val="24"/>
          <w:szCs w:val="24"/>
          <w:highlight w:val="none"/>
          <w:lang w:eastAsia="zh-CN"/>
        </w:rPr>
      </w:pPr>
      <w:r>
        <w:rPr>
          <w:rFonts w:hint="eastAsia" w:cs="仿宋_GB2312" w:asciiTheme="minorEastAsia" w:hAnsiTheme="minorEastAsia" w:eastAsiaTheme="minorEastAsia"/>
          <w:color w:val="auto"/>
          <w:sz w:val="24"/>
          <w:szCs w:val="24"/>
          <w:highlight w:val="none"/>
        </w:rPr>
        <w:t>谈判供应商公章</w:t>
      </w:r>
      <w:r>
        <w:rPr>
          <w:rFonts w:hint="eastAsia" w:cs="仿宋_GB2312" w:asciiTheme="minorEastAsia" w:hAnsiTheme="minorEastAsia" w:eastAsiaTheme="minorEastAsia"/>
          <w:color w:val="auto"/>
          <w:sz w:val="24"/>
          <w:szCs w:val="24"/>
          <w:highlight w:val="none"/>
          <w:lang w:eastAsia="zh-CN"/>
        </w:rPr>
        <w:t>：</w:t>
      </w:r>
    </w:p>
    <w:p w14:paraId="34A391C9">
      <w:pPr>
        <w:adjustRightInd w:val="0"/>
        <w:jc w:val="left"/>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3AB682A4">
      <w:pPr>
        <w:adjustRightInd w:val="0"/>
        <w:jc w:val="center"/>
        <w:rPr>
          <w:rFonts w:cs="仿宋_GB2312" w:asciiTheme="minorEastAsia" w:hAnsiTheme="minorEastAsia" w:eastAsiaTheme="minorEastAsia"/>
          <w:color w:val="auto"/>
          <w:sz w:val="24"/>
          <w:szCs w:val="24"/>
          <w:highlight w:val="none"/>
        </w:rPr>
      </w:pPr>
    </w:p>
    <w:p w14:paraId="6DC8E19B">
      <w:pPr>
        <w:adjustRightInd w:val="0"/>
        <w:rPr>
          <w:rFonts w:cs="仿宋_GB2312" w:asciiTheme="minorEastAsia" w:hAnsiTheme="minorEastAsia" w:eastAsiaTheme="minorEastAsia"/>
          <w:b/>
          <w:bCs/>
          <w:color w:val="auto"/>
          <w:sz w:val="24"/>
          <w:szCs w:val="24"/>
          <w:highlight w:val="none"/>
        </w:rPr>
      </w:pPr>
    </w:p>
    <w:p w14:paraId="3E03CF01">
      <w:pPr>
        <w:adjustRightInd w:val="0"/>
        <w:rPr>
          <w:rFonts w:cs="仿宋_GB2312" w:asciiTheme="minorEastAsia" w:hAnsiTheme="minorEastAsia" w:eastAsiaTheme="minorEastAsia"/>
          <w:b/>
          <w:bCs/>
          <w:color w:val="auto"/>
          <w:sz w:val="24"/>
          <w:szCs w:val="24"/>
          <w:highlight w:val="none"/>
        </w:rPr>
      </w:pPr>
    </w:p>
    <w:p w14:paraId="29E0F803">
      <w:pPr>
        <w:adjustRightInd w:val="0"/>
        <w:rPr>
          <w:rFonts w:cs="仿宋_GB2312" w:asciiTheme="minorEastAsia" w:hAnsiTheme="minorEastAsia" w:eastAsiaTheme="minorEastAsia"/>
          <w:b/>
          <w:bCs/>
          <w:color w:val="auto"/>
          <w:sz w:val="24"/>
          <w:szCs w:val="24"/>
          <w:highlight w:val="none"/>
        </w:rPr>
      </w:pPr>
    </w:p>
    <w:p w14:paraId="0CEA919C">
      <w:pPr>
        <w:adjustRightInd w:val="0"/>
        <w:rPr>
          <w:rFonts w:cs="仿宋_GB2312" w:asciiTheme="minorEastAsia" w:hAnsiTheme="minorEastAsia" w:eastAsiaTheme="minorEastAsia"/>
          <w:b/>
          <w:bCs/>
          <w:color w:val="auto"/>
          <w:sz w:val="24"/>
          <w:szCs w:val="24"/>
          <w:highlight w:val="none"/>
        </w:rPr>
      </w:pPr>
    </w:p>
    <w:p w14:paraId="0847FC18">
      <w:pPr>
        <w:adjustRightInd w:val="0"/>
        <w:rPr>
          <w:rFonts w:cs="黑体" w:asciiTheme="minorEastAsia" w:hAnsiTheme="minorEastAsia" w:eastAsiaTheme="minorEastAsia"/>
          <w:b/>
          <w:bCs/>
          <w:color w:val="auto"/>
          <w:sz w:val="28"/>
          <w:szCs w:val="28"/>
          <w:highlight w:val="none"/>
        </w:rPr>
      </w:pPr>
    </w:p>
    <w:p w14:paraId="1D0821B0">
      <w:pPr>
        <w:adjustRightInd w:val="0"/>
        <w:rPr>
          <w:rFonts w:cs="黑体" w:asciiTheme="minorEastAsia" w:hAnsiTheme="minorEastAsia" w:eastAsiaTheme="minorEastAsia"/>
          <w:b/>
          <w:bCs/>
          <w:color w:val="auto"/>
          <w:sz w:val="28"/>
          <w:szCs w:val="28"/>
          <w:highlight w:val="none"/>
        </w:rPr>
      </w:pPr>
    </w:p>
    <w:p w14:paraId="43D43012">
      <w:pPr>
        <w:adjustRightInd w:val="0"/>
        <w:rPr>
          <w:rFonts w:cs="黑体" w:asciiTheme="minorEastAsia" w:hAnsiTheme="minorEastAsia" w:eastAsiaTheme="minorEastAsia"/>
          <w:b/>
          <w:bCs/>
          <w:color w:val="auto"/>
          <w:sz w:val="28"/>
          <w:szCs w:val="28"/>
          <w:highlight w:val="none"/>
        </w:rPr>
      </w:pPr>
    </w:p>
    <w:p w14:paraId="084DB5BD">
      <w:pPr>
        <w:adjustRightInd w:val="0"/>
        <w:rPr>
          <w:rFonts w:cs="黑体" w:asciiTheme="minorEastAsia" w:hAnsiTheme="minorEastAsia" w:eastAsiaTheme="minorEastAsia"/>
          <w:b/>
          <w:bCs/>
          <w:color w:val="auto"/>
          <w:sz w:val="28"/>
          <w:szCs w:val="28"/>
          <w:highlight w:val="none"/>
        </w:rPr>
      </w:pPr>
    </w:p>
    <w:p w14:paraId="466BCDCC">
      <w:pPr>
        <w:adjustRightInd w:val="0"/>
        <w:rPr>
          <w:rFonts w:cs="黑体" w:asciiTheme="minorEastAsia" w:hAnsiTheme="minorEastAsia" w:eastAsiaTheme="minorEastAsia"/>
          <w:b/>
          <w:bCs/>
          <w:color w:val="auto"/>
          <w:sz w:val="28"/>
          <w:szCs w:val="28"/>
          <w:highlight w:val="none"/>
        </w:rPr>
      </w:pPr>
    </w:p>
    <w:p w14:paraId="5F9CEB45">
      <w:pPr>
        <w:adjustRightInd w:val="0"/>
        <w:jc w:val="center"/>
        <w:rPr>
          <w:rFonts w:cs="黑体" w:asciiTheme="minorEastAsia" w:hAnsiTheme="minorEastAsia" w:eastAsiaTheme="minorEastAsia"/>
          <w:b/>
          <w:bCs/>
          <w:color w:val="auto"/>
          <w:sz w:val="32"/>
          <w:szCs w:val="32"/>
          <w:highlight w:val="none"/>
        </w:rPr>
      </w:pPr>
    </w:p>
    <w:p w14:paraId="64248272">
      <w:pPr>
        <w:adjustRightInd w:val="0"/>
        <w:jc w:val="center"/>
        <w:rPr>
          <w:rFonts w:cs="黑体" w:asciiTheme="minorEastAsia" w:hAnsiTheme="minorEastAsia" w:eastAsiaTheme="minorEastAsia"/>
          <w:b/>
          <w:bCs/>
          <w:color w:val="auto"/>
          <w:sz w:val="32"/>
          <w:szCs w:val="32"/>
          <w:highlight w:val="none"/>
        </w:rPr>
      </w:pPr>
    </w:p>
    <w:p w14:paraId="58C63D5E">
      <w:pPr>
        <w:adjustRightInd w:val="0"/>
        <w:jc w:val="center"/>
        <w:rPr>
          <w:rFonts w:cs="黑体" w:asciiTheme="minorEastAsia" w:hAnsiTheme="minorEastAsia" w:eastAsiaTheme="minorEastAsia"/>
          <w:b/>
          <w:bCs/>
          <w:color w:val="auto"/>
          <w:sz w:val="32"/>
          <w:szCs w:val="32"/>
          <w:highlight w:val="none"/>
        </w:rPr>
      </w:pPr>
    </w:p>
    <w:p w14:paraId="67BEC6EF">
      <w:pPr>
        <w:adjustRightInd w:val="0"/>
        <w:rPr>
          <w:rFonts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附件4：</w:t>
      </w:r>
    </w:p>
    <w:p w14:paraId="0F8A4EDF">
      <w:pPr>
        <w:adjustRightInd w:val="0"/>
        <w:rPr>
          <w:rFonts w:cs="黑体" w:asciiTheme="minorEastAsia" w:hAnsiTheme="minorEastAsia" w:eastAsiaTheme="minorEastAsia"/>
          <w:b/>
          <w:bCs/>
          <w:color w:val="auto"/>
          <w:sz w:val="32"/>
          <w:szCs w:val="32"/>
          <w:highlight w:val="none"/>
        </w:rPr>
      </w:pPr>
    </w:p>
    <w:p w14:paraId="26E7B613">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技术偏差表</w:t>
      </w:r>
    </w:p>
    <w:p w14:paraId="7E2C5F0F">
      <w:pPr>
        <w:adjustRightInd w:val="0"/>
        <w:rPr>
          <w:rFonts w:asciiTheme="minorEastAsia" w:hAnsiTheme="minorEastAsia" w:eastAsiaTheme="minorEastAsia"/>
          <w:color w:val="auto"/>
          <w:highlight w:val="none"/>
        </w:rPr>
      </w:pPr>
    </w:p>
    <w:p w14:paraId="75048389">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谈判供应商名称： </w:t>
      </w:r>
    </w:p>
    <w:p w14:paraId="07BB21D0">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08F5B95">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7A5775F">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247E52A">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5D6EF80A">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40B55884">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偏差</w:t>
            </w:r>
          </w:p>
        </w:tc>
      </w:tr>
      <w:tr w14:paraId="297393A6">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2A7AD114">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102398A">
            <w:pPr>
              <w:keepNext w:val="0"/>
              <w:keepLines w:val="0"/>
              <w:suppressLineNumbers w:val="0"/>
              <w:spacing w:before="0" w:beforeAutospacing="0" w:after="0" w:afterAutospacing="0"/>
              <w:ind w:left="0" w:right="0"/>
              <w:rPr>
                <w:rFonts w:hint="default" w:asciiTheme="minorEastAsia" w:hAnsiTheme="minorEastAsia" w:eastAsiaTheme="minorEastAsia"/>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1CA099D7">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谈判文件</w:t>
            </w:r>
          </w:p>
        </w:tc>
        <w:tc>
          <w:tcPr>
            <w:tcW w:w="2880" w:type="dxa"/>
            <w:tcBorders>
              <w:top w:val="nil"/>
              <w:left w:val="nil"/>
              <w:bottom w:val="single" w:color="auto" w:sz="4" w:space="0"/>
              <w:right w:val="single" w:color="auto" w:sz="4" w:space="0"/>
            </w:tcBorders>
            <w:vAlign w:val="bottom"/>
          </w:tcPr>
          <w:p w14:paraId="7DB78761">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09A590C">
            <w:pPr>
              <w:keepNext w:val="0"/>
              <w:keepLines w:val="0"/>
              <w:suppressLineNumbers w:val="0"/>
              <w:spacing w:before="0" w:beforeAutospacing="0" w:after="0" w:afterAutospacing="0"/>
              <w:ind w:left="0" w:right="0"/>
              <w:rPr>
                <w:rFonts w:hint="default" w:asciiTheme="minorEastAsia" w:hAnsiTheme="minorEastAsia" w:eastAsiaTheme="minorEastAsia"/>
                <w:color w:val="auto"/>
                <w:sz w:val="24"/>
                <w:szCs w:val="24"/>
                <w:highlight w:val="none"/>
              </w:rPr>
            </w:pPr>
          </w:p>
        </w:tc>
      </w:tr>
      <w:tr w14:paraId="50016D7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FBC7CE5">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56FA0EC7">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6DF44CB6">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2EAFE08D">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50D5E0A">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color w:val="auto"/>
                <w:highlight w:val="none"/>
              </w:rPr>
            </w:pPr>
          </w:p>
        </w:tc>
      </w:tr>
      <w:tr w14:paraId="249B967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BBC921E">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549BB311">
            <w:pPr>
              <w:keepNext w:val="0"/>
              <w:keepLines w:val="0"/>
              <w:suppressLineNumbers w:val="0"/>
              <w:spacing w:before="0" w:beforeAutospacing="0" w:after="0" w:afterAutospacing="0"/>
              <w:ind w:left="0" w:right="0"/>
              <w:rPr>
                <w:rFonts w:hint="default"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2051D183">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417F4977">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5ACBB5C6">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color w:val="auto"/>
                <w:highlight w:val="none"/>
              </w:rPr>
            </w:pPr>
          </w:p>
        </w:tc>
      </w:tr>
      <w:tr w14:paraId="5D64AA7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ABFD935">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7D2BF5B8">
            <w:pPr>
              <w:keepNext w:val="0"/>
              <w:keepLines w:val="0"/>
              <w:suppressLineNumbers w:val="0"/>
              <w:spacing w:before="0" w:beforeAutospacing="0" w:after="0" w:afterAutospacing="0"/>
              <w:ind w:left="0" w:right="0"/>
              <w:rPr>
                <w:rFonts w:hint="default"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3D20EF67">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4F7609DC">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089A3E4">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color w:val="auto"/>
                <w:highlight w:val="none"/>
              </w:rPr>
            </w:pPr>
          </w:p>
        </w:tc>
      </w:tr>
      <w:tr w14:paraId="5927812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5041C03">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6298E6A5">
            <w:pPr>
              <w:keepNext w:val="0"/>
              <w:keepLines w:val="0"/>
              <w:suppressLineNumbers w:val="0"/>
              <w:spacing w:before="0" w:beforeAutospacing="0" w:after="0" w:afterAutospacing="0"/>
              <w:ind w:left="0" w:right="0"/>
              <w:rPr>
                <w:rFonts w:hint="default"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4BCAF531">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0A31A50F">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164DCFBD">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color w:val="auto"/>
                <w:highlight w:val="none"/>
              </w:rPr>
            </w:pPr>
          </w:p>
        </w:tc>
      </w:tr>
      <w:tr w14:paraId="6E3BDC4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8F3A9FE">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16A66868">
            <w:pPr>
              <w:keepNext w:val="0"/>
              <w:keepLines w:val="0"/>
              <w:suppressLineNumbers w:val="0"/>
              <w:spacing w:before="0" w:beforeAutospacing="0" w:after="0" w:afterAutospacing="0"/>
              <w:ind w:left="0" w:right="0"/>
              <w:rPr>
                <w:rFonts w:hint="default"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58FBBECE">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264AFC42">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30E11CE">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color w:val="auto"/>
                <w:highlight w:val="none"/>
              </w:rPr>
            </w:pPr>
          </w:p>
        </w:tc>
      </w:tr>
    </w:tbl>
    <w:p w14:paraId="4DFFF245">
      <w:pPr>
        <w:adjustRightInd w:val="0"/>
        <w:rPr>
          <w:rFonts w:asciiTheme="minorEastAsia" w:hAnsiTheme="minorEastAsia" w:eastAsiaTheme="minorEastAsia"/>
          <w:color w:val="auto"/>
          <w:sz w:val="24"/>
          <w:szCs w:val="24"/>
          <w:highlight w:val="none"/>
        </w:rPr>
      </w:pPr>
    </w:p>
    <w:p w14:paraId="6F21EA90">
      <w:pPr>
        <w:adjustRightInd w:val="0"/>
        <w:rPr>
          <w:rFonts w:hint="eastAsia" w:cs="仿宋_GB2312" w:asciiTheme="minorEastAsia" w:hAnsiTheme="minorEastAsia" w:eastAsiaTheme="minorEastAsia"/>
          <w:b/>
          <w:bCs/>
          <w:color w:val="auto"/>
          <w:sz w:val="24"/>
          <w:szCs w:val="24"/>
          <w:highlight w:val="none"/>
          <w:lang w:val="en-US" w:eastAsia="zh-CN"/>
        </w:rPr>
      </w:pPr>
      <w:r>
        <w:rPr>
          <w:rFonts w:hint="eastAsia" w:cs="仿宋_GB2312" w:asciiTheme="minorEastAsia" w:hAnsiTheme="minorEastAsia" w:eastAsiaTheme="minorEastAsia"/>
          <w:b/>
          <w:bCs/>
          <w:color w:val="auto"/>
          <w:sz w:val="24"/>
          <w:szCs w:val="24"/>
          <w:highlight w:val="none"/>
          <w:lang w:val="en-US" w:eastAsia="zh-CN"/>
        </w:rPr>
        <w:t>法人和</w:t>
      </w:r>
      <w:r>
        <w:rPr>
          <w:rFonts w:hint="eastAsia" w:cs="仿宋_GB2312" w:asciiTheme="minorEastAsia" w:hAnsiTheme="minorEastAsia" w:eastAsiaTheme="minorEastAsia"/>
          <w:b/>
          <w:bCs/>
          <w:color w:val="auto"/>
          <w:sz w:val="24"/>
          <w:szCs w:val="24"/>
          <w:highlight w:val="none"/>
        </w:rPr>
        <w:t>谈判供应商代表签</w:t>
      </w:r>
      <w:r>
        <w:rPr>
          <w:rFonts w:hint="eastAsia" w:cs="仿宋_GB2312" w:asciiTheme="minorEastAsia" w:hAnsiTheme="minorEastAsia" w:eastAsiaTheme="minorEastAsia"/>
          <w:b/>
          <w:bCs/>
          <w:color w:val="auto"/>
          <w:sz w:val="24"/>
          <w:szCs w:val="24"/>
          <w:highlight w:val="none"/>
          <w:lang w:val="en-US" w:eastAsia="zh-CN"/>
        </w:rPr>
        <w:t>章</w:t>
      </w:r>
      <w:r>
        <w:rPr>
          <w:rFonts w:hint="eastAsia" w:cs="仿宋_GB2312" w:asciiTheme="minorEastAsia" w:hAnsiTheme="minorEastAsia" w:eastAsiaTheme="minorEastAsia"/>
          <w:b/>
          <w:bCs/>
          <w:color w:val="auto"/>
          <w:sz w:val="24"/>
          <w:szCs w:val="24"/>
          <w:highlight w:val="none"/>
        </w:rPr>
        <w:t>：</w:t>
      </w:r>
      <w:r>
        <w:rPr>
          <w:rFonts w:hint="eastAsia" w:cs="仿宋_GB2312" w:asciiTheme="minorEastAsia" w:hAnsiTheme="minorEastAsia" w:eastAsiaTheme="minorEastAsia"/>
          <w:b/>
          <w:bCs/>
          <w:color w:val="auto"/>
          <w:sz w:val="24"/>
          <w:szCs w:val="24"/>
          <w:highlight w:val="none"/>
          <w:lang w:val="en-US" w:eastAsia="zh-CN"/>
        </w:rPr>
        <w:t xml:space="preserve">       </w:t>
      </w:r>
    </w:p>
    <w:p w14:paraId="70B16A76">
      <w:pPr>
        <w:adjustRightInd w:val="0"/>
        <w:rPr>
          <w:rFonts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日期：</w:t>
      </w:r>
    </w:p>
    <w:p w14:paraId="2AF043F6">
      <w:pPr>
        <w:adjustRightInd w:val="0"/>
        <w:rPr>
          <w:rFonts w:asciiTheme="minorEastAsia" w:hAnsiTheme="minorEastAsia" w:eastAsiaTheme="minorEastAsia"/>
          <w:color w:val="auto"/>
          <w:sz w:val="24"/>
          <w:szCs w:val="24"/>
          <w:highlight w:val="none"/>
        </w:rPr>
      </w:pPr>
    </w:p>
    <w:p w14:paraId="5D9475EC">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注：</w:t>
      </w:r>
      <w:r>
        <w:rPr>
          <w:rFonts w:cs="仿宋_GB2312"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偏差描述</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栏中详细注明响应文件参数与谈判文件中要求有何不同，并说明其符合性。</w:t>
      </w:r>
    </w:p>
    <w:p w14:paraId="39FBB538">
      <w:pPr>
        <w:adjustRightInd w:val="0"/>
        <w:ind w:firstLine="517"/>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.谈判供应商可根据需要自行增减表格行数。</w:t>
      </w:r>
    </w:p>
    <w:p w14:paraId="3E90B1BF">
      <w:pPr>
        <w:adjustRightInd w:val="0"/>
        <w:ind w:firstLine="390"/>
        <w:rPr>
          <w:rFonts w:asciiTheme="minorEastAsia" w:hAnsiTheme="minorEastAsia" w:eastAsiaTheme="minorEastAsia"/>
          <w:color w:val="auto"/>
          <w:sz w:val="18"/>
          <w:szCs w:val="18"/>
          <w:highlight w:val="none"/>
        </w:rPr>
      </w:pPr>
    </w:p>
    <w:p w14:paraId="18F276FA">
      <w:pPr>
        <w:adjustRightInd w:val="0"/>
        <w:rPr>
          <w:rFonts w:asciiTheme="minorEastAsia" w:hAnsiTheme="minorEastAsia" w:eastAsiaTheme="minorEastAsia"/>
          <w:color w:val="auto"/>
          <w:sz w:val="28"/>
          <w:szCs w:val="28"/>
          <w:highlight w:val="none"/>
        </w:rPr>
      </w:pPr>
    </w:p>
    <w:p w14:paraId="50A26F7C">
      <w:pPr>
        <w:adjustRightInd w:val="0"/>
        <w:rPr>
          <w:rFonts w:asciiTheme="minorEastAsia" w:hAnsiTheme="minorEastAsia" w:eastAsiaTheme="minorEastAsia"/>
          <w:color w:val="auto"/>
          <w:highlight w:val="none"/>
        </w:rPr>
        <w:sectPr>
          <w:pgSz w:w="11907" w:h="16840"/>
          <w:pgMar w:top="1440" w:right="1797" w:bottom="1440" w:left="1797" w:header="720" w:footer="720" w:gutter="0"/>
          <w:pgNumType w:fmt="decimal"/>
          <w:cols w:space="720" w:num="1"/>
        </w:sectPr>
      </w:pPr>
    </w:p>
    <w:p w14:paraId="3AEB8A0A">
      <w:pPr>
        <w:adjustRightInd w:val="0"/>
        <w:rPr>
          <w:rFonts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附件5：</w:t>
      </w:r>
    </w:p>
    <w:p w14:paraId="10D5DB0D">
      <w:pPr>
        <w:adjustRightInd w:val="0"/>
        <w:jc w:val="center"/>
        <w:rPr>
          <w:rFonts w:cs="黑体" w:asciiTheme="minorEastAsia" w:hAnsiTheme="minorEastAsia" w:eastAsiaTheme="minorEastAsia"/>
          <w:b/>
          <w:bCs/>
          <w:color w:val="auto"/>
          <w:sz w:val="32"/>
          <w:szCs w:val="32"/>
          <w:highlight w:val="none"/>
        </w:rPr>
      </w:pPr>
    </w:p>
    <w:p w14:paraId="117E7BE0">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服务承诺</w:t>
      </w:r>
    </w:p>
    <w:p w14:paraId="4062973A">
      <w:pPr>
        <w:adjustRightInd w:val="0"/>
        <w:jc w:val="center"/>
        <w:rPr>
          <w:rFonts w:asciiTheme="minorEastAsia" w:hAnsiTheme="minorEastAsia" w:eastAsiaTheme="minorEastAsia"/>
          <w:color w:val="auto"/>
          <w:sz w:val="28"/>
          <w:szCs w:val="28"/>
          <w:highlight w:val="none"/>
        </w:rPr>
      </w:pPr>
    </w:p>
    <w:p w14:paraId="6B74C768">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、详细说明售后服务的内容、形式，含免费服务时间。</w:t>
      </w:r>
    </w:p>
    <w:p w14:paraId="0C34C3F7">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、解决质量或操作问题时间。</w:t>
      </w:r>
    </w:p>
    <w:p w14:paraId="204765FA">
      <w:pPr>
        <w:adjustRightInd w:val="0"/>
        <w:ind w:firstLine="63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、质量保证措施。</w:t>
      </w:r>
    </w:p>
    <w:p w14:paraId="499FBACB">
      <w:pPr>
        <w:adjustRightInd w:val="0"/>
        <w:ind w:firstLine="63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4、谈判供应商认为需要说明的其他服务承诺。</w:t>
      </w:r>
    </w:p>
    <w:p w14:paraId="12ECCF0E">
      <w:pPr>
        <w:adjustRightInd w:val="0"/>
        <w:rPr>
          <w:rFonts w:asciiTheme="minorEastAsia" w:hAnsiTheme="minorEastAsia" w:eastAsiaTheme="minorEastAsia"/>
          <w:color w:val="auto"/>
          <w:sz w:val="28"/>
          <w:szCs w:val="28"/>
          <w:highlight w:val="none"/>
        </w:rPr>
      </w:pPr>
    </w:p>
    <w:p w14:paraId="1977466B">
      <w:pPr>
        <w:adjustRightInd w:val="0"/>
        <w:rPr>
          <w:rFonts w:asciiTheme="minorEastAsia" w:hAnsiTheme="minorEastAsia" w:eastAsiaTheme="minorEastAsia"/>
          <w:color w:val="auto"/>
          <w:sz w:val="28"/>
          <w:szCs w:val="28"/>
          <w:highlight w:val="none"/>
        </w:rPr>
      </w:pPr>
    </w:p>
    <w:p w14:paraId="213C669A">
      <w:pPr>
        <w:adjustRightInd w:val="0"/>
        <w:rPr>
          <w:rFonts w:asciiTheme="minorEastAsia" w:hAnsiTheme="minorEastAsia" w:eastAsiaTheme="minorEastAsia"/>
          <w:color w:val="auto"/>
          <w:sz w:val="24"/>
          <w:szCs w:val="24"/>
          <w:highlight w:val="none"/>
        </w:rPr>
      </w:pPr>
    </w:p>
    <w:p w14:paraId="37A6CFED">
      <w:pPr>
        <w:adjustRightInd w:val="0"/>
        <w:ind w:firstLine="240" w:firstLineChars="100"/>
        <w:rPr>
          <w:rFonts w:cs="楷体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谈判供应商代表签名：</w:t>
      </w:r>
    </w:p>
    <w:p w14:paraId="5570A5A6">
      <w:pPr>
        <w:adjustRightInd w:val="0"/>
        <w:rPr>
          <w:rFonts w:cs="楷体_GB2312" w:asciiTheme="minorEastAsia" w:hAnsiTheme="minorEastAsia" w:eastAsiaTheme="minorEastAsia"/>
          <w:color w:val="auto"/>
          <w:sz w:val="24"/>
          <w:szCs w:val="24"/>
          <w:highlight w:val="none"/>
        </w:rPr>
      </w:pPr>
    </w:p>
    <w:p w14:paraId="17EACC76">
      <w:pPr>
        <w:adjustRightInd w:val="0"/>
        <w:ind w:firstLine="280"/>
        <w:rPr>
          <w:rFonts w:cs="楷体_GB2312" w:asciiTheme="minorEastAsia" w:hAnsiTheme="minorEastAsia" w:eastAsiaTheme="minorEastAsia"/>
          <w:color w:val="auto"/>
          <w:sz w:val="24"/>
          <w:szCs w:val="24"/>
          <w:highlight w:val="none"/>
        </w:rPr>
      </w:pPr>
    </w:p>
    <w:p w14:paraId="304B7DD5">
      <w:pPr>
        <w:adjustRightInd w:val="0"/>
        <w:ind w:firstLine="2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w:t>
      </w:r>
      <w:r>
        <w:rPr>
          <w:rFonts w:hint="eastAsia" w:cs="仿宋_GB2312" w:asciiTheme="minorEastAsia" w:hAnsiTheme="minorEastAsia" w:eastAsiaTheme="minorEastAsia"/>
          <w:color w:val="auto"/>
          <w:sz w:val="24"/>
          <w:szCs w:val="24"/>
          <w:highlight w:val="none"/>
          <w:lang w:val="en-US" w:eastAsia="zh-CN"/>
        </w:rPr>
        <w:t>电子</w:t>
      </w:r>
      <w:r>
        <w:rPr>
          <w:rFonts w:hint="eastAsia" w:cs="仿宋_GB2312" w:asciiTheme="minorEastAsia" w:hAnsiTheme="minorEastAsia" w:eastAsiaTheme="minorEastAsia"/>
          <w:color w:val="auto"/>
          <w:sz w:val="24"/>
          <w:szCs w:val="24"/>
          <w:highlight w:val="none"/>
        </w:rPr>
        <w:t>公章：</w:t>
      </w:r>
    </w:p>
    <w:p w14:paraId="400244AE">
      <w:pPr>
        <w:adjustRightInd w:val="0"/>
        <w:rPr>
          <w:rFonts w:asciiTheme="minorEastAsia" w:hAnsiTheme="minorEastAsia" w:eastAsiaTheme="minorEastAsia"/>
          <w:color w:val="auto"/>
          <w:sz w:val="28"/>
          <w:szCs w:val="28"/>
          <w:highlight w:val="none"/>
        </w:rPr>
      </w:pPr>
    </w:p>
    <w:p w14:paraId="6DA06390">
      <w:pPr>
        <w:adjustRightInd w:val="0"/>
        <w:rPr>
          <w:rFonts w:asciiTheme="minorEastAsia" w:hAnsiTheme="minorEastAsia" w:eastAsiaTheme="minorEastAsia"/>
          <w:color w:val="auto"/>
          <w:sz w:val="28"/>
          <w:szCs w:val="28"/>
          <w:highlight w:val="none"/>
        </w:rPr>
      </w:pPr>
    </w:p>
    <w:p w14:paraId="5355E09A">
      <w:pPr>
        <w:adjustRightInd w:val="0"/>
        <w:rPr>
          <w:rFonts w:asciiTheme="minorEastAsia" w:hAnsiTheme="minorEastAsia" w:eastAsiaTheme="minorEastAsia"/>
          <w:color w:val="auto"/>
          <w:highlight w:val="none"/>
        </w:rPr>
        <w:sectPr>
          <w:pgSz w:w="11906" w:h="16838"/>
          <w:pgMar w:top="1440" w:right="1797" w:bottom="1440" w:left="1797" w:header="720" w:footer="720" w:gutter="0"/>
          <w:pgNumType w:fmt="decimal"/>
          <w:cols w:space="720" w:num="1"/>
        </w:sectPr>
      </w:pPr>
    </w:p>
    <w:p w14:paraId="322A4B9B">
      <w:pPr>
        <w:adjustRightInd w:val="0"/>
        <w:rPr>
          <w:rFonts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附件6：</w:t>
      </w:r>
    </w:p>
    <w:p w14:paraId="425F21DC">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关于资格的声明函</w:t>
      </w:r>
    </w:p>
    <w:p w14:paraId="08631D7B">
      <w:pPr>
        <w:adjustRightInd w:val="0"/>
        <w:rPr>
          <w:rFonts w:asciiTheme="minorEastAsia" w:hAnsiTheme="minorEastAsia" w:eastAsiaTheme="minorEastAsia"/>
          <w:color w:val="auto"/>
          <w:sz w:val="36"/>
          <w:szCs w:val="36"/>
          <w:highlight w:val="none"/>
        </w:rPr>
      </w:pPr>
    </w:p>
    <w:p w14:paraId="72885EA7">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周口市政府采购中心：</w:t>
      </w:r>
    </w:p>
    <w:p w14:paraId="29E7BD79">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关于贵方的项目谈判邀请，本签字人愿意参加谈判，提供谈判项目一览表中规定的货物，并声明提交的下列文件是准确和真实的。</w:t>
      </w:r>
    </w:p>
    <w:p w14:paraId="0D7774F5">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、企业法人营业执照。</w:t>
      </w:r>
    </w:p>
    <w:p w14:paraId="6B2F17A6">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、税务登记证</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lang w:val="en-US" w:eastAsia="zh-CN"/>
        </w:rPr>
        <w:t>三证合一的不需要</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rPr>
        <w:t>。</w:t>
      </w:r>
    </w:p>
    <w:p w14:paraId="4F7F6B69">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、组织机构代码证。</w:t>
      </w:r>
    </w:p>
    <w:p w14:paraId="6BCD3234">
      <w:pPr>
        <w:adjustRightInd w:val="0"/>
        <w:ind w:firstLine="48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、法定代表人授权委托书。</w:t>
      </w:r>
    </w:p>
    <w:p w14:paraId="44A2186F">
      <w:pPr>
        <w:adjustRightInd w:val="0"/>
        <w:ind w:firstLine="480" w:firstLineChars="20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5、委托代理人身份证。</w:t>
      </w:r>
    </w:p>
    <w:p w14:paraId="0CE2966F">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 </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6、其它证明文件或证件。</w:t>
      </w:r>
    </w:p>
    <w:p w14:paraId="799EF582">
      <w:pPr>
        <w:adjustRightInd w:val="0"/>
        <w:ind w:firstLine="4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本人签字确认资格文件中的说明是真实的、准确的。</w:t>
      </w:r>
    </w:p>
    <w:p w14:paraId="478B55C1">
      <w:pPr>
        <w:adjustRightInd w:val="0"/>
        <w:ind w:firstLine="480"/>
        <w:rPr>
          <w:rFonts w:asciiTheme="minorEastAsia" w:hAnsiTheme="minorEastAsia" w:eastAsiaTheme="minorEastAsia"/>
          <w:color w:val="auto"/>
          <w:sz w:val="24"/>
          <w:szCs w:val="24"/>
          <w:highlight w:val="none"/>
        </w:rPr>
      </w:pPr>
    </w:p>
    <w:p w14:paraId="46B0F352">
      <w:pPr>
        <w:adjustRightInd w:val="0"/>
        <w:ind w:firstLine="480"/>
        <w:rPr>
          <w:rFonts w:asciiTheme="minorEastAsia" w:hAnsiTheme="minorEastAsia" w:eastAsiaTheme="minorEastAsia"/>
          <w:color w:val="auto"/>
          <w:sz w:val="24"/>
          <w:szCs w:val="24"/>
          <w:highlight w:val="none"/>
        </w:rPr>
      </w:pPr>
    </w:p>
    <w:p w14:paraId="5B8B4BEF">
      <w:pPr>
        <w:adjustRightInd w:val="0"/>
        <w:ind w:firstLine="480"/>
        <w:rPr>
          <w:rFonts w:asciiTheme="minorEastAsia" w:hAnsiTheme="minorEastAsia" w:eastAsiaTheme="minorEastAsia"/>
          <w:color w:val="auto"/>
          <w:sz w:val="24"/>
          <w:szCs w:val="24"/>
          <w:highlight w:val="none"/>
        </w:rPr>
      </w:pPr>
    </w:p>
    <w:p w14:paraId="7C265BBF">
      <w:pPr>
        <w:adjustRightInd w:val="0"/>
        <w:ind w:firstLine="480"/>
        <w:rPr>
          <w:rFonts w:asciiTheme="minorEastAsia" w:hAnsiTheme="minorEastAsia" w:eastAsiaTheme="minorEastAsia"/>
          <w:color w:val="auto"/>
          <w:sz w:val="24"/>
          <w:szCs w:val="24"/>
          <w:highlight w:val="none"/>
        </w:rPr>
      </w:pPr>
    </w:p>
    <w:p w14:paraId="1145E5F6">
      <w:pPr>
        <w:adjustRightInd w:val="0"/>
        <w:rPr>
          <w:rFonts w:hint="eastAsia" w:cs="仿宋_GB2312" w:asciiTheme="minorEastAsia" w:hAnsiTheme="minorEastAsia" w:eastAsiaTheme="minorEastAsia"/>
          <w:color w:val="auto"/>
          <w:sz w:val="24"/>
          <w:szCs w:val="24"/>
          <w:highlight w:val="none"/>
          <w:lang w:val="en-US" w:eastAsia="zh-CN"/>
        </w:rPr>
      </w:pPr>
      <w:r>
        <w:rPr>
          <w:rFonts w:hint="eastAsia" w:cs="仿宋_GB2312" w:asciiTheme="minorEastAsia" w:hAnsiTheme="minorEastAsia" w:eastAsiaTheme="minorEastAsia"/>
          <w:color w:val="auto"/>
          <w:sz w:val="24"/>
          <w:szCs w:val="24"/>
          <w:highlight w:val="none"/>
        </w:rPr>
        <w:t>单位名称（签章）：</w:t>
      </w:r>
      <w:r>
        <w:rPr>
          <w:rFonts w:hint="eastAsia" w:cs="仿宋_GB2312" w:asciiTheme="minorEastAsia" w:hAnsiTheme="minorEastAsia" w:eastAsiaTheme="minorEastAsia"/>
          <w:color w:val="auto"/>
          <w:sz w:val="24"/>
          <w:szCs w:val="24"/>
          <w:highlight w:val="none"/>
          <w:lang w:val="en-US" w:eastAsia="zh-CN"/>
        </w:rPr>
        <w:t xml:space="preserve">    </w:t>
      </w:r>
    </w:p>
    <w:p w14:paraId="29ADD30B">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14:paraId="7F0B9F00">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签字人姓名</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rPr>
        <w:t>职务（印刷体）：</w:t>
      </w:r>
    </w:p>
    <w:p w14:paraId="1831FB60">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14:paraId="7ED3579D">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776AF3B1">
      <w:pPr>
        <w:adjustRightInd w:val="0"/>
        <w:rPr>
          <w:rFonts w:cs="仿宋_GB2312" w:asciiTheme="minorEastAsia" w:hAnsiTheme="minorEastAsia" w:eastAsiaTheme="minorEastAsia"/>
          <w:color w:val="auto"/>
          <w:sz w:val="24"/>
          <w:szCs w:val="24"/>
          <w:highlight w:val="none"/>
        </w:rPr>
      </w:pPr>
    </w:p>
    <w:p w14:paraId="47A7DE22">
      <w:pPr>
        <w:adjustRightInd w:val="0"/>
        <w:rPr>
          <w:rFonts w:asciiTheme="minorEastAsia" w:hAnsiTheme="minorEastAsia" w:eastAsiaTheme="minorEastAsia"/>
          <w:color w:val="auto"/>
          <w:sz w:val="28"/>
          <w:szCs w:val="28"/>
          <w:highlight w:val="none"/>
        </w:rPr>
      </w:pPr>
    </w:p>
    <w:p w14:paraId="5B6A75AB">
      <w:pPr>
        <w:adjustRightInd w:val="0"/>
        <w:rPr>
          <w:rFonts w:asciiTheme="minorEastAsia" w:hAnsiTheme="minorEastAsia" w:eastAsiaTheme="minorEastAsia"/>
          <w:color w:val="auto"/>
          <w:sz w:val="28"/>
          <w:szCs w:val="28"/>
          <w:highlight w:val="none"/>
        </w:rPr>
      </w:pPr>
    </w:p>
    <w:p w14:paraId="4D99CF64">
      <w:pPr>
        <w:adjustRightInd w:val="0"/>
        <w:rPr>
          <w:rFonts w:asciiTheme="minorEastAsia" w:hAnsiTheme="minorEastAsia" w:eastAsiaTheme="minorEastAsia"/>
          <w:color w:val="auto"/>
          <w:highlight w:val="none"/>
        </w:rPr>
        <w:sectPr>
          <w:pgSz w:w="11906" w:h="16838"/>
          <w:pgMar w:top="1440" w:right="1797" w:bottom="1440" w:left="1797" w:header="720" w:footer="720" w:gutter="0"/>
          <w:pgNumType w:fmt="decimal"/>
          <w:cols w:space="720" w:num="1"/>
        </w:sectPr>
      </w:pPr>
    </w:p>
    <w:p w14:paraId="4482B390">
      <w:pPr>
        <w:adjustRightInd w:val="0"/>
        <w:rPr>
          <w:rFonts w:cs="黑体"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附件7：</w:t>
      </w:r>
    </w:p>
    <w:p w14:paraId="712C3DB8">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授权委托书</w:t>
      </w:r>
    </w:p>
    <w:p w14:paraId="21CCE75D">
      <w:pPr>
        <w:adjustRightInd w:val="0"/>
        <w:jc w:val="center"/>
        <w:rPr>
          <w:rFonts w:asciiTheme="minorEastAsia" w:hAnsiTheme="minorEastAsia" w:eastAsiaTheme="minorEastAsia"/>
          <w:b/>
          <w:bCs/>
          <w:color w:val="auto"/>
          <w:sz w:val="32"/>
          <w:szCs w:val="32"/>
          <w:highlight w:val="none"/>
        </w:rPr>
      </w:pPr>
    </w:p>
    <w:p w14:paraId="5533D3D0">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p>
    <w:p w14:paraId="126B9DAA">
      <w:pPr>
        <w:adjustRightInd w:val="0"/>
        <w:rPr>
          <w:rFonts w:cs="仿宋_GB2312" w:asciiTheme="minorEastAsia" w:hAnsiTheme="minorEastAsia" w:eastAsiaTheme="minorEastAsia"/>
          <w:color w:val="auto"/>
          <w:sz w:val="24"/>
          <w:szCs w:val="24"/>
          <w:highlight w:val="none"/>
        </w:rPr>
      </w:pPr>
    </w:p>
    <w:p w14:paraId="0170711C">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地址：法定代表人：</w:t>
      </w:r>
    </w:p>
    <w:p w14:paraId="14DE8B42">
      <w:pPr>
        <w:adjustRightInd w:val="0"/>
        <w:rPr>
          <w:rFonts w:cs="仿宋_GB2312" w:asciiTheme="minorEastAsia" w:hAnsiTheme="minorEastAsia" w:eastAsiaTheme="minorEastAsia"/>
          <w:color w:val="auto"/>
          <w:sz w:val="24"/>
          <w:szCs w:val="24"/>
          <w:highlight w:val="none"/>
        </w:rPr>
      </w:pPr>
    </w:p>
    <w:p w14:paraId="18A661B0">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受托人姓名：性别：出生日期：年月日</w:t>
      </w:r>
    </w:p>
    <w:p w14:paraId="56A65A48">
      <w:pPr>
        <w:adjustRightInd w:val="0"/>
        <w:rPr>
          <w:rFonts w:cs="仿宋_GB2312" w:asciiTheme="minorEastAsia" w:hAnsiTheme="minorEastAsia" w:eastAsiaTheme="minorEastAsia"/>
          <w:color w:val="auto"/>
          <w:sz w:val="24"/>
          <w:szCs w:val="24"/>
          <w:highlight w:val="none"/>
        </w:rPr>
      </w:pPr>
    </w:p>
    <w:p w14:paraId="1FCA2964">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所在单位：职务：</w:t>
      </w:r>
    </w:p>
    <w:p w14:paraId="629BC68A">
      <w:pPr>
        <w:adjustRightInd w:val="0"/>
        <w:rPr>
          <w:rFonts w:cs="仿宋_GB2312" w:asciiTheme="minorEastAsia" w:hAnsiTheme="minorEastAsia" w:eastAsiaTheme="minorEastAsia"/>
          <w:color w:val="auto"/>
          <w:sz w:val="24"/>
          <w:szCs w:val="24"/>
          <w:highlight w:val="none"/>
        </w:rPr>
      </w:pPr>
    </w:p>
    <w:p w14:paraId="61DCC3B2">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身份证：现住：</w:t>
      </w:r>
    </w:p>
    <w:p w14:paraId="5B2E8A29">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兹委托受托人代表我单位参加项目谈判事宜，并授权其全权办理以下事宜：</w:t>
      </w:r>
    </w:p>
    <w:p w14:paraId="1FCA0AA1">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、参加谈判活动。</w:t>
      </w:r>
    </w:p>
    <w:p w14:paraId="67644420">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、出席谈判会议。</w:t>
      </w:r>
    </w:p>
    <w:p w14:paraId="76381B9B">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、确定谈判采购的最终报价。</w:t>
      </w:r>
    </w:p>
    <w:p w14:paraId="3AD2EA30">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、签订与成交事宜有关的合同。</w:t>
      </w:r>
    </w:p>
    <w:p w14:paraId="0CD3ACB8">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5</w:t>
      </w:r>
      <w:r>
        <w:rPr>
          <w:rFonts w:hint="eastAsia" w:cs="仿宋_GB2312" w:asciiTheme="minorEastAsia" w:hAnsiTheme="minorEastAsia" w:eastAsiaTheme="minorEastAsia"/>
          <w:color w:val="auto"/>
          <w:sz w:val="24"/>
          <w:szCs w:val="24"/>
          <w:highlight w:val="none"/>
        </w:rPr>
        <w:t>、负责合同的履行、服务以及在合同履行过程中有关事宜的洽谈和处理。</w:t>
      </w:r>
    </w:p>
    <w:p w14:paraId="32CBB3C4">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受托人在办理上述事宜过程中以其自己的名义签署的所有文件我单位均予以承认。</w:t>
      </w:r>
    </w:p>
    <w:p w14:paraId="0622E3ED">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受托人无转委托权。</w:t>
      </w:r>
    </w:p>
    <w:p w14:paraId="765DA7A5">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委托期限：</w:t>
      </w:r>
      <w:r>
        <w:rPr>
          <w:rFonts w:hint="eastAsia" w:cs="仿宋_GB2312" w:asciiTheme="minorEastAsia" w:hAnsiTheme="minorEastAsia" w:eastAsiaTheme="minorEastAsia"/>
          <w:color w:val="auto"/>
          <w:sz w:val="24"/>
          <w:szCs w:val="24"/>
          <w:highlight w:val="none"/>
          <w:lang w:val="en-US" w:eastAsia="zh-CN"/>
        </w:rPr>
        <w:t>年月日起</w:t>
      </w:r>
      <w:r>
        <w:rPr>
          <w:rFonts w:hint="eastAsia" w:cs="仿宋_GB2312" w:asciiTheme="minorEastAsia" w:hAnsiTheme="minorEastAsia" w:eastAsiaTheme="minorEastAsia"/>
          <w:color w:val="auto"/>
          <w:sz w:val="24"/>
          <w:szCs w:val="24"/>
          <w:highlight w:val="none"/>
        </w:rPr>
        <w:t>至上述事宜处理完毕止。</w:t>
      </w:r>
    </w:p>
    <w:p w14:paraId="7B56745E">
      <w:pPr>
        <w:adjustRightInd w:val="0"/>
        <w:rPr>
          <w:rFonts w:cs="仿宋_GB2312" w:asciiTheme="minorEastAsia" w:hAnsiTheme="minorEastAsia" w:eastAsiaTheme="minorEastAsia"/>
          <w:color w:val="auto"/>
          <w:sz w:val="24"/>
          <w:szCs w:val="24"/>
          <w:highlight w:val="none"/>
        </w:rPr>
      </w:pPr>
    </w:p>
    <w:p w14:paraId="6E428256">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r>
        <w:rPr>
          <w:rFonts w:hint="eastAsia" w:cs="仿宋_GB2312" w:asciiTheme="minorEastAsia" w:hAnsiTheme="minorEastAsia" w:eastAsiaTheme="minorEastAsia"/>
          <w:color w:val="auto"/>
          <w:sz w:val="24"/>
          <w:szCs w:val="24"/>
          <w:highlight w:val="none"/>
          <w:u w:val="single"/>
        </w:rPr>
        <w:t>（公章）</w:t>
      </w:r>
    </w:p>
    <w:p w14:paraId="470DC6BA">
      <w:pPr>
        <w:adjustRightInd w:val="0"/>
        <w:rPr>
          <w:rFonts w:cs="仿宋_GB2312" w:asciiTheme="minorEastAsia" w:hAnsiTheme="minorEastAsia" w:eastAsiaTheme="minorEastAsia"/>
          <w:color w:val="auto"/>
          <w:sz w:val="24"/>
          <w:szCs w:val="24"/>
          <w:highlight w:val="none"/>
        </w:rPr>
      </w:pPr>
    </w:p>
    <w:p w14:paraId="29CC357C">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法定代表人：</w:t>
      </w:r>
      <w:r>
        <w:rPr>
          <w:rFonts w:hint="eastAsia" w:cs="仿宋_GB2312" w:asciiTheme="minorEastAsia" w:hAnsiTheme="minorEastAsia" w:eastAsiaTheme="minorEastAsia"/>
          <w:color w:val="auto"/>
          <w:sz w:val="24"/>
          <w:szCs w:val="24"/>
          <w:highlight w:val="none"/>
          <w:u w:val="single"/>
        </w:rPr>
        <w:t>（签</w:t>
      </w:r>
      <w:r>
        <w:rPr>
          <w:rFonts w:hint="eastAsia" w:cs="仿宋_GB2312" w:asciiTheme="minorEastAsia" w:hAnsiTheme="minorEastAsia" w:eastAsiaTheme="minorEastAsia"/>
          <w:color w:val="auto"/>
          <w:sz w:val="24"/>
          <w:szCs w:val="24"/>
          <w:highlight w:val="none"/>
          <w:u w:val="single"/>
          <w:lang w:val="en-US" w:eastAsia="zh-CN"/>
        </w:rPr>
        <w:t>字</w:t>
      </w:r>
      <w:r>
        <w:rPr>
          <w:rFonts w:hint="eastAsia" w:cs="仿宋_GB2312" w:asciiTheme="minorEastAsia" w:hAnsiTheme="minorEastAsia" w:eastAsiaTheme="minorEastAsia"/>
          <w:color w:val="auto"/>
          <w:sz w:val="24"/>
          <w:szCs w:val="24"/>
          <w:highlight w:val="none"/>
          <w:u w:val="single"/>
        </w:rPr>
        <w:t>）</w:t>
      </w:r>
    </w:p>
    <w:p w14:paraId="4D575D8E">
      <w:pPr>
        <w:adjustRightInd w:val="0"/>
        <w:rPr>
          <w:rFonts w:cs="仿宋_GB2312" w:asciiTheme="minorEastAsia" w:hAnsiTheme="minorEastAsia" w:eastAsiaTheme="minorEastAsia"/>
          <w:color w:val="auto"/>
          <w:sz w:val="24"/>
          <w:szCs w:val="24"/>
          <w:highlight w:val="none"/>
        </w:rPr>
      </w:pPr>
    </w:p>
    <w:p w14:paraId="68D08ED4">
      <w:pPr>
        <w:adjustRightInd w:val="0"/>
        <w:ind w:firstLine="480" w:firstLineChars="200"/>
        <w:rPr>
          <w:rFonts w:hint="default" w:cs="仿宋_GB2312" w:asciiTheme="minorEastAsia" w:hAnsiTheme="minorEastAsia" w:eastAsiaTheme="minorEastAsia"/>
          <w:color w:val="auto"/>
          <w:sz w:val="24"/>
          <w:szCs w:val="24"/>
          <w:highlight w:val="none"/>
          <w:u w:val="single"/>
          <w:lang w:val="en-US" w:eastAsia="zh-CN"/>
        </w:rPr>
      </w:pPr>
      <w:r>
        <w:rPr>
          <w:rFonts w:hint="eastAsia" w:cs="仿宋_GB2312" w:asciiTheme="minorEastAsia" w:hAnsiTheme="minorEastAsia" w:eastAsiaTheme="minorEastAsia"/>
          <w:color w:val="auto"/>
          <w:sz w:val="24"/>
          <w:szCs w:val="24"/>
          <w:highlight w:val="none"/>
        </w:rPr>
        <w:t>受托人：</w:t>
      </w:r>
      <w:r>
        <w:rPr>
          <w:rFonts w:hint="eastAsia" w:cs="仿宋_GB2312" w:asciiTheme="minorEastAsia" w:hAnsiTheme="minorEastAsia" w:eastAsiaTheme="minorEastAsia"/>
          <w:color w:val="auto"/>
          <w:sz w:val="24"/>
          <w:szCs w:val="24"/>
          <w:highlight w:val="none"/>
          <w:u w:val="single"/>
          <w:lang w:val="en-US" w:eastAsia="zh-CN"/>
        </w:rPr>
        <w:t xml:space="preserve">      </w:t>
      </w:r>
    </w:p>
    <w:p w14:paraId="6D74DD8C">
      <w:pPr>
        <w:adjustRightInd w:val="0"/>
        <w:rPr>
          <w:rFonts w:asciiTheme="minorEastAsia" w:hAnsiTheme="minorEastAsia" w:eastAsiaTheme="minorEastAsia"/>
          <w:color w:val="auto"/>
          <w:highlight w:val="none"/>
        </w:rPr>
      </w:pPr>
    </w:p>
    <w:p w14:paraId="2545E742">
      <w:pPr>
        <w:adjustRightInd w:val="0"/>
        <w:spacing w:line="320" w:lineRule="exact"/>
        <w:ind w:firstLine="5520" w:firstLineChars="2300"/>
        <w:rPr>
          <w:rFonts w:cs="仿宋_GB2312" w:asciiTheme="minorEastAsia" w:hAnsiTheme="minorEastAsia" w:eastAsiaTheme="minorEastAsia"/>
          <w:color w:val="auto"/>
          <w:sz w:val="24"/>
          <w:szCs w:val="24"/>
          <w:highlight w:val="none"/>
        </w:rPr>
      </w:pPr>
    </w:p>
    <w:p w14:paraId="0ABF3F0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年月日</w:t>
      </w:r>
    </w:p>
    <w:p w14:paraId="57410FE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29A98D8">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CE00B4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6BEEBCB">
      <w:pPr>
        <w:adjustRightInd w:val="0"/>
        <w:spacing w:line="320" w:lineRule="exact"/>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附：法定代表人和被授权人身份证复印件</w:t>
      </w:r>
    </w:p>
    <w:p w14:paraId="367D46C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507E9BD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ADB55C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B60AD4F">
      <w:pPr>
        <w:pStyle w:val="26"/>
        <w:rPr>
          <w:rFonts w:cs="仿宋_GB2312" w:asciiTheme="minorEastAsia" w:hAnsiTheme="minorEastAsia" w:eastAsiaTheme="minorEastAsia"/>
          <w:color w:val="auto"/>
          <w:sz w:val="24"/>
          <w:szCs w:val="24"/>
          <w:highlight w:val="none"/>
        </w:rPr>
      </w:pPr>
    </w:p>
    <w:p w14:paraId="79BBF13C">
      <w:pPr>
        <w:pStyle w:val="26"/>
        <w:rPr>
          <w:rFonts w:cs="仿宋_GB2312" w:asciiTheme="minorEastAsia" w:hAnsiTheme="minorEastAsia" w:eastAsiaTheme="minorEastAsia"/>
          <w:color w:val="auto"/>
          <w:sz w:val="24"/>
          <w:szCs w:val="24"/>
          <w:highlight w:val="none"/>
        </w:rPr>
      </w:pPr>
    </w:p>
    <w:p w14:paraId="2827D1CD">
      <w:pPr>
        <w:pStyle w:val="26"/>
        <w:rPr>
          <w:rFonts w:cs="仿宋_GB2312" w:asciiTheme="minorEastAsia" w:hAnsiTheme="minorEastAsia" w:eastAsiaTheme="minorEastAsia"/>
          <w:color w:val="auto"/>
          <w:sz w:val="24"/>
          <w:szCs w:val="24"/>
          <w:highlight w:val="none"/>
        </w:rPr>
      </w:pPr>
    </w:p>
    <w:p w14:paraId="371489FD">
      <w:pPr>
        <w:pStyle w:val="26"/>
        <w:rPr>
          <w:rFonts w:cs="仿宋_GB2312" w:asciiTheme="minorEastAsia" w:hAnsiTheme="minorEastAsia" w:eastAsiaTheme="minorEastAsia"/>
          <w:color w:val="auto"/>
          <w:sz w:val="24"/>
          <w:szCs w:val="24"/>
          <w:highlight w:val="none"/>
        </w:rPr>
      </w:pPr>
    </w:p>
    <w:p w14:paraId="1BA85A9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A1BD315">
      <w:pPr>
        <w:rPr>
          <w:rFonts w:hint="eastAsia" w:cs="黑体"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br w:type="page"/>
      </w:r>
    </w:p>
    <w:p w14:paraId="77E83514">
      <w:pPr>
        <w:adjustRightInd w:val="0"/>
        <w:spacing w:line="320" w:lineRule="exact"/>
        <w:rPr>
          <w:rFonts w:cs="黑体"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w:t>
      </w:r>
      <w:r>
        <w:rPr>
          <w:rFonts w:hint="eastAsia" w:cs="黑体" w:asciiTheme="minorEastAsia" w:hAnsiTheme="minorEastAsia" w:eastAsiaTheme="minorEastAsia"/>
          <w:b/>
          <w:bCs/>
          <w:color w:val="auto"/>
          <w:sz w:val="28"/>
          <w:szCs w:val="28"/>
          <w:highlight w:val="none"/>
          <w:lang w:val="en-US" w:eastAsia="zh-CN"/>
        </w:rPr>
        <w:t>8</w:t>
      </w:r>
      <w:r>
        <w:rPr>
          <w:rFonts w:hint="eastAsia" w:cs="黑体" w:asciiTheme="minorEastAsia" w:hAnsiTheme="minorEastAsia" w:eastAsiaTheme="minorEastAsia"/>
          <w:b/>
          <w:bCs/>
          <w:color w:val="auto"/>
          <w:sz w:val="28"/>
          <w:szCs w:val="28"/>
          <w:highlight w:val="none"/>
        </w:rPr>
        <w:t>：</w:t>
      </w:r>
    </w:p>
    <w:p w14:paraId="308D5947">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资格证明文件</w:t>
      </w:r>
    </w:p>
    <w:p w14:paraId="2F0EA583">
      <w:pPr>
        <w:pStyle w:val="8"/>
        <w:rPr>
          <w:rFonts w:asciiTheme="minorEastAsia" w:hAnsiTheme="minorEastAsia" w:eastAsiaTheme="minorEastAsia"/>
          <w:color w:val="auto"/>
          <w:highlight w:val="none"/>
        </w:rPr>
      </w:pPr>
    </w:p>
    <w:p w14:paraId="59C2C2EF">
      <w:pPr>
        <w:adjustRightInd w:val="0"/>
        <w:spacing w:line="320" w:lineRule="exact"/>
        <w:ind w:firstLine="482" w:firstLineChars="20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营业执照、纳税和社保缴纳凭证、</w:t>
      </w:r>
      <w:r>
        <w:rPr>
          <w:rFonts w:hint="eastAsia" w:cs="仿宋_GB2312" w:asciiTheme="minorEastAsia" w:hAnsiTheme="minorEastAsia" w:eastAsiaTheme="minorEastAsia"/>
          <w:b/>
          <w:bCs/>
          <w:color w:val="auto"/>
          <w:sz w:val="24"/>
          <w:szCs w:val="24"/>
          <w:highlight w:val="none"/>
          <w:lang w:val="en-US" w:eastAsia="zh-CN"/>
        </w:rPr>
        <w:t>财务制度和</w:t>
      </w:r>
      <w:r>
        <w:rPr>
          <w:rFonts w:hint="eastAsia" w:cs="仿宋_GB2312" w:asciiTheme="minorEastAsia" w:hAnsiTheme="minorEastAsia" w:eastAsiaTheme="minorEastAsia"/>
          <w:b/>
          <w:bCs/>
          <w:color w:val="auto"/>
          <w:sz w:val="24"/>
          <w:szCs w:val="24"/>
          <w:highlight w:val="none"/>
        </w:rPr>
        <w:t>财务审计报告、信用中国、中国政府采购网查询截图、参加政府采购活动前三年内，在经营活动中没有重大违法记录书面声明等材料。</w:t>
      </w:r>
    </w:p>
    <w:p w14:paraId="12FB782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2745C8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99830AD">
      <w:pPr>
        <w:pStyle w:val="26"/>
        <w:rPr>
          <w:rFonts w:cs="仿宋_GB2312" w:asciiTheme="minorEastAsia" w:hAnsiTheme="minorEastAsia" w:eastAsiaTheme="minorEastAsia"/>
          <w:color w:val="auto"/>
          <w:sz w:val="24"/>
          <w:szCs w:val="24"/>
          <w:highlight w:val="none"/>
        </w:rPr>
      </w:pPr>
    </w:p>
    <w:p w14:paraId="775C326E">
      <w:pPr>
        <w:pStyle w:val="26"/>
        <w:rPr>
          <w:rFonts w:cs="仿宋_GB2312" w:asciiTheme="minorEastAsia" w:hAnsiTheme="minorEastAsia" w:eastAsiaTheme="minorEastAsia"/>
          <w:color w:val="auto"/>
          <w:sz w:val="24"/>
          <w:szCs w:val="24"/>
          <w:highlight w:val="none"/>
        </w:rPr>
      </w:pPr>
    </w:p>
    <w:p w14:paraId="6F1584EB">
      <w:pPr>
        <w:pStyle w:val="26"/>
        <w:rPr>
          <w:rFonts w:cs="仿宋_GB2312" w:asciiTheme="minorEastAsia" w:hAnsiTheme="minorEastAsia" w:eastAsiaTheme="minorEastAsia"/>
          <w:color w:val="auto"/>
          <w:sz w:val="24"/>
          <w:szCs w:val="24"/>
          <w:highlight w:val="none"/>
        </w:rPr>
      </w:pPr>
    </w:p>
    <w:p w14:paraId="28D00F08">
      <w:pPr>
        <w:pStyle w:val="26"/>
        <w:rPr>
          <w:rFonts w:cs="仿宋_GB2312" w:asciiTheme="minorEastAsia" w:hAnsiTheme="minorEastAsia" w:eastAsiaTheme="minorEastAsia"/>
          <w:color w:val="auto"/>
          <w:sz w:val="24"/>
          <w:szCs w:val="24"/>
          <w:highlight w:val="none"/>
        </w:rPr>
      </w:pPr>
    </w:p>
    <w:p w14:paraId="62F59D7B">
      <w:pPr>
        <w:pStyle w:val="26"/>
        <w:rPr>
          <w:rFonts w:cs="仿宋_GB2312" w:asciiTheme="minorEastAsia" w:hAnsiTheme="minorEastAsia" w:eastAsiaTheme="minorEastAsia"/>
          <w:color w:val="auto"/>
          <w:sz w:val="24"/>
          <w:szCs w:val="24"/>
          <w:highlight w:val="none"/>
        </w:rPr>
      </w:pPr>
    </w:p>
    <w:p w14:paraId="0CCA2505">
      <w:pPr>
        <w:pStyle w:val="26"/>
        <w:rPr>
          <w:rFonts w:cs="仿宋_GB2312" w:asciiTheme="minorEastAsia" w:hAnsiTheme="minorEastAsia" w:eastAsiaTheme="minorEastAsia"/>
          <w:color w:val="auto"/>
          <w:sz w:val="24"/>
          <w:szCs w:val="24"/>
          <w:highlight w:val="none"/>
        </w:rPr>
      </w:pPr>
    </w:p>
    <w:p w14:paraId="192185C5">
      <w:pPr>
        <w:pStyle w:val="26"/>
        <w:rPr>
          <w:rFonts w:cs="仿宋_GB2312" w:asciiTheme="minorEastAsia" w:hAnsiTheme="minorEastAsia" w:eastAsiaTheme="minorEastAsia"/>
          <w:color w:val="auto"/>
          <w:sz w:val="24"/>
          <w:szCs w:val="24"/>
          <w:highlight w:val="none"/>
        </w:rPr>
      </w:pPr>
    </w:p>
    <w:p w14:paraId="4D75EDF6">
      <w:pPr>
        <w:pStyle w:val="26"/>
        <w:rPr>
          <w:rFonts w:cs="仿宋_GB2312" w:asciiTheme="minorEastAsia" w:hAnsiTheme="minorEastAsia" w:eastAsiaTheme="minorEastAsia"/>
          <w:color w:val="auto"/>
          <w:sz w:val="24"/>
          <w:szCs w:val="24"/>
          <w:highlight w:val="none"/>
        </w:rPr>
      </w:pPr>
    </w:p>
    <w:p w14:paraId="4ABADD78">
      <w:pPr>
        <w:pStyle w:val="26"/>
        <w:rPr>
          <w:rFonts w:cs="仿宋_GB2312" w:asciiTheme="minorEastAsia" w:hAnsiTheme="minorEastAsia" w:eastAsiaTheme="minorEastAsia"/>
          <w:color w:val="auto"/>
          <w:sz w:val="24"/>
          <w:szCs w:val="24"/>
          <w:highlight w:val="none"/>
        </w:rPr>
      </w:pPr>
    </w:p>
    <w:p w14:paraId="05E23E63">
      <w:pPr>
        <w:pStyle w:val="26"/>
        <w:rPr>
          <w:rFonts w:cs="仿宋_GB2312" w:asciiTheme="minorEastAsia" w:hAnsiTheme="minorEastAsia" w:eastAsiaTheme="minorEastAsia"/>
          <w:color w:val="auto"/>
          <w:sz w:val="24"/>
          <w:szCs w:val="24"/>
          <w:highlight w:val="none"/>
        </w:rPr>
      </w:pPr>
    </w:p>
    <w:p w14:paraId="39AEFFD0">
      <w:pPr>
        <w:pStyle w:val="26"/>
        <w:rPr>
          <w:rFonts w:cs="仿宋_GB2312" w:asciiTheme="minorEastAsia" w:hAnsiTheme="minorEastAsia" w:eastAsiaTheme="minorEastAsia"/>
          <w:color w:val="auto"/>
          <w:sz w:val="24"/>
          <w:szCs w:val="24"/>
          <w:highlight w:val="none"/>
        </w:rPr>
      </w:pPr>
    </w:p>
    <w:p w14:paraId="07651055">
      <w:pPr>
        <w:pStyle w:val="26"/>
        <w:rPr>
          <w:rFonts w:cs="仿宋_GB2312" w:asciiTheme="minorEastAsia" w:hAnsiTheme="minorEastAsia" w:eastAsiaTheme="minorEastAsia"/>
          <w:color w:val="auto"/>
          <w:sz w:val="24"/>
          <w:szCs w:val="24"/>
          <w:highlight w:val="none"/>
        </w:rPr>
      </w:pPr>
    </w:p>
    <w:p w14:paraId="579251A6">
      <w:pPr>
        <w:pStyle w:val="26"/>
        <w:rPr>
          <w:rFonts w:cs="仿宋_GB2312" w:asciiTheme="minorEastAsia" w:hAnsiTheme="minorEastAsia" w:eastAsiaTheme="minorEastAsia"/>
          <w:color w:val="auto"/>
          <w:sz w:val="24"/>
          <w:szCs w:val="24"/>
          <w:highlight w:val="none"/>
        </w:rPr>
      </w:pPr>
    </w:p>
    <w:p w14:paraId="587DF8CA">
      <w:pPr>
        <w:pStyle w:val="26"/>
        <w:rPr>
          <w:rFonts w:cs="仿宋_GB2312" w:asciiTheme="minorEastAsia" w:hAnsiTheme="minorEastAsia" w:eastAsiaTheme="minorEastAsia"/>
          <w:color w:val="auto"/>
          <w:sz w:val="24"/>
          <w:szCs w:val="24"/>
          <w:highlight w:val="none"/>
        </w:rPr>
      </w:pPr>
    </w:p>
    <w:p w14:paraId="6E2CE5F5">
      <w:pPr>
        <w:pStyle w:val="26"/>
        <w:rPr>
          <w:rFonts w:cs="仿宋_GB2312" w:asciiTheme="minorEastAsia" w:hAnsiTheme="minorEastAsia" w:eastAsiaTheme="minorEastAsia"/>
          <w:color w:val="auto"/>
          <w:sz w:val="24"/>
          <w:szCs w:val="24"/>
          <w:highlight w:val="none"/>
        </w:rPr>
      </w:pPr>
    </w:p>
    <w:p w14:paraId="7A023E97">
      <w:pPr>
        <w:pStyle w:val="26"/>
        <w:rPr>
          <w:rFonts w:cs="仿宋_GB2312" w:asciiTheme="minorEastAsia" w:hAnsiTheme="minorEastAsia" w:eastAsiaTheme="minorEastAsia"/>
          <w:color w:val="auto"/>
          <w:sz w:val="24"/>
          <w:szCs w:val="24"/>
          <w:highlight w:val="none"/>
        </w:rPr>
      </w:pPr>
    </w:p>
    <w:p w14:paraId="0F129C31">
      <w:pPr>
        <w:pStyle w:val="26"/>
        <w:rPr>
          <w:rFonts w:cs="仿宋_GB2312" w:asciiTheme="minorEastAsia" w:hAnsiTheme="minorEastAsia" w:eastAsiaTheme="minorEastAsia"/>
          <w:color w:val="auto"/>
          <w:sz w:val="24"/>
          <w:szCs w:val="24"/>
          <w:highlight w:val="none"/>
        </w:rPr>
      </w:pPr>
    </w:p>
    <w:p w14:paraId="4D5A7FE2">
      <w:pPr>
        <w:pStyle w:val="26"/>
        <w:rPr>
          <w:rFonts w:cs="仿宋_GB2312" w:asciiTheme="minorEastAsia" w:hAnsiTheme="minorEastAsia" w:eastAsiaTheme="minorEastAsia"/>
          <w:color w:val="auto"/>
          <w:sz w:val="24"/>
          <w:szCs w:val="24"/>
          <w:highlight w:val="none"/>
        </w:rPr>
      </w:pPr>
    </w:p>
    <w:p w14:paraId="7534945D">
      <w:pPr>
        <w:pStyle w:val="26"/>
        <w:rPr>
          <w:rFonts w:cs="仿宋_GB2312" w:asciiTheme="minorEastAsia" w:hAnsiTheme="minorEastAsia" w:eastAsiaTheme="minorEastAsia"/>
          <w:color w:val="auto"/>
          <w:sz w:val="24"/>
          <w:szCs w:val="24"/>
          <w:highlight w:val="none"/>
        </w:rPr>
      </w:pPr>
    </w:p>
    <w:p w14:paraId="584B10FF">
      <w:pPr>
        <w:pStyle w:val="26"/>
        <w:rPr>
          <w:rFonts w:cs="仿宋_GB2312" w:asciiTheme="minorEastAsia" w:hAnsiTheme="minorEastAsia" w:eastAsiaTheme="minorEastAsia"/>
          <w:color w:val="auto"/>
          <w:sz w:val="24"/>
          <w:szCs w:val="24"/>
          <w:highlight w:val="none"/>
        </w:rPr>
      </w:pPr>
    </w:p>
    <w:p w14:paraId="183EC24A">
      <w:pPr>
        <w:pStyle w:val="26"/>
        <w:rPr>
          <w:rFonts w:cs="仿宋_GB2312" w:asciiTheme="minorEastAsia" w:hAnsiTheme="minorEastAsia" w:eastAsiaTheme="minorEastAsia"/>
          <w:color w:val="auto"/>
          <w:sz w:val="24"/>
          <w:szCs w:val="24"/>
          <w:highlight w:val="none"/>
        </w:rPr>
      </w:pPr>
    </w:p>
    <w:p w14:paraId="55107CDA">
      <w:pPr>
        <w:pStyle w:val="26"/>
        <w:rPr>
          <w:rFonts w:cs="仿宋_GB2312" w:asciiTheme="minorEastAsia" w:hAnsiTheme="minorEastAsia" w:eastAsiaTheme="minorEastAsia"/>
          <w:color w:val="auto"/>
          <w:sz w:val="24"/>
          <w:szCs w:val="24"/>
          <w:highlight w:val="none"/>
        </w:rPr>
      </w:pPr>
    </w:p>
    <w:p w14:paraId="7AD0103C">
      <w:pPr>
        <w:pStyle w:val="26"/>
        <w:rPr>
          <w:rFonts w:cs="仿宋_GB2312" w:asciiTheme="minorEastAsia" w:hAnsiTheme="minorEastAsia" w:eastAsiaTheme="minorEastAsia"/>
          <w:color w:val="auto"/>
          <w:sz w:val="24"/>
          <w:szCs w:val="24"/>
          <w:highlight w:val="none"/>
        </w:rPr>
      </w:pPr>
    </w:p>
    <w:p w14:paraId="044D09C3">
      <w:pPr>
        <w:pStyle w:val="26"/>
        <w:rPr>
          <w:rFonts w:cs="仿宋_GB2312" w:asciiTheme="minorEastAsia" w:hAnsiTheme="minorEastAsia" w:eastAsiaTheme="minorEastAsia"/>
          <w:color w:val="auto"/>
          <w:sz w:val="24"/>
          <w:szCs w:val="24"/>
          <w:highlight w:val="none"/>
        </w:rPr>
      </w:pPr>
    </w:p>
    <w:p w14:paraId="28CA33B6">
      <w:pPr>
        <w:pStyle w:val="26"/>
        <w:rPr>
          <w:rFonts w:cs="仿宋_GB2312" w:asciiTheme="minorEastAsia" w:hAnsiTheme="minorEastAsia" w:eastAsiaTheme="minorEastAsia"/>
          <w:color w:val="auto"/>
          <w:sz w:val="24"/>
          <w:szCs w:val="24"/>
          <w:highlight w:val="none"/>
        </w:rPr>
      </w:pPr>
    </w:p>
    <w:p w14:paraId="23BC951C">
      <w:pPr>
        <w:pStyle w:val="26"/>
        <w:rPr>
          <w:rFonts w:cs="仿宋_GB2312" w:asciiTheme="minorEastAsia" w:hAnsiTheme="minorEastAsia" w:eastAsiaTheme="minorEastAsia"/>
          <w:color w:val="auto"/>
          <w:sz w:val="24"/>
          <w:szCs w:val="24"/>
          <w:highlight w:val="none"/>
        </w:rPr>
      </w:pPr>
    </w:p>
    <w:p w14:paraId="4DBD0B07">
      <w:pPr>
        <w:pStyle w:val="26"/>
        <w:rPr>
          <w:rFonts w:cs="仿宋_GB2312" w:asciiTheme="minorEastAsia" w:hAnsiTheme="minorEastAsia" w:eastAsiaTheme="minorEastAsia"/>
          <w:color w:val="auto"/>
          <w:sz w:val="24"/>
          <w:szCs w:val="24"/>
          <w:highlight w:val="none"/>
        </w:rPr>
      </w:pPr>
    </w:p>
    <w:p w14:paraId="154CC468">
      <w:pPr>
        <w:jc w:val="center"/>
        <w:rPr>
          <w:rFonts w:hint="eastAsia" w:cs="黑体"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w:t>
      </w:r>
      <w:r>
        <w:rPr>
          <w:rFonts w:hint="eastAsia" w:cs="黑体" w:asciiTheme="minorEastAsia" w:hAnsiTheme="minorEastAsia" w:eastAsiaTheme="minorEastAsia"/>
          <w:b/>
          <w:bCs/>
          <w:color w:val="auto"/>
          <w:sz w:val="28"/>
          <w:szCs w:val="28"/>
          <w:highlight w:val="none"/>
          <w:lang w:val="en-US" w:eastAsia="zh-CN"/>
        </w:rPr>
        <w:t>9</w:t>
      </w:r>
      <w:r>
        <w:rPr>
          <w:rFonts w:hint="eastAsia" w:cs="黑体" w:asciiTheme="minorEastAsia" w:hAnsiTheme="minorEastAsia" w:eastAsiaTheme="minorEastAsia"/>
          <w:b/>
          <w:bCs/>
          <w:color w:val="auto"/>
          <w:sz w:val="28"/>
          <w:szCs w:val="28"/>
          <w:highlight w:val="none"/>
        </w:rPr>
        <w:t>：中小企业声明函（货物）</w:t>
      </w:r>
    </w:p>
    <w:p w14:paraId="467397C5">
      <w:pPr>
        <w:pStyle w:val="26"/>
        <w:rPr>
          <w:rFonts w:hint="eastAsia"/>
          <w:color w:val="auto"/>
          <w:highlight w:val="none"/>
        </w:rPr>
      </w:pPr>
    </w:p>
    <w:p w14:paraId="4751F4C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098ECE0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3E694856">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39E73E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482F04B7">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303CC3E2">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14:paraId="68C6F2B9">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659780B0">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0E72FE4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5D13BEF">
      <w:pPr>
        <w:rPr>
          <w:rFonts w:hint="eastAsia"/>
          <w:color w:val="auto"/>
          <w:highlight w:val="none"/>
        </w:rPr>
      </w:pPr>
    </w:p>
    <w:p w14:paraId="7A32C66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w:t>
      </w:r>
      <w:r>
        <w:rPr>
          <w:rFonts w:hint="eastAsia" w:ascii="Times New Roman" w:hAnsi="Times New Roman" w:eastAsia="宋体" w:cs="Times New Roman"/>
          <w:b w:val="0"/>
          <w:bCs w:val="0"/>
          <w:color w:val="auto"/>
          <w:highlight w:val="none"/>
          <w:lang w:val="en-US" w:eastAsia="zh-CN"/>
        </w:rPr>
        <w:t>1</w:t>
      </w:r>
      <w:r>
        <w:rPr>
          <w:rFonts w:hint="eastAsia" w:ascii="Times New Roman" w:hAnsi="Times New Roman" w:eastAsia="宋体" w:cs="Times New Roman"/>
          <w:color w:val="auto"/>
          <w:highlight w:val="none"/>
          <w:lang w:val="en-US" w:eastAsia="zh-CN"/>
        </w:rPr>
        <w:t>.从业人员、营业收入、资产总额填报上一年度数据，无上一年度数据的新成立企业可不填报。</w:t>
      </w:r>
    </w:p>
    <w:p w14:paraId="3AC1371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6111DF31">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392585C">
      <w:pPr>
        <w:pStyle w:val="26"/>
        <w:rPr>
          <w:color w:val="auto"/>
          <w:highlight w:val="none"/>
        </w:rPr>
      </w:pPr>
    </w:p>
    <w:p w14:paraId="01251126">
      <w:pPr>
        <w:pStyle w:val="26"/>
        <w:rPr>
          <w:color w:val="auto"/>
          <w:highlight w:val="none"/>
        </w:rPr>
      </w:pPr>
    </w:p>
    <w:p w14:paraId="478DB97D">
      <w:pPr>
        <w:pStyle w:val="26"/>
        <w:rPr>
          <w:color w:val="auto"/>
          <w:highlight w:val="none"/>
        </w:rPr>
      </w:pPr>
    </w:p>
    <w:p w14:paraId="4AD97F4D">
      <w:pPr>
        <w:pStyle w:val="26"/>
        <w:rPr>
          <w:color w:val="auto"/>
          <w:highlight w:val="none"/>
        </w:rPr>
      </w:pPr>
    </w:p>
    <w:p w14:paraId="40E988DE">
      <w:pPr>
        <w:pStyle w:val="26"/>
        <w:rPr>
          <w:color w:val="auto"/>
          <w:highlight w:val="none"/>
        </w:rPr>
      </w:pPr>
    </w:p>
    <w:p w14:paraId="31E8F618">
      <w:pPr>
        <w:pStyle w:val="26"/>
        <w:rPr>
          <w:color w:val="auto"/>
          <w:highlight w:val="none"/>
        </w:rPr>
      </w:pPr>
    </w:p>
    <w:p w14:paraId="712964D1">
      <w:pPr>
        <w:pStyle w:val="26"/>
        <w:rPr>
          <w:color w:val="auto"/>
          <w:highlight w:val="none"/>
        </w:rPr>
      </w:pPr>
    </w:p>
    <w:p w14:paraId="014823F1">
      <w:pPr>
        <w:pStyle w:val="26"/>
        <w:rPr>
          <w:color w:val="auto"/>
          <w:highlight w:val="none"/>
        </w:rPr>
      </w:pPr>
    </w:p>
    <w:p w14:paraId="200AD9A3">
      <w:pPr>
        <w:pStyle w:val="26"/>
        <w:rPr>
          <w:color w:val="auto"/>
          <w:highlight w:val="none"/>
        </w:rPr>
      </w:pPr>
    </w:p>
    <w:p w14:paraId="06B361B3">
      <w:pPr>
        <w:pStyle w:val="26"/>
        <w:rPr>
          <w:color w:val="auto"/>
          <w:highlight w:val="none"/>
        </w:rPr>
      </w:pPr>
    </w:p>
    <w:p w14:paraId="7F30935F">
      <w:pPr>
        <w:pStyle w:val="26"/>
        <w:rPr>
          <w:color w:val="auto"/>
          <w:highlight w:val="none"/>
        </w:rPr>
      </w:pPr>
    </w:p>
    <w:p w14:paraId="32AFC55B">
      <w:pPr>
        <w:pStyle w:val="26"/>
        <w:rPr>
          <w:color w:val="auto"/>
          <w:highlight w:val="none"/>
        </w:rPr>
      </w:pPr>
    </w:p>
    <w:p w14:paraId="4CF863DA">
      <w:pPr>
        <w:pStyle w:val="26"/>
        <w:rPr>
          <w:color w:val="auto"/>
          <w:highlight w:val="none"/>
        </w:rPr>
      </w:pPr>
    </w:p>
    <w:p w14:paraId="14E117BD">
      <w:pPr>
        <w:pStyle w:val="26"/>
        <w:rPr>
          <w:color w:val="auto"/>
          <w:highlight w:val="none"/>
        </w:rPr>
      </w:pPr>
    </w:p>
    <w:p w14:paraId="6C039EF8">
      <w:pPr>
        <w:pStyle w:val="26"/>
        <w:rPr>
          <w:color w:val="auto"/>
          <w:highlight w:val="none"/>
        </w:rPr>
      </w:pPr>
    </w:p>
    <w:p w14:paraId="0AC242D4">
      <w:pPr>
        <w:adjustRightInd w:val="0"/>
        <w:spacing w:line="320" w:lineRule="exact"/>
        <w:jc w:val="both"/>
        <w:rPr>
          <w:rFonts w:cs="黑体" w:asciiTheme="minorEastAsia" w:hAnsiTheme="minorEastAsia" w:eastAsiaTheme="minorEastAsia"/>
          <w:b/>
          <w:bCs/>
          <w:color w:val="auto"/>
          <w:sz w:val="28"/>
          <w:szCs w:val="28"/>
          <w:highlight w:val="none"/>
          <w:lang w:val="en-US"/>
        </w:rPr>
      </w:pPr>
      <w:r>
        <w:rPr>
          <w:rFonts w:hint="eastAsia" w:cs="黑体" w:asciiTheme="minorEastAsia" w:hAnsiTheme="minorEastAsia" w:eastAsiaTheme="minorEastAsia"/>
          <w:b/>
          <w:bCs/>
          <w:color w:val="auto"/>
          <w:sz w:val="28"/>
          <w:szCs w:val="28"/>
          <w:highlight w:val="none"/>
        </w:rPr>
        <w:t>附件</w:t>
      </w:r>
      <w:r>
        <w:rPr>
          <w:rFonts w:hint="eastAsia" w:cs="黑体" w:asciiTheme="minorEastAsia" w:hAnsiTheme="minorEastAsia" w:eastAsiaTheme="minorEastAsia"/>
          <w:b/>
          <w:bCs/>
          <w:color w:val="auto"/>
          <w:sz w:val="28"/>
          <w:szCs w:val="28"/>
          <w:highlight w:val="none"/>
          <w:lang w:val="en-US" w:eastAsia="zh-CN"/>
        </w:rPr>
        <w:t>10</w:t>
      </w:r>
      <w:r>
        <w:rPr>
          <w:rFonts w:hint="eastAsia" w:cs="黑体" w:asciiTheme="minorEastAsia" w:hAnsiTheme="minorEastAsia" w:eastAsiaTheme="minorEastAsia"/>
          <w:b/>
          <w:bCs/>
          <w:color w:val="auto"/>
          <w:sz w:val="28"/>
          <w:szCs w:val="28"/>
          <w:highlight w:val="none"/>
        </w:rPr>
        <w:t>：</w:t>
      </w:r>
    </w:p>
    <w:p w14:paraId="73A6C2FC">
      <w:pPr>
        <w:adjustRightInd w:val="0"/>
        <w:spacing w:line="320" w:lineRule="exact"/>
        <w:ind w:firstLine="2891" w:firstLineChars="900"/>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b/>
          <w:bCs/>
          <w:color w:val="auto"/>
          <w:sz w:val="32"/>
          <w:szCs w:val="32"/>
          <w:highlight w:val="none"/>
          <w:lang w:val="en-US"/>
        </w:rPr>
        <w:t>其他资料（如需）</w:t>
      </w:r>
    </w:p>
    <w:p w14:paraId="7806F23A">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60F0D9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2435046">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C5AFAAA">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288693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0E9A44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87A8A9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AEBA8B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3FE945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8C3BCF8">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D3FC276">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9DCF5C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EBD3C9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524C46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1CA0AE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62AFBA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1F59C2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3B893A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C2DAB3A">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7BA86B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AFC935A">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A49D4F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DF4E05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700BAA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59E779F7">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C72823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2E83CCA">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443F227">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9948C4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1CD11F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5D67C5C1">
      <w:pPr>
        <w:rPr>
          <w:rFonts w:hint="eastAsia"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br w:type="page"/>
      </w:r>
    </w:p>
    <w:p w14:paraId="6BDFE679">
      <w:pPr>
        <w:adjustRightInd w:val="0"/>
        <w:spacing w:line="320" w:lineRule="exact"/>
        <w:jc w:val="both"/>
        <w:rPr>
          <w:rFonts w:cs="黑体" w:asciiTheme="minorEastAsia" w:hAnsiTheme="minorEastAsia" w:eastAsiaTheme="minorEastAsia"/>
          <w:b/>
          <w:bCs/>
          <w:color w:val="auto"/>
          <w:sz w:val="28"/>
          <w:szCs w:val="28"/>
          <w:highlight w:val="none"/>
          <w:lang w:val="en-US"/>
        </w:rPr>
      </w:pPr>
      <w:r>
        <w:rPr>
          <w:rFonts w:hint="eastAsia" w:cs="黑体" w:asciiTheme="minorEastAsia" w:hAnsiTheme="minorEastAsia" w:eastAsiaTheme="minorEastAsia"/>
          <w:b/>
          <w:bCs/>
          <w:color w:val="auto"/>
          <w:sz w:val="28"/>
          <w:szCs w:val="28"/>
          <w:highlight w:val="none"/>
        </w:rPr>
        <w:t>附件</w:t>
      </w:r>
      <w:r>
        <w:rPr>
          <w:rFonts w:hint="eastAsia" w:cs="黑体" w:asciiTheme="minorEastAsia" w:hAnsiTheme="minorEastAsia" w:eastAsiaTheme="minorEastAsia"/>
          <w:b/>
          <w:bCs/>
          <w:color w:val="auto"/>
          <w:sz w:val="28"/>
          <w:szCs w:val="28"/>
          <w:highlight w:val="none"/>
          <w:lang w:val="en-US" w:eastAsia="zh-CN"/>
        </w:rPr>
        <w:t>11</w:t>
      </w:r>
      <w:r>
        <w:rPr>
          <w:rFonts w:hint="eastAsia" w:cs="黑体" w:asciiTheme="minorEastAsia" w:hAnsiTheme="minorEastAsia" w:eastAsiaTheme="minorEastAsia"/>
          <w:b/>
          <w:bCs/>
          <w:color w:val="auto"/>
          <w:sz w:val="28"/>
          <w:szCs w:val="28"/>
          <w:highlight w:val="none"/>
        </w:rPr>
        <w:t>：</w:t>
      </w:r>
    </w:p>
    <w:p w14:paraId="1666DCF3">
      <w:pPr>
        <w:adjustRightInd w:val="0"/>
        <w:spacing w:line="360" w:lineRule="auto"/>
        <w:ind w:firstLine="482" w:firstLineChars="200"/>
        <w:jc w:val="center"/>
        <w:rPr>
          <w:rFonts w:asciiTheme="minorEastAsia" w:hAnsiTheme="minorEastAsia" w:eastAsiaTheme="minorEastAsia"/>
          <w:b/>
          <w:color w:val="auto"/>
          <w:sz w:val="24"/>
          <w:szCs w:val="24"/>
          <w:highlight w:val="none"/>
        </w:rPr>
      </w:pPr>
      <w:r>
        <w:rPr>
          <w:rFonts w:hint="eastAsia" w:asciiTheme="minorEastAsia" w:hAnsiTheme="minorEastAsia" w:eastAsiaTheme="minorEastAsia"/>
          <w:b/>
          <w:bCs/>
          <w:color w:val="auto"/>
          <w:sz w:val="24"/>
          <w:szCs w:val="24"/>
          <w:highlight w:val="none"/>
        </w:rPr>
        <w:t>政府采购供应商诚信承诺书</w:t>
      </w:r>
    </w:p>
    <w:p w14:paraId="18007F60">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B88A7E">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（一）提供虚假材料谋取中标;</w:t>
      </w:r>
    </w:p>
    <w:p w14:paraId="08EA698C">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（二）采取不正当手段诋毁、排挤其他供应商;</w:t>
      </w:r>
    </w:p>
    <w:p w14:paraId="75E449FE">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（三）与招标采购单位、其他投标人恶意串通;</w:t>
      </w:r>
    </w:p>
    <w:p w14:paraId="76D1AD9D">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（四）向招标采购单位或提供其他不正当利益;</w:t>
      </w:r>
    </w:p>
    <w:p w14:paraId="664510F7">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（五）在招标过程中与招标采购单位进行协商谈判、不按照招标文件和投标文件订立合同，或者与采购人另立背离合同实质性内容协议;</w:t>
      </w:r>
    </w:p>
    <w:p w14:paraId="6BA978E7">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（六）开标后擅自撤销投标，影响招标继续进行的或领取招标文件纳投标保证金后不投标导致废标;</w:t>
      </w:r>
    </w:p>
    <w:p w14:paraId="1175A062">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（七）中标后无正当理由，在规定时间内不与采购单位签订合同;</w:t>
      </w:r>
    </w:p>
    <w:p w14:paraId="6734E5ED">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（八）将中标项目转让给他人或非法分包他人;</w:t>
      </w:r>
    </w:p>
    <w:p w14:paraId="6A3C571E">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（九）无正当理由，拒绝履行合同义务;</w:t>
      </w:r>
    </w:p>
    <w:p w14:paraId="1FD1449C">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（十）无正当理由放弃中标（成交）项目;</w:t>
      </w:r>
    </w:p>
    <w:p w14:paraId="28A70C72">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（十ー）撞自或与采购人串通或接受采购人要求，在履约合同中通过减少货物数量，更换品牌、降低配置、技术要求、质量和服务标准等，却仍按原合同进行虚假验收或终止政府采购合同;</w:t>
      </w:r>
    </w:p>
    <w:p w14:paraId="6CBEBE42">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（十二）与采购人串通，对尚未履约完毕的采购项目出具虚假验收报告；</w:t>
      </w:r>
    </w:p>
    <w:p w14:paraId="09BB9C2E">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（十三）无不可抗力因素，拒绝提供售后服务、售后服务态度恶劣、故意提高维修配件价格（高于市场平均价）；</w:t>
      </w:r>
    </w:p>
    <w:p w14:paraId="65D4B650">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（十四）开标后对招标文件的相关内容再进行质疑；</w:t>
      </w:r>
    </w:p>
    <w:p w14:paraId="466AA1D5">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（十五）恶意投诉的行为：投诉经查无实据的、捏造事实或者提供虚假设诉材料；</w:t>
      </w:r>
    </w:p>
    <w:p w14:paraId="68DCBB15">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（十六）拒绝有关部门监督检查或者提供虚假情况；</w:t>
      </w:r>
    </w:p>
    <w:p w14:paraId="790179A6">
      <w:pPr>
        <w:keepNext w:val="0"/>
        <w:keepLines w:val="0"/>
        <w:pageBreakBefore w:val="0"/>
        <w:widowControl w:val="0"/>
        <w:kinsoku/>
        <w:wordWrap/>
        <w:overflowPunct/>
        <w:topLinePunct w:val="0"/>
        <w:autoSpaceDE w:val="0"/>
        <w:autoSpaceDN w:val="0"/>
        <w:bidi w:val="0"/>
        <w:adjustRightInd w:val="0"/>
        <w:snapToGrid w:val="0"/>
        <w:spacing w:line="336" w:lineRule="auto"/>
        <w:ind w:right="0" w:firstLine="480" w:firstLineChars="200"/>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（十七）政府采购监管部门认定的其他政府采购活动中的不诚信行为。</w:t>
      </w:r>
    </w:p>
    <w:p w14:paraId="3FC4035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textAlignment w:val="auto"/>
        <w:rPr>
          <w:rFonts w:asciiTheme="minorEastAsia" w:hAnsiTheme="minorEastAsia" w:eastAsiaTheme="minorEastAsia"/>
          <w:color w:val="auto"/>
          <w:sz w:val="24"/>
          <w:szCs w:val="24"/>
          <w:highlight w:val="none"/>
        </w:rPr>
      </w:pPr>
    </w:p>
    <w:p w14:paraId="575E8390">
      <w:pPr>
        <w:keepNext w:val="0"/>
        <w:keepLines w:val="0"/>
        <w:pageBreakBefore w:val="0"/>
        <w:widowControl w:val="0"/>
        <w:kinsoku/>
        <w:wordWrap/>
        <w:overflowPunct/>
        <w:topLinePunct w:val="0"/>
        <w:autoSpaceDE w:val="0"/>
        <w:autoSpaceDN w:val="0"/>
        <w:bidi w:val="0"/>
        <w:adjustRightInd w:val="0"/>
        <w:snapToGrid w:val="0"/>
        <w:spacing w:line="480" w:lineRule="auto"/>
        <w:ind w:right="0" w:firstLine="3840" w:firstLineChars="1600"/>
        <w:jc w:val="both"/>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供应商名称：（盖章）</w:t>
      </w:r>
    </w:p>
    <w:p w14:paraId="41D85584">
      <w:pPr>
        <w:keepNext w:val="0"/>
        <w:keepLines w:val="0"/>
        <w:pageBreakBefore w:val="0"/>
        <w:widowControl w:val="0"/>
        <w:kinsoku/>
        <w:wordWrap/>
        <w:overflowPunct/>
        <w:topLinePunct w:val="0"/>
        <w:autoSpaceDE w:val="0"/>
        <w:autoSpaceDN w:val="0"/>
        <w:bidi w:val="0"/>
        <w:adjustRightInd w:val="0"/>
        <w:snapToGrid w:val="0"/>
        <w:spacing w:line="480" w:lineRule="auto"/>
        <w:ind w:right="0" w:firstLine="3840" w:firstLineChars="1600"/>
        <w:jc w:val="both"/>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法人代表</w:t>
      </w:r>
      <w:r>
        <w:rPr>
          <w:rFonts w:hint="eastAsia" w:asciiTheme="minorEastAsia" w:hAnsiTheme="minorEastAsia" w:eastAsiaTheme="minorEastAsia"/>
          <w:color w:val="auto"/>
          <w:sz w:val="24"/>
          <w:szCs w:val="24"/>
          <w:highlight w:val="none"/>
          <w:lang w:val="en-US" w:eastAsia="zh-CN"/>
        </w:rPr>
        <w:t>和</w:t>
      </w:r>
      <w:r>
        <w:rPr>
          <w:rFonts w:hint="eastAsia" w:asciiTheme="minorEastAsia" w:hAnsiTheme="minorEastAsia" w:eastAsiaTheme="minorEastAsia"/>
          <w:color w:val="auto"/>
          <w:sz w:val="24"/>
          <w:szCs w:val="24"/>
          <w:highlight w:val="none"/>
        </w:rPr>
        <w:t>授权委托人：（签</w:t>
      </w:r>
      <w:r>
        <w:rPr>
          <w:rFonts w:hint="eastAsia" w:asciiTheme="minorEastAsia" w:hAnsiTheme="minorEastAsia" w:eastAsiaTheme="minorEastAsia"/>
          <w:color w:val="auto"/>
          <w:sz w:val="24"/>
          <w:szCs w:val="24"/>
          <w:highlight w:val="none"/>
          <w:lang w:val="en-US" w:eastAsia="zh-CN"/>
        </w:rPr>
        <w:t>章</w:t>
      </w:r>
      <w:r>
        <w:rPr>
          <w:rFonts w:hint="eastAsia" w:asciiTheme="minorEastAsia" w:hAnsiTheme="minorEastAsia" w:eastAsiaTheme="minorEastAsia"/>
          <w:color w:val="auto"/>
          <w:sz w:val="24"/>
          <w:szCs w:val="24"/>
          <w:highlight w:val="none"/>
        </w:rPr>
        <w:t>）</w:t>
      </w:r>
    </w:p>
    <w:p w14:paraId="78278851">
      <w:pPr>
        <w:keepNext w:val="0"/>
        <w:keepLines w:val="0"/>
        <w:pageBreakBefore w:val="0"/>
        <w:widowControl w:val="0"/>
        <w:kinsoku/>
        <w:wordWrap/>
        <w:overflowPunct/>
        <w:topLinePunct w:val="0"/>
        <w:autoSpaceDE w:val="0"/>
        <w:autoSpaceDN w:val="0"/>
        <w:bidi w:val="0"/>
        <w:adjustRightInd w:val="0"/>
        <w:snapToGrid w:val="0"/>
        <w:spacing w:line="480" w:lineRule="auto"/>
        <w:ind w:right="0" w:firstLine="3840" w:firstLineChars="1600"/>
        <w:jc w:val="both"/>
        <w:textAlignment w:val="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      年   月    日</w:t>
      </w:r>
    </w:p>
    <w:p w14:paraId="77617B66">
      <w:pPr>
        <w:rPr>
          <w:rFonts w:hint="eastAsia" w:asciiTheme="minorEastAsia" w:hAnsiTheme="minorEastAsia" w:eastAsiaTheme="minorEastAsia"/>
          <w:b/>
          <w:bCs/>
          <w:color w:val="auto"/>
          <w:sz w:val="32"/>
          <w:szCs w:val="32"/>
          <w:highlight w:val="none"/>
          <w:lang w:val="en-US"/>
        </w:rPr>
      </w:pPr>
      <w:r>
        <w:rPr>
          <w:rFonts w:hint="eastAsia" w:asciiTheme="minorEastAsia" w:hAnsiTheme="minorEastAsia" w:eastAsiaTheme="minorEastAsia"/>
          <w:b/>
          <w:bCs/>
          <w:color w:val="auto"/>
          <w:sz w:val="32"/>
          <w:szCs w:val="32"/>
          <w:highlight w:val="none"/>
          <w:lang w:val="en-US"/>
        </w:rPr>
        <w:br w:type="page"/>
      </w:r>
    </w:p>
    <w:p w14:paraId="21A5AABA">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bookmarkStart w:id="66" w:name="_Toc20974"/>
    </w:p>
    <w:p w14:paraId="770CBCF8">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36F7AA22">
      <w:pPr>
        <w:pStyle w:val="4"/>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78B5E624">
      <w:pPr>
        <w:pStyle w:val="4"/>
        <w:spacing w:before="0" w:after="0" w:line="500" w:lineRule="exact"/>
        <w:ind w:firstLine="0"/>
        <w:rPr>
          <w:rFonts w:hint="eastAsia" w:ascii="微软雅黑" w:hAnsi="黑体" w:eastAsia="微软雅黑" w:cs="黑体"/>
          <w:b w:val="0"/>
          <w:color w:val="auto"/>
          <w:sz w:val="44"/>
          <w:szCs w:val="44"/>
          <w:highlight w:val="none"/>
          <w:lang w:val="en-US"/>
        </w:rPr>
      </w:pPr>
      <w:r>
        <w:rPr>
          <w:rFonts w:hint="eastAsia" w:asciiTheme="minorEastAsia" w:hAnsiTheme="minorEastAsia" w:eastAsiaTheme="minorEastAsia"/>
          <w:b/>
          <w:bCs/>
          <w:color w:val="auto"/>
          <w:sz w:val="32"/>
          <w:szCs w:val="32"/>
          <w:highlight w:val="none"/>
          <w:lang w:val="en-US"/>
        </w:rPr>
        <w:t xml:space="preserve">第六部分  </w:t>
      </w:r>
      <w:r>
        <w:rPr>
          <w:rFonts w:hint="eastAsia" w:cs="宋体" w:asciiTheme="minorEastAsia" w:hAnsiTheme="minorEastAsia" w:eastAsiaTheme="minorEastAsia"/>
          <w:b/>
          <w:bCs/>
          <w:color w:val="auto"/>
          <w:sz w:val="32"/>
          <w:szCs w:val="32"/>
          <w:highlight w:val="none"/>
          <w:lang w:val="en-US"/>
        </w:rPr>
        <w:t>周口市政府采购合同（货物类）标准文本</w:t>
      </w:r>
      <w:bookmarkEnd w:id="66"/>
    </w:p>
    <w:p w14:paraId="78E05757">
      <w:pPr>
        <w:rPr>
          <w:rFonts w:ascii="黑体" w:hAnsi="黑体" w:eastAsia="黑体" w:cs="黑体"/>
          <w:color w:val="auto"/>
          <w:sz w:val="32"/>
          <w:szCs w:val="32"/>
          <w:highlight w:val="none"/>
          <w:lang w:val="en-US"/>
        </w:rPr>
      </w:pPr>
    </w:p>
    <w:p w14:paraId="6BE3F013">
      <w:pPr>
        <w:rPr>
          <w:rFonts w:ascii="黑体" w:hAnsi="黑体" w:eastAsia="黑体" w:cs="黑体"/>
          <w:color w:val="auto"/>
          <w:sz w:val="32"/>
          <w:szCs w:val="32"/>
          <w:highlight w:val="none"/>
          <w:lang w:val="en-US"/>
        </w:rPr>
      </w:pPr>
    </w:p>
    <w:p w14:paraId="3AA40187">
      <w:pPr>
        <w:rPr>
          <w:rFonts w:ascii="黑体" w:hAnsi="黑体" w:eastAsia="黑体" w:cs="黑体"/>
          <w:color w:val="auto"/>
          <w:sz w:val="32"/>
          <w:szCs w:val="32"/>
          <w:highlight w:val="none"/>
          <w:lang w:val="en-US"/>
        </w:rPr>
      </w:pPr>
    </w:p>
    <w:p w14:paraId="44AF44D0">
      <w:pPr>
        <w:pStyle w:val="41"/>
        <w:spacing w:beforeLines="0" w:afterLines="0"/>
        <w:ind w:left="0"/>
        <w:rPr>
          <w:rFonts w:ascii="黑体" w:hAnsi="黑体" w:eastAsia="黑体" w:cs="黑体"/>
          <w:color w:val="auto"/>
          <w:sz w:val="32"/>
          <w:szCs w:val="32"/>
          <w:highlight w:val="none"/>
          <w:lang w:val="en-US"/>
        </w:rPr>
      </w:pPr>
    </w:p>
    <w:p w14:paraId="282D4DA4">
      <w:pPr>
        <w:pStyle w:val="41"/>
        <w:spacing w:beforeLines="0" w:afterLines="0"/>
        <w:ind w:left="0"/>
        <w:rPr>
          <w:rFonts w:ascii="黑体" w:hAnsi="黑体" w:eastAsia="黑体" w:cs="黑体"/>
          <w:color w:val="auto"/>
          <w:sz w:val="32"/>
          <w:szCs w:val="32"/>
          <w:highlight w:val="none"/>
          <w:lang w:val="en-US"/>
        </w:rPr>
      </w:pPr>
    </w:p>
    <w:p w14:paraId="0E1FECFD">
      <w:pPr>
        <w:pStyle w:val="41"/>
        <w:spacing w:beforeLines="0" w:afterLines="0"/>
        <w:ind w:left="0"/>
        <w:rPr>
          <w:rFonts w:ascii="黑体" w:hAnsi="黑体" w:eastAsia="黑体" w:cs="黑体"/>
          <w:color w:val="auto"/>
          <w:sz w:val="30"/>
          <w:szCs w:val="30"/>
          <w:highlight w:val="none"/>
          <w:lang w:val="en-US"/>
        </w:rPr>
      </w:pPr>
    </w:p>
    <w:p w14:paraId="6C49CE9F">
      <w:pPr>
        <w:pStyle w:val="41"/>
        <w:spacing w:beforeLines="0" w:afterLines="0"/>
        <w:ind w:left="0"/>
        <w:rPr>
          <w:rFonts w:hint="eastAsia" w:ascii="黑体" w:hAnsi="黑体" w:eastAsia="黑体" w:cs="黑体"/>
          <w:color w:val="auto"/>
          <w:sz w:val="30"/>
          <w:szCs w:val="30"/>
          <w:highlight w:val="none"/>
          <w:lang w:val="en-US"/>
        </w:rPr>
      </w:pPr>
    </w:p>
    <w:p w14:paraId="07BB7FC5">
      <w:pPr>
        <w:pStyle w:val="41"/>
        <w:spacing w:beforeLines="0" w:afterLines="0"/>
        <w:ind w:left="0"/>
        <w:rPr>
          <w:rFonts w:hint="eastAsia" w:ascii="黑体" w:hAnsi="黑体" w:eastAsia="黑体" w:cs="黑体"/>
          <w:color w:val="auto"/>
          <w:sz w:val="30"/>
          <w:szCs w:val="30"/>
          <w:highlight w:val="none"/>
          <w:lang w:val="en-US"/>
        </w:rPr>
      </w:pPr>
    </w:p>
    <w:p w14:paraId="3C264C55">
      <w:pPr>
        <w:pStyle w:val="41"/>
        <w:spacing w:beforeLines="0" w:afterLines="0"/>
        <w:ind w:left="0"/>
        <w:rPr>
          <w:rFonts w:hint="eastAsia" w:ascii="黑体" w:hAnsi="黑体" w:eastAsia="黑体" w:cs="黑体"/>
          <w:color w:val="auto"/>
          <w:sz w:val="30"/>
          <w:szCs w:val="30"/>
          <w:highlight w:val="none"/>
          <w:lang w:val="en-US"/>
        </w:rPr>
      </w:pPr>
    </w:p>
    <w:p w14:paraId="24FB24DE">
      <w:pPr>
        <w:pStyle w:val="41"/>
        <w:spacing w:beforeLines="0" w:afterLines="0"/>
        <w:ind w:left="0"/>
        <w:rPr>
          <w:rFonts w:hint="eastAsia" w:ascii="黑体" w:hAnsi="黑体" w:eastAsia="黑体" w:cs="黑体"/>
          <w:color w:val="auto"/>
          <w:sz w:val="30"/>
          <w:szCs w:val="30"/>
          <w:highlight w:val="none"/>
          <w:lang w:val="en-US"/>
        </w:rPr>
      </w:pPr>
    </w:p>
    <w:p w14:paraId="2F7CA9CC">
      <w:pPr>
        <w:pStyle w:val="41"/>
        <w:spacing w:beforeLines="0" w:afterLines="0"/>
        <w:ind w:left="0"/>
        <w:rPr>
          <w:rFonts w:hint="eastAsia" w:ascii="黑体" w:hAnsi="黑体" w:eastAsia="黑体" w:cs="黑体"/>
          <w:color w:val="auto"/>
          <w:sz w:val="30"/>
          <w:szCs w:val="30"/>
          <w:highlight w:val="none"/>
          <w:lang w:val="en-US"/>
        </w:rPr>
      </w:pPr>
    </w:p>
    <w:p w14:paraId="4A8F0699">
      <w:pPr>
        <w:pStyle w:val="41"/>
        <w:spacing w:beforeLines="0" w:afterLines="0"/>
        <w:ind w:left="0"/>
        <w:rPr>
          <w:rFonts w:ascii="黑体" w:hAnsi="黑体" w:eastAsia="黑体" w:cs="黑体"/>
          <w:color w:val="auto"/>
          <w:sz w:val="30"/>
          <w:szCs w:val="30"/>
          <w:highlight w:val="none"/>
          <w:lang w:val="en-US"/>
        </w:rPr>
      </w:pPr>
    </w:p>
    <w:p w14:paraId="0110F123">
      <w:pPr>
        <w:pStyle w:val="41"/>
        <w:spacing w:beforeLines="0" w:afterLines="0"/>
        <w:ind w:left="0"/>
        <w:rPr>
          <w:rFonts w:ascii="黑体" w:hAnsi="黑体" w:eastAsia="黑体" w:cs="黑体"/>
          <w:color w:val="auto"/>
          <w:sz w:val="30"/>
          <w:szCs w:val="30"/>
          <w:highlight w:val="none"/>
          <w:lang w:val="en-US"/>
        </w:rPr>
      </w:pPr>
    </w:p>
    <w:p w14:paraId="2AC0A36A">
      <w:pPr>
        <w:pStyle w:val="41"/>
        <w:spacing w:beforeLines="0" w:afterLines="0"/>
        <w:ind w:left="0"/>
        <w:rPr>
          <w:rFonts w:ascii="黑体" w:hAnsi="黑体" w:eastAsia="黑体" w:cs="黑体"/>
          <w:color w:val="auto"/>
          <w:sz w:val="30"/>
          <w:szCs w:val="30"/>
          <w:highlight w:val="none"/>
          <w:lang w:val="en-US"/>
        </w:rPr>
      </w:pPr>
    </w:p>
    <w:p w14:paraId="26F67AAB">
      <w:pPr>
        <w:pStyle w:val="4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62B6FDC1">
      <w:pPr>
        <w:pStyle w:val="4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73A45FAB">
      <w:pPr>
        <w:pStyle w:val="4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55D1C46B">
      <w:pPr>
        <w:pStyle w:val="4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126B6AFC">
      <w:pPr>
        <w:pStyle w:val="4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2F8C453F">
      <w:pPr>
        <w:pStyle w:val="41"/>
        <w:spacing w:beforeLines="0" w:afterLines="0"/>
        <w:ind w:left="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19EACD57">
      <w:pPr>
        <w:pStyle w:val="41"/>
        <w:spacing w:beforeLines="0" w:afterLines="0"/>
        <w:ind w:left="0"/>
        <w:rPr>
          <w:rFonts w:hint="eastAsia" w:ascii="黑体" w:hAnsi="黑体" w:eastAsia="黑体" w:cs="黑体"/>
          <w:color w:val="auto"/>
          <w:sz w:val="30"/>
          <w:szCs w:val="30"/>
          <w:highlight w:val="none"/>
          <w:lang w:val="en-US"/>
        </w:rPr>
      </w:pPr>
    </w:p>
    <w:p w14:paraId="04D3127B">
      <w:pPr>
        <w:pStyle w:val="41"/>
        <w:spacing w:beforeLines="0" w:afterLines="0"/>
        <w:ind w:left="0"/>
        <w:rPr>
          <w:rFonts w:ascii="黑体" w:hAnsi="黑体" w:eastAsia="黑体" w:cs="黑体"/>
          <w:color w:val="auto"/>
          <w:sz w:val="30"/>
          <w:szCs w:val="30"/>
          <w:highlight w:val="none"/>
          <w:lang w:val="en-US"/>
        </w:rPr>
      </w:pPr>
    </w:p>
    <w:p w14:paraId="2A4E0C8F">
      <w:pPr>
        <w:pStyle w:val="41"/>
        <w:spacing w:beforeLines="0" w:afterLines="0"/>
        <w:ind w:left="0"/>
        <w:jc w:val="center"/>
        <w:rPr>
          <w:rFonts w:hint="eastAsia" w:ascii="微软雅黑" w:eastAsia="微软雅黑"/>
          <w:color w:val="auto"/>
          <w:sz w:val="32"/>
          <w:szCs w:val="32"/>
          <w:highlight w:val="none"/>
        </w:rPr>
      </w:pPr>
    </w:p>
    <w:p w14:paraId="2578BC23">
      <w:pPr>
        <w:pStyle w:val="41"/>
        <w:spacing w:beforeLines="0" w:afterLines="0"/>
        <w:ind w:left="0"/>
        <w:jc w:val="center"/>
        <w:rPr>
          <w:rFonts w:hint="eastAsia" w:ascii="微软雅黑" w:eastAsia="微软雅黑"/>
          <w:color w:val="auto"/>
          <w:sz w:val="32"/>
          <w:szCs w:val="32"/>
          <w:highlight w:val="none"/>
        </w:rPr>
      </w:pPr>
    </w:p>
    <w:p w14:paraId="09B9559D">
      <w:pPr>
        <w:pStyle w:val="41"/>
        <w:spacing w:beforeLines="0" w:afterLines="0"/>
        <w:ind w:left="0"/>
        <w:jc w:val="center"/>
        <w:rPr>
          <w:rFonts w:hint="eastAsia" w:ascii="微软雅黑" w:eastAsia="微软雅黑"/>
          <w:color w:val="auto"/>
          <w:sz w:val="32"/>
          <w:szCs w:val="32"/>
          <w:highlight w:val="none"/>
        </w:rPr>
      </w:pPr>
    </w:p>
    <w:p w14:paraId="3B394D2E">
      <w:pPr>
        <w:pStyle w:val="41"/>
        <w:spacing w:beforeLines="0" w:afterLines="0" w:line="460" w:lineRule="exact"/>
        <w:ind w:left="0"/>
        <w:jc w:val="center"/>
        <w:rPr>
          <w:rFonts w:hint="eastAsia" w:ascii="微软雅黑" w:eastAsia="微软雅黑"/>
          <w:color w:val="auto"/>
          <w:sz w:val="32"/>
          <w:szCs w:val="32"/>
          <w:highlight w:val="none"/>
        </w:rPr>
      </w:pPr>
      <w:r>
        <w:rPr>
          <w:rFonts w:hint="eastAsia" w:ascii="微软雅黑" w:eastAsia="微软雅黑"/>
          <w:color w:val="auto"/>
          <w:sz w:val="32"/>
          <w:szCs w:val="32"/>
          <w:highlight w:val="none"/>
        </w:rPr>
        <w:t>合同签订指引</w:t>
      </w:r>
    </w:p>
    <w:p w14:paraId="0F032CE9">
      <w:pPr>
        <w:pStyle w:val="41"/>
        <w:spacing w:beforeLines="0" w:afterLines="0" w:line="460" w:lineRule="exact"/>
        <w:ind w:left="0" w:firstLine="420" w:firstLineChars="200"/>
        <w:jc w:val="both"/>
        <w:rPr>
          <w:rFonts w:hint="eastAsia"/>
          <w:color w:val="auto"/>
          <w:sz w:val="21"/>
          <w:szCs w:val="21"/>
          <w:highlight w:val="none"/>
        </w:rPr>
      </w:pPr>
    </w:p>
    <w:p w14:paraId="697B0E8D">
      <w:pPr>
        <w:pStyle w:val="41"/>
        <w:spacing w:beforeLines="0" w:afterLines="0" w:line="460" w:lineRule="exact"/>
        <w:ind w:left="0" w:firstLine="440" w:firstLineChars="200"/>
        <w:jc w:val="both"/>
        <w:rPr>
          <w:color w:val="auto"/>
          <w:sz w:val="22"/>
          <w:szCs w:val="22"/>
          <w:highlight w:val="none"/>
        </w:rPr>
      </w:pPr>
      <w:r>
        <w:rPr>
          <w:rFonts w:hint="eastAsia"/>
          <w:color w:val="auto"/>
          <w:sz w:val="22"/>
          <w:szCs w:val="22"/>
          <w:highlight w:val="none"/>
        </w:rPr>
        <w:t>一、采购人在签订合同时应提供的资料：</w:t>
      </w:r>
    </w:p>
    <w:p w14:paraId="77C09B58">
      <w:pPr>
        <w:pStyle w:val="41"/>
        <w:spacing w:beforeLines="0" w:afterLines="0" w:line="460" w:lineRule="exact"/>
        <w:ind w:left="0" w:firstLine="440" w:firstLineChars="200"/>
        <w:jc w:val="both"/>
        <w:rPr>
          <w:color w:val="auto"/>
          <w:sz w:val="22"/>
          <w:szCs w:val="22"/>
          <w:highlight w:val="none"/>
        </w:rPr>
      </w:pPr>
      <w:r>
        <w:rPr>
          <w:rFonts w:hint="eastAsia"/>
          <w:color w:val="auto"/>
          <w:sz w:val="22"/>
          <w:szCs w:val="22"/>
          <w:highlight w:val="none"/>
          <w:lang w:val="en-US"/>
        </w:rPr>
        <w:t>1、该政府采购项目的</w:t>
      </w:r>
      <w:r>
        <w:rPr>
          <w:rFonts w:hint="eastAsia"/>
          <w:color w:val="auto"/>
          <w:sz w:val="22"/>
          <w:szCs w:val="22"/>
          <w:highlight w:val="none"/>
        </w:rPr>
        <w:t>招标采购文件（以网上发布内容为准）；</w:t>
      </w:r>
    </w:p>
    <w:p w14:paraId="47F522FE">
      <w:pPr>
        <w:pStyle w:val="41"/>
        <w:spacing w:beforeLines="0" w:afterLines="0" w:line="460" w:lineRule="exact"/>
        <w:ind w:left="0" w:firstLine="440" w:firstLineChars="200"/>
        <w:jc w:val="both"/>
        <w:rPr>
          <w:color w:val="auto"/>
          <w:sz w:val="22"/>
          <w:szCs w:val="22"/>
          <w:highlight w:val="none"/>
        </w:rPr>
      </w:pPr>
      <w:r>
        <w:rPr>
          <w:rFonts w:hint="eastAsia"/>
          <w:color w:val="auto"/>
          <w:sz w:val="22"/>
          <w:szCs w:val="22"/>
          <w:highlight w:val="none"/>
          <w:lang w:val="en-US"/>
        </w:rPr>
        <w:t>2、该政府采购项目</w:t>
      </w:r>
      <w:r>
        <w:rPr>
          <w:rFonts w:hint="eastAsia"/>
          <w:color w:val="auto"/>
          <w:sz w:val="22"/>
          <w:szCs w:val="22"/>
          <w:highlight w:val="none"/>
        </w:rPr>
        <w:t>招标文件的澄清和修改内容（公告内容）；</w:t>
      </w:r>
    </w:p>
    <w:p w14:paraId="683B6AE1">
      <w:pPr>
        <w:pStyle w:val="41"/>
        <w:spacing w:beforeLines="0" w:afterLines="0" w:line="460" w:lineRule="exact"/>
        <w:ind w:left="0" w:firstLine="440" w:firstLineChars="200"/>
        <w:jc w:val="both"/>
        <w:rPr>
          <w:color w:val="auto"/>
          <w:sz w:val="22"/>
          <w:szCs w:val="22"/>
          <w:highlight w:val="none"/>
          <w:lang w:val="en-US"/>
        </w:rPr>
      </w:pPr>
      <w:r>
        <w:rPr>
          <w:rFonts w:hint="eastAsia"/>
          <w:color w:val="auto"/>
          <w:sz w:val="22"/>
          <w:szCs w:val="22"/>
          <w:highlight w:val="none"/>
          <w:lang w:val="en-US"/>
        </w:rPr>
        <w:t>3、该政府采购项目评审报告；</w:t>
      </w:r>
    </w:p>
    <w:p w14:paraId="0FBBEF77">
      <w:pPr>
        <w:pStyle w:val="41"/>
        <w:spacing w:beforeLines="0" w:afterLines="0" w:line="460" w:lineRule="exact"/>
        <w:ind w:left="0" w:firstLine="440" w:firstLineChars="200"/>
        <w:jc w:val="both"/>
        <w:rPr>
          <w:color w:val="auto"/>
          <w:sz w:val="22"/>
          <w:szCs w:val="22"/>
          <w:highlight w:val="none"/>
          <w:lang w:val="en-US"/>
        </w:rPr>
      </w:pPr>
      <w:r>
        <w:rPr>
          <w:rFonts w:hint="eastAsia"/>
          <w:color w:val="auto"/>
          <w:sz w:val="22"/>
          <w:szCs w:val="22"/>
          <w:highlight w:val="none"/>
          <w:lang w:val="en-US"/>
        </w:rPr>
        <w:t>4、采购单位法人授权委托书（法人到场并签字的除外）；</w:t>
      </w:r>
    </w:p>
    <w:p w14:paraId="2CFB3995">
      <w:pPr>
        <w:pStyle w:val="41"/>
        <w:spacing w:beforeLines="0" w:afterLines="0" w:line="460" w:lineRule="exact"/>
        <w:ind w:left="0" w:firstLine="440" w:firstLineChars="200"/>
        <w:jc w:val="both"/>
        <w:rPr>
          <w:color w:val="auto"/>
          <w:sz w:val="22"/>
          <w:szCs w:val="22"/>
          <w:highlight w:val="none"/>
          <w:lang w:val="en-US"/>
        </w:rPr>
      </w:pPr>
      <w:r>
        <w:rPr>
          <w:rFonts w:hint="eastAsia"/>
          <w:color w:val="auto"/>
          <w:sz w:val="22"/>
          <w:szCs w:val="22"/>
          <w:highlight w:val="none"/>
          <w:lang w:val="en-US"/>
        </w:rPr>
        <w:t>5、采购单位被授权人身份证件（法人到场并签字的除外）；</w:t>
      </w:r>
    </w:p>
    <w:p w14:paraId="059D8665">
      <w:pPr>
        <w:pStyle w:val="41"/>
        <w:spacing w:beforeLines="0" w:afterLines="0" w:line="460" w:lineRule="exact"/>
        <w:ind w:left="0" w:firstLine="440" w:firstLineChars="200"/>
        <w:jc w:val="both"/>
        <w:rPr>
          <w:color w:val="auto"/>
          <w:sz w:val="22"/>
          <w:szCs w:val="22"/>
          <w:highlight w:val="none"/>
          <w:lang w:val="en-US"/>
        </w:rPr>
      </w:pPr>
      <w:r>
        <w:rPr>
          <w:rFonts w:hint="eastAsia"/>
          <w:color w:val="auto"/>
          <w:sz w:val="22"/>
          <w:szCs w:val="22"/>
          <w:highlight w:val="none"/>
          <w:lang w:val="en-US"/>
        </w:rPr>
        <w:t>6、采购人和中标供应商约定的其它内容（不得超出</w:t>
      </w:r>
      <w:r>
        <w:rPr>
          <w:rFonts w:hint="eastAsia"/>
          <w:color w:val="auto"/>
          <w:sz w:val="22"/>
          <w:szCs w:val="22"/>
          <w:highlight w:val="none"/>
        </w:rPr>
        <w:t>招标采购文件实质性内容</w:t>
      </w:r>
      <w:r>
        <w:rPr>
          <w:rFonts w:hint="eastAsia"/>
          <w:color w:val="auto"/>
          <w:sz w:val="22"/>
          <w:szCs w:val="22"/>
          <w:highlight w:val="none"/>
          <w:lang w:val="en-US"/>
        </w:rPr>
        <w:t>）。</w:t>
      </w:r>
    </w:p>
    <w:p w14:paraId="6DA772B8">
      <w:pPr>
        <w:pStyle w:val="41"/>
        <w:spacing w:beforeLines="0" w:afterLines="0" w:line="460" w:lineRule="exact"/>
        <w:ind w:left="0" w:firstLine="440" w:firstLineChars="200"/>
        <w:jc w:val="both"/>
        <w:rPr>
          <w:color w:val="auto"/>
          <w:sz w:val="22"/>
          <w:szCs w:val="22"/>
          <w:highlight w:val="none"/>
        </w:rPr>
      </w:pPr>
      <w:r>
        <w:rPr>
          <w:rFonts w:hint="eastAsia"/>
          <w:color w:val="auto"/>
          <w:sz w:val="22"/>
          <w:szCs w:val="22"/>
          <w:highlight w:val="none"/>
          <w:lang w:val="en-US"/>
        </w:rPr>
        <w:t>二、</w:t>
      </w:r>
      <w:r>
        <w:rPr>
          <w:rFonts w:hint="eastAsia"/>
          <w:color w:val="auto"/>
          <w:sz w:val="22"/>
          <w:szCs w:val="22"/>
          <w:highlight w:val="none"/>
        </w:rPr>
        <w:t>供应商在签订合同时应提供的资料：</w:t>
      </w:r>
    </w:p>
    <w:p w14:paraId="1512646F">
      <w:pPr>
        <w:pStyle w:val="41"/>
        <w:spacing w:beforeLines="0" w:afterLines="0" w:line="460" w:lineRule="exact"/>
        <w:ind w:left="0" w:firstLine="440" w:firstLineChars="200"/>
        <w:jc w:val="both"/>
        <w:rPr>
          <w:color w:val="auto"/>
          <w:sz w:val="22"/>
          <w:szCs w:val="22"/>
          <w:highlight w:val="none"/>
        </w:rPr>
      </w:pPr>
      <w:r>
        <w:rPr>
          <w:rFonts w:hint="eastAsia"/>
          <w:color w:val="auto"/>
          <w:sz w:val="22"/>
          <w:szCs w:val="22"/>
          <w:highlight w:val="none"/>
          <w:lang w:val="en-US"/>
        </w:rPr>
        <w:t>1、该政府采购项目的</w:t>
      </w:r>
      <w:r>
        <w:rPr>
          <w:rFonts w:hint="eastAsia"/>
          <w:color w:val="auto"/>
          <w:sz w:val="22"/>
          <w:szCs w:val="22"/>
          <w:highlight w:val="none"/>
        </w:rPr>
        <w:t>投标文件（纸质或</w:t>
      </w:r>
      <w:r>
        <w:rPr>
          <w:rFonts w:hint="eastAsia"/>
          <w:color w:val="auto"/>
          <w:sz w:val="22"/>
          <w:szCs w:val="22"/>
          <w:highlight w:val="none"/>
          <w:lang w:val="en-US"/>
        </w:rPr>
        <w:t>DPF格式的电子</w:t>
      </w:r>
      <w:r>
        <w:rPr>
          <w:rFonts w:hint="eastAsia"/>
          <w:color w:val="auto"/>
          <w:sz w:val="22"/>
          <w:szCs w:val="22"/>
          <w:highlight w:val="none"/>
        </w:rPr>
        <w:t>投标文件）；</w:t>
      </w:r>
    </w:p>
    <w:p w14:paraId="0F1A686B">
      <w:pPr>
        <w:pStyle w:val="41"/>
        <w:spacing w:beforeLines="0" w:afterLines="0" w:line="460" w:lineRule="exact"/>
        <w:ind w:left="0" w:firstLine="440" w:firstLineChars="200"/>
        <w:jc w:val="both"/>
        <w:rPr>
          <w:color w:val="auto"/>
          <w:sz w:val="22"/>
          <w:szCs w:val="22"/>
          <w:highlight w:val="none"/>
          <w:lang w:val="en-US"/>
        </w:rPr>
      </w:pPr>
      <w:r>
        <w:rPr>
          <w:rFonts w:hint="eastAsia"/>
          <w:color w:val="auto"/>
          <w:sz w:val="22"/>
          <w:szCs w:val="22"/>
          <w:highlight w:val="none"/>
          <w:lang w:val="en-US"/>
        </w:rPr>
        <w:t>2、针对该项目评审时评审委员会提出的质询答复（纸质并签章）；</w:t>
      </w:r>
    </w:p>
    <w:p w14:paraId="5BCDE325">
      <w:pPr>
        <w:pStyle w:val="41"/>
        <w:spacing w:beforeLines="0" w:afterLines="0" w:line="460" w:lineRule="exact"/>
        <w:ind w:left="0" w:firstLine="440" w:firstLineChars="200"/>
        <w:jc w:val="both"/>
        <w:rPr>
          <w:color w:val="auto"/>
          <w:sz w:val="22"/>
          <w:szCs w:val="22"/>
          <w:highlight w:val="none"/>
          <w:lang w:val="en-US"/>
        </w:rPr>
      </w:pPr>
      <w:r>
        <w:rPr>
          <w:rFonts w:hint="eastAsia"/>
          <w:color w:val="auto"/>
          <w:sz w:val="22"/>
          <w:szCs w:val="22"/>
          <w:highlight w:val="none"/>
          <w:lang w:val="en-US"/>
        </w:rPr>
        <w:t>3、该政府采购项目中标通知书；</w:t>
      </w:r>
    </w:p>
    <w:p w14:paraId="76FB8195">
      <w:pPr>
        <w:pStyle w:val="41"/>
        <w:spacing w:beforeLines="0" w:afterLines="0" w:line="460" w:lineRule="exact"/>
        <w:ind w:left="0" w:firstLine="440" w:firstLineChars="200"/>
        <w:jc w:val="both"/>
        <w:rPr>
          <w:color w:val="auto"/>
          <w:sz w:val="22"/>
          <w:szCs w:val="22"/>
          <w:highlight w:val="none"/>
          <w:lang w:val="en-US"/>
        </w:rPr>
      </w:pPr>
      <w:r>
        <w:rPr>
          <w:rFonts w:hint="eastAsia"/>
          <w:color w:val="auto"/>
          <w:sz w:val="22"/>
          <w:szCs w:val="22"/>
          <w:highlight w:val="none"/>
          <w:lang w:val="en-US"/>
        </w:rPr>
        <w:t>4、供应商法人授权委托书（法人到场并签字的除外）；</w:t>
      </w:r>
    </w:p>
    <w:p w14:paraId="22E8D3BD">
      <w:pPr>
        <w:pStyle w:val="41"/>
        <w:spacing w:beforeLines="0" w:afterLines="0" w:line="460" w:lineRule="exact"/>
        <w:ind w:left="0" w:firstLine="440" w:firstLineChars="200"/>
        <w:jc w:val="both"/>
        <w:rPr>
          <w:color w:val="auto"/>
          <w:sz w:val="22"/>
          <w:szCs w:val="22"/>
          <w:highlight w:val="none"/>
          <w:lang w:val="en-US"/>
        </w:rPr>
      </w:pPr>
      <w:r>
        <w:rPr>
          <w:rFonts w:hint="eastAsia"/>
          <w:color w:val="auto"/>
          <w:sz w:val="22"/>
          <w:szCs w:val="22"/>
          <w:highlight w:val="none"/>
          <w:lang w:val="en-US"/>
        </w:rPr>
        <w:t>5、供应商被授权人身份证件（法人到场并签字的除外）；</w:t>
      </w:r>
    </w:p>
    <w:p w14:paraId="65F89992">
      <w:pPr>
        <w:pStyle w:val="41"/>
        <w:spacing w:beforeLines="0" w:afterLines="0" w:line="460" w:lineRule="exact"/>
        <w:ind w:left="0" w:firstLine="440" w:firstLineChars="200"/>
        <w:jc w:val="both"/>
        <w:rPr>
          <w:color w:val="auto"/>
          <w:sz w:val="22"/>
          <w:szCs w:val="22"/>
          <w:highlight w:val="none"/>
          <w:lang w:val="en-US"/>
        </w:rPr>
      </w:pPr>
      <w:r>
        <w:rPr>
          <w:rFonts w:hint="eastAsia"/>
          <w:color w:val="auto"/>
          <w:sz w:val="22"/>
          <w:szCs w:val="22"/>
          <w:highlight w:val="none"/>
          <w:lang w:val="en-US"/>
        </w:rPr>
        <w:t>6、供应商和采购人约定的其它内容（不得超出</w:t>
      </w:r>
      <w:r>
        <w:rPr>
          <w:rFonts w:hint="eastAsia"/>
          <w:color w:val="auto"/>
          <w:sz w:val="22"/>
          <w:szCs w:val="22"/>
          <w:highlight w:val="none"/>
        </w:rPr>
        <w:t>招标采购文件实质性内容</w:t>
      </w:r>
      <w:r>
        <w:rPr>
          <w:rFonts w:hint="eastAsia"/>
          <w:color w:val="auto"/>
          <w:sz w:val="22"/>
          <w:szCs w:val="22"/>
          <w:highlight w:val="none"/>
          <w:lang w:val="en-US"/>
        </w:rPr>
        <w:t>）。</w:t>
      </w:r>
    </w:p>
    <w:p w14:paraId="6830E542">
      <w:pPr>
        <w:pStyle w:val="41"/>
        <w:spacing w:beforeLines="0" w:afterLines="0" w:line="460" w:lineRule="exact"/>
        <w:ind w:left="0" w:firstLine="440" w:firstLineChars="200"/>
        <w:jc w:val="both"/>
        <w:rPr>
          <w:color w:val="auto"/>
          <w:sz w:val="22"/>
          <w:szCs w:val="22"/>
          <w:highlight w:val="none"/>
        </w:rPr>
      </w:pPr>
      <w:r>
        <w:rPr>
          <w:rFonts w:hint="eastAsia"/>
          <w:color w:val="auto"/>
          <w:sz w:val="22"/>
          <w:szCs w:val="22"/>
          <w:highlight w:val="none"/>
        </w:rPr>
        <w:t>三、本合同签订后二个工作日内有采购人在“周口市政府采购网”上进行合同公示。</w:t>
      </w:r>
    </w:p>
    <w:p w14:paraId="00B88C1E">
      <w:pPr>
        <w:pStyle w:val="41"/>
        <w:spacing w:beforeLines="0" w:afterLines="0" w:line="460" w:lineRule="exact"/>
        <w:ind w:left="0" w:firstLine="440" w:firstLineChars="200"/>
        <w:jc w:val="center"/>
        <w:rPr>
          <w:rFonts w:hint="eastAsia" w:ascii="微软雅黑" w:eastAsia="微软雅黑"/>
          <w:bCs/>
          <w:color w:val="auto"/>
          <w:sz w:val="22"/>
          <w:szCs w:val="22"/>
          <w:highlight w:val="none"/>
        </w:rPr>
      </w:pPr>
    </w:p>
    <w:p w14:paraId="51F9BAF9">
      <w:pPr>
        <w:pStyle w:val="41"/>
        <w:spacing w:beforeLines="0" w:afterLines="0" w:line="460" w:lineRule="exact"/>
        <w:ind w:left="0"/>
        <w:jc w:val="center"/>
        <w:rPr>
          <w:rFonts w:hint="eastAsia" w:ascii="微软雅黑" w:hAnsi="宋体" w:eastAsia="微软雅黑" w:cs="宋体"/>
          <w:color w:val="auto"/>
          <w:sz w:val="32"/>
          <w:szCs w:val="32"/>
          <w:highlight w:val="none"/>
        </w:rPr>
      </w:pPr>
      <w:r>
        <w:rPr>
          <w:rFonts w:hint="eastAsia" w:ascii="微软雅黑" w:hAnsi="宋体" w:eastAsia="微软雅黑" w:cs="宋体"/>
          <w:color w:val="auto"/>
          <w:sz w:val="32"/>
          <w:szCs w:val="32"/>
          <w:highlight w:val="none"/>
        </w:rPr>
        <w:t>供应商履约验收指引</w:t>
      </w:r>
    </w:p>
    <w:p w14:paraId="2E7F4D25">
      <w:pPr>
        <w:pStyle w:val="41"/>
        <w:numPr>
          <w:ilvl w:val="0"/>
          <w:numId w:val="3"/>
        </w:numPr>
        <w:spacing w:beforeLines="0" w:afterLines="0" w:line="460" w:lineRule="exact"/>
        <w:ind w:left="0" w:firstLine="440" w:firstLineChars="200"/>
        <w:jc w:val="both"/>
        <w:rPr>
          <w:color w:val="auto"/>
          <w:sz w:val="22"/>
          <w:szCs w:val="22"/>
          <w:highlight w:val="none"/>
        </w:rPr>
      </w:pPr>
      <w:r>
        <w:rPr>
          <w:rFonts w:hint="eastAsia" w:ascii="宋体" w:eastAsia="宋体"/>
          <w:color w:val="auto"/>
          <w:sz w:val="22"/>
          <w:szCs w:val="22"/>
          <w:highlight w:val="none"/>
          <w:lang w:val="en-US"/>
        </w:rPr>
        <w:t>供应商不得</w:t>
      </w:r>
      <w:r>
        <w:rPr>
          <w:rFonts w:hint="eastAsia" w:ascii="宋体" w:eastAsia="宋体"/>
          <w:color w:val="auto"/>
          <w:sz w:val="22"/>
          <w:szCs w:val="22"/>
          <w:highlight w:val="none"/>
        </w:rPr>
        <w:t>擅自变更合同标的物内容；</w:t>
      </w:r>
    </w:p>
    <w:p w14:paraId="2018BEB8">
      <w:pPr>
        <w:pStyle w:val="41"/>
        <w:spacing w:beforeLines="0" w:afterLines="0" w:line="460" w:lineRule="exact"/>
        <w:ind w:left="0" w:firstLine="440" w:firstLineChars="200"/>
        <w:jc w:val="both"/>
        <w:rPr>
          <w:rFonts w:ascii="宋体" w:eastAsia="宋体"/>
          <w:color w:val="auto"/>
          <w:sz w:val="22"/>
          <w:szCs w:val="22"/>
          <w:highlight w:val="none"/>
        </w:rPr>
      </w:pPr>
      <w:r>
        <w:rPr>
          <w:rFonts w:hint="eastAsia" w:ascii="宋体" w:eastAsia="宋体"/>
          <w:color w:val="auto"/>
          <w:sz w:val="22"/>
          <w:szCs w:val="22"/>
          <w:highlight w:val="none"/>
          <w:lang w:val="en-US"/>
        </w:rPr>
        <w:t>2、</w:t>
      </w:r>
      <w:r>
        <w:rPr>
          <w:rFonts w:hint="eastAsia" w:ascii="宋体" w:eastAsia="宋体"/>
          <w:color w:val="auto"/>
          <w:sz w:val="22"/>
          <w:szCs w:val="22"/>
          <w:highlight w:val="none"/>
        </w:rPr>
        <w:t>不得以次充好、高投低配，确因在合同执行中不可抗力因素造成的，应提供相关依据；</w:t>
      </w:r>
    </w:p>
    <w:p w14:paraId="54040DD9">
      <w:pPr>
        <w:pStyle w:val="41"/>
        <w:spacing w:beforeLines="0" w:afterLines="0" w:line="460" w:lineRule="exact"/>
        <w:ind w:left="0" w:firstLine="440" w:firstLineChars="200"/>
        <w:jc w:val="both"/>
        <w:rPr>
          <w:rFonts w:ascii="宋体" w:eastAsia="宋体"/>
          <w:color w:val="auto"/>
          <w:sz w:val="22"/>
          <w:szCs w:val="22"/>
          <w:highlight w:val="none"/>
        </w:rPr>
      </w:pPr>
      <w:r>
        <w:rPr>
          <w:rFonts w:hint="eastAsia" w:ascii="宋体" w:eastAsia="宋体"/>
          <w:color w:val="auto"/>
          <w:sz w:val="22"/>
          <w:szCs w:val="22"/>
          <w:highlight w:val="none"/>
          <w:lang w:val="en-US"/>
        </w:rPr>
        <w:t>3、</w:t>
      </w:r>
      <w:r>
        <w:rPr>
          <w:rFonts w:hint="eastAsia" w:ascii="宋体" w:eastAsia="宋体"/>
          <w:color w:val="auto"/>
          <w:sz w:val="22"/>
          <w:szCs w:val="22"/>
          <w:highlight w:val="none"/>
        </w:rPr>
        <w:t>对因客观上采购人采购需求发生变化造成的，应提供采、供双方的纸质备忘录材料；</w:t>
      </w:r>
    </w:p>
    <w:p w14:paraId="051384F2">
      <w:pPr>
        <w:pStyle w:val="41"/>
        <w:spacing w:beforeLines="0" w:afterLines="0" w:line="460" w:lineRule="exact"/>
        <w:ind w:left="0" w:firstLine="440" w:firstLineChars="200"/>
        <w:jc w:val="both"/>
        <w:rPr>
          <w:color w:val="auto"/>
          <w:sz w:val="22"/>
          <w:szCs w:val="22"/>
          <w:highlight w:val="none"/>
        </w:rPr>
      </w:pPr>
      <w:r>
        <w:rPr>
          <w:rFonts w:hint="eastAsia"/>
          <w:color w:val="auto"/>
          <w:sz w:val="22"/>
          <w:szCs w:val="22"/>
          <w:highlight w:val="none"/>
          <w:lang w:val="en-US"/>
        </w:rPr>
        <w:t>4、在满足</w:t>
      </w:r>
      <w:r>
        <w:rPr>
          <w:rFonts w:hint="eastAsia"/>
          <w:color w:val="auto"/>
          <w:sz w:val="22"/>
          <w:szCs w:val="22"/>
          <w:highlight w:val="none"/>
        </w:rPr>
        <w:t>验收条件</w:t>
      </w:r>
      <w:r>
        <w:rPr>
          <w:rFonts w:hint="eastAsia"/>
          <w:color w:val="auto"/>
          <w:sz w:val="22"/>
          <w:szCs w:val="22"/>
          <w:highlight w:val="none"/>
          <w:lang w:val="en-US"/>
        </w:rPr>
        <w:t>5个工作日</w:t>
      </w:r>
      <w:r>
        <w:rPr>
          <w:rFonts w:hint="eastAsia"/>
          <w:color w:val="auto"/>
          <w:sz w:val="22"/>
          <w:szCs w:val="22"/>
          <w:highlight w:val="none"/>
        </w:rPr>
        <w:t>内通知采购人组织验收；</w:t>
      </w:r>
    </w:p>
    <w:p w14:paraId="5EDDE7BE">
      <w:pPr>
        <w:pStyle w:val="41"/>
        <w:spacing w:beforeLines="0" w:afterLines="0" w:line="460" w:lineRule="exact"/>
        <w:ind w:left="0" w:firstLine="440" w:firstLineChars="200"/>
        <w:jc w:val="both"/>
        <w:rPr>
          <w:rFonts w:ascii="宋体" w:eastAsia="宋体"/>
          <w:color w:val="auto"/>
          <w:sz w:val="22"/>
          <w:szCs w:val="22"/>
          <w:highlight w:val="none"/>
          <w:lang w:val="en-US"/>
        </w:rPr>
      </w:pPr>
      <w:r>
        <w:rPr>
          <w:rFonts w:hint="eastAsia"/>
          <w:color w:val="auto"/>
          <w:sz w:val="22"/>
          <w:szCs w:val="22"/>
          <w:highlight w:val="none"/>
          <w:lang w:val="en-US"/>
        </w:rPr>
        <w:t>5、</w:t>
      </w:r>
      <w:r>
        <w:rPr>
          <w:rFonts w:hint="eastAsia" w:ascii="宋体" w:eastAsia="宋体"/>
          <w:color w:val="auto"/>
          <w:sz w:val="22"/>
          <w:szCs w:val="22"/>
          <w:highlight w:val="none"/>
          <w:lang w:val="en-US"/>
        </w:rPr>
        <w:t>供应商应提供需验收物品的清单、参数、使用手册、人员培训情况等资料；</w:t>
      </w:r>
    </w:p>
    <w:p w14:paraId="475214F4">
      <w:pPr>
        <w:pStyle w:val="41"/>
        <w:spacing w:beforeLines="0" w:afterLines="0" w:line="460" w:lineRule="exact"/>
        <w:ind w:left="0" w:firstLine="440" w:firstLineChars="200"/>
        <w:jc w:val="both"/>
        <w:rPr>
          <w:rFonts w:ascii="宋体" w:eastAsia="宋体"/>
          <w:color w:val="auto"/>
          <w:sz w:val="22"/>
          <w:szCs w:val="22"/>
          <w:highlight w:val="none"/>
        </w:rPr>
      </w:pPr>
      <w:r>
        <w:rPr>
          <w:rFonts w:hint="eastAsia" w:ascii="宋体" w:eastAsia="宋体"/>
          <w:color w:val="auto"/>
          <w:sz w:val="22"/>
          <w:szCs w:val="22"/>
          <w:highlight w:val="none"/>
          <w:lang w:val="en-US"/>
        </w:rPr>
        <w:t>6、采、供</w:t>
      </w:r>
      <w:r>
        <w:rPr>
          <w:rFonts w:hint="eastAsia" w:ascii="宋体" w:eastAsia="宋体"/>
          <w:color w:val="auto"/>
          <w:sz w:val="22"/>
          <w:szCs w:val="22"/>
          <w:highlight w:val="none"/>
        </w:rPr>
        <w:t>双方约定的验收机构及相关人员组成情况。</w:t>
      </w:r>
    </w:p>
    <w:p w14:paraId="74D2D443">
      <w:pPr>
        <w:pStyle w:val="41"/>
        <w:spacing w:beforeLines="0" w:afterLines="0" w:line="460" w:lineRule="exact"/>
        <w:ind w:left="0" w:firstLine="440" w:firstLineChars="200"/>
        <w:jc w:val="both"/>
        <w:rPr>
          <w:color w:val="auto"/>
          <w:sz w:val="22"/>
          <w:szCs w:val="22"/>
          <w:highlight w:val="none"/>
        </w:rPr>
      </w:pPr>
      <w:r>
        <w:rPr>
          <w:rFonts w:hint="eastAsia" w:ascii="宋体" w:eastAsia="宋体"/>
          <w:color w:val="auto"/>
          <w:sz w:val="22"/>
          <w:szCs w:val="22"/>
          <w:highlight w:val="none"/>
          <w:lang w:val="en-US"/>
        </w:rPr>
        <w:t>7、督促采购人在项目验收结束并达到相关要求后一个工作日内，在</w:t>
      </w:r>
      <w:r>
        <w:rPr>
          <w:rFonts w:hint="eastAsia"/>
          <w:color w:val="auto"/>
          <w:sz w:val="22"/>
          <w:szCs w:val="22"/>
          <w:highlight w:val="none"/>
        </w:rPr>
        <w:t>“周口市政府采购网”上进行“履约验收”公示。</w:t>
      </w:r>
    </w:p>
    <w:p w14:paraId="419963AC">
      <w:pPr>
        <w:pStyle w:val="4"/>
        <w:spacing w:before="0" w:after="0" w:line="520" w:lineRule="exact"/>
        <w:ind w:firstLine="0"/>
        <w:rPr>
          <w:rFonts w:hint="eastAsia" w:ascii="微软雅黑" w:hAnsi="宋体" w:eastAsia="微软雅黑"/>
          <w:b w:val="0"/>
          <w:color w:val="auto"/>
          <w:sz w:val="22"/>
          <w:szCs w:val="22"/>
          <w:highlight w:val="none"/>
        </w:rPr>
      </w:pPr>
      <w:bookmarkStart w:id="67" w:name="_Toc220232392"/>
      <w:bookmarkStart w:id="68" w:name="_Toc6815"/>
    </w:p>
    <w:p w14:paraId="064544FF">
      <w:pPr>
        <w:pStyle w:val="4"/>
        <w:spacing w:before="0" w:after="0" w:line="520" w:lineRule="exact"/>
        <w:ind w:firstLine="0"/>
        <w:rPr>
          <w:rFonts w:hint="eastAsia" w:ascii="微软雅黑" w:hAnsi="宋体" w:eastAsia="微软雅黑"/>
          <w:b w:val="0"/>
          <w:color w:val="auto"/>
          <w:sz w:val="22"/>
          <w:szCs w:val="22"/>
          <w:highlight w:val="none"/>
        </w:rPr>
      </w:pPr>
    </w:p>
    <w:p w14:paraId="0263CE59">
      <w:pPr>
        <w:pStyle w:val="4"/>
        <w:spacing w:before="0" w:after="0" w:line="520" w:lineRule="exact"/>
        <w:ind w:firstLine="0"/>
        <w:rPr>
          <w:rFonts w:hint="eastAsia" w:ascii="微软雅黑" w:hAnsi="宋体" w:eastAsia="微软雅黑"/>
          <w:b w:val="0"/>
          <w:color w:val="auto"/>
          <w:sz w:val="30"/>
          <w:szCs w:val="30"/>
          <w:highlight w:val="none"/>
        </w:rPr>
      </w:pPr>
      <w:r>
        <w:rPr>
          <w:rFonts w:hint="eastAsia" w:ascii="微软雅黑" w:hAnsi="宋体" w:eastAsia="微软雅黑"/>
          <w:b w:val="0"/>
          <w:color w:val="auto"/>
          <w:sz w:val="30"/>
          <w:szCs w:val="30"/>
          <w:highlight w:val="none"/>
        </w:rPr>
        <w:t>采购合同</w:t>
      </w:r>
      <w:bookmarkEnd w:id="67"/>
      <w:r>
        <w:rPr>
          <w:rFonts w:hint="eastAsia" w:ascii="微软雅黑" w:hAnsi="宋体" w:eastAsia="微软雅黑"/>
          <w:b w:val="0"/>
          <w:color w:val="auto"/>
          <w:sz w:val="30"/>
          <w:szCs w:val="30"/>
          <w:highlight w:val="none"/>
        </w:rPr>
        <w:t>内容</w:t>
      </w:r>
      <w:bookmarkEnd w:id="68"/>
    </w:p>
    <w:p w14:paraId="07CD752D">
      <w:pPr>
        <w:spacing w:line="360" w:lineRule="auto"/>
        <w:ind w:firstLine="440" w:firstLineChars="200"/>
        <w:jc w:val="both"/>
        <w:rPr>
          <w:color w:val="auto"/>
          <w:sz w:val="22"/>
          <w:szCs w:val="22"/>
          <w:highlight w:val="none"/>
          <w:u w:val="single"/>
        </w:rPr>
      </w:pPr>
      <w:r>
        <w:rPr>
          <w:rFonts w:hint="eastAsia"/>
          <w:color w:val="auto"/>
          <w:sz w:val="22"/>
          <w:szCs w:val="22"/>
          <w:highlight w:val="none"/>
        </w:rPr>
        <w:t>采购人</w:t>
      </w:r>
      <w:r>
        <w:rPr>
          <w:color w:val="auto"/>
          <w:sz w:val="22"/>
          <w:szCs w:val="22"/>
          <w:highlight w:val="none"/>
        </w:rPr>
        <w:t>（甲方）：</w:t>
      </w:r>
      <w:r>
        <w:rPr>
          <w:rFonts w:hint="eastAsia"/>
          <w:color w:val="auto"/>
          <w:sz w:val="22"/>
          <w:szCs w:val="22"/>
          <w:highlight w:val="none"/>
        </w:rPr>
        <w:t xml:space="preserve"> </w:t>
      </w:r>
    </w:p>
    <w:p w14:paraId="7DC1D250">
      <w:pPr>
        <w:spacing w:line="360" w:lineRule="auto"/>
        <w:ind w:firstLine="440" w:firstLineChars="200"/>
        <w:jc w:val="both"/>
        <w:rPr>
          <w:color w:val="auto"/>
          <w:sz w:val="22"/>
          <w:szCs w:val="22"/>
          <w:highlight w:val="none"/>
        </w:rPr>
      </w:pPr>
      <w:r>
        <w:rPr>
          <w:rFonts w:hint="eastAsia"/>
          <w:color w:val="auto"/>
          <w:sz w:val="22"/>
          <w:szCs w:val="22"/>
          <w:highlight w:val="none"/>
        </w:rPr>
        <w:t>供应商</w:t>
      </w:r>
      <w:r>
        <w:rPr>
          <w:color w:val="auto"/>
          <w:sz w:val="22"/>
          <w:szCs w:val="22"/>
          <w:highlight w:val="none"/>
        </w:rPr>
        <w:t>（乙方）</w:t>
      </w:r>
      <w:r>
        <w:rPr>
          <w:rFonts w:hint="eastAsia"/>
          <w:color w:val="auto"/>
          <w:sz w:val="22"/>
          <w:szCs w:val="22"/>
          <w:highlight w:val="none"/>
        </w:rPr>
        <w:t>：</w:t>
      </w:r>
    </w:p>
    <w:p w14:paraId="38A5B956">
      <w:pPr>
        <w:spacing w:line="360" w:lineRule="auto"/>
        <w:ind w:firstLine="440" w:firstLineChars="200"/>
        <w:jc w:val="both"/>
        <w:rPr>
          <w:color w:val="auto"/>
          <w:sz w:val="22"/>
          <w:szCs w:val="22"/>
          <w:highlight w:val="none"/>
          <w:u w:val="single"/>
        </w:rPr>
      </w:pPr>
      <w:r>
        <w:rPr>
          <w:rFonts w:hint="eastAsia"/>
          <w:color w:val="auto"/>
          <w:sz w:val="22"/>
          <w:szCs w:val="22"/>
          <w:highlight w:val="none"/>
        </w:rPr>
        <w:t>签订地点：</w:t>
      </w:r>
    </w:p>
    <w:p w14:paraId="38EDED57">
      <w:pPr>
        <w:spacing w:line="360" w:lineRule="auto"/>
        <w:ind w:firstLine="440" w:firstLineChars="200"/>
        <w:jc w:val="both"/>
        <w:rPr>
          <w:color w:val="auto"/>
          <w:sz w:val="22"/>
          <w:szCs w:val="22"/>
          <w:highlight w:val="none"/>
          <w:u w:val="single"/>
        </w:rPr>
      </w:pPr>
      <w:r>
        <w:rPr>
          <w:rFonts w:hint="eastAsia"/>
          <w:color w:val="auto"/>
          <w:sz w:val="22"/>
          <w:szCs w:val="22"/>
          <w:highlight w:val="none"/>
        </w:rPr>
        <w:t>项目名称：</w:t>
      </w:r>
    </w:p>
    <w:p w14:paraId="6FE7B196">
      <w:pPr>
        <w:spacing w:line="360" w:lineRule="auto"/>
        <w:ind w:firstLine="440" w:firstLineChars="200"/>
        <w:jc w:val="both"/>
        <w:rPr>
          <w:color w:val="auto"/>
          <w:sz w:val="22"/>
          <w:szCs w:val="22"/>
          <w:highlight w:val="none"/>
          <w:u w:val="single"/>
        </w:rPr>
      </w:pPr>
      <w:r>
        <w:rPr>
          <w:rFonts w:hint="eastAsia"/>
          <w:color w:val="auto"/>
          <w:sz w:val="22"/>
          <w:szCs w:val="22"/>
          <w:highlight w:val="none"/>
        </w:rPr>
        <w:t>项目编号：</w:t>
      </w:r>
    </w:p>
    <w:p w14:paraId="133FA99C">
      <w:pPr>
        <w:spacing w:line="360" w:lineRule="auto"/>
        <w:ind w:firstLine="440" w:firstLineChars="200"/>
        <w:jc w:val="both"/>
        <w:rPr>
          <w:color w:val="auto"/>
          <w:sz w:val="22"/>
          <w:szCs w:val="22"/>
          <w:highlight w:val="none"/>
        </w:rPr>
      </w:pPr>
      <w:r>
        <w:rPr>
          <w:rFonts w:hint="eastAsia"/>
          <w:color w:val="auto"/>
          <w:sz w:val="22"/>
          <w:szCs w:val="22"/>
          <w:highlight w:val="none"/>
        </w:rPr>
        <w:t>财政委托号：</w:t>
      </w:r>
      <w:r>
        <w:rPr>
          <w:rFonts w:hint="eastAsia"/>
          <w:color w:val="auto"/>
          <w:sz w:val="22"/>
          <w:szCs w:val="22"/>
          <w:highlight w:val="none"/>
          <w:u w:val="single"/>
        </w:rPr>
        <w:t xml:space="preserve">      </w:t>
      </w:r>
      <w:r>
        <w:rPr>
          <w:rFonts w:hint="eastAsia"/>
          <w:color w:val="auto"/>
          <w:sz w:val="22"/>
          <w:szCs w:val="22"/>
          <w:highlight w:val="none"/>
        </w:rPr>
        <w:t>(财政资金项目必须填写)</w:t>
      </w:r>
    </w:p>
    <w:p w14:paraId="3635C55A">
      <w:pPr>
        <w:spacing w:line="360" w:lineRule="auto"/>
        <w:ind w:firstLine="440" w:firstLineChars="200"/>
        <w:jc w:val="both"/>
        <w:rPr>
          <w:color w:val="auto"/>
          <w:sz w:val="22"/>
          <w:szCs w:val="22"/>
          <w:highlight w:val="none"/>
        </w:rPr>
      </w:pPr>
      <w:r>
        <w:rPr>
          <w:rFonts w:hint="eastAsia"/>
          <w:color w:val="auto"/>
          <w:sz w:val="22"/>
          <w:szCs w:val="22"/>
          <w:highlight w:val="none"/>
        </w:rPr>
        <w:t>本项目经批准采用</w:t>
      </w:r>
      <w:r>
        <w:rPr>
          <w:rFonts w:hint="eastAsia"/>
          <w:color w:val="auto"/>
          <w:sz w:val="22"/>
          <w:szCs w:val="22"/>
          <w:highlight w:val="none"/>
          <w:u w:val="single"/>
        </w:rPr>
        <w:t xml:space="preserve">           </w:t>
      </w:r>
      <w:r>
        <w:rPr>
          <w:rFonts w:hint="eastAsia"/>
          <w:color w:val="auto"/>
          <w:sz w:val="22"/>
          <w:szCs w:val="22"/>
          <w:highlight w:val="none"/>
        </w:rPr>
        <w:t>采购方式，经本项目评审委员会认真评审，决定将采购合同授予乙方。为进一步明确双方的责任，确保合同的顺利履行，</w:t>
      </w:r>
      <w:r>
        <w:rPr>
          <w:color w:val="auto"/>
          <w:sz w:val="22"/>
          <w:szCs w:val="22"/>
          <w:highlight w:val="none"/>
        </w:rPr>
        <w:t>根据《中华人民共和</w:t>
      </w:r>
      <w:r>
        <w:rPr>
          <w:rFonts w:hint="eastAsia"/>
          <w:color w:val="auto"/>
          <w:sz w:val="22"/>
          <w:szCs w:val="22"/>
          <w:highlight w:val="none"/>
        </w:rPr>
        <w:t>国</w:t>
      </w:r>
      <w:r>
        <w:rPr>
          <w:rFonts w:hint="eastAsia"/>
          <w:color w:val="auto"/>
          <w:sz w:val="22"/>
          <w:szCs w:val="22"/>
          <w:highlight w:val="none"/>
          <w:lang w:val="en-US" w:eastAsia="zh-CN"/>
        </w:rPr>
        <w:t>政府</w:t>
      </w:r>
      <w:r>
        <w:rPr>
          <w:rFonts w:hint="eastAsia"/>
          <w:color w:val="auto"/>
          <w:sz w:val="22"/>
          <w:szCs w:val="22"/>
          <w:highlight w:val="none"/>
        </w:rPr>
        <w:t>采购法</w:t>
      </w:r>
      <w:r>
        <w:rPr>
          <w:color w:val="auto"/>
          <w:sz w:val="22"/>
          <w:szCs w:val="22"/>
          <w:highlight w:val="none"/>
        </w:rPr>
        <w:t>》</w:t>
      </w:r>
      <w:r>
        <w:rPr>
          <w:rFonts w:hint="eastAsia"/>
          <w:color w:val="auto"/>
          <w:sz w:val="22"/>
          <w:szCs w:val="22"/>
          <w:highlight w:val="none"/>
        </w:rPr>
        <w:t>、</w:t>
      </w:r>
      <w:r>
        <w:rPr>
          <w:color w:val="auto"/>
          <w:sz w:val="22"/>
          <w:szCs w:val="22"/>
          <w:highlight w:val="none"/>
        </w:rPr>
        <w:t>《中华人民共和国</w:t>
      </w:r>
      <w:r>
        <w:rPr>
          <w:rFonts w:hint="eastAsia"/>
          <w:color w:val="auto"/>
          <w:sz w:val="22"/>
          <w:szCs w:val="22"/>
          <w:highlight w:val="none"/>
          <w:lang w:val="en-US" w:eastAsia="zh-CN"/>
        </w:rPr>
        <w:t>民法典</w:t>
      </w:r>
      <w:r>
        <w:rPr>
          <w:color w:val="auto"/>
          <w:sz w:val="22"/>
          <w:szCs w:val="22"/>
          <w:highlight w:val="none"/>
        </w:rPr>
        <w:t>》之规定，经甲乙双方充分协商，特订立</w:t>
      </w:r>
      <w:r>
        <w:rPr>
          <w:rFonts w:hint="eastAsia"/>
          <w:color w:val="auto"/>
          <w:sz w:val="22"/>
          <w:szCs w:val="22"/>
          <w:highlight w:val="none"/>
        </w:rPr>
        <w:t>本</w:t>
      </w:r>
      <w:r>
        <w:rPr>
          <w:color w:val="auto"/>
          <w:sz w:val="22"/>
          <w:szCs w:val="22"/>
          <w:highlight w:val="none"/>
        </w:rPr>
        <w:t>合同，以便共同遵守。</w:t>
      </w:r>
    </w:p>
    <w:p w14:paraId="44C487FD">
      <w:pPr>
        <w:spacing w:line="360" w:lineRule="auto"/>
        <w:ind w:firstLine="442" w:firstLineChars="200"/>
        <w:jc w:val="both"/>
        <w:rPr>
          <w:color w:val="auto"/>
          <w:sz w:val="22"/>
          <w:szCs w:val="22"/>
          <w:highlight w:val="none"/>
          <w:u w:val="single"/>
        </w:rPr>
      </w:pPr>
      <w:r>
        <w:rPr>
          <w:b/>
          <w:bCs/>
          <w:color w:val="auto"/>
          <w:sz w:val="22"/>
          <w:szCs w:val="22"/>
          <w:highlight w:val="none"/>
        </w:rPr>
        <w:t>第一条</w:t>
      </w:r>
      <w:r>
        <w:rPr>
          <w:color w:val="auto"/>
          <w:sz w:val="22"/>
          <w:szCs w:val="22"/>
          <w:highlight w:val="none"/>
        </w:rPr>
        <w:t> </w:t>
      </w:r>
      <w:r>
        <w:rPr>
          <w:rFonts w:hint="eastAsia"/>
          <w:color w:val="auto"/>
          <w:sz w:val="22"/>
          <w:szCs w:val="22"/>
          <w:highlight w:val="none"/>
        </w:rPr>
        <w:t xml:space="preserve">  </w:t>
      </w:r>
      <w:r>
        <w:rPr>
          <w:color w:val="auto"/>
          <w:sz w:val="22"/>
          <w:szCs w:val="22"/>
          <w:highlight w:val="none"/>
        </w:rPr>
        <w:t>产品的名称、品种、规格</w:t>
      </w:r>
      <w:r>
        <w:rPr>
          <w:rFonts w:hint="eastAsia"/>
          <w:color w:val="auto"/>
          <w:sz w:val="22"/>
          <w:szCs w:val="22"/>
          <w:highlight w:val="none"/>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538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2F1928">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r>
              <w:rPr>
                <w:rFonts w:hint="eastAsia"/>
                <w:color w:val="auto"/>
                <w:sz w:val="22"/>
                <w:szCs w:val="22"/>
                <w:highlight w:val="none"/>
              </w:rPr>
              <w:t>产品名称</w:t>
            </w:r>
          </w:p>
        </w:tc>
        <w:tc>
          <w:tcPr>
            <w:tcW w:w="1623" w:type="dxa"/>
          </w:tcPr>
          <w:p w14:paraId="48017CBE">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r>
              <w:rPr>
                <w:rFonts w:hint="eastAsia"/>
                <w:color w:val="auto"/>
                <w:sz w:val="22"/>
                <w:szCs w:val="22"/>
                <w:highlight w:val="none"/>
              </w:rPr>
              <w:t>规格型号</w:t>
            </w:r>
          </w:p>
        </w:tc>
        <w:tc>
          <w:tcPr>
            <w:tcW w:w="902" w:type="dxa"/>
          </w:tcPr>
          <w:p w14:paraId="5C155F57">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r>
              <w:rPr>
                <w:rFonts w:hint="eastAsia"/>
                <w:color w:val="auto"/>
                <w:sz w:val="22"/>
                <w:szCs w:val="22"/>
                <w:highlight w:val="none"/>
              </w:rPr>
              <w:t>单位</w:t>
            </w:r>
          </w:p>
        </w:tc>
        <w:tc>
          <w:tcPr>
            <w:tcW w:w="902" w:type="dxa"/>
          </w:tcPr>
          <w:p w14:paraId="7504BAE5">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r>
              <w:rPr>
                <w:rFonts w:hint="eastAsia"/>
                <w:color w:val="auto"/>
                <w:sz w:val="22"/>
                <w:szCs w:val="22"/>
                <w:highlight w:val="none"/>
              </w:rPr>
              <w:t>数量</w:t>
            </w:r>
          </w:p>
        </w:tc>
        <w:tc>
          <w:tcPr>
            <w:tcW w:w="1071" w:type="dxa"/>
          </w:tcPr>
          <w:p w14:paraId="49FE6ADE">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r>
              <w:rPr>
                <w:rFonts w:hint="eastAsia"/>
                <w:color w:val="auto"/>
                <w:sz w:val="22"/>
                <w:szCs w:val="22"/>
                <w:highlight w:val="none"/>
              </w:rPr>
              <w:t>单价</w:t>
            </w:r>
          </w:p>
        </w:tc>
        <w:tc>
          <w:tcPr>
            <w:tcW w:w="1250" w:type="dxa"/>
          </w:tcPr>
          <w:p w14:paraId="1536A22B">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r>
              <w:rPr>
                <w:rFonts w:hint="eastAsia"/>
                <w:color w:val="auto"/>
                <w:sz w:val="22"/>
                <w:szCs w:val="22"/>
                <w:highlight w:val="none"/>
              </w:rPr>
              <w:t>小计</w:t>
            </w:r>
          </w:p>
        </w:tc>
        <w:tc>
          <w:tcPr>
            <w:tcW w:w="1106" w:type="dxa"/>
          </w:tcPr>
          <w:p w14:paraId="37A1F65E">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r>
              <w:rPr>
                <w:rFonts w:hint="eastAsia"/>
                <w:color w:val="auto"/>
                <w:sz w:val="22"/>
                <w:szCs w:val="22"/>
                <w:highlight w:val="none"/>
              </w:rPr>
              <w:t>备注</w:t>
            </w:r>
          </w:p>
        </w:tc>
      </w:tr>
      <w:tr w14:paraId="66F9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2D2F154">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1623" w:type="dxa"/>
          </w:tcPr>
          <w:p w14:paraId="707EEE62">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902" w:type="dxa"/>
          </w:tcPr>
          <w:p w14:paraId="512BB48A">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902" w:type="dxa"/>
          </w:tcPr>
          <w:p w14:paraId="3361F76C">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1071" w:type="dxa"/>
          </w:tcPr>
          <w:p w14:paraId="1EF1BAB5">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1250" w:type="dxa"/>
          </w:tcPr>
          <w:p w14:paraId="3DF20A25">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1106" w:type="dxa"/>
          </w:tcPr>
          <w:p w14:paraId="4EBE9165">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r>
      <w:tr w14:paraId="56C7B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CEAC82D">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1623" w:type="dxa"/>
          </w:tcPr>
          <w:p w14:paraId="4712E62B">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902" w:type="dxa"/>
          </w:tcPr>
          <w:p w14:paraId="483DE905">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902" w:type="dxa"/>
          </w:tcPr>
          <w:p w14:paraId="0CCE4335">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1071" w:type="dxa"/>
          </w:tcPr>
          <w:p w14:paraId="4116D367">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1250" w:type="dxa"/>
          </w:tcPr>
          <w:p w14:paraId="76941810">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1106" w:type="dxa"/>
          </w:tcPr>
          <w:p w14:paraId="1D47159D">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r>
      <w:tr w14:paraId="3EE69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DC26CCB">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1623" w:type="dxa"/>
          </w:tcPr>
          <w:p w14:paraId="448F7F21">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902" w:type="dxa"/>
          </w:tcPr>
          <w:p w14:paraId="3EF3CEE0">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902" w:type="dxa"/>
          </w:tcPr>
          <w:p w14:paraId="209F0A34">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1071" w:type="dxa"/>
          </w:tcPr>
          <w:p w14:paraId="570BB477">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1250" w:type="dxa"/>
          </w:tcPr>
          <w:p w14:paraId="6146195F">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c>
          <w:tcPr>
            <w:tcW w:w="1106" w:type="dxa"/>
          </w:tcPr>
          <w:p w14:paraId="36DC15FF">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p>
        </w:tc>
      </w:tr>
      <w:tr w14:paraId="3D575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C0D3A06">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r>
              <w:rPr>
                <w:rFonts w:hint="eastAsia"/>
                <w:color w:val="auto"/>
                <w:sz w:val="22"/>
                <w:szCs w:val="22"/>
                <w:highlight w:val="none"/>
              </w:rPr>
              <w:t>合同总价款（大小写）：</w:t>
            </w:r>
          </w:p>
          <w:p w14:paraId="76676030">
            <w:pPr>
              <w:keepNext w:val="0"/>
              <w:keepLines w:val="0"/>
              <w:suppressLineNumbers w:val="0"/>
              <w:spacing w:before="0" w:beforeAutospacing="0" w:after="0" w:afterAutospacing="0" w:line="360" w:lineRule="auto"/>
              <w:ind w:left="0" w:right="0" w:firstLine="440" w:firstLineChars="200"/>
              <w:jc w:val="both"/>
              <w:rPr>
                <w:rFonts w:hint="default"/>
                <w:color w:val="auto"/>
                <w:sz w:val="22"/>
                <w:szCs w:val="22"/>
                <w:highlight w:val="none"/>
              </w:rPr>
            </w:pPr>
            <w:r>
              <w:rPr>
                <w:rFonts w:hint="eastAsia"/>
                <w:color w:val="auto"/>
                <w:sz w:val="22"/>
                <w:szCs w:val="22"/>
                <w:highlight w:val="none"/>
              </w:rPr>
              <w:t>备注：上述产品报价含产品生产、运输&lt;送达至甲方指定地点并下货&gt;、安装、调试、检验及售后服务、税金、劳保基金、人员培训等费用。</w:t>
            </w:r>
          </w:p>
        </w:tc>
      </w:tr>
    </w:tbl>
    <w:p w14:paraId="50792414">
      <w:pPr>
        <w:spacing w:line="360" w:lineRule="auto"/>
        <w:ind w:firstLine="442" w:firstLineChars="200"/>
        <w:jc w:val="both"/>
        <w:rPr>
          <w:color w:val="auto"/>
          <w:sz w:val="22"/>
          <w:szCs w:val="22"/>
          <w:highlight w:val="none"/>
        </w:rPr>
      </w:pPr>
      <w:r>
        <w:rPr>
          <w:rFonts w:hint="eastAsia"/>
          <w:b/>
          <w:bCs/>
          <w:color w:val="auto"/>
          <w:sz w:val="22"/>
          <w:szCs w:val="22"/>
          <w:highlight w:val="none"/>
        </w:rPr>
        <w:t xml:space="preserve">第二条  </w:t>
      </w:r>
      <w:r>
        <w:rPr>
          <w:color w:val="auto"/>
          <w:sz w:val="22"/>
          <w:szCs w:val="22"/>
          <w:highlight w:val="none"/>
        </w:rPr>
        <w:t>产品的技术标准（包括质量要求），按下列第（ ）项执行：</w:t>
      </w:r>
    </w:p>
    <w:p w14:paraId="23A5484D">
      <w:pPr>
        <w:spacing w:line="360" w:lineRule="auto"/>
        <w:ind w:firstLine="440" w:firstLineChars="200"/>
        <w:jc w:val="both"/>
        <w:rPr>
          <w:color w:val="auto"/>
          <w:sz w:val="22"/>
          <w:szCs w:val="22"/>
          <w:highlight w:val="none"/>
        </w:rPr>
      </w:pPr>
      <w:r>
        <w:rPr>
          <w:rFonts w:hint="eastAsia"/>
          <w:color w:val="auto"/>
          <w:sz w:val="22"/>
          <w:szCs w:val="22"/>
          <w:highlight w:val="none"/>
        </w:rPr>
        <w:t>①</w:t>
      </w:r>
      <w:r>
        <w:rPr>
          <w:color w:val="auto"/>
          <w:sz w:val="22"/>
          <w:szCs w:val="22"/>
          <w:highlight w:val="none"/>
        </w:rPr>
        <w:t>按国家标准执行；</w:t>
      </w:r>
      <w:r>
        <w:rPr>
          <w:rFonts w:hint="eastAsia"/>
          <w:color w:val="auto"/>
          <w:sz w:val="22"/>
          <w:szCs w:val="22"/>
          <w:highlight w:val="none"/>
        </w:rPr>
        <w:t>②</w:t>
      </w:r>
      <w:r>
        <w:rPr>
          <w:color w:val="auto"/>
          <w:sz w:val="22"/>
          <w:szCs w:val="22"/>
          <w:highlight w:val="none"/>
        </w:rPr>
        <w:t>按部颁标准执行；</w:t>
      </w:r>
      <w:r>
        <w:rPr>
          <w:rFonts w:hint="eastAsia"/>
          <w:color w:val="auto"/>
          <w:sz w:val="22"/>
          <w:szCs w:val="22"/>
          <w:highlight w:val="none"/>
        </w:rPr>
        <w:t>③若无以上标准，则应不低于同行业质量标准；④</w:t>
      </w:r>
      <w:r>
        <w:rPr>
          <w:color w:val="auto"/>
          <w:sz w:val="22"/>
          <w:szCs w:val="22"/>
          <w:highlight w:val="none"/>
        </w:rPr>
        <w:t>有特殊要求的，按甲乙双方在合同中商定的技术条件、样品或补充的技术要求执行</w:t>
      </w:r>
      <w:r>
        <w:rPr>
          <w:rFonts w:hint="eastAsia"/>
          <w:color w:val="auto"/>
          <w:sz w:val="22"/>
          <w:szCs w:val="22"/>
          <w:highlight w:val="none"/>
        </w:rPr>
        <w:t>；</w:t>
      </w:r>
    </w:p>
    <w:p w14:paraId="00EB4325">
      <w:pPr>
        <w:spacing w:line="360" w:lineRule="auto"/>
        <w:ind w:firstLine="440" w:firstLineChars="200"/>
        <w:jc w:val="both"/>
        <w:rPr>
          <w:color w:val="auto"/>
          <w:sz w:val="22"/>
          <w:szCs w:val="22"/>
          <w:highlight w:val="none"/>
        </w:rPr>
      </w:pPr>
      <w:r>
        <w:rPr>
          <w:rFonts w:hint="eastAsia"/>
          <w:color w:val="auto"/>
          <w:sz w:val="22"/>
          <w:szCs w:val="22"/>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1DFDBA6C">
      <w:pPr>
        <w:spacing w:line="360" w:lineRule="auto"/>
        <w:ind w:firstLine="440" w:firstLineChars="200"/>
        <w:jc w:val="both"/>
        <w:rPr>
          <w:color w:val="auto"/>
          <w:sz w:val="22"/>
          <w:szCs w:val="22"/>
          <w:highlight w:val="none"/>
          <w:u w:val="single"/>
        </w:rPr>
      </w:pPr>
      <w:r>
        <w:rPr>
          <w:rFonts w:hint="eastAsia"/>
          <w:color w:val="auto"/>
          <w:sz w:val="22"/>
          <w:szCs w:val="22"/>
          <w:highlight w:val="none"/>
        </w:rPr>
        <w:t>进口产品的质量标准为</w:t>
      </w:r>
      <w:r>
        <w:rPr>
          <w:rFonts w:hint="eastAsia"/>
          <w:color w:val="auto"/>
          <w:sz w:val="22"/>
          <w:szCs w:val="22"/>
          <w:highlight w:val="none"/>
          <w:u w:val="single"/>
        </w:rPr>
        <w:t xml:space="preserve">                                             </w:t>
      </w:r>
      <w:r>
        <w:rPr>
          <w:rFonts w:hint="eastAsia"/>
          <w:color w:val="auto"/>
          <w:sz w:val="22"/>
          <w:szCs w:val="22"/>
          <w:highlight w:val="none"/>
        </w:rPr>
        <w:t>。</w:t>
      </w:r>
    </w:p>
    <w:p w14:paraId="78E44C57">
      <w:pPr>
        <w:pStyle w:val="11"/>
        <w:spacing w:line="360" w:lineRule="auto"/>
        <w:ind w:left="0" w:firstLine="440" w:firstLineChars="200"/>
        <w:jc w:val="both"/>
        <w:rPr>
          <w:rFonts w:ascii="宋体" w:hAnsi="宋体" w:eastAsia="宋体"/>
          <w:color w:val="auto"/>
          <w:sz w:val="22"/>
          <w:szCs w:val="22"/>
          <w:highlight w:val="none"/>
        </w:rPr>
      </w:pPr>
      <w:r>
        <w:rPr>
          <w:rFonts w:hint="eastAsia" w:ascii="宋体" w:hAnsi="宋体" w:eastAsia="宋体"/>
          <w:color w:val="auto"/>
          <w:sz w:val="22"/>
          <w:szCs w:val="22"/>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6C7A1DA">
      <w:pPr>
        <w:pStyle w:val="11"/>
        <w:spacing w:line="360" w:lineRule="auto"/>
        <w:ind w:left="0" w:firstLine="442" w:firstLineChars="200"/>
        <w:jc w:val="both"/>
        <w:rPr>
          <w:rFonts w:ascii="宋体" w:hAnsi="宋体" w:eastAsia="宋体"/>
          <w:color w:val="auto"/>
          <w:sz w:val="22"/>
          <w:szCs w:val="22"/>
          <w:highlight w:val="none"/>
        </w:rPr>
      </w:pPr>
      <w:r>
        <w:rPr>
          <w:rFonts w:hint="eastAsia" w:ascii="宋体" w:hAnsi="宋体" w:eastAsia="宋体"/>
          <w:b/>
          <w:bCs/>
          <w:color w:val="auto"/>
          <w:sz w:val="22"/>
          <w:szCs w:val="22"/>
          <w:highlight w:val="none"/>
        </w:rPr>
        <w:t>第</w:t>
      </w:r>
      <w:r>
        <w:rPr>
          <w:rFonts w:ascii="宋体" w:hAnsi="宋体" w:eastAsia="宋体"/>
          <w:b/>
          <w:bCs/>
          <w:color w:val="auto"/>
          <w:sz w:val="22"/>
          <w:szCs w:val="22"/>
          <w:highlight w:val="none"/>
        </w:rPr>
        <w:t>三</w:t>
      </w:r>
      <w:r>
        <w:rPr>
          <w:rFonts w:hint="eastAsia" w:ascii="宋体" w:hAnsi="宋体" w:eastAsia="宋体"/>
          <w:b/>
          <w:bCs/>
          <w:color w:val="auto"/>
          <w:sz w:val="22"/>
          <w:szCs w:val="22"/>
          <w:highlight w:val="none"/>
        </w:rPr>
        <w:t>条</w:t>
      </w:r>
      <w:r>
        <w:rPr>
          <w:rFonts w:ascii="宋体" w:hAnsi="宋体" w:eastAsia="宋体"/>
          <w:color w:val="auto"/>
          <w:sz w:val="22"/>
          <w:szCs w:val="22"/>
          <w:highlight w:val="none"/>
        </w:rPr>
        <w:t>产品的包装标准和包装物的供应与回收</w:t>
      </w:r>
      <w:r>
        <w:rPr>
          <w:rFonts w:ascii="宋体" w:hAnsi="宋体" w:eastAsia="宋体"/>
          <w:color w:val="auto"/>
          <w:sz w:val="22"/>
          <w:szCs w:val="22"/>
          <w:highlight w:val="none"/>
          <w:u w:val="single"/>
        </w:rPr>
        <w:t>       </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w:t>
      </w:r>
    </w:p>
    <w:p w14:paraId="023B3F40">
      <w:pPr>
        <w:spacing w:line="360" w:lineRule="auto"/>
        <w:ind w:firstLine="440" w:firstLineChars="200"/>
        <w:jc w:val="both"/>
        <w:rPr>
          <w:color w:val="auto"/>
          <w:sz w:val="22"/>
          <w:szCs w:val="22"/>
          <w:highlight w:val="none"/>
        </w:rPr>
      </w:pPr>
      <w:r>
        <w:rPr>
          <w:color w:val="auto"/>
          <w:sz w:val="22"/>
          <w:szCs w:val="22"/>
          <w:highlight w:val="none"/>
        </w:rPr>
        <w:t>（国家或</w:t>
      </w:r>
      <w:r>
        <w:rPr>
          <w:rFonts w:hint="eastAsia"/>
          <w:color w:val="auto"/>
          <w:sz w:val="22"/>
          <w:szCs w:val="22"/>
          <w:highlight w:val="none"/>
        </w:rPr>
        <w:t>行业</w:t>
      </w:r>
      <w:r>
        <w:rPr>
          <w:color w:val="auto"/>
          <w:sz w:val="22"/>
          <w:szCs w:val="22"/>
          <w:highlight w:val="none"/>
        </w:rPr>
        <w:t>主管部门有技术规定的，按技术规定执行；国家与</w:t>
      </w:r>
      <w:r>
        <w:rPr>
          <w:rFonts w:hint="eastAsia"/>
          <w:color w:val="auto"/>
          <w:sz w:val="22"/>
          <w:szCs w:val="22"/>
          <w:highlight w:val="none"/>
        </w:rPr>
        <w:t>行业</w:t>
      </w:r>
      <w:r>
        <w:rPr>
          <w:color w:val="auto"/>
          <w:sz w:val="22"/>
          <w:szCs w:val="22"/>
          <w:highlight w:val="none"/>
        </w:rPr>
        <w:t>主管部门无技术规定的，由甲乙双方商定。）</w:t>
      </w:r>
    </w:p>
    <w:p w14:paraId="06E27430">
      <w:pPr>
        <w:spacing w:line="360" w:lineRule="auto"/>
        <w:ind w:firstLine="440" w:firstLineChars="200"/>
        <w:jc w:val="both"/>
        <w:rPr>
          <w:color w:val="auto"/>
          <w:sz w:val="22"/>
          <w:szCs w:val="22"/>
          <w:highlight w:val="none"/>
        </w:rPr>
      </w:pPr>
      <w:r>
        <w:rPr>
          <w:rFonts w:hint="eastAsia"/>
          <w:color w:val="auto"/>
          <w:sz w:val="22"/>
          <w:szCs w:val="22"/>
          <w:highlight w:val="none"/>
        </w:rPr>
        <w:t>【注：合同中约定的包装标准应与乙方在投标文件中承诺的一致，且投标文件应作为合同附件与合同具有同等法律效力。】</w:t>
      </w:r>
    </w:p>
    <w:p w14:paraId="40B95CB8">
      <w:pPr>
        <w:spacing w:line="360" w:lineRule="auto"/>
        <w:ind w:firstLine="442" w:firstLineChars="200"/>
        <w:jc w:val="both"/>
        <w:rPr>
          <w:color w:val="auto"/>
          <w:sz w:val="22"/>
          <w:szCs w:val="22"/>
          <w:highlight w:val="none"/>
        </w:rPr>
      </w:pPr>
      <w:r>
        <w:rPr>
          <w:rFonts w:hint="eastAsia"/>
          <w:b/>
          <w:bCs/>
          <w:color w:val="auto"/>
          <w:sz w:val="22"/>
          <w:szCs w:val="22"/>
          <w:highlight w:val="none"/>
        </w:rPr>
        <w:t xml:space="preserve">第四条  </w:t>
      </w:r>
      <w:r>
        <w:rPr>
          <w:color w:val="auto"/>
          <w:sz w:val="22"/>
          <w:szCs w:val="22"/>
          <w:highlight w:val="none"/>
        </w:rPr>
        <w:t>产品的交货方法、到货地点</w:t>
      </w:r>
      <w:r>
        <w:rPr>
          <w:rFonts w:hint="eastAsia"/>
          <w:color w:val="auto"/>
          <w:sz w:val="22"/>
          <w:szCs w:val="22"/>
          <w:highlight w:val="none"/>
        </w:rPr>
        <w:t>和交货期限</w:t>
      </w:r>
    </w:p>
    <w:p w14:paraId="199DF559">
      <w:pPr>
        <w:spacing w:line="360" w:lineRule="auto"/>
        <w:ind w:firstLine="440" w:firstLineChars="200"/>
        <w:jc w:val="both"/>
        <w:rPr>
          <w:color w:val="auto"/>
          <w:sz w:val="22"/>
          <w:szCs w:val="22"/>
          <w:highlight w:val="none"/>
        </w:rPr>
      </w:pPr>
      <w:r>
        <w:rPr>
          <w:rFonts w:hint="eastAsia"/>
          <w:color w:val="auto"/>
          <w:sz w:val="22"/>
          <w:szCs w:val="22"/>
          <w:highlight w:val="none"/>
        </w:rPr>
        <w:t>1.</w:t>
      </w:r>
      <w:r>
        <w:rPr>
          <w:color w:val="auto"/>
          <w:sz w:val="22"/>
          <w:szCs w:val="22"/>
          <w:highlight w:val="none"/>
        </w:rPr>
        <w:t>交货方法，按下列第（ ）项执行：</w:t>
      </w:r>
    </w:p>
    <w:p w14:paraId="527032FE">
      <w:pPr>
        <w:spacing w:line="360" w:lineRule="auto"/>
        <w:ind w:firstLine="440" w:firstLineChars="200"/>
        <w:jc w:val="both"/>
        <w:rPr>
          <w:color w:val="auto"/>
          <w:sz w:val="22"/>
          <w:szCs w:val="22"/>
          <w:highlight w:val="none"/>
        </w:rPr>
      </w:pPr>
      <w:r>
        <w:rPr>
          <w:rFonts w:hint="eastAsia"/>
          <w:color w:val="auto"/>
          <w:sz w:val="22"/>
          <w:szCs w:val="22"/>
          <w:highlight w:val="none"/>
        </w:rPr>
        <w:t>①</w:t>
      </w:r>
      <w:r>
        <w:rPr>
          <w:color w:val="auto"/>
          <w:sz w:val="22"/>
          <w:szCs w:val="22"/>
          <w:highlight w:val="none"/>
        </w:rPr>
        <w:t>乙方送货</w:t>
      </w:r>
      <w:r>
        <w:rPr>
          <w:rFonts w:hint="eastAsia"/>
          <w:color w:val="auto"/>
          <w:sz w:val="22"/>
          <w:szCs w:val="22"/>
          <w:highlight w:val="none"/>
        </w:rPr>
        <w:t>上门；②</w:t>
      </w:r>
      <w:r>
        <w:rPr>
          <w:color w:val="auto"/>
          <w:sz w:val="22"/>
          <w:szCs w:val="22"/>
          <w:highlight w:val="none"/>
        </w:rPr>
        <w:t>乙方代运；</w:t>
      </w:r>
      <w:r>
        <w:rPr>
          <w:rFonts w:hint="eastAsia"/>
          <w:color w:val="auto"/>
          <w:sz w:val="22"/>
          <w:szCs w:val="22"/>
          <w:highlight w:val="none"/>
        </w:rPr>
        <w:t>③</w:t>
      </w:r>
      <w:r>
        <w:rPr>
          <w:color w:val="auto"/>
          <w:sz w:val="22"/>
          <w:szCs w:val="22"/>
          <w:highlight w:val="none"/>
        </w:rPr>
        <w:t>甲方自提自运。</w:t>
      </w:r>
    </w:p>
    <w:p w14:paraId="0A5297BF">
      <w:pPr>
        <w:spacing w:line="360" w:lineRule="auto"/>
        <w:ind w:firstLine="440" w:firstLineChars="200"/>
        <w:jc w:val="both"/>
        <w:rPr>
          <w:color w:val="auto"/>
          <w:sz w:val="22"/>
          <w:szCs w:val="22"/>
          <w:highlight w:val="none"/>
        </w:rPr>
      </w:pPr>
      <w:r>
        <w:rPr>
          <w:rFonts w:hint="eastAsia"/>
          <w:color w:val="auto"/>
          <w:sz w:val="22"/>
          <w:szCs w:val="22"/>
          <w:highlight w:val="none"/>
        </w:rPr>
        <w:t>2.</w:t>
      </w:r>
      <w:r>
        <w:rPr>
          <w:color w:val="auto"/>
          <w:sz w:val="22"/>
          <w:szCs w:val="22"/>
          <w:highlight w:val="none"/>
        </w:rPr>
        <w:t>到货地点</w:t>
      </w:r>
      <w:r>
        <w:rPr>
          <w:rFonts w:hint="eastAsia"/>
          <w:color w:val="auto"/>
          <w:sz w:val="22"/>
          <w:szCs w:val="22"/>
          <w:highlight w:val="none"/>
        </w:rPr>
        <w:t>：</w:t>
      </w:r>
      <w:r>
        <w:rPr>
          <w:color w:val="auto"/>
          <w:sz w:val="22"/>
          <w:szCs w:val="22"/>
          <w:highlight w:val="none"/>
        </w:rPr>
        <w:softHyphen/>
      </w:r>
      <w:r>
        <w:rPr>
          <w:color w:val="auto"/>
          <w:sz w:val="22"/>
          <w:szCs w:val="22"/>
          <w:highlight w:val="none"/>
        </w:rPr>
        <w:softHyphen/>
      </w:r>
      <w:r>
        <w:rPr>
          <w:color w:val="auto"/>
          <w:sz w:val="22"/>
          <w:szCs w:val="22"/>
          <w:highlight w:val="none"/>
        </w:rPr>
        <w:softHyphen/>
      </w:r>
      <w:r>
        <w:rPr>
          <w:color w:val="auto"/>
          <w:sz w:val="22"/>
          <w:szCs w:val="22"/>
          <w:highlight w:val="none"/>
        </w:rPr>
        <w:softHyphen/>
      </w:r>
      <w:r>
        <w:rPr>
          <w:color w:val="auto"/>
          <w:sz w:val="22"/>
          <w:szCs w:val="22"/>
          <w:highlight w:val="none"/>
        </w:rPr>
        <w:softHyphen/>
      </w:r>
      <w:r>
        <w:rPr>
          <w:color w:val="auto"/>
          <w:sz w:val="22"/>
          <w:szCs w:val="22"/>
          <w:highlight w:val="none"/>
        </w:rPr>
        <w:softHyphen/>
      </w:r>
      <w:r>
        <w:rPr>
          <w:color w:val="auto"/>
          <w:sz w:val="22"/>
          <w:szCs w:val="22"/>
          <w:highlight w:val="none"/>
        </w:rPr>
        <w:softHyphen/>
      </w:r>
      <w:r>
        <w:rPr>
          <w:color w:val="auto"/>
          <w:sz w:val="22"/>
          <w:szCs w:val="22"/>
          <w:highlight w:val="none"/>
        </w:rPr>
        <w:softHyphen/>
      </w:r>
      <w:r>
        <w:rPr>
          <w:color w:val="auto"/>
          <w:sz w:val="22"/>
          <w:szCs w:val="22"/>
          <w:highlight w:val="none"/>
        </w:rPr>
        <w:softHyphen/>
      </w:r>
      <w:r>
        <w:rPr>
          <w:color w:val="auto"/>
          <w:sz w:val="22"/>
          <w:szCs w:val="22"/>
          <w:highlight w:val="none"/>
        </w:rPr>
        <w:softHyphen/>
      </w:r>
      <w:r>
        <w:rPr>
          <w:color w:val="auto"/>
          <w:sz w:val="22"/>
          <w:szCs w:val="22"/>
          <w:highlight w:val="none"/>
          <w:u w:val="single"/>
        </w:rPr>
        <w:t xml:space="preserve">                 (</w:t>
      </w:r>
      <w:r>
        <w:rPr>
          <w:rFonts w:hint="eastAsia"/>
          <w:color w:val="auto"/>
          <w:sz w:val="22"/>
          <w:szCs w:val="22"/>
          <w:highlight w:val="none"/>
        </w:rPr>
        <w:t>甲方指定的任何地点，安装并调试.)</w:t>
      </w:r>
    </w:p>
    <w:p w14:paraId="2DA003F4">
      <w:pPr>
        <w:spacing w:line="360" w:lineRule="auto"/>
        <w:ind w:firstLine="440" w:firstLineChars="200"/>
        <w:jc w:val="both"/>
        <w:rPr>
          <w:color w:val="auto"/>
          <w:sz w:val="22"/>
          <w:szCs w:val="22"/>
          <w:highlight w:val="none"/>
        </w:rPr>
      </w:pPr>
      <w:r>
        <w:rPr>
          <w:rFonts w:hint="eastAsia"/>
          <w:color w:val="auto"/>
          <w:sz w:val="22"/>
          <w:szCs w:val="22"/>
          <w:highlight w:val="none"/>
        </w:rPr>
        <w:t>3.</w:t>
      </w:r>
      <w:r>
        <w:rPr>
          <w:color w:val="auto"/>
          <w:sz w:val="22"/>
          <w:szCs w:val="22"/>
          <w:highlight w:val="none"/>
        </w:rPr>
        <w:t>产品</w:t>
      </w:r>
      <w:r>
        <w:rPr>
          <w:rFonts w:hint="eastAsia"/>
          <w:color w:val="auto"/>
          <w:sz w:val="22"/>
          <w:szCs w:val="22"/>
          <w:highlight w:val="none"/>
        </w:rPr>
        <w:t>的交货期限</w:t>
      </w:r>
      <w:r>
        <w:rPr>
          <w:color w:val="auto"/>
          <w:sz w:val="22"/>
          <w:szCs w:val="22"/>
          <w:highlight w:val="none"/>
          <w:u w:val="single"/>
        </w:rPr>
        <w:t>                         </w:t>
      </w:r>
      <w:r>
        <w:rPr>
          <w:color w:val="auto"/>
          <w:sz w:val="22"/>
          <w:szCs w:val="22"/>
          <w:highlight w:val="none"/>
        </w:rPr>
        <w:t>。</w:t>
      </w:r>
    </w:p>
    <w:p w14:paraId="7BED3AB2">
      <w:pPr>
        <w:spacing w:line="360" w:lineRule="auto"/>
        <w:ind w:firstLine="442" w:firstLineChars="200"/>
        <w:jc w:val="both"/>
        <w:rPr>
          <w:color w:val="auto"/>
          <w:sz w:val="22"/>
          <w:szCs w:val="22"/>
          <w:highlight w:val="none"/>
        </w:rPr>
      </w:pPr>
      <w:r>
        <w:rPr>
          <w:rFonts w:hint="eastAsia"/>
          <w:b/>
          <w:bCs/>
          <w:color w:val="auto"/>
          <w:sz w:val="22"/>
          <w:szCs w:val="22"/>
          <w:highlight w:val="none"/>
        </w:rPr>
        <w:t>第五条</w:t>
      </w:r>
      <w:r>
        <w:rPr>
          <w:rFonts w:hint="eastAsia"/>
          <w:color w:val="auto"/>
          <w:sz w:val="22"/>
          <w:szCs w:val="22"/>
          <w:highlight w:val="none"/>
        </w:rPr>
        <w:t xml:space="preserve">  合同总价款</w:t>
      </w:r>
    </w:p>
    <w:p w14:paraId="4D6B4B5A">
      <w:pPr>
        <w:spacing w:line="360" w:lineRule="auto"/>
        <w:ind w:firstLine="440" w:firstLineChars="200"/>
        <w:jc w:val="both"/>
        <w:rPr>
          <w:color w:val="auto"/>
          <w:sz w:val="22"/>
          <w:szCs w:val="22"/>
          <w:highlight w:val="none"/>
          <w:u w:val="single"/>
        </w:rPr>
      </w:pPr>
      <w:r>
        <w:rPr>
          <w:rFonts w:hint="eastAsia"/>
          <w:color w:val="auto"/>
          <w:sz w:val="22"/>
          <w:szCs w:val="22"/>
          <w:highlight w:val="none"/>
        </w:rPr>
        <w:t>合同总价款（大小写）：</w:t>
      </w:r>
      <w:r>
        <w:rPr>
          <w:rFonts w:hint="eastAsia"/>
          <w:color w:val="auto"/>
          <w:sz w:val="22"/>
          <w:szCs w:val="22"/>
          <w:highlight w:val="none"/>
          <w:u w:val="single"/>
        </w:rPr>
        <w:t xml:space="preserve">                        </w:t>
      </w:r>
    </w:p>
    <w:p w14:paraId="6D85D4C8">
      <w:pPr>
        <w:numPr>
          <w:ilvl w:val="0"/>
          <w:numId w:val="4"/>
        </w:numPr>
        <w:spacing w:line="360" w:lineRule="auto"/>
        <w:ind w:left="0" w:firstLine="440" w:firstLineChars="200"/>
        <w:jc w:val="both"/>
        <w:rPr>
          <w:color w:val="auto"/>
          <w:sz w:val="22"/>
          <w:szCs w:val="22"/>
          <w:highlight w:val="none"/>
        </w:rPr>
      </w:pPr>
      <w:r>
        <w:rPr>
          <w:rFonts w:hint="eastAsia"/>
          <w:color w:val="auto"/>
          <w:sz w:val="22"/>
          <w:szCs w:val="22"/>
          <w:highlight w:val="none"/>
        </w:rPr>
        <w:t xml:space="preserve">付款条件                  </w:t>
      </w:r>
    </w:p>
    <w:p w14:paraId="42331443">
      <w:pPr>
        <w:spacing w:line="360" w:lineRule="auto"/>
        <w:ind w:firstLine="440" w:firstLineChars="200"/>
        <w:jc w:val="both"/>
        <w:rPr>
          <w:color w:val="auto"/>
          <w:sz w:val="22"/>
          <w:szCs w:val="22"/>
          <w:highlight w:val="none"/>
        </w:rPr>
      </w:pPr>
      <w:r>
        <w:rPr>
          <w:rFonts w:hint="eastAsia"/>
          <w:color w:val="auto"/>
          <w:sz w:val="22"/>
          <w:szCs w:val="22"/>
          <w:highlight w:val="none"/>
        </w:rPr>
        <w:t>本合同以人民币付款。</w:t>
      </w:r>
    </w:p>
    <w:p w14:paraId="5DFA567A">
      <w:pPr>
        <w:spacing w:line="360" w:lineRule="auto"/>
        <w:ind w:firstLine="440" w:firstLineChars="200"/>
        <w:jc w:val="both"/>
        <w:rPr>
          <w:color w:val="auto"/>
          <w:sz w:val="22"/>
          <w:szCs w:val="22"/>
          <w:highlight w:val="none"/>
        </w:rPr>
      </w:pPr>
      <w:r>
        <w:rPr>
          <w:rFonts w:hint="eastAsia"/>
          <w:color w:val="auto"/>
          <w:sz w:val="22"/>
          <w:szCs w:val="22"/>
          <w:highlight w:val="none"/>
        </w:rPr>
        <w:t>该项目是否实行预付款：</w:t>
      </w:r>
    </w:p>
    <w:p w14:paraId="247308C4">
      <w:pPr>
        <w:spacing w:line="360" w:lineRule="auto"/>
        <w:ind w:firstLine="440" w:firstLineChars="200"/>
        <w:jc w:val="both"/>
        <w:rPr>
          <w:color w:val="auto"/>
          <w:sz w:val="22"/>
          <w:szCs w:val="22"/>
          <w:highlight w:val="none"/>
        </w:rPr>
      </w:pPr>
      <w:r>
        <w:rPr>
          <w:rFonts w:hint="eastAsia"/>
          <w:color w:val="auto"/>
          <w:sz w:val="22"/>
          <w:szCs w:val="22"/>
          <w:highlight w:val="none"/>
        </w:rPr>
        <w:t>实行预付款的条件和比例：</w:t>
      </w:r>
    </w:p>
    <w:p w14:paraId="0A9BF73F">
      <w:pPr>
        <w:spacing w:line="360" w:lineRule="auto"/>
        <w:ind w:firstLine="440" w:firstLineChars="200"/>
        <w:jc w:val="both"/>
        <w:rPr>
          <w:color w:val="auto"/>
          <w:sz w:val="22"/>
          <w:szCs w:val="22"/>
          <w:highlight w:val="none"/>
          <w:u w:val="none"/>
        </w:rPr>
      </w:pPr>
      <w:r>
        <w:rPr>
          <w:rFonts w:hint="eastAsia"/>
          <w:color w:val="auto"/>
          <w:sz w:val="22"/>
          <w:szCs w:val="22"/>
          <w:highlight w:val="none"/>
          <w:u w:val="none"/>
        </w:rPr>
        <w:t>合同款项结算方式和支付比例：</w:t>
      </w:r>
      <w:r>
        <w:rPr>
          <w:rFonts w:hint="eastAsia"/>
          <w:color w:val="auto"/>
          <w:sz w:val="22"/>
          <w:szCs w:val="22"/>
          <w:highlight w:val="none"/>
          <w:u w:val="none"/>
          <w:lang w:val="en-US"/>
        </w:rPr>
        <w:t xml:space="preserve">   </w:t>
      </w:r>
    </w:p>
    <w:p w14:paraId="4EF8B990">
      <w:pPr>
        <w:spacing w:line="360" w:lineRule="auto"/>
        <w:ind w:firstLine="440" w:firstLineChars="200"/>
        <w:jc w:val="both"/>
        <w:rPr>
          <w:b/>
          <w:bCs/>
          <w:color w:val="auto"/>
          <w:sz w:val="22"/>
          <w:szCs w:val="22"/>
          <w:highlight w:val="none"/>
          <w:u w:val="none"/>
        </w:rPr>
      </w:pPr>
      <w:r>
        <w:rPr>
          <w:rFonts w:hint="eastAsia"/>
          <w:color w:val="auto"/>
          <w:sz w:val="22"/>
          <w:szCs w:val="22"/>
          <w:highlight w:val="none"/>
          <w:u w:val="none"/>
          <w:lang w:val="en-US"/>
        </w:rPr>
        <w:t>(</w:t>
      </w:r>
      <w:r>
        <w:rPr>
          <w:rFonts w:hint="eastAsia"/>
          <w:color w:val="auto"/>
          <w:sz w:val="22"/>
          <w:szCs w:val="22"/>
          <w:highlight w:val="none"/>
          <w:u w:val="none"/>
        </w:rPr>
        <w:t>具体付款方式按投标人须知前附表以及采、购双方的具体约定</w:t>
      </w:r>
    </w:p>
    <w:p w14:paraId="28DB1949">
      <w:pPr>
        <w:numPr>
          <w:ilvl w:val="0"/>
          <w:numId w:val="4"/>
        </w:numPr>
        <w:spacing w:line="360" w:lineRule="auto"/>
        <w:ind w:left="0" w:firstLine="440" w:firstLineChars="200"/>
        <w:jc w:val="both"/>
        <w:rPr>
          <w:color w:val="auto"/>
          <w:sz w:val="22"/>
          <w:szCs w:val="22"/>
          <w:highlight w:val="none"/>
        </w:rPr>
      </w:pPr>
      <w:r>
        <w:rPr>
          <w:color w:val="auto"/>
          <w:sz w:val="22"/>
          <w:szCs w:val="22"/>
          <w:highlight w:val="none"/>
        </w:rPr>
        <w:t>验收方法</w:t>
      </w:r>
    </w:p>
    <w:p w14:paraId="5588E4F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40" w:firstLineChars="200"/>
        <w:jc w:val="both"/>
        <w:textAlignment w:val="auto"/>
        <w:rPr>
          <w:color w:val="auto"/>
          <w:sz w:val="22"/>
          <w:szCs w:val="22"/>
          <w:highlight w:val="none"/>
        </w:rPr>
      </w:pPr>
      <w:r>
        <w:rPr>
          <w:rFonts w:hint="eastAsia"/>
          <w:color w:val="auto"/>
          <w:sz w:val="22"/>
          <w:szCs w:val="22"/>
          <w:highlight w:val="none"/>
        </w:rPr>
        <w:t>1.乙方安装调试后，在</w:t>
      </w:r>
      <w:r>
        <w:rPr>
          <w:rFonts w:hint="eastAsia"/>
          <w:color w:val="auto"/>
          <w:sz w:val="22"/>
          <w:szCs w:val="22"/>
          <w:highlight w:val="none"/>
          <w:u w:val="single"/>
        </w:rPr>
        <w:t xml:space="preserve">      </w:t>
      </w:r>
      <w:r>
        <w:rPr>
          <w:rFonts w:hint="eastAsia"/>
          <w:color w:val="auto"/>
          <w:sz w:val="22"/>
          <w:szCs w:val="22"/>
          <w:highlight w:val="none"/>
        </w:rPr>
        <w:t>天内通知甲方组织验收，采购代理机构保留受托参与本项目验收的权利。验收不合格的，乙方应负责重新提供达到本合同约定的质量要求的产品。</w:t>
      </w:r>
    </w:p>
    <w:p w14:paraId="46E22D90">
      <w:pPr>
        <w:pStyle w:val="9"/>
        <w:keepNext w:val="0"/>
        <w:keepLines w:val="0"/>
        <w:pageBreakBefore w:val="0"/>
        <w:widowControl w:val="0"/>
        <w:kinsoku/>
        <w:wordWrap/>
        <w:overflowPunct/>
        <w:topLinePunct w:val="0"/>
        <w:autoSpaceDE w:val="0"/>
        <w:autoSpaceDN w:val="0"/>
        <w:bidi w:val="0"/>
        <w:adjustRightInd/>
        <w:snapToGrid/>
        <w:spacing w:after="0" w:line="360" w:lineRule="auto"/>
        <w:ind w:left="0" w:leftChars="0" w:firstLine="440" w:firstLineChars="200"/>
        <w:jc w:val="both"/>
        <w:textAlignment w:val="auto"/>
        <w:rPr>
          <w:rFonts w:ascii="宋体" w:eastAsia="宋体"/>
          <w:color w:val="auto"/>
          <w:sz w:val="22"/>
          <w:szCs w:val="22"/>
          <w:highlight w:val="none"/>
        </w:rPr>
      </w:pPr>
      <w:r>
        <w:rPr>
          <w:rFonts w:hint="eastAsia" w:ascii="宋体"/>
          <w:color w:val="auto"/>
          <w:sz w:val="22"/>
          <w:szCs w:val="22"/>
          <w:highlight w:val="none"/>
        </w:rPr>
        <w:t>2.</w:t>
      </w:r>
      <w:r>
        <w:rPr>
          <w:rFonts w:hint="eastAsia" w:ascii="宋体" w:eastAsia="宋体"/>
          <w:color w:val="auto"/>
          <w:sz w:val="22"/>
          <w:szCs w:val="22"/>
          <w:highlight w:val="none"/>
        </w:rPr>
        <w:t>甲、乙双方应严格履行合同有关条款，如果验收过程中发现乙方在没有征得采购人同意的情况下擅自变更合同标的物，将拒绝通过验收，由此引起的一切后果及损失由乙方承担。</w:t>
      </w:r>
    </w:p>
    <w:p w14:paraId="2D606DF7">
      <w:pPr>
        <w:pStyle w:val="9"/>
        <w:keepNext w:val="0"/>
        <w:keepLines w:val="0"/>
        <w:pageBreakBefore w:val="0"/>
        <w:widowControl w:val="0"/>
        <w:kinsoku/>
        <w:wordWrap/>
        <w:overflowPunct/>
        <w:topLinePunct w:val="0"/>
        <w:autoSpaceDE w:val="0"/>
        <w:autoSpaceDN w:val="0"/>
        <w:bidi w:val="0"/>
        <w:adjustRightInd/>
        <w:snapToGrid/>
        <w:spacing w:after="0" w:line="360" w:lineRule="auto"/>
        <w:ind w:left="0" w:leftChars="0" w:firstLine="440" w:firstLineChars="200"/>
        <w:jc w:val="both"/>
        <w:textAlignment w:val="auto"/>
        <w:rPr>
          <w:rFonts w:ascii="宋体" w:eastAsia="宋体"/>
          <w:color w:val="auto"/>
          <w:sz w:val="22"/>
          <w:szCs w:val="22"/>
          <w:highlight w:val="none"/>
        </w:rPr>
      </w:pPr>
      <w:r>
        <w:rPr>
          <w:rFonts w:hint="eastAsia" w:ascii="宋体"/>
          <w:color w:val="auto"/>
          <w:sz w:val="22"/>
          <w:szCs w:val="22"/>
          <w:highlight w:val="none"/>
        </w:rPr>
        <w:t>3.</w:t>
      </w:r>
      <w:r>
        <w:rPr>
          <w:rFonts w:hint="eastAsia" w:ascii="宋体" w:eastAsia="宋体"/>
          <w:color w:val="auto"/>
          <w:sz w:val="22"/>
          <w:szCs w:val="22"/>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15DE0C">
      <w:pPr>
        <w:pStyle w:val="9"/>
        <w:keepNext w:val="0"/>
        <w:keepLines w:val="0"/>
        <w:pageBreakBefore w:val="0"/>
        <w:widowControl w:val="0"/>
        <w:kinsoku/>
        <w:wordWrap/>
        <w:overflowPunct/>
        <w:topLinePunct w:val="0"/>
        <w:autoSpaceDE w:val="0"/>
        <w:autoSpaceDN w:val="0"/>
        <w:bidi w:val="0"/>
        <w:adjustRightInd/>
        <w:snapToGrid/>
        <w:spacing w:after="0" w:line="360" w:lineRule="auto"/>
        <w:ind w:left="0" w:leftChars="0" w:firstLine="440" w:firstLineChars="200"/>
        <w:jc w:val="both"/>
        <w:textAlignment w:val="auto"/>
        <w:rPr>
          <w:rFonts w:ascii="宋体" w:eastAsia="宋体"/>
          <w:color w:val="auto"/>
          <w:sz w:val="22"/>
          <w:szCs w:val="22"/>
          <w:highlight w:val="none"/>
          <w:lang w:val="en-US"/>
        </w:rPr>
      </w:pPr>
      <w:r>
        <w:rPr>
          <w:rFonts w:hint="eastAsia" w:ascii="宋体" w:eastAsia="宋体"/>
          <w:color w:val="auto"/>
          <w:sz w:val="22"/>
          <w:szCs w:val="22"/>
          <w:highlight w:val="none"/>
          <w:lang w:val="en-US"/>
        </w:rPr>
        <w:t>4、甲方视情况可以邀请参加本项目的其他投标人或者第三方机构参与验收，参与验收的投标人或者第三方机构的意见作为验收书的参考资料一并存档。</w:t>
      </w:r>
    </w:p>
    <w:p w14:paraId="4A8C4E8D">
      <w:pPr>
        <w:pStyle w:val="9"/>
        <w:keepNext w:val="0"/>
        <w:keepLines w:val="0"/>
        <w:pageBreakBefore w:val="0"/>
        <w:widowControl w:val="0"/>
        <w:kinsoku/>
        <w:wordWrap/>
        <w:overflowPunct/>
        <w:topLinePunct w:val="0"/>
        <w:autoSpaceDE w:val="0"/>
        <w:autoSpaceDN w:val="0"/>
        <w:bidi w:val="0"/>
        <w:adjustRightInd/>
        <w:snapToGrid/>
        <w:spacing w:after="0" w:line="360" w:lineRule="auto"/>
        <w:ind w:left="0" w:leftChars="0" w:firstLine="440" w:firstLineChars="200"/>
        <w:jc w:val="both"/>
        <w:textAlignment w:val="auto"/>
        <w:rPr>
          <w:rFonts w:ascii="宋体" w:eastAsia="宋体"/>
          <w:color w:val="auto"/>
          <w:sz w:val="22"/>
          <w:szCs w:val="22"/>
          <w:highlight w:val="none"/>
        </w:rPr>
      </w:pPr>
      <w:r>
        <w:rPr>
          <w:rFonts w:hint="eastAsia" w:ascii="宋体" w:eastAsia="宋体"/>
          <w:color w:val="auto"/>
          <w:sz w:val="22"/>
          <w:szCs w:val="22"/>
          <w:highlight w:val="none"/>
        </w:rPr>
        <w:t>涉及安全、消防、环保等其他需要由质检或行业主管部门进行验收的项目，必须邀请相关部门或相关专家参与验收。</w:t>
      </w:r>
    </w:p>
    <w:p w14:paraId="02694D55">
      <w:pPr>
        <w:pStyle w:val="9"/>
        <w:keepNext w:val="0"/>
        <w:keepLines w:val="0"/>
        <w:pageBreakBefore w:val="0"/>
        <w:widowControl w:val="0"/>
        <w:kinsoku/>
        <w:wordWrap/>
        <w:overflowPunct/>
        <w:topLinePunct w:val="0"/>
        <w:autoSpaceDE w:val="0"/>
        <w:autoSpaceDN w:val="0"/>
        <w:bidi w:val="0"/>
        <w:adjustRightInd/>
        <w:snapToGrid/>
        <w:spacing w:after="0" w:line="360" w:lineRule="auto"/>
        <w:ind w:left="0" w:leftChars="0" w:firstLine="440" w:firstLineChars="200"/>
        <w:jc w:val="both"/>
        <w:textAlignment w:val="auto"/>
        <w:rPr>
          <w:rFonts w:ascii="宋体" w:eastAsia="宋体"/>
          <w:b/>
          <w:bCs/>
          <w:color w:val="auto"/>
          <w:sz w:val="22"/>
          <w:szCs w:val="22"/>
          <w:highlight w:val="none"/>
          <w:u w:val="single"/>
        </w:rPr>
      </w:pPr>
      <w:r>
        <w:rPr>
          <w:rFonts w:hint="eastAsia" w:ascii="宋体" w:eastAsia="宋体"/>
          <w:color w:val="auto"/>
          <w:sz w:val="22"/>
          <w:szCs w:val="22"/>
          <w:highlight w:val="none"/>
        </w:rPr>
        <w:t>检测、验收费用承担方式：</w:t>
      </w:r>
    </w:p>
    <w:p w14:paraId="22BAC02B">
      <w:pPr>
        <w:spacing w:line="360" w:lineRule="auto"/>
        <w:ind w:firstLine="442" w:firstLineChars="200"/>
        <w:jc w:val="both"/>
        <w:rPr>
          <w:color w:val="auto"/>
          <w:sz w:val="22"/>
          <w:szCs w:val="22"/>
          <w:highlight w:val="none"/>
        </w:rPr>
      </w:pPr>
      <w:r>
        <w:rPr>
          <w:b/>
          <w:bCs/>
          <w:color w:val="auto"/>
          <w:sz w:val="22"/>
          <w:szCs w:val="22"/>
          <w:highlight w:val="none"/>
        </w:rPr>
        <w:t>第八条 </w:t>
      </w:r>
      <w:r>
        <w:rPr>
          <w:color w:val="auto"/>
          <w:sz w:val="22"/>
          <w:szCs w:val="22"/>
          <w:highlight w:val="none"/>
        </w:rPr>
        <w:t xml:space="preserve"> 对产品提出异议的时间和办法</w:t>
      </w:r>
    </w:p>
    <w:p w14:paraId="4B6D06BD">
      <w:pPr>
        <w:spacing w:line="360" w:lineRule="auto"/>
        <w:ind w:firstLine="440" w:firstLineChars="200"/>
        <w:jc w:val="both"/>
        <w:rPr>
          <w:color w:val="auto"/>
          <w:sz w:val="22"/>
          <w:szCs w:val="22"/>
          <w:highlight w:val="none"/>
        </w:rPr>
      </w:pPr>
      <w:r>
        <w:rPr>
          <w:rFonts w:hint="eastAsia"/>
          <w:color w:val="auto"/>
          <w:sz w:val="22"/>
          <w:szCs w:val="22"/>
          <w:highlight w:val="none"/>
        </w:rPr>
        <w:t>1.</w:t>
      </w:r>
      <w:r>
        <w:rPr>
          <w:color w:val="auto"/>
          <w:sz w:val="22"/>
          <w:szCs w:val="22"/>
          <w:highlight w:val="none"/>
        </w:rPr>
        <w:t>甲方在验收中，如果发现产品不</w:t>
      </w:r>
      <w:r>
        <w:rPr>
          <w:rFonts w:hint="eastAsia"/>
          <w:color w:val="auto"/>
          <w:sz w:val="22"/>
          <w:szCs w:val="22"/>
          <w:highlight w:val="none"/>
        </w:rPr>
        <w:t>符合合同约定的</w:t>
      </w:r>
      <w:r>
        <w:rPr>
          <w:color w:val="auto"/>
          <w:sz w:val="22"/>
          <w:szCs w:val="22"/>
          <w:highlight w:val="none"/>
        </w:rPr>
        <w:t>，应一面妥为保管，一面在</w:t>
      </w:r>
      <w:r>
        <w:rPr>
          <w:color w:val="auto"/>
          <w:sz w:val="22"/>
          <w:szCs w:val="22"/>
          <w:highlight w:val="none"/>
          <w:u w:val="single"/>
        </w:rPr>
        <w:t xml:space="preserve">         </w:t>
      </w:r>
      <w:r>
        <w:rPr>
          <w:rFonts w:hint="eastAsia"/>
          <w:color w:val="auto"/>
          <w:sz w:val="22"/>
          <w:szCs w:val="22"/>
          <w:highlight w:val="none"/>
        </w:rPr>
        <w:t>工作日</w:t>
      </w:r>
      <w:r>
        <w:rPr>
          <w:color w:val="auto"/>
          <w:sz w:val="22"/>
          <w:szCs w:val="22"/>
          <w:highlight w:val="none"/>
        </w:rPr>
        <w:t>内向乙方</w:t>
      </w:r>
      <w:r>
        <w:rPr>
          <w:rFonts w:hint="eastAsia"/>
          <w:color w:val="auto"/>
          <w:sz w:val="22"/>
          <w:szCs w:val="22"/>
          <w:highlight w:val="none"/>
        </w:rPr>
        <w:t>书面</w:t>
      </w:r>
      <w:r>
        <w:rPr>
          <w:color w:val="auto"/>
          <w:sz w:val="22"/>
          <w:szCs w:val="22"/>
          <w:highlight w:val="none"/>
        </w:rPr>
        <w:t>提出异议</w:t>
      </w:r>
      <w:r>
        <w:rPr>
          <w:rFonts w:hint="eastAsia"/>
          <w:color w:val="auto"/>
          <w:sz w:val="22"/>
          <w:szCs w:val="22"/>
          <w:highlight w:val="none"/>
        </w:rPr>
        <w:t>，并抄送采购代理机构，具体说明产品</w:t>
      </w:r>
      <w:r>
        <w:rPr>
          <w:color w:val="auto"/>
          <w:sz w:val="22"/>
          <w:szCs w:val="22"/>
          <w:highlight w:val="none"/>
        </w:rPr>
        <w:t>不符合规定的</w:t>
      </w:r>
      <w:r>
        <w:rPr>
          <w:rFonts w:hint="eastAsia"/>
          <w:color w:val="auto"/>
          <w:sz w:val="22"/>
          <w:szCs w:val="22"/>
          <w:highlight w:val="none"/>
        </w:rPr>
        <w:t>内容并附相关验收材料，同时</w:t>
      </w:r>
      <w:r>
        <w:rPr>
          <w:color w:val="auto"/>
          <w:sz w:val="22"/>
          <w:szCs w:val="22"/>
          <w:highlight w:val="none"/>
        </w:rPr>
        <w:t>提出不符合规定产品的处理意见。</w:t>
      </w:r>
    </w:p>
    <w:p w14:paraId="1F0F831C">
      <w:pPr>
        <w:spacing w:line="360" w:lineRule="auto"/>
        <w:ind w:firstLine="440" w:firstLineChars="200"/>
        <w:jc w:val="both"/>
        <w:rPr>
          <w:color w:val="auto"/>
          <w:sz w:val="22"/>
          <w:szCs w:val="22"/>
          <w:highlight w:val="none"/>
        </w:rPr>
      </w:pPr>
      <w:r>
        <w:rPr>
          <w:rFonts w:hint="eastAsia"/>
          <w:color w:val="auto"/>
          <w:sz w:val="22"/>
          <w:szCs w:val="22"/>
          <w:highlight w:val="none"/>
        </w:rPr>
        <w:t>2.</w:t>
      </w:r>
      <w:r>
        <w:rPr>
          <w:color w:val="auto"/>
          <w:sz w:val="22"/>
          <w:szCs w:val="22"/>
          <w:highlight w:val="none"/>
        </w:rPr>
        <w:t>甲方因使用、保管、保养不善等造成产品质量下降的，不得提出异议。</w:t>
      </w:r>
    </w:p>
    <w:p w14:paraId="5EBA4383">
      <w:pPr>
        <w:spacing w:line="360" w:lineRule="auto"/>
        <w:ind w:firstLine="440" w:firstLineChars="200"/>
        <w:jc w:val="both"/>
        <w:rPr>
          <w:color w:val="auto"/>
          <w:sz w:val="22"/>
          <w:szCs w:val="22"/>
          <w:highlight w:val="none"/>
        </w:rPr>
      </w:pPr>
      <w:r>
        <w:rPr>
          <w:rFonts w:hint="eastAsia"/>
          <w:color w:val="auto"/>
          <w:sz w:val="22"/>
          <w:szCs w:val="22"/>
          <w:highlight w:val="none"/>
        </w:rPr>
        <w:t>3.</w:t>
      </w:r>
      <w:r>
        <w:rPr>
          <w:color w:val="auto"/>
          <w:sz w:val="22"/>
          <w:szCs w:val="22"/>
          <w:highlight w:val="none"/>
        </w:rPr>
        <w:t>乙方在接到</w:t>
      </w:r>
      <w:r>
        <w:rPr>
          <w:rFonts w:hint="eastAsia"/>
          <w:color w:val="auto"/>
          <w:sz w:val="22"/>
          <w:szCs w:val="22"/>
          <w:highlight w:val="none"/>
        </w:rPr>
        <w:t>甲</w:t>
      </w:r>
      <w:r>
        <w:rPr>
          <w:color w:val="auto"/>
          <w:sz w:val="22"/>
          <w:szCs w:val="22"/>
          <w:highlight w:val="none"/>
        </w:rPr>
        <w:t>方异议后，应在</w:t>
      </w:r>
      <w:r>
        <w:rPr>
          <w:rFonts w:hint="eastAsia"/>
          <w:color w:val="auto"/>
          <w:sz w:val="22"/>
          <w:szCs w:val="22"/>
          <w:highlight w:val="none"/>
        </w:rPr>
        <w:t xml:space="preserve"> </w:t>
      </w:r>
      <w:r>
        <w:rPr>
          <w:color w:val="auto"/>
          <w:sz w:val="22"/>
          <w:szCs w:val="22"/>
          <w:highlight w:val="none"/>
          <w:u w:val="single"/>
        </w:rPr>
        <w:t xml:space="preserve">       </w:t>
      </w:r>
      <w:r>
        <w:rPr>
          <w:rFonts w:hint="eastAsia"/>
          <w:color w:val="auto"/>
          <w:sz w:val="22"/>
          <w:szCs w:val="22"/>
          <w:highlight w:val="none"/>
        </w:rPr>
        <w:t xml:space="preserve"> 工作日</w:t>
      </w:r>
      <w:r>
        <w:rPr>
          <w:color w:val="auto"/>
          <w:sz w:val="22"/>
          <w:szCs w:val="22"/>
          <w:highlight w:val="none"/>
        </w:rPr>
        <w:t>内负责处理，否则，即视为默认甲方提出的异议和处理意见。</w:t>
      </w:r>
    </w:p>
    <w:p w14:paraId="641C10C0">
      <w:pPr>
        <w:spacing w:line="360" w:lineRule="auto"/>
        <w:ind w:firstLine="442" w:firstLineChars="200"/>
        <w:jc w:val="both"/>
        <w:rPr>
          <w:color w:val="auto"/>
          <w:sz w:val="22"/>
          <w:szCs w:val="22"/>
          <w:highlight w:val="none"/>
        </w:rPr>
      </w:pPr>
      <w:r>
        <w:rPr>
          <w:rFonts w:hint="eastAsia"/>
          <w:b/>
          <w:bCs/>
          <w:color w:val="auto"/>
          <w:sz w:val="22"/>
          <w:szCs w:val="22"/>
          <w:highlight w:val="none"/>
        </w:rPr>
        <w:t>第九条</w:t>
      </w:r>
      <w:r>
        <w:rPr>
          <w:rFonts w:hint="eastAsia"/>
          <w:color w:val="auto"/>
          <w:sz w:val="22"/>
          <w:szCs w:val="22"/>
          <w:highlight w:val="none"/>
        </w:rPr>
        <w:t xml:space="preserve">  乙方应提供完善周到的技术支持和售后服务，否则甲方视情节轻重从乙方的质量保证金中扣除部分或全部补偿甲方。</w:t>
      </w:r>
    </w:p>
    <w:p w14:paraId="713A8ACE">
      <w:pPr>
        <w:spacing w:line="360" w:lineRule="auto"/>
        <w:ind w:firstLine="440" w:firstLineChars="200"/>
        <w:jc w:val="both"/>
        <w:rPr>
          <w:color w:val="auto"/>
          <w:sz w:val="22"/>
          <w:szCs w:val="22"/>
          <w:highlight w:val="none"/>
        </w:rPr>
      </w:pPr>
      <w:r>
        <w:rPr>
          <w:rFonts w:hint="eastAsia"/>
          <w:color w:val="auto"/>
          <w:sz w:val="22"/>
          <w:szCs w:val="22"/>
          <w:highlight w:val="none"/>
        </w:rPr>
        <w:t>1.保修</w:t>
      </w:r>
    </w:p>
    <w:p w14:paraId="301D77BB">
      <w:pPr>
        <w:spacing w:line="360" w:lineRule="auto"/>
        <w:ind w:firstLine="440" w:firstLineChars="200"/>
        <w:jc w:val="both"/>
        <w:rPr>
          <w:color w:val="auto"/>
          <w:sz w:val="22"/>
          <w:szCs w:val="22"/>
          <w:highlight w:val="none"/>
        </w:rPr>
      </w:pPr>
      <w:r>
        <w:rPr>
          <w:rFonts w:hint="eastAsia"/>
          <w:color w:val="auto"/>
          <w:sz w:val="22"/>
          <w:szCs w:val="22"/>
          <w:highlight w:val="none"/>
        </w:rPr>
        <w:t>乙方对其所提供的货物免费保修</w:t>
      </w:r>
      <w:r>
        <w:rPr>
          <w:rFonts w:hint="eastAsia"/>
          <w:color w:val="auto"/>
          <w:sz w:val="22"/>
          <w:szCs w:val="22"/>
          <w:highlight w:val="none"/>
          <w:u w:val="single"/>
        </w:rPr>
        <w:t xml:space="preserve">      </w:t>
      </w:r>
      <w:r>
        <w:rPr>
          <w:rFonts w:hint="eastAsia"/>
          <w:color w:val="auto"/>
          <w:sz w:val="22"/>
          <w:szCs w:val="22"/>
          <w:highlight w:val="none"/>
        </w:rPr>
        <w:t>年，保修期从</w:t>
      </w:r>
      <w:r>
        <w:rPr>
          <w:rFonts w:hint="eastAsia"/>
          <w:color w:val="auto"/>
          <w:sz w:val="22"/>
          <w:szCs w:val="22"/>
          <w:highlight w:val="none"/>
          <w:u w:val="single"/>
        </w:rPr>
        <w:t xml:space="preserve">             </w:t>
      </w:r>
      <w:r>
        <w:rPr>
          <w:rFonts w:hint="eastAsia"/>
          <w:color w:val="auto"/>
          <w:sz w:val="22"/>
          <w:szCs w:val="22"/>
          <w:highlight w:val="none"/>
        </w:rPr>
        <w:t>开始。乙方应在接到报修通知后</w:t>
      </w:r>
      <w:r>
        <w:rPr>
          <w:rFonts w:hint="eastAsia"/>
          <w:color w:val="auto"/>
          <w:sz w:val="22"/>
          <w:szCs w:val="22"/>
          <w:highlight w:val="none"/>
          <w:u w:val="single"/>
        </w:rPr>
        <w:t xml:space="preserve">      </w:t>
      </w:r>
      <w:r>
        <w:rPr>
          <w:rFonts w:hint="eastAsia"/>
          <w:color w:val="auto"/>
          <w:sz w:val="22"/>
          <w:szCs w:val="22"/>
          <w:highlight w:val="none"/>
        </w:rPr>
        <w:t>天内上门维修，负责更换有瑕疵的货物、部件或提供相应的质量保证期内的服务。由此造成的损失，甲方保留索赔的权利。</w:t>
      </w:r>
    </w:p>
    <w:p w14:paraId="631550E1">
      <w:pPr>
        <w:spacing w:line="360" w:lineRule="auto"/>
        <w:ind w:firstLine="440" w:firstLineChars="200"/>
        <w:jc w:val="both"/>
        <w:rPr>
          <w:color w:val="auto"/>
          <w:sz w:val="22"/>
          <w:szCs w:val="22"/>
          <w:highlight w:val="none"/>
        </w:rPr>
      </w:pPr>
      <w:r>
        <w:rPr>
          <w:rFonts w:hint="eastAsia"/>
          <w:color w:val="auto"/>
          <w:sz w:val="22"/>
          <w:szCs w:val="22"/>
          <w:highlight w:val="none"/>
        </w:rPr>
        <w:t>如果乙方在收到报修通知后</w:t>
      </w:r>
      <w:r>
        <w:rPr>
          <w:rFonts w:hint="eastAsia"/>
          <w:color w:val="auto"/>
          <w:sz w:val="22"/>
          <w:szCs w:val="22"/>
          <w:highlight w:val="none"/>
          <w:u w:val="single"/>
        </w:rPr>
        <w:t xml:space="preserve">      </w:t>
      </w:r>
      <w:r>
        <w:rPr>
          <w:rFonts w:hint="eastAsia"/>
          <w:color w:val="auto"/>
          <w:sz w:val="22"/>
          <w:szCs w:val="22"/>
          <w:highlight w:val="none"/>
        </w:rPr>
        <w:t>天内没有弥补缺陷，甲方可采取必要的补救措施，但费用和风险由乙方承担。</w:t>
      </w:r>
    </w:p>
    <w:p w14:paraId="6B17FD81">
      <w:pPr>
        <w:spacing w:line="360" w:lineRule="auto"/>
        <w:ind w:firstLine="440" w:firstLineChars="200"/>
        <w:jc w:val="both"/>
        <w:rPr>
          <w:color w:val="auto"/>
          <w:sz w:val="22"/>
          <w:szCs w:val="22"/>
          <w:highlight w:val="none"/>
        </w:rPr>
      </w:pPr>
      <w:r>
        <w:rPr>
          <w:rFonts w:hint="eastAsia"/>
          <w:color w:val="auto"/>
          <w:sz w:val="22"/>
          <w:szCs w:val="22"/>
          <w:highlight w:val="none"/>
        </w:rPr>
        <w:t>2.维修</w:t>
      </w:r>
    </w:p>
    <w:p w14:paraId="384618C6">
      <w:pPr>
        <w:pStyle w:val="11"/>
        <w:spacing w:line="360" w:lineRule="auto"/>
        <w:ind w:left="0" w:firstLine="440" w:firstLineChars="200"/>
        <w:jc w:val="both"/>
        <w:rPr>
          <w:rFonts w:ascii="宋体" w:hAnsi="宋体" w:eastAsia="宋体"/>
          <w:color w:val="auto"/>
          <w:sz w:val="22"/>
          <w:szCs w:val="22"/>
          <w:highlight w:val="none"/>
        </w:rPr>
      </w:pPr>
      <w:r>
        <w:rPr>
          <w:rFonts w:hint="eastAsia" w:ascii="宋体" w:hAnsi="宋体" w:eastAsia="宋体"/>
          <w:color w:val="auto"/>
          <w:sz w:val="22"/>
          <w:szCs w:val="22"/>
          <w:highlight w:val="none"/>
        </w:rPr>
        <w:t>保修期届满后，乙方应对其提供的货物负有维修义务，但所涉及的费用由甲方承担。</w:t>
      </w:r>
    </w:p>
    <w:p w14:paraId="4907C272">
      <w:pPr>
        <w:spacing w:line="360" w:lineRule="auto"/>
        <w:ind w:firstLine="442" w:firstLineChars="200"/>
        <w:jc w:val="both"/>
        <w:rPr>
          <w:color w:val="auto"/>
          <w:sz w:val="22"/>
          <w:szCs w:val="22"/>
          <w:highlight w:val="none"/>
        </w:rPr>
      </w:pPr>
      <w:r>
        <w:rPr>
          <w:b/>
          <w:bCs/>
          <w:color w:val="auto"/>
          <w:sz w:val="22"/>
          <w:szCs w:val="22"/>
          <w:highlight w:val="none"/>
        </w:rPr>
        <w:t>第</w:t>
      </w:r>
      <w:r>
        <w:rPr>
          <w:rFonts w:hint="eastAsia"/>
          <w:b/>
          <w:bCs/>
          <w:color w:val="auto"/>
          <w:sz w:val="22"/>
          <w:szCs w:val="22"/>
          <w:highlight w:val="none"/>
        </w:rPr>
        <w:t>十</w:t>
      </w:r>
      <w:r>
        <w:rPr>
          <w:b/>
          <w:bCs/>
          <w:color w:val="auto"/>
          <w:sz w:val="22"/>
          <w:szCs w:val="22"/>
          <w:highlight w:val="none"/>
        </w:rPr>
        <w:t>条</w:t>
      </w:r>
      <w:r>
        <w:rPr>
          <w:color w:val="auto"/>
          <w:sz w:val="22"/>
          <w:szCs w:val="22"/>
          <w:highlight w:val="none"/>
        </w:rPr>
        <w:t>  乙方的违约责任</w:t>
      </w:r>
    </w:p>
    <w:p w14:paraId="3195DA24">
      <w:pPr>
        <w:spacing w:line="360" w:lineRule="auto"/>
        <w:ind w:firstLine="440" w:firstLineChars="200"/>
        <w:jc w:val="both"/>
        <w:rPr>
          <w:color w:val="auto"/>
          <w:sz w:val="22"/>
          <w:szCs w:val="22"/>
          <w:highlight w:val="none"/>
        </w:rPr>
      </w:pPr>
      <w:r>
        <w:rPr>
          <w:color w:val="auto"/>
          <w:sz w:val="22"/>
          <w:szCs w:val="22"/>
          <w:highlight w:val="none"/>
        </w:rPr>
        <w:t>1.乙方不能交货的，应向甲方偿付不能交货部分货款的</w:t>
      </w:r>
      <w:r>
        <w:rPr>
          <w:color w:val="auto"/>
          <w:sz w:val="22"/>
          <w:szCs w:val="22"/>
          <w:highlight w:val="none"/>
          <w:u w:val="single"/>
        </w:rPr>
        <w:t>      %</w:t>
      </w:r>
      <w:r>
        <w:rPr>
          <w:color w:val="auto"/>
          <w:sz w:val="22"/>
          <w:szCs w:val="22"/>
          <w:highlight w:val="none"/>
        </w:rPr>
        <w:t>（通用产品的幅度为</w:t>
      </w:r>
      <w:r>
        <w:rPr>
          <w:rFonts w:hint="eastAsia"/>
          <w:color w:val="auto"/>
          <w:sz w:val="22"/>
          <w:szCs w:val="22"/>
          <w:highlight w:val="none"/>
        </w:rPr>
        <w:t>1%－5%</w:t>
      </w:r>
      <w:r>
        <w:rPr>
          <w:color w:val="auto"/>
          <w:sz w:val="22"/>
          <w:szCs w:val="22"/>
          <w:highlight w:val="none"/>
        </w:rPr>
        <w:t>，专用产品的幅度为</w:t>
      </w:r>
      <w:r>
        <w:rPr>
          <w:rFonts w:hint="eastAsia"/>
          <w:color w:val="auto"/>
          <w:sz w:val="22"/>
          <w:szCs w:val="22"/>
          <w:highlight w:val="none"/>
        </w:rPr>
        <w:t>10%－30%</w:t>
      </w:r>
      <w:r>
        <w:rPr>
          <w:color w:val="auto"/>
          <w:sz w:val="22"/>
          <w:szCs w:val="22"/>
          <w:highlight w:val="none"/>
        </w:rPr>
        <w:t>）的违约金。</w:t>
      </w:r>
    </w:p>
    <w:p w14:paraId="18E6E2E4">
      <w:pPr>
        <w:spacing w:line="360" w:lineRule="auto"/>
        <w:ind w:firstLine="440" w:firstLineChars="200"/>
        <w:jc w:val="both"/>
        <w:rPr>
          <w:color w:val="auto"/>
          <w:sz w:val="22"/>
          <w:szCs w:val="22"/>
          <w:highlight w:val="none"/>
        </w:rPr>
      </w:pPr>
      <w:r>
        <w:rPr>
          <w:rFonts w:hint="eastAsia"/>
          <w:color w:val="auto"/>
          <w:sz w:val="22"/>
          <w:szCs w:val="22"/>
          <w:highlight w:val="none"/>
        </w:rPr>
        <w:t>2.</w:t>
      </w:r>
      <w:r>
        <w:rPr>
          <w:color w:val="auto"/>
          <w:sz w:val="22"/>
          <w:szCs w:val="22"/>
          <w:highlight w:val="none"/>
        </w:rPr>
        <w:t>乙方所交产品不符合合同规定的，如果甲方同意利用，应当按质论价；如果甲方不能利用的，应根据产品的具体情况，由乙方负责包换，并承担调换或退货而支付的实际费用,</w:t>
      </w:r>
      <w:r>
        <w:rPr>
          <w:rFonts w:hint="eastAsia"/>
          <w:color w:val="auto"/>
          <w:sz w:val="22"/>
          <w:szCs w:val="22"/>
          <w:highlight w:val="none"/>
        </w:rPr>
        <w:t>同时，乙方应按规定，对更换件相应延长质量保证期，并赔偿甲方相应的损失</w:t>
      </w:r>
      <w:r>
        <w:rPr>
          <w:rFonts w:hint="eastAsia"/>
          <w:color w:val="auto"/>
          <w:sz w:val="22"/>
          <w:szCs w:val="22"/>
          <w:highlight w:val="none"/>
          <w:lang w:eastAsia="zh-CN"/>
        </w:rPr>
        <w:t>，</w:t>
      </w:r>
      <w:r>
        <w:rPr>
          <w:rFonts w:hint="eastAsia"/>
          <w:color w:val="auto"/>
          <w:sz w:val="22"/>
          <w:szCs w:val="22"/>
          <w:highlight w:val="none"/>
          <w:lang w:val="en-US" w:eastAsia="zh-CN"/>
        </w:rPr>
        <w:t>需在响</w:t>
      </w:r>
      <w:r>
        <w:rPr>
          <w:rFonts w:hint="eastAsia"/>
          <w:color w:val="auto"/>
          <w:sz w:val="2"/>
          <w:szCs w:val="2"/>
          <w:highlight w:val="none"/>
          <w:vertAlign w:val="superscript"/>
          <w:lang w:val="en-US" w:eastAsia="zh-CN"/>
        </w:rPr>
        <w:t xml:space="preserve">  </w:t>
      </w:r>
      <w:r>
        <w:rPr>
          <w:rFonts w:hint="eastAsia"/>
          <w:color w:val="auto"/>
          <w:sz w:val="22"/>
          <w:szCs w:val="22"/>
          <w:highlight w:val="none"/>
          <w:lang w:val="en-US" w:eastAsia="zh-CN"/>
        </w:rPr>
        <w:t>应文件中保</w:t>
      </w:r>
      <w:r>
        <w:rPr>
          <w:rFonts w:hint="eastAsia"/>
          <w:color w:val="auto"/>
          <w:sz w:val="2"/>
          <w:szCs w:val="2"/>
          <w:highlight w:val="none"/>
          <w:vertAlign w:val="superscript"/>
          <w:lang w:val="en-US" w:eastAsia="zh-CN"/>
        </w:rPr>
        <w:t xml:space="preserve">  </w:t>
      </w:r>
      <w:r>
        <w:rPr>
          <w:rFonts w:hint="eastAsia"/>
          <w:color w:val="auto"/>
          <w:sz w:val="22"/>
          <w:szCs w:val="22"/>
          <w:highlight w:val="none"/>
          <w:lang w:val="en-US" w:eastAsia="zh-CN"/>
        </w:rPr>
        <w:t>证，否则视为不响</w:t>
      </w:r>
      <w:r>
        <w:rPr>
          <w:rFonts w:hint="eastAsia"/>
          <w:color w:val="auto"/>
          <w:sz w:val="2"/>
          <w:szCs w:val="2"/>
          <w:highlight w:val="none"/>
          <w:vertAlign w:val="superscript"/>
          <w:lang w:val="en-US" w:eastAsia="zh-CN"/>
        </w:rPr>
        <w:t xml:space="preserve">  </w:t>
      </w:r>
      <w:r>
        <w:rPr>
          <w:rFonts w:hint="eastAsia"/>
          <w:color w:val="auto"/>
          <w:sz w:val="22"/>
          <w:szCs w:val="22"/>
          <w:highlight w:val="none"/>
          <w:lang w:val="en-US" w:eastAsia="zh-CN"/>
        </w:rPr>
        <w:t>应</w:t>
      </w:r>
      <w:r>
        <w:rPr>
          <w:rFonts w:hint="eastAsia"/>
          <w:color w:val="auto"/>
          <w:sz w:val="22"/>
          <w:szCs w:val="22"/>
          <w:highlight w:val="none"/>
        </w:rPr>
        <w:t>。</w:t>
      </w:r>
      <w:r>
        <w:rPr>
          <w:color w:val="auto"/>
          <w:sz w:val="22"/>
          <w:szCs w:val="22"/>
          <w:highlight w:val="none"/>
        </w:rPr>
        <w:t>乙方不能修理或者不能调换的，按不能交货处理。</w:t>
      </w:r>
    </w:p>
    <w:p w14:paraId="7737142B">
      <w:pPr>
        <w:spacing w:line="360" w:lineRule="auto"/>
        <w:ind w:firstLine="440" w:firstLineChars="200"/>
        <w:jc w:val="both"/>
        <w:rPr>
          <w:color w:val="auto"/>
          <w:sz w:val="22"/>
          <w:szCs w:val="22"/>
          <w:highlight w:val="none"/>
        </w:rPr>
      </w:pPr>
      <w:r>
        <w:rPr>
          <w:rFonts w:hint="eastAsia"/>
          <w:color w:val="auto"/>
          <w:sz w:val="22"/>
          <w:szCs w:val="22"/>
          <w:highlight w:val="none"/>
        </w:rPr>
        <w:t>3.</w:t>
      </w:r>
      <w:r>
        <w:rPr>
          <w:color w:val="auto"/>
          <w:sz w:val="22"/>
          <w:szCs w:val="22"/>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sz w:val="22"/>
          <w:szCs w:val="22"/>
          <w:highlight w:val="none"/>
        </w:rPr>
        <w:t>每件货物包装箱内应附一份详细装箱单和质量证书。为进口件的，应出具报关手续和原产地、原产工厂证明、报关手续和商检证明等。</w:t>
      </w:r>
    </w:p>
    <w:p w14:paraId="66A187CA">
      <w:pPr>
        <w:spacing w:line="360" w:lineRule="auto"/>
        <w:ind w:firstLine="440" w:firstLineChars="200"/>
        <w:jc w:val="both"/>
        <w:rPr>
          <w:color w:val="auto"/>
          <w:sz w:val="22"/>
          <w:szCs w:val="22"/>
          <w:highlight w:val="none"/>
        </w:rPr>
      </w:pPr>
      <w:r>
        <w:rPr>
          <w:rFonts w:hint="eastAsia"/>
          <w:color w:val="auto"/>
          <w:sz w:val="22"/>
          <w:szCs w:val="22"/>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r>
        <w:rPr>
          <w:color w:val="auto"/>
          <w:sz w:val="22"/>
          <w:szCs w:val="22"/>
          <w:highlight w:val="none"/>
        </w:rPr>
        <w:t>。</w:t>
      </w:r>
    </w:p>
    <w:p w14:paraId="2FCECBF7">
      <w:pPr>
        <w:spacing w:line="360" w:lineRule="auto"/>
        <w:ind w:firstLine="440" w:firstLineChars="200"/>
        <w:jc w:val="both"/>
        <w:rPr>
          <w:color w:val="auto"/>
          <w:sz w:val="22"/>
          <w:szCs w:val="22"/>
          <w:highlight w:val="none"/>
        </w:rPr>
      </w:pPr>
      <w:r>
        <w:rPr>
          <w:rFonts w:hint="eastAsia"/>
          <w:color w:val="auto"/>
          <w:sz w:val="22"/>
          <w:szCs w:val="22"/>
          <w:highlight w:val="none"/>
        </w:rPr>
        <w:t>5.</w:t>
      </w:r>
      <w:r>
        <w:rPr>
          <w:color w:val="auto"/>
          <w:sz w:val="22"/>
          <w:szCs w:val="22"/>
          <w:highlight w:val="none"/>
        </w:rPr>
        <w:t>乙方提前交货的产品、多交的产品和不符合合同规定的产品，甲方在代保管期内实际支付的保管、保养等费用以及非因甲方保管不善而发生的损失，应当由乙方承担。</w:t>
      </w:r>
    </w:p>
    <w:p w14:paraId="739DACDB">
      <w:pPr>
        <w:spacing w:line="360" w:lineRule="auto"/>
        <w:ind w:firstLine="440" w:firstLineChars="200"/>
        <w:jc w:val="both"/>
        <w:rPr>
          <w:color w:val="auto"/>
          <w:sz w:val="22"/>
          <w:szCs w:val="22"/>
          <w:highlight w:val="none"/>
        </w:rPr>
      </w:pPr>
      <w:r>
        <w:rPr>
          <w:rFonts w:hint="eastAsia"/>
          <w:color w:val="auto"/>
          <w:sz w:val="22"/>
          <w:szCs w:val="22"/>
          <w:highlight w:val="none"/>
        </w:rPr>
        <w:t>6.乙方应对其所提供的货物承担所有权担保责任，并应保证甲方在中华人民共和国内使用该货物时不侵犯第三人的知识产权。否则乙方应承担由此引起的一切法律责任及费用。</w:t>
      </w:r>
    </w:p>
    <w:p w14:paraId="561DC242">
      <w:pPr>
        <w:spacing w:line="360" w:lineRule="auto"/>
        <w:ind w:firstLine="440" w:firstLineChars="200"/>
        <w:jc w:val="both"/>
        <w:rPr>
          <w:color w:val="auto"/>
          <w:sz w:val="22"/>
          <w:szCs w:val="22"/>
          <w:highlight w:val="none"/>
        </w:rPr>
      </w:pPr>
      <w:r>
        <w:rPr>
          <w:rFonts w:hint="eastAsia"/>
          <w:color w:val="auto"/>
          <w:sz w:val="22"/>
          <w:szCs w:val="22"/>
          <w:highlight w:val="none"/>
        </w:rPr>
        <w:t>7.任何一方未经对方同意而单方面终止合同的，应向对方赔偿相当于本合同总价款</w:t>
      </w:r>
      <w:r>
        <w:rPr>
          <w:rFonts w:hint="eastAsia"/>
          <w:color w:val="auto"/>
          <w:sz w:val="22"/>
          <w:szCs w:val="22"/>
          <w:highlight w:val="none"/>
          <w:u w:val="single"/>
        </w:rPr>
        <w:t xml:space="preserve">      %</w:t>
      </w:r>
      <w:r>
        <w:rPr>
          <w:rFonts w:hint="eastAsia"/>
          <w:color w:val="auto"/>
          <w:sz w:val="22"/>
          <w:szCs w:val="22"/>
          <w:highlight w:val="none"/>
        </w:rPr>
        <w:t>违约金。</w:t>
      </w:r>
    </w:p>
    <w:p w14:paraId="76A6250E">
      <w:pPr>
        <w:spacing w:line="360" w:lineRule="auto"/>
        <w:ind w:firstLine="442" w:firstLineChars="200"/>
        <w:jc w:val="both"/>
        <w:rPr>
          <w:color w:val="auto"/>
          <w:sz w:val="22"/>
          <w:szCs w:val="22"/>
          <w:highlight w:val="none"/>
        </w:rPr>
      </w:pPr>
      <w:r>
        <w:rPr>
          <w:b/>
          <w:bCs/>
          <w:color w:val="auto"/>
          <w:sz w:val="22"/>
          <w:szCs w:val="22"/>
          <w:highlight w:val="none"/>
        </w:rPr>
        <w:t>第十</w:t>
      </w:r>
      <w:r>
        <w:rPr>
          <w:rFonts w:hint="eastAsia"/>
          <w:b/>
          <w:bCs/>
          <w:color w:val="auto"/>
          <w:sz w:val="22"/>
          <w:szCs w:val="22"/>
          <w:highlight w:val="none"/>
        </w:rPr>
        <w:t>一</w:t>
      </w:r>
      <w:r>
        <w:rPr>
          <w:b/>
          <w:bCs/>
          <w:color w:val="auto"/>
          <w:sz w:val="22"/>
          <w:szCs w:val="22"/>
          <w:highlight w:val="none"/>
        </w:rPr>
        <w:t>条</w:t>
      </w:r>
      <w:r>
        <w:rPr>
          <w:color w:val="auto"/>
          <w:sz w:val="22"/>
          <w:szCs w:val="22"/>
          <w:highlight w:val="none"/>
        </w:rPr>
        <w:t>  甲方的违约责任</w:t>
      </w:r>
    </w:p>
    <w:p w14:paraId="65351033">
      <w:pPr>
        <w:spacing w:line="360" w:lineRule="auto"/>
        <w:ind w:firstLine="440" w:firstLineChars="200"/>
        <w:jc w:val="both"/>
        <w:rPr>
          <w:color w:val="auto"/>
          <w:sz w:val="22"/>
          <w:szCs w:val="22"/>
          <w:highlight w:val="none"/>
        </w:rPr>
      </w:pPr>
      <w:r>
        <w:rPr>
          <w:rFonts w:hint="eastAsia"/>
          <w:color w:val="auto"/>
          <w:sz w:val="22"/>
          <w:szCs w:val="22"/>
          <w:highlight w:val="none"/>
        </w:rPr>
        <w:t>1.</w:t>
      </w:r>
      <w:r>
        <w:rPr>
          <w:color w:val="auto"/>
          <w:sz w:val="22"/>
          <w:szCs w:val="22"/>
          <w:highlight w:val="none"/>
        </w:rPr>
        <w:t>甲方中途退货，应向乙方偿付退货部分货款</w:t>
      </w:r>
      <w:r>
        <w:rPr>
          <w:rFonts w:hint="eastAsia"/>
          <w:color w:val="auto"/>
          <w:sz w:val="22"/>
          <w:szCs w:val="22"/>
          <w:highlight w:val="none"/>
          <w:u w:val="single"/>
        </w:rPr>
        <w:t xml:space="preserve">             </w:t>
      </w:r>
      <w:r>
        <w:rPr>
          <w:rFonts w:hint="eastAsia"/>
          <w:color w:val="auto"/>
          <w:sz w:val="22"/>
          <w:szCs w:val="22"/>
          <w:highlight w:val="none"/>
        </w:rPr>
        <w:t>%</w:t>
      </w:r>
      <w:r>
        <w:rPr>
          <w:color w:val="auto"/>
          <w:sz w:val="22"/>
          <w:szCs w:val="22"/>
          <w:highlight w:val="none"/>
        </w:rPr>
        <w:t>（通用产品的幅度为1%</w:t>
      </w:r>
      <w:r>
        <w:rPr>
          <w:rFonts w:hint="eastAsia"/>
          <w:color w:val="auto"/>
          <w:sz w:val="22"/>
          <w:szCs w:val="22"/>
          <w:highlight w:val="none"/>
        </w:rPr>
        <w:t>~5%</w:t>
      </w:r>
      <w:r>
        <w:rPr>
          <w:color w:val="auto"/>
          <w:sz w:val="22"/>
          <w:szCs w:val="22"/>
          <w:highlight w:val="none"/>
        </w:rPr>
        <w:t>专用产品的幅度为</w:t>
      </w:r>
      <w:r>
        <w:rPr>
          <w:rFonts w:hint="eastAsia"/>
          <w:color w:val="auto"/>
          <w:sz w:val="22"/>
          <w:szCs w:val="22"/>
          <w:highlight w:val="none"/>
        </w:rPr>
        <w:t>15%-30%</w:t>
      </w:r>
      <w:r>
        <w:rPr>
          <w:color w:val="auto"/>
          <w:sz w:val="22"/>
          <w:szCs w:val="22"/>
          <w:highlight w:val="none"/>
        </w:rPr>
        <w:t>）的违约金。</w:t>
      </w:r>
    </w:p>
    <w:p w14:paraId="3E0A8B8E">
      <w:pPr>
        <w:spacing w:line="360" w:lineRule="auto"/>
        <w:ind w:firstLine="440" w:firstLineChars="200"/>
        <w:jc w:val="both"/>
        <w:rPr>
          <w:color w:val="auto"/>
          <w:sz w:val="22"/>
          <w:szCs w:val="22"/>
          <w:highlight w:val="none"/>
        </w:rPr>
      </w:pPr>
      <w:r>
        <w:rPr>
          <w:rFonts w:hint="eastAsia"/>
          <w:color w:val="auto"/>
          <w:sz w:val="22"/>
          <w:szCs w:val="22"/>
          <w:highlight w:val="none"/>
        </w:rPr>
        <w:t>2.</w:t>
      </w:r>
      <w:r>
        <w:rPr>
          <w:color w:val="auto"/>
          <w:sz w:val="22"/>
          <w:szCs w:val="22"/>
          <w:highlight w:val="none"/>
        </w:rPr>
        <w:t>甲方违反合同规定拒绝接货的，应当承担由此造成的损失。</w:t>
      </w:r>
    </w:p>
    <w:p w14:paraId="69DF073B">
      <w:pPr>
        <w:spacing w:line="360" w:lineRule="auto"/>
        <w:ind w:firstLine="440" w:firstLineChars="200"/>
        <w:jc w:val="both"/>
        <w:rPr>
          <w:color w:val="auto"/>
          <w:sz w:val="22"/>
          <w:szCs w:val="22"/>
          <w:highlight w:val="none"/>
          <w:u w:val="single"/>
        </w:rPr>
      </w:pPr>
      <w:r>
        <w:rPr>
          <w:rFonts w:hint="eastAsia"/>
          <w:color w:val="auto"/>
          <w:sz w:val="22"/>
          <w:szCs w:val="22"/>
          <w:highlight w:val="none"/>
        </w:rPr>
        <w:t>3.</w:t>
      </w:r>
      <w:r>
        <w:rPr>
          <w:color w:val="auto"/>
          <w:sz w:val="22"/>
          <w:szCs w:val="22"/>
          <w:highlight w:val="none"/>
        </w:rPr>
        <w:t xml:space="preserve"> 甲方未按照合同约定支付货款，应向乙方</w:t>
      </w:r>
      <w:r>
        <w:rPr>
          <w:rFonts w:hint="eastAsia"/>
          <w:color w:val="auto"/>
          <w:sz w:val="22"/>
          <w:szCs w:val="22"/>
          <w:highlight w:val="none"/>
        </w:rPr>
        <w:t>违约金</w:t>
      </w:r>
      <w:r>
        <w:rPr>
          <w:rFonts w:hint="eastAsia"/>
          <w:color w:val="auto"/>
          <w:sz w:val="22"/>
          <w:szCs w:val="22"/>
          <w:highlight w:val="none"/>
          <w:u w:val="single"/>
        </w:rPr>
        <w:t xml:space="preserve">   </w:t>
      </w:r>
      <w:r>
        <w:rPr>
          <w:rFonts w:hint="eastAsia"/>
          <w:color w:val="auto"/>
          <w:sz w:val="22"/>
          <w:szCs w:val="22"/>
          <w:highlight w:val="none"/>
        </w:rPr>
        <w:t>元。</w:t>
      </w:r>
    </w:p>
    <w:p w14:paraId="309C9986">
      <w:pPr>
        <w:spacing w:line="360" w:lineRule="auto"/>
        <w:ind w:firstLine="442" w:firstLineChars="200"/>
        <w:jc w:val="both"/>
        <w:rPr>
          <w:b/>
          <w:color w:val="auto"/>
          <w:sz w:val="22"/>
          <w:szCs w:val="22"/>
          <w:highlight w:val="none"/>
        </w:rPr>
      </w:pPr>
      <w:r>
        <w:rPr>
          <w:b/>
          <w:bCs/>
          <w:color w:val="auto"/>
          <w:sz w:val="22"/>
          <w:szCs w:val="22"/>
          <w:highlight w:val="none"/>
        </w:rPr>
        <w:t>第十</w:t>
      </w:r>
      <w:r>
        <w:rPr>
          <w:rFonts w:hint="eastAsia"/>
          <w:b/>
          <w:bCs/>
          <w:color w:val="auto"/>
          <w:sz w:val="22"/>
          <w:szCs w:val="22"/>
          <w:highlight w:val="none"/>
        </w:rPr>
        <w:t>二</w:t>
      </w:r>
      <w:r>
        <w:rPr>
          <w:b/>
          <w:bCs/>
          <w:color w:val="auto"/>
          <w:sz w:val="22"/>
          <w:szCs w:val="22"/>
          <w:highlight w:val="none"/>
        </w:rPr>
        <w:t>条 </w:t>
      </w:r>
      <w:r>
        <w:rPr>
          <w:color w:val="auto"/>
          <w:sz w:val="22"/>
          <w:szCs w:val="22"/>
          <w:highlight w:val="none"/>
        </w:rPr>
        <w:t xml:space="preserve"> 不可抗力</w:t>
      </w:r>
    </w:p>
    <w:p w14:paraId="2D9DAEEF">
      <w:pPr>
        <w:spacing w:line="360" w:lineRule="auto"/>
        <w:ind w:firstLine="440" w:firstLineChars="200"/>
        <w:jc w:val="both"/>
        <w:rPr>
          <w:color w:val="auto"/>
          <w:sz w:val="22"/>
          <w:szCs w:val="22"/>
          <w:highlight w:val="none"/>
        </w:rPr>
      </w:pPr>
      <w:r>
        <w:rPr>
          <w:rFonts w:hint="eastAsia"/>
          <w:color w:val="auto"/>
          <w:sz w:val="22"/>
          <w:szCs w:val="22"/>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2613CC6">
      <w:pPr>
        <w:spacing w:line="360" w:lineRule="auto"/>
        <w:ind w:firstLine="440" w:firstLineChars="200"/>
        <w:jc w:val="both"/>
        <w:rPr>
          <w:color w:val="auto"/>
          <w:sz w:val="22"/>
          <w:szCs w:val="22"/>
          <w:highlight w:val="none"/>
        </w:rPr>
      </w:pPr>
      <w:r>
        <w:rPr>
          <w:rFonts w:hint="eastAsia"/>
          <w:color w:val="auto"/>
          <w:sz w:val="22"/>
          <w:szCs w:val="22"/>
          <w:highlight w:val="none"/>
        </w:rPr>
        <w:t>2.</w:t>
      </w:r>
      <w:r>
        <w:rPr>
          <w:color w:val="auto"/>
          <w:sz w:val="22"/>
          <w:szCs w:val="22"/>
          <w:highlight w:val="none"/>
        </w:rPr>
        <w:t>甲乙双方的任何一方由于不可抗力的原因不能履行合同时，应及时向对方通报不能履行或不能完全履行的理由，在取得有关</w:t>
      </w:r>
      <w:r>
        <w:rPr>
          <w:rFonts w:hint="eastAsia"/>
          <w:color w:val="auto"/>
          <w:sz w:val="22"/>
          <w:szCs w:val="22"/>
          <w:highlight w:val="none"/>
        </w:rPr>
        <w:t>部门</w:t>
      </w:r>
      <w:r>
        <w:rPr>
          <w:color w:val="auto"/>
          <w:sz w:val="22"/>
          <w:szCs w:val="22"/>
          <w:highlight w:val="none"/>
        </w:rPr>
        <w:t>证明以后，允许延期履行、部分履行或者不履行合同，并根据情况可部分或全部免予承担违约责任。</w:t>
      </w:r>
    </w:p>
    <w:p w14:paraId="156C8391">
      <w:pPr>
        <w:spacing w:line="360" w:lineRule="auto"/>
        <w:ind w:firstLine="442" w:firstLineChars="200"/>
        <w:jc w:val="both"/>
        <w:rPr>
          <w:b/>
          <w:bCs/>
          <w:color w:val="auto"/>
          <w:sz w:val="22"/>
          <w:szCs w:val="22"/>
          <w:highlight w:val="none"/>
        </w:rPr>
      </w:pPr>
      <w:r>
        <w:rPr>
          <w:b/>
          <w:bCs/>
          <w:color w:val="auto"/>
          <w:sz w:val="22"/>
          <w:szCs w:val="22"/>
          <w:highlight w:val="none"/>
        </w:rPr>
        <w:t>第十</w:t>
      </w:r>
      <w:r>
        <w:rPr>
          <w:rFonts w:hint="eastAsia"/>
          <w:b/>
          <w:bCs/>
          <w:color w:val="auto"/>
          <w:sz w:val="22"/>
          <w:szCs w:val="22"/>
          <w:highlight w:val="none"/>
        </w:rPr>
        <w:t>三</w:t>
      </w:r>
      <w:r>
        <w:rPr>
          <w:b/>
          <w:bCs/>
          <w:color w:val="auto"/>
          <w:sz w:val="22"/>
          <w:szCs w:val="22"/>
          <w:highlight w:val="none"/>
        </w:rPr>
        <w:t>条</w:t>
      </w:r>
      <w:r>
        <w:rPr>
          <w:rFonts w:hint="eastAsia"/>
          <w:b/>
          <w:bCs/>
          <w:color w:val="auto"/>
          <w:sz w:val="22"/>
          <w:szCs w:val="22"/>
          <w:highlight w:val="none"/>
        </w:rPr>
        <w:t xml:space="preserve">  </w:t>
      </w:r>
      <w:r>
        <w:rPr>
          <w:rFonts w:hint="eastAsia"/>
          <w:color w:val="auto"/>
          <w:sz w:val="22"/>
          <w:szCs w:val="22"/>
          <w:highlight w:val="none"/>
        </w:rPr>
        <w:t>履约（或质量）保证金</w:t>
      </w:r>
    </w:p>
    <w:p w14:paraId="7E05E7DF">
      <w:pPr>
        <w:spacing w:line="360" w:lineRule="auto"/>
        <w:ind w:firstLine="440" w:firstLineChars="200"/>
        <w:jc w:val="both"/>
        <w:rPr>
          <w:color w:val="auto"/>
          <w:sz w:val="22"/>
          <w:szCs w:val="22"/>
          <w:highlight w:val="none"/>
        </w:rPr>
      </w:pPr>
      <w:r>
        <w:rPr>
          <w:rFonts w:hint="eastAsia"/>
          <w:color w:val="auto"/>
          <w:sz w:val="22"/>
          <w:szCs w:val="22"/>
          <w:highlight w:val="none"/>
        </w:rPr>
        <w:t>1.本项目不收取履约保证金。确需收取履约保证金的，甲方不得要求乙方以现款的形式提供。乙方提供的履约保证金按规定格式以银行保函形式提供，与此有关的费用由卖方承担。</w:t>
      </w:r>
    </w:p>
    <w:p w14:paraId="3CE49B3D">
      <w:pPr>
        <w:spacing w:line="360" w:lineRule="auto"/>
        <w:ind w:firstLine="440" w:firstLineChars="200"/>
        <w:jc w:val="both"/>
        <w:rPr>
          <w:rFonts w:hint="eastAsia" w:eastAsia="宋体"/>
          <w:color w:val="auto"/>
          <w:sz w:val="22"/>
          <w:szCs w:val="22"/>
          <w:highlight w:val="none"/>
          <w:lang w:eastAsia="zh-CN"/>
        </w:rPr>
      </w:pPr>
      <w:r>
        <w:rPr>
          <w:rFonts w:hint="eastAsia"/>
          <w:color w:val="auto"/>
          <w:sz w:val="22"/>
          <w:szCs w:val="22"/>
          <w:highlight w:val="none"/>
        </w:rPr>
        <w:t>2.若确需质量保证金的，质量保证金不得超过合同总价款的</w:t>
      </w:r>
      <w:r>
        <w:rPr>
          <w:rFonts w:hint="eastAsia"/>
          <w:color w:val="auto"/>
          <w:sz w:val="22"/>
          <w:szCs w:val="22"/>
          <w:highlight w:val="none"/>
          <w:lang w:val="en-US"/>
        </w:rPr>
        <w:t>5%。</w:t>
      </w:r>
    </w:p>
    <w:p w14:paraId="7D0E31FC">
      <w:pPr>
        <w:pStyle w:val="42"/>
        <w:spacing w:line="360" w:lineRule="auto"/>
        <w:ind w:firstLine="440" w:firstLineChars="200"/>
        <w:jc w:val="both"/>
        <w:rPr>
          <w:rFonts w:ascii="宋体" w:hAnsi="宋体"/>
          <w:color w:val="auto"/>
          <w:sz w:val="22"/>
          <w:szCs w:val="22"/>
          <w:highlight w:val="none"/>
        </w:rPr>
      </w:pPr>
      <w:r>
        <w:rPr>
          <w:rFonts w:hint="eastAsia" w:ascii="宋体" w:hAnsi="宋体"/>
          <w:color w:val="auto"/>
          <w:sz w:val="22"/>
          <w:szCs w:val="22"/>
          <w:highlight w:val="none"/>
        </w:rPr>
        <w:t>3.如乙方未能履行其合同规定的任何义务，甲方有权从履约保证金中取得补偿。</w:t>
      </w:r>
    </w:p>
    <w:p w14:paraId="019947A2">
      <w:pPr>
        <w:spacing w:line="360" w:lineRule="auto"/>
        <w:ind w:firstLine="442" w:firstLineChars="200"/>
        <w:jc w:val="both"/>
        <w:rPr>
          <w:b/>
          <w:color w:val="auto"/>
          <w:sz w:val="22"/>
          <w:szCs w:val="22"/>
          <w:highlight w:val="none"/>
        </w:rPr>
      </w:pPr>
      <w:r>
        <w:rPr>
          <w:b/>
          <w:bCs/>
          <w:color w:val="auto"/>
          <w:sz w:val="22"/>
          <w:szCs w:val="22"/>
          <w:highlight w:val="none"/>
        </w:rPr>
        <w:t>第十</w:t>
      </w:r>
      <w:r>
        <w:rPr>
          <w:rFonts w:hint="eastAsia"/>
          <w:b/>
          <w:bCs/>
          <w:color w:val="auto"/>
          <w:sz w:val="22"/>
          <w:szCs w:val="22"/>
          <w:highlight w:val="none"/>
        </w:rPr>
        <w:t>四</w:t>
      </w:r>
      <w:r>
        <w:rPr>
          <w:b/>
          <w:bCs/>
          <w:color w:val="auto"/>
          <w:sz w:val="22"/>
          <w:szCs w:val="22"/>
          <w:highlight w:val="none"/>
        </w:rPr>
        <w:t>条</w:t>
      </w:r>
      <w:r>
        <w:rPr>
          <w:rFonts w:hint="eastAsia"/>
          <w:b/>
          <w:bCs/>
          <w:color w:val="auto"/>
          <w:sz w:val="22"/>
          <w:szCs w:val="22"/>
          <w:highlight w:val="none"/>
        </w:rPr>
        <w:t xml:space="preserve"> </w:t>
      </w:r>
      <w:r>
        <w:rPr>
          <w:rFonts w:hint="eastAsia"/>
          <w:bCs/>
          <w:color w:val="auto"/>
          <w:sz w:val="22"/>
          <w:szCs w:val="22"/>
          <w:highlight w:val="none"/>
        </w:rPr>
        <w:t>转让与分包</w:t>
      </w:r>
    </w:p>
    <w:p w14:paraId="22A4BC8E">
      <w:pPr>
        <w:spacing w:line="360" w:lineRule="auto"/>
        <w:ind w:firstLine="440" w:firstLineChars="200"/>
        <w:jc w:val="both"/>
        <w:rPr>
          <w:color w:val="auto"/>
          <w:sz w:val="22"/>
          <w:szCs w:val="22"/>
          <w:highlight w:val="none"/>
        </w:rPr>
      </w:pPr>
      <w:r>
        <w:rPr>
          <w:rFonts w:hint="eastAsia"/>
          <w:color w:val="auto"/>
          <w:sz w:val="22"/>
          <w:szCs w:val="22"/>
          <w:highlight w:val="none"/>
        </w:rPr>
        <w:t>1.除甲方事先书面同意外，乙方不得部分转让或全部转让其应履行的合同义务。</w:t>
      </w:r>
    </w:p>
    <w:p w14:paraId="549091E4">
      <w:pPr>
        <w:spacing w:line="360" w:lineRule="auto"/>
        <w:ind w:firstLine="440" w:firstLineChars="200"/>
        <w:jc w:val="both"/>
        <w:rPr>
          <w:color w:val="auto"/>
          <w:sz w:val="22"/>
          <w:szCs w:val="22"/>
          <w:highlight w:val="none"/>
        </w:rPr>
      </w:pPr>
      <w:r>
        <w:rPr>
          <w:rFonts w:hint="eastAsia"/>
          <w:color w:val="auto"/>
          <w:sz w:val="22"/>
          <w:szCs w:val="22"/>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27E378BF">
      <w:pPr>
        <w:spacing w:line="360" w:lineRule="auto"/>
        <w:ind w:firstLine="442" w:firstLineChars="200"/>
        <w:jc w:val="both"/>
        <w:rPr>
          <w:b/>
          <w:color w:val="auto"/>
          <w:sz w:val="22"/>
          <w:szCs w:val="22"/>
          <w:highlight w:val="none"/>
        </w:rPr>
      </w:pPr>
      <w:r>
        <w:rPr>
          <w:b/>
          <w:bCs/>
          <w:color w:val="auto"/>
          <w:sz w:val="22"/>
          <w:szCs w:val="22"/>
          <w:highlight w:val="none"/>
        </w:rPr>
        <w:t>第十</w:t>
      </w:r>
      <w:r>
        <w:rPr>
          <w:rFonts w:hint="eastAsia"/>
          <w:b/>
          <w:bCs/>
          <w:color w:val="auto"/>
          <w:sz w:val="22"/>
          <w:szCs w:val="22"/>
          <w:highlight w:val="none"/>
        </w:rPr>
        <w:t>五</w:t>
      </w:r>
      <w:r>
        <w:rPr>
          <w:b/>
          <w:bCs/>
          <w:color w:val="auto"/>
          <w:sz w:val="22"/>
          <w:szCs w:val="22"/>
          <w:highlight w:val="none"/>
        </w:rPr>
        <w:t>条</w:t>
      </w:r>
      <w:r>
        <w:rPr>
          <w:rFonts w:hint="eastAsia"/>
          <w:b/>
          <w:bCs/>
          <w:color w:val="auto"/>
          <w:sz w:val="22"/>
          <w:szCs w:val="22"/>
          <w:highlight w:val="none"/>
        </w:rPr>
        <w:t xml:space="preserve"> </w:t>
      </w:r>
      <w:r>
        <w:rPr>
          <w:rFonts w:hint="eastAsia"/>
          <w:bCs/>
          <w:color w:val="auto"/>
          <w:sz w:val="22"/>
          <w:szCs w:val="22"/>
          <w:highlight w:val="none"/>
        </w:rPr>
        <w:t>合同文件及资料的使用</w:t>
      </w:r>
    </w:p>
    <w:p w14:paraId="68F74AC2">
      <w:pPr>
        <w:spacing w:line="360" w:lineRule="auto"/>
        <w:ind w:firstLine="440" w:firstLineChars="200"/>
        <w:jc w:val="both"/>
        <w:rPr>
          <w:color w:val="auto"/>
          <w:sz w:val="22"/>
          <w:szCs w:val="22"/>
          <w:highlight w:val="none"/>
        </w:rPr>
      </w:pPr>
      <w:r>
        <w:rPr>
          <w:rFonts w:hint="eastAsia"/>
          <w:color w:val="auto"/>
          <w:sz w:val="22"/>
          <w:szCs w:val="22"/>
          <w:highlight w:val="none"/>
        </w:rPr>
        <w:t>1.乙方在未经甲方同意的情况下，不得将合同、合同中的规定、有关计划、图纸、样本或甲方为上述内容向乙方提供的资料透露给任何人。</w:t>
      </w:r>
    </w:p>
    <w:p w14:paraId="3508057D">
      <w:pPr>
        <w:spacing w:line="360" w:lineRule="auto"/>
        <w:ind w:firstLine="440" w:firstLineChars="200"/>
        <w:jc w:val="both"/>
        <w:rPr>
          <w:color w:val="auto"/>
          <w:sz w:val="22"/>
          <w:szCs w:val="22"/>
          <w:highlight w:val="none"/>
        </w:rPr>
      </w:pPr>
      <w:r>
        <w:rPr>
          <w:rFonts w:hint="eastAsia"/>
          <w:color w:val="auto"/>
          <w:sz w:val="22"/>
          <w:szCs w:val="22"/>
          <w:highlight w:val="none"/>
        </w:rPr>
        <w:t>2.除非执行合同需要，在事先未得到甲方同意的情况下，乙方不得使用前款所列的任何文件和资料。</w:t>
      </w:r>
    </w:p>
    <w:p w14:paraId="056F7233">
      <w:pPr>
        <w:spacing w:line="360" w:lineRule="auto"/>
        <w:ind w:firstLine="442" w:firstLineChars="200"/>
        <w:jc w:val="both"/>
        <w:rPr>
          <w:color w:val="auto"/>
          <w:sz w:val="22"/>
          <w:szCs w:val="22"/>
          <w:highlight w:val="none"/>
        </w:rPr>
      </w:pPr>
      <w:r>
        <w:rPr>
          <w:b/>
          <w:bCs/>
          <w:color w:val="auto"/>
          <w:sz w:val="22"/>
          <w:szCs w:val="22"/>
          <w:highlight w:val="none"/>
        </w:rPr>
        <w:t>第十</w:t>
      </w:r>
      <w:r>
        <w:rPr>
          <w:rFonts w:hint="eastAsia"/>
          <w:b/>
          <w:bCs/>
          <w:color w:val="auto"/>
          <w:sz w:val="22"/>
          <w:szCs w:val="22"/>
          <w:highlight w:val="none"/>
        </w:rPr>
        <w:t>六</w:t>
      </w:r>
      <w:r>
        <w:rPr>
          <w:b/>
          <w:bCs/>
          <w:color w:val="auto"/>
          <w:sz w:val="22"/>
          <w:szCs w:val="22"/>
          <w:highlight w:val="none"/>
        </w:rPr>
        <w:t>条 </w:t>
      </w:r>
      <w:r>
        <w:rPr>
          <w:rFonts w:hint="eastAsia"/>
          <w:color w:val="auto"/>
          <w:sz w:val="22"/>
          <w:szCs w:val="22"/>
          <w:highlight w:val="none"/>
        </w:rPr>
        <w:t>合同纠纷调处</w:t>
      </w:r>
    </w:p>
    <w:p w14:paraId="18948DCE">
      <w:pPr>
        <w:spacing w:line="360" w:lineRule="auto"/>
        <w:ind w:firstLine="440" w:firstLineChars="200"/>
        <w:jc w:val="both"/>
        <w:rPr>
          <w:color w:val="auto"/>
          <w:sz w:val="22"/>
          <w:szCs w:val="22"/>
          <w:highlight w:val="none"/>
        </w:rPr>
      </w:pPr>
      <w:r>
        <w:rPr>
          <w:rFonts w:hint="eastAsia"/>
          <w:color w:val="auto"/>
          <w:sz w:val="22"/>
          <w:szCs w:val="22"/>
          <w:highlight w:val="none"/>
        </w:rPr>
        <w:t>1.</w:t>
      </w:r>
      <w:r>
        <w:rPr>
          <w:color w:val="auto"/>
          <w:sz w:val="22"/>
          <w:szCs w:val="22"/>
          <w:highlight w:val="none"/>
        </w:rPr>
        <w:t>按本合同规定应该偿付的违约金、赔偿金、保管保养费和各种经济损失，应当在明确责任后</w:t>
      </w:r>
      <w:r>
        <w:rPr>
          <w:rFonts w:hint="eastAsia"/>
          <w:color w:val="auto"/>
          <w:sz w:val="22"/>
          <w:szCs w:val="22"/>
          <w:highlight w:val="none"/>
        </w:rPr>
        <w:t>10</w:t>
      </w:r>
      <w:r>
        <w:rPr>
          <w:color w:val="auto"/>
          <w:sz w:val="22"/>
          <w:szCs w:val="22"/>
          <w:highlight w:val="none"/>
        </w:rPr>
        <w:t>天内，按银行规定的结算办法付清，否则按逾期付款处理。但任何一方不得自行扣发货物或扣付货款来充抵。</w:t>
      </w:r>
    </w:p>
    <w:p w14:paraId="78A787FA">
      <w:pPr>
        <w:spacing w:line="360" w:lineRule="auto"/>
        <w:ind w:firstLine="440" w:firstLineChars="200"/>
        <w:jc w:val="both"/>
        <w:rPr>
          <w:color w:val="auto"/>
          <w:sz w:val="22"/>
          <w:szCs w:val="22"/>
          <w:highlight w:val="none"/>
        </w:rPr>
      </w:pPr>
      <w:r>
        <w:rPr>
          <w:rFonts w:hint="eastAsia"/>
          <w:color w:val="auto"/>
          <w:sz w:val="22"/>
          <w:szCs w:val="22"/>
          <w:highlight w:val="none"/>
        </w:rPr>
        <w:t>2.</w:t>
      </w:r>
      <w:r>
        <w:rPr>
          <w:color w:val="auto"/>
          <w:sz w:val="22"/>
          <w:szCs w:val="22"/>
          <w:highlight w:val="none"/>
        </w:rPr>
        <w:t>本合同如发生纠纷，当事人双方应当及时协商解决，协商不成时，任何一方均可请</w:t>
      </w:r>
      <w:r>
        <w:rPr>
          <w:rFonts w:hint="eastAsia"/>
          <w:color w:val="auto"/>
          <w:sz w:val="22"/>
          <w:szCs w:val="22"/>
          <w:highlight w:val="none"/>
        </w:rPr>
        <w:t>本项目政府采购监督管理部门</w:t>
      </w:r>
      <w:r>
        <w:rPr>
          <w:color w:val="auto"/>
          <w:sz w:val="22"/>
          <w:szCs w:val="22"/>
          <w:highlight w:val="none"/>
        </w:rPr>
        <w:t>调解，调解不成，按以下第（</w:t>
      </w:r>
      <w:r>
        <w:rPr>
          <w:rFonts w:hint="eastAsia"/>
          <w:color w:val="auto"/>
          <w:sz w:val="22"/>
          <w:szCs w:val="22"/>
          <w:highlight w:val="none"/>
        </w:rPr>
        <w:t xml:space="preserve">② </w:t>
      </w:r>
      <w:r>
        <w:rPr>
          <w:color w:val="auto"/>
          <w:sz w:val="22"/>
          <w:szCs w:val="22"/>
          <w:highlight w:val="none"/>
        </w:rPr>
        <w:t>）项方式处理：</w:t>
      </w:r>
      <w:r>
        <w:rPr>
          <w:rFonts w:hint="eastAsia"/>
          <w:color w:val="auto"/>
          <w:sz w:val="22"/>
          <w:szCs w:val="22"/>
          <w:highlight w:val="none"/>
        </w:rPr>
        <w:t>①根据《中华人民共和国仲裁法》的规定向</w:t>
      </w:r>
      <w:r>
        <w:rPr>
          <w:rFonts w:hint="eastAsia"/>
          <w:b/>
          <w:bCs/>
          <w:color w:val="auto"/>
          <w:sz w:val="22"/>
          <w:szCs w:val="22"/>
          <w:highlight w:val="none"/>
          <w:u w:val="single"/>
        </w:rPr>
        <w:t>周口仲裁委员会</w:t>
      </w:r>
      <w:r>
        <w:rPr>
          <w:rFonts w:hint="eastAsia"/>
          <w:color w:val="auto"/>
          <w:sz w:val="22"/>
          <w:szCs w:val="22"/>
          <w:highlight w:val="none"/>
        </w:rPr>
        <w:t>申请仲裁。②</w:t>
      </w:r>
      <w:r>
        <w:rPr>
          <w:color w:val="auto"/>
          <w:sz w:val="22"/>
          <w:szCs w:val="22"/>
          <w:highlight w:val="none"/>
        </w:rPr>
        <w:t>向</w:t>
      </w:r>
      <w:r>
        <w:rPr>
          <w:rFonts w:hint="eastAsia"/>
          <w:color w:val="auto"/>
          <w:sz w:val="22"/>
          <w:szCs w:val="22"/>
          <w:highlight w:val="none"/>
        </w:rPr>
        <w:t>合同签订地有级别管辖权的</w:t>
      </w:r>
      <w:r>
        <w:rPr>
          <w:color w:val="auto"/>
          <w:sz w:val="22"/>
          <w:szCs w:val="22"/>
          <w:highlight w:val="none"/>
        </w:rPr>
        <w:t>人民法院起诉。</w:t>
      </w:r>
    </w:p>
    <w:p w14:paraId="7F76B0A3">
      <w:pPr>
        <w:pStyle w:val="41"/>
        <w:spacing w:beforeLines="0" w:afterLines="0"/>
        <w:ind w:left="0" w:firstLine="440" w:firstLineChars="200"/>
        <w:jc w:val="both"/>
        <w:rPr>
          <w:color w:val="auto"/>
          <w:sz w:val="22"/>
          <w:szCs w:val="22"/>
          <w:highlight w:val="none"/>
          <w:lang w:val="en-US"/>
        </w:rPr>
      </w:pPr>
      <w:r>
        <w:rPr>
          <w:rFonts w:hint="eastAsia"/>
          <w:color w:val="auto"/>
          <w:sz w:val="22"/>
          <w:szCs w:val="22"/>
          <w:highlight w:val="none"/>
          <w:lang w:val="en-US"/>
        </w:rPr>
        <w:t>3、甲、乙双方均有权利向本项目具有监管职能的政府采购监督管理部门举报反映对方在合同履约中的违法违纪行为。</w:t>
      </w:r>
    </w:p>
    <w:p w14:paraId="596A5224">
      <w:pPr>
        <w:spacing w:line="360" w:lineRule="auto"/>
        <w:ind w:firstLine="442" w:firstLineChars="200"/>
        <w:jc w:val="both"/>
        <w:rPr>
          <w:color w:val="auto"/>
          <w:sz w:val="22"/>
          <w:szCs w:val="22"/>
          <w:highlight w:val="none"/>
        </w:rPr>
      </w:pPr>
      <w:r>
        <w:rPr>
          <w:rFonts w:hint="eastAsia"/>
          <w:b/>
          <w:bCs/>
          <w:color w:val="auto"/>
          <w:sz w:val="22"/>
          <w:szCs w:val="22"/>
          <w:highlight w:val="none"/>
        </w:rPr>
        <w:t xml:space="preserve">第十七条  </w:t>
      </w:r>
      <w:r>
        <w:rPr>
          <w:rFonts w:hint="eastAsia"/>
          <w:color w:val="auto"/>
          <w:sz w:val="22"/>
          <w:szCs w:val="22"/>
          <w:highlight w:val="none"/>
        </w:rPr>
        <w:t>下列关于周口市公共资源交易中心政府采购代理机构名称</w:t>
      </w:r>
      <w:r>
        <w:rPr>
          <w:rFonts w:hint="eastAsia"/>
          <w:color w:val="auto"/>
          <w:sz w:val="22"/>
          <w:szCs w:val="22"/>
          <w:highlight w:val="none"/>
          <w:u w:val="single"/>
        </w:rPr>
        <w:t>某项目（项目编号：某编号）</w:t>
      </w:r>
      <w:r>
        <w:rPr>
          <w:rFonts w:hint="eastAsia"/>
          <w:color w:val="auto"/>
          <w:sz w:val="22"/>
          <w:szCs w:val="22"/>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70C4440">
      <w:pPr>
        <w:spacing w:line="360" w:lineRule="auto"/>
        <w:ind w:firstLine="440" w:firstLineChars="200"/>
        <w:jc w:val="both"/>
        <w:rPr>
          <w:color w:val="auto"/>
          <w:sz w:val="22"/>
          <w:szCs w:val="22"/>
          <w:highlight w:val="none"/>
        </w:rPr>
      </w:pPr>
      <w:r>
        <w:rPr>
          <w:rFonts w:hint="eastAsia"/>
          <w:color w:val="auto"/>
          <w:sz w:val="22"/>
          <w:szCs w:val="22"/>
          <w:highlight w:val="none"/>
        </w:rPr>
        <w:t xml:space="preserve">    本合同一式</w:t>
      </w:r>
      <w:r>
        <w:rPr>
          <w:rFonts w:hint="eastAsia"/>
          <w:color w:val="auto"/>
          <w:sz w:val="22"/>
          <w:szCs w:val="22"/>
          <w:highlight w:val="none"/>
          <w:u w:val="single"/>
        </w:rPr>
        <w:t xml:space="preserve">   </w:t>
      </w:r>
      <w:r>
        <w:rPr>
          <w:rFonts w:hint="eastAsia"/>
          <w:color w:val="auto"/>
          <w:sz w:val="22"/>
          <w:szCs w:val="22"/>
          <w:highlight w:val="none"/>
        </w:rPr>
        <w:t>份，甲乙双方各执</w:t>
      </w:r>
      <w:r>
        <w:rPr>
          <w:rFonts w:hint="eastAsia"/>
          <w:color w:val="auto"/>
          <w:sz w:val="22"/>
          <w:szCs w:val="22"/>
          <w:highlight w:val="none"/>
          <w:u w:val="single"/>
        </w:rPr>
        <w:t xml:space="preserve">   </w:t>
      </w:r>
      <w:r>
        <w:rPr>
          <w:rFonts w:hint="eastAsia"/>
          <w:color w:val="auto"/>
          <w:sz w:val="22"/>
          <w:szCs w:val="22"/>
          <w:highlight w:val="none"/>
        </w:rPr>
        <w:t>份，自双方当事人签字盖章之日起生效。</w:t>
      </w:r>
    </w:p>
    <w:p w14:paraId="701862FA">
      <w:pPr>
        <w:spacing w:line="360" w:lineRule="auto"/>
        <w:ind w:firstLine="440" w:firstLineChars="200"/>
        <w:jc w:val="both"/>
        <w:rPr>
          <w:color w:val="auto"/>
          <w:sz w:val="22"/>
          <w:szCs w:val="22"/>
          <w:highlight w:val="none"/>
        </w:rPr>
      </w:pPr>
    </w:p>
    <w:p w14:paraId="29C337CD">
      <w:pPr>
        <w:spacing w:line="360" w:lineRule="auto"/>
        <w:ind w:firstLine="440" w:firstLineChars="200"/>
        <w:jc w:val="both"/>
        <w:rPr>
          <w:color w:val="auto"/>
          <w:sz w:val="22"/>
          <w:szCs w:val="22"/>
          <w:highlight w:val="none"/>
        </w:rPr>
      </w:pPr>
      <w:r>
        <w:rPr>
          <w:rFonts w:hint="eastAsia"/>
          <w:color w:val="auto"/>
          <w:sz w:val="22"/>
          <w:szCs w:val="22"/>
          <w:highlight w:val="none"/>
        </w:rPr>
        <w:t>采购人</w:t>
      </w:r>
      <w:r>
        <w:rPr>
          <w:color w:val="auto"/>
          <w:sz w:val="22"/>
          <w:szCs w:val="22"/>
          <w:highlight w:val="none"/>
        </w:rPr>
        <w:t>（甲方）：</w:t>
      </w:r>
      <w:r>
        <w:rPr>
          <w:rFonts w:hint="eastAsia"/>
          <w:color w:val="auto"/>
          <w:sz w:val="22"/>
          <w:szCs w:val="22"/>
          <w:highlight w:val="none"/>
        </w:rPr>
        <w:t xml:space="preserve">    </w:t>
      </w:r>
      <w:r>
        <w:rPr>
          <w:color w:val="auto"/>
          <w:sz w:val="22"/>
          <w:szCs w:val="22"/>
          <w:highlight w:val="none"/>
        </w:rPr>
        <w:t>（公章）</w:t>
      </w:r>
      <w:r>
        <w:rPr>
          <w:rFonts w:hint="eastAsia"/>
          <w:color w:val="auto"/>
          <w:sz w:val="22"/>
          <w:szCs w:val="22"/>
          <w:highlight w:val="none"/>
        </w:rPr>
        <w:t xml:space="preserve">        </w:t>
      </w:r>
      <w:r>
        <w:rPr>
          <w:color w:val="auto"/>
          <w:sz w:val="22"/>
          <w:szCs w:val="22"/>
          <w:highlight w:val="none"/>
        </w:rPr>
        <w:t> </w:t>
      </w:r>
      <w:r>
        <w:rPr>
          <w:rFonts w:hint="eastAsia"/>
          <w:color w:val="auto"/>
          <w:sz w:val="22"/>
          <w:szCs w:val="22"/>
          <w:highlight w:val="none"/>
        </w:rPr>
        <w:t xml:space="preserve">  </w:t>
      </w:r>
      <w:r>
        <w:rPr>
          <w:color w:val="auto"/>
          <w:sz w:val="22"/>
          <w:szCs w:val="22"/>
          <w:highlight w:val="none"/>
        </w:rPr>
        <w:t>供货</w:t>
      </w:r>
      <w:r>
        <w:rPr>
          <w:rFonts w:hint="eastAsia"/>
          <w:color w:val="auto"/>
          <w:sz w:val="22"/>
          <w:szCs w:val="22"/>
          <w:highlight w:val="none"/>
        </w:rPr>
        <w:t>人</w:t>
      </w:r>
      <w:r>
        <w:rPr>
          <w:color w:val="auto"/>
          <w:sz w:val="22"/>
          <w:szCs w:val="22"/>
          <w:highlight w:val="none"/>
        </w:rPr>
        <w:t>（乙方）：</w:t>
      </w:r>
      <w:r>
        <w:rPr>
          <w:rFonts w:hint="eastAsia"/>
          <w:color w:val="auto"/>
          <w:sz w:val="22"/>
          <w:szCs w:val="22"/>
          <w:highlight w:val="none"/>
        </w:rPr>
        <w:t xml:space="preserve">     </w:t>
      </w:r>
      <w:r>
        <w:rPr>
          <w:color w:val="auto"/>
          <w:sz w:val="22"/>
          <w:szCs w:val="22"/>
          <w:highlight w:val="none"/>
        </w:rPr>
        <w:t>（公章）</w:t>
      </w:r>
      <w:r>
        <w:rPr>
          <w:rFonts w:hint="eastAsia"/>
          <w:color w:val="auto"/>
          <w:sz w:val="22"/>
          <w:szCs w:val="22"/>
          <w:highlight w:val="none"/>
        </w:rPr>
        <w:t xml:space="preserve">  </w:t>
      </w:r>
    </w:p>
    <w:p w14:paraId="1C8931CB">
      <w:pPr>
        <w:spacing w:line="360" w:lineRule="auto"/>
        <w:ind w:firstLine="440" w:firstLineChars="200"/>
        <w:jc w:val="both"/>
        <w:rPr>
          <w:color w:val="auto"/>
          <w:sz w:val="22"/>
          <w:szCs w:val="22"/>
          <w:highlight w:val="none"/>
        </w:rPr>
      </w:pPr>
      <w:r>
        <w:rPr>
          <w:rFonts w:hint="eastAsia"/>
          <w:color w:val="auto"/>
          <w:sz w:val="22"/>
          <w:szCs w:val="22"/>
          <w:highlight w:val="none"/>
        </w:rPr>
        <w:t xml:space="preserve">地址：                               </w:t>
      </w:r>
      <w:r>
        <w:rPr>
          <w:color w:val="auto"/>
          <w:sz w:val="22"/>
          <w:szCs w:val="22"/>
          <w:highlight w:val="none"/>
        </w:rPr>
        <w:t>地址：</w:t>
      </w:r>
    </w:p>
    <w:p w14:paraId="19BAD11C">
      <w:pPr>
        <w:spacing w:line="360" w:lineRule="auto"/>
        <w:ind w:firstLine="440" w:firstLineChars="200"/>
        <w:jc w:val="both"/>
        <w:rPr>
          <w:color w:val="auto"/>
          <w:sz w:val="22"/>
          <w:szCs w:val="22"/>
          <w:highlight w:val="none"/>
        </w:rPr>
      </w:pPr>
      <w:r>
        <w:rPr>
          <w:color w:val="auto"/>
          <w:sz w:val="22"/>
          <w:szCs w:val="22"/>
          <w:highlight w:val="none"/>
        </w:rPr>
        <w:t>法定代表人：</w:t>
      </w:r>
      <w:r>
        <w:rPr>
          <w:rFonts w:hint="eastAsia"/>
          <w:color w:val="auto"/>
          <w:sz w:val="22"/>
          <w:szCs w:val="22"/>
          <w:highlight w:val="none"/>
        </w:rPr>
        <w:t xml:space="preserve">                         </w:t>
      </w:r>
      <w:r>
        <w:rPr>
          <w:color w:val="auto"/>
          <w:sz w:val="22"/>
          <w:szCs w:val="22"/>
          <w:highlight w:val="none"/>
        </w:rPr>
        <w:t>法定代表人：</w:t>
      </w:r>
    </w:p>
    <w:p w14:paraId="7518B641">
      <w:pPr>
        <w:spacing w:line="360" w:lineRule="auto"/>
        <w:ind w:firstLine="440" w:firstLineChars="200"/>
        <w:jc w:val="both"/>
        <w:rPr>
          <w:color w:val="auto"/>
          <w:sz w:val="22"/>
          <w:szCs w:val="22"/>
          <w:highlight w:val="none"/>
          <w:u w:val="single"/>
        </w:rPr>
      </w:pPr>
      <w:r>
        <w:rPr>
          <w:rFonts w:hint="eastAsia"/>
          <w:color w:val="auto"/>
          <w:sz w:val="22"/>
          <w:szCs w:val="22"/>
          <w:highlight w:val="none"/>
        </w:rPr>
        <w:t>委托代理人：                         委托代理人：</w:t>
      </w:r>
    </w:p>
    <w:p w14:paraId="51E151E2">
      <w:pPr>
        <w:spacing w:line="360" w:lineRule="auto"/>
        <w:ind w:firstLine="440" w:firstLineChars="200"/>
        <w:jc w:val="both"/>
        <w:rPr>
          <w:color w:val="auto"/>
          <w:sz w:val="22"/>
          <w:szCs w:val="22"/>
          <w:highlight w:val="none"/>
        </w:rPr>
      </w:pPr>
      <w:r>
        <w:rPr>
          <w:rFonts w:hint="eastAsia"/>
          <w:color w:val="auto"/>
          <w:sz w:val="22"/>
          <w:szCs w:val="22"/>
          <w:highlight w:val="none"/>
        </w:rPr>
        <w:t>电话：                               电话：</w:t>
      </w:r>
    </w:p>
    <w:p w14:paraId="34F9275E">
      <w:pPr>
        <w:spacing w:line="360" w:lineRule="auto"/>
        <w:ind w:firstLine="440" w:firstLineChars="200"/>
        <w:jc w:val="both"/>
        <w:rPr>
          <w:color w:val="auto"/>
          <w:sz w:val="22"/>
          <w:szCs w:val="22"/>
          <w:highlight w:val="none"/>
        </w:rPr>
      </w:pPr>
      <w:r>
        <w:rPr>
          <w:color w:val="auto"/>
          <w:sz w:val="22"/>
          <w:szCs w:val="22"/>
          <w:highlight w:val="none"/>
        </w:rPr>
        <w:t>开户银行：</w:t>
      </w:r>
      <w:r>
        <w:rPr>
          <w:rFonts w:hint="eastAsia"/>
          <w:color w:val="auto"/>
          <w:sz w:val="22"/>
          <w:szCs w:val="22"/>
          <w:highlight w:val="none"/>
        </w:rPr>
        <w:t xml:space="preserve">                           </w:t>
      </w:r>
      <w:r>
        <w:rPr>
          <w:color w:val="auto"/>
          <w:sz w:val="22"/>
          <w:szCs w:val="22"/>
          <w:highlight w:val="none"/>
        </w:rPr>
        <w:t>开户银行：</w:t>
      </w:r>
    </w:p>
    <w:p w14:paraId="36B09371">
      <w:pPr>
        <w:spacing w:line="360" w:lineRule="auto"/>
        <w:ind w:firstLine="440" w:firstLineChars="200"/>
        <w:jc w:val="both"/>
        <w:rPr>
          <w:color w:val="auto"/>
          <w:sz w:val="22"/>
          <w:szCs w:val="22"/>
          <w:highlight w:val="none"/>
        </w:rPr>
      </w:pPr>
      <w:r>
        <w:rPr>
          <w:rFonts w:hint="eastAsia"/>
          <w:color w:val="auto"/>
          <w:sz w:val="22"/>
          <w:szCs w:val="22"/>
          <w:highlight w:val="none"/>
        </w:rPr>
        <w:t>账号</w:t>
      </w:r>
      <w:r>
        <w:rPr>
          <w:color w:val="auto"/>
          <w:sz w:val="22"/>
          <w:szCs w:val="22"/>
          <w:highlight w:val="none"/>
        </w:rPr>
        <w:t>：</w:t>
      </w:r>
      <w:r>
        <w:rPr>
          <w:rFonts w:hint="eastAsia"/>
          <w:color w:val="auto"/>
          <w:sz w:val="22"/>
          <w:szCs w:val="22"/>
          <w:highlight w:val="none"/>
        </w:rPr>
        <w:t xml:space="preserve">                               账号</w:t>
      </w:r>
      <w:r>
        <w:rPr>
          <w:color w:val="auto"/>
          <w:sz w:val="22"/>
          <w:szCs w:val="22"/>
          <w:highlight w:val="none"/>
        </w:rPr>
        <w:t>：</w:t>
      </w:r>
    </w:p>
    <w:p w14:paraId="0A1B3F8D">
      <w:pPr>
        <w:spacing w:line="500" w:lineRule="exact"/>
        <w:rPr>
          <w:color w:val="auto"/>
          <w:sz w:val="24"/>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p>
    <w:p w14:paraId="25F73218">
      <w:pPr>
        <w:spacing w:line="500" w:lineRule="exact"/>
        <w:rPr>
          <w:b/>
          <w:bCs/>
          <w:color w:val="auto"/>
          <w:sz w:val="24"/>
          <w:highlight w:val="none"/>
        </w:rPr>
      </w:pPr>
    </w:p>
    <w:p w14:paraId="6E4FC8DB">
      <w:pPr>
        <w:pStyle w:val="26"/>
        <w:ind w:left="440" w:firstLine="220"/>
        <w:jc w:val="center"/>
        <w:rPr>
          <w:rFonts w:hint="eastAsia"/>
          <w:b/>
          <w:color w:val="auto"/>
          <w:sz w:val="32"/>
          <w:szCs w:val="32"/>
          <w:highlight w:val="none"/>
        </w:rPr>
      </w:pPr>
    </w:p>
    <w:p w14:paraId="2123D1F1">
      <w:pPr>
        <w:pStyle w:val="26"/>
        <w:ind w:left="440" w:firstLine="220"/>
        <w:jc w:val="center"/>
        <w:rPr>
          <w:b/>
          <w:color w:val="auto"/>
          <w:sz w:val="32"/>
          <w:szCs w:val="32"/>
          <w:highlight w:val="none"/>
        </w:rPr>
      </w:pPr>
      <w:r>
        <w:rPr>
          <w:rFonts w:hint="eastAsia"/>
          <w:b/>
          <w:color w:val="auto"/>
          <w:sz w:val="32"/>
          <w:szCs w:val="32"/>
          <w:highlight w:val="none"/>
        </w:rPr>
        <w:t>周口市政府采购合同融资政策告知函</w:t>
      </w:r>
    </w:p>
    <w:p w14:paraId="340CCCC3">
      <w:pPr>
        <w:pStyle w:val="26"/>
        <w:rPr>
          <w:rFonts w:hint="eastAsia" w:asciiTheme="minorEastAsia" w:hAnsiTheme="minorEastAsia" w:eastAsiaTheme="minorEastAsia"/>
          <w:color w:val="auto"/>
          <w:sz w:val="24"/>
          <w:highlight w:val="none"/>
        </w:rPr>
      </w:pPr>
    </w:p>
    <w:p w14:paraId="304D5E62">
      <w:pPr>
        <w:pStyle w:val="26"/>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7CCB9DC1">
      <w:pPr>
        <w:pStyle w:val="26"/>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5D454A4">
      <w:pPr>
        <w:pStyle w:val="26"/>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CE15D86">
      <w:pPr>
        <w:pStyle w:val="26"/>
        <w:ind w:left="0" w:leftChars="0" w:firstLine="240" w:firstLineChars="1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贷款渠道和提供贷款的金融机构，可在河南省政府采购网“河南省政府采购合同融资平台”查询联系。谈判供应商须将此告知函放进响应文件里。</w:t>
      </w:r>
    </w:p>
    <w:sectPr>
      <w:pgSz w:w="11850" w:h="16790"/>
      <w:pgMar w:top="1400" w:right="1180" w:bottom="920" w:left="1580" w:header="0" w:footer="72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92F036-F24D-4FB0-B070-2879B8EC69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330C49A-7B9C-450D-8EDB-EBFC1F5057BB}"/>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5AFECE17-B70A-424A-AADC-ED6636F32953}"/>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4" w:fontKey="{6D86FE23-3263-4228-90DB-ECC152E55A41}"/>
  </w:font>
  <w:font w:name="等线">
    <w:panose1 w:val="02010600030101010101"/>
    <w:charset w:val="86"/>
    <w:family w:val="auto"/>
    <w:pitch w:val="default"/>
    <w:sig w:usb0="A00002BF" w:usb1="38CF7CFA" w:usb2="00000016" w:usb3="00000000" w:csb0="0004000F" w:csb1="00000000"/>
    <w:embedRegular r:id="rId5" w:fontKey="{4096E16D-F5F6-42C9-8F6D-52E660F4B1CC}"/>
  </w:font>
  <w:font w:name="楷体_GB2312">
    <w:altName w:val="楷体"/>
    <w:panose1 w:val="00000000000000000000"/>
    <w:charset w:val="86"/>
    <w:family w:val="modern"/>
    <w:pitch w:val="default"/>
    <w:sig w:usb0="00000000" w:usb1="00000000" w:usb2="00000010" w:usb3="00000000" w:csb0="00040000" w:csb1="00000000"/>
    <w:embedRegular r:id="rId6" w:fontKey="{44403BED-75A5-44D7-B34B-246B2D1F15C1}"/>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7" w:fontKey="{312879B0-2748-4069-B1D9-43DC1706109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607B8">
    <w:pPr>
      <w:pStyle w:val="8"/>
      <w:spacing w:line="14" w:lineRule="auto"/>
      <w:rPr>
        <w:sz w:val="20"/>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6055BDE">
                          <w:pPr>
                            <w:pStyle w:val="13"/>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NTaLm5wEAAMcD&#10;AAAOAAAAAAAAAAEAIAAAAB4BAABkcnMvZTJvRG9jLnhtbFBLBQYAAAAABgAGAFkBAAB3BQAAAAA=&#10;">
              <v:fill on="f" focussize="0,0"/>
              <v:stroke on="f"/>
              <v:imagedata o:title=""/>
              <o:lock v:ext="edit" aspectratio="f"/>
              <v:textbox inset="0mm,0mm,0mm,0mm" style="mso-fit-shape-to-text:t;">
                <w:txbxContent>
                  <w:p w14:paraId="76055BDE">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9420CEC">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29420CEC">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1D32F">
    <w:pPr>
      <w:pStyle w:val="1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C04C7FA">
                          <w:pPr>
                            <w:pStyle w:val="13"/>
                          </w:pPr>
                          <w:r>
                            <w:fldChar w:fldCharType="begin"/>
                          </w:r>
                          <w:r>
                            <w:instrText xml:space="preserve"> PAGE  \* MERGEFORMAT </w:instrText>
                          </w:r>
                          <w:r>
                            <w:fldChar w:fldCharType="separate"/>
                          </w:r>
                          <w:r>
                            <w:t>5</w:t>
                          </w:r>
                          <w:r>
                            <w:fldChar w:fldCharType="end"/>
                          </w:r>
                        </w:p>
                      </w:txbxContent>
                    </wps:txbx>
                    <wps:bodyPr vert="horz" wrap="none" lIns="0" tIns="0" rIns="0" bIns="0" anchor="t" anchorCtr="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TiyUj5wEAAMcD&#10;AAAOAAAAAAAAAAEAIAAAAB4BAABkcnMvZTJvRG9jLnhtbFBLBQYAAAAABgAGAFkBAAB3BQAAAAA=&#10;">
              <v:fill on="f" focussize="0,0"/>
              <v:stroke on="f"/>
              <v:imagedata o:title=""/>
              <o:lock v:ext="edit" aspectratio="f"/>
              <v:textbox inset="0mm,0mm,0mm,0mm" style="mso-fit-shape-to-text:t;">
                <w:txbxContent>
                  <w:p w14:paraId="1C04C7FA">
                    <w:pPr>
                      <w:pStyle w:val="1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C5B88">
    <w:pPr>
      <w:pStyle w:val="8"/>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posOffset>2828925</wp:posOffset>
              </wp:positionH>
              <wp:positionV relativeFrom="paragraph">
                <wp:posOffset>-30480</wp:posOffset>
              </wp:positionV>
              <wp:extent cx="243840" cy="175895"/>
              <wp:effectExtent l="0" t="0" r="0" b="0"/>
              <wp:wrapNone/>
              <wp:docPr id="4" name="文本框 7"/>
              <wp:cNvGraphicFramePr/>
              <a:graphic xmlns:a="http://schemas.openxmlformats.org/drawingml/2006/main">
                <a:graphicData uri="http://schemas.microsoft.com/office/word/2010/wordprocessingShape">
                  <wps:wsp>
                    <wps:cNvSpPr txBox="1"/>
                    <wps:spPr>
                      <a:xfrm>
                        <a:off x="0" y="0"/>
                        <a:ext cx="243840" cy="175895"/>
                      </a:xfrm>
                      <a:prstGeom prst="rect">
                        <a:avLst/>
                      </a:prstGeom>
                      <a:noFill/>
                      <a:ln w="9525">
                        <a:noFill/>
                      </a:ln>
                    </wps:spPr>
                    <wps:txbx>
                      <w:txbxContent>
                        <w:p w14:paraId="5DD71435">
                          <w:pPr>
                            <w:pStyle w:val="13"/>
                          </w:pPr>
                          <w:r>
                            <w:fldChar w:fldCharType="begin"/>
                          </w:r>
                          <w:r>
                            <w:instrText xml:space="preserve"> PAGE  \* MERGEFORMAT </w:instrText>
                          </w:r>
                          <w:r>
                            <w:fldChar w:fldCharType="separate"/>
                          </w:r>
                          <w:r>
                            <w:t>8</w:t>
                          </w:r>
                          <w:r>
                            <w:fldChar w:fldCharType="end"/>
                          </w:r>
                        </w:p>
                      </w:txbxContent>
                    </wps:txbx>
                    <wps:bodyPr vert="horz" wrap="square" lIns="0" tIns="0" rIns="0" bIns="0" anchor="t" anchorCtr="0" upright="0">
                      <a:noAutofit/>
                    </wps:bodyPr>
                  </wps:wsp>
                </a:graphicData>
              </a:graphic>
            </wp:anchor>
          </w:drawing>
        </mc:Choice>
        <mc:Fallback>
          <w:pict>
            <v:shape id="文本框 7" o:spid="_x0000_s1026" o:spt="202" type="#_x0000_t202" style="position:absolute;left:0pt;margin-left:222.75pt;margin-top:-2.4pt;height:13.85pt;width:19.2pt;mso-position-horizontal-relative:margin;z-index:251662336;mso-width-relative:page;mso-height-relative:page;" filled="f" stroked="f" coordsize="21600,21600" o:gfxdata="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kovgPZAAAACQEAAA8AAAAAAAAAAQAgAAAAIgAAAGRycy9kb3ducmV2LnhtbFBLAQIUABQAAAAI&#10;AIdO4kBuLqqQ7AEAAMcDAAAOAAAAAAAAAAEAIAAAACgBAABkcnMvZTJvRG9jLnhtbFBLBQYAAAAA&#10;BgAGAFkBAACGBQAAAAA=&#10;">
              <v:fill on="f" focussize="0,0"/>
              <v:stroke on="f"/>
              <v:imagedata o:title=""/>
              <o:lock v:ext="edit" aspectratio="f"/>
              <v:textbox inset="0mm,0mm,0mm,0mm">
                <w:txbxContent>
                  <w:p w14:paraId="5DD71435">
                    <w:pPr>
                      <w:pStyle w:val="13"/>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CBD647"/>
    <w:multiLevelType w:val="singleLevel"/>
    <w:tmpl w:val="C2CBD647"/>
    <w:lvl w:ilvl="0" w:tentative="0">
      <w:start w:val="6"/>
      <w:numFmt w:val="decimal"/>
      <w:suff w:val="nothing"/>
      <w:lvlText w:val="%1、"/>
      <w:lvlJc w:val="left"/>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E9538BC"/>
    <w:multiLevelType w:val="singleLevel"/>
    <w:tmpl w:val="5E9538BC"/>
    <w:lvl w:ilvl="0" w:tentative="0">
      <w:start w:val="1"/>
      <w:numFmt w:val="chineseCounting"/>
      <w:lvlText w:val="第%1部分"/>
      <w:lvlJc w:val="left"/>
      <w:rPr>
        <w:rFonts w:hint="eastAsia"/>
      </w:rPr>
    </w:lvl>
  </w:abstractNum>
  <w:abstractNum w:abstractNumId="3">
    <w:nsid w:val="6058BAAF"/>
    <w:multiLevelType w:val="singleLevel"/>
    <w:tmpl w:val="6058BAAF"/>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balanceSingleByteDoubleByteWidth/>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62696"/>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100A4"/>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02373"/>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278"/>
    <w:rsid w:val="00EF59CF"/>
    <w:rsid w:val="00F06423"/>
    <w:rsid w:val="00F55CEF"/>
    <w:rsid w:val="00F61B16"/>
    <w:rsid w:val="00F702F6"/>
    <w:rsid w:val="00F75AF7"/>
    <w:rsid w:val="00F77257"/>
    <w:rsid w:val="00FB5A7E"/>
    <w:rsid w:val="00FD399A"/>
    <w:rsid w:val="00FD5902"/>
    <w:rsid w:val="00FF3CEF"/>
    <w:rsid w:val="022A0E1C"/>
    <w:rsid w:val="02806864"/>
    <w:rsid w:val="028F64D4"/>
    <w:rsid w:val="02F54FC6"/>
    <w:rsid w:val="03153493"/>
    <w:rsid w:val="04E84DE3"/>
    <w:rsid w:val="05AB68B0"/>
    <w:rsid w:val="07267E44"/>
    <w:rsid w:val="073F08B4"/>
    <w:rsid w:val="08122176"/>
    <w:rsid w:val="082E123C"/>
    <w:rsid w:val="08E448FC"/>
    <w:rsid w:val="08F359E4"/>
    <w:rsid w:val="092B34F0"/>
    <w:rsid w:val="09730E8F"/>
    <w:rsid w:val="0B1306DF"/>
    <w:rsid w:val="0B5C30E6"/>
    <w:rsid w:val="0E7A447D"/>
    <w:rsid w:val="0EC60D89"/>
    <w:rsid w:val="0F0E720B"/>
    <w:rsid w:val="0FE47BD7"/>
    <w:rsid w:val="11A6405B"/>
    <w:rsid w:val="11AF23E6"/>
    <w:rsid w:val="120C50A7"/>
    <w:rsid w:val="138F0B1F"/>
    <w:rsid w:val="13AD7D70"/>
    <w:rsid w:val="13B04B28"/>
    <w:rsid w:val="146E5017"/>
    <w:rsid w:val="14904ACF"/>
    <w:rsid w:val="14B05CE9"/>
    <w:rsid w:val="14EA104F"/>
    <w:rsid w:val="168E0C63"/>
    <w:rsid w:val="17C42D0C"/>
    <w:rsid w:val="19884974"/>
    <w:rsid w:val="19B46279"/>
    <w:rsid w:val="1A700E8A"/>
    <w:rsid w:val="1B341875"/>
    <w:rsid w:val="1B427B87"/>
    <w:rsid w:val="1BB9498B"/>
    <w:rsid w:val="1BBC5D49"/>
    <w:rsid w:val="1DB373D4"/>
    <w:rsid w:val="1E3D7258"/>
    <w:rsid w:val="1F2B2B05"/>
    <w:rsid w:val="1FAA1E71"/>
    <w:rsid w:val="213F011B"/>
    <w:rsid w:val="21CE4722"/>
    <w:rsid w:val="21D166C1"/>
    <w:rsid w:val="226D4721"/>
    <w:rsid w:val="25214D21"/>
    <w:rsid w:val="264056AC"/>
    <w:rsid w:val="272B7C0B"/>
    <w:rsid w:val="27DB438A"/>
    <w:rsid w:val="280F6FAD"/>
    <w:rsid w:val="28752728"/>
    <w:rsid w:val="28A76D6D"/>
    <w:rsid w:val="28FE39D5"/>
    <w:rsid w:val="29EA6F2A"/>
    <w:rsid w:val="2C247E99"/>
    <w:rsid w:val="2CD94B09"/>
    <w:rsid w:val="2DAF5BEE"/>
    <w:rsid w:val="2DE12C65"/>
    <w:rsid w:val="2DFA5E08"/>
    <w:rsid w:val="2F565792"/>
    <w:rsid w:val="2F861861"/>
    <w:rsid w:val="2F880A01"/>
    <w:rsid w:val="2FD724F6"/>
    <w:rsid w:val="31DC6234"/>
    <w:rsid w:val="34515A2A"/>
    <w:rsid w:val="356B0BA7"/>
    <w:rsid w:val="35D5077B"/>
    <w:rsid w:val="36BB4B03"/>
    <w:rsid w:val="37E101C1"/>
    <w:rsid w:val="388163D9"/>
    <w:rsid w:val="389E342F"/>
    <w:rsid w:val="38B85990"/>
    <w:rsid w:val="39290F4A"/>
    <w:rsid w:val="399C7DC6"/>
    <w:rsid w:val="3A5355D6"/>
    <w:rsid w:val="3B06357D"/>
    <w:rsid w:val="3B514788"/>
    <w:rsid w:val="3B7D37CF"/>
    <w:rsid w:val="3C8C7557"/>
    <w:rsid w:val="3D9933A8"/>
    <w:rsid w:val="3EC160B0"/>
    <w:rsid w:val="3F2F421C"/>
    <w:rsid w:val="3FA3325E"/>
    <w:rsid w:val="4006602A"/>
    <w:rsid w:val="40CD3D02"/>
    <w:rsid w:val="41A87C46"/>
    <w:rsid w:val="4254350E"/>
    <w:rsid w:val="43C30976"/>
    <w:rsid w:val="45910ECD"/>
    <w:rsid w:val="475951FA"/>
    <w:rsid w:val="479447C0"/>
    <w:rsid w:val="48F51259"/>
    <w:rsid w:val="4A1456AE"/>
    <w:rsid w:val="4A5360F1"/>
    <w:rsid w:val="4A9A27AA"/>
    <w:rsid w:val="4AE919E6"/>
    <w:rsid w:val="4B3E2640"/>
    <w:rsid w:val="4C2A5F81"/>
    <w:rsid w:val="4C364D68"/>
    <w:rsid w:val="4C3737C9"/>
    <w:rsid w:val="4CBD2F0A"/>
    <w:rsid w:val="4D830B1D"/>
    <w:rsid w:val="4DC03D80"/>
    <w:rsid w:val="4E53492F"/>
    <w:rsid w:val="4E90520C"/>
    <w:rsid w:val="4F471CD3"/>
    <w:rsid w:val="4F99594A"/>
    <w:rsid w:val="502F1FA3"/>
    <w:rsid w:val="50D54D02"/>
    <w:rsid w:val="50E11586"/>
    <w:rsid w:val="511F7DD9"/>
    <w:rsid w:val="51F7178E"/>
    <w:rsid w:val="523227C6"/>
    <w:rsid w:val="54976AA9"/>
    <w:rsid w:val="551501A8"/>
    <w:rsid w:val="5569480F"/>
    <w:rsid w:val="55C76964"/>
    <w:rsid w:val="569A4188"/>
    <w:rsid w:val="569F7D08"/>
    <w:rsid w:val="57432CFF"/>
    <w:rsid w:val="578E3B62"/>
    <w:rsid w:val="57D35153"/>
    <w:rsid w:val="57D61E46"/>
    <w:rsid w:val="57FA2263"/>
    <w:rsid w:val="58676D16"/>
    <w:rsid w:val="587970CA"/>
    <w:rsid w:val="58E32A6C"/>
    <w:rsid w:val="5B540F34"/>
    <w:rsid w:val="5B596270"/>
    <w:rsid w:val="5D972077"/>
    <w:rsid w:val="5E3C3929"/>
    <w:rsid w:val="5FCA669A"/>
    <w:rsid w:val="5FFC04A5"/>
    <w:rsid w:val="600339F4"/>
    <w:rsid w:val="60140EAA"/>
    <w:rsid w:val="60253E1D"/>
    <w:rsid w:val="607C4315"/>
    <w:rsid w:val="622163B3"/>
    <w:rsid w:val="63167CCE"/>
    <w:rsid w:val="63493BD5"/>
    <w:rsid w:val="639A4B0E"/>
    <w:rsid w:val="64A755D5"/>
    <w:rsid w:val="64BD3FC9"/>
    <w:rsid w:val="64DC59BD"/>
    <w:rsid w:val="658971FF"/>
    <w:rsid w:val="65DA6C5D"/>
    <w:rsid w:val="66B86900"/>
    <w:rsid w:val="66B90625"/>
    <w:rsid w:val="670A06D1"/>
    <w:rsid w:val="674A3B75"/>
    <w:rsid w:val="67933BF7"/>
    <w:rsid w:val="67D7195F"/>
    <w:rsid w:val="685C5F78"/>
    <w:rsid w:val="68FA09FF"/>
    <w:rsid w:val="69244569"/>
    <w:rsid w:val="696C155D"/>
    <w:rsid w:val="697F233D"/>
    <w:rsid w:val="6A6F729D"/>
    <w:rsid w:val="6C381650"/>
    <w:rsid w:val="6C487FF0"/>
    <w:rsid w:val="6CAD63D6"/>
    <w:rsid w:val="6E424011"/>
    <w:rsid w:val="6E8E5B04"/>
    <w:rsid w:val="6F8C335B"/>
    <w:rsid w:val="6FE1063B"/>
    <w:rsid w:val="701F1D96"/>
    <w:rsid w:val="707A0DD5"/>
    <w:rsid w:val="70FE623D"/>
    <w:rsid w:val="71070572"/>
    <w:rsid w:val="714D3798"/>
    <w:rsid w:val="718764FD"/>
    <w:rsid w:val="721E46BD"/>
    <w:rsid w:val="7504038C"/>
    <w:rsid w:val="75695C4F"/>
    <w:rsid w:val="756B3B07"/>
    <w:rsid w:val="759F39F8"/>
    <w:rsid w:val="75FE283B"/>
    <w:rsid w:val="78097C67"/>
    <w:rsid w:val="7883527A"/>
    <w:rsid w:val="78D34938"/>
    <w:rsid w:val="78E92B94"/>
    <w:rsid w:val="7A3F58DE"/>
    <w:rsid w:val="7A9F54C7"/>
    <w:rsid w:val="7AC37DD1"/>
    <w:rsid w:val="7B5353D8"/>
    <w:rsid w:val="7BAF02C3"/>
    <w:rsid w:val="7DDF4E02"/>
    <w:rsid w:val="7DF34C50"/>
    <w:rsid w:val="7E603096"/>
    <w:rsid w:val="7EB22415"/>
    <w:rsid w:val="7EC64AE6"/>
    <w:rsid w:val="7F1D68E0"/>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4">
    <w:name w:val="heading 2"/>
    <w:basedOn w:val="1"/>
    <w:next w:val="1"/>
    <w:qFormat/>
    <w:uiPriority w:val="1"/>
    <w:pPr>
      <w:spacing w:before="54"/>
      <w:ind w:right="394"/>
      <w:jc w:val="center"/>
      <w:outlineLvl w:val="1"/>
    </w:pPr>
    <w:rPr>
      <w:b/>
      <w:bCs/>
      <w:sz w:val="32"/>
      <w:szCs w:val="32"/>
    </w:rPr>
  </w:style>
  <w:style w:type="paragraph" w:styleId="5">
    <w:name w:val="heading 3"/>
    <w:basedOn w:val="1"/>
    <w:next w:val="1"/>
    <w:qFormat/>
    <w:uiPriority w:val="1"/>
    <w:pPr>
      <w:ind w:left="218"/>
      <w:outlineLvl w:val="2"/>
    </w:pPr>
    <w:rPr>
      <w:b/>
      <w:bCs/>
      <w:sz w:val="30"/>
      <w:szCs w:val="30"/>
    </w:rPr>
  </w:style>
  <w:style w:type="paragraph" w:styleId="6">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jc w:val="left"/>
    </w:pPr>
    <w:rPr>
      <w:rFonts w:ascii="宋体"/>
      <w:kern w:val="0"/>
      <w:sz w:val="24"/>
    </w:rPr>
  </w:style>
  <w:style w:type="paragraph" w:styleId="7">
    <w:name w:val="caption"/>
    <w:basedOn w:val="1"/>
    <w:next w:val="1"/>
    <w:qFormat/>
    <w:uiPriority w:val="0"/>
    <w:rPr>
      <w:rFonts w:ascii="Cambria" w:hAnsi="Cambria" w:eastAsia="黑体"/>
      <w:sz w:val="20"/>
    </w:rPr>
  </w:style>
  <w:style w:type="paragraph" w:styleId="8">
    <w:name w:val="Body Text"/>
    <w:basedOn w:val="1"/>
    <w:link w:val="35"/>
    <w:qFormat/>
    <w:uiPriority w:val="1"/>
    <w:rPr>
      <w:sz w:val="24"/>
      <w:szCs w:val="24"/>
    </w:rPr>
  </w:style>
  <w:style w:type="paragraph" w:styleId="9">
    <w:name w:val="Body Text Indent"/>
    <w:basedOn w:val="1"/>
    <w:qFormat/>
    <w:uiPriority w:val="0"/>
    <w:pPr>
      <w:spacing w:after="120"/>
      <w:ind w:left="420" w:leftChars="200"/>
    </w:pPr>
    <w:rPr>
      <w:sz w:val="20"/>
    </w:rPr>
  </w:style>
  <w:style w:type="paragraph" w:styleId="10">
    <w:name w:val="Plain Text"/>
    <w:basedOn w:val="1"/>
    <w:qFormat/>
    <w:uiPriority w:val="0"/>
    <w:rPr>
      <w:rFonts w:ascii="宋体" w:hAnsi="Courier New" w:eastAsiaTheme="minorEastAsia" w:cstheme="minorBidi"/>
      <w:szCs w:val="22"/>
    </w:rPr>
  </w:style>
  <w:style w:type="paragraph" w:styleId="11">
    <w:name w:val="Body Text Indent 2"/>
    <w:basedOn w:val="1"/>
    <w:qFormat/>
    <w:uiPriority w:val="0"/>
    <w:pPr>
      <w:ind w:left="630" w:firstLine="645"/>
    </w:pPr>
    <w:rPr>
      <w:rFonts w:ascii="Arial" w:hAnsi="Arial" w:eastAsia="仿宋_GB2312"/>
      <w:sz w:val="32"/>
    </w:rPr>
  </w:style>
  <w:style w:type="paragraph" w:styleId="12">
    <w:name w:val="Balloon Text"/>
    <w:basedOn w:val="1"/>
    <w:link w:val="34"/>
    <w:qFormat/>
    <w:uiPriority w:val="0"/>
    <w:rPr>
      <w:sz w:val="18"/>
      <w:szCs w:val="18"/>
    </w:rPr>
  </w:style>
  <w:style w:type="paragraph" w:styleId="13">
    <w:name w:val="footer"/>
    <w:basedOn w:val="1"/>
    <w:link w:val="33"/>
    <w:qFormat/>
    <w:uiPriority w:val="0"/>
    <w:pPr>
      <w:tabs>
        <w:tab w:val="center" w:pos="4153"/>
        <w:tab w:val="right" w:pos="8306"/>
      </w:tabs>
      <w:snapToGrid w:val="0"/>
    </w:pPr>
    <w:rPr>
      <w:sz w:val="18"/>
      <w:szCs w:val="18"/>
    </w:rPr>
  </w:style>
  <w:style w:type="paragraph" w:styleId="14">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toc 2"/>
    <w:basedOn w:val="1"/>
    <w:next w:val="1"/>
    <w:qFormat/>
    <w:uiPriority w:val="0"/>
    <w:pPr>
      <w:ind w:left="420" w:leftChars="200"/>
    </w:p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8"/>
    <w:next w:val="20"/>
    <w:link w:val="40"/>
    <w:qFormat/>
    <w:uiPriority w:val="0"/>
    <w:pPr>
      <w:autoSpaceDE/>
      <w:autoSpaceDN/>
      <w:spacing w:after="120"/>
      <w:ind w:firstLine="420" w:firstLineChars="100"/>
      <w:jc w:val="both"/>
    </w:pPr>
    <w:rPr>
      <w:kern w:val="2"/>
      <w:sz w:val="21"/>
      <w:szCs w:val="21"/>
    </w:rPr>
  </w:style>
  <w:style w:type="paragraph" w:styleId="20">
    <w:name w:val="Body Text First Indent 2"/>
    <w:basedOn w:val="9"/>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22"/>
    <w:rPr>
      <w:b/>
      <w:bCs/>
    </w:rPr>
  </w:style>
  <w:style w:type="character" w:styleId="25">
    <w:name w:val="Hyperlink"/>
    <w:basedOn w:val="23"/>
    <w:qFormat/>
    <w:uiPriority w:val="0"/>
    <w:rPr>
      <w:color w:val="0000FF" w:themeColor="hyperlink"/>
      <w:u w:val="single"/>
      <w14:textFill>
        <w14:solidFill>
          <w14:schemeClr w14:val="hlink"/>
        </w14:solidFill>
      </w14:textFill>
    </w:rPr>
  </w:style>
  <w:style w:type="paragraph" w:customStyle="1" w:styleId="26">
    <w:name w:val="BodyText1I"/>
    <w:basedOn w:val="27"/>
    <w:qFormat/>
    <w:uiPriority w:val="99"/>
    <w:pPr>
      <w:ind w:firstLine="420" w:firstLineChars="100"/>
    </w:pPr>
  </w:style>
  <w:style w:type="paragraph" w:customStyle="1" w:styleId="27">
    <w:name w:val="BodyText"/>
    <w:basedOn w:val="1"/>
    <w:qFormat/>
    <w:uiPriority w:val="99"/>
    <w:pPr>
      <w:spacing w:after="120"/>
    </w:pPr>
  </w:style>
  <w:style w:type="paragraph" w:customStyle="1" w:styleId="2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qFormat/>
    <w:uiPriority w:val="1"/>
    <w:pPr>
      <w:ind w:left="218" w:firstLine="239"/>
    </w:pPr>
  </w:style>
  <w:style w:type="paragraph" w:customStyle="1" w:styleId="31">
    <w:name w:val="Table Paragraph"/>
    <w:basedOn w:val="1"/>
    <w:qFormat/>
    <w:uiPriority w:val="1"/>
  </w:style>
  <w:style w:type="character" w:customStyle="1" w:styleId="32">
    <w:name w:val="页眉 Char"/>
    <w:basedOn w:val="23"/>
    <w:link w:val="14"/>
    <w:qFormat/>
    <w:uiPriority w:val="0"/>
    <w:rPr>
      <w:rFonts w:ascii="宋体" w:hAnsi="宋体" w:cs="宋体"/>
      <w:sz w:val="18"/>
      <w:szCs w:val="18"/>
      <w:lang w:val="zh-CN" w:bidi="zh-CN"/>
    </w:rPr>
  </w:style>
  <w:style w:type="character" w:customStyle="1" w:styleId="33">
    <w:name w:val="页脚 Char"/>
    <w:basedOn w:val="23"/>
    <w:link w:val="13"/>
    <w:qFormat/>
    <w:uiPriority w:val="0"/>
    <w:rPr>
      <w:rFonts w:ascii="宋体" w:hAnsi="宋体" w:cs="宋体"/>
      <w:sz w:val="18"/>
      <w:szCs w:val="18"/>
      <w:lang w:val="zh-CN" w:bidi="zh-CN"/>
    </w:rPr>
  </w:style>
  <w:style w:type="character" w:customStyle="1" w:styleId="34">
    <w:name w:val="批注框文本 Char"/>
    <w:basedOn w:val="23"/>
    <w:link w:val="12"/>
    <w:qFormat/>
    <w:uiPriority w:val="0"/>
    <w:rPr>
      <w:rFonts w:ascii="宋体" w:hAnsi="宋体" w:cs="宋体"/>
      <w:sz w:val="18"/>
      <w:szCs w:val="18"/>
      <w:lang w:val="zh-CN" w:bidi="zh-CN"/>
    </w:rPr>
  </w:style>
  <w:style w:type="character" w:customStyle="1" w:styleId="35">
    <w:name w:val="正文文本 Char"/>
    <w:basedOn w:val="23"/>
    <w:link w:val="8"/>
    <w:qFormat/>
    <w:uiPriority w:val="1"/>
    <w:rPr>
      <w:rFonts w:ascii="宋体" w:hAnsi="宋体" w:cs="宋体"/>
      <w:sz w:val="24"/>
      <w:szCs w:val="24"/>
      <w:lang w:val="zh-CN" w:bidi="zh-CN"/>
    </w:rPr>
  </w:style>
  <w:style w:type="paragraph" w:customStyle="1" w:styleId="36">
    <w:name w:val="列出段落1"/>
    <w:basedOn w:val="1"/>
    <w:qFormat/>
    <w:uiPriority w:val="0"/>
    <w:pPr>
      <w:ind w:left="218" w:firstLine="239"/>
    </w:pPr>
    <w:rPr>
      <w:lang w:bidi="ar-SA"/>
    </w:rPr>
  </w:style>
  <w:style w:type="paragraph" w:customStyle="1" w:styleId="37">
    <w:name w:val="样式 标题 3 + (中文) 黑体 小四 非加粗 段前: 7.8 磅 段后: 0 磅 行距: 固定值 20 磅"/>
    <w:basedOn w:val="5"/>
    <w:qFormat/>
    <w:uiPriority w:val="0"/>
    <w:pPr>
      <w:spacing w:line="400" w:lineRule="exact"/>
    </w:pPr>
    <w:rPr>
      <w:rFonts w:eastAsia="黑体"/>
      <w:b w:val="0"/>
      <w:bCs w:val="0"/>
      <w:sz w:val="24"/>
      <w:szCs w:val="20"/>
    </w:rPr>
  </w:style>
  <w:style w:type="paragraph" w:customStyle="1" w:styleId="38">
    <w:name w:val="正文文本缩进1"/>
    <w:basedOn w:val="1"/>
    <w:qFormat/>
    <w:uiPriority w:val="0"/>
    <w:pPr>
      <w:widowControl/>
      <w:spacing w:line="400" w:lineRule="exact"/>
      <w:ind w:firstLine="420" w:firstLineChars="200"/>
    </w:pPr>
    <w:rPr>
      <w:sz w:val="20"/>
      <w:szCs w:val="20"/>
    </w:rPr>
  </w:style>
  <w:style w:type="character" w:customStyle="1" w:styleId="39">
    <w:name w:val="正文首行缩进 Char"/>
    <w:basedOn w:val="35"/>
    <w:qFormat/>
    <w:uiPriority w:val="0"/>
    <w:rPr>
      <w:rFonts w:ascii="宋体" w:hAnsi="宋体" w:cs="宋体"/>
      <w:sz w:val="22"/>
      <w:szCs w:val="22"/>
      <w:lang w:val="zh-CN" w:bidi="zh-CN"/>
    </w:rPr>
  </w:style>
  <w:style w:type="character" w:customStyle="1" w:styleId="40">
    <w:name w:val="正文首行缩进 Char1"/>
    <w:basedOn w:val="35"/>
    <w:link w:val="19"/>
    <w:qFormat/>
    <w:uiPriority w:val="0"/>
    <w:rPr>
      <w:rFonts w:ascii="宋体" w:hAnsi="宋体" w:cs="宋体"/>
      <w:kern w:val="2"/>
      <w:sz w:val="21"/>
      <w:szCs w:val="21"/>
      <w:lang w:val="zh-CN" w:bidi="zh-CN"/>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Char Char Char Char Char Char Char1 Char"/>
    <w:basedOn w:val="1"/>
    <w:qFormat/>
    <w:uiPriority w:val="0"/>
    <w:rPr>
      <w:rFonts w:ascii="Tahoma" w:hAnsi="Tahoma"/>
    </w:rPr>
  </w:style>
  <w:style w:type="paragraph" w:customStyle="1" w:styleId="4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42</Pages>
  <Words>20048</Words>
  <Characters>21271</Characters>
  <Lines>121</Lines>
  <Paragraphs>34</Paragraphs>
  <TotalTime>38</TotalTime>
  <ScaleCrop>false</ScaleCrop>
  <LinksUpToDate>false</LinksUpToDate>
  <CharactersWithSpaces>22317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2026-06-10T03:05:01Z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9FB679768A374C659BF218F4981A1077_13</vt:lpwstr>
  </property>
  <property fmtid="{D5CDD505-2E9C-101B-9397-08002B2CF9AE}" pid="7" name="KSOTemplateDocerSaveRecord">
    <vt:lpwstr>eyJoZGlkIjoiYzQ0NTY5NWM5NDAxMmUwZmJmM2QyOGM1OGJlNmJiM2MiLCJ1c2VySWQiOiI0OTk5NTUxNDkifQ==</vt:lpwstr>
  </property>
</Properties>
</file>