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DE7FBC">
      <w:pPr>
        <w:tabs>
          <w:tab w:val="left" w:pos="420"/>
        </w:tabs>
        <w:spacing w:line="360" w:lineRule="auto"/>
        <w:jc w:val="center"/>
        <w:outlineLvl w:val="0"/>
        <w:rPr>
          <w:rFonts w:ascii="宋体" w:hAnsi="宋体" w:eastAsia="宋体" w:cs="宋体"/>
          <w:b/>
          <w:spacing w:val="36"/>
          <w:sz w:val="52"/>
        </w:rPr>
      </w:pPr>
      <w:bookmarkStart w:id="0" w:name="_Toc11358"/>
    </w:p>
    <w:p w14:paraId="3532336E">
      <w:pPr>
        <w:tabs>
          <w:tab w:val="left" w:pos="420"/>
        </w:tabs>
        <w:spacing w:line="360" w:lineRule="auto"/>
        <w:jc w:val="center"/>
        <w:outlineLvl w:val="0"/>
        <w:rPr>
          <w:rFonts w:ascii="宋体" w:hAnsi="宋体" w:eastAsia="宋体" w:cs="宋体"/>
          <w:b/>
          <w:spacing w:val="36"/>
          <w:sz w:val="52"/>
        </w:rPr>
      </w:pPr>
    </w:p>
    <w:p w14:paraId="490199EC">
      <w:pPr>
        <w:keepNext w:val="0"/>
        <w:keepLines w:val="0"/>
        <w:pageBreakBefore w:val="0"/>
        <w:widowControl w:val="0"/>
        <w:tabs>
          <w:tab w:val="left" w:pos="420"/>
        </w:tabs>
        <w:kinsoku/>
        <w:wordWrap/>
        <w:overflowPunct/>
        <w:topLinePunct w:val="0"/>
        <w:autoSpaceDE/>
        <w:autoSpaceDN/>
        <w:bidi w:val="0"/>
        <w:adjustRightInd w:val="0"/>
        <w:snapToGrid w:val="0"/>
        <w:spacing w:line="360" w:lineRule="auto"/>
        <w:ind w:right="0"/>
        <w:jc w:val="center"/>
        <w:textAlignment w:val="auto"/>
        <w:outlineLvl w:val="0"/>
        <w:rPr>
          <w:rFonts w:ascii="仿宋_GB2312" w:hAnsi="仿宋_GB2312" w:eastAsia="仿宋_GB2312" w:cs="仿宋_GB2312"/>
          <w:b/>
          <w:sz w:val="48"/>
        </w:rPr>
      </w:pPr>
      <w:r>
        <w:rPr>
          <w:rFonts w:ascii="宋体" w:hAnsi="宋体" w:eastAsia="宋体" w:cs="宋体"/>
          <w:b/>
          <w:spacing w:val="36"/>
          <w:sz w:val="52"/>
        </w:rPr>
        <w:t>周口市公共资源交易中心</w:t>
      </w:r>
      <w:bookmarkEnd w:id="0"/>
    </w:p>
    <w:p w14:paraId="410FDB80">
      <w:pPr>
        <w:keepNext w:val="0"/>
        <w:keepLines w:val="0"/>
        <w:pageBreakBefore w:val="0"/>
        <w:widowControl w:val="0"/>
        <w:tabs>
          <w:tab w:val="left" w:pos="315"/>
          <w:tab w:val="left" w:pos="8820"/>
        </w:tabs>
        <w:kinsoku/>
        <w:wordWrap/>
        <w:overflowPunct/>
        <w:topLinePunct w:val="0"/>
        <w:autoSpaceDE/>
        <w:autoSpaceDN/>
        <w:bidi w:val="0"/>
        <w:adjustRightInd w:val="0"/>
        <w:snapToGrid w:val="0"/>
        <w:spacing w:line="360" w:lineRule="auto"/>
        <w:ind w:right="0" w:rightChars="0"/>
        <w:jc w:val="center"/>
        <w:textAlignment w:val="auto"/>
        <w:outlineLvl w:val="0"/>
        <w:rPr>
          <w:rFonts w:ascii="仿宋_GB2312" w:hAnsi="仿宋_GB2312" w:eastAsia="仿宋_GB2312" w:cs="仿宋_GB2312"/>
          <w:b/>
          <w:sz w:val="44"/>
          <w:szCs w:val="28"/>
        </w:rPr>
      </w:pPr>
      <w:bookmarkStart w:id="1" w:name="_Toc13578"/>
      <w:r>
        <w:rPr>
          <w:rFonts w:ascii="宋体" w:hAnsi="宋体" w:eastAsia="宋体" w:cs="宋体"/>
          <w:b/>
          <w:sz w:val="60"/>
          <w:szCs w:val="28"/>
        </w:rPr>
        <w:t>竞争性磋商文件</w:t>
      </w:r>
      <w:bookmarkEnd w:id="1"/>
    </w:p>
    <w:p w14:paraId="3718C8DD">
      <w:pPr>
        <w:tabs>
          <w:tab w:val="left" w:pos="315"/>
          <w:tab w:val="left" w:pos="8820"/>
        </w:tabs>
        <w:spacing w:line="500" w:lineRule="auto"/>
        <w:ind w:right="267"/>
        <w:jc w:val="center"/>
        <w:rPr>
          <w:rFonts w:ascii="宋体" w:hAnsi="宋体" w:eastAsia="宋体" w:cs="宋体"/>
          <w:sz w:val="32"/>
        </w:rPr>
      </w:pPr>
    </w:p>
    <w:p w14:paraId="48F5E711">
      <w:pPr>
        <w:tabs>
          <w:tab w:val="left" w:pos="315"/>
          <w:tab w:val="left" w:pos="8820"/>
        </w:tabs>
        <w:spacing w:line="500" w:lineRule="auto"/>
        <w:ind w:right="267"/>
        <w:jc w:val="center"/>
        <w:rPr>
          <w:rFonts w:ascii="微软简标宋" w:hAnsi="微软简标宋" w:eastAsia="微软简标宋" w:cs="微软简标宋"/>
          <w:b/>
          <w:sz w:val="52"/>
        </w:rPr>
      </w:pPr>
    </w:p>
    <w:p w14:paraId="3D6DC64A">
      <w:pPr>
        <w:tabs>
          <w:tab w:val="left" w:pos="315"/>
          <w:tab w:val="left" w:pos="8820"/>
        </w:tabs>
        <w:spacing w:line="500" w:lineRule="auto"/>
        <w:ind w:right="267"/>
        <w:jc w:val="center"/>
        <w:rPr>
          <w:rFonts w:ascii="微软简标宋" w:hAnsi="微软简标宋" w:eastAsia="微软简标宋" w:cs="微软简标宋"/>
          <w:b/>
          <w:sz w:val="52"/>
        </w:rPr>
      </w:pPr>
    </w:p>
    <w:p w14:paraId="0A6529BE">
      <w:pPr>
        <w:tabs>
          <w:tab w:val="left" w:pos="315"/>
          <w:tab w:val="left" w:pos="8820"/>
        </w:tabs>
        <w:spacing w:line="500" w:lineRule="auto"/>
        <w:ind w:right="267"/>
        <w:jc w:val="center"/>
        <w:rPr>
          <w:rFonts w:ascii="微软简标宋" w:hAnsi="微软简标宋" w:eastAsia="微软简标宋" w:cs="微软简标宋"/>
          <w:b/>
          <w:sz w:val="52"/>
        </w:rPr>
      </w:pPr>
    </w:p>
    <w:p w14:paraId="007EE75F">
      <w:pPr>
        <w:keepNext w:val="0"/>
        <w:keepLines w:val="0"/>
        <w:pageBreakBefore w:val="0"/>
        <w:widowControl w:val="0"/>
        <w:tabs>
          <w:tab w:val="left" w:pos="315"/>
          <w:tab w:val="left" w:pos="8820"/>
        </w:tabs>
        <w:kinsoku/>
        <w:wordWrap/>
        <w:overflowPunct/>
        <w:topLinePunct w:val="0"/>
        <w:autoSpaceDE/>
        <w:autoSpaceDN/>
        <w:bidi w:val="0"/>
        <w:adjustRightInd/>
        <w:snapToGrid/>
        <w:spacing w:line="360" w:lineRule="auto"/>
        <w:ind w:left="1608" w:leftChars="154" w:right="266" w:rightChars="0" w:hanging="1285" w:hangingChars="400"/>
        <w:jc w:val="left"/>
        <w:textAlignment w:val="auto"/>
        <w:outlineLvl w:val="0"/>
        <w:rPr>
          <w:rFonts w:hint="eastAsia" w:ascii="宋体" w:hAnsi="宋体" w:eastAsia="宋体" w:cs="宋体"/>
          <w:b/>
          <w:sz w:val="32"/>
          <w:szCs w:val="32"/>
          <w:lang w:val="en-US" w:eastAsia="zh-CN"/>
        </w:rPr>
      </w:pPr>
      <w:bookmarkStart w:id="2" w:name="_Toc16159"/>
      <w:r>
        <w:rPr>
          <w:rFonts w:ascii="宋体" w:hAnsi="宋体" w:eastAsia="宋体" w:cs="宋体"/>
          <w:b/>
          <w:sz w:val="32"/>
          <w:szCs w:val="32"/>
        </w:rPr>
        <w:t>项目名称</w:t>
      </w:r>
      <w:r>
        <w:rPr>
          <w:rFonts w:hint="eastAsia" w:ascii="宋体" w:hAnsi="宋体" w:eastAsia="宋体" w:cs="宋体"/>
          <w:b/>
          <w:sz w:val="32"/>
          <w:szCs w:val="32"/>
          <w:lang w:eastAsia="zh-CN"/>
        </w:rPr>
        <w:t>：</w:t>
      </w:r>
      <w:r>
        <w:rPr>
          <w:rFonts w:hint="eastAsia" w:ascii="宋体" w:hAnsi="宋体" w:eastAsia="宋体" w:cs="宋体"/>
          <w:b/>
          <w:sz w:val="32"/>
          <w:szCs w:val="32"/>
          <w:lang w:val="en-US" w:eastAsia="zh-CN"/>
        </w:rPr>
        <w:t>周口市妇幼保健院（周口市儿童医院）</w:t>
      </w:r>
      <w:bookmarkEnd w:id="2"/>
    </w:p>
    <w:p w14:paraId="6A4B7947">
      <w:pPr>
        <w:keepNext w:val="0"/>
        <w:keepLines w:val="0"/>
        <w:pageBreakBefore w:val="0"/>
        <w:widowControl w:val="0"/>
        <w:tabs>
          <w:tab w:val="left" w:pos="315"/>
          <w:tab w:val="left" w:pos="8820"/>
        </w:tabs>
        <w:kinsoku/>
        <w:wordWrap/>
        <w:overflowPunct/>
        <w:topLinePunct w:val="0"/>
        <w:autoSpaceDE/>
        <w:autoSpaceDN/>
        <w:bidi w:val="0"/>
        <w:adjustRightInd/>
        <w:snapToGrid/>
        <w:spacing w:line="360" w:lineRule="auto"/>
        <w:ind w:left="1600" w:leftChars="762" w:right="266" w:rightChars="0" w:firstLine="321" w:firstLineChars="100"/>
        <w:jc w:val="left"/>
        <w:textAlignment w:val="auto"/>
        <w:outlineLvl w:val="0"/>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母婴医养中心移动家具项目</w:t>
      </w:r>
    </w:p>
    <w:p w14:paraId="7ACA7FB8">
      <w:pPr>
        <w:tabs>
          <w:tab w:val="left" w:pos="315"/>
          <w:tab w:val="left" w:pos="8820"/>
        </w:tabs>
        <w:spacing w:line="600" w:lineRule="auto"/>
        <w:ind w:right="267" w:firstLine="321" w:firstLineChars="100"/>
        <w:jc w:val="left"/>
        <w:rPr>
          <w:rFonts w:hint="eastAsia" w:ascii="宋体" w:hAnsi="宋体" w:eastAsia="宋体" w:cs="宋体"/>
          <w:b/>
          <w:sz w:val="32"/>
          <w:szCs w:val="32"/>
          <w:lang w:val="en-US" w:eastAsia="zh-CN"/>
        </w:rPr>
      </w:pPr>
      <w:r>
        <w:rPr>
          <w:rFonts w:ascii="宋体" w:hAnsi="宋体" w:eastAsia="宋体" w:cs="宋体"/>
          <w:b/>
          <w:sz w:val="32"/>
          <w:szCs w:val="32"/>
        </w:rPr>
        <w:t>项目编号</w:t>
      </w:r>
      <w:r>
        <w:rPr>
          <w:rFonts w:hint="eastAsia" w:ascii="宋体" w:hAnsi="宋体" w:eastAsia="宋体" w:cs="宋体"/>
          <w:b/>
          <w:sz w:val="32"/>
          <w:szCs w:val="32"/>
          <w:lang w:eastAsia="zh-CN"/>
        </w:rPr>
        <w:t>：</w:t>
      </w:r>
      <w:r>
        <w:rPr>
          <w:rFonts w:hint="eastAsia" w:ascii="宋体" w:hAnsi="宋体" w:eastAsia="宋体" w:cs="宋体"/>
          <w:b/>
          <w:sz w:val="32"/>
          <w:szCs w:val="32"/>
          <w:highlight w:val="none"/>
        </w:rPr>
        <w:t>周财</w:t>
      </w:r>
      <w:r>
        <w:rPr>
          <w:rFonts w:hint="eastAsia" w:ascii="宋体" w:hAnsi="宋体" w:eastAsia="宋体" w:cs="宋体"/>
          <w:b/>
          <w:sz w:val="32"/>
          <w:szCs w:val="32"/>
          <w:highlight w:val="none"/>
          <w:lang w:val="en-US" w:eastAsia="zh-CN"/>
        </w:rPr>
        <w:t>磋商</w:t>
      </w:r>
      <w:r>
        <w:rPr>
          <w:rFonts w:hint="eastAsia" w:ascii="宋体" w:hAnsi="宋体" w:eastAsia="宋体" w:cs="宋体"/>
          <w:b/>
          <w:sz w:val="32"/>
          <w:szCs w:val="32"/>
          <w:highlight w:val="none"/>
        </w:rPr>
        <w:t>采购</w:t>
      </w:r>
      <w:r>
        <w:rPr>
          <w:rFonts w:hint="eastAsia" w:ascii="宋体" w:hAnsi="宋体" w:eastAsia="宋体" w:cs="宋体"/>
          <w:b/>
          <w:sz w:val="32"/>
          <w:szCs w:val="32"/>
          <w:highlight w:val="none"/>
          <w:lang w:eastAsia="zh-CN"/>
        </w:rPr>
        <w:t>-2026-59</w:t>
      </w:r>
    </w:p>
    <w:p w14:paraId="0BC12086">
      <w:pPr>
        <w:spacing w:after="120"/>
        <w:rPr>
          <w:rFonts w:ascii="宋体" w:hAnsi="宋体" w:eastAsia="宋体" w:cs="宋体"/>
          <w:b/>
          <w:sz w:val="32"/>
          <w:szCs w:val="32"/>
        </w:rPr>
      </w:pPr>
    </w:p>
    <w:p w14:paraId="34098424">
      <w:pPr>
        <w:spacing w:after="120"/>
        <w:jc w:val="center"/>
        <w:rPr>
          <w:rFonts w:hint="default"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2026</w:t>
      </w:r>
      <w:r>
        <w:rPr>
          <w:rFonts w:ascii="宋体" w:hAnsi="宋体" w:eastAsia="宋体" w:cs="宋体"/>
          <w:b/>
          <w:bCs/>
          <w:color w:val="auto"/>
          <w:sz w:val="32"/>
          <w:szCs w:val="32"/>
        </w:rPr>
        <w:t>年</w:t>
      </w:r>
      <w:r>
        <w:rPr>
          <w:rFonts w:hint="eastAsia" w:ascii="宋体" w:hAnsi="宋体" w:eastAsia="宋体" w:cs="宋体"/>
          <w:b/>
          <w:bCs/>
          <w:color w:val="auto"/>
          <w:sz w:val="32"/>
          <w:szCs w:val="32"/>
          <w:highlight w:val="none"/>
          <w:lang w:val="en-US" w:eastAsia="zh-CN"/>
        </w:rPr>
        <w:t>6</w:t>
      </w:r>
      <w:r>
        <w:rPr>
          <w:rFonts w:ascii="宋体" w:hAnsi="宋体" w:eastAsia="宋体" w:cs="宋体"/>
          <w:b/>
          <w:bCs/>
          <w:color w:val="auto"/>
          <w:sz w:val="32"/>
          <w:szCs w:val="32"/>
        </w:rPr>
        <w:t>月</w:t>
      </w:r>
    </w:p>
    <w:p w14:paraId="45CAC3C3">
      <w:pPr>
        <w:spacing w:after="120"/>
        <w:jc w:val="center"/>
        <w:rPr>
          <w:rFonts w:ascii="宋体" w:hAnsi="宋体" w:eastAsia="宋体" w:cs="宋体"/>
          <w:b/>
          <w:sz w:val="32"/>
        </w:rPr>
      </w:pPr>
    </w:p>
    <w:p w14:paraId="604246B9">
      <w:pPr>
        <w:spacing w:after="120"/>
        <w:jc w:val="center"/>
        <w:rPr>
          <w:rFonts w:ascii="宋体" w:hAnsi="宋体" w:eastAsia="宋体" w:cs="宋体"/>
          <w:b/>
          <w:sz w:val="32"/>
        </w:rPr>
      </w:pPr>
    </w:p>
    <w:p w14:paraId="21B92F21">
      <w:pPr>
        <w:spacing w:after="120"/>
        <w:jc w:val="center"/>
        <w:rPr>
          <w:rFonts w:ascii="宋体" w:hAnsi="宋体" w:eastAsia="宋体" w:cs="宋体"/>
          <w:b/>
          <w:sz w:val="32"/>
        </w:rPr>
      </w:pPr>
    </w:p>
    <w:p w14:paraId="6836BD12">
      <w:pPr>
        <w:ind w:firstLine="210"/>
        <w:jc w:val="left"/>
        <w:rPr>
          <w:rFonts w:ascii="Times New Roman" w:hAnsi="Times New Roman" w:eastAsia="Times New Roman" w:cs="Times New Roman"/>
          <w:sz w:val="22"/>
        </w:rPr>
      </w:pPr>
    </w:p>
    <w:p w14:paraId="7E3E5310">
      <w:pPr>
        <w:spacing w:line="560" w:lineRule="auto"/>
        <w:jc w:val="center"/>
        <w:rPr>
          <w:rFonts w:ascii="宋体" w:hAnsi="宋体" w:eastAsia="宋体" w:cs="宋体"/>
          <w:b/>
          <w:sz w:val="32"/>
        </w:rPr>
      </w:pPr>
      <w:r>
        <w:rPr>
          <w:rFonts w:ascii="宋体" w:hAnsi="宋体" w:eastAsia="宋体" w:cs="宋体"/>
          <w:b/>
          <w:sz w:val="32"/>
        </w:rPr>
        <w:t>目     录</w:t>
      </w:r>
    </w:p>
    <w:sdt>
      <w:sdtPr>
        <w:rPr>
          <w:rFonts w:ascii="宋体" w:hAnsi="宋体" w:eastAsia="宋体" w:cstheme="minorBidi"/>
          <w:sz w:val="21"/>
          <w:szCs w:val="22"/>
          <w:lang w:val="en-US" w:eastAsia="zh-CN" w:bidi="ar-SA"/>
        </w:rPr>
        <w:id w:val="147461348"/>
        <w15:color w:val="DBDBDB"/>
        <w:docPartObj>
          <w:docPartGallery w:val="Table of Contents"/>
          <w:docPartUnique/>
        </w:docPartObj>
      </w:sdtPr>
      <w:sdtEndPr>
        <w:rPr>
          <w:rFonts w:ascii="宋体" w:hAnsi="宋体" w:eastAsia="宋体" w:cs="宋体"/>
          <w:sz w:val="21"/>
          <w:szCs w:val="22"/>
          <w:lang w:val="en-US" w:eastAsia="zh-CN" w:bidi="ar-SA"/>
        </w:rPr>
      </w:sdtEndPr>
      <w:sdtContent>
        <w:p w14:paraId="309D53B8">
          <w:pPr>
            <w:spacing w:before="0" w:beforeLines="0" w:after="0" w:afterLines="0" w:line="360" w:lineRule="auto"/>
            <w:ind w:left="0" w:leftChars="0" w:right="0" w:rightChars="0" w:firstLine="0" w:firstLineChars="0"/>
            <w:jc w:val="center"/>
            <w:rPr>
              <w:sz w:val="28"/>
              <w:szCs w:val="32"/>
            </w:rPr>
          </w:pPr>
          <w:r>
            <w:rPr>
              <w:rFonts w:ascii="宋体" w:hAnsi="宋体" w:eastAsia="宋体" w:cs="宋体"/>
              <w:sz w:val="21"/>
              <w:szCs w:val="22"/>
              <w:lang w:val="en-US" w:eastAsia="zh-CN" w:bidi="ar-SA"/>
            </w:rPr>
            <w:fldChar w:fldCharType="begin"/>
          </w:r>
          <w:r>
            <w:rPr>
              <w:rFonts w:ascii="宋体" w:hAnsi="宋体" w:eastAsia="宋体" w:cs="宋体"/>
              <w:sz w:val="21"/>
              <w:szCs w:val="22"/>
              <w:lang w:val="en-US" w:eastAsia="zh-CN" w:bidi="ar-SA"/>
            </w:rPr>
            <w:instrText xml:space="preserve">TOC \o "1-1" \h \u </w:instrText>
          </w:r>
          <w:r>
            <w:rPr>
              <w:rFonts w:ascii="宋体" w:hAnsi="宋体" w:eastAsia="宋体" w:cs="宋体"/>
              <w:sz w:val="21"/>
              <w:szCs w:val="22"/>
              <w:lang w:val="en-US" w:eastAsia="zh-CN" w:bidi="ar-SA"/>
            </w:rPr>
            <w:fldChar w:fldCharType="separate"/>
          </w:r>
        </w:p>
        <w:p w14:paraId="766314AC">
          <w:pPr>
            <w:pStyle w:val="9"/>
            <w:tabs>
              <w:tab w:val="right" w:leader="dot" w:pos="8390"/>
            </w:tabs>
            <w:spacing w:line="360" w:lineRule="auto"/>
            <w:rPr>
              <w:rFonts w:hint="eastAsia" w:ascii="宋体" w:hAnsi="宋体" w:eastAsia="宋体" w:cs="宋体"/>
              <w:sz w:val="28"/>
              <w:szCs w:val="32"/>
            </w:rPr>
          </w:pPr>
          <w:r>
            <w:rPr>
              <w:rFonts w:hint="eastAsia" w:ascii="宋体" w:hAnsi="宋体" w:eastAsia="宋体" w:cs="宋体"/>
              <w:sz w:val="28"/>
              <w:szCs w:val="32"/>
              <w:lang w:val="en-US" w:eastAsia="zh-CN" w:bidi="ar-SA"/>
            </w:rPr>
            <w:fldChar w:fldCharType="begin"/>
          </w:r>
          <w:r>
            <w:rPr>
              <w:rFonts w:hint="eastAsia" w:ascii="宋体" w:hAnsi="宋体" w:eastAsia="宋体" w:cs="宋体"/>
              <w:sz w:val="28"/>
              <w:szCs w:val="32"/>
              <w:lang w:val="en-US" w:eastAsia="zh-CN" w:bidi="ar-SA"/>
            </w:rPr>
            <w:instrText xml:space="preserve"> HYPERLINK \l _Toc26692 </w:instrText>
          </w:r>
          <w:r>
            <w:rPr>
              <w:rFonts w:hint="eastAsia" w:ascii="宋体" w:hAnsi="宋体" w:eastAsia="宋体" w:cs="宋体"/>
              <w:sz w:val="28"/>
              <w:szCs w:val="32"/>
              <w:lang w:val="en-US" w:eastAsia="zh-CN" w:bidi="ar-SA"/>
            </w:rPr>
            <w:fldChar w:fldCharType="separate"/>
          </w:r>
          <w:r>
            <w:rPr>
              <w:rFonts w:hint="eastAsia" w:ascii="宋体" w:hAnsi="宋体" w:eastAsia="宋体" w:cs="宋体"/>
              <w:sz w:val="28"/>
              <w:szCs w:val="32"/>
            </w:rPr>
            <w:t>第一章  竞争性磋商邀请函</w:t>
          </w:r>
          <w:r>
            <w:rPr>
              <w:rFonts w:hint="eastAsia" w:ascii="宋体" w:hAnsi="宋体" w:eastAsia="宋体" w:cs="宋体"/>
              <w:sz w:val="28"/>
              <w:szCs w:val="32"/>
            </w:rPr>
            <w:tab/>
          </w:r>
          <w:r>
            <w:rPr>
              <w:rFonts w:hint="eastAsia" w:ascii="宋体" w:hAnsi="宋体" w:eastAsia="宋体" w:cs="宋体"/>
              <w:sz w:val="28"/>
              <w:szCs w:val="32"/>
            </w:rPr>
            <w:fldChar w:fldCharType="begin"/>
          </w:r>
          <w:r>
            <w:rPr>
              <w:rFonts w:hint="eastAsia" w:ascii="宋体" w:hAnsi="宋体" w:eastAsia="宋体" w:cs="宋体"/>
              <w:sz w:val="28"/>
              <w:szCs w:val="32"/>
            </w:rPr>
            <w:instrText xml:space="preserve"> PAGEREF _Toc26692 \h </w:instrText>
          </w:r>
          <w:r>
            <w:rPr>
              <w:rFonts w:hint="eastAsia" w:ascii="宋体" w:hAnsi="宋体" w:eastAsia="宋体" w:cs="宋体"/>
              <w:sz w:val="28"/>
              <w:szCs w:val="32"/>
            </w:rPr>
            <w:fldChar w:fldCharType="separate"/>
          </w:r>
          <w:r>
            <w:rPr>
              <w:rFonts w:hint="eastAsia" w:ascii="宋体" w:hAnsi="宋体" w:eastAsia="宋体" w:cs="宋体"/>
              <w:sz w:val="28"/>
              <w:szCs w:val="32"/>
            </w:rPr>
            <w:t>3</w:t>
          </w:r>
          <w:r>
            <w:rPr>
              <w:rFonts w:hint="eastAsia" w:ascii="宋体" w:hAnsi="宋体" w:eastAsia="宋体" w:cs="宋体"/>
              <w:sz w:val="28"/>
              <w:szCs w:val="32"/>
            </w:rPr>
            <w:fldChar w:fldCharType="end"/>
          </w:r>
          <w:r>
            <w:rPr>
              <w:rFonts w:hint="eastAsia" w:ascii="宋体" w:hAnsi="宋体" w:eastAsia="宋体" w:cs="宋体"/>
              <w:sz w:val="28"/>
              <w:szCs w:val="32"/>
              <w:lang w:val="en-US" w:eastAsia="zh-CN" w:bidi="ar-SA"/>
            </w:rPr>
            <w:fldChar w:fldCharType="end"/>
          </w:r>
        </w:p>
        <w:p w14:paraId="45CE02D3">
          <w:pPr>
            <w:pStyle w:val="9"/>
            <w:tabs>
              <w:tab w:val="right" w:leader="dot" w:pos="8390"/>
            </w:tabs>
            <w:spacing w:line="360" w:lineRule="auto"/>
            <w:rPr>
              <w:rFonts w:hint="eastAsia" w:ascii="宋体" w:hAnsi="宋体" w:eastAsia="宋体" w:cs="宋体"/>
              <w:sz w:val="28"/>
              <w:szCs w:val="32"/>
            </w:rPr>
          </w:pPr>
          <w:r>
            <w:rPr>
              <w:rFonts w:hint="eastAsia" w:ascii="宋体" w:hAnsi="宋体" w:eastAsia="宋体" w:cs="宋体"/>
              <w:sz w:val="28"/>
              <w:szCs w:val="32"/>
              <w:lang w:val="en-US" w:eastAsia="zh-CN" w:bidi="ar-SA"/>
            </w:rPr>
            <w:fldChar w:fldCharType="begin"/>
          </w:r>
          <w:r>
            <w:rPr>
              <w:rFonts w:hint="eastAsia" w:ascii="宋体" w:hAnsi="宋体" w:eastAsia="宋体" w:cs="宋体"/>
              <w:sz w:val="28"/>
              <w:szCs w:val="32"/>
              <w:lang w:val="en-US" w:eastAsia="zh-CN" w:bidi="ar-SA"/>
            </w:rPr>
            <w:instrText xml:space="preserve"> HYPERLINK \l _Toc9860 </w:instrText>
          </w:r>
          <w:r>
            <w:rPr>
              <w:rFonts w:hint="eastAsia" w:ascii="宋体" w:hAnsi="宋体" w:eastAsia="宋体" w:cs="宋体"/>
              <w:sz w:val="28"/>
              <w:szCs w:val="32"/>
              <w:lang w:val="en-US" w:eastAsia="zh-CN" w:bidi="ar-SA"/>
            </w:rPr>
            <w:fldChar w:fldCharType="separate"/>
          </w:r>
          <w:r>
            <w:rPr>
              <w:rFonts w:hint="eastAsia" w:ascii="宋体" w:hAnsi="宋体" w:eastAsia="宋体" w:cs="宋体"/>
              <w:sz w:val="28"/>
              <w:szCs w:val="36"/>
            </w:rPr>
            <w:t>第二章  供应商须知</w:t>
          </w:r>
          <w:r>
            <w:rPr>
              <w:rFonts w:hint="eastAsia" w:ascii="宋体" w:hAnsi="宋体" w:eastAsia="宋体" w:cs="宋体"/>
              <w:sz w:val="28"/>
              <w:szCs w:val="32"/>
            </w:rPr>
            <w:tab/>
          </w:r>
          <w:r>
            <w:rPr>
              <w:rFonts w:hint="eastAsia" w:ascii="宋体" w:hAnsi="宋体" w:eastAsia="宋体" w:cs="宋体"/>
              <w:sz w:val="28"/>
              <w:szCs w:val="32"/>
            </w:rPr>
            <w:fldChar w:fldCharType="begin"/>
          </w:r>
          <w:r>
            <w:rPr>
              <w:rFonts w:hint="eastAsia" w:ascii="宋体" w:hAnsi="宋体" w:eastAsia="宋体" w:cs="宋体"/>
              <w:sz w:val="28"/>
              <w:szCs w:val="32"/>
            </w:rPr>
            <w:instrText xml:space="preserve"> PAGEREF _Toc9860 \h </w:instrText>
          </w:r>
          <w:r>
            <w:rPr>
              <w:rFonts w:hint="eastAsia" w:ascii="宋体" w:hAnsi="宋体" w:eastAsia="宋体" w:cs="宋体"/>
              <w:sz w:val="28"/>
              <w:szCs w:val="32"/>
            </w:rPr>
            <w:fldChar w:fldCharType="separate"/>
          </w:r>
          <w:r>
            <w:rPr>
              <w:rFonts w:hint="eastAsia" w:ascii="宋体" w:hAnsi="宋体" w:eastAsia="宋体" w:cs="宋体"/>
              <w:sz w:val="28"/>
              <w:szCs w:val="32"/>
            </w:rPr>
            <w:t>6</w:t>
          </w:r>
          <w:r>
            <w:rPr>
              <w:rFonts w:hint="eastAsia" w:ascii="宋体" w:hAnsi="宋体" w:eastAsia="宋体" w:cs="宋体"/>
              <w:sz w:val="28"/>
              <w:szCs w:val="32"/>
            </w:rPr>
            <w:fldChar w:fldCharType="end"/>
          </w:r>
          <w:r>
            <w:rPr>
              <w:rFonts w:hint="eastAsia" w:ascii="宋体" w:hAnsi="宋体" w:eastAsia="宋体" w:cs="宋体"/>
              <w:sz w:val="28"/>
              <w:szCs w:val="32"/>
              <w:lang w:val="en-US" w:eastAsia="zh-CN" w:bidi="ar-SA"/>
            </w:rPr>
            <w:fldChar w:fldCharType="end"/>
          </w:r>
        </w:p>
        <w:p w14:paraId="6CEA5768">
          <w:pPr>
            <w:pStyle w:val="9"/>
            <w:tabs>
              <w:tab w:val="right" w:leader="dot" w:pos="8390"/>
            </w:tabs>
            <w:spacing w:line="360" w:lineRule="auto"/>
            <w:rPr>
              <w:rFonts w:hint="default" w:ascii="宋体" w:hAnsi="宋体" w:eastAsia="宋体" w:cs="宋体"/>
              <w:sz w:val="28"/>
              <w:szCs w:val="32"/>
              <w:lang w:val="en-US"/>
            </w:rPr>
          </w:pPr>
          <w:r>
            <w:rPr>
              <w:rFonts w:hint="eastAsia" w:ascii="宋体" w:hAnsi="宋体" w:eastAsia="宋体" w:cs="宋体"/>
              <w:sz w:val="28"/>
              <w:szCs w:val="32"/>
              <w:lang w:val="en-US" w:eastAsia="zh-CN" w:bidi="ar-SA"/>
            </w:rPr>
            <w:fldChar w:fldCharType="begin"/>
          </w:r>
          <w:r>
            <w:rPr>
              <w:rFonts w:hint="eastAsia" w:ascii="宋体" w:hAnsi="宋体" w:eastAsia="宋体" w:cs="宋体"/>
              <w:sz w:val="28"/>
              <w:szCs w:val="32"/>
              <w:lang w:val="en-US" w:eastAsia="zh-CN" w:bidi="ar-SA"/>
            </w:rPr>
            <w:instrText xml:space="preserve"> HYPERLINK \l _Toc886 </w:instrText>
          </w:r>
          <w:r>
            <w:rPr>
              <w:rFonts w:hint="eastAsia" w:ascii="宋体" w:hAnsi="宋体" w:eastAsia="宋体" w:cs="宋体"/>
              <w:sz w:val="28"/>
              <w:szCs w:val="32"/>
              <w:lang w:val="en-US" w:eastAsia="zh-CN" w:bidi="ar-SA"/>
            </w:rPr>
            <w:fldChar w:fldCharType="separate"/>
          </w:r>
          <w:r>
            <w:rPr>
              <w:rFonts w:hint="eastAsia" w:ascii="宋体" w:hAnsi="宋体" w:eastAsia="宋体" w:cs="宋体"/>
              <w:sz w:val="28"/>
              <w:szCs w:val="36"/>
            </w:rPr>
            <w:t xml:space="preserve">第三章 </w:t>
          </w:r>
          <w:r>
            <w:rPr>
              <w:rFonts w:hint="eastAsia" w:ascii="宋体" w:hAnsi="宋体" w:eastAsia="宋体" w:cs="宋体"/>
              <w:sz w:val="28"/>
              <w:szCs w:val="36"/>
              <w:lang w:val="en-US" w:eastAsia="zh-CN"/>
            </w:rPr>
            <w:t xml:space="preserve"> </w:t>
          </w:r>
          <w:r>
            <w:rPr>
              <w:rFonts w:hint="eastAsia" w:ascii="宋体" w:hAnsi="宋体" w:eastAsia="宋体" w:cs="宋体"/>
              <w:sz w:val="28"/>
              <w:szCs w:val="36"/>
            </w:rPr>
            <w:t>采购项目内容及要求</w:t>
          </w:r>
          <w:r>
            <w:rPr>
              <w:rFonts w:hint="eastAsia" w:ascii="宋体" w:hAnsi="宋体" w:eastAsia="宋体" w:cs="宋体"/>
              <w:sz w:val="28"/>
              <w:szCs w:val="32"/>
            </w:rPr>
            <w:tab/>
          </w:r>
          <w:r>
            <w:rPr>
              <w:rFonts w:hint="eastAsia" w:ascii="宋体" w:hAnsi="宋体" w:eastAsia="宋体" w:cs="宋体"/>
              <w:sz w:val="28"/>
              <w:szCs w:val="32"/>
              <w:lang w:val="en-US" w:eastAsia="zh-CN"/>
            </w:rPr>
            <w:t>2</w:t>
          </w:r>
          <w:r>
            <w:rPr>
              <w:rFonts w:hint="eastAsia" w:ascii="宋体" w:hAnsi="宋体" w:eastAsia="宋体" w:cs="宋体"/>
              <w:sz w:val="28"/>
              <w:szCs w:val="32"/>
              <w:lang w:val="en-US" w:eastAsia="zh-CN" w:bidi="ar-SA"/>
            </w:rPr>
            <w:fldChar w:fldCharType="end"/>
          </w:r>
          <w:r>
            <w:rPr>
              <w:rFonts w:hint="eastAsia" w:ascii="宋体" w:hAnsi="宋体" w:eastAsia="宋体" w:cs="宋体"/>
              <w:sz w:val="28"/>
              <w:szCs w:val="32"/>
              <w:lang w:val="en-US" w:eastAsia="zh-CN" w:bidi="ar-SA"/>
            </w:rPr>
            <w:t>3</w:t>
          </w:r>
        </w:p>
        <w:p w14:paraId="48373D3D">
          <w:pPr>
            <w:pStyle w:val="9"/>
            <w:tabs>
              <w:tab w:val="right" w:leader="dot" w:pos="8390"/>
            </w:tabs>
            <w:spacing w:line="360" w:lineRule="auto"/>
            <w:rPr>
              <w:rFonts w:hint="default" w:ascii="宋体" w:hAnsi="宋体" w:eastAsia="宋体" w:cs="宋体"/>
              <w:sz w:val="28"/>
              <w:szCs w:val="32"/>
              <w:lang w:val="en-US" w:eastAsia="zh-CN" w:bidi="ar-SA"/>
            </w:rPr>
          </w:pPr>
          <w:r>
            <w:rPr>
              <w:rFonts w:hint="eastAsia" w:ascii="宋体" w:hAnsi="宋体" w:eastAsia="宋体" w:cs="宋体"/>
              <w:sz w:val="28"/>
              <w:szCs w:val="32"/>
              <w:lang w:val="en-US" w:eastAsia="zh-CN" w:bidi="ar-SA"/>
            </w:rPr>
            <w:fldChar w:fldCharType="begin"/>
          </w:r>
          <w:r>
            <w:rPr>
              <w:rFonts w:hint="eastAsia" w:ascii="宋体" w:hAnsi="宋体" w:eastAsia="宋体" w:cs="宋体"/>
              <w:sz w:val="28"/>
              <w:szCs w:val="32"/>
              <w:lang w:val="en-US" w:eastAsia="zh-CN" w:bidi="ar-SA"/>
            </w:rPr>
            <w:instrText xml:space="preserve"> HYPERLINK \l _Toc28203 </w:instrText>
          </w:r>
          <w:r>
            <w:rPr>
              <w:rFonts w:hint="eastAsia" w:ascii="宋体" w:hAnsi="宋体" w:eastAsia="宋体" w:cs="宋体"/>
              <w:sz w:val="28"/>
              <w:szCs w:val="32"/>
              <w:lang w:val="en-US" w:eastAsia="zh-CN" w:bidi="ar-SA"/>
            </w:rPr>
            <w:fldChar w:fldCharType="separate"/>
          </w:r>
          <w:r>
            <w:rPr>
              <w:rFonts w:hint="eastAsia" w:ascii="宋体" w:hAnsi="宋体" w:eastAsia="宋体" w:cs="宋体"/>
              <w:bCs/>
              <w:sz w:val="28"/>
              <w:szCs w:val="32"/>
            </w:rPr>
            <w:t xml:space="preserve">第四章 </w:t>
          </w:r>
          <w:r>
            <w:rPr>
              <w:rFonts w:hint="eastAsia" w:ascii="宋体" w:hAnsi="宋体" w:eastAsia="宋体" w:cs="宋体"/>
              <w:bCs/>
              <w:sz w:val="28"/>
              <w:szCs w:val="32"/>
              <w:lang w:val="en-US" w:eastAsia="zh-CN"/>
            </w:rPr>
            <w:t xml:space="preserve"> </w:t>
          </w:r>
          <w:r>
            <w:rPr>
              <w:rFonts w:hint="eastAsia" w:ascii="宋体" w:hAnsi="宋体" w:eastAsia="宋体" w:cs="宋体"/>
              <w:bCs/>
              <w:sz w:val="28"/>
              <w:szCs w:val="32"/>
            </w:rPr>
            <w:t>响应性文件内容及格式</w:t>
          </w:r>
          <w:r>
            <w:rPr>
              <w:rFonts w:hint="eastAsia" w:ascii="宋体" w:hAnsi="宋体" w:eastAsia="宋体" w:cs="宋体"/>
              <w:sz w:val="28"/>
              <w:szCs w:val="32"/>
            </w:rPr>
            <w:tab/>
          </w:r>
          <w:r>
            <w:rPr>
              <w:rFonts w:hint="eastAsia" w:ascii="宋体" w:hAnsi="宋体" w:eastAsia="宋体" w:cs="宋体"/>
              <w:sz w:val="28"/>
              <w:szCs w:val="32"/>
              <w:lang w:val="en-US" w:eastAsia="zh-CN"/>
            </w:rPr>
            <w:t>5</w:t>
          </w:r>
          <w:r>
            <w:rPr>
              <w:rFonts w:hint="eastAsia" w:ascii="宋体" w:hAnsi="宋体" w:eastAsia="宋体" w:cs="宋体"/>
              <w:sz w:val="28"/>
              <w:szCs w:val="32"/>
              <w:lang w:val="en-US" w:eastAsia="zh-CN" w:bidi="ar-SA"/>
            </w:rPr>
            <w:fldChar w:fldCharType="end"/>
          </w:r>
          <w:r>
            <w:rPr>
              <w:rFonts w:hint="eastAsia" w:ascii="宋体" w:hAnsi="宋体" w:eastAsia="宋体" w:cs="宋体"/>
              <w:sz w:val="28"/>
              <w:szCs w:val="32"/>
              <w:lang w:val="en-US" w:eastAsia="zh-CN" w:bidi="ar-SA"/>
            </w:rPr>
            <w:t>3</w:t>
          </w:r>
        </w:p>
        <w:p w14:paraId="47FCDEAB">
          <w:pPr>
            <w:pStyle w:val="9"/>
            <w:tabs>
              <w:tab w:val="right" w:leader="dot" w:pos="8390"/>
            </w:tabs>
            <w:spacing w:line="360" w:lineRule="auto"/>
            <w:rPr>
              <w:rFonts w:hint="eastAsia" w:ascii="宋体" w:hAnsi="宋体" w:eastAsia="宋体" w:cs="宋体"/>
              <w:sz w:val="28"/>
              <w:szCs w:val="32"/>
              <w:lang w:val="en-US" w:eastAsia="zh-CN" w:bidi="ar-SA"/>
            </w:rPr>
          </w:pPr>
          <w:r>
            <w:rPr>
              <w:rFonts w:hint="eastAsia" w:ascii="宋体" w:hAnsi="宋体" w:eastAsia="宋体" w:cs="宋体"/>
              <w:sz w:val="28"/>
              <w:szCs w:val="32"/>
              <w:lang w:val="en-US" w:eastAsia="zh-CN" w:bidi="ar-SA"/>
            </w:rPr>
            <w:fldChar w:fldCharType="begin"/>
          </w:r>
          <w:r>
            <w:rPr>
              <w:rFonts w:hint="eastAsia" w:ascii="宋体" w:hAnsi="宋体" w:eastAsia="宋体" w:cs="宋体"/>
              <w:sz w:val="28"/>
              <w:szCs w:val="32"/>
              <w:lang w:val="en-US" w:eastAsia="zh-CN" w:bidi="ar-SA"/>
            </w:rPr>
            <w:instrText xml:space="preserve"> HYPERLINK \l _Toc28203 </w:instrText>
          </w:r>
          <w:r>
            <w:rPr>
              <w:rFonts w:hint="eastAsia" w:ascii="宋体" w:hAnsi="宋体" w:eastAsia="宋体" w:cs="宋体"/>
              <w:sz w:val="28"/>
              <w:szCs w:val="32"/>
              <w:lang w:val="en-US" w:eastAsia="zh-CN" w:bidi="ar-SA"/>
            </w:rPr>
            <w:fldChar w:fldCharType="separate"/>
          </w:r>
          <w:r>
            <w:rPr>
              <w:rFonts w:hint="eastAsia" w:ascii="宋体" w:hAnsi="宋体" w:eastAsia="宋体" w:cs="宋体"/>
              <w:bCs/>
              <w:sz w:val="28"/>
              <w:szCs w:val="32"/>
            </w:rPr>
            <w:t>周口市政府采购合同（货物类）标准文本</w:t>
          </w:r>
          <w:r>
            <w:rPr>
              <w:rFonts w:hint="eastAsia" w:ascii="宋体" w:hAnsi="宋体" w:eastAsia="宋体" w:cs="宋体"/>
              <w:sz w:val="28"/>
              <w:szCs w:val="32"/>
            </w:rPr>
            <w:tab/>
          </w:r>
          <w:r>
            <w:rPr>
              <w:rFonts w:hint="eastAsia" w:ascii="宋体" w:hAnsi="宋体" w:eastAsia="宋体" w:cs="宋体"/>
              <w:sz w:val="28"/>
              <w:szCs w:val="32"/>
              <w:lang w:val="en-US" w:eastAsia="zh-CN"/>
            </w:rPr>
            <w:t>6</w:t>
          </w:r>
          <w:r>
            <w:rPr>
              <w:rFonts w:hint="eastAsia" w:ascii="宋体" w:hAnsi="宋体" w:eastAsia="宋体" w:cs="宋体"/>
              <w:sz w:val="28"/>
              <w:szCs w:val="32"/>
              <w:lang w:val="en-US" w:eastAsia="zh-CN" w:bidi="ar-SA"/>
            </w:rPr>
            <w:fldChar w:fldCharType="end"/>
          </w:r>
          <w:r>
            <w:rPr>
              <w:rFonts w:hint="eastAsia" w:ascii="宋体" w:hAnsi="宋体" w:eastAsia="宋体" w:cs="宋体"/>
              <w:sz w:val="28"/>
              <w:szCs w:val="32"/>
              <w:lang w:val="en-US" w:eastAsia="zh-CN" w:bidi="ar-SA"/>
            </w:rPr>
            <w:t>5</w:t>
          </w:r>
        </w:p>
        <w:p w14:paraId="3063771E">
          <w:pPr>
            <w:pStyle w:val="9"/>
            <w:tabs>
              <w:tab w:val="right" w:leader="dot" w:pos="8390"/>
            </w:tabs>
            <w:spacing w:line="360" w:lineRule="auto"/>
            <w:rPr>
              <w:rFonts w:hint="eastAsia" w:ascii="宋体" w:hAnsi="宋体" w:eastAsia="宋体" w:cs="宋体"/>
              <w:sz w:val="28"/>
              <w:szCs w:val="32"/>
              <w:lang w:val="en-US" w:eastAsia="zh-CN" w:bidi="ar-SA"/>
            </w:rPr>
          </w:pPr>
          <w:r>
            <w:rPr>
              <w:rFonts w:hint="eastAsia" w:ascii="宋体" w:hAnsi="宋体" w:eastAsia="宋体" w:cs="宋体"/>
              <w:sz w:val="28"/>
              <w:szCs w:val="32"/>
              <w:lang w:val="en-US" w:eastAsia="zh-CN" w:bidi="ar-SA"/>
            </w:rPr>
            <w:fldChar w:fldCharType="begin"/>
          </w:r>
          <w:r>
            <w:rPr>
              <w:rFonts w:hint="eastAsia" w:ascii="宋体" w:hAnsi="宋体" w:eastAsia="宋体" w:cs="宋体"/>
              <w:sz w:val="28"/>
              <w:szCs w:val="32"/>
              <w:lang w:val="en-US" w:eastAsia="zh-CN" w:bidi="ar-SA"/>
            </w:rPr>
            <w:instrText xml:space="preserve"> HYPERLINK \l _Toc28203 </w:instrText>
          </w:r>
          <w:r>
            <w:rPr>
              <w:rFonts w:hint="eastAsia" w:ascii="宋体" w:hAnsi="宋体" w:eastAsia="宋体" w:cs="宋体"/>
              <w:sz w:val="28"/>
              <w:szCs w:val="32"/>
              <w:lang w:val="en-US" w:eastAsia="zh-CN" w:bidi="ar-SA"/>
            </w:rPr>
            <w:fldChar w:fldCharType="separate"/>
          </w:r>
          <w:r>
            <w:rPr>
              <w:rFonts w:hint="eastAsia" w:ascii="宋体" w:hAnsi="宋体" w:eastAsia="宋体" w:cs="宋体"/>
              <w:bCs/>
              <w:sz w:val="28"/>
              <w:szCs w:val="32"/>
            </w:rPr>
            <w:t>周口市政府采购合同融资政策告知函</w:t>
          </w:r>
          <w:r>
            <w:rPr>
              <w:rFonts w:hint="eastAsia" w:ascii="宋体" w:hAnsi="宋体" w:eastAsia="宋体" w:cs="宋体"/>
              <w:sz w:val="28"/>
              <w:szCs w:val="32"/>
            </w:rPr>
            <w:tab/>
          </w:r>
          <w:r>
            <w:rPr>
              <w:rFonts w:hint="eastAsia" w:ascii="宋体" w:hAnsi="宋体" w:eastAsia="宋体" w:cs="宋体"/>
              <w:sz w:val="28"/>
              <w:szCs w:val="32"/>
              <w:lang w:val="en-US" w:eastAsia="zh-CN"/>
            </w:rPr>
            <w:t>7</w:t>
          </w:r>
          <w:r>
            <w:rPr>
              <w:rFonts w:hint="eastAsia" w:ascii="宋体" w:hAnsi="宋体" w:eastAsia="宋体" w:cs="宋体"/>
              <w:sz w:val="28"/>
              <w:szCs w:val="32"/>
              <w:lang w:val="en-US" w:eastAsia="zh-CN" w:bidi="ar-SA"/>
            </w:rPr>
            <w:fldChar w:fldCharType="end"/>
          </w:r>
          <w:r>
            <w:rPr>
              <w:rFonts w:hint="eastAsia" w:ascii="宋体" w:hAnsi="宋体" w:eastAsia="宋体" w:cs="宋体"/>
              <w:sz w:val="28"/>
              <w:szCs w:val="32"/>
              <w:lang w:val="en-US" w:eastAsia="zh-CN" w:bidi="ar-SA"/>
            </w:rPr>
            <w:t>2</w:t>
          </w:r>
        </w:p>
        <w:p w14:paraId="3D428B38">
          <w:pPr>
            <w:rPr>
              <w:rFonts w:hint="eastAsia"/>
              <w:lang w:val="en-US" w:eastAsia="zh-CN"/>
            </w:rPr>
          </w:pPr>
        </w:p>
        <w:p w14:paraId="5669781D">
          <w:pPr>
            <w:rPr>
              <w:rFonts w:ascii="宋体" w:hAnsi="宋体" w:eastAsia="宋体" w:cs="宋体"/>
              <w:sz w:val="28"/>
              <w:szCs w:val="32"/>
              <w:lang w:val="en-US" w:eastAsia="zh-CN" w:bidi="ar-SA"/>
            </w:rPr>
          </w:pPr>
        </w:p>
        <w:p w14:paraId="679394E8">
          <w:pPr>
            <w:rPr>
              <w:rFonts w:ascii="宋体" w:hAnsi="宋体" w:eastAsia="宋体" w:cs="宋体"/>
              <w:sz w:val="28"/>
              <w:szCs w:val="32"/>
              <w:lang w:val="en-US" w:eastAsia="zh-CN" w:bidi="ar-SA"/>
            </w:rPr>
          </w:pPr>
        </w:p>
        <w:p w14:paraId="29A63E43">
          <w:pPr>
            <w:spacing w:line="800" w:lineRule="auto"/>
            <w:rPr>
              <w:rFonts w:ascii="宋体" w:hAnsi="宋体" w:eastAsia="宋体" w:cs="宋体"/>
              <w:sz w:val="21"/>
              <w:szCs w:val="22"/>
              <w:lang w:val="en-US" w:eastAsia="zh-CN" w:bidi="ar-SA"/>
            </w:rPr>
          </w:pPr>
          <w:r>
            <w:rPr>
              <w:rFonts w:ascii="宋体" w:hAnsi="宋体" w:eastAsia="宋体" w:cs="宋体"/>
              <w:szCs w:val="22"/>
              <w:lang w:val="en-US" w:eastAsia="zh-CN" w:bidi="ar-SA"/>
            </w:rPr>
            <w:fldChar w:fldCharType="end"/>
          </w:r>
        </w:p>
      </w:sdtContent>
    </w:sdt>
    <w:p w14:paraId="384F9590">
      <w:pPr>
        <w:spacing w:line="800" w:lineRule="auto"/>
        <w:rPr>
          <w:rFonts w:ascii="宋体" w:hAnsi="宋体" w:eastAsia="宋体" w:cs="宋体"/>
          <w:sz w:val="21"/>
          <w:szCs w:val="22"/>
          <w:lang w:val="en-US" w:eastAsia="zh-CN" w:bidi="ar-SA"/>
        </w:rPr>
      </w:pPr>
    </w:p>
    <w:p w14:paraId="52B1E188">
      <w:pPr>
        <w:spacing w:line="800" w:lineRule="auto"/>
        <w:rPr>
          <w:rFonts w:ascii="宋体" w:hAnsi="宋体" w:eastAsia="宋体" w:cs="宋体"/>
          <w:b/>
          <w:sz w:val="32"/>
        </w:rPr>
      </w:pPr>
    </w:p>
    <w:p w14:paraId="25ED1076">
      <w:pPr>
        <w:spacing w:line="800" w:lineRule="auto"/>
        <w:rPr>
          <w:rFonts w:ascii="宋体" w:hAnsi="宋体" w:eastAsia="宋体" w:cs="宋体"/>
          <w:b/>
          <w:sz w:val="32"/>
        </w:rPr>
      </w:pPr>
    </w:p>
    <w:p w14:paraId="517125F7">
      <w:pPr>
        <w:spacing w:line="800" w:lineRule="auto"/>
        <w:rPr>
          <w:rFonts w:ascii="宋体" w:hAnsi="宋体" w:eastAsia="宋体" w:cs="宋体"/>
          <w:b/>
          <w:sz w:val="32"/>
        </w:rPr>
      </w:pPr>
    </w:p>
    <w:p w14:paraId="5DAFDDCF">
      <w:pPr>
        <w:spacing w:line="800" w:lineRule="auto"/>
        <w:rPr>
          <w:rFonts w:ascii="宋体" w:hAnsi="宋体" w:eastAsia="宋体" w:cs="宋体"/>
          <w:b/>
          <w:sz w:val="32"/>
        </w:rPr>
      </w:pPr>
    </w:p>
    <w:p w14:paraId="172571A8">
      <w:pPr>
        <w:jc w:val="center"/>
        <w:outlineLvl w:val="0"/>
        <w:rPr>
          <w:rFonts w:ascii="宋体" w:hAnsi="宋体" w:eastAsia="宋体" w:cs="宋体"/>
          <w:b/>
          <w:sz w:val="32"/>
        </w:rPr>
      </w:pPr>
      <w:bookmarkStart w:id="3" w:name="_Toc26692"/>
      <w:r>
        <w:rPr>
          <w:rFonts w:ascii="宋体" w:hAnsi="宋体" w:eastAsia="宋体" w:cs="宋体"/>
          <w:b/>
          <w:sz w:val="32"/>
        </w:rPr>
        <w:t>第一章    竞争性磋商邀请函</w:t>
      </w:r>
      <w:bookmarkEnd w:id="3"/>
    </w:p>
    <w:p w14:paraId="2ECA30F9">
      <w:pPr>
        <w:spacing w:line="360" w:lineRule="auto"/>
        <w:ind w:firstLine="480"/>
        <w:rPr>
          <w:rFonts w:ascii="Times New Roman" w:hAnsi="Times New Roman" w:eastAsia="Times New Roman" w:cs="Times New Roman"/>
          <w:sz w:val="24"/>
        </w:rPr>
      </w:pPr>
      <w:r>
        <w:rPr>
          <w:rFonts w:ascii="宋体" w:hAnsi="宋体" w:eastAsia="宋体" w:cs="宋体"/>
          <w:sz w:val="24"/>
        </w:rPr>
        <w:t>项目概况</w:t>
      </w:r>
    </w:p>
    <w:p w14:paraId="79598EF4">
      <w:pPr>
        <w:spacing w:line="360" w:lineRule="auto"/>
        <w:ind w:firstLine="480"/>
        <w:rPr>
          <w:rFonts w:ascii="Times New Roman" w:hAnsi="Times New Roman" w:eastAsia="Times New Roman" w:cs="Times New Roman"/>
          <w:sz w:val="24"/>
        </w:rPr>
      </w:pPr>
      <w:r>
        <w:rPr>
          <w:rFonts w:hint="eastAsia" w:ascii="Times New Roman" w:hAnsi="Times New Roman" w:eastAsia="Times New Roman" w:cs="Times New Roman"/>
          <w:sz w:val="24"/>
          <w:u w:val="none"/>
        </w:rPr>
        <w:t>周口市妇幼保健院（周口市儿童医院）</w:t>
      </w:r>
      <w:r>
        <w:rPr>
          <w:rFonts w:hint="eastAsia" w:ascii="Times New Roman" w:hAnsi="Times New Roman" w:eastAsia="宋体" w:cs="Times New Roman"/>
          <w:sz w:val="24"/>
          <w:u w:val="none"/>
          <w:lang w:eastAsia="zh-CN"/>
        </w:rPr>
        <w:t>母婴医养中心移动家具</w:t>
      </w:r>
      <w:r>
        <w:rPr>
          <w:rFonts w:ascii="宋体" w:hAnsi="宋体" w:eastAsia="宋体" w:cs="宋体"/>
          <w:sz w:val="24"/>
        </w:rPr>
        <w:t>项目的潜在供应商应在周口市公共资源交易中心网</w:t>
      </w:r>
      <w:r>
        <w:rPr>
          <w:rFonts w:hint="eastAsia" w:ascii="宋体" w:hAnsi="宋体" w:eastAsia="宋体" w:cs="宋体"/>
          <w:sz w:val="24"/>
        </w:rPr>
        <w:t>（http://jyzx.zhoukou.gov.cn）</w:t>
      </w:r>
      <w:r>
        <w:rPr>
          <w:rFonts w:ascii="宋体" w:hAnsi="宋体" w:eastAsia="宋体" w:cs="宋体"/>
          <w:sz w:val="24"/>
        </w:rPr>
        <w:t>获取采购文件，并于</w:t>
      </w:r>
      <w:r>
        <w:rPr>
          <w:rFonts w:hint="eastAsia" w:ascii="Times New Roman" w:hAnsi="Times New Roman" w:eastAsia="宋体" w:cs="Times New Roman"/>
          <w:sz w:val="24"/>
          <w:u w:val="none"/>
          <w:lang w:val="en-US" w:eastAsia="zh-CN"/>
        </w:rPr>
        <w:t>2026</w:t>
      </w:r>
      <w:r>
        <w:rPr>
          <w:rFonts w:ascii="宋体" w:hAnsi="宋体" w:eastAsia="宋体" w:cs="宋体"/>
          <w:sz w:val="24"/>
          <w:u w:val="none"/>
        </w:rPr>
        <w:t>年</w:t>
      </w:r>
      <w:r>
        <w:rPr>
          <w:rFonts w:hint="eastAsia" w:ascii="Times New Roman" w:hAnsi="Times New Roman" w:eastAsia="宋体" w:cs="Times New Roman"/>
          <w:sz w:val="24"/>
          <w:u w:val="none"/>
          <w:lang w:val="en-US" w:eastAsia="zh-CN"/>
        </w:rPr>
        <w:t>6</w:t>
      </w:r>
      <w:r>
        <w:rPr>
          <w:rFonts w:ascii="宋体" w:hAnsi="宋体" w:eastAsia="宋体" w:cs="宋体"/>
          <w:sz w:val="24"/>
          <w:u w:val="none"/>
        </w:rPr>
        <w:t>月</w:t>
      </w:r>
      <w:r>
        <w:rPr>
          <w:rFonts w:hint="eastAsia" w:ascii="Times New Roman" w:hAnsi="Times New Roman" w:eastAsia="宋体" w:cs="Times New Roman"/>
          <w:sz w:val="24"/>
          <w:u w:val="none"/>
          <w:lang w:val="en-US" w:eastAsia="zh-CN"/>
        </w:rPr>
        <w:t>29</w:t>
      </w:r>
      <w:r>
        <w:rPr>
          <w:rFonts w:ascii="宋体" w:hAnsi="宋体" w:eastAsia="宋体" w:cs="宋体"/>
          <w:sz w:val="24"/>
          <w:u w:val="none"/>
        </w:rPr>
        <w:t>日</w:t>
      </w:r>
      <w:r>
        <w:rPr>
          <w:rFonts w:hint="eastAsia" w:ascii="Times New Roman" w:hAnsi="Times New Roman" w:eastAsia="宋体" w:cs="Times New Roman"/>
          <w:sz w:val="24"/>
          <w:highlight w:val="none"/>
          <w:u w:val="none"/>
          <w:lang w:val="en-US" w:eastAsia="zh-CN"/>
        </w:rPr>
        <w:t>10</w:t>
      </w:r>
      <w:r>
        <w:rPr>
          <w:rFonts w:ascii="宋体" w:hAnsi="宋体" w:eastAsia="宋体" w:cs="宋体"/>
          <w:sz w:val="24"/>
          <w:highlight w:val="none"/>
          <w:u w:val="none"/>
        </w:rPr>
        <w:t>点</w:t>
      </w:r>
      <w:r>
        <w:rPr>
          <w:rFonts w:hint="eastAsia" w:ascii="Times New Roman" w:hAnsi="Times New Roman" w:eastAsia="宋体" w:cs="Times New Roman"/>
          <w:sz w:val="24"/>
          <w:highlight w:val="none"/>
          <w:u w:val="none"/>
          <w:lang w:val="en-US" w:eastAsia="zh-CN"/>
        </w:rPr>
        <w:t>00</w:t>
      </w:r>
      <w:r>
        <w:rPr>
          <w:rFonts w:ascii="宋体" w:hAnsi="宋体" w:eastAsia="宋体" w:cs="宋体"/>
          <w:sz w:val="24"/>
          <w:highlight w:val="none"/>
          <w:u w:val="none"/>
        </w:rPr>
        <w:t>分</w:t>
      </w:r>
      <w:r>
        <w:rPr>
          <w:rFonts w:ascii="宋体" w:hAnsi="宋体" w:eastAsia="宋体" w:cs="宋体"/>
          <w:sz w:val="24"/>
          <w:u w:val="none"/>
        </w:rPr>
        <w:t>（</w:t>
      </w:r>
      <w:r>
        <w:rPr>
          <w:rFonts w:ascii="宋体" w:hAnsi="宋体" w:eastAsia="宋体" w:cs="宋体"/>
          <w:sz w:val="24"/>
        </w:rPr>
        <w:t>北京时间）前提交响应文件。</w:t>
      </w:r>
    </w:p>
    <w:p w14:paraId="78AED4FA">
      <w:pPr>
        <w:spacing w:line="360" w:lineRule="auto"/>
        <w:jc w:val="left"/>
        <w:outlineLvl w:val="1"/>
        <w:rPr>
          <w:rFonts w:ascii="Times New Roman" w:hAnsi="Times New Roman" w:eastAsia="Times New Roman" w:cs="Times New Roman"/>
          <w:sz w:val="24"/>
        </w:rPr>
      </w:pPr>
      <w:r>
        <w:rPr>
          <w:rFonts w:ascii="宋体" w:hAnsi="宋体" w:eastAsia="宋体" w:cs="宋体"/>
          <w:sz w:val="24"/>
        </w:rPr>
        <w:t>一、项目基本情况</w:t>
      </w:r>
    </w:p>
    <w:p w14:paraId="5368870A">
      <w:pPr>
        <w:spacing w:line="360" w:lineRule="auto"/>
        <w:ind w:firstLine="480"/>
        <w:rPr>
          <w:rFonts w:hint="eastAsia" w:ascii="Times New Roman" w:hAnsi="Times New Roman" w:eastAsia="宋体" w:cs="Times New Roman"/>
          <w:sz w:val="24"/>
          <w:lang w:val="en-US" w:eastAsia="zh-CN"/>
        </w:rPr>
      </w:pPr>
      <w:r>
        <w:rPr>
          <w:rFonts w:ascii="宋体" w:hAnsi="宋体" w:eastAsia="宋体" w:cs="宋体"/>
          <w:sz w:val="24"/>
        </w:rPr>
        <w:t>项目编号：</w:t>
      </w:r>
      <w:r>
        <w:rPr>
          <w:rFonts w:hint="eastAsia" w:ascii="宋体" w:hAnsi="宋体" w:eastAsia="宋体" w:cs="宋体"/>
          <w:sz w:val="24"/>
          <w:highlight w:val="none"/>
        </w:rPr>
        <w:t>周财磋商采购</w:t>
      </w:r>
      <w:r>
        <w:rPr>
          <w:rFonts w:hint="eastAsia" w:ascii="宋体" w:hAnsi="宋体" w:eastAsia="宋体" w:cs="宋体"/>
          <w:sz w:val="24"/>
          <w:highlight w:val="none"/>
          <w:lang w:eastAsia="zh-CN"/>
        </w:rPr>
        <w:t>-2026-59</w:t>
      </w:r>
    </w:p>
    <w:p w14:paraId="4131C727">
      <w:pPr>
        <w:spacing w:line="360" w:lineRule="auto"/>
        <w:ind w:firstLine="480"/>
        <w:rPr>
          <w:rFonts w:hint="eastAsia" w:ascii="Times New Roman" w:hAnsi="Times New Roman" w:eastAsia="宋体" w:cs="Times New Roman"/>
          <w:sz w:val="24"/>
          <w:u w:val="single"/>
          <w:lang w:eastAsia="zh-CN"/>
        </w:rPr>
      </w:pPr>
      <w:r>
        <w:rPr>
          <w:rFonts w:ascii="宋体" w:hAnsi="宋体" w:eastAsia="宋体" w:cs="宋体"/>
          <w:sz w:val="24"/>
        </w:rPr>
        <w:t>项目名称：</w:t>
      </w:r>
      <w:r>
        <w:rPr>
          <w:rFonts w:hint="eastAsia" w:ascii="宋体" w:hAnsi="宋体" w:eastAsia="宋体" w:cs="宋体"/>
          <w:sz w:val="24"/>
        </w:rPr>
        <w:t>周口市妇幼保健院（周口市儿童医院）</w:t>
      </w:r>
      <w:r>
        <w:rPr>
          <w:rFonts w:hint="eastAsia" w:ascii="宋体" w:hAnsi="宋体" w:eastAsia="宋体" w:cs="宋体"/>
          <w:sz w:val="24"/>
          <w:lang w:eastAsia="zh-CN"/>
        </w:rPr>
        <w:t>母婴医养中心移动家具项目</w:t>
      </w:r>
    </w:p>
    <w:p w14:paraId="4E598605">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60BE15DF">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预算金额：</w:t>
      </w:r>
      <w:r>
        <w:rPr>
          <w:rFonts w:hint="eastAsia" w:ascii="宋体" w:hAnsi="宋体" w:eastAsia="宋体" w:cs="宋体"/>
          <w:sz w:val="24"/>
          <w:lang w:val="en-US" w:eastAsia="zh-CN"/>
        </w:rPr>
        <w:t>130万元</w:t>
      </w:r>
    </w:p>
    <w:p w14:paraId="4EDAB093">
      <w:pPr>
        <w:spacing w:line="360" w:lineRule="auto"/>
        <w:ind w:firstLine="480"/>
        <w:rPr>
          <w:rFonts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lang w:val="en-US" w:eastAsia="zh-CN"/>
        </w:rPr>
        <w:t>1</w:t>
      </w:r>
      <w:r>
        <w:rPr>
          <w:rFonts w:ascii="宋体" w:hAnsi="宋体" w:eastAsia="宋体" w:cs="宋体"/>
          <w:color w:val="000000"/>
          <w:sz w:val="24"/>
        </w:rPr>
        <w:t>个包</w:t>
      </w:r>
    </w:p>
    <w:tbl>
      <w:tblPr>
        <w:tblStyle w:val="12"/>
        <w:tblW w:w="0" w:type="auto"/>
        <w:jc w:val="center"/>
        <w:tblLayout w:type="autofit"/>
        <w:tblCellMar>
          <w:top w:w="0" w:type="dxa"/>
          <w:left w:w="10" w:type="dxa"/>
          <w:bottom w:w="0" w:type="dxa"/>
          <w:right w:w="10" w:type="dxa"/>
        </w:tblCellMar>
      </w:tblPr>
      <w:tblGrid>
        <w:gridCol w:w="955"/>
        <w:gridCol w:w="4391"/>
        <w:gridCol w:w="2461"/>
      </w:tblGrid>
      <w:tr w14:paraId="7237340F">
        <w:tblPrEx>
          <w:tblCellMar>
            <w:top w:w="0" w:type="dxa"/>
            <w:left w:w="10" w:type="dxa"/>
            <w:bottom w:w="0" w:type="dxa"/>
            <w:right w:w="10" w:type="dxa"/>
          </w:tblCellMar>
        </w:tblPrEx>
        <w:trPr>
          <w:trHeight w:val="543" w:hRule="atLeast"/>
          <w:jc w:val="center"/>
        </w:trPr>
        <w:tc>
          <w:tcPr>
            <w:tcW w:w="9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DDB3B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rPr>
            </w:pPr>
            <w:r>
              <w:rPr>
                <w:rFonts w:ascii="宋体" w:hAnsi="宋体" w:eastAsia="宋体" w:cs="宋体"/>
                <w:sz w:val="24"/>
                <w:shd w:val="clear" w:color="auto" w:fill="FFFFFF"/>
              </w:rPr>
              <w:t>包号</w:t>
            </w:r>
          </w:p>
        </w:tc>
        <w:tc>
          <w:tcPr>
            <w:tcW w:w="43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57C2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rPr>
            </w:pPr>
            <w:r>
              <w:rPr>
                <w:rFonts w:ascii="宋体" w:hAnsi="宋体" w:eastAsia="宋体" w:cs="宋体"/>
                <w:sz w:val="24"/>
                <w:shd w:val="clear" w:color="auto" w:fill="FFFFFF"/>
              </w:rPr>
              <w:t>包名称</w:t>
            </w:r>
          </w:p>
        </w:tc>
        <w:tc>
          <w:tcPr>
            <w:tcW w:w="246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DC8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sz w:val="24"/>
                <w:shd w:val="clear" w:color="auto" w:fill="FFFFFF"/>
              </w:rPr>
            </w:pPr>
            <w:r>
              <w:rPr>
                <w:rFonts w:hint="eastAsia" w:ascii="宋体" w:hAnsi="宋体" w:cs="宋体"/>
                <w:color w:val="auto"/>
                <w:sz w:val="24"/>
                <w:szCs w:val="24"/>
                <w:highlight w:val="none"/>
              </w:rPr>
              <w:t>包最高限价（万元）</w:t>
            </w:r>
          </w:p>
        </w:tc>
      </w:tr>
      <w:tr w14:paraId="376CCE93">
        <w:tblPrEx>
          <w:tblCellMar>
            <w:top w:w="0" w:type="dxa"/>
            <w:left w:w="10" w:type="dxa"/>
            <w:bottom w:w="0" w:type="dxa"/>
            <w:right w:w="10" w:type="dxa"/>
          </w:tblCellMar>
        </w:tblPrEx>
        <w:trPr>
          <w:trHeight w:val="1178" w:hRule="atLeast"/>
          <w:jc w:val="center"/>
        </w:trPr>
        <w:tc>
          <w:tcPr>
            <w:tcW w:w="9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A4819">
            <w:pPr>
              <w:spacing w:line="360" w:lineRule="auto"/>
              <w:jc w:val="center"/>
              <w:rPr>
                <w:rFonts w:ascii="宋体" w:hAnsi="宋体" w:eastAsia="宋体" w:cs="宋体"/>
              </w:rPr>
            </w:pPr>
            <w:r>
              <w:rPr>
                <w:rFonts w:ascii="宋体" w:hAnsi="宋体" w:eastAsia="宋体" w:cs="宋体"/>
                <w:sz w:val="24"/>
                <w:shd w:val="clear" w:color="auto" w:fill="FFFFFF"/>
              </w:rPr>
              <w:t>1</w:t>
            </w:r>
          </w:p>
        </w:tc>
        <w:tc>
          <w:tcPr>
            <w:tcW w:w="43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F864B8">
            <w:pPr>
              <w:spacing w:line="360" w:lineRule="auto"/>
              <w:jc w:val="center"/>
              <w:rPr>
                <w:rFonts w:hint="eastAsia" w:eastAsia="宋体"/>
                <w:lang w:val="en-US" w:eastAsia="zh-CN"/>
              </w:rPr>
            </w:pPr>
            <w:r>
              <w:rPr>
                <w:rFonts w:hint="eastAsia" w:ascii="宋体" w:hAnsi="宋体" w:eastAsia="宋体" w:cs="宋体"/>
                <w:sz w:val="24"/>
              </w:rPr>
              <w:t>周口市妇幼保健院（周口市儿童医院）</w:t>
            </w:r>
            <w:r>
              <w:rPr>
                <w:rFonts w:hint="eastAsia" w:ascii="宋体" w:hAnsi="宋体" w:eastAsia="宋体" w:cs="宋体"/>
                <w:sz w:val="24"/>
                <w:lang w:eastAsia="zh-CN"/>
              </w:rPr>
              <w:t>母婴医养中心移动家具项目</w:t>
            </w:r>
          </w:p>
        </w:tc>
        <w:tc>
          <w:tcPr>
            <w:tcW w:w="246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27F5C2">
            <w:pPr>
              <w:spacing w:line="360" w:lineRule="auto"/>
              <w:jc w:val="center"/>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130</w:t>
            </w:r>
          </w:p>
        </w:tc>
      </w:tr>
    </w:tbl>
    <w:p w14:paraId="41FFEEB3">
      <w:pPr>
        <w:spacing w:line="360" w:lineRule="auto"/>
        <w:ind w:firstLine="480"/>
        <w:rPr>
          <w:rFonts w:ascii="宋体" w:hAnsi="宋体" w:eastAsia="宋体" w:cs="宋体"/>
          <w:sz w:val="10"/>
          <w:szCs w:val="10"/>
        </w:rPr>
      </w:pPr>
    </w:p>
    <w:p w14:paraId="59F4C564">
      <w:pPr>
        <w:spacing w:line="360" w:lineRule="auto"/>
        <w:ind w:firstLine="480"/>
        <w:rPr>
          <w:rFonts w:hint="eastAsia" w:ascii="宋体" w:hAnsi="宋体" w:eastAsia="宋体" w:cs="宋体"/>
          <w:sz w:val="24"/>
          <w:lang w:val="en-US" w:eastAsia="zh-CN"/>
        </w:rPr>
      </w:pPr>
      <w:r>
        <w:rPr>
          <w:rFonts w:ascii="宋体" w:hAnsi="宋体" w:eastAsia="宋体" w:cs="宋体"/>
          <w:sz w:val="24"/>
        </w:rPr>
        <w:t>采购需求：</w:t>
      </w:r>
      <w:r>
        <w:rPr>
          <w:rFonts w:hint="eastAsia" w:ascii="宋体" w:hAnsi="宋体" w:eastAsia="宋体" w:cs="宋体"/>
          <w:sz w:val="24"/>
          <w:lang w:eastAsia="zh-CN"/>
        </w:rPr>
        <w:t>母婴医养中心移动家具</w:t>
      </w:r>
      <w:r>
        <w:rPr>
          <w:rFonts w:hint="eastAsia" w:ascii="宋体" w:hAnsi="宋体" w:eastAsia="宋体" w:cs="宋体"/>
          <w:sz w:val="24"/>
          <w:lang w:val="en-US" w:eastAsia="zh-CN"/>
        </w:rPr>
        <w:t>采购，详见竞争性磋商文件</w:t>
      </w:r>
    </w:p>
    <w:p w14:paraId="36AA1399">
      <w:pPr>
        <w:spacing w:line="360" w:lineRule="auto"/>
        <w:ind w:firstLine="480"/>
        <w:rPr>
          <w:rFonts w:hint="eastAsia" w:ascii="宋体" w:hAnsi="宋体" w:eastAsia="宋体" w:cs="宋体"/>
          <w:sz w:val="24"/>
          <w:lang w:val="en-US" w:eastAsia="zh-CN"/>
        </w:rPr>
      </w:pPr>
      <w:r>
        <w:rPr>
          <w:rFonts w:ascii="宋体" w:hAnsi="宋体" w:eastAsia="宋体" w:cs="宋体"/>
          <w:color w:val="auto"/>
          <w:sz w:val="24"/>
        </w:rPr>
        <w:t>合同履行期限：</w:t>
      </w:r>
      <w:r>
        <w:rPr>
          <w:rFonts w:hint="eastAsia" w:ascii="宋体" w:hAnsi="宋体" w:eastAsia="宋体" w:cs="宋体"/>
          <w:sz w:val="24"/>
          <w:lang w:val="en-US" w:eastAsia="zh-CN"/>
        </w:rPr>
        <w:t>合同签订后30天</w:t>
      </w:r>
    </w:p>
    <w:p w14:paraId="69515B87">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rPr>
        <w:t>是否接受进口产品：</w:t>
      </w:r>
      <w:r>
        <w:rPr>
          <w:rFonts w:hint="eastAsia" w:ascii="宋体" w:hAnsi="宋体" w:eastAsia="宋体" w:cs="宋体"/>
          <w:sz w:val="24"/>
          <w:szCs w:val="24"/>
          <w:lang w:val="en-US" w:eastAsia="zh-CN"/>
        </w:rPr>
        <w:t>否</w:t>
      </w:r>
    </w:p>
    <w:p w14:paraId="4E67B518">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本项目是否接受联合体投标：否</w:t>
      </w:r>
    </w:p>
    <w:p w14:paraId="0BD09E5C">
      <w:pPr>
        <w:spacing w:line="360" w:lineRule="auto"/>
        <w:ind w:firstLine="480" w:firstLineChars="200"/>
        <w:jc w:val="left"/>
        <w:rPr>
          <w:rFonts w:hint="default" w:eastAsia="宋体"/>
          <w:lang w:val="en-US" w:eastAsia="zh-CN"/>
        </w:rPr>
      </w:pPr>
      <w:r>
        <w:rPr>
          <w:rFonts w:hint="eastAsia" w:ascii="宋体" w:hAnsi="宋体" w:eastAsia="宋体" w:cs="宋体"/>
          <w:sz w:val="24"/>
          <w:szCs w:val="24"/>
        </w:rPr>
        <w:t>本项目是否为只面向中小企业</w:t>
      </w:r>
      <w:r>
        <w:rPr>
          <w:rFonts w:hint="eastAsia" w:ascii="宋体" w:hAnsi="宋体" w:eastAsia="宋体" w:cs="宋体"/>
          <w:color w:val="auto"/>
          <w:sz w:val="24"/>
          <w:szCs w:val="24"/>
          <w:highlight w:val="none"/>
        </w:rPr>
        <w:t>采购：</w:t>
      </w:r>
      <w:r>
        <w:rPr>
          <w:rFonts w:hint="eastAsia" w:ascii="宋体" w:hAnsi="宋体" w:eastAsia="宋体" w:cs="宋体"/>
          <w:color w:val="auto"/>
          <w:sz w:val="24"/>
          <w:szCs w:val="24"/>
          <w:highlight w:val="none"/>
          <w:lang w:val="en-US" w:eastAsia="zh-CN"/>
        </w:rPr>
        <w:t>是，预留金额130</w:t>
      </w:r>
      <w:r>
        <w:rPr>
          <w:rFonts w:hint="eastAsia" w:ascii="宋体" w:hAnsi="宋体" w:eastAsia="宋体" w:cs="宋体"/>
          <w:sz w:val="24"/>
          <w:lang w:val="en-US" w:eastAsia="zh-CN"/>
        </w:rPr>
        <w:t>万元，</w:t>
      </w:r>
      <w:r>
        <w:rPr>
          <w:rFonts w:hint="eastAsia" w:ascii="宋体" w:hAnsi="宋体" w:eastAsia="宋体" w:cs="宋体"/>
          <w:color w:val="auto"/>
          <w:sz w:val="24"/>
          <w:szCs w:val="24"/>
          <w:highlight w:val="none"/>
          <w:lang w:val="en-US" w:eastAsia="zh-CN"/>
        </w:rPr>
        <w:t>必须提供中小企业声明函</w:t>
      </w:r>
    </w:p>
    <w:p w14:paraId="5E2F30F1">
      <w:pPr>
        <w:spacing w:line="360" w:lineRule="auto"/>
        <w:jc w:val="left"/>
        <w:outlineLvl w:val="1"/>
        <w:rPr>
          <w:rFonts w:ascii="Times New Roman" w:hAnsi="Times New Roman" w:eastAsia="Times New Roman" w:cs="Times New Roman"/>
          <w:sz w:val="24"/>
        </w:rPr>
      </w:pPr>
      <w:r>
        <w:rPr>
          <w:rFonts w:ascii="宋体" w:hAnsi="宋体" w:eastAsia="宋体" w:cs="宋体"/>
          <w:sz w:val="24"/>
        </w:rPr>
        <w:t>二、申请人的资格要求：</w:t>
      </w:r>
    </w:p>
    <w:p w14:paraId="17823649">
      <w:pPr>
        <w:spacing w:line="360" w:lineRule="auto"/>
        <w:ind w:firstLine="540" w:firstLineChars="0"/>
        <w:outlineLvl w:val="2"/>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04D53CDB">
      <w:pPr>
        <w:pStyle w:val="4"/>
        <w:adjustRightInd w:val="0"/>
        <w:snapToGrid w:val="0"/>
        <w:spacing w:line="360" w:lineRule="auto"/>
        <w:ind w:firstLine="480" w:firstLineChars="200"/>
        <w:rPr>
          <w:rFonts w:hint="eastAsia" w:hAnsi="宋体" w:cs="宋体"/>
          <w:sz w:val="24"/>
          <w:szCs w:val="24"/>
        </w:rPr>
      </w:pPr>
      <w:r>
        <w:rPr>
          <w:rFonts w:hint="eastAsia" w:hAnsi="宋体" w:cs="宋体"/>
          <w:sz w:val="24"/>
          <w:szCs w:val="24"/>
        </w:rPr>
        <w:t>（1）具有独立承担民事责任的能力（企业营业执照等证明文件）；</w:t>
      </w:r>
    </w:p>
    <w:p w14:paraId="735A850F">
      <w:pPr>
        <w:pStyle w:val="4"/>
        <w:adjustRightInd w:val="0"/>
        <w:snapToGrid w:val="0"/>
        <w:spacing w:line="360" w:lineRule="auto"/>
        <w:ind w:firstLine="480" w:firstLineChars="200"/>
        <w:rPr>
          <w:rFonts w:hint="eastAsia" w:hAnsi="宋体" w:cs="宋体"/>
          <w:sz w:val="24"/>
          <w:szCs w:val="24"/>
        </w:rPr>
      </w:pPr>
      <w:r>
        <w:rPr>
          <w:rFonts w:hint="eastAsia" w:hAnsi="宋体" w:cs="宋体"/>
          <w:sz w:val="24"/>
          <w:szCs w:val="24"/>
        </w:rPr>
        <w:t>（2）具有良好的商业信誉和健全的财务会计制度；</w:t>
      </w:r>
    </w:p>
    <w:p w14:paraId="5FDB19D7">
      <w:pPr>
        <w:pStyle w:val="4"/>
        <w:adjustRightInd w:val="0"/>
        <w:snapToGrid w:val="0"/>
        <w:spacing w:line="360" w:lineRule="auto"/>
        <w:ind w:firstLine="480" w:firstLineChars="200"/>
        <w:rPr>
          <w:rFonts w:hint="eastAsia" w:hAnsi="宋体" w:cs="宋体"/>
          <w:sz w:val="24"/>
          <w:szCs w:val="24"/>
        </w:rPr>
      </w:pPr>
      <w:r>
        <w:rPr>
          <w:rFonts w:hint="eastAsia" w:hAnsi="宋体" w:cs="宋体"/>
          <w:sz w:val="24"/>
          <w:szCs w:val="24"/>
        </w:rPr>
        <w:t>（3）具有履行合同所必需的设备和专业技术能力；</w:t>
      </w:r>
    </w:p>
    <w:p w14:paraId="044F8190">
      <w:pPr>
        <w:pStyle w:val="4"/>
        <w:adjustRightInd w:val="0"/>
        <w:snapToGrid w:val="0"/>
        <w:spacing w:line="360" w:lineRule="auto"/>
        <w:ind w:firstLine="480" w:firstLineChars="200"/>
        <w:rPr>
          <w:rFonts w:hint="eastAsia" w:hAnsi="宋体" w:cs="宋体"/>
          <w:sz w:val="24"/>
          <w:szCs w:val="24"/>
        </w:rPr>
      </w:pPr>
      <w:r>
        <w:rPr>
          <w:rFonts w:hint="eastAsia" w:hAnsi="宋体" w:cs="宋体"/>
          <w:sz w:val="24"/>
          <w:szCs w:val="24"/>
        </w:rPr>
        <w:t>（4）有依法缴纳税收和社会保障资金的良好记录（缴纳的税收凭据、社会保险凭据，依法免税或不需要缴纳社会保障资金的供应商应提供相应的证明文件）；</w:t>
      </w:r>
    </w:p>
    <w:p w14:paraId="3272A4BE">
      <w:pPr>
        <w:pStyle w:val="4"/>
        <w:adjustRightInd w:val="0"/>
        <w:snapToGrid w:val="0"/>
        <w:spacing w:line="360" w:lineRule="auto"/>
        <w:ind w:firstLine="480" w:firstLineChars="200"/>
        <w:rPr>
          <w:rFonts w:hint="eastAsia"/>
        </w:rPr>
      </w:pPr>
      <w:r>
        <w:rPr>
          <w:rFonts w:hint="eastAsia" w:hAnsi="宋体" w:cs="宋体"/>
          <w:sz w:val="24"/>
          <w:szCs w:val="24"/>
        </w:rPr>
        <w:t>（5）参加政府采购活动前三年内，在经营活动中没有重大违法记录（提供没有重大违法记录的书面声明函，格式自拟）；</w:t>
      </w:r>
    </w:p>
    <w:p w14:paraId="70EC0279">
      <w:pPr>
        <w:spacing w:line="360" w:lineRule="auto"/>
        <w:ind w:firstLine="480" w:firstLineChars="0"/>
        <w:outlineLvl w:val="3"/>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49444236">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5A6CCF7E">
      <w:pPr>
        <w:pStyle w:val="4"/>
        <w:adjustRightInd w:val="0"/>
        <w:snapToGrid w:val="0"/>
        <w:spacing w:line="360" w:lineRule="auto"/>
        <w:ind w:firstLine="480" w:firstLineChars="200"/>
        <w:rPr>
          <w:rFonts w:hint="eastAsia" w:hAnsi="宋体" w:eastAsia="宋体" w:cs="宋体"/>
          <w:sz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hAnsi="宋体" w:cs="宋体"/>
          <w:sz w:val="24"/>
          <w:szCs w:val="24"/>
        </w:rPr>
        <w:t>（1）</w:t>
      </w:r>
      <w:r>
        <w:rPr>
          <w:rFonts w:hint="eastAsia" w:hAnsi="宋体" w:cs="宋体"/>
          <w:sz w:val="24"/>
        </w:rPr>
        <w:t>依据财库[2016]125号文件规定，对列入失信被执行人、重大税收违法案件当事人名单、政府采购严重违法失信行为记录名单及其他不符合《中华人民共和国政府采购法》第二十二条规定条件的供应商，拒绝其参与本次政府采购活动。投标人需通过“信用中国”网站(www.creditchina.gov.cn)对列入“失信被执行人、重大税收违法</w:t>
      </w:r>
      <w:r>
        <w:rPr>
          <w:rFonts w:hint="eastAsia" w:hAnsi="宋体" w:cs="宋体"/>
          <w:sz w:val="24"/>
          <w:lang w:val="en-US" w:eastAsia="zh-CN"/>
        </w:rPr>
        <w:t>失信主体</w:t>
      </w:r>
      <w:r>
        <w:rPr>
          <w:rFonts w:hint="eastAsia" w:hAnsi="宋体" w:cs="宋体"/>
          <w:sz w:val="24"/>
        </w:rPr>
        <w:t>、政府采购严重违法失信行为记录名单”企业和法定代表人的查询，通过中国政府采购网(www.ccgp.gov.cn)对“政府采购严重违法失信行为信息记录”企业信用记</w:t>
      </w:r>
      <w:r>
        <w:rPr>
          <w:rFonts w:hint="eastAsia" w:hAnsi="宋体" w:eastAsia="宋体" w:cs="宋体"/>
          <w:sz w:val="24"/>
        </w:rPr>
        <w:t>录查询（投标文件中提供网站查询截屏，查询时间公告后有效）。</w:t>
      </w:r>
    </w:p>
    <w:p w14:paraId="66610EBA">
      <w:pPr>
        <w:spacing w:line="360" w:lineRule="auto"/>
        <w:jc w:val="left"/>
        <w:outlineLvl w:val="1"/>
        <w:rPr>
          <w:rFonts w:ascii="Times New Roman" w:hAnsi="Times New Roman" w:eastAsia="Times New Roman" w:cs="Times New Roman"/>
          <w:sz w:val="24"/>
        </w:rPr>
      </w:pPr>
      <w:r>
        <w:rPr>
          <w:rFonts w:ascii="宋体" w:hAnsi="宋体" w:eastAsia="宋体" w:cs="宋体"/>
          <w:sz w:val="24"/>
        </w:rPr>
        <w:t>三、获取采购文件</w:t>
      </w:r>
    </w:p>
    <w:p w14:paraId="2B45BD50">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cs="宋体"/>
          <w:sz w:val="24"/>
          <w:szCs w:val="24"/>
          <w:highlight w:val="none"/>
        </w:rPr>
        <w:t>202</w:t>
      </w:r>
      <w:r>
        <w:rPr>
          <w:rFonts w:hint="eastAsia" w:ascii="宋体" w:hAnsi="宋体" w:cs="宋体"/>
          <w:sz w:val="24"/>
          <w:szCs w:val="24"/>
          <w:highlight w:val="none"/>
          <w:lang w:val="en-US" w:eastAsia="zh-CN"/>
        </w:rPr>
        <w:t>6</w:t>
      </w:r>
      <w:r>
        <w:rPr>
          <w:rFonts w:hint="eastAsia" w:ascii="宋体" w:hAnsi="宋体" w:cs="宋体"/>
          <w:sz w:val="24"/>
          <w:szCs w:val="24"/>
          <w:highlight w:val="none"/>
        </w:rPr>
        <w:t>年</w:t>
      </w:r>
      <w:r>
        <w:rPr>
          <w:rFonts w:hint="eastAsia" w:ascii="宋体" w:hAnsi="宋体" w:cs="宋体"/>
          <w:sz w:val="24"/>
          <w:szCs w:val="24"/>
          <w:highlight w:val="none"/>
          <w:lang w:val="en-US" w:eastAsia="zh-CN"/>
        </w:rPr>
        <w:t>6</w:t>
      </w:r>
      <w:r>
        <w:rPr>
          <w:rFonts w:hint="eastAsia" w:ascii="宋体" w:hAnsi="宋体" w:cs="宋体"/>
          <w:sz w:val="24"/>
          <w:szCs w:val="24"/>
          <w:highlight w:val="none"/>
        </w:rPr>
        <w:t>月</w:t>
      </w:r>
      <w:r>
        <w:rPr>
          <w:rFonts w:hint="eastAsia" w:ascii="宋体" w:hAnsi="宋体" w:cs="宋体"/>
          <w:sz w:val="24"/>
          <w:szCs w:val="24"/>
          <w:highlight w:val="none"/>
          <w:lang w:val="en-US" w:eastAsia="zh-CN"/>
        </w:rPr>
        <w:t>15</w:t>
      </w:r>
      <w:r>
        <w:rPr>
          <w:rFonts w:hint="eastAsia" w:ascii="宋体" w:hAnsi="宋体" w:cs="宋体"/>
          <w:sz w:val="24"/>
          <w:szCs w:val="24"/>
          <w:highlight w:val="none"/>
        </w:rPr>
        <w:t>日至202</w:t>
      </w:r>
      <w:r>
        <w:rPr>
          <w:rFonts w:hint="eastAsia" w:ascii="宋体" w:hAnsi="宋体" w:cs="宋体"/>
          <w:sz w:val="24"/>
          <w:szCs w:val="24"/>
          <w:highlight w:val="none"/>
          <w:lang w:val="en-US" w:eastAsia="zh-CN"/>
        </w:rPr>
        <w:t>6</w:t>
      </w:r>
      <w:r>
        <w:rPr>
          <w:rFonts w:hint="eastAsia" w:ascii="宋体" w:hAnsi="宋体" w:cs="宋体"/>
          <w:sz w:val="24"/>
          <w:szCs w:val="24"/>
          <w:highlight w:val="none"/>
        </w:rPr>
        <w:t>年</w:t>
      </w:r>
      <w:r>
        <w:rPr>
          <w:rFonts w:hint="eastAsia" w:ascii="宋体" w:hAnsi="宋体" w:cs="宋体"/>
          <w:sz w:val="24"/>
          <w:szCs w:val="24"/>
          <w:highlight w:val="none"/>
          <w:lang w:val="en-US" w:eastAsia="zh-CN"/>
        </w:rPr>
        <w:t>6</w:t>
      </w:r>
      <w:r>
        <w:rPr>
          <w:rFonts w:hint="eastAsia" w:ascii="宋体" w:hAnsi="宋体" w:cs="宋体"/>
          <w:sz w:val="24"/>
          <w:szCs w:val="24"/>
          <w:highlight w:val="none"/>
        </w:rPr>
        <w:t>月</w:t>
      </w:r>
      <w:r>
        <w:rPr>
          <w:rFonts w:hint="eastAsia" w:ascii="宋体" w:hAnsi="宋体" w:cs="宋体"/>
          <w:sz w:val="24"/>
          <w:szCs w:val="24"/>
          <w:highlight w:val="none"/>
          <w:lang w:val="en-US" w:eastAsia="zh-CN"/>
        </w:rPr>
        <w:t>23</w:t>
      </w:r>
      <w:bookmarkStart w:id="8" w:name="_GoBack"/>
      <w:bookmarkEnd w:id="8"/>
      <w:r>
        <w:rPr>
          <w:rFonts w:hint="eastAsia" w:ascii="宋体" w:hAnsi="宋体" w:cs="宋体"/>
          <w:sz w:val="24"/>
          <w:szCs w:val="24"/>
          <w:highlight w:val="none"/>
        </w:rPr>
        <w:t>日</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6350E8FA">
      <w:pPr>
        <w:spacing w:line="360" w:lineRule="auto"/>
        <w:ind w:firstLine="480"/>
        <w:jc w:val="left"/>
        <w:rPr>
          <w:rFonts w:ascii="宋体" w:hAnsi="宋体" w:eastAsia="宋体" w:cs="宋体"/>
          <w:sz w:val="24"/>
        </w:rPr>
      </w:pPr>
      <w:r>
        <w:rPr>
          <w:rFonts w:ascii="宋体" w:hAnsi="宋体" w:eastAsia="宋体" w:cs="宋体"/>
          <w:sz w:val="24"/>
        </w:rPr>
        <w:t>地点：周口市公共资源交易中心网（http://jyzx.zhoukou.gov.cn）</w:t>
      </w:r>
    </w:p>
    <w:p w14:paraId="74A87A6A">
      <w:pPr>
        <w:spacing w:line="360" w:lineRule="auto"/>
        <w:ind w:firstLine="480"/>
        <w:jc w:val="left"/>
        <w:rPr>
          <w:rFonts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3A572409">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0CD35679">
      <w:pPr>
        <w:spacing w:line="360" w:lineRule="auto"/>
        <w:jc w:val="left"/>
        <w:outlineLvl w:val="1"/>
        <w:rPr>
          <w:rFonts w:ascii="Times New Roman" w:hAnsi="Times New Roman" w:eastAsia="Times New Roman" w:cs="Times New Roman"/>
          <w:sz w:val="24"/>
        </w:rPr>
      </w:pPr>
      <w:r>
        <w:rPr>
          <w:rFonts w:ascii="宋体" w:hAnsi="宋体" w:eastAsia="宋体" w:cs="宋体"/>
          <w:sz w:val="24"/>
        </w:rPr>
        <w:t>四、响应文件提交</w:t>
      </w:r>
    </w:p>
    <w:p w14:paraId="4134EAF4">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hint="eastAsia" w:ascii="宋体" w:hAnsi="宋体" w:cs="宋体"/>
          <w:sz w:val="24"/>
          <w:szCs w:val="24"/>
          <w:highlight w:val="none"/>
        </w:rPr>
        <w:t>202</w:t>
      </w:r>
      <w:r>
        <w:rPr>
          <w:rFonts w:hint="eastAsia" w:ascii="宋体" w:hAnsi="宋体" w:cs="宋体"/>
          <w:sz w:val="24"/>
          <w:szCs w:val="24"/>
          <w:highlight w:val="none"/>
          <w:lang w:val="en-US" w:eastAsia="zh-CN"/>
        </w:rPr>
        <w:t>6</w:t>
      </w:r>
      <w:r>
        <w:rPr>
          <w:rFonts w:hint="eastAsia" w:ascii="宋体" w:hAnsi="宋体" w:cs="宋体"/>
          <w:sz w:val="24"/>
          <w:szCs w:val="24"/>
          <w:highlight w:val="none"/>
        </w:rPr>
        <w:t>年</w:t>
      </w:r>
      <w:r>
        <w:rPr>
          <w:rFonts w:hint="eastAsia" w:ascii="宋体" w:hAnsi="宋体" w:cs="宋体"/>
          <w:sz w:val="24"/>
          <w:szCs w:val="24"/>
          <w:highlight w:val="none"/>
          <w:lang w:val="en-US" w:eastAsia="zh-CN"/>
        </w:rPr>
        <w:t>6</w:t>
      </w:r>
      <w:r>
        <w:rPr>
          <w:rFonts w:hint="eastAsia" w:ascii="宋体" w:hAnsi="宋体" w:cs="宋体"/>
          <w:sz w:val="24"/>
          <w:szCs w:val="24"/>
          <w:highlight w:val="none"/>
        </w:rPr>
        <w:t>月</w:t>
      </w:r>
      <w:r>
        <w:rPr>
          <w:rFonts w:hint="eastAsia" w:ascii="宋体" w:hAnsi="宋体" w:cs="宋体"/>
          <w:sz w:val="24"/>
          <w:szCs w:val="24"/>
          <w:highlight w:val="none"/>
          <w:lang w:val="en-US" w:eastAsia="zh-CN"/>
        </w:rPr>
        <w:t>29</w:t>
      </w:r>
      <w:r>
        <w:rPr>
          <w:rFonts w:hint="eastAsia" w:ascii="宋体" w:hAnsi="宋体" w:cs="宋体"/>
          <w:sz w:val="24"/>
          <w:szCs w:val="24"/>
          <w:highlight w:val="none"/>
        </w:rPr>
        <w:t>日10 点00 分</w:t>
      </w:r>
      <w:r>
        <w:rPr>
          <w:rFonts w:ascii="宋体" w:hAnsi="宋体" w:eastAsia="宋体" w:cs="宋体"/>
          <w:sz w:val="24"/>
          <w:highlight w:val="none"/>
        </w:rPr>
        <w:t>（</w:t>
      </w:r>
      <w:r>
        <w:rPr>
          <w:rFonts w:ascii="宋体" w:hAnsi="宋体" w:eastAsia="宋体" w:cs="宋体"/>
          <w:sz w:val="24"/>
        </w:rPr>
        <w:t>北京时间）</w:t>
      </w:r>
    </w:p>
    <w:p w14:paraId="1944AC96">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2CE5B916">
      <w:pPr>
        <w:spacing w:line="360" w:lineRule="auto"/>
        <w:jc w:val="left"/>
        <w:outlineLvl w:val="1"/>
        <w:rPr>
          <w:rFonts w:ascii="Times New Roman" w:hAnsi="Times New Roman" w:eastAsia="Times New Roman" w:cs="Times New Roman"/>
          <w:sz w:val="24"/>
        </w:rPr>
      </w:pPr>
      <w:r>
        <w:rPr>
          <w:rFonts w:ascii="宋体" w:hAnsi="宋体" w:eastAsia="宋体" w:cs="宋体"/>
          <w:sz w:val="24"/>
        </w:rPr>
        <w:t>五、开启（竞争性磋商方式必须填写）</w:t>
      </w:r>
    </w:p>
    <w:p w14:paraId="023D28C0">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hint="eastAsia" w:ascii="宋体" w:hAnsi="宋体" w:cs="宋体"/>
          <w:sz w:val="24"/>
          <w:szCs w:val="24"/>
          <w:highlight w:val="none"/>
        </w:rPr>
        <w:t>202</w:t>
      </w:r>
      <w:r>
        <w:rPr>
          <w:rFonts w:hint="eastAsia" w:ascii="宋体" w:hAnsi="宋体" w:cs="宋体"/>
          <w:sz w:val="24"/>
          <w:szCs w:val="24"/>
          <w:highlight w:val="none"/>
          <w:lang w:val="en-US" w:eastAsia="zh-CN"/>
        </w:rPr>
        <w:t>6</w:t>
      </w:r>
      <w:r>
        <w:rPr>
          <w:rFonts w:hint="eastAsia" w:ascii="宋体" w:hAnsi="宋体" w:cs="宋体"/>
          <w:sz w:val="24"/>
          <w:szCs w:val="24"/>
          <w:highlight w:val="none"/>
        </w:rPr>
        <w:t>年</w:t>
      </w:r>
      <w:r>
        <w:rPr>
          <w:rFonts w:hint="eastAsia" w:ascii="宋体" w:hAnsi="宋体" w:cs="宋体"/>
          <w:sz w:val="24"/>
          <w:szCs w:val="24"/>
          <w:highlight w:val="none"/>
          <w:lang w:val="en-US" w:eastAsia="zh-CN"/>
        </w:rPr>
        <w:t>6</w:t>
      </w:r>
      <w:r>
        <w:rPr>
          <w:rFonts w:hint="eastAsia" w:ascii="宋体" w:hAnsi="宋体" w:cs="宋体"/>
          <w:sz w:val="24"/>
          <w:szCs w:val="24"/>
          <w:highlight w:val="none"/>
        </w:rPr>
        <w:t>月</w:t>
      </w:r>
      <w:r>
        <w:rPr>
          <w:rFonts w:hint="eastAsia" w:ascii="宋体" w:hAnsi="宋体" w:cs="宋体"/>
          <w:sz w:val="24"/>
          <w:szCs w:val="24"/>
          <w:highlight w:val="none"/>
          <w:lang w:val="en-US" w:eastAsia="zh-CN"/>
        </w:rPr>
        <w:t>29</w:t>
      </w:r>
      <w:r>
        <w:rPr>
          <w:rFonts w:hint="eastAsia" w:ascii="宋体" w:hAnsi="宋体" w:cs="宋体"/>
          <w:sz w:val="24"/>
          <w:szCs w:val="24"/>
          <w:highlight w:val="none"/>
        </w:rPr>
        <w:t>日10 点00 分</w:t>
      </w:r>
      <w:r>
        <w:rPr>
          <w:rFonts w:ascii="宋体" w:hAnsi="宋体" w:eastAsia="宋体" w:cs="宋体"/>
          <w:sz w:val="24"/>
          <w:highlight w:val="none"/>
        </w:rPr>
        <w:t>（</w:t>
      </w:r>
      <w:r>
        <w:rPr>
          <w:rFonts w:ascii="宋体" w:hAnsi="宋体" w:eastAsia="宋体" w:cs="宋体"/>
          <w:sz w:val="24"/>
        </w:rPr>
        <w:t>北京时间）</w:t>
      </w:r>
    </w:p>
    <w:p w14:paraId="55122EBD">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30DB5859">
      <w:pPr>
        <w:spacing w:line="360" w:lineRule="auto"/>
        <w:jc w:val="left"/>
        <w:outlineLvl w:val="1"/>
        <w:rPr>
          <w:rFonts w:ascii="Times New Roman" w:hAnsi="Times New Roman" w:eastAsia="Times New Roman" w:cs="Times New Roman"/>
          <w:sz w:val="24"/>
        </w:rPr>
      </w:pPr>
      <w:r>
        <w:rPr>
          <w:rFonts w:ascii="宋体" w:hAnsi="宋体" w:eastAsia="宋体" w:cs="宋体"/>
          <w:sz w:val="24"/>
        </w:rPr>
        <w:t>六、公告期限</w:t>
      </w:r>
    </w:p>
    <w:p w14:paraId="052FDED1">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hint="eastAsia" w:ascii="宋体" w:hAnsi="宋体" w:eastAsia="宋体" w:cs="宋体"/>
          <w:sz w:val="24"/>
          <w:lang w:val="en-US" w:eastAsia="zh-CN"/>
        </w:rPr>
        <w:t>5</w:t>
      </w:r>
      <w:r>
        <w:rPr>
          <w:rFonts w:ascii="宋体" w:hAnsi="宋体" w:eastAsia="宋体" w:cs="宋体"/>
          <w:sz w:val="24"/>
        </w:rPr>
        <w:t>个工作日。</w:t>
      </w:r>
    </w:p>
    <w:p w14:paraId="2C7F8D47">
      <w:pPr>
        <w:spacing w:line="360" w:lineRule="auto"/>
        <w:jc w:val="left"/>
        <w:outlineLvl w:val="9"/>
        <w:rPr>
          <w:rFonts w:ascii="Times New Roman" w:hAnsi="Times New Roman" w:eastAsia="Times New Roman" w:cs="Times New Roman"/>
          <w:sz w:val="24"/>
        </w:rPr>
      </w:pPr>
      <w:r>
        <w:rPr>
          <w:rFonts w:ascii="宋体" w:hAnsi="宋体" w:eastAsia="宋体" w:cs="宋体"/>
          <w:sz w:val="24"/>
        </w:rPr>
        <w:t>七、其他补充事宜</w:t>
      </w:r>
    </w:p>
    <w:p w14:paraId="61A05366">
      <w:pPr>
        <w:spacing w:line="360" w:lineRule="auto"/>
        <w:jc w:val="left"/>
        <w:outlineLvl w:val="9"/>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2BD941A6">
      <w:pPr>
        <w:spacing w:line="360" w:lineRule="auto"/>
        <w:ind w:firstLine="480" w:firstLineChars="0"/>
        <w:jc w:val="left"/>
        <w:outlineLvl w:val="2"/>
        <w:rPr>
          <w:rFonts w:ascii="宋体" w:cs="宋体"/>
          <w:sz w:val="24"/>
        </w:rPr>
      </w:pPr>
      <w:r>
        <w:rPr>
          <w:rFonts w:ascii="宋体" w:hAnsi="宋体" w:cs="宋体"/>
          <w:sz w:val="24"/>
        </w:rPr>
        <w:t>1.</w:t>
      </w:r>
      <w:r>
        <w:rPr>
          <w:rFonts w:hint="eastAsia" w:ascii="宋体" w:hAnsi="宋体" w:cs="宋体"/>
          <w:sz w:val="24"/>
        </w:rPr>
        <w:t>采购人信息</w:t>
      </w:r>
    </w:p>
    <w:p w14:paraId="43DB4165">
      <w:pPr>
        <w:spacing w:line="360" w:lineRule="auto"/>
        <w:ind w:firstLine="480"/>
        <w:jc w:val="left"/>
        <w:rPr>
          <w:rFonts w:ascii="宋体" w:cs="宋体"/>
          <w:sz w:val="24"/>
        </w:rPr>
      </w:pPr>
      <w:r>
        <w:rPr>
          <w:rFonts w:hint="eastAsia" w:ascii="宋体" w:hAnsi="宋体" w:cs="宋体"/>
          <w:sz w:val="24"/>
        </w:rPr>
        <w:t>名</w:t>
      </w:r>
      <w:r>
        <w:rPr>
          <w:rFonts w:ascii="宋体" w:hAnsi="宋体" w:cs="宋体"/>
          <w:sz w:val="24"/>
        </w:rPr>
        <w:t xml:space="preserve"> </w:t>
      </w:r>
      <w:r>
        <w:rPr>
          <w:rFonts w:hint="eastAsia" w:ascii="宋体" w:hAnsi="宋体" w:cs="宋体"/>
          <w:sz w:val="24"/>
        </w:rPr>
        <w:t>称：周口市妇幼保健院（周口市儿童医院）　　　　　　　　　　　　</w:t>
      </w:r>
    </w:p>
    <w:p w14:paraId="52D706B0">
      <w:pPr>
        <w:spacing w:line="360" w:lineRule="auto"/>
        <w:ind w:firstLine="480"/>
        <w:jc w:val="left"/>
        <w:rPr>
          <w:rFonts w:ascii="宋体" w:cs="宋体"/>
          <w:sz w:val="24"/>
        </w:rPr>
      </w:pPr>
      <w:r>
        <w:rPr>
          <w:rFonts w:hint="eastAsia" w:ascii="宋体" w:hAnsi="宋体" w:cs="宋体"/>
          <w:sz w:val="24"/>
        </w:rPr>
        <w:t>地址：周口市川汇区庆丰街中段　　　　　　　　　　　　</w:t>
      </w:r>
    </w:p>
    <w:p w14:paraId="2343FDAE">
      <w:pPr>
        <w:spacing w:line="360" w:lineRule="auto"/>
        <w:ind w:firstLine="480"/>
        <w:jc w:val="left"/>
        <w:rPr>
          <w:rFonts w:ascii="宋体" w:hAnsi="宋体" w:cs="宋体"/>
          <w:sz w:val="24"/>
          <w:highlight w:val="none"/>
        </w:rPr>
      </w:pPr>
      <w:r>
        <w:rPr>
          <w:rFonts w:hint="eastAsia" w:ascii="宋体" w:hAnsi="宋体" w:cs="宋体"/>
          <w:sz w:val="24"/>
          <w:highlight w:val="none"/>
        </w:rPr>
        <w:t>联系人：</w:t>
      </w:r>
      <w:r>
        <w:rPr>
          <w:rFonts w:hint="eastAsia" w:ascii="宋体" w:hAnsi="宋体" w:cs="宋体"/>
          <w:sz w:val="24"/>
          <w:highlight w:val="none"/>
          <w:lang w:val="en-US" w:eastAsia="zh-CN"/>
        </w:rPr>
        <w:t>侯坤</w:t>
      </w:r>
      <w:r>
        <w:rPr>
          <w:rFonts w:ascii="宋体" w:hAnsi="宋体" w:cs="宋体"/>
          <w:sz w:val="24"/>
          <w:highlight w:val="none"/>
        </w:rPr>
        <w:t xml:space="preserve">  </w:t>
      </w:r>
      <w:r>
        <w:rPr>
          <w:rFonts w:hint="eastAsia" w:ascii="宋体" w:hAnsi="宋体" w:cs="宋体"/>
          <w:sz w:val="24"/>
          <w:highlight w:val="none"/>
        </w:rPr>
        <w:t xml:space="preserve">  </w:t>
      </w:r>
      <w:r>
        <w:rPr>
          <w:rFonts w:ascii="宋体" w:hAnsi="宋体" w:cs="宋体"/>
          <w:sz w:val="24"/>
          <w:highlight w:val="none"/>
        </w:rPr>
        <w:t xml:space="preserve">  </w:t>
      </w:r>
    </w:p>
    <w:p w14:paraId="3008E281">
      <w:pPr>
        <w:spacing w:line="360" w:lineRule="auto"/>
        <w:ind w:firstLine="480"/>
        <w:jc w:val="left"/>
        <w:rPr>
          <w:rFonts w:ascii="宋体" w:cs="宋体"/>
          <w:sz w:val="24"/>
        </w:rPr>
      </w:pPr>
      <w:r>
        <w:rPr>
          <w:rFonts w:hint="eastAsia" w:ascii="宋体" w:hAnsi="宋体" w:cs="宋体"/>
          <w:sz w:val="24"/>
          <w:highlight w:val="none"/>
        </w:rPr>
        <w:t>联系方式：</w:t>
      </w:r>
      <w:r>
        <w:rPr>
          <w:rFonts w:hint="eastAsia" w:ascii="宋体" w:hAnsi="宋体" w:cs="宋体"/>
          <w:sz w:val="24"/>
          <w:highlight w:val="none"/>
          <w:lang w:val="en-US" w:eastAsia="zh-CN"/>
        </w:rPr>
        <w:t>15138230005</w:t>
      </w:r>
      <w:r>
        <w:rPr>
          <w:rFonts w:hint="eastAsia" w:ascii="宋体" w:hAnsi="宋体" w:cs="宋体"/>
          <w:sz w:val="24"/>
          <w:highlight w:val="none"/>
        </w:rPr>
        <w:t>　</w:t>
      </w:r>
      <w:r>
        <w:rPr>
          <w:rFonts w:hint="eastAsia" w:ascii="宋体" w:hAnsi="宋体" w:cs="宋体"/>
          <w:sz w:val="24"/>
        </w:rPr>
        <w:t>　　　</w:t>
      </w:r>
      <w:r>
        <w:rPr>
          <w:rFonts w:ascii="宋体" w:hAnsi="宋体" w:cs="宋体"/>
          <w:sz w:val="24"/>
        </w:rPr>
        <w:t xml:space="preserve"> </w:t>
      </w:r>
    </w:p>
    <w:p w14:paraId="0B07FE01">
      <w:pPr>
        <w:spacing w:line="360" w:lineRule="auto"/>
        <w:ind w:firstLine="480" w:firstLineChars="0"/>
        <w:jc w:val="left"/>
        <w:outlineLvl w:val="2"/>
        <w:rPr>
          <w:rFonts w:ascii="宋体" w:cs="宋体"/>
          <w:sz w:val="24"/>
        </w:rPr>
      </w:pPr>
      <w:r>
        <w:rPr>
          <w:rFonts w:ascii="宋体" w:hAnsi="宋体" w:cs="宋体"/>
          <w:sz w:val="24"/>
        </w:rPr>
        <w:t>2.</w:t>
      </w:r>
      <w:r>
        <w:rPr>
          <w:rFonts w:hint="eastAsia" w:ascii="宋体" w:hAnsi="宋体" w:cs="宋体"/>
          <w:sz w:val="24"/>
        </w:rPr>
        <w:t>采购代理机构信息</w:t>
      </w:r>
    </w:p>
    <w:p w14:paraId="741AED3D">
      <w:pPr>
        <w:spacing w:line="360" w:lineRule="auto"/>
        <w:ind w:firstLine="480"/>
        <w:jc w:val="left"/>
        <w:rPr>
          <w:rFonts w:ascii="宋体" w:cs="宋体"/>
          <w:sz w:val="24"/>
        </w:rPr>
      </w:pPr>
      <w:r>
        <w:rPr>
          <w:rFonts w:hint="eastAsia" w:ascii="宋体" w:hAnsi="宋体" w:cs="宋体"/>
          <w:sz w:val="24"/>
        </w:rPr>
        <w:t>名</w:t>
      </w:r>
      <w:r>
        <w:rPr>
          <w:rFonts w:ascii="宋体" w:hAnsi="宋体" w:cs="宋体"/>
          <w:sz w:val="24"/>
        </w:rPr>
        <w:t xml:space="preserve"> </w:t>
      </w:r>
      <w:r>
        <w:rPr>
          <w:rFonts w:hint="eastAsia" w:ascii="宋体" w:hAnsi="宋体" w:cs="宋体"/>
          <w:sz w:val="24"/>
        </w:rPr>
        <w:t>称：周口市公共资源交易中心政府采购中心　　　　　　　　　　　　</w:t>
      </w:r>
    </w:p>
    <w:p w14:paraId="07250C80">
      <w:pPr>
        <w:spacing w:line="360" w:lineRule="auto"/>
        <w:ind w:firstLine="480"/>
        <w:jc w:val="left"/>
        <w:rPr>
          <w:rFonts w:ascii="宋体" w:cs="宋体"/>
          <w:sz w:val="24"/>
        </w:rPr>
      </w:pPr>
      <w:r>
        <w:rPr>
          <w:rFonts w:hint="eastAsia" w:ascii="宋体" w:hAnsi="宋体" w:cs="宋体"/>
          <w:sz w:val="24"/>
        </w:rPr>
        <w:t>地　址：周口市光明路与政通路交叉口向北</w:t>
      </w:r>
      <w:r>
        <w:rPr>
          <w:rFonts w:ascii="宋体" w:hAnsi="宋体" w:cs="宋体"/>
          <w:sz w:val="24"/>
        </w:rPr>
        <w:t>100</w:t>
      </w:r>
      <w:r>
        <w:rPr>
          <w:rFonts w:hint="eastAsia" w:ascii="宋体" w:hAnsi="宋体" w:cs="宋体"/>
          <w:sz w:val="24"/>
        </w:rPr>
        <w:t>米路东</w:t>
      </w:r>
    </w:p>
    <w:p w14:paraId="672146F5">
      <w:pPr>
        <w:spacing w:line="360" w:lineRule="auto"/>
        <w:ind w:firstLine="480"/>
        <w:jc w:val="left"/>
        <w:rPr>
          <w:rFonts w:hint="eastAsia" w:ascii="宋体" w:hAnsi="宋体" w:cs="宋体" w:eastAsiaTheme="minorEastAsia"/>
          <w:sz w:val="24"/>
          <w:highlight w:val="none"/>
          <w:lang w:val="en-US" w:eastAsia="zh-CN"/>
        </w:rPr>
      </w:pPr>
      <w:r>
        <w:rPr>
          <w:rFonts w:hint="eastAsia" w:ascii="宋体" w:hAnsi="宋体" w:cs="宋体"/>
          <w:sz w:val="24"/>
          <w:highlight w:val="none"/>
        </w:rPr>
        <w:t>联系人：</w:t>
      </w:r>
      <w:r>
        <w:rPr>
          <w:rFonts w:hint="eastAsia" w:ascii="宋体" w:hAnsi="宋体" w:cs="宋体"/>
          <w:sz w:val="24"/>
          <w:highlight w:val="none"/>
          <w:lang w:val="en-US" w:eastAsia="zh-CN"/>
        </w:rPr>
        <w:t>郝冰</w:t>
      </w:r>
    </w:p>
    <w:p w14:paraId="3B3A40C8">
      <w:pPr>
        <w:spacing w:line="360" w:lineRule="auto"/>
        <w:ind w:firstLine="480"/>
        <w:jc w:val="left"/>
        <w:rPr>
          <w:rFonts w:ascii="宋体" w:cs="宋体"/>
          <w:sz w:val="24"/>
        </w:rPr>
      </w:pPr>
      <w:r>
        <w:rPr>
          <w:rFonts w:hint="eastAsia" w:ascii="宋体" w:hAnsi="宋体" w:cs="宋体"/>
          <w:sz w:val="24"/>
          <w:highlight w:val="none"/>
        </w:rPr>
        <w:t>联系方式：0394-8106517　</w:t>
      </w:r>
      <w:r>
        <w:rPr>
          <w:rFonts w:hint="eastAsia" w:ascii="宋体" w:hAnsi="宋体" w:cs="宋体"/>
          <w:sz w:val="24"/>
          <w:highlight w:val="none"/>
          <w:lang w:eastAsia="zh-CN"/>
        </w:rPr>
        <w:t>、</w:t>
      </w:r>
      <w:r>
        <w:rPr>
          <w:rFonts w:hint="eastAsia" w:ascii="宋体" w:hAnsi="宋体" w:cs="宋体"/>
          <w:sz w:val="24"/>
          <w:highlight w:val="none"/>
          <w:lang w:val="en-US" w:eastAsia="zh-CN"/>
        </w:rPr>
        <w:t>13513878800</w:t>
      </w:r>
      <w:r>
        <w:rPr>
          <w:rFonts w:hint="eastAsia" w:ascii="宋体" w:hAnsi="宋体" w:cs="宋体"/>
          <w:sz w:val="24"/>
        </w:rPr>
        <w:t>　　　　　　</w:t>
      </w:r>
    </w:p>
    <w:p w14:paraId="1FAFEF88">
      <w:pPr>
        <w:spacing w:line="360" w:lineRule="auto"/>
        <w:ind w:firstLine="480" w:firstLineChars="0"/>
        <w:jc w:val="left"/>
        <w:outlineLvl w:val="2"/>
        <w:rPr>
          <w:rFonts w:ascii="宋体" w:cs="宋体"/>
          <w:sz w:val="24"/>
        </w:rPr>
      </w:pPr>
      <w:r>
        <w:rPr>
          <w:rFonts w:ascii="宋体" w:hAnsi="宋体" w:cs="宋体"/>
          <w:sz w:val="24"/>
        </w:rPr>
        <w:t>3.</w:t>
      </w:r>
      <w:r>
        <w:rPr>
          <w:rFonts w:hint="eastAsia" w:ascii="宋体" w:hAnsi="宋体" w:cs="宋体"/>
          <w:sz w:val="24"/>
        </w:rPr>
        <w:t>监督单位：周口市财政局政府监督管理科</w:t>
      </w:r>
    </w:p>
    <w:p w14:paraId="505E649B">
      <w:pPr>
        <w:ind w:firstLine="720"/>
        <w:jc w:val="left"/>
        <w:rPr>
          <w:rFonts w:eastAsia="Times New Roman"/>
          <w:sz w:val="22"/>
        </w:rPr>
      </w:pPr>
      <w:r>
        <w:rPr>
          <w:rFonts w:hint="eastAsia" w:ascii="宋体" w:hAnsi="宋体" w:cs="宋体"/>
          <w:sz w:val="24"/>
        </w:rPr>
        <w:t>联系方式：</w:t>
      </w:r>
      <w:r>
        <w:rPr>
          <w:rFonts w:ascii="宋体" w:hAnsi="宋体" w:cs="宋体"/>
          <w:sz w:val="24"/>
        </w:rPr>
        <w:t>0394-8106976</w:t>
      </w:r>
    </w:p>
    <w:p w14:paraId="3E26ADE9">
      <w:pPr>
        <w:ind w:firstLine="720"/>
        <w:jc w:val="left"/>
        <w:rPr>
          <w:rFonts w:ascii="宋体" w:hAnsi="宋体" w:eastAsia="宋体" w:cs="宋体"/>
          <w:sz w:val="24"/>
        </w:rPr>
      </w:pPr>
    </w:p>
    <w:p w14:paraId="5E5A773D">
      <w:pPr>
        <w:ind w:firstLine="720"/>
        <w:jc w:val="left"/>
        <w:rPr>
          <w:rFonts w:ascii="Times New Roman" w:hAnsi="Times New Roman" w:eastAsia="Times New Roman" w:cs="Times New Roman"/>
          <w:sz w:val="24"/>
        </w:rPr>
      </w:pPr>
      <w:r>
        <w:rPr>
          <w:rFonts w:ascii="宋体" w:hAnsi="宋体" w:eastAsia="宋体" w:cs="宋体"/>
          <w:sz w:val="24"/>
        </w:rPr>
        <w:t xml:space="preserve"> </w:t>
      </w:r>
    </w:p>
    <w:p w14:paraId="13BE5A1C">
      <w:pPr>
        <w:ind w:firstLine="420"/>
        <w:jc w:val="left"/>
        <w:rPr>
          <w:rFonts w:ascii="Times New Roman" w:hAnsi="Times New Roman" w:eastAsia="Times New Roman" w:cs="Times New Roman"/>
          <w:sz w:val="22"/>
        </w:rPr>
      </w:pPr>
    </w:p>
    <w:p w14:paraId="5285FC6C">
      <w:pPr>
        <w:spacing w:after="120" w:line="360" w:lineRule="auto"/>
        <w:ind w:firstLine="2040" w:firstLineChars="0"/>
        <w:jc w:val="right"/>
        <w:outlineLvl w:val="0"/>
        <w:rPr>
          <w:rFonts w:ascii="宋体" w:hAnsi="宋体" w:eastAsia="宋体" w:cs="宋体"/>
          <w:sz w:val="24"/>
        </w:rPr>
      </w:pPr>
      <w:bookmarkStart w:id="4" w:name="_Toc15256"/>
    </w:p>
    <w:p w14:paraId="5D6A954D">
      <w:pPr>
        <w:spacing w:after="120" w:line="360" w:lineRule="auto"/>
        <w:ind w:firstLine="2040" w:firstLineChars="0"/>
        <w:jc w:val="right"/>
        <w:outlineLvl w:val="0"/>
        <w:rPr>
          <w:rFonts w:ascii="宋体" w:hAnsi="宋体" w:eastAsia="宋体" w:cs="宋体"/>
          <w:sz w:val="24"/>
        </w:rPr>
      </w:pPr>
    </w:p>
    <w:p w14:paraId="434F5107">
      <w:pPr>
        <w:spacing w:after="120" w:line="360" w:lineRule="auto"/>
        <w:ind w:firstLine="2040" w:firstLineChars="0"/>
        <w:jc w:val="right"/>
        <w:outlineLvl w:val="0"/>
        <w:rPr>
          <w:rFonts w:ascii="宋体" w:hAnsi="宋体" w:eastAsia="宋体" w:cs="宋体"/>
          <w:sz w:val="24"/>
        </w:rPr>
      </w:pPr>
    </w:p>
    <w:p w14:paraId="65DF4068">
      <w:pPr>
        <w:spacing w:after="120" w:line="360" w:lineRule="auto"/>
        <w:ind w:firstLine="2040" w:firstLineChars="0"/>
        <w:jc w:val="right"/>
        <w:outlineLvl w:val="0"/>
        <w:rPr>
          <w:rFonts w:ascii="宋体" w:hAnsi="宋体" w:eastAsia="宋体" w:cs="宋体"/>
          <w:sz w:val="24"/>
        </w:rPr>
      </w:pPr>
      <w:r>
        <w:rPr>
          <w:rFonts w:ascii="宋体" w:hAnsi="宋体" w:eastAsia="宋体" w:cs="宋体"/>
          <w:sz w:val="24"/>
        </w:rPr>
        <w:t>周口市公共资源交易中心政府采购中心</w:t>
      </w:r>
      <w:bookmarkEnd w:id="4"/>
    </w:p>
    <w:p w14:paraId="2E076E94">
      <w:pPr>
        <w:tabs>
          <w:tab w:val="left" w:pos="0"/>
          <w:tab w:val="left" w:pos="993"/>
          <w:tab w:val="left" w:pos="1134"/>
        </w:tabs>
        <w:ind w:firstLine="3600"/>
        <w:jc w:val="center"/>
        <w:rPr>
          <w:rFonts w:ascii="宋体" w:hAnsi="宋体" w:eastAsia="宋体" w:cs="宋体"/>
          <w:sz w:val="24"/>
          <w:highlight w:val="none"/>
        </w:rPr>
      </w:pPr>
      <w:r>
        <w:rPr>
          <w:rFonts w:hint="eastAsia" w:ascii="宋体" w:hAnsi="宋体" w:eastAsia="宋体" w:cs="宋体"/>
          <w:sz w:val="24"/>
          <w:highlight w:val="none"/>
          <w:lang w:val="en-US" w:eastAsia="zh-CN"/>
        </w:rPr>
        <w:t xml:space="preserve">      2026</w:t>
      </w:r>
      <w:r>
        <w:rPr>
          <w:rFonts w:ascii="宋体" w:hAnsi="宋体" w:eastAsia="宋体" w:cs="宋体"/>
          <w:sz w:val="24"/>
          <w:highlight w:val="none"/>
        </w:rPr>
        <w:t>年</w:t>
      </w:r>
      <w:r>
        <w:rPr>
          <w:rFonts w:hint="eastAsia" w:ascii="宋体" w:hAnsi="宋体" w:eastAsia="宋体" w:cs="宋体"/>
          <w:sz w:val="24"/>
          <w:highlight w:val="none"/>
          <w:lang w:val="en-US" w:eastAsia="zh-CN"/>
        </w:rPr>
        <w:t>6</w:t>
      </w:r>
      <w:r>
        <w:rPr>
          <w:rFonts w:ascii="宋体" w:hAnsi="宋体" w:eastAsia="宋体" w:cs="宋体"/>
          <w:sz w:val="24"/>
          <w:highlight w:val="none"/>
        </w:rPr>
        <w:t>月</w:t>
      </w:r>
      <w:r>
        <w:rPr>
          <w:rFonts w:hint="eastAsia" w:ascii="宋体" w:hAnsi="宋体" w:eastAsia="宋体" w:cs="宋体"/>
          <w:sz w:val="24"/>
          <w:highlight w:val="none"/>
          <w:lang w:val="en-US" w:eastAsia="zh-CN"/>
        </w:rPr>
        <w:t>15</w:t>
      </w:r>
      <w:r>
        <w:rPr>
          <w:rFonts w:ascii="宋体" w:hAnsi="宋体" w:eastAsia="宋体" w:cs="宋体"/>
          <w:sz w:val="24"/>
          <w:highlight w:val="none"/>
        </w:rPr>
        <w:t>日</w:t>
      </w:r>
    </w:p>
    <w:p w14:paraId="2B62D9C9">
      <w:pPr>
        <w:pStyle w:val="18"/>
        <w:rPr>
          <w:rFonts w:hint="eastAsia" w:ascii="宋体" w:hAnsi="宋体" w:eastAsia="宋体" w:cs="宋体"/>
          <w:sz w:val="24"/>
          <w:highlight w:val="yellow"/>
          <w:lang w:val="en-US" w:eastAsia="zh-CN"/>
        </w:rPr>
      </w:pPr>
    </w:p>
    <w:p w14:paraId="7D94B50F">
      <w:pPr>
        <w:pStyle w:val="18"/>
        <w:ind w:firstLine="240"/>
        <w:rPr>
          <w:rFonts w:ascii="宋体" w:hAnsi="宋体" w:eastAsia="宋体" w:cs="宋体"/>
          <w:sz w:val="24"/>
        </w:rPr>
      </w:pPr>
    </w:p>
    <w:p w14:paraId="4D77B820">
      <w:pPr>
        <w:pStyle w:val="18"/>
        <w:ind w:firstLine="240"/>
        <w:rPr>
          <w:rFonts w:ascii="宋体" w:hAnsi="宋体" w:eastAsia="宋体" w:cs="宋体"/>
          <w:sz w:val="24"/>
        </w:rPr>
      </w:pPr>
    </w:p>
    <w:p w14:paraId="02A6A241">
      <w:pPr>
        <w:spacing w:line="360" w:lineRule="auto"/>
        <w:jc w:val="both"/>
        <w:outlineLvl w:val="0"/>
        <w:rPr>
          <w:rFonts w:ascii="宋体" w:hAnsi="宋体" w:eastAsia="宋体" w:cs="宋体"/>
          <w:b/>
          <w:sz w:val="28"/>
          <w:szCs w:val="24"/>
        </w:rPr>
      </w:pPr>
      <w:bookmarkStart w:id="5" w:name="_Toc9860"/>
    </w:p>
    <w:p w14:paraId="492BB5D4">
      <w:pPr>
        <w:spacing w:line="360" w:lineRule="auto"/>
        <w:jc w:val="center"/>
        <w:outlineLvl w:val="0"/>
        <w:rPr>
          <w:rFonts w:ascii="宋体" w:hAnsi="宋体" w:eastAsia="宋体" w:cs="宋体"/>
          <w:b/>
          <w:sz w:val="28"/>
          <w:szCs w:val="24"/>
        </w:rPr>
      </w:pPr>
    </w:p>
    <w:p w14:paraId="05E14185">
      <w:pPr>
        <w:spacing w:line="360" w:lineRule="auto"/>
        <w:jc w:val="center"/>
        <w:outlineLvl w:val="0"/>
        <w:rPr>
          <w:rFonts w:ascii="宋体" w:hAnsi="宋体" w:eastAsia="宋体" w:cs="宋体"/>
          <w:b/>
          <w:sz w:val="28"/>
          <w:szCs w:val="24"/>
        </w:rPr>
      </w:pPr>
    </w:p>
    <w:p w14:paraId="5C6D35E7">
      <w:pPr>
        <w:spacing w:line="360" w:lineRule="auto"/>
        <w:jc w:val="center"/>
        <w:outlineLvl w:val="0"/>
        <w:rPr>
          <w:rFonts w:ascii="宋体" w:hAnsi="宋体" w:eastAsia="宋体" w:cs="宋体"/>
          <w:b/>
          <w:sz w:val="28"/>
          <w:szCs w:val="24"/>
        </w:rPr>
      </w:pPr>
    </w:p>
    <w:p w14:paraId="717988B5">
      <w:pPr>
        <w:spacing w:line="360" w:lineRule="auto"/>
        <w:jc w:val="center"/>
        <w:outlineLvl w:val="0"/>
        <w:rPr>
          <w:rFonts w:ascii="宋体" w:hAnsi="宋体" w:eastAsia="宋体" w:cs="宋体"/>
          <w:b/>
          <w:sz w:val="28"/>
          <w:szCs w:val="24"/>
        </w:rPr>
      </w:pPr>
    </w:p>
    <w:p w14:paraId="6415BF40">
      <w:pPr>
        <w:spacing w:line="360" w:lineRule="auto"/>
        <w:jc w:val="center"/>
        <w:outlineLvl w:val="0"/>
        <w:rPr>
          <w:rFonts w:ascii="宋体" w:hAnsi="宋体" w:eastAsia="宋体" w:cs="宋体"/>
          <w:b/>
          <w:sz w:val="28"/>
          <w:szCs w:val="24"/>
        </w:rPr>
      </w:pPr>
    </w:p>
    <w:p w14:paraId="057630CC">
      <w:pPr>
        <w:spacing w:line="360" w:lineRule="auto"/>
        <w:jc w:val="center"/>
        <w:outlineLvl w:val="0"/>
        <w:rPr>
          <w:rFonts w:ascii="宋体" w:hAnsi="宋体" w:eastAsia="宋体" w:cs="宋体"/>
          <w:b/>
          <w:sz w:val="28"/>
          <w:szCs w:val="24"/>
        </w:rPr>
      </w:pPr>
      <w:r>
        <w:rPr>
          <w:rFonts w:ascii="宋体" w:hAnsi="宋体" w:eastAsia="宋体" w:cs="宋体"/>
          <w:b/>
          <w:sz w:val="28"/>
          <w:szCs w:val="24"/>
        </w:rPr>
        <w:t>第二章    供应商须知</w:t>
      </w:r>
      <w:bookmarkEnd w:id="5"/>
    </w:p>
    <w:tbl>
      <w:tblPr>
        <w:tblStyle w:val="12"/>
        <w:tblW w:w="0" w:type="auto"/>
        <w:tblInd w:w="108" w:type="dxa"/>
        <w:tblLayout w:type="autofit"/>
        <w:tblCellMar>
          <w:top w:w="0" w:type="dxa"/>
          <w:left w:w="10" w:type="dxa"/>
          <w:bottom w:w="0" w:type="dxa"/>
          <w:right w:w="10" w:type="dxa"/>
        </w:tblCellMar>
      </w:tblPr>
      <w:tblGrid>
        <w:gridCol w:w="889"/>
        <w:gridCol w:w="1639"/>
        <w:gridCol w:w="5970"/>
      </w:tblGrid>
      <w:tr w14:paraId="054534A1">
        <w:tblPrEx>
          <w:tblCellMar>
            <w:top w:w="0" w:type="dxa"/>
            <w:left w:w="10" w:type="dxa"/>
            <w:bottom w:w="0" w:type="dxa"/>
            <w:right w:w="10" w:type="dxa"/>
          </w:tblCellMar>
        </w:tblPrEx>
        <w:tc>
          <w:tcPr>
            <w:tcW w:w="8498"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21B159">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供应商须知前附表</w:t>
            </w:r>
          </w:p>
        </w:tc>
      </w:tr>
      <w:tr w14:paraId="27C11882">
        <w:tblPrEx>
          <w:tblCellMar>
            <w:top w:w="0" w:type="dxa"/>
            <w:left w:w="10" w:type="dxa"/>
            <w:bottom w:w="0" w:type="dxa"/>
            <w:right w:w="10" w:type="dxa"/>
          </w:tblCellMar>
        </w:tblPrEx>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F97082">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序号</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E884B">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条款</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D2047">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ascii="宋体" w:hAnsi="宋体" w:eastAsia="宋体" w:cs="宋体"/>
                <w:sz w:val="24"/>
              </w:rPr>
              <w:t>内  容</w:t>
            </w:r>
          </w:p>
        </w:tc>
      </w:tr>
      <w:tr w14:paraId="397CDADE">
        <w:tblPrEx>
          <w:tblCellMar>
            <w:top w:w="0" w:type="dxa"/>
            <w:left w:w="10" w:type="dxa"/>
            <w:bottom w:w="0" w:type="dxa"/>
            <w:right w:w="10" w:type="dxa"/>
          </w:tblCellMar>
        </w:tblPrEx>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97022">
            <w:pPr>
              <w:keepNext w:val="0"/>
              <w:keepLines w:val="0"/>
              <w:pageBreakBefore w:val="0"/>
              <w:widowControl w:val="0"/>
              <w:numPr>
                <w:ilvl w:val="0"/>
                <w:numId w:val="1"/>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1</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7872E">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color w:val="000000"/>
                <w:sz w:val="24"/>
              </w:rPr>
              <w:t>项目概况</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58F331">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hint="eastAsia" w:ascii="宋体" w:hAnsi="宋体" w:eastAsia="宋体" w:cs="宋体"/>
                <w:color w:val="000000"/>
                <w:sz w:val="24"/>
                <w:lang w:eastAsia="zh-CN"/>
              </w:rPr>
            </w:pPr>
            <w:r>
              <w:rPr>
                <w:rFonts w:ascii="宋体" w:hAnsi="宋体" w:eastAsia="宋体" w:cs="宋体"/>
                <w:color w:val="000000"/>
                <w:sz w:val="24"/>
              </w:rPr>
              <w:t>1）项目名称：</w:t>
            </w:r>
            <w:r>
              <w:rPr>
                <w:rFonts w:hint="eastAsia" w:ascii="宋体" w:hAnsi="宋体" w:eastAsia="宋体" w:cs="宋体"/>
                <w:sz w:val="24"/>
              </w:rPr>
              <w:t>周口市妇幼保健院（周口市儿童医院）</w:t>
            </w:r>
            <w:r>
              <w:rPr>
                <w:rFonts w:hint="eastAsia" w:ascii="宋体" w:hAnsi="宋体" w:eastAsia="宋体" w:cs="宋体"/>
                <w:sz w:val="24"/>
                <w:lang w:eastAsia="zh-CN"/>
              </w:rPr>
              <w:t>母婴医养中心移动家具项目</w:t>
            </w:r>
          </w:p>
          <w:p w14:paraId="59D52362">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hint="eastAsia" w:ascii="宋体" w:hAnsi="宋体" w:cs="宋体"/>
                <w:sz w:val="24"/>
                <w:highlight w:val="none"/>
              </w:rPr>
            </w:pPr>
            <w:r>
              <w:rPr>
                <w:rFonts w:ascii="宋体" w:hAnsi="宋体" w:eastAsia="宋体" w:cs="宋体"/>
                <w:color w:val="000000"/>
                <w:sz w:val="24"/>
              </w:rPr>
              <w:t>2）采购内容：</w:t>
            </w:r>
            <w:r>
              <w:rPr>
                <w:rFonts w:hint="eastAsia" w:ascii="宋体" w:hAnsi="宋体" w:cs="宋体"/>
                <w:sz w:val="24"/>
                <w:highlight w:val="none"/>
              </w:rPr>
              <w:t>详见第三章采购项目内容及要求</w:t>
            </w:r>
          </w:p>
          <w:p w14:paraId="6A24A77A">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sz w:val="24"/>
              </w:rPr>
              <w:t>周口市妇幼保健院（周口市儿童医院）</w:t>
            </w:r>
          </w:p>
          <w:p w14:paraId="0E3BA084">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ascii="宋体" w:hAnsi="宋体" w:eastAsia="宋体" w:cs="宋体"/>
                <w:color w:val="000000"/>
                <w:sz w:val="24"/>
              </w:rPr>
              <w:t>4）采购代理机构：周口市公共资源交易中心政府采购中心</w:t>
            </w:r>
          </w:p>
        </w:tc>
      </w:tr>
      <w:tr w14:paraId="656D1EA7">
        <w:tblPrEx>
          <w:tblCellMar>
            <w:top w:w="0" w:type="dxa"/>
            <w:left w:w="10" w:type="dxa"/>
            <w:bottom w:w="0" w:type="dxa"/>
            <w:right w:w="10" w:type="dxa"/>
          </w:tblCellMar>
        </w:tblPrEx>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77A5B4">
            <w:pPr>
              <w:keepNext w:val="0"/>
              <w:keepLines w:val="0"/>
              <w:pageBreakBefore w:val="0"/>
              <w:widowControl w:val="0"/>
              <w:numPr>
                <w:ilvl w:val="0"/>
                <w:numId w:val="2"/>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2</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5EF61">
            <w:pPr>
              <w:keepNext w:val="0"/>
              <w:keepLines w:val="0"/>
              <w:pageBreakBefore w:val="0"/>
              <w:widowControl w:val="0"/>
              <w:kinsoku/>
              <w:wordWrap/>
              <w:overflowPunct/>
              <w:topLinePunct w:val="0"/>
              <w:autoSpaceDE/>
              <w:autoSpaceDN/>
              <w:bidi w:val="0"/>
              <w:adjustRightInd w:val="0"/>
              <w:snapToGrid w:val="0"/>
              <w:spacing w:line="288" w:lineRule="auto"/>
              <w:ind w:left="0" w:hanging="4"/>
              <w:jc w:val="center"/>
              <w:textAlignment w:val="auto"/>
              <w:rPr>
                <w:rFonts w:ascii="宋体" w:hAnsi="宋体" w:eastAsia="宋体" w:cs="宋体"/>
              </w:rPr>
            </w:pPr>
            <w:r>
              <w:rPr>
                <w:rFonts w:ascii="宋体" w:hAnsi="宋体" w:eastAsia="宋体" w:cs="宋体"/>
                <w:sz w:val="24"/>
              </w:rPr>
              <w:t>对供应商的资格要求</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5FAD84">
            <w:pPr>
              <w:keepNext w:val="0"/>
              <w:keepLines w:val="0"/>
              <w:pageBreakBefore w:val="0"/>
              <w:widowControl w:val="0"/>
              <w:kinsoku/>
              <w:wordWrap/>
              <w:overflowPunct/>
              <w:topLinePunct w:val="0"/>
              <w:autoSpaceDE/>
              <w:autoSpaceDN/>
              <w:bidi w:val="0"/>
              <w:adjustRightInd w:val="0"/>
              <w:snapToGrid w:val="0"/>
              <w:spacing w:line="288" w:lineRule="auto"/>
              <w:ind w:left="0" w:hanging="4"/>
              <w:textAlignment w:val="auto"/>
              <w:rPr>
                <w:rFonts w:ascii="宋体" w:hAnsi="宋体" w:eastAsia="宋体" w:cs="宋体"/>
              </w:rPr>
            </w:pPr>
            <w:r>
              <w:rPr>
                <w:rFonts w:ascii="宋体" w:hAnsi="宋体" w:eastAsia="宋体" w:cs="宋体"/>
                <w:sz w:val="24"/>
              </w:rPr>
              <w:t>见竞争性磋商邀请函</w:t>
            </w:r>
          </w:p>
        </w:tc>
      </w:tr>
      <w:tr w14:paraId="0BA4F16E">
        <w:tblPrEx>
          <w:tblCellMar>
            <w:top w:w="0" w:type="dxa"/>
            <w:left w:w="10" w:type="dxa"/>
            <w:bottom w:w="0" w:type="dxa"/>
            <w:right w:w="10" w:type="dxa"/>
          </w:tblCellMar>
        </w:tblPrEx>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191F75">
            <w:pPr>
              <w:keepNext w:val="0"/>
              <w:keepLines w:val="0"/>
              <w:pageBreakBefore w:val="0"/>
              <w:widowControl w:val="0"/>
              <w:numPr>
                <w:ilvl w:val="0"/>
                <w:numId w:val="3"/>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3</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1167A">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报价费用</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0569D">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ascii="宋体" w:hAnsi="宋体" w:eastAsia="宋体" w:cs="宋体"/>
                <w:sz w:val="24"/>
              </w:rPr>
              <w:t>无论报价和磋商的过程和结果如何，供应商</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须保</w:t>
            </w:r>
            <w:r>
              <w:rPr>
                <w:rFonts w:hint="eastAsia" w:ascii="宋体" w:hAnsi="宋体" w:eastAsia="宋体" w:cs="宋体"/>
                <w:color w:val="000000" w:themeColor="text1"/>
                <w:spacing w:val="0"/>
                <w:position w:val="0"/>
                <w:sz w:val="2"/>
                <w:szCs w:val="2"/>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证</w:t>
            </w:r>
            <w:r>
              <w:rPr>
                <w:rFonts w:ascii="宋体" w:hAnsi="宋体" w:eastAsia="宋体" w:cs="宋体"/>
                <w:sz w:val="24"/>
              </w:rPr>
              <w:t>自行承担所有与参加报价及磋商有关活动的全部费用。</w:t>
            </w:r>
          </w:p>
        </w:tc>
      </w:tr>
      <w:tr w14:paraId="6BA4952D">
        <w:tblPrEx>
          <w:tblCellMar>
            <w:top w:w="0" w:type="dxa"/>
            <w:left w:w="10" w:type="dxa"/>
            <w:bottom w:w="0" w:type="dxa"/>
            <w:right w:w="10" w:type="dxa"/>
          </w:tblCellMar>
        </w:tblPrEx>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EF4B5A">
            <w:pPr>
              <w:keepNext w:val="0"/>
              <w:keepLines w:val="0"/>
              <w:pageBreakBefore w:val="0"/>
              <w:widowControl w:val="0"/>
              <w:numPr>
                <w:ilvl w:val="0"/>
                <w:numId w:val="4"/>
              </w:numPr>
              <w:tabs>
                <w:tab w:val="left" w:pos="420"/>
              </w:tabs>
              <w:kinsoku/>
              <w:wordWrap/>
              <w:overflowPunct/>
              <w:topLinePunct w:val="0"/>
              <w:autoSpaceDE/>
              <w:autoSpaceDN/>
              <w:bidi w:val="0"/>
              <w:adjustRightInd w:val="0"/>
              <w:snapToGrid w:val="0"/>
              <w:spacing w:line="288" w:lineRule="auto"/>
              <w:ind w:left="0" w:hanging="420"/>
              <w:textAlignment w:val="auto"/>
              <w:rPr>
                <w:rFonts w:ascii="宋体" w:hAnsi="宋体" w:eastAsia="宋体" w:cs="宋体"/>
                <w:sz w:val="22"/>
              </w:rPr>
            </w:pPr>
            <w:r>
              <w:rPr>
                <w:rFonts w:hint="eastAsia" w:ascii="宋体" w:hAnsi="宋体" w:eastAsia="宋体" w:cs="宋体"/>
                <w:sz w:val="22"/>
              </w:rPr>
              <w:t>4</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B95BC3">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响应文件语言</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DA3439">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ascii="宋体" w:hAnsi="宋体" w:eastAsia="宋体" w:cs="宋体"/>
                <w:sz w:val="24"/>
              </w:rPr>
              <w:t>中文</w:t>
            </w:r>
          </w:p>
        </w:tc>
      </w:tr>
      <w:tr w14:paraId="7F8506B1">
        <w:tblPrEx>
          <w:tblCellMar>
            <w:top w:w="0" w:type="dxa"/>
            <w:left w:w="10" w:type="dxa"/>
            <w:bottom w:w="0" w:type="dxa"/>
            <w:right w:w="10" w:type="dxa"/>
          </w:tblCellMar>
        </w:tblPrEx>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C97A5">
            <w:pPr>
              <w:keepNext w:val="0"/>
              <w:keepLines w:val="0"/>
              <w:pageBreakBefore w:val="0"/>
              <w:widowControl w:val="0"/>
              <w:numPr>
                <w:ilvl w:val="0"/>
                <w:numId w:val="5"/>
              </w:numPr>
              <w:tabs>
                <w:tab w:val="left" w:pos="420"/>
              </w:tabs>
              <w:kinsoku/>
              <w:wordWrap/>
              <w:overflowPunct/>
              <w:topLinePunct w:val="0"/>
              <w:autoSpaceDE/>
              <w:autoSpaceDN/>
              <w:bidi w:val="0"/>
              <w:adjustRightInd w:val="0"/>
              <w:snapToGrid w:val="0"/>
              <w:spacing w:line="288" w:lineRule="auto"/>
              <w:ind w:left="0" w:hanging="420"/>
              <w:textAlignment w:val="auto"/>
              <w:rPr>
                <w:rFonts w:ascii="宋体" w:hAnsi="宋体" w:eastAsia="宋体" w:cs="宋体"/>
                <w:sz w:val="22"/>
              </w:rPr>
            </w:pPr>
            <w:r>
              <w:rPr>
                <w:rFonts w:hint="eastAsia" w:ascii="宋体" w:hAnsi="宋体" w:eastAsia="宋体" w:cs="宋体"/>
                <w:sz w:val="22"/>
              </w:rPr>
              <w:t>5</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E55ED7">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报价货币</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21EF6">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ascii="宋体" w:hAnsi="宋体" w:eastAsia="宋体" w:cs="宋体"/>
                <w:sz w:val="24"/>
              </w:rPr>
              <w:t>人民币</w:t>
            </w:r>
          </w:p>
        </w:tc>
      </w:tr>
      <w:tr w14:paraId="4534D3BB">
        <w:tblPrEx>
          <w:tblCellMar>
            <w:top w:w="0" w:type="dxa"/>
            <w:left w:w="10" w:type="dxa"/>
            <w:bottom w:w="0" w:type="dxa"/>
            <w:right w:w="10" w:type="dxa"/>
          </w:tblCellMar>
        </w:tblPrEx>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8906BC">
            <w:pPr>
              <w:keepNext w:val="0"/>
              <w:keepLines w:val="0"/>
              <w:pageBreakBefore w:val="0"/>
              <w:widowControl w:val="0"/>
              <w:numPr>
                <w:ilvl w:val="0"/>
                <w:numId w:val="6"/>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6</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DEFA39">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报价范围及说明</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A1007">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0C50EFB7">
        <w:tblPrEx>
          <w:tblCellMar>
            <w:top w:w="0" w:type="dxa"/>
            <w:left w:w="10" w:type="dxa"/>
            <w:bottom w:w="0" w:type="dxa"/>
            <w:right w:w="10" w:type="dxa"/>
          </w:tblCellMar>
        </w:tblPrEx>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6AFF49">
            <w:pPr>
              <w:keepNext w:val="0"/>
              <w:keepLines w:val="0"/>
              <w:pageBreakBefore w:val="0"/>
              <w:widowControl w:val="0"/>
              <w:numPr>
                <w:ilvl w:val="0"/>
                <w:numId w:val="7"/>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7</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53EAF">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响应文件有效期</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544CD">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ascii="宋体" w:hAnsi="宋体" w:eastAsia="宋体" w:cs="宋体"/>
                <w:sz w:val="24"/>
              </w:rPr>
              <w:t>响应文件递交截止期后60日内有效</w:t>
            </w:r>
          </w:p>
        </w:tc>
      </w:tr>
      <w:tr w14:paraId="3DAA6A37">
        <w:tblPrEx>
          <w:tblCellMar>
            <w:top w:w="0" w:type="dxa"/>
            <w:left w:w="10" w:type="dxa"/>
            <w:bottom w:w="0" w:type="dxa"/>
            <w:right w:w="10" w:type="dxa"/>
          </w:tblCellMar>
        </w:tblPrEx>
        <w:trPr>
          <w:trHeight w:val="1436"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2474CC">
            <w:pPr>
              <w:keepNext w:val="0"/>
              <w:keepLines w:val="0"/>
              <w:pageBreakBefore w:val="0"/>
              <w:widowControl w:val="0"/>
              <w:numPr>
                <w:ilvl w:val="0"/>
                <w:numId w:val="8"/>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8</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7748BD">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响应文件的组成</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8226D1">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9FBDAD4">
        <w:tblPrEx>
          <w:tblCellMar>
            <w:top w:w="0" w:type="dxa"/>
            <w:left w:w="10" w:type="dxa"/>
            <w:bottom w:w="0" w:type="dxa"/>
            <w:right w:w="10" w:type="dxa"/>
          </w:tblCellMar>
        </w:tblPrEx>
        <w:trPr>
          <w:trHeight w:val="716"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47653">
            <w:pPr>
              <w:keepNext w:val="0"/>
              <w:keepLines w:val="0"/>
              <w:pageBreakBefore w:val="0"/>
              <w:widowControl w:val="0"/>
              <w:numPr>
                <w:ilvl w:val="0"/>
                <w:numId w:val="9"/>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9</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3F830">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响应文件封面要求</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6D1C6">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jc w:val="both"/>
              <w:textAlignment w:val="auto"/>
              <w:rPr>
                <w:rFonts w:ascii="宋体" w:hAnsi="宋体" w:eastAsia="宋体" w:cs="宋体"/>
              </w:rPr>
            </w:pPr>
            <w:r>
              <w:rPr>
                <w:rFonts w:hint="eastAsia" w:ascii="宋体" w:hAnsi="宋体" w:eastAsia="宋体" w:cs="宋体"/>
                <w:sz w:val="24"/>
              </w:rPr>
              <w:t>列明项目名称、采购编号、供应商名称、地址、联系人及联系方式等信息</w:t>
            </w:r>
          </w:p>
        </w:tc>
      </w:tr>
      <w:tr w14:paraId="18ECE677">
        <w:tblPrEx>
          <w:tblCellMar>
            <w:top w:w="0" w:type="dxa"/>
            <w:left w:w="10" w:type="dxa"/>
            <w:bottom w:w="0" w:type="dxa"/>
            <w:right w:w="10" w:type="dxa"/>
          </w:tblCellMar>
        </w:tblPrEx>
        <w:trPr>
          <w:trHeight w:val="668"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527BD">
            <w:pPr>
              <w:keepNext w:val="0"/>
              <w:keepLines w:val="0"/>
              <w:pageBreakBefore w:val="0"/>
              <w:widowControl w:val="0"/>
              <w:numPr>
                <w:ilvl w:val="0"/>
                <w:numId w:val="10"/>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10</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C5069">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响应文件份数要求</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6833D">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ascii="宋体" w:hAnsi="宋体" w:eastAsia="宋体" w:cs="宋体"/>
                <w:sz w:val="24"/>
              </w:rPr>
              <w:t>加密的电子投标文件须在投标截止时间前成功上传</w:t>
            </w:r>
          </w:p>
        </w:tc>
      </w:tr>
      <w:tr w14:paraId="20D9B0BF">
        <w:tblPrEx>
          <w:tblCellMar>
            <w:top w:w="0" w:type="dxa"/>
            <w:left w:w="10" w:type="dxa"/>
            <w:bottom w:w="0" w:type="dxa"/>
            <w:right w:w="10" w:type="dxa"/>
          </w:tblCellMar>
        </w:tblPrEx>
        <w:trPr>
          <w:trHeight w:val="1075"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8A9BC">
            <w:pPr>
              <w:keepNext w:val="0"/>
              <w:keepLines w:val="0"/>
              <w:pageBreakBefore w:val="0"/>
              <w:widowControl w:val="0"/>
              <w:numPr>
                <w:ilvl w:val="0"/>
                <w:numId w:val="11"/>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11</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43B8C">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响应文件装订和密封要求</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49E91C">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ascii="宋体" w:hAnsi="宋体" w:eastAsia="宋体" w:cs="宋体"/>
                <w:sz w:val="24"/>
              </w:rPr>
              <w:t>无</w:t>
            </w:r>
          </w:p>
        </w:tc>
      </w:tr>
      <w:tr w14:paraId="500CC00A">
        <w:tblPrEx>
          <w:tblCellMar>
            <w:top w:w="0" w:type="dxa"/>
            <w:left w:w="10" w:type="dxa"/>
            <w:bottom w:w="0" w:type="dxa"/>
            <w:right w:w="10" w:type="dxa"/>
          </w:tblCellMar>
        </w:tblPrEx>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1B2A6">
            <w:pPr>
              <w:keepNext w:val="0"/>
              <w:keepLines w:val="0"/>
              <w:pageBreakBefore w:val="0"/>
              <w:widowControl w:val="0"/>
              <w:numPr>
                <w:ilvl w:val="0"/>
                <w:numId w:val="12"/>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12</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6B5B9B">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竞争性磋商文件的澄清</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C9A59">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7E693A7">
        <w:tblPrEx>
          <w:tblCellMar>
            <w:top w:w="0" w:type="dxa"/>
            <w:left w:w="10" w:type="dxa"/>
            <w:bottom w:w="0" w:type="dxa"/>
            <w:right w:w="10" w:type="dxa"/>
          </w:tblCellMar>
        </w:tblPrEx>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4EBFD1">
            <w:pPr>
              <w:keepNext w:val="0"/>
              <w:keepLines w:val="0"/>
              <w:pageBreakBefore w:val="0"/>
              <w:widowControl w:val="0"/>
              <w:numPr>
                <w:ilvl w:val="0"/>
                <w:numId w:val="13"/>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13</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2C221">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响应文件递交截止时间</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CF9796">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ascii="宋体" w:hAnsi="宋体" w:eastAsia="宋体" w:cs="宋体"/>
                <w:sz w:val="24"/>
              </w:rPr>
              <w:t xml:space="preserve"> （见磋商公告） </w:t>
            </w:r>
          </w:p>
        </w:tc>
      </w:tr>
      <w:tr w14:paraId="71E5A108">
        <w:tblPrEx>
          <w:tblCellMar>
            <w:top w:w="0" w:type="dxa"/>
            <w:left w:w="10" w:type="dxa"/>
            <w:bottom w:w="0" w:type="dxa"/>
            <w:right w:w="10" w:type="dxa"/>
          </w:tblCellMar>
        </w:tblPrEx>
        <w:trPr>
          <w:trHeight w:val="425"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5CEFE">
            <w:pPr>
              <w:keepNext w:val="0"/>
              <w:keepLines w:val="0"/>
              <w:pageBreakBefore w:val="0"/>
              <w:widowControl w:val="0"/>
              <w:numPr>
                <w:ilvl w:val="0"/>
                <w:numId w:val="14"/>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14</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D5AC93">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响应文件递交地点</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D690CB">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ascii="宋体" w:hAnsi="宋体" w:eastAsia="宋体"/>
                <w:sz w:val="24"/>
              </w:rPr>
            </w:pPr>
            <w:r>
              <w:rPr>
                <w:rFonts w:hint="eastAsia" w:ascii="宋体" w:hAnsi="宋体"/>
                <w:sz w:val="24"/>
              </w:rPr>
              <w:t>周口市公共资源交易中心网</w:t>
            </w:r>
          </w:p>
          <w:p w14:paraId="34F840FB">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4550BAAE">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hint="eastAsia" w:ascii="宋体" w:hAnsi="宋体" w:eastAsia="宋体" w:cs="宋体"/>
                <w:sz w:val="24"/>
                <w:szCs w:val="24"/>
              </w:rPr>
              <w:t>（本项目实行网上远程开标无须到现场提交响应文件）</w:t>
            </w:r>
          </w:p>
        </w:tc>
      </w:tr>
      <w:tr w14:paraId="2137AF19">
        <w:tblPrEx>
          <w:tblCellMar>
            <w:top w:w="0" w:type="dxa"/>
            <w:left w:w="10" w:type="dxa"/>
            <w:bottom w:w="0" w:type="dxa"/>
            <w:right w:w="10" w:type="dxa"/>
          </w:tblCellMar>
        </w:tblPrEx>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F2568">
            <w:pPr>
              <w:keepNext w:val="0"/>
              <w:keepLines w:val="0"/>
              <w:pageBreakBefore w:val="0"/>
              <w:widowControl w:val="0"/>
              <w:numPr>
                <w:ilvl w:val="0"/>
                <w:numId w:val="15"/>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15</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9D3F53">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磋商时间</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8C435">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ascii="宋体" w:hAnsi="宋体" w:eastAsia="宋体" w:cs="宋体"/>
                <w:sz w:val="24"/>
              </w:rPr>
              <w:t>见磋商公告</w:t>
            </w:r>
          </w:p>
        </w:tc>
      </w:tr>
      <w:tr w14:paraId="632789FC">
        <w:tblPrEx>
          <w:tblCellMar>
            <w:top w:w="0" w:type="dxa"/>
            <w:left w:w="10" w:type="dxa"/>
            <w:bottom w:w="0" w:type="dxa"/>
            <w:right w:w="10" w:type="dxa"/>
          </w:tblCellMar>
        </w:tblPrEx>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6F1D1">
            <w:pPr>
              <w:keepNext w:val="0"/>
              <w:keepLines w:val="0"/>
              <w:pageBreakBefore w:val="0"/>
              <w:widowControl w:val="0"/>
              <w:numPr>
                <w:ilvl w:val="0"/>
                <w:numId w:val="16"/>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16</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9E196">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磋商程序和内容</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FFFBD5">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ascii="宋体" w:hAnsi="宋体" w:eastAsia="宋体" w:cs="宋体"/>
                <w:sz w:val="24"/>
              </w:rPr>
              <w:t>详见磋商文件第二章</w:t>
            </w:r>
          </w:p>
        </w:tc>
      </w:tr>
      <w:tr w14:paraId="27A68609">
        <w:tblPrEx>
          <w:tblCellMar>
            <w:top w:w="0" w:type="dxa"/>
            <w:left w:w="10" w:type="dxa"/>
            <w:bottom w:w="0" w:type="dxa"/>
            <w:right w:w="10" w:type="dxa"/>
          </w:tblCellMar>
        </w:tblPrEx>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7234FF">
            <w:pPr>
              <w:keepNext w:val="0"/>
              <w:keepLines w:val="0"/>
              <w:pageBreakBefore w:val="0"/>
              <w:widowControl w:val="0"/>
              <w:numPr>
                <w:ilvl w:val="0"/>
                <w:numId w:val="17"/>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17</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0772A">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rPr>
            </w:pPr>
            <w:r>
              <w:rPr>
                <w:rFonts w:ascii="宋体" w:hAnsi="宋体" w:eastAsia="宋体" w:cs="宋体"/>
                <w:sz w:val="24"/>
              </w:rPr>
              <w:t>授予合同</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00975">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jc w:val="left"/>
              <w:textAlignment w:val="auto"/>
              <w:rPr>
                <w:rFonts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61F556AB">
        <w:tblPrEx>
          <w:tblCellMar>
            <w:top w:w="0" w:type="dxa"/>
            <w:left w:w="10" w:type="dxa"/>
            <w:bottom w:w="0" w:type="dxa"/>
            <w:right w:w="10" w:type="dxa"/>
          </w:tblCellMar>
        </w:tblPrEx>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CD7EBC">
            <w:pPr>
              <w:keepNext w:val="0"/>
              <w:keepLines w:val="0"/>
              <w:pageBreakBefore w:val="0"/>
              <w:widowControl w:val="0"/>
              <w:numPr>
                <w:ilvl w:val="0"/>
                <w:numId w:val="18"/>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18</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1B006">
            <w:pPr>
              <w:keepNext w:val="0"/>
              <w:keepLines w:val="0"/>
              <w:pageBreakBefore w:val="0"/>
              <w:widowControl w:val="0"/>
              <w:kinsoku/>
              <w:wordWrap/>
              <w:overflowPunct/>
              <w:topLinePunct w:val="0"/>
              <w:autoSpaceDE/>
              <w:autoSpaceDN/>
              <w:bidi w:val="0"/>
              <w:adjustRightInd w:val="0"/>
              <w:snapToGrid w:val="0"/>
              <w:spacing w:line="288" w:lineRule="auto"/>
              <w:ind w:left="0" w:firstLine="14"/>
              <w:jc w:val="center"/>
              <w:textAlignment w:val="auto"/>
              <w:rPr>
                <w:rFonts w:ascii="宋体" w:hAnsi="宋体" w:eastAsia="宋体" w:cs="宋体"/>
              </w:rPr>
            </w:pPr>
            <w:r>
              <w:rPr>
                <w:rFonts w:ascii="宋体" w:hAnsi="宋体" w:eastAsia="宋体" w:cs="宋体"/>
                <w:sz w:val="24"/>
              </w:rPr>
              <w:t>签订合同</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1D7CC">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textAlignment w:val="auto"/>
              <w:rPr>
                <w:rFonts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637CC55">
        <w:tblPrEx>
          <w:tblCellMar>
            <w:top w:w="0" w:type="dxa"/>
            <w:left w:w="10" w:type="dxa"/>
            <w:bottom w:w="0" w:type="dxa"/>
            <w:right w:w="10" w:type="dxa"/>
          </w:tblCellMar>
        </w:tblPrEx>
        <w:trPr>
          <w:trHeight w:val="565"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FCDF4">
            <w:pPr>
              <w:keepNext w:val="0"/>
              <w:keepLines w:val="0"/>
              <w:pageBreakBefore w:val="0"/>
              <w:widowControl w:val="0"/>
              <w:numPr>
                <w:ilvl w:val="0"/>
                <w:numId w:val="19"/>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19</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A85F1">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sz w:val="24"/>
              </w:rPr>
            </w:pPr>
            <w:r>
              <w:rPr>
                <w:rFonts w:ascii="宋体" w:hAnsi="宋体" w:eastAsia="宋体" w:cs="宋体"/>
                <w:sz w:val="24"/>
              </w:rPr>
              <w:t>投标保证金</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E927D">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textAlignment w:val="auto"/>
              <w:rPr>
                <w:rFonts w:ascii="宋体" w:hAnsi="宋体" w:eastAsia="宋体" w:cs="宋体"/>
                <w:sz w:val="24"/>
              </w:rPr>
            </w:pPr>
            <w:r>
              <w:rPr>
                <w:rFonts w:hint="eastAsia" w:ascii="宋体" w:hAnsi="宋体" w:eastAsia="宋体" w:cs="宋体"/>
                <w:sz w:val="24"/>
              </w:rPr>
              <w:t>不需要缴纳投标保证金</w:t>
            </w:r>
          </w:p>
        </w:tc>
      </w:tr>
      <w:tr w14:paraId="6A51EF3A">
        <w:tblPrEx>
          <w:tblCellMar>
            <w:top w:w="0" w:type="dxa"/>
            <w:left w:w="10" w:type="dxa"/>
            <w:bottom w:w="0" w:type="dxa"/>
            <w:right w:w="10" w:type="dxa"/>
          </w:tblCellMar>
        </w:tblPrEx>
        <w:trPr>
          <w:trHeight w:val="479"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7E712">
            <w:pPr>
              <w:keepNext w:val="0"/>
              <w:keepLines w:val="0"/>
              <w:pageBreakBefore w:val="0"/>
              <w:widowControl w:val="0"/>
              <w:numPr>
                <w:ilvl w:val="0"/>
                <w:numId w:val="20"/>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color w:val="auto"/>
                <w:sz w:val="22"/>
              </w:rPr>
            </w:pPr>
            <w:r>
              <w:rPr>
                <w:rFonts w:hint="eastAsia" w:ascii="宋体" w:hAnsi="宋体" w:eastAsia="宋体" w:cs="宋体"/>
                <w:color w:val="auto"/>
                <w:sz w:val="22"/>
              </w:rPr>
              <w:t>20</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EB506">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ascii="宋体" w:hAnsi="宋体" w:eastAsia="宋体" w:cs="宋体"/>
                <w:color w:val="auto"/>
              </w:rPr>
            </w:pPr>
            <w:r>
              <w:rPr>
                <w:rFonts w:ascii="宋体" w:hAnsi="宋体" w:eastAsia="宋体" w:cs="宋体"/>
                <w:color w:val="auto"/>
                <w:sz w:val="24"/>
              </w:rPr>
              <w:t>供货周期</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32BC59">
            <w:pPr>
              <w:keepNext w:val="0"/>
              <w:keepLines w:val="0"/>
              <w:pageBreakBefore w:val="0"/>
              <w:widowControl w:val="0"/>
              <w:kinsoku/>
              <w:wordWrap/>
              <w:overflowPunct/>
              <w:topLinePunct w:val="0"/>
              <w:autoSpaceDE/>
              <w:autoSpaceDN/>
              <w:bidi w:val="0"/>
              <w:adjustRightInd w:val="0"/>
              <w:snapToGrid w:val="0"/>
              <w:spacing w:line="288" w:lineRule="auto"/>
              <w:ind w:left="0"/>
              <w:jc w:val="left"/>
              <w:textAlignment w:val="auto"/>
              <w:rPr>
                <w:rFonts w:ascii="宋体" w:hAnsi="宋体" w:eastAsia="宋体" w:cs="宋体"/>
                <w:color w:val="auto"/>
              </w:rPr>
            </w:pPr>
            <w:r>
              <w:rPr>
                <w:rFonts w:hint="eastAsia" w:ascii="宋体" w:hAnsi="宋体" w:eastAsia="宋体" w:cs="宋体"/>
                <w:sz w:val="24"/>
              </w:rPr>
              <w:t>合同签订后</w:t>
            </w:r>
            <w:r>
              <w:rPr>
                <w:rFonts w:hint="eastAsia" w:ascii="宋体" w:hAnsi="宋体" w:eastAsia="宋体" w:cs="宋体"/>
                <w:sz w:val="24"/>
                <w:lang w:val="en-US" w:eastAsia="zh-CN"/>
              </w:rPr>
              <w:t>30</w:t>
            </w:r>
            <w:r>
              <w:rPr>
                <w:rFonts w:hint="eastAsia" w:ascii="宋体" w:hAnsi="宋体" w:eastAsia="宋体" w:cs="宋体"/>
                <w:sz w:val="24"/>
              </w:rPr>
              <w:t>日历天</w:t>
            </w:r>
          </w:p>
        </w:tc>
      </w:tr>
      <w:tr w14:paraId="7FB0A997">
        <w:tblPrEx>
          <w:tblCellMar>
            <w:top w:w="0" w:type="dxa"/>
            <w:left w:w="10" w:type="dxa"/>
            <w:bottom w:w="0" w:type="dxa"/>
            <w:right w:w="10" w:type="dxa"/>
          </w:tblCellMar>
        </w:tblPrEx>
        <w:trPr>
          <w:trHeight w:val="772"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21813">
            <w:pPr>
              <w:keepNext w:val="0"/>
              <w:keepLines w:val="0"/>
              <w:pageBreakBefore w:val="0"/>
              <w:widowControl w:val="0"/>
              <w:numPr>
                <w:ilvl w:val="0"/>
                <w:numId w:val="21"/>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sz w:val="22"/>
              </w:rPr>
            </w:pPr>
            <w:r>
              <w:rPr>
                <w:rFonts w:hint="eastAsia" w:ascii="宋体" w:hAnsi="宋体" w:eastAsia="宋体" w:cs="宋体"/>
                <w:sz w:val="22"/>
              </w:rPr>
              <w:t>21</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1539D">
            <w:pPr>
              <w:keepNext w:val="0"/>
              <w:keepLines w:val="0"/>
              <w:pageBreakBefore w:val="0"/>
              <w:widowControl w:val="0"/>
              <w:kinsoku/>
              <w:wordWrap/>
              <w:overflowPunct/>
              <w:topLinePunct w:val="0"/>
              <w:autoSpaceDE/>
              <w:autoSpaceDN/>
              <w:bidi w:val="0"/>
              <w:adjustRightInd w:val="0"/>
              <w:snapToGrid w:val="0"/>
              <w:spacing w:line="288" w:lineRule="auto"/>
              <w:ind w:left="0" w:firstLine="14"/>
              <w:jc w:val="center"/>
              <w:textAlignment w:val="auto"/>
              <w:rPr>
                <w:rFonts w:ascii="宋体" w:hAnsi="宋体" w:eastAsia="宋体" w:cs="宋体"/>
                <w:highlight w:val="yellow"/>
              </w:rPr>
            </w:pPr>
            <w:r>
              <w:rPr>
                <w:rFonts w:ascii="宋体" w:hAnsi="宋体" w:eastAsia="宋体" w:cs="宋体"/>
                <w:sz w:val="24"/>
                <w:highlight w:val="none"/>
              </w:rPr>
              <w:t>付款方式</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312643">
            <w:pPr>
              <w:pStyle w:val="4"/>
              <w:spacing w:before="263" w:line="224" w:lineRule="auto"/>
              <w:rPr>
                <w:rFonts w:hint="default" w:ascii="宋体" w:hAnsi="宋体" w:eastAsia="宋体" w:cs="宋体"/>
                <w:sz w:val="24"/>
                <w:szCs w:val="22"/>
                <w:lang w:val="en-US" w:eastAsia="zh-CN" w:bidi="ar-SA"/>
              </w:rPr>
            </w:pPr>
            <w:r>
              <w:rPr>
                <w:rFonts w:hint="eastAsia" w:ascii="宋体" w:hAnsi="宋体" w:eastAsia="宋体" w:cs="宋体"/>
                <w:sz w:val="24"/>
                <w:szCs w:val="22"/>
                <w:lang w:val="en-US" w:eastAsia="zh-CN" w:bidi="ar-SA"/>
              </w:rPr>
              <w:t>全部供货完成后支付合同总价的30%，验收通过后支付合同总价的60%，剩余10%一年后付清。</w:t>
            </w:r>
          </w:p>
          <w:p w14:paraId="07297005">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jc w:val="left"/>
              <w:textAlignment w:val="auto"/>
              <w:rPr>
                <w:rFonts w:ascii="宋体" w:hAnsi="宋体" w:eastAsia="宋体" w:cs="宋体"/>
                <w:highlight w:val="yellow"/>
              </w:rPr>
            </w:pPr>
          </w:p>
        </w:tc>
      </w:tr>
      <w:tr w14:paraId="6ECC223D">
        <w:tblPrEx>
          <w:tblCellMar>
            <w:top w:w="0" w:type="dxa"/>
            <w:left w:w="10" w:type="dxa"/>
            <w:bottom w:w="0" w:type="dxa"/>
            <w:right w:w="10" w:type="dxa"/>
          </w:tblCellMar>
        </w:tblPrEx>
        <w:trPr>
          <w:trHeight w:val="508"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05263F">
            <w:pPr>
              <w:keepNext w:val="0"/>
              <w:keepLines w:val="0"/>
              <w:pageBreakBefore w:val="0"/>
              <w:widowControl w:val="0"/>
              <w:numPr>
                <w:ilvl w:val="0"/>
                <w:numId w:val="22"/>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b w:val="0"/>
                <w:bCs w:val="0"/>
                <w:sz w:val="22"/>
              </w:rPr>
            </w:pPr>
            <w:r>
              <w:rPr>
                <w:rFonts w:hint="eastAsia" w:ascii="宋体" w:hAnsi="宋体" w:eastAsia="宋体" w:cs="宋体"/>
                <w:b w:val="0"/>
                <w:bCs w:val="0"/>
                <w:sz w:val="22"/>
              </w:rPr>
              <w:t>22</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D7D13E">
            <w:pPr>
              <w:keepNext w:val="0"/>
              <w:keepLines w:val="0"/>
              <w:pageBreakBefore w:val="0"/>
              <w:widowControl w:val="0"/>
              <w:kinsoku/>
              <w:wordWrap/>
              <w:overflowPunct/>
              <w:topLinePunct w:val="0"/>
              <w:autoSpaceDE/>
              <w:autoSpaceDN/>
              <w:bidi w:val="0"/>
              <w:adjustRightInd w:val="0"/>
              <w:snapToGrid w:val="0"/>
              <w:spacing w:line="288" w:lineRule="auto"/>
              <w:ind w:left="0" w:firstLine="14"/>
              <w:jc w:val="center"/>
              <w:textAlignment w:val="auto"/>
              <w:rPr>
                <w:rFonts w:ascii="宋体" w:hAnsi="宋体" w:eastAsia="宋体" w:cs="宋体"/>
                <w:b w:val="0"/>
                <w:bCs w:val="0"/>
              </w:rPr>
            </w:pPr>
            <w:r>
              <w:rPr>
                <w:rFonts w:ascii="宋体" w:hAnsi="宋体" w:eastAsia="宋体" w:cs="宋体"/>
                <w:b w:val="0"/>
                <w:bCs w:val="0"/>
                <w:sz w:val="24"/>
              </w:rPr>
              <w:t>勘察现场</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6BA9BA">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不组织</w:t>
            </w:r>
          </w:p>
        </w:tc>
      </w:tr>
      <w:tr w14:paraId="5DDF09BA">
        <w:tblPrEx>
          <w:tblCellMar>
            <w:top w:w="0" w:type="dxa"/>
            <w:left w:w="10" w:type="dxa"/>
            <w:bottom w:w="0" w:type="dxa"/>
            <w:right w:w="10" w:type="dxa"/>
          </w:tblCellMar>
        </w:tblPrEx>
        <w:trPr>
          <w:trHeight w:val="432"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842D9B">
            <w:pPr>
              <w:keepNext w:val="0"/>
              <w:keepLines w:val="0"/>
              <w:pageBreakBefore w:val="0"/>
              <w:widowControl w:val="0"/>
              <w:numPr>
                <w:ilvl w:val="0"/>
                <w:numId w:val="23"/>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ascii="宋体" w:hAnsi="宋体" w:eastAsia="宋体" w:cs="宋体"/>
                <w:b w:val="0"/>
                <w:bCs w:val="0"/>
                <w:sz w:val="22"/>
              </w:rPr>
            </w:pPr>
            <w:r>
              <w:rPr>
                <w:rFonts w:hint="eastAsia" w:ascii="宋体" w:hAnsi="宋体" w:eastAsia="宋体" w:cs="宋体"/>
                <w:b w:val="0"/>
                <w:bCs w:val="0"/>
                <w:sz w:val="22"/>
              </w:rPr>
              <w:t>23</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FFBA9">
            <w:pPr>
              <w:keepNext w:val="0"/>
              <w:keepLines w:val="0"/>
              <w:pageBreakBefore w:val="0"/>
              <w:widowControl w:val="0"/>
              <w:kinsoku/>
              <w:wordWrap/>
              <w:overflowPunct/>
              <w:topLinePunct w:val="0"/>
              <w:autoSpaceDE/>
              <w:autoSpaceDN/>
              <w:bidi w:val="0"/>
              <w:adjustRightInd w:val="0"/>
              <w:snapToGrid w:val="0"/>
              <w:spacing w:line="288" w:lineRule="auto"/>
              <w:ind w:left="0" w:firstLine="14" w:firstLineChars="6"/>
              <w:jc w:val="center"/>
              <w:textAlignment w:val="auto"/>
              <w:rPr>
                <w:rFonts w:ascii="宋体" w:hAnsi="宋体" w:eastAsia="宋体" w:cs="宋体"/>
                <w:b w:val="0"/>
                <w:bCs w:val="0"/>
                <w:color w:val="FF0000"/>
              </w:rPr>
            </w:pPr>
            <w:r>
              <w:rPr>
                <w:rFonts w:hint="eastAsia" w:ascii="宋体" w:hAnsi="宋体" w:cs="宋体"/>
                <w:b w:val="0"/>
                <w:bCs w:val="0"/>
                <w:sz w:val="24"/>
              </w:rPr>
              <w:t>报价</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BE7C3A">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jc w:val="left"/>
              <w:textAlignment w:val="auto"/>
              <w:rPr>
                <w:rFonts w:ascii="宋体" w:hAnsi="宋体" w:eastAsia="宋体" w:cs="宋体"/>
                <w:b w:val="0"/>
                <w:bCs w:val="0"/>
                <w:color w:val="FF0000"/>
              </w:rPr>
            </w:pPr>
            <w:r>
              <w:rPr>
                <w:rFonts w:hint="eastAsia" w:ascii="宋体" w:hAnsi="宋体" w:cs="宋体"/>
                <w:b w:val="0"/>
                <w:bCs w:val="0"/>
                <w:sz w:val="24"/>
              </w:rPr>
              <w:t>一次报价</w:t>
            </w:r>
          </w:p>
        </w:tc>
      </w:tr>
      <w:tr w14:paraId="2B38BB56">
        <w:tblPrEx>
          <w:tblCellMar>
            <w:top w:w="0" w:type="dxa"/>
            <w:left w:w="10" w:type="dxa"/>
            <w:bottom w:w="0" w:type="dxa"/>
            <w:right w:w="10" w:type="dxa"/>
          </w:tblCellMar>
        </w:tblPrEx>
        <w:trPr>
          <w:trHeight w:val="444"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396CD">
            <w:pPr>
              <w:keepNext w:val="0"/>
              <w:keepLines w:val="0"/>
              <w:pageBreakBefore w:val="0"/>
              <w:widowControl w:val="0"/>
              <w:numPr>
                <w:ilvl w:val="0"/>
                <w:numId w:val="23"/>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hint="eastAsia" w:ascii="宋体" w:hAnsi="宋体" w:eastAsia="宋体" w:cs="宋体"/>
                <w:b w:val="0"/>
                <w:bCs w:val="0"/>
                <w:sz w:val="22"/>
              </w:rPr>
            </w:pPr>
            <w:r>
              <w:rPr>
                <w:rFonts w:hint="eastAsia" w:ascii="宋体" w:hAnsi="宋体" w:eastAsia="宋体" w:cs="宋体"/>
                <w:b w:val="0"/>
                <w:bCs w:val="0"/>
                <w:sz w:val="22"/>
                <w:lang w:val="en-US" w:eastAsia="zh-CN"/>
              </w:rPr>
              <w:t>24</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C4C0D4">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hint="eastAsia" w:ascii="宋体" w:hAnsi="宋体" w:cs="宋体"/>
                <w:b w:val="0"/>
                <w:bCs w:val="0"/>
                <w:sz w:val="24"/>
              </w:rPr>
            </w:pPr>
            <w:r>
              <w:rPr>
                <w:rFonts w:hint="eastAsia" w:ascii="宋体" w:hAnsi="宋体"/>
                <w:b w:val="0"/>
                <w:bCs w:val="0"/>
                <w:sz w:val="24"/>
                <w:szCs w:val="24"/>
              </w:rPr>
              <w:t>免费质保期</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F9642C">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hint="default" w:ascii="宋体" w:hAnsi="宋体" w:cs="宋体" w:eastAsiaTheme="minorEastAsia"/>
                <w:b w:val="0"/>
                <w:bCs w:val="0"/>
                <w:sz w:val="24"/>
                <w:lang w:val="en-US" w:eastAsia="zh-CN"/>
              </w:rPr>
            </w:pPr>
            <w:r>
              <w:rPr>
                <w:rFonts w:hint="eastAsia" w:ascii="宋体" w:hAnsi="宋体" w:cs="宋体"/>
                <w:b w:val="0"/>
                <w:bCs w:val="0"/>
                <w:sz w:val="24"/>
                <w:lang w:val="en-US" w:eastAsia="zh-CN"/>
              </w:rPr>
              <w:t>5年</w:t>
            </w:r>
          </w:p>
        </w:tc>
      </w:tr>
      <w:tr w14:paraId="1E3C20B5">
        <w:tblPrEx>
          <w:tblCellMar>
            <w:top w:w="0" w:type="dxa"/>
            <w:left w:w="10" w:type="dxa"/>
            <w:bottom w:w="0" w:type="dxa"/>
            <w:right w:w="10" w:type="dxa"/>
          </w:tblCellMar>
        </w:tblPrEx>
        <w:trPr>
          <w:trHeight w:val="830"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07BAC">
            <w:pPr>
              <w:keepNext w:val="0"/>
              <w:keepLines w:val="0"/>
              <w:pageBreakBefore w:val="0"/>
              <w:widowControl w:val="0"/>
              <w:numPr>
                <w:ilvl w:val="0"/>
                <w:numId w:val="23"/>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hint="eastAsia" w:ascii="宋体" w:hAnsi="宋体" w:eastAsia="宋体" w:cs="宋体"/>
                <w:b w:val="0"/>
                <w:bCs w:val="0"/>
                <w:sz w:val="22"/>
              </w:rPr>
            </w:pPr>
            <w:r>
              <w:rPr>
                <w:rFonts w:hint="eastAsia" w:ascii="宋体" w:hAnsi="宋体" w:eastAsia="宋体" w:cs="宋体"/>
                <w:b w:val="0"/>
                <w:bCs w:val="0"/>
                <w:sz w:val="22"/>
                <w:lang w:val="en-US" w:eastAsia="zh-CN"/>
              </w:rPr>
              <w:t>25</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1DC98">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hint="eastAsia" w:ascii="宋体" w:hAnsi="宋体" w:eastAsia="宋体" w:cs="宋体"/>
                <w:b w:val="0"/>
                <w:bCs w:val="0"/>
                <w:sz w:val="24"/>
                <w:szCs w:val="24"/>
              </w:rPr>
            </w:pPr>
            <w:r>
              <w:rPr>
                <w:rFonts w:hint="eastAsia" w:ascii="宋体" w:hAnsi="宋体"/>
                <w:b w:val="0"/>
                <w:bCs w:val="0"/>
                <w:sz w:val="24"/>
                <w:szCs w:val="24"/>
              </w:rPr>
              <w:t>其它</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B55E0">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hint="eastAsia" w:ascii="宋体" w:hAnsi="宋体" w:eastAsia="宋体" w:cs="宋体"/>
                <w:b w:val="0"/>
                <w:bCs w:val="0"/>
                <w:sz w:val="24"/>
                <w:szCs w:val="24"/>
              </w:rPr>
            </w:pPr>
            <w:r>
              <w:rPr>
                <w:rFonts w:hint="eastAsia" w:ascii="宋体" w:hAnsi="宋体"/>
                <w:b w:val="0"/>
                <w:bCs w:val="0"/>
                <w:sz w:val="24"/>
                <w:szCs w:val="24"/>
              </w:rPr>
              <w:t>采购人验收如需第三方质检部门介入，第三方质检验收所需费用由中标人承担。</w:t>
            </w:r>
          </w:p>
        </w:tc>
      </w:tr>
      <w:tr w14:paraId="5523D288">
        <w:tblPrEx>
          <w:tblCellMar>
            <w:top w:w="0" w:type="dxa"/>
            <w:left w:w="10" w:type="dxa"/>
            <w:bottom w:w="0" w:type="dxa"/>
            <w:right w:w="10" w:type="dxa"/>
          </w:tblCellMar>
        </w:tblPrEx>
        <w:trPr>
          <w:trHeight w:val="488"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1193D3">
            <w:pPr>
              <w:keepNext w:val="0"/>
              <w:keepLines w:val="0"/>
              <w:pageBreakBefore w:val="0"/>
              <w:widowControl w:val="0"/>
              <w:numPr>
                <w:ilvl w:val="0"/>
                <w:numId w:val="23"/>
              </w:numPr>
              <w:tabs>
                <w:tab w:val="left" w:pos="420"/>
              </w:tabs>
              <w:kinsoku/>
              <w:wordWrap/>
              <w:overflowPunct/>
              <w:topLinePunct w:val="0"/>
              <w:autoSpaceDE/>
              <w:autoSpaceDN/>
              <w:bidi w:val="0"/>
              <w:adjustRightInd w:val="0"/>
              <w:snapToGrid w:val="0"/>
              <w:spacing w:line="288" w:lineRule="auto"/>
              <w:ind w:left="0" w:hanging="420"/>
              <w:jc w:val="center"/>
              <w:textAlignment w:val="auto"/>
              <w:rPr>
                <w:rFonts w:hint="eastAsia" w:ascii="宋体" w:hAnsi="宋体" w:eastAsia="宋体" w:cs="宋体"/>
                <w:b w:val="0"/>
                <w:bCs w:val="0"/>
                <w:sz w:val="22"/>
              </w:rPr>
            </w:pPr>
            <w:r>
              <w:rPr>
                <w:rFonts w:hint="eastAsia" w:ascii="宋体" w:hAnsi="宋体" w:eastAsia="宋体" w:cs="宋体"/>
                <w:b w:val="0"/>
                <w:bCs w:val="0"/>
                <w:sz w:val="22"/>
                <w:lang w:val="en-US" w:eastAsia="zh-CN"/>
              </w:rPr>
              <w:t>26</w:t>
            </w:r>
          </w:p>
        </w:tc>
        <w:tc>
          <w:tcPr>
            <w:tcW w:w="1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2DD94">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hint="eastAsia" w:ascii="宋体" w:hAnsi="宋体" w:eastAsia="宋体" w:cs="宋体"/>
                <w:b w:val="0"/>
                <w:bCs w:val="0"/>
                <w:sz w:val="24"/>
                <w:szCs w:val="24"/>
              </w:rPr>
            </w:pPr>
            <w:r>
              <w:rPr>
                <w:rFonts w:hint="eastAsia" w:ascii="宋体" w:hAnsi="宋体"/>
                <w:b w:val="0"/>
                <w:bCs w:val="0"/>
                <w:sz w:val="24"/>
                <w:szCs w:val="24"/>
              </w:rPr>
              <w:t>所属行业</w:t>
            </w:r>
          </w:p>
        </w:tc>
        <w:tc>
          <w:tcPr>
            <w:tcW w:w="59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4989F">
            <w:pPr>
              <w:keepNext w:val="0"/>
              <w:keepLines w:val="0"/>
              <w:pageBreakBefore w:val="0"/>
              <w:widowControl w:val="0"/>
              <w:kinsoku/>
              <w:wordWrap/>
              <w:overflowPunct/>
              <w:topLinePunct w:val="0"/>
              <w:autoSpaceDE/>
              <w:autoSpaceDN/>
              <w:bidi w:val="0"/>
              <w:adjustRightInd w:val="0"/>
              <w:snapToGrid w:val="0"/>
              <w:spacing w:line="288" w:lineRule="auto"/>
              <w:ind w:left="0"/>
              <w:textAlignment w:val="auto"/>
              <w:rPr>
                <w:rFonts w:hint="eastAsia" w:ascii="宋体" w:hAnsi="宋体" w:eastAsia="宋体" w:cs="宋体"/>
                <w:b w:val="0"/>
                <w:bCs w:val="0"/>
                <w:sz w:val="24"/>
                <w:szCs w:val="24"/>
              </w:rPr>
            </w:pPr>
            <w:r>
              <w:rPr>
                <w:rFonts w:hint="eastAsia" w:ascii="宋体" w:hAnsi="宋体"/>
                <w:b w:val="0"/>
                <w:bCs w:val="0"/>
                <w:sz w:val="24"/>
                <w:szCs w:val="24"/>
              </w:rPr>
              <w:t>工业</w:t>
            </w:r>
          </w:p>
        </w:tc>
      </w:tr>
    </w:tbl>
    <w:p w14:paraId="06D026DB">
      <w:pPr>
        <w:tabs>
          <w:tab w:val="left" w:pos="0"/>
          <w:tab w:val="left" w:pos="993"/>
          <w:tab w:val="left" w:pos="1134"/>
        </w:tabs>
        <w:rPr>
          <w:rFonts w:ascii="宋体" w:hAnsi="宋体" w:eastAsia="宋体" w:cs="宋体"/>
          <w:b/>
          <w:sz w:val="24"/>
        </w:rPr>
      </w:pPr>
    </w:p>
    <w:p w14:paraId="26A0455C">
      <w:pPr>
        <w:spacing w:line="720" w:lineRule="auto"/>
        <w:jc w:val="center"/>
        <w:rPr>
          <w:rFonts w:ascii="宋体" w:hAnsi="宋体" w:eastAsia="宋体" w:cs="宋体"/>
          <w:b/>
          <w:sz w:val="24"/>
        </w:rPr>
      </w:pPr>
    </w:p>
    <w:p w14:paraId="01B9FA5E">
      <w:pPr>
        <w:spacing w:line="720" w:lineRule="auto"/>
        <w:rPr>
          <w:rFonts w:ascii="宋体" w:hAnsi="宋体" w:eastAsia="宋体" w:cs="宋体"/>
          <w:b/>
          <w:sz w:val="24"/>
        </w:rPr>
      </w:pPr>
    </w:p>
    <w:p w14:paraId="6314FD72">
      <w:pPr>
        <w:spacing w:line="720" w:lineRule="auto"/>
        <w:rPr>
          <w:rFonts w:ascii="宋体" w:hAnsi="宋体" w:eastAsia="宋体" w:cs="宋体"/>
          <w:b/>
          <w:sz w:val="24"/>
        </w:rPr>
      </w:pPr>
    </w:p>
    <w:p w14:paraId="05185A3F">
      <w:pPr>
        <w:spacing w:line="720" w:lineRule="auto"/>
        <w:jc w:val="center"/>
        <w:outlineLvl w:val="1"/>
        <w:rPr>
          <w:rFonts w:ascii="宋体" w:hAnsi="宋体" w:eastAsia="宋体" w:cs="宋体"/>
          <w:b/>
          <w:sz w:val="24"/>
        </w:rPr>
      </w:pPr>
    </w:p>
    <w:p w14:paraId="76C198D2">
      <w:pPr>
        <w:spacing w:line="720" w:lineRule="auto"/>
        <w:jc w:val="center"/>
        <w:outlineLvl w:val="1"/>
        <w:rPr>
          <w:rFonts w:ascii="宋体" w:hAnsi="宋体" w:eastAsia="宋体" w:cs="宋体"/>
          <w:b/>
          <w:sz w:val="24"/>
        </w:rPr>
      </w:pPr>
      <w:r>
        <w:rPr>
          <w:rFonts w:ascii="宋体" w:hAnsi="宋体" w:eastAsia="宋体" w:cs="宋体"/>
          <w:b/>
          <w:sz w:val="24"/>
        </w:rPr>
        <w:t>一、总则</w:t>
      </w:r>
    </w:p>
    <w:p w14:paraId="40102008">
      <w:pPr>
        <w:spacing w:line="360" w:lineRule="auto"/>
        <w:ind w:firstLine="482" w:firstLineChars="0"/>
        <w:outlineLvl w:val="2"/>
        <w:rPr>
          <w:rFonts w:ascii="宋体" w:hAnsi="宋体" w:eastAsia="宋体" w:cs="宋体"/>
          <w:sz w:val="24"/>
        </w:rPr>
      </w:pPr>
      <w:r>
        <w:rPr>
          <w:rFonts w:ascii="宋体" w:hAnsi="宋体" w:eastAsia="宋体" w:cs="宋体"/>
          <w:b/>
          <w:sz w:val="24"/>
        </w:rPr>
        <w:t>1．适用范围</w:t>
      </w:r>
    </w:p>
    <w:p w14:paraId="744DB700">
      <w:pPr>
        <w:spacing w:line="360" w:lineRule="auto"/>
        <w:ind w:firstLine="480"/>
        <w:rPr>
          <w:rFonts w:ascii="宋体" w:hAnsi="宋体" w:eastAsia="宋体" w:cs="宋体"/>
          <w:sz w:val="24"/>
        </w:rPr>
      </w:pPr>
      <w:r>
        <w:rPr>
          <w:rFonts w:ascii="宋体" w:hAnsi="宋体" w:eastAsia="宋体" w:cs="宋体"/>
          <w:sz w:val="24"/>
        </w:rPr>
        <w:t>1.1本竞争性磋商文件仅适用于本次竞争性磋商邀请函中所述项目。</w:t>
      </w:r>
    </w:p>
    <w:p w14:paraId="04373473">
      <w:pPr>
        <w:spacing w:line="360" w:lineRule="auto"/>
        <w:ind w:firstLine="482" w:firstLineChars="0"/>
        <w:outlineLvl w:val="2"/>
        <w:rPr>
          <w:rFonts w:ascii="宋体" w:hAnsi="宋体" w:eastAsia="宋体" w:cs="宋体"/>
          <w:b/>
          <w:sz w:val="24"/>
        </w:rPr>
      </w:pPr>
      <w:r>
        <w:rPr>
          <w:rFonts w:ascii="宋体" w:hAnsi="宋体" w:eastAsia="宋体" w:cs="宋体"/>
          <w:b/>
          <w:sz w:val="24"/>
        </w:rPr>
        <w:t>2．定义</w:t>
      </w:r>
    </w:p>
    <w:p w14:paraId="53629F88">
      <w:pPr>
        <w:spacing w:line="360" w:lineRule="auto"/>
        <w:ind w:firstLine="480"/>
        <w:rPr>
          <w:rFonts w:ascii="宋体" w:hAnsi="宋体" w:eastAsia="宋体" w:cs="宋体"/>
          <w:sz w:val="24"/>
        </w:rPr>
      </w:pPr>
      <w:r>
        <w:rPr>
          <w:rFonts w:ascii="宋体" w:hAnsi="宋体" w:eastAsia="宋体" w:cs="宋体"/>
          <w:sz w:val="24"/>
        </w:rPr>
        <w:t>2.1“采购代理机构”：周口市公共资源交易中心政府采购中心。</w:t>
      </w:r>
    </w:p>
    <w:p w14:paraId="63FB78E0">
      <w:pPr>
        <w:tabs>
          <w:tab w:val="left" w:pos="0"/>
        </w:tabs>
        <w:spacing w:line="360" w:lineRule="auto"/>
        <w:ind w:firstLine="480"/>
        <w:rPr>
          <w:rFonts w:ascii="宋体" w:hAnsi="宋体" w:eastAsia="宋体" w:cs="宋体"/>
          <w:sz w:val="24"/>
        </w:rPr>
      </w:pPr>
      <w:r>
        <w:rPr>
          <w:rFonts w:ascii="宋体" w:hAnsi="宋体" w:eastAsia="宋体" w:cs="宋体"/>
          <w:sz w:val="24"/>
        </w:rPr>
        <w:t>2.2“采购人”：</w:t>
      </w:r>
      <w:r>
        <w:rPr>
          <w:rFonts w:hint="eastAsia" w:ascii="宋体" w:hAnsi="宋体" w:cs="宋体"/>
          <w:sz w:val="24"/>
        </w:rPr>
        <w:t>周口市妇幼保健院（周口市儿童医院）　</w:t>
      </w:r>
    </w:p>
    <w:p w14:paraId="47ABAE5B">
      <w:pPr>
        <w:spacing w:line="360" w:lineRule="auto"/>
        <w:ind w:firstLine="480"/>
        <w:rPr>
          <w:rFonts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4ADD7D64">
      <w:pPr>
        <w:spacing w:line="360" w:lineRule="auto"/>
        <w:ind w:firstLine="480"/>
        <w:rPr>
          <w:rFonts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609C276F">
      <w:pPr>
        <w:spacing w:line="360" w:lineRule="auto"/>
        <w:ind w:firstLine="480"/>
        <w:rPr>
          <w:rFonts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4D0CA264">
      <w:pPr>
        <w:spacing w:line="360" w:lineRule="auto"/>
        <w:ind w:firstLine="480"/>
        <w:rPr>
          <w:rFonts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B5D46D2">
      <w:pPr>
        <w:spacing w:line="360" w:lineRule="auto"/>
        <w:ind w:firstLine="480"/>
        <w:rPr>
          <w:rFonts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7CD56D24">
      <w:pPr>
        <w:spacing w:line="360" w:lineRule="auto"/>
        <w:ind w:firstLine="480" w:firstLineChars="0"/>
        <w:outlineLvl w:val="3"/>
        <w:rPr>
          <w:rFonts w:ascii="宋体" w:hAnsi="宋体" w:eastAsia="宋体" w:cs="宋体"/>
          <w:sz w:val="24"/>
        </w:rPr>
      </w:pPr>
      <w:r>
        <w:rPr>
          <w:rFonts w:ascii="宋体" w:hAnsi="宋体" w:eastAsia="宋体" w:cs="宋体"/>
          <w:sz w:val="24"/>
        </w:rPr>
        <w:t>2.8“不具备良好的商业信誉”是指：</w:t>
      </w:r>
    </w:p>
    <w:p w14:paraId="72D708F9">
      <w:pPr>
        <w:spacing w:line="360" w:lineRule="auto"/>
        <w:ind w:firstLine="480" w:firstLineChars="0"/>
        <w:outlineLvl w:val="4"/>
        <w:rPr>
          <w:rFonts w:ascii="宋体" w:hAnsi="宋体" w:eastAsia="宋体" w:cs="宋体"/>
          <w:sz w:val="24"/>
        </w:rPr>
      </w:pPr>
      <w:r>
        <w:rPr>
          <w:rFonts w:ascii="宋体" w:hAnsi="宋体" w:eastAsia="宋体" w:cs="宋体"/>
          <w:sz w:val="24"/>
        </w:rPr>
        <w:t>（1）有重大违法记录的（满三年的除外）；</w:t>
      </w:r>
    </w:p>
    <w:p w14:paraId="176C7423">
      <w:pPr>
        <w:spacing w:line="360" w:lineRule="auto"/>
        <w:ind w:firstLine="480"/>
        <w:rPr>
          <w:rFonts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12EEA65A">
      <w:pPr>
        <w:spacing w:line="360" w:lineRule="auto"/>
        <w:ind w:firstLine="480"/>
        <w:rPr>
          <w:rFonts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4050334D">
      <w:pPr>
        <w:spacing w:line="360" w:lineRule="auto"/>
        <w:ind w:firstLine="480"/>
        <w:rPr>
          <w:rFonts w:ascii="宋体" w:hAnsi="宋体" w:eastAsia="宋体" w:cs="宋体"/>
          <w:sz w:val="24"/>
        </w:rPr>
      </w:pPr>
      <w:r>
        <w:rPr>
          <w:rFonts w:ascii="宋体" w:hAnsi="宋体" w:eastAsia="宋体" w:cs="宋体"/>
          <w:sz w:val="24"/>
        </w:rPr>
        <w:t>（4）被各级法院列入失信名单的（已依法解除的除外）；</w:t>
      </w:r>
    </w:p>
    <w:p w14:paraId="2196F166">
      <w:pPr>
        <w:spacing w:line="360" w:lineRule="auto"/>
        <w:ind w:firstLine="480"/>
        <w:rPr>
          <w:rFonts w:ascii="宋体" w:hAnsi="宋体" w:eastAsia="宋体" w:cs="宋体"/>
          <w:sz w:val="24"/>
        </w:rPr>
      </w:pPr>
      <w:r>
        <w:rPr>
          <w:rFonts w:ascii="宋体" w:hAnsi="宋体" w:eastAsia="宋体" w:cs="宋体"/>
          <w:sz w:val="24"/>
        </w:rPr>
        <w:t>（5）法律法规规定的其他情形。</w:t>
      </w:r>
    </w:p>
    <w:p w14:paraId="17B707C5">
      <w:pPr>
        <w:spacing w:line="360" w:lineRule="auto"/>
        <w:ind w:firstLine="482" w:firstLineChars="0"/>
        <w:outlineLvl w:val="2"/>
        <w:rPr>
          <w:rFonts w:ascii="宋体" w:hAnsi="宋体" w:eastAsia="宋体" w:cs="宋体"/>
          <w:b/>
          <w:sz w:val="24"/>
        </w:rPr>
      </w:pPr>
      <w:r>
        <w:rPr>
          <w:rFonts w:ascii="宋体" w:hAnsi="宋体" w:eastAsia="宋体" w:cs="宋体"/>
          <w:b/>
          <w:sz w:val="24"/>
        </w:rPr>
        <w:t>3.采购预算</w:t>
      </w:r>
    </w:p>
    <w:p w14:paraId="218AEBDD">
      <w:pPr>
        <w:spacing w:line="360" w:lineRule="auto"/>
        <w:ind w:firstLine="480" w:firstLineChars="0"/>
        <w:outlineLvl w:val="3"/>
        <w:rPr>
          <w:rFonts w:ascii="宋体" w:hAnsi="宋体" w:eastAsia="宋体" w:cs="宋体"/>
          <w:sz w:val="24"/>
        </w:rPr>
      </w:pPr>
      <w:r>
        <w:rPr>
          <w:rFonts w:ascii="宋体" w:hAnsi="宋体" w:eastAsia="宋体" w:cs="宋体"/>
          <w:sz w:val="24"/>
        </w:rPr>
        <w:t>3.1本次采购预算：见公告。</w:t>
      </w:r>
    </w:p>
    <w:p w14:paraId="0D585BA1">
      <w:pPr>
        <w:spacing w:line="360" w:lineRule="auto"/>
        <w:ind w:firstLine="482" w:firstLineChars="0"/>
        <w:outlineLvl w:val="2"/>
        <w:rPr>
          <w:rFonts w:ascii="宋体" w:hAnsi="宋体" w:eastAsia="宋体" w:cs="宋体"/>
          <w:b/>
          <w:sz w:val="24"/>
        </w:rPr>
      </w:pPr>
      <w:r>
        <w:rPr>
          <w:rFonts w:ascii="宋体" w:hAnsi="宋体" w:eastAsia="宋体" w:cs="宋体"/>
          <w:b/>
          <w:sz w:val="24"/>
        </w:rPr>
        <w:t>4.合格的供应商</w:t>
      </w:r>
    </w:p>
    <w:p w14:paraId="337F882F">
      <w:pPr>
        <w:spacing w:line="360" w:lineRule="auto"/>
        <w:ind w:firstLine="480" w:firstLineChars="0"/>
        <w:outlineLvl w:val="3"/>
        <w:rPr>
          <w:rFonts w:ascii="宋体" w:hAnsi="宋体" w:eastAsia="宋体" w:cs="宋体"/>
          <w:sz w:val="24"/>
          <w:highlight w:val="none"/>
          <w:shd w:val="clear" w:color="auto" w:fill="FFFFFF"/>
        </w:rPr>
      </w:pPr>
      <w:r>
        <w:rPr>
          <w:rFonts w:ascii="宋体" w:hAnsi="宋体" w:eastAsia="宋体" w:cs="宋体"/>
          <w:sz w:val="24"/>
          <w:shd w:val="clear" w:color="auto" w:fill="FFFFFF"/>
        </w:rPr>
        <w:t>4.1.1符合供应商资格条件（详</w:t>
      </w:r>
      <w:r>
        <w:rPr>
          <w:rFonts w:ascii="宋体" w:hAnsi="宋体" w:eastAsia="宋体" w:cs="宋体"/>
          <w:sz w:val="24"/>
          <w:highlight w:val="none"/>
          <w:shd w:val="clear" w:color="auto" w:fill="FFFFFF"/>
        </w:rPr>
        <w:t>见第一部分供应商资格条件）</w:t>
      </w:r>
    </w:p>
    <w:p w14:paraId="78935BF3">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4.1.2参加政府采购活动前三年内，在经营活动中没有重大违法记录的声明函；</w:t>
      </w:r>
    </w:p>
    <w:p w14:paraId="3BEF37CA">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4.1.3 政府采购供应商诚信承诺书；</w:t>
      </w:r>
    </w:p>
    <w:p w14:paraId="448008EC">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4.1.4 供应商自觉抵制政府采购领域商业贿赂行为承诺书；</w:t>
      </w:r>
    </w:p>
    <w:p w14:paraId="3E89ABC0">
      <w:pPr>
        <w:spacing w:line="360" w:lineRule="auto"/>
        <w:ind w:firstLine="480" w:firstLineChars="0"/>
        <w:outlineLvl w:val="4"/>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4.2 供应商需提供售后服务体系与承诺。</w:t>
      </w:r>
    </w:p>
    <w:p w14:paraId="069D6CBF">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4.3符合本竞争性磋商文件规定的供应商资格要求及项目要求的其它条件，</w:t>
      </w:r>
      <w:r>
        <w:rPr>
          <w:rFonts w:hint="eastAsia" w:ascii="宋体" w:hAnsi="宋体" w:eastAsia="宋体" w:cs="宋体"/>
          <w:sz w:val="24"/>
          <w:highlight w:val="none"/>
          <w:shd w:val="clear" w:color="auto" w:fill="FFFFFF"/>
        </w:rPr>
        <w:t>提供法定代表人签章的营业执照并按照要求提供其他相关证明材料</w:t>
      </w:r>
      <w:r>
        <w:rPr>
          <w:rFonts w:ascii="宋体" w:hAnsi="宋体" w:eastAsia="宋体" w:cs="宋体"/>
          <w:sz w:val="24"/>
          <w:highlight w:val="none"/>
          <w:shd w:val="clear" w:color="auto" w:fill="FFFFFF"/>
        </w:rPr>
        <w:t>。</w:t>
      </w:r>
    </w:p>
    <w:p w14:paraId="77673AF3">
      <w:pPr>
        <w:spacing w:line="360" w:lineRule="auto"/>
        <w:ind w:firstLine="480" w:firstLineChars="0"/>
        <w:outlineLvl w:val="4"/>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4.4供应商应遵守国家法律、法规有关竞争性磋商的规定。</w:t>
      </w:r>
    </w:p>
    <w:p w14:paraId="3452F0DD">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4.5 凡通过磋商小组符合性审查的供应商均为合格供应商。未通过符合性审查的供应商将视为不响应本项目的竞争性磋商文件被否决。</w:t>
      </w:r>
    </w:p>
    <w:p w14:paraId="662B3B4A">
      <w:pPr>
        <w:spacing w:line="360" w:lineRule="auto"/>
        <w:ind w:firstLine="482" w:firstLineChars="0"/>
        <w:outlineLvl w:val="2"/>
        <w:rPr>
          <w:rFonts w:hint="eastAsia" w:ascii="宋体" w:hAnsi="宋体" w:eastAsia="宋体" w:cs="宋体"/>
          <w:sz w:val="24"/>
          <w:highlight w:val="none"/>
          <w:shd w:val="clear" w:color="auto" w:fill="FFFFFF"/>
        </w:rPr>
      </w:pPr>
      <w:r>
        <w:rPr>
          <w:rFonts w:hint="eastAsia" w:ascii="宋体" w:hAnsi="宋体" w:eastAsia="宋体" w:cs="宋体"/>
          <w:sz w:val="24"/>
          <w:highlight w:val="none"/>
          <w:shd w:val="clear" w:color="auto" w:fill="FFFFFF"/>
        </w:rPr>
        <w:t>注：单位负责人为同一人或者存在直接控股、管理关系的不同供应商，不得参加同一合同项下的政府采购活动。提供法定代表人签章的国家企业信用信息公示系统公告后网页查询扫描件并承诺。</w:t>
      </w:r>
    </w:p>
    <w:p w14:paraId="0CBBE34E">
      <w:pPr>
        <w:spacing w:line="360" w:lineRule="auto"/>
        <w:ind w:firstLine="482" w:firstLineChars="0"/>
        <w:outlineLvl w:val="2"/>
        <w:rPr>
          <w:rFonts w:ascii="宋体" w:hAnsi="宋体" w:eastAsia="宋体" w:cs="宋体"/>
          <w:b/>
          <w:sz w:val="24"/>
          <w:highlight w:val="none"/>
        </w:rPr>
      </w:pPr>
      <w:r>
        <w:rPr>
          <w:rFonts w:ascii="宋体" w:hAnsi="宋体" w:eastAsia="宋体" w:cs="宋体"/>
          <w:b/>
          <w:sz w:val="24"/>
          <w:highlight w:val="none"/>
        </w:rPr>
        <w:t xml:space="preserve">5.竞争性磋商文件的约束力 </w:t>
      </w:r>
    </w:p>
    <w:p w14:paraId="5CF8AC3B">
      <w:pPr>
        <w:spacing w:line="360" w:lineRule="auto"/>
        <w:ind w:firstLine="480" w:firstLineChars="0"/>
        <w:outlineLvl w:val="9"/>
        <w:rPr>
          <w:rFonts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760C260B">
      <w:pPr>
        <w:spacing w:line="360" w:lineRule="auto"/>
        <w:ind w:firstLine="480"/>
        <w:rPr>
          <w:rFonts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B723FC4">
      <w:pPr>
        <w:spacing w:line="360" w:lineRule="auto"/>
        <w:ind w:firstLine="480" w:firstLineChars="0"/>
        <w:outlineLvl w:val="3"/>
        <w:rPr>
          <w:rFonts w:ascii="宋体" w:hAnsi="宋体" w:eastAsia="宋体" w:cs="宋体"/>
          <w:sz w:val="24"/>
        </w:rPr>
      </w:pPr>
      <w:r>
        <w:rPr>
          <w:rFonts w:ascii="宋体" w:hAnsi="宋体" w:eastAsia="宋体" w:cs="宋体"/>
          <w:sz w:val="24"/>
        </w:rPr>
        <w:t>5.3本磋商文件由采购人负责解释。</w:t>
      </w:r>
    </w:p>
    <w:p w14:paraId="169257A6">
      <w:pPr>
        <w:spacing w:line="360" w:lineRule="auto"/>
        <w:jc w:val="center"/>
        <w:outlineLvl w:val="1"/>
        <w:rPr>
          <w:rFonts w:ascii="宋体" w:hAnsi="宋体" w:eastAsia="宋体" w:cs="宋体"/>
          <w:b/>
          <w:sz w:val="24"/>
        </w:rPr>
      </w:pPr>
      <w:r>
        <w:rPr>
          <w:rFonts w:ascii="宋体" w:hAnsi="宋体" w:eastAsia="宋体" w:cs="宋体"/>
          <w:b/>
          <w:sz w:val="24"/>
        </w:rPr>
        <w:t>二、竞争性磋商文件</w:t>
      </w:r>
    </w:p>
    <w:p w14:paraId="056D521A">
      <w:pPr>
        <w:tabs>
          <w:tab w:val="left" w:pos="632"/>
          <w:tab w:val="left" w:pos="790"/>
        </w:tabs>
        <w:spacing w:line="360" w:lineRule="auto"/>
        <w:ind w:firstLine="482" w:firstLineChars="0"/>
        <w:outlineLvl w:val="2"/>
        <w:rPr>
          <w:rFonts w:ascii="宋体" w:hAnsi="宋体" w:eastAsia="宋体" w:cs="宋体"/>
          <w:b/>
          <w:sz w:val="24"/>
        </w:rPr>
      </w:pPr>
      <w:r>
        <w:rPr>
          <w:rFonts w:ascii="宋体" w:hAnsi="宋体" w:eastAsia="宋体" w:cs="宋体"/>
          <w:b/>
          <w:sz w:val="24"/>
        </w:rPr>
        <w:t>6．竞争性磋商文件的组成</w:t>
      </w:r>
    </w:p>
    <w:p w14:paraId="2F954B3C">
      <w:pPr>
        <w:spacing w:line="360" w:lineRule="auto"/>
        <w:ind w:firstLine="480"/>
        <w:rPr>
          <w:rFonts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7B28E76C">
      <w:pPr>
        <w:spacing w:line="360" w:lineRule="auto"/>
        <w:ind w:firstLine="480"/>
        <w:rPr>
          <w:rFonts w:ascii="宋体" w:hAnsi="宋体" w:eastAsia="宋体" w:cs="宋体"/>
          <w:sz w:val="24"/>
        </w:rPr>
      </w:pPr>
      <w:r>
        <w:rPr>
          <w:rFonts w:ascii="宋体" w:hAnsi="宋体" w:eastAsia="宋体" w:cs="宋体"/>
          <w:sz w:val="24"/>
        </w:rPr>
        <w:t>（1）竞争性磋商邀请函；</w:t>
      </w:r>
    </w:p>
    <w:p w14:paraId="5C51383F">
      <w:pPr>
        <w:spacing w:line="360" w:lineRule="auto"/>
        <w:ind w:firstLine="480"/>
        <w:rPr>
          <w:rFonts w:ascii="宋体" w:hAnsi="宋体" w:eastAsia="宋体" w:cs="宋体"/>
          <w:sz w:val="24"/>
        </w:rPr>
      </w:pPr>
      <w:r>
        <w:rPr>
          <w:rFonts w:ascii="宋体" w:hAnsi="宋体" w:eastAsia="宋体" w:cs="宋体"/>
          <w:sz w:val="24"/>
        </w:rPr>
        <w:t>（2）供应商须知；</w:t>
      </w:r>
    </w:p>
    <w:p w14:paraId="2DD103E0">
      <w:pPr>
        <w:spacing w:line="360" w:lineRule="auto"/>
        <w:ind w:firstLine="480"/>
        <w:rPr>
          <w:rFonts w:ascii="宋体" w:hAnsi="宋体" w:eastAsia="宋体" w:cs="宋体"/>
          <w:sz w:val="24"/>
        </w:rPr>
      </w:pPr>
      <w:r>
        <w:rPr>
          <w:rFonts w:ascii="宋体" w:hAnsi="宋体" w:eastAsia="宋体" w:cs="宋体"/>
          <w:sz w:val="24"/>
        </w:rPr>
        <w:t>（3）采购需求；</w:t>
      </w:r>
    </w:p>
    <w:p w14:paraId="6EFC5757">
      <w:pPr>
        <w:spacing w:line="360" w:lineRule="auto"/>
        <w:ind w:firstLine="480"/>
        <w:rPr>
          <w:rFonts w:ascii="宋体" w:hAnsi="宋体" w:eastAsia="宋体" w:cs="宋体"/>
          <w:sz w:val="24"/>
        </w:rPr>
      </w:pPr>
      <w:r>
        <w:rPr>
          <w:rFonts w:ascii="宋体" w:hAnsi="宋体" w:eastAsia="宋体" w:cs="宋体"/>
          <w:sz w:val="24"/>
        </w:rPr>
        <w:t>（4）响应性文件内容及格式；</w:t>
      </w:r>
    </w:p>
    <w:p w14:paraId="7D7AC9B8">
      <w:pPr>
        <w:spacing w:line="360" w:lineRule="auto"/>
        <w:ind w:firstLine="480"/>
        <w:rPr>
          <w:rFonts w:ascii="宋体" w:hAnsi="宋体" w:eastAsia="宋体" w:cs="宋体"/>
          <w:sz w:val="24"/>
        </w:rPr>
      </w:pPr>
      <w:r>
        <w:rPr>
          <w:rFonts w:ascii="宋体" w:hAnsi="宋体" w:eastAsia="宋体" w:cs="宋体"/>
          <w:sz w:val="24"/>
        </w:rPr>
        <w:t>（5）合同主要条款。</w:t>
      </w:r>
    </w:p>
    <w:p w14:paraId="778EC8DA">
      <w:pPr>
        <w:spacing w:line="360" w:lineRule="auto"/>
        <w:ind w:firstLine="480"/>
        <w:rPr>
          <w:rFonts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DBFD00B">
      <w:pPr>
        <w:spacing w:line="360" w:lineRule="auto"/>
        <w:ind w:firstLine="480"/>
        <w:rPr>
          <w:rFonts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75F2C61C">
      <w:pPr>
        <w:spacing w:line="360" w:lineRule="auto"/>
        <w:ind w:firstLine="480"/>
        <w:rPr>
          <w:rFonts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7603FD2B">
      <w:pPr>
        <w:spacing w:line="360" w:lineRule="auto"/>
        <w:ind w:firstLine="482" w:firstLineChars="0"/>
        <w:outlineLvl w:val="2"/>
        <w:rPr>
          <w:rFonts w:ascii="宋体" w:hAnsi="宋体" w:eastAsia="宋体" w:cs="宋体"/>
          <w:b/>
          <w:sz w:val="24"/>
        </w:rPr>
      </w:pPr>
      <w:r>
        <w:rPr>
          <w:rFonts w:ascii="宋体" w:hAnsi="宋体" w:eastAsia="宋体" w:cs="宋体"/>
          <w:b/>
          <w:sz w:val="24"/>
        </w:rPr>
        <w:t>7.竞争性磋商文件的澄清与修改</w:t>
      </w:r>
    </w:p>
    <w:p w14:paraId="4BC2DEF4">
      <w:pPr>
        <w:spacing w:line="360" w:lineRule="auto"/>
        <w:ind w:firstLine="480"/>
        <w:rPr>
          <w:rFonts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559CFDE">
      <w:pPr>
        <w:spacing w:line="360" w:lineRule="auto"/>
        <w:jc w:val="center"/>
        <w:outlineLvl w:val="1"/>
        <w:rPr>
          <w:rFonts w:ascii="宋体" w:hAnsi="宋体" w:eastAsia="宋体" w:cs="宋体"/>
          <w:b/>
          <w:sz w:val="24"/>
        </w:rPr>
      </w:pPr>
      <w:r>
        <w:rPr>
          <w:rFonts w:ascii="宋体" w:hAnsi="宋体" w:eastAsia="宋体" w:cs="宋体"/>
          <w:b/>
          <w:sz w:val="24"/>
        </w:rPr>
        <w:t>三、响应性文件的编制</w:t>
      </w:r>
    </w:p>
    <w:p w14:paraId="17032243">
      <w:pPr>
        <w:spacing w:line="360" w:lineRule="auto"/>
        <w:ind w:firstLine="482" w:firstLineChars="0"/>
        <w:outlineLvl w:val="2"/>
        <w:rPr>
          <w:rFonts w:ascii="宋体" w:hAnsi="宋体" w:eastAsia="宋体" w:cs="宋体"/>
          <w:b/>
          <w:sz w:val="24"/>
        </w:rPr>
      </w:pPr>
      <w:r>
        <w:rPr>
          <w:rFonts w:ascii="宋体" w:hAnsi="宋体" w:eastAsia="宋体" w:cs="宋体"/>
          <w:b/>
          <w:sz w:val="24"/>
        </w:rPr>
        <w:t>8.要求</w:t>
      </w:r>
    </w:p>
    <w:p w14:paraId="2F3E8110">
      <w:pPr>
        <w:spacing w:line="360" w:lineRule="auto"/>
        <w:ind w:firstLine="480"/>
        <w:rPr>
          <w:rFonts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317A688">
      <w:pPr>
        <w:spacing w:line="360" w:lineRule="auto"/>
        <w:ind w:firstLine="480"/>
        <w:rPr>
          <w:rFonts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3895ED7F">
      <w:pPr>
        <w:spacing w:line="360" w:lineRule="auto"/>
        <w:ind w:firstLine="480"/>
        <w:rPr>
          <w:rFonts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7198590F">
      <w:pPr>
        <w:spacing w:line="360" w:lineRule="auto"/>
        <w:ind w:firstLine="482" w:firstLineChars="0"/>
        <w:outlineLvl w:val="2"/>
        <w:rPr>
          <w:rFonts w:ascii="宋体" w:hAnsi="宋体" w:eastAsia="宋体" w:cs="宋体"/>
          <w:b/>
          <w:sz w:val="24"/>
        </w:rPr>
      </w:pPr>
      <w:r>
        <w:rPr>
          <w:rFonts w:ascii="宋体" w:hAnsi="宋体" w:eastAsia="宋体" w:cs="宋体"/>
          <w:b/>
          <w:sz w:val="24"/>
        </w:rPr>
        <w:t xml:space="preserve">9.响应性文件的语言及度量衡 </w:t>
      </w:r>
    </w:p>
    <w:p w14:paraId="53856127">
      <w:pPr>
        <w:spacing w:line="360" w:lineRule="auto"/>
        <w:ind w:firstLine="480"/>
        <w:rPr>
          <w:rFonts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28694777">
      <w:pPr>
        <w:spacing w:line="360" w:lineRule="auto"/>
        <w:ind w:firstLine="480" w:firstLineChars="0"/>
        <w:outlineLvl w:val="3"/>
        <w:rPr>
          <w:rFonts w:ascii="宋体" w:hAnsi="宋体" w:eastAsia="宋体" w:cs="宋体"/>
          <w:sz w:val="24"/>
        </w:rPr>
      </w:pPr>
      <w:r>
        <w:rPr>
          <w:rFonts w:ascii="宋体" w:hAnsi="宋体" w:eastAsia="宋体" w:cs="宋体"/>
          <w:sz w:val="24"/>
        </w:rPr>
        <w:t xml:space="preserve">9.2供应商使用其他语言的，以中文翻译为准。 </w:t>
      </w:r>
    </w:p>
    <w:p w14:paraId="19E42D80">
      <w:pPr>
        <w:spacing w:line="360" w:lineRule="auto"/>
        <w:ind w:firstLine="480"/>
        <w:rPr>
          <w:rFonts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5DE5798E">
      <w:pPr>
        <w:spacing w:line="360" w:lineRule="auto"/>
        <w:ind w:firstLine="480" w:firstLineChars="0"/>
        <w:outlineLvl w:val="3"/>
        <w:rPr>
          <w:rFonts w:ascii="宋体" w:hAnsi="宋体" w:eastAsia="宋体" w:cs="宋体"/>
          <w:sz w:val="24"/>
        </w:rPr>
      </w:pPr>
      <w:r>
        <w:rPr>
          <w:rFonts w:ascii="宋体" w:hAnsi="宋体" w:eastAsia="宋体" w:cs="宋体"/>
          <w:sz w:val="24"/>
        </w:rPr>
        <w:t>9.4本竞争性磋商文件所表述的时间均为北京时间。</w:t>
      </w:r>
    </w:p>
    <w:p w14:paraId="49D93F3B">
      <w:pPr>
        <w:spacing w:line="360" w:lineRule="auto"/>
        <w:ind w:firstLine="482" w:firstLineChars="0"/>
        <w:outlineLvl w:val="2"/>
        <w:rPr>
          <w:rFonts w:ascii="宋体" w:hAnsi="宋体" w:eastAsia="宋体" w:cs="宋体"/>
          <w:b/>
          <w:sz w:val="24"/>
        </w:rPr>
      </w:pPr>
      <w:r>
        <w:rPr>
          <w:rFonts w:ascii="宋体" w:hAnsi="宋体" w:eastAsia="宋体" w:cs="宋体"/>
          <w:b/>
          <w:sz w:val="24"/>
        </w:rPr>
        <w:t>10.响应性文件的组成</w:t>
      </w:r>
    </w:p>
    <w:p w14:paraId="6D152320">
      <w:pPr>
        <w:spacing w:line="360" w:lineRule="auto"/>
        <w:ind w:firstLine="480"/>
        <w:rPr>
          <w:rFonts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5A3DE90C">
      <w:pPr>
        <w:spacing w:line="360" w:lineRule="auto"/>
        <w:ind w:firstLine="482" w:firstLineChars="0"/>
        <w:outlineLvl w:val="2"/>
        <w:rPr>
          <w:rFonts w:ascii="宋体" w:hAnsi="宋体" w:eastAsia="宋体" w:cs="宋体"/>
          <w:b/>
          <w:sz w:val="24"/>
        </w:rPr>
      </w:pPr>
      <w:r>
        <w:rPr>
          <w:rFonts w:ascii="宋体" w:hAnsi="宋体" w:eastAsia="宋体" w:cs="宋体"/>
          <w:b/>
          <w:sz w:val="24"/>
        </w:rPr>
        <w:t>11.响应性文件格式</w:t>
      </w:r>
    </w:p>
    <w:p w14:paraId="67710B8E">
      <w:pPr>
        <w:spacing w:line="360" w:lineRule="auto"/>
        <w:ind w:firstLine="480"/>
        <w:rPr>
          <w:rFonts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w:t>
      </w:r>
      <w:r>
        <w:rPr>
          <w:rFonts w:hint="eastAsia" w:ascii="宋体" w:hAnsi="宋体" w:eastAsia="宋体" w:cs="宋体"/>
          <w:sz w:val="24"/>
          <w:lang w:val="en-US" w:eastAsia="zh-CN"/>
        </w:rPr>
        <w:t>所有扫描件影印件证明材料标注与原</w:t>
      </w:r>
      <w:r>
        <w:rPr>
          <w:rFonts w:hint="eastAsia" w:ascii="宋体" w:hAnsi="宋体" w:eastAsia="宋体" w:cs="宋体"/>
          <w:sz w:val="2"/>
          <w:szCs w:val="2"/>
          <w:vertAlign w:val="superscript"/>
          <w:lang w:val="en-US" w:eastAsia="zh-CN"/>
        </w:rPr>
        <w:t xml:space="preserve">  </w:t>
      </w:r>
      <w:r>
        <w:rPr>
          <w:rFonts w:hint="eastAsia" w:ascii="宋体" w:hAnsi="宋体" w:eastAsia="宋体" w:cs="宋体"/>
          <w:sz w:val="24"/>
          <w:lang w:val="en-US" w:eastAsia="zh-CN"/>
        </w:rPr>
        <w:t>件一</w:t>
      </w:r>
      <w:r>
        <w:rPr>
          <w:rFonts w:hint="eastAsia" w:ascii="宋体" w:hAnsi="宋体" w:eastAsia="宋体" w:cs="宋体"/>
          <w:sz w:val="2"/>
          <w:szCs w:val="2"/>
          <w:vertAlign w:val="superscript"/>
          <w:lang w:val="en-US" w:eastAsia="zh-CN"/>
        </w:rPr>
        <w:t xml:space="preserve">  </w:t>
      </w:r>
      <w:r>
        <w:rPr>
          <w:rFonts w:hint="eastAsia" w:ascii="宋体" w:hAnsi="宋体" w:eastAsia="宋体" w:cs="宋体"/>
          <w:sz w:val="24"/>
          <w:lang w:val="en-US" w:eastAsia="zh-CN"/>
        </w:rPr>
        <w:t>致，</w:t>
      </w:r>
      <w:r>
        <w:rPr>
          <w:rFonts w:ascii="宋体" w:hAnsi="宋体" w:eastAsia="宋体" w:cs="宋体"/>
          <w:sz w:val="24"/>
        </w:rPr>
        <w:t>竞争性磋商文件提供格式的按格式填列，未提供格式的可自行拟定。</w:t>
      </w:r>
    </w:p>
    <w:p w14:paraId="6C2CC4DE">
      <w:pPr>
        <w:spacing w:line="360" w:lineRule="auto"/>
        <w:ind w:firstLine="482" w:firstLineChars="0"/>
        <w:outlineLvl w:val="2"/>
        <w:rPr>
          <w:rFonts w:ascii="宋体" w:hAnsi="宋体" w:eastAsia="宋体" w:cs="宋体"/>
          <w:b/>
          <w:sz w:val="24"/>
        </w:rPr>
      </w:pPr>
      <w:r>
        <w:rPr>
          <w:rFonts w:ascii="宋体" w:hAnsi="宋体" w:eastAsia="宋体" w:cs="宋体"/>
          <w:b/>
          <w:sz w:val="24"/>
        </w:rPr>
        <w:t>12.竞争性磋商报价</w:t>
      </w:r>
    </w:p>
    <w:p w14:paraId="2435AF9E">
      <w:pPr>
        <w:spacing w:line="360" w:lineRule="auto"/>
        <w:ind w:firstLine="480"/>
        <w:rPr>
          <w:rFonts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04B49B60">
      <w:pPr>
        <w:spacing w:line="360" w:lineRule="auto"/>
        <w:ind w:firstLine="480"/>
        <w:rPr>
          <w:rFonts w:ascii="宋体" w:hAnsi="宋体" w:eastAsia="宋体" w:cs="宋体"/>
          <w:sz w:val="24"/>
        </w:rPr>
      </w:pPr>
      <w:r>
        <w:rPr>
          <w:rFonts w:ascii="宋体" w:hAnsi="宋体" w:eastAsia="宋体" w:cs="宋体"/>
          <w:sz w:val="24"/>
        </w:rPr>
        <w:t>12.2</w:t>
      </w:r>
      <w:r>
        <w:rPr>
          <w:rFonts w:hint="eastAsia" w:ascii="宋体" w:hAnsi="宋体" w:eastAsia="宋体" w:cs="宋体"/>
          <w:sz w:val="24"/>
        </w:rPr>
        <w:t>供应商应填写报价一览表，如果分项报价与单价不符，则以单价为准；其它表格与报价一览表不符，以报价一览表为准且须在报价大写处加盖公章，小写与大写不符，以大写为准</w:t>
      </w:r>
      <w:r>
        <w:rPr>
          <w:rFonts w:ascii="宋体" w:hAnsi="宋体" w:eastAsia="宋体" w:cs="宋体"/>
          <w:sz w:val="24"/>
        </w:rPr>
        <w:t>。</w:t>
      </w:r>
    </w:p>
    <w:p w14:paraId="7ECAA416">
      <w:pPr>
        <w:spacing w:line="360" w:lineRule="auto"/>
        <w:ind w:firstLine="480"/>
        <w:rPr>
          <w:rFonts w:ascii="宋体" w:hAnsi="宋体" w:eastAsia="宋体" w:cs="宋体"/>
          <w:sz w:val="24"/>
        </w:rPr>
      </w:pPr>
      <w:r>
        <w:rPr>
          <w:rFonts w:ascii="宋体" w:hAnsi="宋体" w:eastAsia="宋体" w:cs="宋体"/>
          <w:sz w:val="24"/>
        </w:rPr>
        <w:t>12.3采购人不接受有选择的报价。</w:t>
      </w:r>
    </w:p>
    <w:p w14:paraId="642E2348">
      <w:pPr>
        <w:spacing w:line="360" w:lineRule="auto"/>
        <w:ind w:firstLine="480"/>
        <w:rPr>
          <w:rFonts w:ascii="宋体" w:hAnsi="宋体" w:eastAsia="宋体" w:cs="宋体"/>
          <w:sz w:val="24"/>
        </w:rPr>
      </w:pPr>
      <w:r>
        <w:rPr>
          <w:rFonts w:ascii="宋体" w:hAnsi="宋体" w:eastAsia="宋体" w:cs="宋体"/>
          <w:sz w:val="24"/>
        </w:rPr>
        <w:t>12.4最终报价不得超过采购预算。</w:t>
      </w:r>
    </w:p>
    <w:p w14:paraId="52AD40B6">
      <w:pPr>
        <w:spacing w:line="360" w:lineRule="auto"/>
        <w:ind w:firstLine="480"/>
        <w:rPr>
          <w:rFonts w:ascii="宋体" w:hAnsi="宋体" w:eastAsia="宋体" w:cs="宋体"/>
          <w:sz w:val="24"/>
        </w:rPr>
      </w:pPr>
      <w:r>
        <w:rPr>
          <w:rFonts w:ascii="宋体" w:hAnsi="宋体" w:eastAsia="宋体" w:cs="宋体"/>
          <w:sz w:val="24"/>
        </w:rPr>
        <w:t>12.5报价均须以人民币为计算单位。</w:t>
      </w:r>
    </w:p>
    <w:p w14:paraId="59364229">
      <w:pPr>
        <w:spacing w:line="360" w:lineRule="auto"/>
        <w:ind w:firstLine="482" w:firstLineChars="0"/>
        <w:outlineLvl w:val="2"/>
        <w:rPr>
          <w:rFonts w:ascii="宋体" w:hAnsi="宋体" w:eastAsia="宋体" w:cs="宋体"/>
          <w:b/>
          <w:sz w:val="24"/>
        </w:rPr>
      </w:pPr>
      <w:r>
        <w:rPr>
          <w:rFonts w:ascii="宋体" w:hAnsi="宋体" w:eastAsia="宋体" w:cs="宋体"/>
          <w:b/>
          <w:sz w:val="24"/>
        </w:rPr>
        <w:t xml:space="preserve">13．响应性文件有效期 </w:t>
      </w:r>
    </w:p>
    <w:p w14:paraId="10734327">
      <w:pPr>
        <w:spacing w:line="360" w:lineRule="auto"/>
        <w:ind w:firstLine="480"/>
        <w:rPr>
          <w:rFonts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p>
    <w:p w14:paraId="41F1B824">
      <w:pPr>
        <w:spacing w:line="360" w:lineRule="auto"/>
        <w:ind w:firstLine="480"/>
        <w:rPr>
          <w:rFonts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FD9B2E6">
      <w:pPr>
        <w:spacing w:line="360" w:lineRule="auto"/>
        <w:ind w:firstLine="482" w:firstLineChars="0"/>
        <w:outlineLvl w:val="2"/>
        <w:rPr>
          <w:rFonts w:ascii="宋体" w:hAnsi="宋体" w:eastAsia="宋体" w:cs="宋体"/>
          <w:b/>
          <w:sz w:val="24"/>
        </w:rPr>
      </w:pPr>
      <w:r>
        <w:rPr>
          <w:rFonts w:ascii="宋体" w:hAnsi="宋体" w:eastAsia="宋体" w:cs="宋体"/>
          <w:b/>
          <w:sz w:val="24"/>
        </w:rPr>
        <w:t>14.响应性文件的签署、盖章</w:t>
      </w:r>
    </w:p>
    <w:p w14:paraId="162FC6AA">
      <w:pPr>
        <w:spacing w:line="360" w:lineRule="auto"/>
        <w:ind w:firstLine="480"/>
        <w:rPr>
          <w:rFonts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lang w:eastAsia="zh-CN"/>
        </w:rPr>
        <w:t>，</w:t>
      </w:r>
      <w:r>
        <w:rPr>
          <w:rFonts w:hint="eastAsia" w:ascii="宋体" w:hAnsi="宋体" w:eastAsia="宋体" w:cs="宋体"/>
          <w:sz w:val="24"/>
          <w:lang w:val="en-US" w:eastAsia="zh-CN"/>
        </w:rPr>
        <w:t>未要求签署处不可随意签署。</w:t>
      </w:r>
      <w:r>
        <w:rPr>
          <w:rFonts w:hint="eastAsia" w:ascii="宋体" w:hAnsi="宋体" w:eastAsia="宋体" w:cs="宋体"/>
          <w:sz w:val="24"/>
        </w:rPr>
        <w:t>本竞争性磋商文件所表述（指定）的签章是指签字和盖章，本竞争性磋商文件所表述（指定）的公章是指法人（供应商）行政公章，不包括专用章。</w:t>
      </w:r>
    </w:p>
    <w:p w14:paraId="1AA9B878">
      <w:pPr>
        <w:spacing w:line="360" w:lineRule="auto"/>
        <w:ind w:firstLine="480"/>
        <w:rPr>
          <w:rFonts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B46C98E">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14:textFill>
            <w14:solidFill>
              <w14:schemeClr w14:val="tx1"/>
            </w14:solidFill>
          </w14:textFill>
        </w:rPr>
        <w:t>文字资料、图纸和数据等详细描述的资料。</w:t>
      </w:r>
    </w:p>
    <w:p w14:paraId="7A421CE9">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12559402">
      <w:pPr>
        <w:numPr>
          <w:ilvl w:val="0"/>
          <w:numId w:val="0"/>
        </w:numPr>
        <w:tabs>
          <w:tab w:val="left" w:pos="720"/>
        </w:tabs>
        <w:spacing w:line="360" w:lineRule="auto"/>
        <w:ind w:leftChars="0"/>
        <w:jc w:val="center"/>
        <w:rPr>
          <w:rFonts w:ascii="宋体" w:hAnsi="宋体" w:eastAsia="宋体" w:cs="宋体"/>
          <w:b/>
          <w:sz w:val="24"/>
        </w:rPr>
      </w:pPr>
      <w:r>
        <w:rPr>
          <w:rFonts w:hint="eastAsia" w:ascii="宋体" w:hAnsi="宋体" w:eastAsia="宋体" w:cs="宋体"/>
          <w:b/>
          <w:sz w:val="24"/>
          <w:lang w:val="en-US" w:eastAsia="zh-CN"/>
        </w:rPr>
        <w:t>四、</w:t>
      </w:r>
      <w:r>
        <w:rPr>
          <w:rFonts w:ascii="宋体" w:hAnsi="宋体" w:eastAsia="宋体" w:cs="宋体"/>
          <w:b/>
          <w:sz w:val="24"/>
        </w:rPr>
        <w:t>响应性文件的递交</w:t>
      </w:r>
    </w:p>
    <w:p w14:paraId="2FB4FCD9">
      <w:pPr>
        <w:spacing w:line="3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14:textFill>
            <w14:solidFill>
              <w14:schemeClr w14:val="tx1"/>
            </w14:solidFill>
          </w14:textFill>
        </w:rPr>
        <w:t>弃递交响应文件。</w:t>
      </w:r>
    </w:p>
    <w:p w14:paraId="25FA550E">
      <w:pPr>
        <w:spacing w:line="3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44711F3A">
      <w:pPr>
        <w:spacing w:line="360" w:lineRule="auto"/>
        <w:ind w:firstLine="480"/>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5A074BB0">
      <w:pPr>
        <w:spacing w:line="360" w:lineRule="auto"/>
        <w:ind w:firstLine="482" w:firstLineChars="200"/>
        <w:outlineLvl w:val="2"/>
        <w:rPr>
          <w:rFonts w:ascii="宋体" w:hAnsi="宋体" w:eastAsia="宋体" w:cs="宋体"/>
          <w:b/>
          <w:sz w:val="24"/>
        </w:rPr>
      </w:pPr>
      <w:r>
        <w:rPr>
          <w:rFonts w:ascii="宋体" w:hAnsi="宋体" w:eastAsia="宋体" w:cs="宋体"/>
          <w:b/>
          <w:sz w:val="24"/>
        </w:rPr>
        <w:t>16.响应性文件的递交</w:t>
      </w:r>
    </w:p>
    <w:p w14:paraId="1977109C">
      <w:pPr>
        <w:spacing w:line="360" w:lineRule="auto"/>
        <w:ind w:firstLine="480"/>
        <w:rPr>
          <w:rFonts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3D79F46A">
      <w:pPr>
        <w:spacing w:line="360" w:lineRule="auto"/>
        <w:ind w:firstLine="480"/>
        <w:rPr>
          <w:rFonts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41B80417">
      <w:pPr>
        <w:spacing w:line="360" w:lineRule="auto"/>
        <w:ind w:firstLine="482" w:firstLineChars="0"/>
        <w:outlineLvl w:val="2"/>
        <w:rPr>
          <w:rFonts w:ascii="宋体" w:hAnsi="宋体" w:eastAsia="宋体" w:cs="宋体"/>
          <w:b/>
          <w:sz w:val="24"/>
        </w:rPr>
      </w:pPr>
      <w:r>
        <w:rPr>
          <w:rFonts w:ascii="宋体" w:hAnsi="宋体" w:eastAsia="宋体" w:cs="宋体"/>
          <w:b/>
          <w:sz w:val="24"/>
        </w:rPr>
        <w:t>17.响应性文件的修改和撤回</w:t>
      </w:r>
    </w:p>
    <w:p w14:paraId="196F0C25">
      <w:pPr>
        <w:spacing w:line="360" w:lineRule="auto"/>
        <w:ind w:left="279" w:firstLine="240"/>
        <w:rPr>
          <w:rFonts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1212F956">
      <w:pPr>
        <w:spacing w:line="360" w:lineRule="auto"/>
        <w:ind w:firstLine="480"/>
        <w:rPr>
          <w:rFonts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3EEE5243">
      <w:pPr>
        <w:spacing w:line="360" w:lineRule="auto"/>
        <w:ind w:firstLine="480"/>
        <w:rPr>
          <w:rFonts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1AD80ADC">
      <w:pPr>
        <w:spacing w:line="360" w:lineRule="auto"/>
        <w:ind w:firstLine="480"/>
        <w:rPr>
          <w:rFonts w:ascii="宋体" w:hAnsi="宋体" w:eastAsia="宋体" w:cs="宋体"/>
          <w:sz w:val="24"/>
        </w:rPr>
      </w:pPr>
      <w:r>
        <w:rPr>
          <w:rFonts w:ascii="宋体" w:hAnsi="宋体" w:eastAsia="宋体" w:cs="宋体"/>
          <w:sz w:val="24"/>
        </w:rPr>
        <w:t>17.4供应商有下列情形之一的，采购人将拒绝接受其响应性文件：</w:t>
      </w:r>
    </w:p>
    <w:p w14:paraId="5B8D2551">
      <w:pPr>
        <w:spacing w:line="360" w:lineRule="auto"/>
        <w:ind w:firstLine="480"/>
        <w:rPr>
          <w:rFonts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241F13F0">
      <w:pPr>
        <w:spacing w:line="360" w:lineRule="auto"/>
        <w:ind w:firstLine="480"/>
        <w:rPr>
          <w:rFonts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lang w:val="en-US" w:eastAsia="zh-CN"/>
        </w:rPr>
        <w:t>及未加盖骑缝章</w:t>
      </w:r>
      <w:r>
        <w:rPr>
          <w:rFonts w:ascii="宋体" w:hAnsi="宋体" w:eastAsia="宋体" w:cs="宋体"/>
          <w:sz w:val="24"/>
        </w:rPr>
        <w:t>的；</w:t>
      </w:r>
    </w:p>
    <w:p w14:paraId="186B11C6">
      <w:pPr>
        <w:spacing w:line="360" w:lineRule="auto"/>
        <w:ind w:firstLine="480" w:firstLineChars="0"/>
        <w:outlineLvl w:val="3"/>
        <w:rPr>
          <w:rFonts w:ascii="宋体" w:hAnsi="宋体" w:eastAsia="宋体" w:cs="宋体"/>
          <w:b/>
          <w:sz w:val="24"/>
        </w:rPr>
      </w:pPr>
      <w:r>
        <w:rPr>
          <w:rFonts w:ascii="宋体" w:hAnsi="宋体" w:eastAsia="宋体" w:cs="宋体"/>
          <w:sz w:val="24"/>
        </w:rPr>
        <w:t>17.4.3一个供应商不止递交一套响应性文件的。</w:t>
      </w:r>
    </w:p>
    <w:p w14:paraId="74F973E2">
      <w:pPr>
        <w:spacing w:line="360" w:lineRule="auto"/>
        <w:jc w:val="center"/>
        <w:outlineLvl w:val="1"/>
        <w:rPr>
          <w:rFonts w:ascii="宋体" w:hAnsi="宋体" w:eastAsia="宋体" w:cs="宋体"/>
          <w:b/>
          <w:sz w:val="24"/>
        </w:rPr>
      </w:pPr>
      <w:r>
        <w:rPr>
          <w:rFonts w:ascii="宋体" w:hAnsi="宋体" w:eastAsia="宋体" w:cs="宋体"/>
          <w:b/>
          <w:sz w:val="24"/>
        </w:rPr>
        <w:t>五、竞争性磋商</w:t>
      </w:r>
    </w:p>
    <w:p w14:paraId="6910F62D">
      <w:pPr>
        <w:spacing w:line="360" w:lineRule="auto"/>
        <w:ind w:firstLine="482" w:firstLineChars="0"/>
        <w:outlineLvl w:val="2"/>
        <w:rPr>
          <w:rFonts w:ascii="宋体" w:hAnsi="宋体" w:eastAsia="宋体" w:cs="宋体"/>
          <w:b/>
          <w:sz w:val="24"/>
        </w:rPr>
      </w:pPr>
      <w:r>
        <w:rPr>
          <w:rFonts w:ascii="宋体" w:hAnsi="宋体" w:eastAsia="宋体" w:cs="宋体"/>
          <w:b/>
          <w:sz w:val="24"/>
        </w:rPr>
        <w:t>18.组建竞争性磋商小组</w:t>
      </w:r>
    </w:p>
    <w:p w14:paraId="1FFE386C">
      <w:pPr>
        <w:spacing w:line="360" w:lineRule="auto"/>
        <w:ind w:firstLine="480" w:firstLineChars="0"/>
        <w:outlineLvl w:val="3"/>
        <w:rPr>
          <w:rFonts w:ascii="宋体" w:hAnsi="宋体" w:eastAsia="宋体" w:cs="宋体"/>
          <w:sz w:val="24"/>
        </w:rPr>
      </w:pPr>
      <w:r>
        <w:rPr>
          <w:rFonts w:ascii="宋体" w:hAnsi="宋体" w:eastAsia="宋体" w:cs="宋体"/>
          <w:sz w:val="24"/>
        </w:rPr>
        <w:t>18.1采购人根据采购项目的特点依法组建竞争性磋商小组。</w:t>
      </w:r>
    </w:p>
    <w:p w14:paraId="7C08FB7F">
      <w:pPr>
        <w:spacing w:line="360" w:lineRule="auto"/>
        <w:ind w:firstLine="480"/>
        <w:rPr>
          <w:rFonts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1629B6F4">
      <w:pPr>
        <w:spacing w:line="360" w:lineRule="auto"/>
        <w:ind w:firstLine="482" w:firstLineChars="0"/>
        <w:outlineLvl w:val="2"/>
        <w:rPr>
          <w:rFonts w:ascii="宋体" w:hAnsi="宋体" w:eastAsia="宋体" w:cs="宋体"/>
          <w:b/>
          <w:sz w:val="24"/>
        </w:rPr>
      </w:pPr>
      <w:r>
        <w:rPr>
          <w:rFonts w:ascii="宋体" w:hAnsi="宋体" w:eastAsia="宋体" w:cs="宋体"/>
          <w:b/>
          <w:sz w:val="24"/>
        </w:rPr>
        <w:t>19.资格性和符合性审查</w:t>
      </w:r>
    </w:p>
    <w:p w14:paraId="09999A1B">
      <w:pPr>
        <w:spacing w:line="360" w:lineRule="auto"/>
        <w:ind w:firstLine="480"/>
        <w:rPr>
          <w:rFonts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7701C09">
      <w:pPr>
        <w:spacing w:line="360" w:lineRule="auto"/>
        <w:ind w:firstLine="480"/>
        <w:rPr>
          <w:rFonts w:ascii="宋体" w:hAnsi="宋体" w:eastAsia="宋体" w:cs="宋体"/>
          <w:b/>
          <w:sz w:val="24"/>
        </w:rPr>
      </w:pPr>
      <w:r>
        <w:rPr>
          <w:rFonts w:ascii="宋体" w:hAnsi="宋体" w:eastAsia="宋体" w:cs="宋体"/>
          <w:sz w:val="24"/>
        </w:rPr>
        <w:t>19.1.1资格性审查的内容包括：竞争性磋商文件规定的供应商资格条件；</w:t>
      </w:r>
    </w:p>
    <w:p w14:paraId="178FCB87">
      <w:pPr>
        <w:spacing w:line="360" w:lineRule="auto"/>
        <w:ind w:firstLine="480"/>
        <w:rPr>
          <w:rFonts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334EBCF">
      <w:pPr>
        <w:spacing w:line="360" w:lineRule="auto"/>
        <w:ind w:firstLine="480" w:firstLineChars="0"/>
        <w:outlineLvl w:val="3"/>
        <w:rPr>
          <w:rFonts w:ascii="宋体" w:hAnsi="宋体" w:eastAsia="宋体" w:cs="宋体"/>
          <w:sz w:val="24"/>
        </w:rPr>
      </w:pPr>
      <w:r>
        <w:rPr>
          <w:rFonts w:ascii="宋体" w:hAnsi="宋体" w:eastAsia="宋体" w:cs="宋体"/>
          <w:sz w:val="24"/>
        </w:rPr>
        <w:t>19.2.1符合性审查的内容包括：</w:t>
      </w:r>
    </w:p>
    <w:p w14:paraId="35A22A71">
      <w:pPr>
        <w:spacing w:line="360" w:lineRule="auto"/>
        <w:ind w:firstLine="480"/>
        <w:rPr>
          <w:rFonts w:ascii="宋体" w:hAnsi="宋体" w:eastAsia="宋体" w:cs="宋体"/>
          <w:sz w:val="24"/>
        </w:rPr>
      </w:pPr>
      <w:r>
        <w:rPr>
          <w:rFonts w:ascii="宋体" w:hAnsi="宋体" w:eastAsia="宋体" w:cs="宋体"/>
          <w:sz w:val="24"/>
        </w:rPr>
        <w:t>（1）响应性文件的有效性(签署情况等)；</w:t>
      </w:r>
    </w:p>
    <w:p w14:paraId="55F2798E">
      <w:pPr>
        <w:spacing w:line="360" w:lineRule="auto"/>
        <w:ind w:firstLine="480"/>
        <w:rPr>
          <w:rFonts w:ascii="宋体" w:hAnsi="宋体" w:eastAsia="宋体" w:cs="宋体"/>
          <w:sz w:val="24"/>
        </w:rPr>
      </w:pPr>
      <w:r>
        <w:rPr>
          <w:rFonts w:ascii="宋体" w:hAnsi="宋体" w:eastAsia="宋体" w:cs="宋体"/>
          <w:sz w:val="24"/>
        </w:rPr>
        <w:t>（2）响应性文件的完整性；</w:t>
      </w:r>
    </w:p>
    <w:p w14:paraId="11384890">
      <w:pPr>
        <w:spacing w:line="360" w:lineRule="auto"/>
        <w:ind w:firstLine="480"/>
        <w:rPr>
          <w:rFonts w:ascii="宋体" w:hAnsi="宋体" w:eastAsia="宋体" w:cs="宋体"/>
          <w:sz w:val="24"/>
        </w:rPr>
      </w:pPr>
      <w:r>
        <w:rPr>
          <w:rFonts w:ascii="宋体" w:hAnsi="宋体" w:eastAsia="宋体" w:cs="宋体"/>
          <w:sz w:val="24"/>
        </w:rPr>
        <w:t xml:space="preserve">（3）对竞争性磋商文件的响应程度（是否存在重大负偏离等）。 </w:t>
      </w:r>
    </w:p>
    <w:p w14:paraId="0410D25D">
      <w:pPr>
        <w:spacing w:line="360" w:lineRule="auto"/>
        <w:ind w:firstLine="480"/>
        <w:rPr>
          <w:rFonts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3DD42849">
      <w:pPr>
        <w:spacing w:line="360" w:lineRule="auto"/>
        <w:ind w:firstLine="480"/>
        <w:rPr>
          <w:rFonts w:ascii="宋体" w:hAnsi="宋体" w:eastAsia="宋体" w:cs="宋体"/>
          <w:sz w:val="24"/>
        </w:rPr>
      </w:pPr>
      <w:r>
        <w:rPr>
          <w:rFonts w:ascii="宋体" w:hAnsi="宋体" w:eastAsia="宋体" w:cs="宋体"/>
          <w:sz w:val="24"/>
        </w:rPr>
        <w:t>注意事项：资格性、符合性证明材料见竞争性磋商文件第四章规定。</w:t>
      </w:r>
    </w:p>
    <w:p w14:paraId="2EFE3A54">
      <w:pPr>
        <w:spacing w:line="360" w:lineRule="auto"/>
        <w:ind w:firstLine="480"/>
        <w:rPr>
          <w:rFonts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6CF15058">
      <w:pPr>
        <w:spacing w:line="360" w:lineRule="auto"/>
        <w:ind w:firstLine="480"/>
        <w:rPr>
          <w:rFonts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FF2A4B8">
      <w:pPr>
        <w:spacing w:line="360" w:lineRule="auto"/>
        <w:ind w:firstLine="480"/>
        <w:rPr>
          <w:rFonts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5D817AE4">
      <w:pPr>
        <w:spacing w:line="360" w:lineRule="auto"/>
        <w:ind w:firstLine="480"/>
        <w:rPr>
          <w:rFonts w:ascii="宋体" w:hAnsi="宋体" w:eastAsia="宋体" w:cs="宋体"/>
          <w:sz w:val="24"/>
          <w:highlight w:val="none"/>
        </w:rPr>
      </w:pPr>
      <w:r>
        <w:rPr>
          <w:rFonts w:ascii="宋体" w:hAnsi="宋体" w:eastAsia="宋体" w:cs="宋体"/>
          <w:sz w:val="24"/>
        </w:rPr>
        <w:t>19.6竞争性磋商小组审定响应性文件</w:t>
      </w:r>
      <w:r>
        <w:rPr>
          <w:rFonts w:ascii="宋体" w:hAnsi="宋体" w:eastAsia="宋体" w:cs="宋体"/>
          <w:sz w:val="24"/>
          <w:highlight w:val="none"/>
        </w:rPr>
        <w:t>的响应性只根据响应性文件本身的内容而不寻求外部证据。</w:t>
      </w:r>
    </w:p>
    <w:p w14:paraId="70DB6633">
      <w:pPr>
        <w:spacing w:line="3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14:paraId="2ECAF1F2">
      <w:pPr>
        <w:spacing w:line="360" w:lineRule="auto"/>
        <w:ind w:firstLine="480" w:firstLineChars="0"/>
        <w:outlineLvl w:val="3"/>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14:paraId="48354B68">
      <w:pPr>
        <w:spacing w:line="360" w:lineRule="auto"/>
        <w:ind w:firstLine="480"/>
        <w:rPr>
          <w:rFonts w:ascii="宋体" w:hAnsi="宋体" w:eastAsia="宋体" w:cs="宋体"/>
          <w:sz w:val="24"/>
          <w:highlight w:val="none"/>
        </w:rPr>
      </w:pPr>
      <w:r>
        <w:rPr>
          <w:rFonts w:ascii="宋体" w:hAnsi="宋体" w:eastAsia="宋体" w:cs="宋体"/>
          <w:sz w:val="24"/>
          <w:highlight w:val="none"/>
        </w:rPr>
        <w:t>19.7.2资格证明文件不全的</w:t>
      </w:r>
      <w:r>
        <w:rPr>
          <w:rFonts w:hint="eastAsia" w:ascii="宋体" w:hAnsi="宋体" w:eastAsia="宋体" w:cs="宋体"/>
          <w:sz w:val="24"/>
          <w:highlight w:val="none"/>
        </w:rPr>
        <w:t>或</w:t>
      </w:r>
      <w:r>
        <w:rPr>
          <w:rFonts w:ascii="宋体" w:hAnsi="宋体" w:eastAsia="宋体" w:cs="宋体"/>
          <w:sz w:val="24"/>
          <w:highlight w:val="none"/>
        </w:rPr>
        <w:t>不符合竞争性磋商文件中规定的资格要求的；</w:t>
      </w:r>
    </w:p>
    <w:p w14:paraId="3AE038F1">
      <w:pPr>
        <w:spacing w:line="360" w:lineRule="auto"/>
        <w:ind w:firstLine="480"/>
        <w:rPr>
          <w:rFonts w:ascii="宋体" w:hAnsi="宋体" w:eastAsia="宋体" w:cs="宋体"/>
          <w:sz w:val="24"/>
        </w:rPr>
      </w:pPr>
      <w:r>
        <w:rPr>
          <w:rFonts w:ascii="宋体" w:hAnsi="宋体" w:eastAsia="宋体" w:cs="宋体"/>
          <w:sz w:val="24"/>
        </w:rPr>
        <w:t>19.7.3</w:t>
      </w:r>
      <w:r>
        <w:rPr>
          <w:rFonts w:hint="eastAsia" w:ascii="宋体" w:hAnsi="宋体" w:eastAsia="宋体" w:cs="宋体"/>
          <w:sz w:val="24"/>
        </w:rPr>
        <w:t>供应商代表未能出具身份证</w:t>
      </w:r>
      <w:r>
        <w:rPr>
          <w:rFonts w:hint="eastAsia" w:ascii="宋体" w:hAnsi="宋体" w:eastAsia="宋体" w:cs="宋体"/>
          <w:sz w:val="24"/>
          <w:lang w:val="en-US" w:eastAsia="zh-CN"/>
        </w:rPr>
        <w:t>正面</w:t>
      </w:r>
      <w:r>
        <w:rPr>
          <w:rFonts w:hint="eastAsia" w:ascii="宋体" w:hAnsi="宋体" w:eastAsia="宋体" w:cs="宋体"/>
          <w:sz w:val="24"/>
        </w:rPr>
        <w:t>经其签字确认的有效身份证明的</w:t>
      </w:r>
      <w:r>
        <w:rPr>
          <w:rFonts w:ascii="宋体" w:hAnsi="宋体" w:eastAsia="宋体" w:cs="宋体"/>
          <w:sz w:val="24"/>
        </w:rPr>
        <w:t>；</w:t>
      </w:r>
    </w:p>
    <w:p w14:paraId="64023875">
      <w:pPr>
        <w:spacing w:line="360" w:lineRule="auto"/>
        <w:ind w:firstLine="480"/>
        <w:rPr>
          <w:rFonts w:ascii="宋体" w:hAnsi="宋体" w:eastAsia="宋体" w:cs="宋体"/>
          <w:sz w:val="24"/>
        </w:rPr>
      </w:pPr>
      <w:r>
        <w:rPr>
          <w:rFonts w:ascii="宋体" w:hAnsi="宋体" w:eastAsia="宋体" w:cs="宋体"/>
          <w:sz w:val="24"/>
        </w:rPr>
        <w:t>19.7.4不符合竞争性磋商文件规定的实质性要求的；</w:t>
      </w:r>
    </w:p>
    <w:p w14:paraId="6B309009">
      <w:pPr>
        <w:spacing w:line="360" w:lineRule="auto"/>
        <w:ind w:firstLine="480"/>
        <w:rPr>
          <w:rFonts w:ascii="宋体" w:hAnsi="宋体" w:eastAsia="宋体" w:cs="宋体"/>
          <w:sz w:val="24"/>
        </w:rPr>
      </w:pPr>
      <w:r>
        <w:rPr>
          <w:rFonts w:ascii="宋体" w:hAnsi="宋体" w:eastAsia="宋体" w:cs="宋体"/>
          <w:sz w:val="24"/>
        </w:rPr>
        <w:t>19.7.5响应性文件内容不齐全或内容虚假的；</w:t>
      </w:r>
    </w:p>
    <w:p w14:paraId="491B93C4">
      <w:pPr>
        <w:spacing w:line="360" w:lineRule="auto"/>
        <w:ind w:firstLine="480"/>
        <w:rPr>
          <w:rFonts w:ascii="宋体" w:hAnsi="宋体" w:eastAsia="宋体" w:cs="宋体"/>
          <w:sz w:val="24"/>
        </w:rPr>
      </w:pPr>
      <w:r>
        <w:rPr>
          <w:rFonts w:ascii="宋体" w:hAnsi="宋体" w:eastAsia="宋体" w:cs="宋体"/>
          <w:sz w:val="24"/>
        </w:rPr>
        <w:t>19.7.6响应性文件的实质性内容未使用中文表述；</w:t>
      </w:r>
    </w:p>
    <w:p w14:paraId="79502B8A">
      <w:pPr>
        <w:spacing w:line="360" w:lineRule="auto"/>
        <w:ind w:firstLine="480"/>
        <w:rPr>
          <w:rFonts w:ascii="宋体" w:hAnsi="宋体" w:eastAsia="宋体" w:cs="宋体"/>
          <w:sz w:val="24"/>
        </w:rPr>
      </w:pPr>
      <w:r>
        <w:rPr>
          <w:rFonts w:ascii="宋体" w:hAnsi="宋体" w:eastAsia="宋体" w:cs="宋体"/>
          <w:sz w:val="24"/>
        </w:rPr>
        <w:t>19.7.7响应性文件的内容修改处未按规定签名或盖章的；</w:t>
      </w:r>
    </w:p>
    <w:p w14:paraId="1AACB6B5">
      <w:pPr>
        <w:spacing w:line="360" w:lineRule="auto"/>
        <w:ind w:firstLine="480"/>
        <w:rPr>
          <w:rFonts w:ascii="宋体" w:hAnsi="宋体" w:eastAsia="宋体" w:cs="宋体"/>
          <w:sz w:val="24"/>
        </w:rPr>
      </w:pPr>
      <w:r>
        <w:rPr>
          <w:rFonts w:ascii="宋体" w:hAnsi="宋体" w:eastAsia="宋体" w:cs="宋体"/>
          <w:sz w:val="24"/>
        </w:rPr>
        <w:t>19.7.8违反法律、行政法规、竞争性磋商文件规定的其他情形的。</w:t>
      </w:r>
    </w:p>
    <w:p w14:paraId="0ADD9AB5">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7B3BADE2">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不同供应商的投标（响应）文件由同一电子设备编制，打印、复印、加密或者上传的；</w:t>
      </w:r>
    </w:p>
    <w:p w14:paraId="7FDE4885">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10D7C165">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2444A058">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不同供应商的法定代表人、委托代理人、项目经理、项目负责人等由同一个单位缴纳社会保险或者领取报酬及供应商代表未提供劳动合同的；</w:t>
      </w:r>
    </w:p>
    <w:p w14:paraId="390E36A3">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19.7.14未提供经会计师事务所或审计机构审计的财务会计报表，包括资产负债表、现金流量表、利润表、和财务情况说明书的；</w:t>
      </w:r>
    </w:p>
    <w:p w14:paraId="0A87F690">
      <w:pPr>
        <w:spacing w:line="360" w:lineRule="auto"/>
        <w:ind w:firstLine="480" w:firstLineChars="200"/>
        <w:rPr>
          <w:rFonts w:eastAsia="宋体"/>
          <w:color w:val="000000" w:themeColor="text1"/>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19.7.15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p>
    <w:p w14:paraId="7D20EA17">
      <w:pPr>
        <w:spacing w:line="360" w:lineRule="auto"/>
        <w:ind w:firstLine="480"/>
        <w:rPr>
          <w:rFonts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219B236E">
      <w:pPr>
        <w:spacing w:line="360" w:lineRule="auto"/>
        <w:ind w:firstLine="480"/>
        <w:rPr>
          <w:rFonts w:ascii="宋体" w:hAnsi="宋体" w:eastAsia="宋体" w:cs="宋体"/>
          <w:sz w:val="24"/>
        </w:rPr>
      </w:pPr>
      <w:r>
        <w:rPr>
          <w:rFonts w:ascii="宋体" w:hAnsi="宋体" w:eastAsia="宋体" w:cs="宋体"/>
          <w:sz w:val="24"/>
        </w:rPr>
        <w:t>19.8.1不同供应商的响应性文件互相混装的；</w:t>
      </w:r>
    </w:p>
    <w:p w14:paraId="1F85F24E">
      <w:pPr>
        <w:spacing w:line="360" w:lineRule="auto"/>
        <w:ind w:firstLine="480"/>
        <w:rPr>
          <w:rFonts w:ascii="宋体" w:hAnsi="宋体" w:eastAsia="宋体" w:cs="宋体"/>
          <w:sz w:val="24"/>
        </w:rPr>
      </w:pPr>
      <w:r>
        <w:rPr>
          <w:rFonts w:ascii="宋体" w:hAnsi="宋体" w:eastAsia="宋体" w:cs="宋体"/>
          <w:sz w:val="24"/>
        </w:rPr>
        <w:t>19.8.2不同供应商授权同一人作为供应商委托代理人的；</w:t>
      </w:r>
    </w:p>
    <w:p w14:paraId="25F83BF8">
      <w:pPr>
        <w:spacing w:line="360" w:lineRule="auto"/>
        <w:ind w:firstLine="480"/>
        <w:rPr>
          <w:rFonts w:ascii="宋体" w:hAnsi="宋体" w:eastAsia="宋体" w:cs="宋体"/>
          <w:sz w:val="24"/>
        </w:rPr>
      </w:pPr>
      <w:r>
        <w:rPr>
          <w:rFonts w:ascii="宋体" w:hAnsi="宋体" w:eastAsia="宋体" w:cs="宋体"/>
          <w:sz w:val="24"/>
        </w:rPr>
        <w:t>19.8.3不同供应商的响应性文件载明的项目管理成员为同一人的；</w:t>
      </w:r>
    </w:p>
    <w:p w14:paraId="6E7B7D1A">
      <w:pPr>
        <w:spacing w:line="360" w:lineRule="auto"/>
        <w:ind w:firstLine="480"/>
        <w:rPr>
          <w:rFonts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5F39EAA6">
      <w:pPr>
        <w:spacing w:line="360" w:lineRule="auto"/>
        <w:ind w:firstLine="480" w:firstLineChars="0"/>
        <w:outlineLvl w:val="3"/>
        <w:rPr>
          <w:rFonts w:ascii="宋体" w:hAnsi="宋体" w:eastAsia="宋体" w:cs="宋体"/>
          <w:color w:val="FF0000"/>
          <w:sz w:val="24"/>
        </w:rPr>
      </w:pPr>
      <w:r>
        <w:rPr>
          <w:rFonts w:ascii="宋体" w:hAnsi="宋体" w:eastAsia="宋体" w:cs="宋体"/>
          <w:sz w:val="24"/>
        </w:rPr>
        <w:t>19.8.5竞争性磋商小组认定的其他串通情形。</w:t>
      </w:r>
    </w:p>
    <w:tbl>
      <w:tblPr>
        <w:tblStyle w:val="12"/>
        <w:tblW w:w="0" w:type="auto"/>
        <w:tblInd w:w="108" w:type="dxa"/>
        <w:tblLayout w:type="autofit"/>
        <w:tblCellMar>
          <w:top w:w="0" w:type="dxa"/>
          <w:left w:w="10" w:type="dxa"/>
          <w:bottom w:w="0" w:type="dxa"/>
          <w:right w:w="10" w:type="dxa"/>
        </w:tblCellMar>
      </w:tblPr>
      <w:tblGrid>
        <w:gridCol w:w="706"/>
        <w:gridCol w:w="2663"/>
        <w:gridCol w:w="1935"/>
        <w:gridCol w:w="825"/>
        <w:gridCol w:w="2369"/>
      </w:tblGrid>
      <w:tr w14:paraId="482003A5">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87DD4">
            <w:pPr>
              <w:tabs>
                <w:tab w:val="left" w:pos="4153"/>
                <w:tab w:val="left" w:pos="8306"/>
              </w:tabs>
              <w:spacing w:line="360" w:lineRule="auto"/>
              <w:ind w:right="-10"/>
              <w:jc w:val="center"/>
              <w:rPr>
                <w:rFonts w:ascii="宋体" w:hAnsi="宋体" w:eastAsia="宋体" w:cs="宋体"/>
              </w:rPr>
            </w:pPr>
            <w:r>
              <w:rPr>
                <w:rFonts w:ascii="宋体" w:hAnsi="宋体" w:eastAsia="宋体" w:cs="宋体"/>
                <w:b/>
                <w:sz w:val="24"/>
              </w:rPr>
              <w:t>项目符合性审查表</w:t>
            </w:r>
          </w:p>
        </w:tc>
      </w:tr>
      <w:tr w14:paraId="379267B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A78CFE">
            <w:pPr>
              <w:spacing w:line="360" w:lineRule="auto"/>
              <w:ind w:right="-10"/>
              <w:jc w:val="center"/>
              <w:rPr>
                <w:rFonts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CD152">
            <w:pPr>
              <w:tabs>
                <w:tab w:val="left" w:pos="4153"/>
                <w:tab w:val="left" w:pos="8306"/>
              </w:tabs>
              <w:spacing w:line="360" w:lineRule="auto"/>
              <w:ind w:right="-10"/>
              <w:jc w:val="center"/>
              <w:rPr>
                <w:rFonts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FF0A4">
            <w:pPr>
              <w:spacing w:line="360" w:lineRule="auto"/>
              <w:ind w:right="-10"/>
              <w:jc w:val="center"/>
              <w:rPr>
                <w:rFonts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7D381">
            <w:pPr>
              <w:spacing w:line="360" w:lineRule="auto"/>
              <w:ind w:right="-10"/>
              <w:jc w:val="center"/>
              <w:rPr>
                <w:rFonts w:ascii="宋体" w:hAnsi="宋体" w:eastAsia="宋体" w:cs="宋体"/>
                <w:sz w:val="24"/>
              </w:rPr>
            </w:pPr>
            <w:r>
              <w:rPr>
                <w:rFonts w:ascii="宋体" w:hAnsi="宋体" w:eastAsia="宋体" w:cs="宋体"/>
                <w:sz w:val="24"/>
              </w:rPr>
              <w:t>是否</w:t>
            </w:r>
          </w:p>
          <w:p w14:paraId="53049712">
            <w:pPr>
              <w:spacing w:line="360" w:lineRule="auto"/>
              <w:ind w:right="-10"/>
              <w:jc w:val="center"/>
              <w:rPr>
                <w:rFonts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3B5A71">
            <w:pPr>
              <w:spacing w:line="360" w:lineRule="auto"/>
              <w:ind w:right="-10"/>
              <w:jc w:val="center"/>
              <w:rPr>
                <w:rFonts w:ascii="宋体" w:hAnsi="宋体" w:eastAsia="宋体" w:cs="宋体"/>
                <w:sz w:val="24"/>
              </w:rPr>
            </w:pPr>
            <w:r>
              <w:rPr>
                <w:rFonts w:ascii="宋体" w:hAnsi="宋体" w:eastAsia="宋体" w:cs="宋体"/>
                <w:sz w:val="24"/>
              </w:rPr>
              <w:t>投标文件格式及</w:t>
            </w:r>
          </w:p>
          <w:p w14:paraId="15B39414">
            <w:pPr>
              <w:spacing w:line="360" w:lineRule="auto"/>
              <w:ind w:right="-10"/>
              <w:jc w:val="center"/>
              <w:rPr>
                <w:rFonts w:ascii="宋体" w:hAnsi="宋体" w:eastAsia="宋体" w:cs="宋体"/>
              </w:rPr>
            </w:pPr>
            <w:r>
              <w:rPr>
                <w:rFonts w:ascii="宋体" w:hAnsi="宋体" w:eastAsia="宋体" w:cs="宋体"/>
                <w:sz w:val="24"/>
              </w:rPr>
              <w:t>提交资料要求</w:t>
            </w:r>
          </w:p>
        </w:tc>
      </w:tr>
      <w:tr w14:paraId="05F97CA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A72F3">
            <w:pPr>
              <w:spacing w:line="360" w:lineRule="auto"/>
              <w:ind w:right="-10"/>
              <w:jc w:val="center"/>
              <w:rPr>
                <w:rFonts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BD055">
            <w:pPr>
              <w:spacing w:after="50" w:line="360" w:lineRule="auto"/>
              <w:ind w:right="-10"/>
              <w:jc w:val="center"/>
              <w:rPr>
                <w:rFonts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82DD94">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F09CD">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4CF89">
            <w:pPr>
              <w:spacing w:line="360" w:lineRule="auto"/>
              <w:ind w:right="-10"/>
              <w:jc w:val="center"/>
              <w:rPr>
                <w:rFonts w:ascii="宋体" w:hAnsi="宋体" w:eastAsia="宋体" w:cs="宋体"/>
              </w:rPr>
            </w:pPr>
            <w:r>
              <w:rPr>
                <w:rFonts w:ascii="宋体" w:hAnsi="宋体" w:eastAsia="宋体" w:cs="宋体"/>
                <w:sz w:val="24"/>
              </w:rPr>
              <w:t>见投标文件</w:t>
            </w:r>
          </w:p>
        </w:tc>
      </w:tr>
      <w:tr w14:paraId="31B5B1A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977B1">
            <w:pPr>
              <w:spacing w:line="360" w:lineRule="auto"/>
              <w:ind w:right="-10"/>
              <w:jc w:val="center"/>
              <w:rPr>
                <w:rFonts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6CBDD4">
            <w:pPr>
              <w:spacing w:after="50" w:line="360" w:lineRule="auto"/>
              <w:ind w:right="-10"/>
              <w:jc w:val="center"/>
              <w:rPr>
                <w:rFonts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C39A1">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746DA">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C163B0">
            <w:pPr>
              <w:spacing w:line="360" w:lineRule="auto"/>
              <w:ind w:right="-10"/>
              <w:jc w:val="center"/>
              <w:rPr>
                <w:rFonts w:ascii="宋体" w:hAnsi="宋体" w:eastAsia="宋体" w:cs="宋体"/>
              </w:rPr>
            </w:pPr>
            <w:r>
              <w:rPr>
                <w:rFonts w:ascii="宋体" w:hAnsi="宋体" w:eastAsia="宋体" w:cs="宋体"/>
                <w:sz w:val="24"/>
              </w:rPr>
              <w:t>见投标文件</w:t>
            </w:r>
          </w:p>
        </w:tc>
      </w:tr>
      <w:tr w14:paraId="6AB291C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50F4D">
            <w:pPr>
              <w:spacing w:line="360" w:lineRule="auto"/>
              <w:ind w:right="-10"/>
              <w:jc w:val="center"/>
              <w:rPr>
                <w:rFonts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1B828C">
            <w:pPr>
              <w:spacing w:after="50" w:line="360" w:lineRule="auto"/>
              <w:ind w:right="-10"/>
              <w:jc w:val="center"/>
              <w:rPr>
                <w:rFonts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D1E02">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257E2">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656F03">
            <w:pPr>
              <w:spacing w:line="360" w:lineRule="auto"/>
              <w:ind w:right="-10"/>
              <w:jc w:val="center"/>
              <w:rPr>
                <w:rFonts w:ascii="宋体" w:hAnsi="宋体" w:eastAsia="宋体" w:cs="宋体"/>
              </w:rPr>
            </w:pPr>
            <w:r>
              <w:rPr>
                <w:rFonts w:ascii="宋体" w:hAnsi="宋体" w:eastAsia="宋体" w:cs="宋体"/>
                <w:sz w:val="24"/>
              </w:rPr>
              <w:t>见投标文件</w:t>
            </w:r>
          </w:p>
        </w:tc>
      </w:tr>
      <w:tr w14:paraId="58B8150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4309E">
            <w:pPr>
              <w:spacing w:line="360" w:lineRule="auto"/>
              <w:ind w:right="-10"/>
              <w:jc w:val="center"/>
              <w:rPr>
                <w:rFonts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E9645">
            <w:pPr>
              <w:spacing w:after="50" w:line="360" w:lineRule="auto"/>
              <w:ind w:right="-10"/>
              <w:jc w:val="center"/>
              <w:rPr>
                <w:rFonts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FDE67">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46589">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A0502C">
            <w:pPr>
              <w:spacing w:line="360" w:lineRule="auto"/>
              <w:ind w:right="-10"/>
              <w:jc w:val="center"/>
              <w:rPr>
                <w:rFonts w:ascii="宋体" w:hAnsi="宋体" w:eastAsia="宋体" w:cs="宋体"/>
              </w:rPr>
            </w:pPr>
            <w:r>
              <w:rPr>
                <w:rFonts w:ascii="宋体" w:hAnsi="宋体" w:eastAsia="宋体" w:cs="宋体"/>
                <w:sz w:val="24"/>
              </w:rPr>
              <w:t>见投标文件</w:t>
            </w:r>
          </w:p>
        </w:tc>
      </w:tr>
      <w:tr w14:paraId="20BABC7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92802">
            <w:pPr>
              <w:spacing w:line="360" w:lineRule="auto"/>
              <w:ind w:right="-10"/>
              <w:jc w:val="center"/>
              <w:rPr>
                <w:rFonts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42547">
            <w:pPr>
              <w:spacing w:after="50" w:line="360" w:lineRule="auto"/>
              <w:ind w:right="-10"/>
              <w:jc w:val="center"/>
              <w:rPr>
                <w:rFonts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0194F6">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3B719F">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63977">
            <w:pPr>
              <w:spacing w:line="360" w:lineRule="auto"/>
              <w:ind w:right="-10"/>
              <w:jc w:val="center"/>
              <w:rPr>
                <w:rFonts w:ascii="宋体" w:hAnsi="宋体" w:eastAsia="宋体" w:cs="宋体"/>
              </w:rPr>
            </w:pPr>
            <w:r>
              <w:rPr>
                <w:rFonts w:ascii="宋体" w:hAnsi="宋体" w:eastAsia="宋体" w:cs="宋体"/>
                <w:sz w:val="24"/>
              </w:rPr>
              <w:t>见投标文件</w:t>
            </w:r>
          </w:p>
        </w:tc>
      </w:tr>
      <w:tr w14:paraId="145C381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6287A">
            <w:pPr>
              <w:spacing w:line="360" w:lineRule="auto"/>
              <w:ind w:right="-10"/>
              <w:jc w:val="center"/>
              <w:rPr>
                <w:rFonts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7568F">
            <w:pPr>
              <w:spacing w:after="50" w:line="360" w:lineRule="auto"/>
              <w:ind w:right="-10"/>
              <w:jc w:val="center"/>
              <w:rPr>
                <w:rFonts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8587DE">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8586EB">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12F51">
            <w:pPr>
              <w:spacing w:line="360" w:lineRule="auto"/>
              <w:ind w:right="-10"/>
              <w:jc w:val="center"/>
              <w:rPr>
                <w:rFonts w:ascii="宋体" w:hAnsi="宋体" w:eastAsia="宋体" w:cs="宋体"/>
              </w:rPr>
            </w:pPr>
            <w:r>
              <w:rPr>
                <w:rFonts w:ascii="宋体" w:hAnsi="宋体" w:eastAsia="宋体" w:cs="宋体"/>
                <w:sz w:val="24"/>
              </w:rPr>
              <w:t>见投标文件</w:t>
            </w:r>
          </w:p>
        </w:tc>
      </w:tr>
      <w:tr w14:paraId="51262A8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03B1FD">
            <w:pPr>
              <w:spacing w:line="360" w:lineRule="auto"/>
              <w:ind w:right="-10"/>
              <w:jc w:val="center"/>
              <w:rPr>
                <w:rFonts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6FAA1F">
            <w:pPr>
              <w:spacing w:after="50" w:line="360" w:lineRule="auto"/>
              <w:ind w:right="-10"/>
              <w:jc w:val="center"/>
              <w:rPr>
                <w:rFonts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951D2">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697234">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5802A">
            <w:pPr>
              <w:spacing w:line="360" w:lineRule="auto"/>
              <w:ind w:right="-10"/>
              <w:jc w:val="center"/>
              <w:rPr>
                <w:rFonts w:ascii="宋体" w:hAnsi="宋体" w:eastAsia="宋体" w:cs="宋体"/>
              </w:rPr>
            </w:pPr>
            <w:r>
              <w:rPr>
                <w:rFonts w:ascii="宋体" w:hAnsi="宋体" w:eastAsia="宋体" w:cs="宋体"/>
                <w:sz w:val="24"/>
              </w:rPr>
              <w:t>见投标文件</w:t>
            </w:r>
          </w:p>
        </w:tc>
      </w:tr>
      <w:tr w14:paraId="5E1CDF0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DAB9B">
            <w:pPr>
              <w:spacing w:line="360" w:lineRule="auto"/>
              <w:ind w:right="-10"/>
              <w:jc w:val="center"/>
              <w:rPr>
                <w:rFonts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FA44D">
            <w:pPr>
              <w:spacing w:after="50" w:line="360" w:lineRule="auto"/>
              <w:ind w:right="-10"/>
              <w:jc w:val="center"/>
              <w:rPr>
                <w:rFonts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B7B49">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A2986B">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A98454">
            <w:pPr>
              <w:spacing w:line="360" w:lineRule="auto"/>
              <w:ind w:right="-10"/>
              <w:jc w:val="center"/>
              <w:rPr>
                <w:rFonts w:ascii="宋体" w:hAnsi="宋体" w:eastAsia="宋体" w:cs="宋体"/>
              </w:rPr>
            </w:pPr>
            <w:r>
              <w:rPr>
                <w:rFonts w:ascii="宋体" w:hAnsi="宋体" w:eastAsia="宋体" w:cs="宋体"/>
                <w:sz w:val="24"/>
              </w:rPr>
              <w:t>见投标文件</w:t>
            </w:r>
          </w:p>
        </w:tc>
      </w:tr>
      <w:tr w14:paraId="322308E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B4D1A">
            <w:pPr>
              <w:spacing w:line="360" w:lineRule="auto"/>
              <w:ind w:right="-10"/>
              <w:jc w:val="center"/>
              <w:rPr>
                <w:rFonts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8414C">
            <w:pPr>
              <w:spacing w:after="50" w:line="360" w:lineRule="auto"/>
              <w:ind w:right="-10"/>
              <w:jc w:val="center"/>
              <w:rPr>
                <w:rFonts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55BAC3">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DC7895">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CACA57">
            <w:pPr>
              <w:spacing w:line="360" w:lineRule="auto"/>
              <w:ind w:right="-10"/>
              <w:jc w:val="center"/>
              <w:rPr>
                <w:rFonts w:ascii="宋体" w:hAnsi="宋体" w:eastAsia="宋体" w:cs="宋体"/>
              </w:rPr>
            </w:pPr>
            <w:r>
              <w:rPr>
                <w:rFonts w:ascii="宋体" w:hAnsi="宋体" w:eastAsia="宋体" w:cs="宋体"/>
                <w:sz w:val="24"/>
              </w:rPr>
              <w:t>见投标文件</w:t>
            </w:r>
          </w:p>
        </w:tc>
      </w:tr>
      <w:tr w14:paraId="5A24334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1DA19">
            <w:pPr>
              <w:spacing w:line="360" w:lineRule="auto"/>
              <w:ind w:right="-10"/>
              <w:jc w:val="center"/>
              <w:rPr>
                <w:rFonts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BA623">
            <w:pPr>
              <w:spacing w:after="50" w:line="360" w:lineRule="auto"/>
              <w:ind w:right="-10"/>
              <w:jc w:val="center"/>
              <w:rPr>
                <w:rFonts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8C5717">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DB01A">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B4D27">
            <w:pPr>
              <w:spacing w:line="360" w:lineRule="auto"/>
              <w:ind w:right="-10"/>
              <w:jc w:val="center"/>
              <w:rPr>
                <w:rFonts w:ascii="宋体" w:hAnsi="宋体" w:eastAsia="宋体" w:cs="宋体"/>
              </w:rPr>
            </w:pPr>
            <w:r>
              <w:rPr>
                <w:rFonts w:ascii="宋体" w:hAnsi="宋体" w:eastAsia="宋体" w:cs="宋体"/>
                <w:sz w:val="24"/>
              </w:rPr>
              <w:t>见投标文件</w:t>
            </w:r>
          </w:p>
        </w:tc>
      </w:tr>
      <w:tr w14:paraId="64D3CBC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36F15">
            <w:pPr>
              <w:spacing w:line="360" w:lineRule="auto"/>
              <w:ind w:right="-10"/>
              <w:jc w:val="center"/>
              <w:rPr>
                <w:rFonts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D223A">
            <w:pPr>
              <w:spacing w:after="50" w:line="360" w:lineRule="auto"/>
              <w:ind w:right="-10"/>
              <w:jc w:val="center"/>
              <w:rPr>
                <w:rFonts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FDE4A">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E5327">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61905">
            <w:pPr>
              <w:spacing w:line="360" w:lineRule="auto"/>
              <w:ind w:right="-10"/>
              <w:jc w:val="center"/>
              <w:rPr>
                <w:rFonts w:ascii="宋体" w:hAnsi="宋体" w:eastAsia="宋体" w:cs="宋体"/>
              </w:rPr>
            </w:pPr>
            <w:r>
              <w:rPr>
                <w:rFonts w:ascii="宋体" w:hAnsi="宋体" w:eastAsia="宋体" w:cs="宋体"/>
                <w:sz w:val="24"/>
              </w:rPr>
              <w:t>见投标文件</w:t>
            </w:r>
          </w:p>
        </w:tc>
      </w:tr>
      <w:tr w14:paraId="196D5F0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BFB0D">
            <w:pPr>
              <w:spacing w:line="360" w:lineRule="auto"/>
              <w:ind w:right="-10"/>
              <w:jc w:val="center"/>
              <w:rPr>
                <w:rFonts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E30CC0">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A00423">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CD9EC8">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3DF8DB">
            <w:pPr>
              <w:spacing w:line="360" w:lineRule="auto"/>
              <w:ind w:right="-10"/>
              <w:jc w:val="center"/>
              <w:rPr>
                <w:rFonts w:ascii="宋体" w:hAnsi="宋体" w:eastAsia="宋体" w:cs="宋体"/>
                <w:sz w:val="22"/>
              </w:rPr>
            </w:pPr>
          </w:p>
        </w:tc>
      </w:tr>
      <w:tr w14:paraId="3CDCA73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642ED">
            <w:pPr>
              <w:spacing w:line="360" w:lineRule="auto"/>
              <w:ind w:right="-10"/>
              <w:jc w:val="center"/>
              <w:rPr>
                <w:rFonts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9943CD">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22386">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01CCCC">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768C7">
            <w:pPr>
              <w:spacing w:line="360" w:lineRule="auto"/>
              <w:ind w:right="-10"/>
              <w:jc w:val="center"/>
              <w:rPr>
                <w:rFonts w:ascii="宋体" w:hAnsi="宋体" w:eastAsia="宋体" w:cs="宋体"/>
                <w:sz w:val="22"/>
              </w:rPr>
            </w:pPr>
          </w:p>
        </w:tc>
      </w:tr>
      <w:tr w14:paraId="2914026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5DA34">
            <w:pPr>
              <w:spacing w:line="360" w:lineRule="auto"/>
              <w:ind w:right="-10"/>
              <w:jc w:val="center"/>
              <w:rPr>
                <w:rFonts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340C1">
            <w:pPr>
              <w:spacing w:after="50" w:line="360" w:lineRule="auto"/>
              <w:ind w:right="-10"/>
              <w:jc w:val="center"/>
              <w:rPr>
                <w:rFonts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D80B1">
            <w:pPr>
              <w:spacing w:line="360" w:lineRule="auto"/>
              <w:ind w:right="-10"/>
              <w:jc w:val="center"/>
              <w:rPr>
                <w:rFonts w:ascii="宋体" w:hAnsi="宋体" w:eastAsia="宋体" w:cs="宋体"/>
              </w:rPr>
            </w:pPr>
            <w:r>
              <w:rPr>
                <w:rFonts w:ascii="宋体" w:hAnsi="宋体" w:eastAsia="宋体" w:cs="宋体"/>
                <w:sz w:val="24"/>
              </w:rPr>
              <w:t>是否通过审查</w:t>
            </w:r>
          </w:p>
        </w:tc>
      </w:tr>
    </w:tbl>
    <w:p w14:paraId="1CC55314">
      <w:pPr>
        <w:rPr>
          <w:rFonts w:ascii="宋体" w:hAnsi="宋体" w:eastAsia="宋体" w:cs="宋体"/>
          <w:sz w:val="10"/>
          <w:szCs w:val="10"/>
        </w:rPr>
      </w:pPr>
    </w:p>
    <w:p w14:paraId="0BE4C821">
      <w:pPr>
        <w:spacing w:line="360" w:lineRule="auto"/>
        <w:ind w:firstLine="482" w:firstLineChars="0"/>
        <w:outlineLvl w:val="2"/>
        <w:rPr>
          <w:rFonts w:ascii="宋体" w:hAnsi="宋体" w:eastAsia="宋体" w:cs="宋体"/>
          <w:b/>
          <w:sz w:val="24"/>
        </w:rPr>
      </w:pPr>
      <w:r>
        <w:rPr>
          <w:rFonts w:ascii="宋体" w:hAnsi="宋体" w:eastAsia="宋体" w:cs="宋体"/>
          <w:b/>
          <w:sz w:val="24"/>
        </w:rPr>
        <w:t>20.响应性文件的澄清</w:t>
      </w:r>
    </w:p>
    <w:p w14:paraId="46BFC7A8">
      <w:pPr>
        <w:spacing w:line="360" w:lineRule="auto"/>
        <w:ind w:firstLine="480"/>
        <w:rPr>
          <w:rFonts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4C7FFF8">
      <w:pPr>
        <w:spacing w:line="360" w:lineRule="auto"/>
        <w:ind w:firstLine="480"/>
        <w:rPr>
          <w:rFonts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4F8764D">
      <w:pPr>
        <w:spacing w:line="360" w:lineRule="auto"/>
        <w:ind w:firstLine="480"/>
        <w:rPr>
          <w:rFonts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4847C051">
      <w:pPr>
        <w:spacing w:line="360" w:lineRule="auto"/>
        <w:ind w:firstLine="480"/>
        <w:rPr>
          <w:rFonts w:ascii="宋体" w:hAnsi="宋体" w:eastAsia="宋体" w:cs="宋体"/>
          <w:sz w:val="24"/>
        </w:rPr>
      </w:pPr>
      <w:r>
        <w:rPr>
          <w:rFonts w:ascii="宋体" w:hAnsi="宋体" w:eastAsia="宋体" w:cs="宋体"/>
          <w:sz w:val="24"/>
        </w:rPr>
        <w:t xml:space="preserve">20.4供应商的书面澄清材料作为响应性文件的补充。 </w:t>
      </w:r>
    </w:p>
    <w:p w14:paraId="1FBC5283">
      <w:pPr>
        <w:spacing w:line="360" w:lineRule="auto"/>
        <w:ind w:firstLine="480"/>
        <w:rPr>
          <w:rFonts w:ascii="宋体" w:hAnsi="宋体" w:eastAsia="宋体" w:cs="宋体"/>
          <w:sz w:val="24"/>
        </w:rPr>
      </w:pPr>
      <w:r>
        <w:rPr>
          <w:rFonts w:ascii="宋体" w:hAnsi="宋体" w:eastAsia="宋体" w:cs="宋体"/>
          <w:sz w:val="24"/>
        </w:rPr>
        <w:t xml:space="preserve">20.5竞争性磋商小组不得接受供应商主动提出的澄清和解释。 </w:t>
      </w:r>
    </w:p>
    <w:p w14:paraId="014E24BA">
      <w:pPr>
        <w:spacing w:line="360" w:lineRule="auto"/>
        <w:ind w:firstLine="480"/>
        <w:rPr>
          <w:rFonts w:ascii="宋体" w:hAnsi="宋体" w:eastAsia="宋体" w:cs="宋体"/>
          <w:sz w:val="24"/>
        </w:rPr>
      </w:pPr>
      <w:r>
        <w:rPr>
          <w:rFonts w:ascii="宋体" w:hAnsi="宋体" w:eastAsia="宋体" w:cs="宋体"/>
          <w:sz w:val="24"/>
        </w:rPr>
        <w:t>20.6并非每个供应商都将被询问、澄清。</w:t>
      </w:r>
    </w:p>
    <w:p w14:paraId="1E382297">
      <w:pPr>
        <w:spacing w:line="360" w:lineRule="auto"/>
        <w:ind w:firstLine="482" w:firstLineChars="0"/>
        <w:outlineLvl w:val="2"/>
        <w:rPr>
          <w:rFonts w:ascii="宋体" w:hAnsi="宋体" w:eastAsia="宋体" w:cs="宋体"/>
          <w:b/>
          <w:sz w:val="24"/>
        </w:rPr>
      </w:pPr>
      <w:r>
        <w:rPr>
          <w:rFonts w:ascii="宋体" w:hAnsi="宋体" w:eastAsia="宋体" w:cs="宋体"/>
          <w:b/>
          <w:sz w:val="24"/>
        </w:rPr>
        <w:t>21.竞争性磋商</w:t>
      </w:r>
    </w:p>
    <w:p w14:paraId="302C4ACF">
      <w:pPr>
        <w:spacing w:line="360" w:lineRule="auto"/>
        <w:ind w:firstLine="480"/>
        <w:rPr>
          <w:rFonts w:ascii="宋体" w:hAnsi="宋体" w:eastAsia="宋体" w:cs="宋体"/>
          <w:sz w:val="24"/>
        </w:rPr>
      </w:pPr>
      <w:r>
        <w:rPr>
          <w:rFonts w:ascii="宋体" w:hAnsi="宋体" w:eastAsia="宋体" w:cs="宋体"/>
          <w:sz w:val="24"/>
        </w:rPr>
        <w:t>21.1资格性审查和符合性审查合格的供应商，将进入本次竞争性磋商程序。</w:t>
      </w:r>
    </w:p>
    <w:p w14:paraId="33936D09">
      <w:pPr>
        <w:spacing w:line="360" w:lineRule="auto"/>
        <w:ind w:firstLine="480"/>
        <w:rPr>
          <w:rFonts w:ascii="宋体" w:hAnsi="宋体" w:eastAsia="宋体" w:cs="宋体"/>
          <w:sz w:val="24"/>
        </w:rPr>
      </w:pPr>
      <w:r>
        <w:rPr>
          <w:rFonts w:ascii="宋体" w:hAnsi="宋体" w:eastAsia="宋体" w:cs="宋体"/>
          <w:sz w:val="24"/>
        </w:rPr>
        <w:t>21.2竞争性磋商将按照供应商的签到顺序进行。</w:t>
      </w:r>
    </w:p>
    <w:p w14:paraId="4EB7F398">
      <w:pPr>
        <w:spacing w:line="360" w:lineRule="auto"/>
        <w:ind w:firstLine="480"/>
        <w:rPr>
          <w:rFonts w:ascii="宋体" w:hAnsi="宋体" w:eastAsia="宋体" w:cs="宋体"/>
          <w:sz w:val="24"/>
        </w:rPr>
      </w:pPr>
      <w:r>
        <w:rPr>
          <w:rFonts w:ascii="宋体" w:hAnsi="宋体" w:eastAsia="宋体" w:cs="宋体"/>
          <w:sz w:val="24"/>
        </w:rPr>
        <w:t>21.3磋商内容包括：</w:t>
      </w:r>
    </w:p>
    <w:p w14:paraId="5D562208">
      <w:pPr>
        <w:spacing w:line="360" w:lineRule="auto"/>
        <w:ind w:firstLine="480"/>
        <w:rPr>
          <w:rFonts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0FEF8662">
      <w:pPr>
        <w:spacing w:line="360" w:lineRule="auto"/>
        <w:ind w:firstLine="480"/>
        <w:rPr>
          <w:rFonts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51E9571E">
      <w:pPr>
        <w:spacing w:line="360" w:lineRule="auto"/>
        <w:ind w:firstLine="480"/>
        <w:rPr>
          <w:rFonts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74E2B582">
      <w:pPr>
        <w:spacing w:line="360" w:lineRule="auto"/>
        <w:ind w:firstLine="480"/>
        <w:rPr>
          <w:rFonts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77C1436C">
      <w:pPr>
        <w:spacing w:line="360" w:lineRule="auto"/>
        <w:ind w:firstLine="480"/>
        <w:rPr>
          <w:rFonts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4C8FA1A">
      <w:pPr>
        <w:spacing w:line="360" w:lineRule="auto"/>
        <w:ind w:firstLine="480"/>
        <w:rPr>
          <w:rFonts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2E59D9EA">
      <w:pPr>
        <w:spacing w:line="360" w:lineRule="auto"/>
        <w:ind w:firstLine="480"/>
        <w:rPr>
          <w:rFonts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1E31BF79">
      <w:pPr>
        <w:spacing w:line="360" w:lineRule="auto"/>
        <w:ind w:firstLine="480" w:firstLineChars="200"/>
        <w:outlineLvl w:val="3"/>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0002216A">
      <w:pPr>
        <w:spacing w:line="360" w:lineRule="auto"/>
        <w:ind w:firstLine="480" w:firstLineChars="200"/>
        <w:outlineLvl w:val="2"/>
        <w:rPr>
          <w:rFonts w:ascii="宋体" w:hAnsi="宋体" w:eastAsia="宋体" w:cs="宋体"/>
          <w:sz w:val="24"/>
          <w:lang w:val="zh-CN"/>
        </w:rPr>
      </w:pPr>
      <w:r>
        <w:rPr>
          <w:rFonts w:hint="eastAsia" w:ascii="宋体" w:hAnsi="宋体" w:eastAsia="宋体" w:cs="宋体"/>
          <w:sz w:val="24"/>
          <w:lang w:val="en-US" w:eastAsia="zh-CN"/>
        </w:rPr>
        <w:t>2</w:t>
      </w:r>
      <w:r>
        <w:rPr>
          <w:rFonts w:hint="eastAsia" w:ascii="宋体" w:hAnsi="宋体" w:eastAsia="宋体" w:cs="宋体"/>
          <w:sz w:val="24"/>
        </w:rPr>
        <w:t>1.</w:t>
      </w:r>
      <w:r>
        <w:rPr>
          <w:rFonts w:hint="eastAsia" w:ascii="宋体" w:hAnsi="宋体" w:eastAsia="宋体" w:cs="宋体"/>
          <w:sz w:val="24"/>
          <w:lang w:val="en-US" w:eastAsia="zh-CN"/>
        </w:rPr>
        <w:t>5.1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r>
        <w:rPr>
          <w:rFonts w:hint="eastAsia" w:ascii="宋体" w:hAnsi="宋体" w:eastAsia="宋体" w:cs="宋体"/>
          <w:sz w:val="24"/>
          <w:lang w:val="en-US" w:eastAsia="zh-CN"/>
        </w:rPr>
        <w:t>录</w:t>
      </w:r>
      <w:r>
        <w:rPr>
          <w:rFonts w:hint="eastAsia" w:ascii="宋体" w:hAnsi="宋体" w:eastAsia="宋体" w:cs="宋体"/>
          <w:sz w:val="24"/>
          <w:lang w:val="zh-CN"/>
        </w:rPr>
        <w:t>。</w:t>
      </w:r>
    </w:p>
    <w:p w14:paraId="1A9F0BDB">
      <w:pPr>
        <w:spacing w:line="360" w:lineRule="auto"/>
        <w:jc w:val="center"/>
        <w:outlineLvl w:val="1"/>
        <w:rPr>
          <w:rFonts w:ascii="宋体" w:hAnsi="宋体" w:eastAsia="宋体" w:cs="宋体"/>
          <w:b/>
          <w:sz w:val="24"/>
        </w:rPr>
      </w:pPr>
      <w:r>
        <w:rPr>
          <w:rFonts w:ascii="宋体" w:hAnsi="宋体" w:eastAsia="宋体" w:cs="宋体"/>
          <w:b/>
          <w:sz w:val="24"/>
        </w:rPr>
        <w:t>六、评定标准</w:t>
      </w:r>
    </w:p>
    <w:p w14:paraId="37E8B981">
      <w:pPr>
        <w:spacing w:line="360" w:lineRule="auto"/>
        <w:ind w:firstLine="482" w:firstLineChars="0"/>
        <w:outlineLvl w:val="2"/>
        <w:rPr>
          <w:rFonts w:ascii="宋体" w:hAnsi="宋体" w:eastAsia="宋体" w:cs="宋体"/>
          <w:b/>
          <w:sz w:val="24"/>
        </w:rPr>
      </w:pPr>
      <w:r>
        <w:rPr>
          <w:rFonts w:ascii="宋体" w:hAnsi="宋体" w:eastAsia="宋体" w:cs="宋体"/>
          <w:b/>
          <w:sz w:val="24"/>
        </w:rPr>
        <w:t>22.竞争性磋商过程及保密原则</w:t>
      </w:r>
    </w:p>
    <w:p w14:paraId="7B68B6D9">
      <w:pPr>
        <w:spacing w:line="360" w:lineRule="auto"/>
        <w:ind w:firstLine="480"/>
        <w:rPr>
          <w:rFonts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FCC6645">
      <w:pPr>
        <w:spacing w:line="360" w:lineRule="auto"/>
        <w:ind w:firstLine="480"/>
        <w:rPr>
          <w:rFonts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4BDCF978">
      <w:pPr>
        <w:spacing w:line="360" w:lineRule="auto"/>
        <w:ind w:firstLine="480"/>
        <w:rPr>
          <w:rFonts w:ascii="宋体" w:hAnsi="宋体" w:eastAsia="宋体" w:cs="宋体"/>
          <w:sz w:val="24"/>
        </w:rPr>
      </w:pPr>
      <w:r>
        <w:rPr>
          <w:rFonts w:ascii="宋体" w:hAnsi="宋体" w:eastAsia="宋体" w:cs="宋体"/>
          <w:sz w:val="24"/>
        </w:rPr>
        <w:t>22.2对通过初步审查的响应文件，采用百分制综合评分法进行评价。</w:t>
      </w:r>
    </w:p>
    <w:p w14:paraId="4ADE91E0">
      <w:pPr>
        <w:spacing w:line="360" w:lineRule="auto"/>
        <w:ind w:firstLine="480"/>
        <w:rPr>
          <w:rFonts w:ascii="宋体" w:hAnsi="宋体" w:eastAsia="宋体" w:cs="宋体"/>
          <w:sz w:val="24"/>
        </w:rPr>
      </w:pPr>
      <w:r>
        <w:rPr>
          <w:rFonts w:ascii="宋体" w:hAnsi="宋体" w:eastAsia="宋体" w:cs="宋体"/>
          <w:sz w:val="24"/>
        </w:rPr>
        <w:t>评标方法：</w:t>
      </w:r>
    </w:p>
    <w:tbl>
      <w:tblPr>
        <w:tblStyle w:val="12"/>
        <w:tblW w:w="0" w:type="auto"/>
        <w:jc w:val="center"/>
        <w:tblLayout w:type="autofit"/>
        <w:tblCellMar>
          <w:top w:w="0" w:type="dxa"/>
          <w:left w:w="10" w:type="dxa"/>
          <w:bottom w:w="0" w:type="dxa"/>
          <w:right w:w="10" w:type="dxa"/>
        </w:tblCellMar>
      </w:tblPr>
      <w:tblGrid>
        <w:gridCol w:w="1251"/>
        <w:gridCol w:w="1269"/>
        <w:gridCol w:w="3907"/>
        <w:gridCol w:w="2179"/>
      </w:tblGrid>
      <w:tr w14:paraId="605874D6">
        <w:tblPrEx>
          <w:tblCellMar>
            <w:top w:w="0" w:type="dxa"/>
            <w:left w:w="10" w:type="dxa"/>
            <w:bottom w:w="0" w:type="dxa"/>
            <w:right w:w="10" w:type="dxa"/>
          </w:tblCellMar>
        </w:tblPrEx>
        <w:trPr>
          <w:jc w:val="center"/>
        </w:trPr>
        <w:tc>
          <w:tcPr>
            <w:tcW w:w="12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F9DE3F">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rPr>
            </w:pPr>
            <w:r>
              <w:rPr>
                <w:rFonts w:hint="eastAsia" w:ascii="宋体" w:hAnsi="宋体" w:eastAsia="宋体" w:cs="宋体"/>
                <w:b/>
                <w:color w:val="000000"/>
                <w:sz w:val="24"/>
                <w:szCs w:val="24"/>
              </w:rPr>
              <w:t>评分指标</w:t>
            </w:r>
          </w:p>
        </w:tc>
        <w:tc>
          <w:tcPr>
            <w:tcW w:w="12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4C43C7">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rPr>
            </w:pPr>
            <w:r>
              <w:rPr>
                <w:rFonts w:hint="eastAsia" w:ascii="宋体" w:hAnsi="宋体" w:eastAsia="宋体" w:cs="宋体"/>
                <w:b/>
                <w:color w:val="000000"/>
                <w:sz w:val="24"/>
                <w:szCs w:val="24"/>
              </w:rPr>
              <w:t>分值</w:t>
            </w:r>
          </w:p>
        </w:tc>
        <w:tc>
          <w:tcPr>
            <w:tcW w:w="39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4DD6E">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rPr>
            </w:pPr>
            <w:r>
              <w:rPr>
                <w:rFonts w:hint="eastAsia" w:ascii="宋体" w:hAnsi="宋体" w:eastAsia="宋体" w:cs="宋体"/>
                <w:b/>
                <w:color w:val="000000"/>
                <w:sz w:val="24"/>
                <w:szCs w:val="24"/>
              </w:rPr>
              <w:t>指标说明及评分标准</w:t>
            </w:r>
          </w:p>
        </w:tc>
        <w:tc>
          <w:tcPr>
            <w:tcW w:w="21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78C9F">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rPr>
            </w:pPr>
            <w:r>
              <w:rPr>
                <w:rFonts w:hint="eastAsia" w:ascii="宋体" w:hAnsi="宋体" w:eastAsia="宋体" w:cs="宋体"/>
                <w:b/>
                <w:color w:val="000000"/>
                <w:sz w:val="24"/>
                <w:szCs w:val="24"/>
              </w:rPr>
              <w:t>评分依据</w:t>
            </w:r>
          </w:p>
        </w:tc>
      </w:tr>
      <w:tr w14:paraId="589A4616">
        <w:tblPrEx>
          <w:tblCellMar>
            <w:top w:w="0" w:type="dxa"/>
            <w:left w:w="10" w:type="dxa"/>
            <w:bottom w:w="0" w:type="dxa"/>
            <w:right w:w="10" w:type="dxa"/>
          </w:tblCellMar>
        </w:tblPrEx>
        <w:trPr>
          <w:trHeight w:val="9459" w:hRule="atLeast"/>
          <w:jc w:val="center"/>
        </w:trPr>
        <w:tc>
          <w:tcPr>
            <w:tcW w:w="12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A0709">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rPr>
            </w:pPr>
            <w:r>
              <w:rPr>
                <w:rFonts w:hint="eastAsia" w:ascii="宋体" w:hAnsi="宋体" w:eastAsia="宋体" w:cs="宋体"/>
                <w:b/>
                <w:sz w:val="24"/>
                <w:szCs w:val="24"/>
              </w:rPr>
              <w:t>报价得分（30分）</w:t>
            </w:r>
          </w:p>
        </w:tc>
        <w:tc>
          <w:tcPr>
            <w:tcW w:w="12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C5D656">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lang w:eastAsia="zh-CN"/>
              </w:rPr>
            </w:pPr>
            <w:r>
              <w:rPr>
                <w:rFonts w:hint="eastAsia" w:ascii="宋体" w:hAnsi="宋体" w:eastAsia="宋体" w:cs="宋体"/>
                <w:b/>
                <w:sz w:val="24"/>
                <w:szCs w:val="24"/>
                <w:lang w:val="en-US" w:eastAsia="zh-CN"/>
              </w:rPr>
              <w:t>(</w:t>
            </w:r>
            <w:r>
              <w:rPr>
                <w:rFonts w:hint="eastAsia" w:ascii="宋体" w:hAnsi="宋体" w:eastAsia="宋体" w:cs="宋体"/>
                <w:b/>
                <w:sz w:val="24"/>
                <w:szCs w:val="24"/>
              </w:rPr>
              <w:t>30分</w:t>
            </w:r>
            <w:r>
              <w:rPr>
                <w:rFonts w:hint="eastAsia" w:ascii="宋体" w:hAnsi="宋体" w:eastAsia="宋体" w:cs="宋体"/>
                <w:b/>
                <w:sz w:val="24"/>
                <w:szCs w:val="24"/>
                <w:lang w:val="en-US" w:eastAsia="zh-CN"/>
              </w:rPr>
              <w:t>)</w:t>
            </w:r>
          </w:p>
        </w:tc>
        <w:tc>
          <w:tcPr>
            <w:tcW w:w="608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986E0">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14:paraId="7F627CB4">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sz w:val="24"/>
                <w:szCs w:val="24"/>
              </w:rPr>
            </w:pPr>
            <w:r>
              <w:rPr>
                <w:rFonts w:hint="eastAsia" w:ascii="宋体" w:hAnsi="宋体" w:eastAsia="宋体" w:cs="宋体"/>
                <w:sz w:val="24"/>
                <w:szCs w:val="24"/>
              </w:rPr>
              <w:t>磋商报价得分=（磋商基准价/最后磋商报价）×价格权值×100</w:t>
            </w:r>
          </w:p>
          <w:p w14:paraId="6C05C246">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629BAF61">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b/>
                <w:color w:val="auto"/>
                <w:sz w:val="24"/>
                <w:szCs w:val="24"/>
              </w:rPr>
            </w:pPr>
            <w:r>
              <w:rPr>
                <w:rFonts w:hint="eastAsia" w:ascii="宋体" w:hAnsi="宋体" w:eastAsia="宋体" w:cs="宋体"/>
                <w:b/>
                <w:color w:val="000000"/>
                <w:sz w:val="24"/>
                <w:szCs w:val="24"/>
              </w:rPr>
              <w:t>注：</w:t>
            </w:r>
          </w:p>
          <w:p w14:paraId="122B7DBE">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1.若投标人投标价格均超过控制价，做废标处理。</w:t>
            </w:r>
          </w:p>
          <w:p w14:paraId="13D884B6">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2.对小型、微型、监狱企业、残疾人福利性单位投标报价给予20%的扣除，用扣除后的价格参与评审。参加本项目的中小企业应当提供</w:t>
            </w:r>
            <w:r>
              <w:rPr>
                <w:rFonts w:hint="eastAsia" w:ascii="宋体" w:hAnsi="宋体" w:eastAsia="宋体" w:cs="宋体"/>
                <w:sz w:val="24"/>
                <w:szCs w:val="24"/>
              </w:rPr>
              <w:t>《中小企业声明函》（格式详见《政府采购促进中小企业发展管理办法》）。</w:t>
            </w:r>
          </w:p>
          <w:p w14:paraId="62CDACEA">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9A87B06">
        <w:tblPrEx>
          <w:tblCellMar>
            <w:top w:w="0" w:type="dxa"/>
            <w:left w:w="10" w:type="dxa"/>
            <w:bottom w:w="0" w:type="dxa"/>
            <w:right w:w="10" w:type="dxa"/>
          </w:tblCellMar>
        </w:tblPrEx>
        <w:trPr>
          <w:trHeight w:val="3264" w:hRule="atLeast"/>
          <w:jc w:val="center"/>
        </w:trPr>
        <w:tc>
          <w:tcPr>
            <w:tcW w:w="1251"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20542EA">
            <w:pPr>
              <w:keepNext w:val="0"/>
              <w:keepLines w:val="0"/>
              <w:pageBreakBefore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技术部分</w:t>
            </w:r>
          </w:p>
          <w:p w14:paraId="02B2BFCF">
            <w:pPr>
              <w:keepNext w:val="0"/>
              <w:keepLines w:val="0"/>
              <w:pageBreakBefore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50分</w:t>
            </w:r>
            <w:r>
              <w:rPr>
                <w:rFonts w:hint="eastAsia" w:ascii="宋体" w:hAnsi="宋体" w:eastAsia="宋体" w:cs="宋体"/>
                <w:sz w:val="24"/>
                <w:szCs w:val="24"/>
                <w:lang w:eastAsia="zh-CN"/>
              </w:rPr>
              <w:t>）</w:t>
            </w:r>
          </w:p>
        </w:tc>
        <w:tc>
          <w:tcPr>
            <w:tcW w:w="126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0B3CDDA7">
            <w:pPr>
              <w:keepNext w:val="0"/>
              <w:keepLines w:val="0"/>
              <w:pageBreakBefore w:val="0"/>
              <w:kinsoku/>
              <w:wordWrap/>
              <w:overflowPunct/>
              <w:topLinePunct w:val="0"/>
              <w:autoSpaceDE/>
              <w:autoSpaceDN/>
              <w:bidi w:val="0"/>
              <w:adjustRightInd w:val="0"/>
              <w:snapToGrid w:val="0"/>
              <w:spacing w:line="288" w:lineRule="auto"/>
              <w:ind w:right="0" w:rightChars="0"/>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rPr>
              <w:t>技术响应</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42</w:t>
            </w:r>
            <w:r>
              <w:rPr>
                <w:rFonts w:hint="eastAsia" w:ascii="宋体" w:hAnsi="宋体" w:eastAsia="宋体" w:cs="宋体"/>
                <w:sz w:val="24"/>
                <w:szCs w:val="24"/>
              </w:rPr>
              <w:t>分</w:t>
            </w:r>
            <w:r>
              <w:rPr>
                <w:rFonts w:hint="eastAsia" w:ascii="宋体" w:hAnsi="宋体" w:eastAsia="宋体" w:cs="宋体"/>
                <w:sz w:val="24"/>
                <w:szCs w:val="24"/>
                <w:lang w:eastAsia="zh-CN"/>
              </w:rPr>
              <w:t>）</w:t>
            </w:r>
          </w:p>
        </w:tc>
        <w:tc>
          <w:tcPr>
            <w:tcW w:w="6086"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4D36362C">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投标单位所投产品的技术参数和配置完全满足</w:t>
            </w:r>
            <w:r>
              <w:rPr>
                <w:rFonts w:hint="eastAsia" w:ascii="宋体" w:hAnsi="宋体" w:cs="宋体"/>
                <w:b w:val="0"/>
                <w:bCs w:val="0"/>
                <w:sz w:val="24"/>
                <w:szCs w:val="24"/>
                <w:highlight w:val="none"/>
                <w:lang w:eastAsia="zh-CN"/>
              </w:rPr>
              <w:t>竞争性磋商</w:t>
            </w:r>
            <w:r>
              <w:rPr>
                <w:rFonts w:hint="eastAsia" w:ascii="宋体" w:hAnsi="宋体" w:eastAsia="宋体" w:cs="宋体"/>
                <w:b w:val="0"/>
                <w:bCs w:val="0"/>
                <w:sz w:val="24"/>
                <w:szCs w:val="24"/>
                <w:highlight w:val="none"/>
              </w:rPr>
              <w:t>文件技术要求</w:t>
            </w:r>
            <w:r>
              <w:rPr>
                <w:rFonts w:hint="eastAsia" w:ascii="宋体" w:hAnsi="宋体" w:cs="宋体"/>
                <w:b w:val="0"/>
                <w:bCs w:val="0"/>
                <w:sz w:val="24"/>
                <w:szCs w:val="24"/>
                <w:highlight w:val="none"/>
                <w:lang w:eastAsia="zh-CN"/>
              </w:rPr>
              <w:t>的的</w:t>
            </w:r>
            <w:r>
              <w:rPr>
                <w:rFonts w:hint="eastAsia" w:ascii="宋体" w:hAnsi="宋体" w:cs="宋体"/>
                <w:b w:val="0"/>
                <w:bCs w:val="0"/>
                <w:sz w:val="24"/>
                <w:szCs w:val="24"/>
                <w:highlight w:val="none"/>
                <w:lang w:val="en-US" w:eastAsia="zh-CN"/>
              </w:rPr>
              <w:t>42</w:t>
            </w:r>
            <w:r>
              <w:rPr>
                <w:rFonts w:hint="eastAsia" w:ascii="宋体" w:hAnsi="宋体" w:eastAsia="宋体" w:cs="宋体"/>
                <w:b w:val="0"/>
                <w:bCs w:val="0"/>
                <w:sz w:val="24"/>
                <w:szCs w:val="24"/>
                <w:highlight w:val="none"/>
              </w:rPr>
              <w:t>分。技术参数中带“▲”的技术参数为产品的重要技术参数指标，每有一项负偏离扣</w:t>
            </w:r>
            <w:r>
              <w:rPr>
                <w:rFonts w:hint="eastAsia" w:ascii="宋体" w:hAnsi="宋体" w:cs="宋体"/>
                <w:b w:val="0"/>
                <w:bCs w:val="0"/>
                <w:sz w:val="24"/>
                <w:szCs w:val="24"/>
                <w:highlight w:val="none"/>
                <w:lang w:val="en-US" w:eastAsia="zh-CN"/>
              </w:rPr>
              <w:t>3</w:t>
            </w:r>
            <w:r>
              <w:rPr>
                <w:rFonts w:hint="eastAsia" w:ascii="宋体" w:hAnsi="宋体" w:eastAsia="宋体" w:cs="宋体"/>
                <w:b w:val="0"/>
                <w:bCs w:val="0"/>
                <w:sz w:val="24"/>
                <w:szCs w:val="24"/>
                <w:highlight w:val="none"/>
              </w:rPr>
              <w:t>分</w:t>
            </w:r>
            <w:r>
              <w:rPr>
                <w:rFonts w:hint="eastAsia" w:ascii="宋体" w:hAnsi="宋体" w:cs="宋体"/>
                <w:b w:val="0"/>
                <w:bCs w:val="0"/>
                <w:sz w:val="24"/>
                <w:szCs w:val="24"/>
                <w:highlight w:val="none"/>
                <w:lang w:eastAsia="zh-CN"/>
              </w:rPr>
              <w:t>，</w:t>
            </w:r>
            <w:r>
              <w:rPr>
                <w:rFonts w:hint="eastAsia" w:ascii="宋体" w:hAnsi="宋体" w:eastAsia="宋体" w:cs="宋体"/>
                <w:b w:val="0"/>
                <w:bCs w:val="0"/>
                <w:sz w:val="24"/>
                <w:szCs w:val="24"/>
                <w:highlight w:val="none"/>
              </w:rPr>
              <w:t>非标▲项参数要求有一项不满足扣</w:t>
            </w:r>
            <w:r>
              <w:rPr>
                <w:rFonts w:hint="eastAsia" w:ascii="宋体" w:hAnsi="宋体" w:eastAsia="宋体" w:cs="宋体"/>
                <w:b w:val="0"/>
                <w:bCs w:val="0"/>
                <w:sz w:val="24"/>
                <w:szCs w:val="24"/>
                <w:highlight w:val="none"/>
                <w:lang w:val="en-US" w:eastAsia="zh-CN"/>
              </w:rPr>
              <w:t>1</w:t>
            </w:r>
            <w:r>
              <w:rPr>
                <w:rFonts w:hint="eastAsia" w:ascii="宋体" w:hAnsi="宋体" w:eastAsia="宋体" w:cs="宋体"/>
                <w:b w:val="0"/>
                <w:bCs w:val="0"/>
                <w:sz w:val="24"/>
                <w:szCs w:val="24"/>
                <w:highlight w:val="none"/>
              </w:rPr>
              <w:t>分</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rPr>
              <w:t>扣完为止。</w:t>
            </w:r>
          </w:p>
          <w:p w14:paraId="0893FA2F">
            <w:pPr>
              <w:keepNext w:val="0"/>
              <w:keepLines w:val="0"/>
              <w:pageBreakBefore w:val="0"/>
              <w:widowControl/>
              <w:kinsoku/>
              <w:wordWrap/>
              <w:overflowPunct/>
              <w:topLinePunct w:val="0"/>
              <w:autoSpaceDE/>
              <w:autoSpaceDN/>
              <w:bidi w:val="0"/>
              <w:adjustRightInd w:val="0"/>
              <w:snapToGrid w:val="0"/>
              <w:spacing w:line="288" w:lineRule="auto"/>
              <w:ind w:right="0" w:rightChars="0"/>
              <w:jc w:val="both"/>
              <w:textAlignment w:val="auto"/>
              <w:rPr>
                <w:rFonts w:hint="eastAsia" w:ascii="宋体" w:hAnsi="宋体" w:eastAsia="宋体" w:cs="宋体"/>
                <w:sz w:val="24"/>
                <w:szCs w:val="24"/>
              </w:rPr>
            </w:pPr>
            <w:r>
              <w:rPr>
                <w:rFonts w:hint="eastAsia" w:ascii="宋体" w:hAnsi="宋体" w:cs="宋体"/>
                <w:b/>
                <w:bCs/>
                <w:sz w:val="24"/>
                <w:szCs w:val="24"/>
                <w:highlight w:val="none"/>
                <w:lang w:val="en-US" w:eastAsia="zh-CN"/>
              </w:rPr>
              <w:t>注</w:t>
            </w:r>
            <w:r>
              <w:rPr>
                <w:rFonts w:hint="eastAsia" w:ascii="宋体" w:hAnsi="宋体" w:eastAsia="宋体" w:cs="宋体"/>
                <w:b/>
                <w:bCs/>
                <w:sz w:val="24"/>
                <w:szCs w:val="24"/>
                <w:highlight w:val="none"/>
                <w:lang w:eastAsia="zh-CN"/>
              </w:rPr>
              <w:t>：带“▲”的重要参数</w:t>
            </w:r>
            <w:r>
              <w:rPr>
                <w:rFonts w:hint="eastAsia" w:ascii="宋体" w:hAnsi="宋体" w:cs="宋体"/>
                <w:b/>
                <w:bCs/>
                <w:sz w:val="24"/>
                <w:szCs w:val="24"/>
                <w:highlight w:val="none"/>
                <w:lang w:eastAsia="zh-CN"/>
              </w:rPr>
              <w:t>，</w:t>
            </w:r>
            <w:r>
              <w:rPr>
                <w:rFonts w:hint="eastAsia" w:ascii="宋体" w:hAnsi="宋体" w:cs="宋体"/>
                <w:b/>
                <w:bCs/>
                <w:sz w:val="24"/>
                <w:szCs w:val="24"/>
                <w:highlight w:val="none"/>
                <w:lang w:val="en-US" w:eastAsia="zh-CN"/>
              </w:rPr>
              <w:t>需提供产品质量监督检测机构（检测报告至少带CMA标识）出具检测报告原件扫描件，</w:t>
            </w:r>
            <w:r>
              <w:rPr>
                <w:rFonts w:hint="eastAsia" w:ascii="宋体" w:hAnsi="宋体" w:eastAsia="宋体" w:cs="宋体"/>
                <w:b/>
                <w:bCs/>
                <w:sz w:val="24"/>
                <w:szCs w:val="24"/>
                <w:highlight w:val="none"/>
                <w:lang w:val="en-US" w:eastAsia="zh-CN"/>
              </w:rPr>
              <w:t>否则按照负偏离处理。</w:t>
            </w:r>
          </w:p>
        </w:tc>
      </w:tr>
      <w:tr w14:paraId="400B1A61">
        <w:tblPrEx>
          <w:tblCellMar>
            <w:top w:w="0" w:type="dxa"/>
            <w:left w:w="10" w:type="dxa"/>
            <w:bottom w:w="0" w:type="dxa"/>
            <w:right w:w="10" w:type="dxa"/>
          </w:tblCellMar>
        </w:tblPrEx>
        <w:trPr>
          <w:trHeight w:val="1561" w:hRule="atLeast"/>
          <w:jc w:val="center"/>
        </w:trPr>
        <w:tc>
          <w:tcPr>
            <w:tcW w:w="1251" w:type="dxa"/>
            <w:vMerge w:val="continue"/>
            <w:tcBorders>
              <w:left w:val="single" w:color="000000" w:sz="4" w:space="0"/>
              <w:right w:val="single" w:color="000000" w:sz="4" w:space="0"/>
            </w:tcBorders>
            <w:shd w:val="clear" w:color="000000" w:fill="FFFFFF"/>
            <w:tcMar>
              <w:left w:w="108" w:type="dxa"/>
              <w:right w:w="108" w:type="dxa"/>
            </w:tcMar>
            <w:vAlign w:val="center"/>
          </w:tcPr>
          <w:p w14:paraId="6FE7A687">
            <w:pPr>
              <w:keepNext w:val="0"/>
              <w:keepLines w:val="0"/>
              <w:pageBreakBefore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rPr>
            </w:pPr>
          </w:p>
        </w:tc>
        <w:tc>
          <w:tcPr>
            <w:tcW w:w="1269" w:type="dxa"/>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48A23FC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总体实施</w:t>
            </w:r>
          </w:p>
          <w:p w14:paraId="0DE0C0BB">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（4分）</w:t>
            </w:r>
          </w:p>
        </w:tc>
        <w:tc>
          <w:tcPr>
            <w:tcW w:w="6086" w:type="dxa"/>
            <w:gridSpan w:val="2"/>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04FF45BF">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b w:val="0"/>
                <w:bCs w:val="0"/>
                <w:sz w:val="24"/>
                <w:szCs w:val="24"/>
                <w:highlight w:val="none"/>
                <w:lang w:val="en-US" w:eastAsia="zh-CN" w:bidi="ar-SA"/>
              </w:rPr>
            </w:pPr>
            <w:r>
              <w:rPr>
                <w:rFonts w:hint="eastAsia" w:ascii="宋体" w:hAnsi="宋体" w:eastAsia="宋体" w:cs="宋体"/>
                <w:b w:val="0"/>
                <w:bCs w:val="0"/>
                <w:sz w:val="24"/>
                <w:szCs w:val="24"/>
                <w:highlight w:val="none"/>
                <w:lang w:val="en-US" w:eastAsia="zh-CN"/>
              </w:rPr>
              <w:t>提供本项目的总体实施计划和方案；包括家具设计方案、</w:t>
            </w:r>
            <w:r>
              <w:rPr>
                <w:rFonts w:hint="eastAsia" w:ascii="宋体" w:hAnsi="宋体" w:eastAsia="宋体" w:cs="宋体"/>
                <w:b w:val="0"/>
                <w:bCs w:val="0"/>
                <w:sz w:val="24"/>
                <w:szCs w:val="24"/>
                <w:highlight w:val="none"/>
              </w:rPr>
              <w:t>生产组织方案</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项目技术团队配备、</w:t>
            </w:r>
            <w:r>
              <w:rPr>
                <w:rFonts w:hint="eastAsia" w:ascii="宋体" w:hAnsi="宋体" w:eastAsia="宋体" w:cs="宋体"/>
                <w:b w:val="0"/>
                <w:bCs w:val="0"/>
                <w:sz w:val="24"/>
                <w:szCs w:val="24"/>
                <w:highlight w:val="none"/>
              </w:rPr>
              <w:t>包装方案、运输方案</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安装调试方案等</w:t>
            </w:r>
            <w:r>
              <w:rPr>
                <w:rFonts w:hint="eastAsia" w:ascii="宋体" w:hAnsi="宋体" w:cs="宋体"/>
                <w:sz w:val="24"/>
                <w:szCs w:val="24"/>
                <w:highlight w:val="none"/>
                <w:lang w:eastAsia="zh-CN"/>
              </w:rPr>
              <w:t>全部</w:t>
            </w:r>
            <w:r>
              <w:rPr>
                <w:rFonts w:hint="eastAsia" w:ascii="宋体" w:hAnsi="宋体" w:eastAsia="宋体" w:cs="宋体"/>
                <w:sz w:val="24"/>
                <w:szCs w:val="24"/>
                <w:highlight w:val="none"/>
              </w:rPr>
              <w:t>满足得</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分，缺</w:t>
            </w:r>
            <w:r>
              <w:rPr>
                <w:rFonts w:hint="eastAsia" w:ascii="宋体" w:hAnsi="宋体" w:eastAsia="宋体" w:cs="宋体"/>
                <w:sz w:val="24"/>
                <w:szCs w:val="24"/>
                <w:highlight w:val="none"/>
                <w:lang w:val="en-US" w:eastAsia="zh-CN"/>
              </w:rPr>
              <w:t>项或不提供不得分</w:t>
            </w:r>
            <w:r>
              <w:rPr>
                <w:rFonts w:hint="eastAsia" w:ascii="宋体" w:hAnsi="宋体" w:eastAsia="宋体" w:cs="宋体"/>
                <w:sz w:val="24"/>
                <w:szCs w:val="24"/>
                <w:highlight w:val="none"/>
              </w:rPr>
              <w:t>。</w:t>
            </w:r>
          </w:p>
        </w:tc>
      </w:tr>
      <w:tr w14:paraId="1DBCA77C">
        <w:tblPrEx>
          <w:tblCellMar>
            <w:top w:w="0" w:type="dxa"/>
            <w:left w:w="10" w:type="dxa"/>
            <w:bottom w:w="0" w:type="dxa"/>
            <w:right w:w="10" w:type="dxa"/>
          </w:tblCellMar>
        </w:tblPrEx>
        <w:trPr>
          <w:trHeight w:val="1976" w:hRule="atLeast"/>
          <w:jc w:val="center"/>
        </w:trPr>
        <w:tc>
          <w:tcPr>
            <w:tcW w:w="1251"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504B499E">
            <w:pPr>
              <w:keepNext w:val="0"/>
              <w:keepLines w:val="0"/>
              <w:pageBreakBefore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rPr>
            </w:pPr>
          </w:p>
        </w:tc>
        <w:tc>
          <w:tcPr>
            <w:tcW w:w="1269" w:type="dxa"/>
            <w:tcBorders>
              <w:top w:val="single" w:color="auto"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5EFAAD5A">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生产设备</w:t>
            </w:r>
          </w:p>
          <w:p w14:paraId="03635786">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4分</w:t>
            </w:r>
            <w:r>
              <w:rPr>
                <w:rFonts w:hint="eastAsia" w:ascii="宋体" w:hAnsi="宋体" w:eastAsia="宋体" w:cs="宋体"/>
                <w:sz w:val="24"/>
                <w:szCs w:val="24"/>
                <w:highlight w:val="none"/>
                <w:lang w:eastAsia="zh-CN"/>
              </w:rPr>
              <w:t>）</w:t>
            </w:r>
          </w:p>
        </w:tc>
        <w:tc>
          <w:tcPr>
            <w:tcW w:w="6086" w:type="dxa"/>
            <w:gridSpan w:val="2"/>
            <w:tcBorders>
              <w:top w:val="single" w:color="auto"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7AB46EC0">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hAnsi="宋体" w:cs="宋体"/>
                <w:b w:val="0"/>
                <w:bCs w:val="0"/>
                <w:color w:val="000000"/>
                <w:kern w:val="0"/>
                <w:sz w:val="24"/>
                <w:szCs w:val="24"/>
                <w:highlight w:val="none"/>
                <w:lang w:val="en-US" w:eastAsia="zh-CN" w:bidi="ar"/>
              </w:rPr>
              <w:t>所投产品的生产厂家</w:t>
            </w:r>
            <w:r>
              <w:rPr>
                <w:rFonts w:hint="eastAsia" w:ascii="宋体" w:hAnsi="宋体" w:eastAsia="宋体" w:cs="宋体"/>
                <w:b w:val="0"/>
                <w:bCs w:val="0"/>
                <w:sz w:val="24"/>
                <w:szCs w:val="24"/>
                <w:highlight w:val="none"/>
              </w:rPr>
              <w:t>提供的主要生产设备（包括光纤激光切割机、数控转塔冲床、智能横梁冷弯成型机、数控折弯机、</w:t>
            </w:r>
            <w:r>
              <w:rPr>
                <w:rFonts w:hint="eastAsia" w:ascii="宋体" w:hAnsi="宋体" w:eastAsia="宋体" w:cs="宋体"/>
                <w:b w:val="0"/>
                <w:bCs w:val="0"/>
                <w:sz w:val="24"/>
                <w:szCs w:val="24"/>
                <w:highlight w:val="none"/>
                <w:lang w:val="en-US" w:eastAsia="zh-CN"/>
              </w:rPr>
              <w:t>柔性智能折弯机、</w:t>
            </w:r>
            <w:r>
              <w:rPr>
                <w:rFonts w:hint="eastAsia" w:ascii="宋体" w:hAnsi="宋体" w:eastAsia="宋体" w:cs="宋体"/>
                <w:b w:val="0"/>
                <w:bCs w:val="0"/>
                <w:sz w:val="24"/>
                <w:szCs w:val="24"/>
                <w:highlight w:val="none"/>
              </w:rPr>
              <w:t>焊接机器人、全自动涂装设备流水线）</w:t>
            </w:r>
            <w:r>
              <w:rPr>
                <w:rFonts w:hint="eastAsia" w:ascii="宋体" w:hAnsi="宋体" w:cs="宋体"/>
                <w:b w:val="0"/>
                <w:bCs w:val="0"/>
                <w:sz w:val="24"/>
                <w:szCs w:val="24"/>
                <w:highlight w:val="none"/>
                <w:lang w:eastAsia="zh-CN"/>
              </w:rPr>
              <w:t>提供</w:t>
            </w:r>
            <w:r>
              <w:rPr>
                <w:rFonts w:hint="eastAsia" w:ascii="宋体" w:hAnsi="宋体" w:eastAsia="宋体" w:cs="宋体"/>
                <w:b w:val="0"/>
                <w:bCs w:val="0"/>
                <w:sz w:val="24"/>
                <w:szCs w:val="24"/>
                <w:highlight w:val="none"/>
              </w:rPr>
              <w:t>生产设备现状图片及购置发票复印件，</w:t>
            </w:r>
            <w:r>
              <w:rPr>
                <w:rFonts w:hint="eastAsia" w:ascii="宋体" w:hAnsi="宋体" w:cs="宋体"/>
                <w:b w:val="0"/>
                <w:bCs w:val="0"/>
                <w:sz w:val="24"/>
                <w:szCs w:val="24"/>
                <w:highlight w:val="none"/>
                <w:lang w:eastAsia="zh-CN"/>
              </w:rPr>
              <w:t>全部</w:t>
            </w:r>
            <w:r>
              <w:rPr>
                <w:rFonts w:hint="eastAsia" w:ascii="宋体" w:hAnsi="宋体" w:eastAsia="宋体" w:cs="宋体"/>
                <w:b w:val="0"/>
                <w:bCs w:val="0"/>
                <w:sz w:val="24"/>
                <w:szCs w:val="24"/>
                <w:highlight w:val="none"/>
              </w:rPr>
              <w:t>满足得</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rPr>
              <w:t>分，缺</w:t>
            </w:r>
            <w:r>
              <w:rPr>
                <w:rFonts w:hint="eastAsia" w:ascii="宋体" w:hAnsi="宋体" w:eastAsia="宋体" w:cs="宋体"/>
                <w:b w:val="0"/>
                <w:bCs w:val="0"/>
                <w:sz w:val="24"/>
                <w:szCs w:val="24"/>
                <w:highlight w:val="none"/>
                <w:lang w:val="en-US" w:eastAsia="zh-CN"/>
              </w:rPr>
              <w:t>1</w:t>
            </w:r>
            <w:r>
              <w:rPr>
                <w:rFonts w:hint="eastAsia" w:ascii="宋体" w:hAnsi="宋体" w:eastAsia="宋体" w:cs="宋体"/>
                <w:b w:val="0"/>
                <w:bCs w:val="0"/>
                <w:sz w:val="24"/>
                <w:szCs w:val="24"/>
                <w:highlight w:val="none"/>
              </w:rPr>
              <w:t>项</w:t>
            </w:r>
            <w:r>
              <w:rPr>
                <w:rFonts w:hint="eastAsia" w:ascii="宋体" w:hAnsi="宋体" w:eastAsia="宋体" w:cs="宋体"/>
                <w:b w:val="0"/>
                <w:bCs w:val="0"/>
                <w:sz w:val="24"/>
                <w:szCs w:val="24"/>
                <w:highlight w:val="none"/>
                <w:lang w:val="en-US" w:eastAsia="zh-CN"/>
              </w:rPr>
              <w:t>扣1</w:t>
            </w:r>
            <w:r>
              <w:rPr>
                <w:rFonts w:hint="eastAsia" w:ascii="宋体" w:hAnsi="宋体" w:eastAsia="宋体" w:cs="宋体"/>
                <w:b w:val="0"/>
                <w:bCs w:val="0"/>
                <w:sz w:val="24"/>
                <w:szCs w:val="24"/>
                <w:highlight w:val="none"/>
              </w:rPr>
              <w:t>分</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扣完为止</w:t>
            </w:r>
            <w:r>
              <w:rPr>
                <w:rFonts w:hint="eastAsia" w:ascii="宋体" w:hAnsi="宋体" w:eastAsia="宋体" w:cs="宋体"/>
                <w:b w:val="0"/>
                <w:bCs w:val="0"/>
                <w:sz w:val="24"/>
                <w:szCs w:val="24"/>
                <w:highlight w:val="none"/>
              </w:rPr>
              <w:t>。</w:t>
            </w:r>
          </w:p>
        </w:tc>
      </w:tr>
      <w:tr w14:paraId="2547A032">
        <w:tblPrEx>
          <w:tblCellMar>
            <w:top w:w="0" w:type="dxa"/>
            <w:left w:w="10" w:type="dxa"/>
            <w:bottom w:w="0" w:type="dxa"/>
            <w:right w:w="10" w:type="dxa"/>
          </w:tblCellMar>
        </w:tblPrEx>
        <w:trPr>
          <w:trHeight w:val="10280" w:hRule="atLeast"/>
          <w:jc w:val="center"/>
        </w:trPr>
        <w:tc>
          <w:tcPr>
            <w:tcW w:w="1251"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A1D659B">
            <w:pPr>
              <w:keepNext w:val="0"/>
              <w:keepLines w:val="0"/>
              <w:pageBreakBefore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商务部分</w:t>
            </w:r>
          </w:p>
          <w:p w14:paraId="0160EB86">
            <w:pPr>
              <w:keepNext w:val="0"/>
              <w:keepLines w:val="0"/>
              <w:pageBreakBefore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20分</w:t>
            </w:r>
            <w:r>
              <w:rPr>
                <w:rFonts w:hint="eastAsia" w:ascii="宋体" w:hAnsi="宋体" w:eastAsia="宋体" w:cs="宋体"/>
                <w:sz w:val="24"/>
                <w:szCs w:val="24"/>
                <w:lang w:eastAsia="zh-CN"/>
              </w:rPr>
              <w:t>）</w:t>
            </w:r>
          </w:p>
        </w:tc>
        <w:tc>
          <w:tcPr>
            <w:tcW w:w="12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BD06C">
            <w:pPr>
              <w:keepNext w:val="0"/>
              <w:keepLines w:val="0"/>
              <w:pageBreakBefore w:val="0"/>
              <w:kinsoku/>
              <w:wordWrap/>
              <w:overflowPunct/>
              <w:topLinePunct w:val="0"/>
              <w:autoSpaceDE/>
              <w:autoSpaceDN/>
              <w:bidi w:val="0"/>
              <w:adjustRightInd w:val="0"/>
              <w:snapToGrid w:val="0"/>
              <w:spacing w:line="288" w:lineRule="auto"/>
              <w:ind w:right="0" w:rightChars="0"/>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企业综合实力</w:t>
            </w:r>
          </w:p>
          <w:p w14:paraId="1C25142E">
            <w:pPr>
              <w:keepNext w:val="0"/>
              <w:keepLines w:val="0"/>
              <w:pageBreakBefore w:val="0"/>
              <w:kinsoku/>
              <w:wordWrap/>
              <w:overflowPunct/>
              <w:topLinePunct w:val="0"/>
              <w:autoSpaceDE/>
              <w:autoSpaceDN/>
              <w:bidi w:val="0"/>
              <w:adjustRightInd w:val="0"/>
              <w:snapToGrid w:val="0"/>
              <w:spacing w:line="288" w:lineRule="auto"/>
              <w:ind w:right="0" w:rightChars="0"/>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(7分)</w:t>
            </w:r>
          </w:p>
        </w:tc>
        <w:tc>
          <w:tcPr>
            <w:tcW w:w="608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58EB8">
            <w:pPr>
              <w:keepNext w:val="0"/>
              <w:keepLines w:val="0"/>
              <w:pageBreakBefore w:val="0"/>
              <w:widowControl w:val="0"/>
              <w:numPr>
                <w:ilvl w:val="0"/>
                <w:numId w:val="24"/>
              </w:numPr>
              <w:kinsoku/>
              <w:wordWrap/>
              <w:overflowPunct/>
              <w:topLinePunct w:val="0"/>
              <w:autoSpaceDE/>
              <w:autoSpaceDN/>
              <w:bidi w:val="0"/>
              <w:adjustRightInd w:val="0"/>
              <w:snapToGrid w:val="0"/>
              <w:spacing w:line="288" w:lineRule="auto"/>
              <w:ind w:leftChars="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b w:val="0"/>
                <w:bCs w:val="0"/>
                <w:color w:val="000000"/>
                <w:kern w:val="0"/>
                <w:sz w:val="24"/>
                <w:szCs w:val="24"/>
                <w:highlight w:val="none"/>
                <w:lang w:eastAsia="zh-CN" w:bidi="ar"/>
              </w:rPr>
              <w:t>投标</w:t>
            </w:r>
            <w:r>
              <w:rPr>
                <w:rFonts w:hint="eastAsia" w:hAnsi="宋体" w:cs="宋体"/>
                <w:b w:val="0"/>
                <w:bCs w:val="0"/>
                <w:color w:val="000000"/>
                <w:kern w:val="0"/>
                <w:sz w:val="24"/>
                <w:szCs w:val="24"/>
                <w:highlight w:val="none"/>
                <w:lang w:val="en-US" w:eastAsia="zh-CN" w:bidi="ar"/>
              </w:rPr>
              <w:t>单位或所投产品的生产厂家</w:t>
            </w:r>
            <w:r>
              <w:rPr>
                <w:rFonts w:hint="eastAsia" w:ascii="宋体" w:hAnsi="宋体" w:eastAsia="宋体" w:cs="宋体"/>
                <w:b w:val="0"/>
                <w:bCs w:val="0"/>
                <w:color w:val="000000"/>
                <w:kern w:val="0"/>
                <w:sz w:val="24"/>
                <w:szCs w:val="24"/>
                <w:highlight w:val="none"/>
                <w:lang w:eastAsia="zh-CN" w:bidi="ar"/>
              </w:rPr>
              <w:t>提供</w:t>
            </w:r>
            <w:r>
              <w:rPr>
                <w:rFonts w:hint="eastAsia" w:ascii="宋体" w:hAnsi="宋体" w:eastAsia="宋体" w:cs="宋体"/>
                <w:color w:val="auto"/>
                <w:spacing w:val="-2"/>
                <w:sz w:val="24"/>
                <w:szCs w:val="24"/>
                <w:highlight w:val="none"/>
              </w:rPr>
              <w:t>具有有效期内的</w:t>
            </w:r>
            <w:r>
              <w:rPr>
                <w:rFonts w:hint="eastAsia" w:ascii="宋体" w:hAnsi="宋体" w:eastAsia="宋体" w:cs="宋体"/>
                <w:color w:val="auto"/>
                <w:spacing w:val="-2"/>
                <w:sz w:val="24"/>
                <w:szCs w:val="24"/>
                <w:highlight w:val="none"/>
                <w:lang w:eastAsia="zh-CN"/>
              </w:rPr>
              <w:t>；①</w:t>
            </w:r>
            <w:r>
              <w:rPr>
                <w:rFonts w:hint="eastAsia" w:ascii="宋体" w:hAnsi="宋体" w:eastAsia="宋体" w:cs="宋体"/>
                <w:color w:val="auto"/>
                <w:spacing w:val="-2"/>
                <w:sz w:val="24"/>
                <w:szCs w:val="24"/>
                <w:highlight w:val="none"/>
              </w:rPr>
              <w:t>质量管理体系认证证书、②环境管理体系认证</w:t>
            </w:r>
            <w:r>
              <w:rPr>
                <w:rFonts w:hint="eastAsia" w:ascii="宋体" w:hAnsi="宋体" w:eastAsia="宋体" w:cs="宋体"/>
                <w:color w:val="auto"/>
                <w:spacing w:val="-2"/>
                <w:sz w:val="24"/>
                <w:szCs w:val="24"/>
                <w:highlight w:val="none"/>
                <w:lang w:val="en-US" w:eastAsia="zh-CN"/>
              </w:rPr>
              <w:t>证书</w:t>
            </w:r>
            <w:r>
              <w:rPr>
                <w:rFonts w:hint="eastAsia" w:ascii="宋体" w:hAnsi="宋体" w:eastAsia="宋体" w:cs="宋体"/>
                <w:color w:val="auto"/>
                <w:spacing w:val="-2"/>
                <w:sz w:val="24"/>
                <w:szCs w:val="24"/>
                <w:highlight w:val="none"/>
              </w:rPr>
              <w:t>、③职业健康安全管理体系认证</w:t>
            </w:r>
            <w:r>
              <w:rPr>
                <w:rFonts w:hint="eastAsia" w:ascii="宋体" w:hAnsi="宋体" w:eastAsia="宋体" w:cs="宋体"/>
                <w:color w:val="auto"/>
                <w:spacing w:val="-2"/>
                <w:sz w:val="24"/>
                <w:szCs w:val="24"/>
                <w:highlight w:val="none"/>
                <w:lang w:val="en-US" w:eastAsia="zh-CN"/>
              </w:rPr>
              <w:t>证书，</w:t>
            </w:r>
            <w:r>
              <w:rPr>
                <w:rFonts w:hint="eastAsia" w:ascii="宋体" w:hAnsi="宋体" w:cs="宋体"/>
                <w:color w:val="auto"/>
                <w:spacing w:val="-2"/>
                <w:sz w:val="24"/>
                <w:szCs w:val="24"/>
                <w:highlight w:val="none"/>
                <w:lang w:val="en-US" w:eastAsia="zh-CN"/>
              </w:rPr>
              <w:t>每份证书</w:t>
            </w:r>
            <w:r>
              <w:rPr>
                <w:rFonts w:hint="eastAsia" w:ascii="宋体" w:hAnsi="宋体" w:eastAsia="宋体" w:cs="宋体"/>
                <w:sz w:val="24"/>
                <w:szCs w:val="24"/>
                <w:highlight w:val="none"/>
                <w:lang w:val="en-US" w:eastAsia="zh-CN"/>
              </w:rPr>
              <w:t>认证范围</w:t>
            </w:r>
            <w:r>
              <w:rPr>
                <w:rFonts w:hint="eastAsia" w:ascii="宋体" w:hAnsi="宋体" w:cs="宋体"/>
                <w:sz w:val="24"/>
                <w:szCs w:val="24"/>
                <w:highlight w:val="none"/>
                <w:lang w:val="en-US" w:eastAsia="zh-CN"/>
              </w:rPr>
              <w:t>都</w:t>
            </w:r>
            <w:r>
              <w:rPr>
                <w:rFonts w:hint="eastAsia" w:ascii="宋体" w:hAnsi="宋体" w:eastAsia="宋体" w:cs="宋体"/>
                <w:sz w:val="24"/>
                <w:szCs w:val="24"/>
                <w:highlight w:val="none"/>
                <w:lang w:val="en-US" w:eastAsia="zh-CN"/>
              </w:rPr>
              <w:t>至少包含</w:t>
            </w:r>
            <w:r>
              <w:rPr>
                <w:rFonts w:hint="eastAsia" w:ascii="宋体" w:hAnsi="宋体" w:cs="宋体"/>
                <w:sz w:val="24"/>
                <w:szCs w:val="24"/>
                <w:highlight w:val="none"/>
                <w:vertAlign w:val="baseline"/>
                <w:lang w:val="en-US" w:eastAsia="zh-CN"/>
              </w:rPr>
              <w:t>办公家具</w:t>
            </w:r>
            <w:r>
              <w:rPr>
                <w:rFonts w:hint="eastAsia" w:ascii="宋体" w:hAnsi="宋体" w:eastAsia="宋体" w:cs="宋体"/>
                <w:sz w:val="24"/>
                <w:szCs w:val="24"/>
                <w:highlight w:val="none"/>
                <w:vertAlign w:val="baseline"/>
                <w:lang w:val="en-US" w:eastAsia="zh-CN"/>
              </w:rPr>
              <w:t>、软体家具、金属家具、木质家具</w:t>
            </w:r>
            <w:r>
              <w:rPr>
                <w:rFonts w:hint="eastAsia" w:ascii="宋体" w:hAnsi="宋体" w:cs="宋体"/>
                <w:sz w:val="24"/>
                <w:szCs w:val="24"/>
                <w:highlight w:val="none"/>
                <w:vertAlign w:val="baseline"/>
                <w:lang w:val="en-US" w:eastAsia="zh-CN"/>
              </w:rPr>
              <w:t>、钢木家具，每提供一个证书的得3分，最高得3分</w:t>
            </w:r>
            <w:r>
              <w:rPr>
                <w:rFonts w:hint="eastAsia"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不提供或者提供的不合格不得分</w:t>
            </w:r>
            <w:r>
              <w:rPr>
                <w:rFonts w:hint="eastAsia" w:ascii="宋体" w:hAnsi="宋体" w:eastAsia="宋体" w:cs="宋体"/>
                <w:kern w:val="2"/>
                <w:sz w:val="24"/>
                <w:szCs w:val="24"/>
                <w:highlight w:val="none"/>
                <w:lang w:val="en-US" w:eastAsia="zh-CN" w:bidi="ar-SA"/>
              </w:rPr>
              <w:t>。</w:t>
            </w:r>
          </w:p>
          <w:p w14:paraId="267995CE">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b/>
                <w:bCs/>
                <w:sz w:val="24"/>
                <w:szCs w:val="24"/>
                <w:highlight w:val="none"/>
              </w:rPr>
            </w:pPr>
            <w:r>
              <w:rPr>
                <w:rFonts w:hint="eastAsia" w:hAnsi="宋体" w:cs="宋体"/>
                <w:b w:val="0"/>
                <w:bCs w:val="0"/>
                <w:color w:val="000000"/>
                <w:kern w:val="0"/>
                <w:sz w:val="24"/>
                <w:szCs w:val="24"/>
                <w:highlight w:val="none"/>
                <w:lang w:eastAsia="zh-CN" w:bidi="ar"/>
              </w:rPr>
              <w:t>（</w:t>
            </w:r>
            <w:r>
              <w:rPr>
                <w:rFonts w:hint="eastAsia" w:hAnsi="宋体" w:cs="宋体"/>
                <w:b w:val="0"/>
                <w:bCs w:val="0"/>
                <w:color w:val="000000"/>
                <w:kern w:val="0"/>
                <w:sz w:val="24"/>
                <w:szCs w:val="24"/>
                <w:highlight w:val="none"/>
                <w:lang w:val="en-US" w:eastAsia="zh-CN" w:bidi="ar"/>
              </w:rPr>
              <w:t>2</w:t>
            </w:r>
            <w:r>
              <w:rPr>
                <w:rFonts w:hint="eastAsia" w:hAnsi="宋体" w:cs="宋体"/>
                <w:b w:val="0"/>
                <w:bCs w:val="0"/>
                <w:color w:val="000000"/>
                <w:kern w:val="0"/>
                <w:sz w:val="24"/>
                <w:szCs w:val="24"/>
                <w:highlight w:val="none"/>
                <w:lang w:eastAsia="zh-CN" w:bidi="ar"/>
              </w:rPr>
              <w:t>）</w:t>
            </w:r>
            <w:r>
              <w:rPr>
                <w:rFonts w:hint="eastAsia" w:ascii="宋体" w:hAnsi="宋体" w:eastAsia="宋体" w:cs="宋体"/>
                <w:b w:val="0"/>
                <w:bCs w:val="0"/>
                <w:color w:val="000000"/>
                <w:kern w:val="0"/>
                <w:sz w:val="24"/>
                <w:szCs w:val="24"/>
                <w:highlight w:val="none"/>
                <w:lang w:eastAsia="zh-CN" w:bidi="ar"/>
              </w:rPr>
              <w:t>投标</w:t>
            </w:r>
            <w:r>
              <w:rPr>
                <w:rFonts w:hint="eastAsia" w:hAnsi="宋体" w:cs="宋体"/>
                <w:b w:val="0"/>
                <w:bCs w:val="0"/>
                <w:color w:val="000000"/>
                <w:kern w:val="0"/>
                <w:sz w:val="24"/>
                <w:szCs w:val="24"/>
                <w:highlight w:val="none"/>
                <w:lang w:val="en-US" w:eastAsia="zh-CN" w:bidi="ar"/>
              </w:rPr>
              <w:t>单位或所投产品的生产厂家</w:t>
            </w:r>
            <w:r>
              <w:rPr>
                <w:rFonts w:hint="eastAsia" w:ascii="宋体" w:hAnsi="宋体" w:eastAsia="宋体" w:cs="宋体"/>
                <w:sz w:val="24"/>
                <w:szCs w:val="24"/>
                <w:highlight w:val="none"/>
                <w:lang w:val="en-US" w:eastAsia="zh-CN"/>
              </w:rPr>
              <w:t>具有有效期内的中国绿色产品认证证书，认证</w:t>
            </w:r>
            <w:r>
              <w:rPr>
                <w:rFonts w:hint="eastAsia" w:ascii="宋体" w:hAnsi="宋体" w:cs="宋体"/>
                <w:sz w:val="24"/>
                <w:szCs w:val="24"/>
                <w:highlight w:val="none"/>
                <w:lang w:val="en-US" w:eastAsia="zh-CN"/>
              </w:rPr>
              <w:t>单元</w:t>
            </w:r>
            <w:r>
              <w:rPr>
                <w:rFonts w:hint="eastAsia" w:ascii="宋体" w:hAnsi="宋体" w:eastAsia="宋体" w:cs="宋体"/>
                <w:sz w:val="24"/>
                <w:szCs w:val="24"/>
                <w:highlight w:val="none"/>
                <w:lang w:val="en-US" w:eastAsia="zh-CN"/>
              </w:rPr>
              <w:t>至少包含金属家具、木家具（人造板家具）、软体家具（沙发）得1分，</w:t>
            </w:r>
            <w:r>
              <w:rPr>
                <w:rFonts w:hint="eastAsia" w:ascii="宋体" w:hAnsi="宋体" w:cs="宋体"/>
                <w:kern w:val="2"/>
                <w:sz w:val="24"/>
                <w:szCs w:val="24"/>
                <w:highlight w:val="none"/>
                <w:lang w:val="en-US" w:eastAsia="zh-CN" w:bidi="ar-SA"/>
              </w:rPr>
              <w:t>不提供或者提供的不合格不得分</w:t>
            </w:r>
            <w:r>
              <w:rPr>
                <w:rFonts w:hint="eastAsia" w:ascii="宋体" w:hAnsi="宋体" w:eastAsia="宋体" w:cs="宋体"/>
                <w:kern w:val="2"/>
                <w:sz w:val="24"/>
                <w:szCs w:val="24"/>
                <w:highlight w:val="none"/>
                <w:lang w:val="en-US" w:eastAsia="zh-CN" w:bidi="ar-SA"/>
              </w:rPr>
              <w:t>。</w:t>
            </w:r>
          </w:p>
          <w:p w14:paraId="3F4A313C">
            <w:pPr>
              <w:pStyle w:val="21"/>
              <w:keepNext w:val="0"/>
              <w:keepLines w:val="0"/>
              <w:pageBreakBefore w:val="0"/>
              <w:tabs>
                <w:tab w:val="left" w:pos="312"/>
              </w:tabs>
              <w:kinsoku/>
              <w:wordWrap/>
              <w:overflowPunct/>
              <w:topLinePunct w:val="0"/>
              <w:autoSpaceDE/>
              <w:autoSpaceDN/>
              <w:bidi w:val="0"/>
              <w:adjustRightInd w:val="0"/>
              <w:snapToGrid w:val="0"/>
              <w:spacing w:after="0" w:line="288" w:lineRule="auto"/>
              <w:ind w:left="0" w:leftChars="0" w:right="0" w:rightChars="0" w:firstLine="0" w:firstLineChars="0"/>
              <w:jc w:val="both"/>
              <w:textAlignment w:val="auto"/>
              <w:rPr>
                <w:rFonts w:hint="eastAsia" w:ascii="宋体" w:hAnsi="宋体" w:eastAsia="宋体" w:cs="宋体"/>
                <w:b/>
                <w:bCs/>
                <w:sz w:val="24"/>
                <w:szCs w:val="24"/>
                <w:highlight w:val="none"/>
              </w:rPr>
            </w:pPr>
            <w:r>
              <w:rPr>
                <w:rFonts w:hint="eastAsia" w:hAnsi="宋体" w:cs="宋体"/>
                <w:b/>
                <w:bCs/>
                <w:sz w:val="24"/>
                <w:szCs w:val="24"/>
                <w:highlight w:val="none"/>
                <w:lang w:val="en-US" w:eastAsia="zh-CN"/>
              </w:rPr>
              <w:t>注</w:t>
            </w:r>
            <w:r>
              <w:rPr>
                <w:rFonts w:hint="eastAsia" w:ascii="宋体" w:hAnsi="宋体" w:eastAsia="宋体" w:cs="宋体"/>
                <w:b/>
                <w:bCs/>
                <w:sz w:val="24"/>
                <w:szCs w:val="24"/>
                <w:highlight w:val="none"/>
              </w:rPr>
              <w:t>：</w:t>
            </w:r>
            <w:r>
              <w:rPr>
                <w:rFonts w:hint="eastAsia" w:hAnsi="宋体" w:cs="宋体"/>
                <w:b/>
                <w:bCs/>
                <w:sz w:val="24"/>
                <w:szCs w:val="24"/>
                <w:highlight w:val="none"/>
                <w:lang w:eastAsia="zh-CN"/>
              </w:rPr>
              <w:t>以上证书</w:t>
            </w:r>
            <w:r>
              <w:rPr>
                <w:rFonts w:hint="eastAsia" w:ascii="宋体" w:hAnsi="宋体" w:eastAsia="宋体" w:cs="宋体"/>
                <w:b/>
                <w:bCs/>
                <w:sz w:val="24"/>
                <w:szCs w:val="24"/>
                <w:highlight w:val="none"/>
              </w:rPr>
              <w:t>需提供有效期内的证书复印件及在全国认证认可信息公共服务平台（http://cx.cnca.cn）查询截图作为评审依据，已失效或撤销的不得分。</w:t>
            </w:r>
          </w:p>
          <w:p w14:paraId="18DB5E33">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Chars="0"/>
              <w:jc w:val="both"/>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b w:val="0"/>
                <w:bCs w:val="0"/>
                <w:color w:val="000000"/>
                <w:kern w:val="0"/>
                <w:sz w:val="24"/>
                <w:szCs w:val="24"/>
                <w:highlight w:val="none"/>
                <w:lang w:eastAsia="zh-CN" w:bidi="ar"/>
              </w:rPr>
              <w:t>投标</w:t>
            </w:r>
            <w:r>
              <w:rPr>
                <w:rFonts w:hint="eastAsia" w:hAnsi="宋体" w:cs="宋体"/>
                <w:b w:val="0"/>
                <w:bCs w:val="0"/>
                <w:color w:val="000000"/>
                <w:kern w:val="0"/>
                <w:sz w:val="24"/>
                <w:szCs w:val="24"/>
                <w:highlight w:val="none"/>
                <w:lang w:val="en-US" w:eastAsia="zh-CN" w:bidi="ar"/>
              </w:rPr>
              <w:t>单位或所投产品的生产厂家</w:t>
            </w:r>
            <w:r>
              <w:rPr>
                <w:rFonts w:hint="eastAsia" w:ascii="宋体" w:hAnsi="宋体" w:eastAsia="宋体" w:cs="宋体"/>
                <w:sz w:val="24"/>
                <w:szCs w:val="24"/>
                <w:highlight w:val="none"/>
                <w:lang w:val="en-US" w:eastAsia="zh-CN"/>
              </w:rPr>
              <w:t>具有有效期内的家具中有害物质限量认证证书，认证</w:t>
            </w:r>
            <w:r>
              <w:rPr>
                <w:rFonts w:hint="eastAsia" w:ascii="宋体" w:hAnsi="宋体" w:cs="宋体"/>
                <w:sz w:val="24"/>
                <w:szCs w:val="24"/>
                <w:highlight w:val="none"/>
                <w:lang w:val="en-US" w:eastAsia="zh-CN"/>
              </w:rPr>
              <w:t>单元</w:t>
            </w:r>
            <w:r>
              <w:rPr>
                <w:rFonts w:hint="eastAsia" w:ascii="宋体" w:hAnsi="宋体" w:eastAsia="宋体" w:cs="宋体"/>
                <w:sz w:val="24"/>
                <w:szCs w:val="24"/>
                <w:highlight w:val="none"/>
                <w:lang w:val="en-US" w:eastAsia="zh-CN"/>
              </w:rPr>
              <w:t>至少包含软体家具、金属家具、木制家具得1分，</w:t>
            </w:r>
            <w:r>
              <w:rPr>
                <w:rFonts w:hint="eastAsia" w:ascii="宋体" w:hAnsi="宋体" w:cs="宋体"/>
                <w:sz w:val="24"/>
                <w:szCs w:val="24"/>
                <w:highlight w:val="none"/>
                <w:lang w:val="en-US" w:eastAsia="zh-CN"/>
              </w:rPr>
              <w:t>不提供或者提供的不合格不得分</w:t>
            </w:r>
            <w:r>
              <w:rPr>
                <w:rFonts w:hint="eastAsia" w:ascii="宋体" w:hAnsi="宋体" w:eastAsia="宋体" w:cs="宋体"/>
                <w:sz w:val="24"/>
                <w:szCs w:val="24"/>
                <w:highlight w:val="none"/>
              </w:rPr>
              <w:t>。</w:t>
            </w:r>
          </w:p>
          <w:p w14:paraId="2C5476FA">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Chars="0"/>
              <w:jc w:val="both"/>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w:t>
            </w:r>
            <w:r>
              <w:rPr>
                <w:rFonts w:hint="eastAsia" w:ascii="宋体" w:hAnsi="宋体" w:eastAsia="宋体" w:cs="宋体"/>
                <w:b w:val="0"/>
                <w:bCs w:val="0"/>
                <w:color w:val="000000"/>
                <w:kern w:val="0"/>
                <w:sz w:val="24"/>
                <w:szCs w:val="24"/>
                <w:highlight w:val="none"/>
                <w:lang w:eastAsia="zh-CN" w:bidi="ar"/>
              </w:rPr>
              <w:t>投标</w:t>
            </w:r>
            <w:r>
              <w:rPr>
                <w:rFonts w:hint="eastAsia" w:hAnsi="宋体" w:cs="宋体"/>
                <w:b w:val="0"/>
                <w:bCs w:val="0"/>
                <w:color w:val="000000"/>
                <w:kern w:val="0"/>
                <w:sz w:val="24"/>
                <w:szCs w:val="24"/>
                <w:highlight w:val="none"/>
                <w:lang w:val="en-US" w:eastAsia="zh-CN" w:bidi="ar"/>
              </w:rPr>
              <w:t>单位或所投产品的生产厂家</w:t>
            </w:r>
            <w:r>
              <w:rPr>
                <w:rFonts w:hint="eastAsia" w:ascii="宋体" w:hAnsi="宋体" w:eastAsia="宋体" w:cs="宋体"/>
                <w:sz w:val="24"/>
                <w:szCs w:val="24"/>
                <w:highlight w:val="none"/>
                <w:lang w:val="en-US" w:eastAsia="zh-CN"/>
              </w:rPr>
              <w:t>具有有效期内的低VOCs家具产品认证证书，认证</w:t>
            </w:r>
            <w:r>
              <w:rPr>
                <w:rFonts w:hint="eastAsia" w:ascii="宋体" w:hAnsi="宋体" w:cs="宋体"/>
                <w:sz w:val="24"/>
                <w:szCs w:val="24"/>
                <w:highlight w:val="none"/>
                <w:lang w:val="en-US" w:eastAsia="zh-CN"/>
              </w:rPr>
              <w:t>单元</w:t>
            </w:r>
            <w:r>
              <w:rPr>
                <w:rFonts w:hint="eastAsia" w:ascii="宋体" w:hAnsi="宋体" w:eastAsia="宋体" w:cs="宋体"/>
                <w:sz w:val="24"/>
                <w:szCs w:val="24"/>
                <w:highlight w:val="none"/>
                <w:lang w:val="en-US" w:eastAsia="zh-CN"/>
              </w:rPr>
              <w:t>至少包含</w:t>
            </w:r>
            <w:r>
              <w:rPr>
                <w:rFonts w:hint="eastAsia" w:ascii="宋体" w:hAnsi="宋体" w:cs="宋体"/>
                <w:sz w:val="24"/>
                <w:szCs w:val="24"/>
                <w:highlight w:val="none"/>
                <w:lang w:val="en-US" w:eastAsia="zh-CN"/>
              </w:rPr>
              <w:t>木制</w:t>
            </w:r>
            <w:r>
              <w:rPr>
                <w:rFonts w:hint="eastAsia" w:ascii="宋体" w:hAnsi="宋体" w:eastAsia="宋体" w:cs="宋体"/>
                <w:sz w:val="24"/>
                <w:szCs w:val="24"/>
                <w:highlight w:val="none"/>
                <w:lang w:val="en-US" w:eastAsia="zh-CN"/>
              </w:rPr>
              <w:t>家具、金属家具、软体家具得1分，</w:t>
            </w:r>
            <w:r>
              <w:rPr>
                <w:rFonts w:hint="eastAsia" w:ascii="宋体" w:hAnsi="宋体" w:cs="宋体"/>
                <w:sz w:val="24"/>
                <w:szCs w:val="24"/>
                <w:highlight w:val="none"/>
                <w:lang w:val="en-US" w:eastAsia="zh-CN"/>
              </w:rPr>
              <w:t>不提供或者提供的不合格不得分</w:t>
            </w:r>
            <w:r>
              <w:rPr>
                <w:rFonts w:hint="eastAsia" w:ascii="宋体" w:hAnsi="宋体" w:eastAsia="宋体" w:cs="宋体"/>
                <w:sz w:val="24"/>
                <w:szCs w:val="24"/>
                <w:highlight w:val="none"/>
              </w:rPr>
              <w:t>。</w:t>
            </w:r>
          </w:p>
          <w:p w14:paraId="1A45DC7F">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w:t>
            </w:r>
            <w:r>
              <w:rPr>
                <w:rFonts w:hint="eastAsia" w:ascii="宋体" w:hAnsi="宋体" w:eastAsia="宋体" w:cs="宋体"/>
                <w:b w:val="0"/>
                <w:bCs w:val="0"/>
                <w:color w:val="000000"/>
                <w:kern w:val="0"/>
                <w:sz w:val="24"/>
                <w:szCs w:val="24"/>
                <w:highlight w:val="none"/>
                <w:lang w:eastAsia="zh-CN" w:bidi="ar"/>
              </w:rPr>
              <w:t>投标</w:t>
            </w:r>
            <w:r>
              <w:rPr>
                <w:rFonts w:hint="eastAsia" w:hAnsi="宋体" w:cs="宋体"/>
                <w:b w:val="0"/>
                <w:bCs w:val="0"/>
                <w:color w:val="000000"/>
                <w:kern w:val="0"/>
                <w:sz w:val="24"/>
                <w:szCs w:val="24"/>
                <w:highlight w:val="none"/>
                <w:lang w:val="en-US" w:eastAsia="zh-CN" w:bidi="ar"/>
              </w:rPr>
              <w:t>单位或所投产品的生产厂家</w:t>
            </w:r>
            <w:r>
              <w:rPr>
                <w:rFonts w:hint="eastAsia" w:ascii="宋体" w:hAnsi="宋体" w:eastAsia="宋体" w:cs="宋体"/>
                <w:sz w:val="24"/>
                <w:szCs w:val="24"/>
                <w:highlight w:val="none"/>
                <w:lang w:val="en-US" w:eastAsia="zh-CN"/>
              </w:rPr>
              <w:t>具有有效期内的人类工效学产品认证证书，认证</w:t>
            </w:r>
            <w:r>
              <w:rPr>
                <w:rFonts w:hint="eastAsia" w:ascii="宋体" w:hAnsi="宋体" w:cs="宋体"/>
                <w:sz w:val="24"/>
                <w:szCs w:val="24"/>
                <w:highlight w:val="none"/>
                <w:lang w:val="en-US" w:eastAsia="zh-CN"/>
              </w:rPr>
              <w:t>单元</w:t>
            </w:r>
            <w:r>
              <w:rPr>
                <w:rFonts w:hint="eastAsia" w:ascii="宋体" w:hAnsi="宋体" w:eastAsia="宋体" w:cs="宋体"/>
                <w:sz w:val="24"/>
                <w:szCs w:val="24"/>
                <w:highlight w:val="none"/>
                <w:lang w:val="en-US" w:eastAsia="zh-CN"/>
              </w:rPr>
              <w:t>至少包含桌台类、柜架类、椅</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凳</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类得1分，</w:t>
            </w:r>
            <w:r>
              <w:rPr>
                <w:rFonts w:hint="eastAsia" w:ascii="宋体" w:hAnsi="宋体" w:cs="宋体"/>
                <w:sz w:val="24"/>
                <w:szCs w:val="24"/>
                <w:highlight w:val="none"/>
                <w:lang w:val="en-US" w:eastAsia="zh-CN"/>
              </w:rPr>
              <w:t>不提供或者提供的不合格不得分</w:t>
            </w:r>
            <w:r>
              <w:rPr>
                <w:rFonts w:hint="eastAsia" w:ascii="宋体" w:hAnsi="宋体" w:eastAsia="宋体" w:cs="宋体"/>
                <w:sz w:val="24"/>
                <w:szCs w:val="24"/>
                <w:highlight w:val="none"/>
              </w:rPr>
              <w:t>。</w:t>
            </w:r>
          </w:p>
          <w:p w14:paraId="36F6DE42">
            <w:pPr>
              <w:pStyle w:val="21"/>
              <w:keepNext w:val="0"/>
              <w:keepLines w:val="0"/>
              <w:pageBreakBefore w:val="0"/>
              <w:tabs>
                <w:tab w:val="left" w:pos="312"/>
              </w:tabs>
              <w:kinsoku/>
              <w:wordWrap/>
              <w:overflowPunct/>
              <w:topLinePunct w:val="0"/>
              <w:autoSpaceDE/>
              <w:autoSpaceDN/>
              <w:bidi w:val="0"/>
              <w:adjustRightInd w:val="0"/>
              <w:snapToGrid w:val="0"/>
              <w:spacing w:after="0" w:line="288" w:lineRule="auto"/>
              <w:ind w:left="0" w:leftChars="0" w:right="0" w:rightChars="0" w:firstLine="0" w:firstLineChars="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注：需提供有效期内的证书复印件作为评审依据，已失效或撤销的不得分。</w:t>
            </w:r>
          </w:p>
        </w:tc>
      </w:tr>
      <w:tr w14:paraId="3ABE611A">
        <w:tblPrEx>
          <w:tblCellMar>
            <w:top w:w="0" w:type="dxa"/>
            <w:left w:w="10" w:type="dxa"/>
            <w:bottom w:w="0" w:type="dxa"/>
            <w:right w:w="10" w:type="dxa"/>
          </w:tblCellMar>
        </w:tblPrEx>
        <w:trPr>
          <w:trHeight w:val="2027" w:hRule="atLeast"/>
          <w:jc w:val="center"/>
        </w:trPr>
        <w:tc>
          <w:tcPr>
            <w:tcW w:w="1251" w:type="dxa"/>
            <w:vMerge w:val="continue"/>
            <w:tcBorders>
              <w:left w:val="single" w:color="000000" w:sz="4" w:space="0"/>
              <w:right w:val="single" w:color="000000" w:sz="4" w:space="0"/>
            </w:tcBorders>
            <w:shd w:val="clear" w:color="000000" w:fill="FFFFFF"/>
            <w:tcMar>
              <w:left w:w="108" w:type="dxa"/>
              <w:right w:w="108" w:type="dxa"/>
            </w:tcMar>
            <w:vAlign w:val="center"/>
          </w:tcPr>
          <w:p w14:paraId="13550763">
            <w:pPr>
              <w:keepNext w:val="0"/>
              <w:keepLines w:val="0"/>
              <w:pageBreakBefore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rPr>
            </w:pP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E667E08">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类似</w:t>
            </w:r>
            <w:r>
              <w:rPr>
                <w:rFonts w:hint="eastAsia" w:ascii="宋体" w:hAnsi="宋体" w:eastAsia="宋体" w:cs="宋体"/>
                <w:color w:val="auto"/>
                <w:sz w:val="24"/>
                <w:szCs w:val="24"/>
                <w:highlight w:val="none"/>
              </w:rPr>
              <w:t>业绩</w:t>
            </w:r>
          </w:p>
          <w:p w14:paraId="6D0282AD">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4分</w:t>
            </w:r>
            <w:r>
              <w:rPr>
                <w:rFonts w:hint="eastAsia" w:ascii="宋体" w:hAnsi="宋体" w:eastAsia="宋体" w:cs="宋体"/>
                <w:color w:val="auto"/>
                <w:sz w:val="24"/>
                <w:szCs w:val="24"/>
                <w:highlight w:val="none"/>
                <w:lang w:eastAsia="zh-CN"/>
              </w:rPr>
              <w:t>）</w:t>
            </w:r>
          </w:p>
        </w:tc>
        <w:tc>
          <w:tcPr>
            <w:tcW w:w="6086"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7EE8C3B">
            <w:pPr>
              <w:pStyle w:val="26"/>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000000"/>
                <w:kern w:val="0"/>
                <w:sz w:val="24"/>
                <w:szCs w:val="24"/>
                <w:highlight w:val="none"/>
                <w:lang w:eastAsia="zh-CN" w:bidi="ar"/>
              </w:rPr>
              <w:t>投标</w:t>
            </w:r>
            <w:r>
              <w:rPr>
                <w:rFonts w:hint="eastAsia" w:hAnsi="宋体" w:cs="宋体"/>
                <w:b w:val="0"/>
                <w:bCs w:val="0"/>
                <w:color w:val="000000"/>
                <w:kern w:val="0"/>
                <w:sz w:val="24"/>
                <w:szCs w:val="24"/>
                <w:highlight w:val="none"/>
                <w:lang w:val="en-US" w:eastAsia="zh-CN" w:bidi="ar"/>
              </w:rPr>
              <w:t>单位或所投产品的生产厂家</w:t>
            </w:r>
            <w:r>
              <w:rPr>
                <w:rFonts w:hint="eastAsia" w:ascii="宋体" w:hAnsi="宋体" w:eastAsia="宋体" w:cs="宋体"/>
                <w:color w:val="auto"/>
                <w:sz w:val="24"/>
                <w:szCs w:val="24"/>
                <w:highlight w:val="none"/>
              </w:rPr>
              <w:t>提供20</w:t>
            </w:r>
            <w:r>
              <w:rPr>
                <w:rFonts w:hint="eastAsia"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3</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01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1日以来</w:t>
            </w:r>
            <w:r>
              <w:rPr>
                <w:rFonts w:hint="eastAsia" w:hAnsi="宋体" w:cs="宋体"/>
                <w:color w:val="auto"/>
                <w:sz w:val="24"/>
                <w:szCs w:val="24"/>
                <w:highlight w:val="none"/>
                <w:lang w:eastAsia="zh-CN"/>
              </w:rPr>
              <w:t>的类似业绩</w:t>
            </w:r>
            <w:r>
              <w:rPr>
                <w:rFonts w:hint="eastAsia" w:ascii="宋体" w:hAnsi="宋体" w:eastAsia="宋体" w:cs="宋体"/>
                <w:color w:val="auto"/>
                <w:sz w:val="24"/>
                <w:szCs w:val="24"/>
                <w:highlight w:val="none"/>
              </w:rPr>
              <w:t>，每个得</w:t>
            </w:r>
            <w:r>
              <w:rPr>
                <w:rFonts w:hint="eastAsia"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分，最高得</w:t>
            </w:r>
            <w:r>
              <w:rPr>
                <w:rFonts w:hint="eastAsia"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0811631F">
            <w:pPr>
              <w:pStyle w:val="26"/>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color w:val="auto"/>
                <w:kern w:val="0"/>
                <w:sz w:val="24"/>
                <w:szCs w:val="24"/>
                <w:highlight w:val="none"/>
                <w:lang w:val="en-US" w:eastAsia="zh-CN" w:bidi="ar-SA"/>
              </w:rPr>
            </w:pPr>
            <w:r>
              <w:rPr>
                <w:rFonts w:hint="eastAsia" w:hAnsi="宋体" w:cs="宋体"/>
                <w:b/>
                <w:bCs/>
                <w:sz w:val="24"/>
                <w:szCs w:val="24"/>
                <w:highlight w:val="none"/>
                <w:lang w:val="en-US" w:eastAsia="zh-CN"/>
              </w:rPr>
              <w:t>注</w:t>
            </w:r>
            <w:r>
              <w:rPr>
                <w:rFonts w:hint="eastAsia" w:ascii="宋体" w:hAnsi="宋体" w:eastAsia="宋体" w:cs="宋体"/>
                <w:b/>
                <w:bCs/>
                <w:sz w:val="24"/>
                <w:szCs w:val="24"/>
                <w:highlight w:val="none"/>
              </w:rPr>
              <w:t>：投标</w:t>
            </w:r>
            <w:r>
              <w:rPr>
                <w:rFonts w:hint="eastAsia" w:ascii="宋体" w:hAnsi="宋体" w:eastAsia="宋体" w:cs="宋体"/>
                <w:b/>
                <w:bCs/>
                <w:sz w:val="24"/>
                <w:szCs w:val="24"/>
                <w:highlight w:val="none"/>
                <w:lang w:val="en-US" w:eastAsia="zh-CN"/>
              </w:rPr>
              <w:t>单位</w:t>
            </w:r>
            <w:r>
              <w:rPr>
                <w:rFonts w:hint="eastAsia" w:hAnsi="宋体" w:cs="宋体"/>
                <w:b/>
                <w:bCs/>
                <w:sz w:val="24"/>
                <w:szCs w:val="24"/>
                <w:highlight w:val="none"/>
                <w:lang w:val="en-US" w:eastAsia="zh-CN"/>
              </w:rPr>
              <w:t>需</w:t>
            </w:r>
            <w:r>
              <w:rPr>
                <w:rFonts w:hint="eastAsia" w:ascii="宋体" w:hAnsi="宋体" w:eastAsia="宋体" w:cs="宋体"/>
                <w:b/>
                <w:bCs/>
                <w:color w:val="auto"/>
                <w:sz w:val="24"/>
                <w:szCs w:val="24"/>
                <w:highlight w:val="none"/>
                <w:lang w:val="zh-CN" w:bidi="zh-CN"/>
              </w:rPr>
              <w:t>提供中标通知书</w:t>
            </w:r>
            <w:r>
              <w:rPr>
                <w:rFonts w:hint="eastAsia" w:hAnsi="宋体" w:cs="宋体"/>
                <w:b/>
                <w:bCs/>
                <w:color w:val="auto"/>
                <w:sz w:val="24"/>
                <w:szCs w:val="24"/>
                <w:highlight w:val="none"/>
                <w:lang w:val="zh-CN" w:bidi="zh-CN"/>
              </w:rPr>
              <w:t>和</w:t>
            </w:r>
            <w:r>
              <w:rPr>
                <w:rFonts w:hint="eastAsia" w:ascii="宋体" w:hAnsi="宋体" w:eastAsia="宋体" w:cs="宋体"/>
                <w:b/>
                <w:bCs/>
                <w:color w:val="auto"/>
                <w:sz w:val="24"/>
                <w:szCs w:val="24"/>
                <w:highlight w:val="none"/>
                <w:lang w:val="zh-CN" w:bidi="zh-CN"/>
              </w:rPr>
              <w:t>合同</w:t>
            </w:r>
            <w:r>
              <w:rPr>
                <w:rFonts w:hint="eastAsia" w:hAnsi="宋体" w:cs="宋体"/>
                <w:b/>
                <w:bCs/>
                <w:color w:val="auto"/>
                <w:sz w:val="24"/>
                <w:szCs w:val="24"/>
                <w:highlight w:val="none"/>
                <w:lang w:val="zh-CN" w:bidi="zh-CN"/>
              </w:rPr>
              <w:t>原件</w:t>
            </w:r>
            <w:r>
              <w:rPr>
                <w:rFonts w:hint="eastAsia" w:ascii="宋体" w:hAnsi="宋体" w:eastAsia="宋体" w:cs="宋体"/>
                <w:b/>
                <w:bCs/>
                <w:color w:val="auto"/>
                <w:sz w:val="24"/>
                <w:szCs w:val="24"/>
                <w:highlight w:val="none"/>
                <w:lang w:bidi="zh-CN"/>
              </w:rPr>
              <w:t>扫描件</w:t>
            </w:r>
            <w:r>
              <w:rPr>
                <w:rFonts w:hint="eastAsia" w:ascii="宋体" w:hAnsi="宋体" w:cs="宋体"/>
                <w:b/>
                <w:bCs/>
                <w:sz w:val="24"/>
                <w:szCs w:val="24"/>
                <w:highlight w:val="none"/>
                <w:lang w:val="en-US" w:eastAsia="zh-CN"/>
              </w:rPr>
              <w:t>作为评审依据</w:t>
            </w:r>
            <w:r>
              <w:rPr>
                <w:rFonts w:hint="eastAsia" w:ascii="宋体" w:hAnsi="宋体" w:eastAsia="宋体" w:cs="宋体"/>
                <w:b/>
                <w:bCs/>
                <w:color w:val="auto"/>
                <w:sz w:val="24"/>
                <w:szCs w:val="24"/>
                <w:highlight w:val="none"/>
                <w:lang w:val="zh-CN" w:bidi="zh-CN"/>
              </w:rPr>
              <w:t>，以签订合同时间为准，</w:t>
            </w:r>
            <w:r>
              <w:rPr>
                <w:rFonts w:hint="eastAsia" w:hAnsi="宋体" w:cs="宋体"/>
                <w:b/>
                <w:bCs/>
                <w:color w:val="auto"/>
                <w:sz w:val="24"/>
                <w:szCs w:val="24"/>
                <w:highlight w:val="none"/>
                <w:lang w:val="zh-CN" w:bidi="zh-CN"/>
              </w:rPr>
              <w:t>不提供或提供不齐全不得分</w:t>
            </w:r>
            <w:r>
              <w:rPr>
                <w:rFonts w:hint="eastAsia" w:ascii="宋体" w:hAnsi="宋体" w:eastAsia="宋体" w:cs="宋体"/>
                <w:b/>
                <w:bCs/>
                <w:color w:val="auto"/>
                <w:sz w:val="24"/>
                <w:szCs w:val="24"/>
                <w:highlight w:val="none"/>
                <w:lang w:val="zh-CN" w:bidi="zh-CN"/>
              </w:rPr>
              <w:t>。</w:t>
            </w:r>
          </w:p>
        </w:tc>
      </w:tr>
      <w:tr w14:paraId="72A8DFD2">
        <w:tblPrEx>
          <w:tblCellMar>
            <w:top w:w="0" w:type="dxa"/>
            <w:left w:w="10" w:type="dxa"/>
            <w:bottom w:w="0" w:type="dxa"/>
            <w:right w:w="10" w:type="dxa"/>
          </w:tblCellMar>
        </w:tblPrEx>
        <w:trPr>
          <w:trHeight w:val="1620" w:hRule="atLeast"/>
          <w:jc w:val="center"/>
        </w:trPr>
        <w:tc>
          <w:tcPr>
            <w:tcW w:w="1251" w:type="dxa"/>
            <w:vMerge w:val="continue"/>
            <w:tcBorders>
              <w:left w:val="single" w:color="000000" w:sz="4" w:space="0"/>
              <w:right w:val="single" w:color="000000" w:sz="4" w:space="0"/>
            </w:tcBorders>
            <w:shd w:val="clear" w:color="000000" w:fill="FFFFFF"/>
            <w:tcMar>
              <w:left w:w="108" w:type="dxa"/>
              <w:right w:w="108" w:type="dxa"/>
            </w:tcMar>
            <w:vAlign w:val="center"/>
          </w:tcPr>
          <w:p w14:paraId="1C80BD30">
            <w:pPr>
              <w:keepNext w:val="0"/>
              <w:keepLines w:val="0"/>
              <w:pageBreakBefore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rPr>
            </w:pPr>
          </w:p>
        </w:tc>
        <w:tc>
          <w:tcPr>
            <w:tcW w:w="126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6394017">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售后服务</w:t>
            </w:r>
          </w:p>
          <w:p w14:paraId="1B1C0CD0">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 w:val="0"/>
                <w:bCs w:val="0"/>
                <w:sz w:val="24"/>
                <w:szCs w:val="24"/>
                <w:highlight w:val="none"/>
                <w:lang w:val="en-US" w:eastAsia="zh-CN" w:bidi="ar-SA"/>
              </w:rPr>
            </w:pPr>
            <w:r>
              <w:rPr>
                <w:rFonts w:hint="eastAsia" w:ascii="宋体" w:hAnsi="宋体" w:eastAsia="宋体" w:cs="宋体"/>
                <w:b w:val="0"/>
                <w:bCs w:val="0"/>
                <w:sz w:val="24"/>
                <w:szCs w:val="24"/>
                <w:highlight w:val="none"/>
                <w:lang w:val="en-US" w:eastAsia="zh-CN"/>
              </w:rPr>
              <w:t>（6分）</w:t>
            </w:r>
          </w:p>
        </w:tc>
        <w:tc>
          <w:tcPr>
            <w:tcW w:w="6086"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18C8805">
            <w:pPr>
              <w:keepNext w:val="0"/>
              <w:keepLines w:val="0"/>
              <w:pageBreakBefore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投标单位需要为本项目制定专业的售后服务质量保证和方案（包括但不限于：质保期内外服务、服务响应时间</w:t>
            </w:r>
            <w:r>
              <w:rPr>
                <w:rFonts w:hint="eastAsia" w:ascii="宋体" w:hAnsi="宋体" w:cs="宋体"/>
                <w:color w:val="auto"/>
                <w:kern w:val="2"/>
                <w:sz w:val="24"/>
                <w:szCs w:val="24"/>
                <w:highlight w:val="none"/>
                <w:lang w:val="en-US" w:eastAsia="zh-CN" w:bidi="ar-SA"/>
              </w:rPr>
              <w:t>及</w:t>
            </w:r>
            <w:r>
              <w:rPr>
                <w:rFonts w:hint="eastAsia" w:ascii="宋体" w:hAnsi="宋体" w:eastAsia="宋体" w:cs="宋体"/>
                <w:color w:val="auto"/>
                <w:kern w:val="2"/>
                <w:sz w:val="24"/>
                <w:szCs w:val="24"/>
                <w:highlight w:val="none"/>
                <w:lang w:val="en-US" w:eastAsia="zh-CN" w:bidi="ar-SA"/>
              </w:rPr>
              <w:t>解决问题时间、售后服务人员情况、应急预案等)得</w:t>
            </w:r>
            <w:r>
              <w:rPr>
                <w:rFonts w:hint="eastAsia" w:ascii="宋体" w:hAnsi="宋体" w:cs="宋体"/>
                <w:color w:val="auto"/>
                <w:kern w:val="2"/>
                <w:sz w:val="24"/>
                <w:szCs w:val="24"/>
                <w:highlight w:val="none"/>
                <w:lang w:val="en-US" w:eastAsia="zh-CN" w:bidi="ar-SA"/>
              </w:rPr>
              <w:t>6</w:t>
            </w:r>
            <w:r>
              <w:rPr>
                <w:rFonts w:hint="eastAsia" w:ascii="宋体" w:hAnsi="宋体" w:eastAsia="宋体" w:cs="宋体"/>
                <w:color w:val="auto"/>
                <w:kern w:val="2"/>
                <w:sz w:val="24"/>
                <w:szCs w:val="24"/>
                <w:highlight w:val="none"/>
                <w:lang w:val="en-US" w:eastAsia="zh-CN" w:bidi="ar-SA"/>
              </w:rPr>
              <w:t xml:space="preserve">分， </w:t>
            </w:r>
            <w:r>
              <w:rPr>
                <w:rFonts w:hint="eastAsia" w:ascii="宋体" w:hAnsi="宋体" w:eastAsia="宋体" w:cs="宋体"/>
                <w:sz w:val="24"/>
                <w:szCs w:val="24"/>
                <w:highlight w:val="none"/>
              </w:rPr>
              <w:t>缺</w:t>
            </w:r>
            <w:r>
              <w:rPr>
                <w:rFonts w:hint="eastAsia" w:ascii="宋体" w:hAnsi="宋体" w:eastAsia="宋体" w:cs="宋体"/>
                <w:sz w:val="24"/>
                <w:szCs w:val="24"/>
                <w:highlight w:val="none"/>
                <w:lang w:val="en-US" w:eastAsia="zh-CN"/>
              </w:rPr>
              <w:t>项或不提供不得分</w:t>
            </w:r>
            <w:r>
              <w:rPr>
                <w:rFonts w:hint="eastAsia" w:ascii="宋体" w:hAnsi="宋体" w:eastAsia="宋体" w:cs="宋体"/>
                <w:sz w:val="24"/>
                <w:szCs w:val="24"/>
                <w:highlight w:val="none"/>
              </w:rPr>
              <w:t>。</w:t>
            </w:r>
          </w:p>
        </w:tc>
      </w:tr>
      <w:tr w14:paraId="19BA7712">
        <w:tblPrEx>
          <w:tblCellMar>
            <w:top w:w="0" w:type="dxa"/>
            <w:left w:w="10" w:type="dxa"/>
            <w:bottom w:w="0" w:type="dxa"/>
            <w:right w:w="10" w:type="dxa"/>
          </w:tblCellMar>
        </w:tblPrEx>
        <w:trPr>
          <w:jc w:val="center"/>
        </w:trPr>
        <w:tc>
          <w:tcPr>
            <w:tcW w:w="1251"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3AB140E3">
            <w:pPr>
              <w:keepNext w:val="0"/>
              <w:keepLines w:val="0"/>
              <w:pageBreakBefore w:val="0"/>
              <w:tabs>
                <w:tab w:val="left" w:pos="5130"/>
              </w:tabs>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sz w:val="24"/>
                <w:szCs w:val="24"/>
              </w:rPr>
            </w:pPr>
          </w:p>
        </w:tc>
        <w:tc>
          <w:tcPr>
            <w:tcW w:w="1269" w:type="dxa"/>
            <w:tcBorders>
              <w:top w:val="single" w:color="000000"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26414132">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 w:val="0"/>
                <w:bCs w:val="0"/>
                <w:sz w:val="24"/>
                <w:szCs w:val="24"/>
                <w:highlight w:val="none"/>
                <w:lang w:val="en-US" w:eastAsia="zh-CN" w:bidi="ar-SA"/>
              </w:rPr>
            </w:pPr>
            <w:r>
              <w:rPr>
                <w:rFonts w:hint="eastAsia" w:ascii="宋体" w:hAnsi="宋体" w:cs="宋体"/>
                <w:color w:val="auto"/>
                <w:kern w:val="2"/>
                <w:sz w:val="24"/>
                <w:szCs w:val="24"/>
                <w:highlight w:val="none"/>
                <w:lang w:val="en-US" w:eastAsia="zh-CN" w:bidi="ar-SA"/>
              </w:rPr>
              <w:t>实质性优惠承诺（3分）</w:t>
            </w:r>
          </w:p>
        </w:tc>
        <w:tc>
          <w:tcPr>
            <w:tcW w:w="6086" w:type="dxa"/>
            <w:gridSpan w:val="2"/>
            <w:tcBorders>
              <w:top w:val="single" w:color="000000"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7E0A0971">
            <w:pPr>
              <w:keepNext w:val="0"/>
              <w:keepLines w:val="0"/>
              <w:pageBreakBefore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投标单位</w:t>
            </w:r>
            <w:r>
              <w:rPr>
                <w:rFonts w:hint="eastAsia" w:ascii="宋体" w:hAnsi="宋体" w:cs="宋体"/>
                <w:color w:val="auto"/>
                <w:kern w:val="2"/>
                <w:sz w:val="24"/>
                <w:szCs w:val="24"/>
                <w:highlight w:val="none"/>
                <w:lang w:val="en-US" w:eastAsia="zh-CN" w:bidi="ar-SA"/>
              </w:rPr>
              <w:t>提供其他实质性优惠承诺的得3分，不提供不得分。</w:t>
            </w:r>
          </w:p>
        </w:tc>
      </w:tr>
    </w:tbl>
    <w:p w14:paraId="4BAFBF8B">
      <w:pPr>
        <w:keepNext w:val="0"/>
        <w:keepLines w:val="0"/>
        <w:pageBreakBefore w:val="0"/>
        <w:tabs>
          <w:tab w:val="left" w:pos="0"/>
          <w:tab w:val="left" w:pos="993"/>
          <w:tab w:val="left" w:pos="1134"/>
        </w:tabs>
        <w:kinsoku/>
        <w:wordWrap/>
        <w:overflowPunct/>
        <w:topLinePunct w:val="0"/>
        <w:autoSpaceDE/>
        <w:autoSpaceDN/>
        <w:bidi w:val="0"/>
        <w:adjustRightInd w:val="0"/>
        <w:snapToGrid w:val="0"/>
        <w:spacing w:line="288" w:lineRule="auto"/>
        <w:ind w:firstLine="480"/>
        <w:textAlignment w:val="auto"/>
        <w:rPr>
          <w:rFonts w:ascii="宋体" w:hAnsi="宋体" w:eastAsia="宋体" w:cs="宋体"/>
          <w:sz w:val="24"/>
        </w:rPr>
      </w:pPr>
    </w:p>
    <w:p w14:paraId="245C8D1A">
      <w:pPr>
        <w:pStyle w:val="2"/>
        <w:bidi w:val="0"/>
      </w:pPr>
      <w:r>
        <w:t xml:space="preserve">  </w:t>
      </w:r>
      <w:r>
        <w:rPr>
          <w:b/>
          <w:bCs/>
          <w:sz w:val="24"/>
          <w:szCs w:val="24"/>
        </w:rPr>
        <w:t>最终得分为磋商小组所有成员计分的算术平均值，计算保留小数点两位，小数点后第三位四舍五入。</w:t>
      </w:r>
    </w:p>
    <w:p w14:paraId="2D765F58">
      <w:pPr>
        <w:spacing w:line="360" w:lineRule="auto"/>
        <w:ind w:firstLine="480"/>
        <w:rPr>
          <w:rFonts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5887E0BB">
      <w:pPr>
        <w:spacing w:line="360" w:lineRule="auto"/>
        <w:ind w:firstLine="480"/>
        <w:rPr>
          <w:rFonts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CEB3B15">
      <w:pPr>
        <w:spacing w:line="360" w:lineRule="auto"/>
        <w:ind w:firstLine="480"/>
        <w:rPr>
          <w:rFonts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402BD2BC">
      <w:pPr>
        <w:spacing w:line="360" w:lineRule="auto"/>
        <w:ind w:firstLine="480"/>
        <w:rPr>
          <w:rFonts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FD9F483">
      <w:pPr>
        <w:spacing w:line="360" w:lineRule="auto"/>
        <w:ind w:firstLine="480"/>
        <w:rPr>
          <w:rFonts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715296B1">
      <w:pPr>
        <w:spacing w:line="360" w:lineRule="auto"/>
        <w:ind w:firstLine="480"/>
        <w:rPr>
          <w:rFonts w:ascii="宋体" w:hAnsi="宋体" w:eastAsia="宋体" w:cs="宋体"/>
          <w:sz w:val="24"/>
        </w:rPr>
      </w:pPr>
      <w:r>
        <w:rPr>
          <w:rFonts w:ascii="宋体" w:hAnsi="宋体" w:eastAsia="宋体" w:cs="宋体"/>
          <w:sz w:val="24"/>
        </w:rPr>
        <w:t>22.8在竞争性磋商期间，采购人将有专门人员与供应商进行联络。</w:t>
      </w:r>
    </w:p>
    <w:p w14:paraId="22E3F0FC">
      <w:pPr>
        <w:spacing w:line="360" w:lineRule="auto"/>
        <w:ind w:firstLine="482" w:firstLineChars="0"/>
        <w:outlineLvl w:val="2"/>
        <w:rPr>
          <w:rFonts w:ascii="宋体" w:hAnsi="宋体" w:eastAsia="宋体" w:cs="宋体"/>
          <w:b/>
          <w:sz w:val="24"/>
        </w:rPr>
      </w:pPr>
      <w:r>
        <w:rPr>
          <w:rFonts w:ascii="宋体" w:hAnsi="宋体" w:eastAsia="宋体" w:cs="宋体"/>
          <w:b/>
          <w:sz w:val="24"/>
        </w:rPr>
        <w:t>23.竞争性磋商终止</w:t>
      </w:r>
    </w:p>
    <w:p w14:paraId="6EA26FFA">
      <w:pPr>
        <w:spacing w:line="360" w:lineRule="auto"/>
        <w:ind w:firstLine="480"/>
        <w:rPr>
          <w:rFonts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392B7B43">
      <w:pPr>
        <w:spacing w:line="360" w:lineRule="auto"/>
        <w:ind w:firstLine="480"/>
        <w:rPr>
          <w:rFonts w:ascii="宋体" w:hAnsi="宋体" w:eastAsia="宋体" w:cs="宋体"/>
          <w:sz w:val="24"/>
        </w:rPr>
      </w:pPr>
      <w:r>
        <w:rPr>
          <w:rFonts w:ascii="宋体" w:hAnsi="宋体" w:eastAsia="宋体" w:cs="宋体"/>
          <w:sz w:val="24"/>
        </w:rPr>
        <w:t>（1）因情况变化，不再符合竞争性磋商适用情形的；</w:t>
      </w:r>
    </w:p>
    <w:p w14:paraId="5B4C90A8">
      <w:pPr>
        <w:spacing w:line="360" w:lineRule="auto"/>
        <w:ind w:firstLine="480"/>
        <w:rPr>
          <w:rFonts w:ascii="宋体" w:hAnsi="宋体" w:eastAsia="宋体" w:cs="宋体"/>
          <w:sz w:val="24"/>
        </w:rPr>
      </w:pPr>
      <w:r>
        <w:rPr>
          <w:rFonts w:ascii="宋体" w:hAnsi="宋体" w:eastAsia="宋体" w:cs="宋体"/>
          <w:sz w:val="24"/>
        </w:rPr>
        <w:t>（2）出现影响采购公正的违法、违规行为的；</w:t>
      </w:r>
    </w:p>
    <w:p w14:paraId="5B4F5BFB">
      <w:pPr>
        <w:spacing w:line="360" w:lineRule="auto"/>
        <w:ind w:firstLine="480"/>
        <w:rPr>
          <w:rFonts w:ascii="宋体" w:hAnsi="宋体" w:eastAsia="宋体" w:cs="宋体"/>
          <w:sz w:val="24"/>
        </w:rPr>
      </w:pPr>
      <w:r>
        <w:rPr>
          <w:rFonts w:ascii="宋体" w:hAnsi="宋体" w:eastAsia="宋体" w:cs="宋体"/>
          <w:sz w:val="24"/>
        </w:rPr>
        <w:t>（3）在采购过程中符合磋商文件要求的供应商不足3家的；</w:t>
      </w:r>
    </w:p>
    <w:p w14:paraId="51C712C7">
      <w:pPr>
        <w:spacing w:line="360" w:lineRule="auto"/>
        <w:ind w:firstLine="480"/>
        <w:rPr>
          <w:rFonts w:ascii="宋体" w:hAnsi="宋体" w:eastAsia="宋体" w:cs="宋体"/>
          <w:b/>
          <w:sz w:val="24"/>
        </w:rPr>
      </w:pPr>
      <w:r>
        <w:rPr>
          <w:rFonts w:ascii="宋体" w:hAnsi="宋体" w:eastAsia="宋体" w:cs="宋体"/>
          <w:sz w:val="24"/>
        </w:rPr>
        <w:t>（4）在采购活动中因重大变故，采购任务取消的；</w:t>
      </w:r>
    </w:p>
    <w:p w14:paraId="7FBE9A7D">
      <w:pPr>
        <w:spacing w:line="360" w:lineRule="auto"/>
        <w:jc w:val="center"/>
        <w:outlineLvl w:val="1"/>
        <w:rPr>
          <w:rFonts w:ascii="宋体" w:hAnsi="宋体" w:eastAsia="宋体" w:cs="宋体"/>
          <w:b/>
          <w:sz w:val="24"/>
        </w:rPr>
      </w:pPr>
      <w:r>
        <w:rPr>
          <w:rFonts w:ascii="宋体" w:hAnsi="宋体" w:eastAsia="宋体" w:cs="宋体"/>
          <w:b/>
          <w:sz w:val="24"/>
        </w:rPr>
        <w:t>七、成交通知</w:t>
      </w:r>
    </w:p>
    <w:p w14:paraId="6AB73E29">
      <w:pPr>
        <w:spacing w:line="360" w:lineRule="auto"/>
        <w:ind w:firstLine="482" w:firstLineChars="0"/>
        <w:outlineLvl w:val="2"/>
        <w:rPr>
          <w:rFonts w:ascii="宋体" w:hAnsi="宋体" w:eastAsia="宋体" w:cs="宋体"/>
          <w:b/>
          <w:sz w:val="24"/>
        </w:rPr>
      </w:pPr>
      <w:r>
        <w:rPr>
          <w:rFonts w:ascii="宋体" w:hAnsi="宋体" w:eastAsia="宋体" w:cs="宋体"/>
          <w:b/>
          <w:sz w:val="24"/>
        </w:rPr>
        <w:t>24.成交通知</w:t>
      </w:r>
    </w:p>
    <w:p w14:paraId="1A63B65B">
      <w:pPr>
        <w:tabs>
          <w:tab w:val="left" w:pos="1800"/>
        </w:tabs>
        <w:spacing w:line="360" w:lineRule="auto"/>
        <w:ind w:firstLine="480"/>
        <w:rPr>
          <w:rFonts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63CB8A2A">
      <w:pPr>
        <w:tabs>
          <w:tab w:val="left" w:pos="1800"/>
        </w:tabs>
        <w:spacing w:line="360" w:lineRule="auto"/>
        <w:ind w:firstLine="480"/>
        <w:rPr>
          <w:rFonts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623E8BE9">
      <w:pPr>
        <w:spacing w:line="360" w:lineRule="auto"/>
        <w:jc w:val="center"/>
        <w:outlineLvl w:val="1"/>
        <w:rPr>
          <w:rFonts w:ascii="宋体" w:hAnsi="宋体" w:eastAsia="宋体" w:cs="宋体"/>
          <w:sz w:val="24"/>
        </w:rPr>
      </w:pPr>
      <w:r>
        <w:rPr>
          <w:rFonts w:ascii="宋体" w:hAnsi="宋体" w:eastAsia="宋体" w:cs="宋体"/>
          <w:b/>
          <w:sz w:val="24"/>
        </w:rPr>
        <w:t>八、合同授予</w:t>
      </w:r>
    </w:p>
    <w:p w14:paraId="232363A4">
      <w:pPr>
        <w:tabs>
          <w:tab w:val="left" w:pos="1620"/>
        </w:tabs>
        <w:spacing w:line="360" w:lineRule="auto"/>
        <w:ind w:firstLine="482" w:firstLineChars="0"/>
        <w:outlineLvl w:val="2"/>
        <w:rPr>
          <w:rFonts w:ascii="宋体" w:hAnsi="宋体" w:eastAsia="宋体" w:cs="宋体"/>
          <w:b/>
          <w:sz w:val="24"/>
        </w:rPr>
      </w:pPr>
      <w:r>
        <w:rPr>
          <w:rFonts w:ascii="宋体" w:hAnsi="宋体" w:eastAsia="宋体" w:cs="宋体"/>
          <w:b/>
          <w:sz w:val="24"/>
        </w:rPr>
        <w:t>25.签订合同及合同的执行</w:t>
      </w:r>
    </w:p>
    <w:p w14:paraId="1E981755">
      <w:pPr>
        <w:spacing w:line="360" w:lineRule="auto"/>
        <w:ind w:firstLine="480"/>
        <w:rPr>
          <w:rFonts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69D0531F">
      <w:pPr>
        <w:spacing w:line="360" w:lineRule="auto"/>
        <w:ind w:firstLine="480"/>
        <w:rPr>
          <w:rFonts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6B657B56">
      <w:pPr>
        <w:spacing w:line="360" w:lineRule="auto"/>
        <w:ind w:firstLine="480"/>
        <w:rPr>
          <w:rFonts w:ascii="宋体" w:hAnsi="宋体" w:eastAsia="宋体" w:cs="宋体"/>
          <w:sz w:val="24"/>
          <w:highlight w:val="none"/>
        </w:rPr>
      </w:pPr>
      <w:r>
        <w:rPr>
          <w:rFonts w:ascii="宋体" w:hAnsi="宋体" w:eastAsia="宋体" w:cs="宋体"/>
          <w:sz w:val="24"/>
        </w:rPr>
        <w:t>25.3竞争性磋商文件、竞争性磋商文件的修改文件、成交供应商的响应性文件、</w:t>
      </w:r>
      <w:r>
        <w:rPr>
          <w:rFonts w:hint="eastAsia" w:ascii="宋体" w:hAnsi="宋体" w:eastAsia="宋体" w:cs="宋体"/>
          <w:sz w:val="24"/>
          <w:lang w:val="en-US" w:eastAsia="zh-CN"/>
        </w:rPr>
        <w:t>与响应文件内容一致的廉政保证书、</w:t>
      </w:r>
      <w:r>
        <w:rPr>
          <w:rFonts w:ascii="宋体" w:hAnsi="宋体" w:eastAsia="宋体" w:cs="宋体"/>
          <w:sz w:val="24"/>
        </w:rPr>
        <w:t>补充或修改的文件及澄清或承诺文件等，均为双方签订合同的组成部分，并与合同一并作为本竞</w:t>
      </w:r>
      <w:r>
        <w:rPr>
          <w:rFonts w:ascii="宋体" w:hAnsi="宋体" w:eastAsia="宋体" w:cs="宋体"/>
          <w:sz w:val="24"/>
          <w:highlight w:val="none"/>
        </w:rPr>
        <w:t>争性磋商文件所列项目的互补性法律文件，与合同具有同等法律效力。</w:t>
      </w:r>
    </w:p>
    <w:p w14:paraId="5060A645">
      <w:pPr>
        <w:pStyle w:val="18"/>
        <w:spacing w:line="360" w:lineRule="auto"/>
        <w:ind w:firstLine="480" w:firstLineChars="200"/>
        <w:rPr>
          <w:rFonts w:ascii="宋体" w:hAnsi="宋体" w:eastAsia="宋体" w:cs="宋体"/>
          <w:color w:val="auto"/>
          <w:sz w:val="24"/>
          <w:highlight w:val="none"/>
        </w:rPr>
      </w:pPr>
      <w:r>
        <w:rPr>
          <w:rFonts w:ascii="宋体" w:hAnsi="宋体" w:cs="宋体"/>
          <w:color w:val="auto"/>
          <w:sz w:val="24"/>
          <w:highlight w:val="none"/>
        </w:rPr>
        <w:t>25.4</w:t>
      </w:r>
      <w:r>
        <w:rPr>
          <w:rFonts w:hint="eastAsia" w:ascii="宋体" w:hAnsi="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ascii="宋体" w:hAnsi="宋体" w:cs="宋体"/>
          <w:b w:val="0"/>
          <w:bCs/>
          <w:color w:val="auto"/>
          <w:sz w:val="24"/>
          <w:highlight w:val="none"/>
        </w:rPr>
        <w:t>本项供应商需提供书面承诺，未提供承诺的供应商将拒绝其参与本次政府采购活动。</w:t>
      </w:r>
    </w:p>
    <w:p w14:paraId="40323B4A">
      <w:pPr>
        <w:spacing w:line="360" w:lineRule="auto"/>
        <w:jc w:val="center"/>
        <w:outlineLvl w:val="1"/>
        <w:rPr>
          <w:rFonts w:ascii="宋体" w:hAnsi="宋体" w:eastAsia="宋体" w:cs="宋体"/>
          <w:b/>
          <w:sz w:val="24"/>
          <w:highlight w:val="none"/>
        </w:rPr>
      </w:pPr>
      <w:r>
        <w:rPr>
          <w:rFonts w:ascii="宋体" w:hAnsi="宋体" w:eastAsia="宋体" w:cs="宋体"/>
          <w:b/>
          <w:sz w:val="24"/>
          <w:highlight w:val="none"/>
        </w:rPr>
        <w:t>九、质疑处理</w:t>
      </w:r>
    </w:p>
    <w:p w14:paraId="595D8F81">
      <w:pPr>
        <w:spacing w:line="360" w:lineRule="auto"/>
        <w:ind w:firstLine="482" w:firstLineChars="0"/>
        <w:outlineLvl w:val="2"/>
        <w:rPr>
          <w:rFonts w:ascii="宋体" w:hAnsi="宋体" w:eastAsia="宋体" w:cs="宋体"/>
          <w:b/>
          <w:sz w:val="24"/>
          <w:highlight w:val="none"/>
        </w:rPr>
      </w:pPr>
      <w:r>
        <w:rPr>
          <w:rFonts w:ascii="宋体" w:hAnsi="宋体" w:eastAsia="宋体" w:cs="宋体"/>
          <w:b/>
          <w:sz w:val="24"/>
          <w:highlight w:val="none"/>
        </w:rPr>
        <w:t>26.质疑程序及处理</w:t>
      </w:r>
    </w:p>
    <w:p w14:paraId="2FFB80F6">
      <w:pPr>
        <w:spacing w:line="3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highlight w:val="none"/>
        </w:rPr>
        <w:t>如果对竞争性磋商文件没有异议，需在响应性文件中出具对竞争性磋商文件无异议承诺书，无此承诺将被视为无效。</w:t>
      </w:r>
    </w:p>
    <w:p w14:paraId="39ECAB4A">
      <w:pPr>
        <w:spacing w:line="360" w:lineRule="auto"/>
        <w:ind w:firstLine="480"/>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7BA775BC">
      <w:pPr>
        <w:spacing w:line="360" w:lineRule="auto"/>
        <w:ind w:firstLine="480"/>
        <w:rPr>
          <w:rFonts w:ascii="宋体" w:hAnsi="宋体" w:eastAsia="宋体" w:cs="宋体"/>
          <w:sz w:val="24"/>
        </w:rPr>
      </w:pPr>
      <w:r>
        <w:rPr>
          <w:rFonts w:ascii="宋体" w:hAnsi="宋体" w:eastAsia="宋体" w:cs="宋体"/>
          <w:sz w:val="24"/>
          <w:highlight w:val="none"/>
        </w:rPr>
        <w:t>26.3质疑供应商行使质疑权时，必须遵守“实事求是”</w:t>
      </w:r>
      <w:r>
        <w:rPr>
          <w:rFonts w:ascii="宋体" w:hAnsi="宋体" w:eastAsia="宋体" w:cs="宋体"/>
          <w:sz w:val="24"/>
        </w:rPr>
        <w:t>和“谨慎性”原则，承担使用虚假材料或恶意方式质疑的法律责任，采购人将遵循“谁过错谁负担”的原则，由过错方提交相关的调查论证费用。</w:t>
      </w:r>
    </w:p>
    <w:p w14:paraId="679EFDFE">
      <w:pPr>
        <w:spacing w:line="360" w:lineRule="auto"/>
        <w:ind w:firstLine="480"/>
        <w:rPr>
          <w:rFonts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74B23B1">
      <w:pPr>
        <w:spacing w:line="360" w:lineRule="auto"/>
        <w:rPr>
          <w:rFonts w:ascii="宋体" w:hAnsi="宋体" w:eastAsia="宋体" w:cs="宋体"/>
          <w:sz w:val="24"/>
        </w:rPr>
      </w:pPr>
    </w:p>
    <w:p w14:paraId="198F13B1">
      <w:pPr>
        <w:spacing w:line="360" w:lineRule="auto"/>
        <w:rPr>
          <w:rFonts w:ascii="宋体" w:hAnsi="宋体" w:eastAsia="宋体" w:cs="宋体"/>
          <w:sz w:val="24"/>
        </w:rPr>
      </w:pPr>
    </w:p>
    <w:p w14:paraId="4F908A17">
      <w:pPr>
        <w:spacing w:line="360" w:lineRule="auto"/>
        <w:rPr>
          <w:rFonts w:ascii="宋体" w:hAnsi="宋体" w:eastAsia="宋体" w:cs="宋体"/>
          <w:sz w:val="24"/>
        </w:rPr>
      </w:pPr>
    </w:p>
    <w:p w14:paraId="5F018001">
      <w:pPr>
        <w:spacing w:line="360" w:lineRule="auto"/>
        <w:rPr>
          <w:rFonts w:ascii="宋体" w:hAnsi="宋体" w:eastAsia="宋体" w:cs="宋体"/>
          <w:sz w:val="24"/>
        </w:rPr>
      </w:pPr>
    </w:p>
    <w:p w14:paraId="2B00FB9B">
      <w:pPr>
        <w:spacing w:line="360" w:lineRule="auto"/>
        <w:rPr>
          <w:rFonts w:ascii="宋体" w:hAnsi="宋体" w:eastAsia="宋体" w:cs="宋体"/>
          <w:sz w:val="24"/>
        </w:rPr>
      </w:pPr>
    </w:p>
    <w:p w14:paraId="785BD931">
      <w:pPr>
        <w:spacing w:line="360" w:lineRule="auto"/>
        <w:rPr>
          <w:rFonts w:ascii="宋体" w:hAnsi="宋体" w:eastAsia="宋体" w:cs="宋体"/>
          <w:sz w:val="24"/>
        </w:rPr>
      </w:pPr>
    </w:p>
    <w:p w14:paraId="3EF19635">
      <w:pPr>
        <w:spacing w:line="360" w:lineRule="auto"/>
        <w:rPr>
          <w:rFonts w:ascii="宋体" w:hAnsi="宋体" w:eastAsia="宋体" w:cs="宋体"/>
          <w:sz w:val="24"/>
        </w:rPr>
      </w:pPr>
    </w:p>
    <w:p w14:paraId="3BFF585F">
      <w:pPr>
        <w:spacing w:line="360" w:lineRule="auto"/>
        <w:rPr>
          <w:rFonts w:ascii="宋体" w:hAnsi="宋体" w:eastAsia="宋体" w:cs="宋体"/>
          <w:sz w:val="24"/>
        </w:rPr>
      </w:pPr>
    </w:p>
    <w:p w14:paraId="73E274A3">
      <w:pPr>
        <w:spacing w:line="360" w:lineRule="auto"/>
        <w:rPr>
          <w:rFonts w:ascii="宋体" w:hAnsi="宋体" w:eastAsia="宋体" w:cs="宋体"/>
          <w:sz w:val="24"/>
        </w:rPr>
      </w:pPr>
    </w:p>
    <w:p w14:paraId="564F90A3">
      <w:pPr>
        <w:spacing w:line="360" w:lineRule="auto"/>
        <w:rPr>
          <w:rFonts w:ascii="宋体" w:hAnsi="宋体" w:eastAsia="宋体" w:cs="宋体"/>
          <w:sz w:val="24"/>
        </w:rPr>
      </w:pPr>
    </w:p>
    <w:p w14:paraId="69834283">
      <w:pPr>
        <w:spacing w:line="360" w:lineRule="auto"/>
        <w:rPr>
          <w:rFonts w:ascii="宋体" w:hAnsi="宋体" w:eastAsia="宋体" w:cs="宋体"/>
          <w:sz w:val="24"/>
        </w:rPr>
      </w:pPr>
    </w:p>
    <w:p w14:paraId="0FC68E38">
      <w:pPr>
        <w:spacing w:line="360" w:lineRule="auto"/>
        <w:rPr>
          <w:rFonts w:ascii="宋体" w:hAnsi="宋体" w:eastAsia="宋体" w:cs="宋体"/>
          <w:sz w:val="24"/>
        </w:rPr>
      </w:pPr>
    </w:p>
    <w:p w14:paraId="2665FDF4">
      <w:pPr>
        <w:spacing w:line="360" w:lineRule="auto"/>
        <w:rPr>
          <w:rFonts w:ascii="宋体" w:hAnsi="宋体" w:eastAsia="宋体" w:cs="宋体"/>
          <w:sz w:val="24"/>
        </w:rPr>
      </w:pPr>
    </w:p>
    <w:p w14:paraId="007771E4">
      <w:pPr>
        <w:spacing w:line="360" w:lineRule="auto"/>
        <w:rPr>
          <w:rFonts w:ascii="宋体" w:hAnsi="宋体" w:eastAsia="宋体" w:cs="宋体"/>
          <w:sz w:val="24"/>
        </w:rPr>
      </w:pPr>
    </w:p>
    <w:p w14:paraId="25AD50BE">
      <w:pPr>
        <w:spacing w:line="360" w:lineRule="auto"/>
        <w:rPr>
          <w:rFonts w:ascii="宋体" w:hAnsi="宋体" w:eastAsia="宋体" w:cs="宋体"/>
          <w:sz w:val="24"/>
        </w:rPr>
      </w:pPr>
    </w:p>
    <w:p w14:paraId="062A9DE6">
      <w:pPr>
        <w:numPr>
          <w:ilvl w:val="0"/>
          <w:numId w:val="25"/>
        </w:numPr>
        <w:spacing w:line="360" w:lineRule="auto"/>
        <w:jc w:val="center"/>
        <w:outlineLvl w:val="0"/>
        <w:rPr>
          <w:rFonts w:ascii="宋体" w:hAnsi="宋体" w:eastAsia="宋体" w:cs="宋体"/>
          <w:b/>
          <w:sz w:val="28"/>
          <w:szCs w:val="24"/>
        </w:rPr>
      </w:pPr>
      <w:bookmarkStart w:id="6" w:name="_Toc886"/>
      <w:r>
        <w:rPr>
          <w:rFonts w:ascii="宋体" w:hAnsi="宋体" w:eastAsia="宋体" w:cs="宋体"/>
          <w:b/>
          <w:sz w:val="28"/>
          <w:szCs w:val="24"/>
        </w:rPr>
        <w:t>采购项目内容及要求</w:t>
      </w:r>
      <w:bookmarkEnd w:id="6"/>
    </w:p>
    <w:p w14:paraId="65B27FDF">
      <w:pPr>
        <w:numPr>
          <w:ilvl w:val="0"/>
          <w:numId w:val="0"/>
        </w:numPr>
        <w:spacing w:line="360" w:lineRule="auto"/>
        <w:jc w:val="both"/>
        <w:rPr>
          <w:rFonts w:ascii="宋体" w:hAnsi="宋体" w:eastAsia="宋体" w:cs="宋体"/>
          <w:b/>
          <w:sz w:val="24"/>
        </w:rPr>
      </w:pPr>
    </w:p>
    <w:p w14:paraId="5488A67C">
      <w:pPr>
        <w:spacing w:line="360" w:lineRule="auto"/>
        <w:ind w:firstLine="281" w:firstLineChars="100"/>
        <w:jc w:val="left"/>
        <w:outlineLvl w:val="1"/>
        <w:rPr>
          <w:rFonts w:hint="eastAsia" w:ascii="宋体" w:hAnsi="宋体" w:eastAsia="宋体" w:cs="宋体"/>
          <w:b/>
          <w:bCs/>
          <w:sz w:val="28"/>
          <w:szCs w:val="28"/>
        </w:rPr>
      </w:pPr>
      <w:r>
        <w:rPr>
          <w:rFonts w:hint="eastAsia" w:ascii="宋体" w:hAnsi="宋体" w:eastAsia="宋体" w:cs="宋体"/>
          <w:b/>
          <w:bCs/>
          <w:sz w:val="28"/>
          <w:szCs w:val="28"/>
        </w:rPr>
        <w:t>（1）技术要求</w:t>
      </w:r>
    </w:p>
    <w:tbl>
      <w:tblPr>
        <w:tblStyle w:val="12"/>
        <w:tblW w:w="90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3"/>
        <w:gridCol w:w="1026"/>
        <w:gridCol w:w="2086"/>
        <w:gridCol w:w="761"/>
        <w:gridCol w:w="711"/>
        <w:gridCol w:w="3873"/>
      </w:tblGrid>
      <w:tr w14:paraId="62D1A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atLeast"/>
        </w:trPr>
        <w:tc>
          <w:tcPr>
            <w:tcW w:w="9060"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CED3B1">
            <w:pPr>
              <w:keepNext w:val="0"/>
              <w:keepLines w:val="0"/>
              <w:widowControl/>
              <w:suppressLineNumbers w:val="0"/>
              <w:jc w:val="center"/>
              <w:textAlignment w:val="center"/>
              <w:rPr>
                <w:rFonts w:hint="eastAsia" w:ascii="宋体" w:hAnsi="宋体" w:eastAsia="宋体" w:cs="宋体"/>
                <w:b/>
                <w:bCs/>
                <w:i w:val="0"/>
                <w:iCs w:val="0"/>
                <w:color w:val="000000"/>
                <w:sz w:val="44"/>
                <w:szCs w:val="44"/>
                <w:u w:val="none"/>
              </w:rPr>
            </w:pPr>
            <w:r>
              <w:rPr>
                <w:rFonts w:hint="eastAsia" w:ascii="宋体" w:hAnsi="宋体" w:eastAsia="宋体" w:cs="宋体"/>
                <w:b/>
                <w:bCs/>
                <w:i w:val="0"/>
                <w:iCs w:val="0"/>
                <w:color w:val="000000"/>
                <w:kern w:val="0"/>
                <w:sz w:val="44"/>
                <w:szCs w:val="44"/>
                <w:u w:val="none"/>
                <w:lang w:val="en-US" w:eastAsia="zh-CN" w:bidi="ar"/>
              </w:rPr>
              <w:t>技术参数</w:t>
            </w:r>
          </w:p>
        </w:tc>
      </w:tr>
      <w:tr w14:paraId="287ED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D1E363">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EBD42A">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名称</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6FBA6B">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规格（W*D*H）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98D9E7">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数量</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B7D4D4">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单位</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FD7933">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材质说明</w:t>
            </w:r>
          </w:p>
        </w:tc>
      </w:tr>
      <w:tr w14:paraId="2B364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060"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3C17E6">
            <w:pPr>
              <w:keepNext w:val="0"/>
              <w:keepLines w:val="0"/>
              <w:widowControl/>
              <w:suppressLineNumbers w:val="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中套间35间</w:t>
            </w:r>
          </w:p>
        </w:tc>
      </w:tr>
      <w:tr w14:paraId="668FA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3F93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7C06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可折叠伸缩三人沙发</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8686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三人位</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7EDF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0CC6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43F9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1、靠背/坐垫内框架：采用实木方，内部实木框架成型；扪医用皮革软包，高密度、高弹阻燃定型海绵；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2、钢制螺帽、螺丝</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3、金属支架，可拉伸或折叠。</w:t>
            </w:r>
          </w:p>
        </w:tc>
      </w:tr>
      <w:tr w14:paraId="0B53D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5B97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D2EDF9">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医用婴儿床*</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5CCA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58EF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F614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6805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1、床架采用≥1.2mm厚电解钢板经设备一次弯制成型，成型后≥Φ25mm。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▲电解钢板：需符合GB/T3325-2024、QB/T1951.2-2024、GB/T228.1-2021、GB/T11253-2019、HG/T2006-2022、QB/T3828-1999、QB/T 3832-1999、GB/T10125-2021、GB/T6461-2002、GB/T13448-2019、GB/T1740-2007、GB/T4340.1-2024、GB/T 9286-2021、GB/T1865-2009、GB/T1766-2008检测标准；检测内容包括但不限于：①化学成分：C≤0.08%、Si≤0.14%、Mn≤0.55%、P≤0.019%、S≤0.007%，合格；②力学性能：下屈服强度≥279MPa、抗拉强度：390~500MPa、断后伸长率≥36%；③维氏硬度：130 HV 50；④外观性能/金属件/冲压件/喷漆(塑)涂层合格；⑤产品表面理化性能/金属喷漆(塑)涂层/附着力不低于0级；⑥中性盐雾试验(NSS试验):100h(连续喷雾)：保护评级:10级，外观评级:10级；⑦铜盐加速乙酸盐雾试验(CASS试验):100h(连续喷雾)：涂(镀)层本身的耐腐蚀等级:10级，涂(镀)层对基体的保护等级:10级；⑧耐盐雾性：1000h划痕处单向腐蚀蔓延宽度≤4.0mm，未划痕区无起泡、生锈、开裂、剥落等异常现象；⑨耐人工气候老化性(100h)：≤0级；⑩耐湿热性：经100h耐湿热试验后，试样无生锈、起泡、变色、开裂或其他破坏现象，综合破坏等级:1级；⑪耐酸碱试验：经24h耐酸碱试验后，试样无失光、变色、起泡、脱落等变化；注：提供产品质量监督检测机构（检测报告至少带CMA标识）出具检测报告原件扫描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2、婴儿盆是透明ABS塑胶一次注塑成型，方便全方位观察婴儿状况；盆体倾斜角度为0-12度，盆四面圆管包围，采用液压杆控制床板倾斜，稳定静音，可在活动范围内实现任意体位，操作简单；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▲床板：需符合GB/T3325-2024、QB/T1951.2-2024、GB/T228.1-2021、GB/T700-2006、QB/T1950-2024、HG/T2006-2022、QB/T 3827-1999、QB/T 3832-1999、GB/T10125-2021、GB/T6461-2002、GB/T6739-2022、GB/T12754-2019、GB/T2650-2022、GB/T4956-2003检测标准；检测内容包括但不限于：①力学性能：屈服强度≥260MPa、抗拉强度：380~500MPa、断后伸长率≥33%；②外观性能/金属件/喷漆(塑)涂层合格；③产品表面理化性能/金属喷漆(塑)涂层/耐盐浴合格；④涂层硬度≥5H；⑤涂层厚度≥73um；⑥耐盐雾性：1000h划痕处单向腐蚀蔓延宽度≤4.0mm，未划痕区无起泡、生锈、开裂、剥落等异常现象；⑦中性盐雾试验(NSS试验):100h(连续喷雾)：保护评级:10级，外观评级:10级；⑧铜加速乙酸盐雾试验(CASS试验):100h(连续喷雾)：保护评级:10级，外观评级:10级；⑨乙酸盐雾试验(ASS试验):100h(连续喷雾)：涂(镀)层本身的耐腐蚀等级:10级，涂(镀)层对基体的保护等级:10级；⑩夏比摆锤冲击试验≥34J；注：提供产品质量监督检测机构（检测报告至少带CMA标识）出具检测报告原件扫描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3、装有四个万向脚轮，对角刹车，高耐磨，无噪音，转动灵活。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▲万向脚轮(承重静音轮)：需符合QB/T 4765-2014、QB/T 5224-2018、GB/T 3325-2024、QB/T1951.2-2024、GB/T32487-2016、GB18584-2024检测标准；检测内容包括但不限于：①装配合格；②抗冲击性合格；③手动锁定装置合格；④载荷合格；⑤滚动阻力合格；⑥旋转阻力合格；⑦静载荷合格；⑧制动性能合格；⑨塑料件外观合格；⑩理化性能:邵氏D硬度≥HD63；⑪外观性能/金属件/喷漆(塑)涂层合格；⑫表面理化性能/金属喷漆(塑)涂层/冲击强度合格；⑬有害物质限量:邻苯二甲酸酯、多环芳烃均未检出；注：提供产品质量监督检测机构（检测报告至少带CMA标识）出具检测报告原件扫描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4、造型美观实用，焊接牢固、无毛刺、喷塑均匀、表面光滑。</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5、床垫规格：与婴儿盆配套，采用红棕海绵芯，防水布料，带透气孔。纯天然材质，防水，30mm高弹性海绵垫海绵密度为25％聚氨酯软泡。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6、床体金属表面喷涂为电泳底漆+静电粉末双重涂层技术，表面经酸洗防锈等处理后，外表面静电粉末喷涂，保证床体内外防锈。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▲塑粉：需符合HG/T 2006-2022、GB18584-2024、GB18583-2008检测标准；检测内容包括但不限于：①附着力≤0级；②铅笔硬度≥5H；③光泽≥23.8；④耐沸水性(40h)合格；⑤总铅(Pb)含量未检出；⑥可迁移有害元素：锑(Sb)、砷(As)、钡(Ba)、镉(Cd)、铬(Cr)、铅(Pb)、汞(Hg)、硒(Se)均未检出；注：提供产品质量监督检测机构（检测报告至少带CMA标识）出具检测报告原件扫描件。</w:t>
            </w:r>
          </w:p>
        </w:tc>
      </w:tr>
      <w:tr w14:paraId="4ADA0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0F0C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41A0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茶几1</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A4E8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≥Φ800×H350mm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≥Φ500×H280mm</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1895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3092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6B1A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基材：采用E0级中密度纤维板,经防潮、防虫、防腐处理，抗弯力强，不易变形，人造板制成的部件均进行封边处理，封边严密、平整、无脱胶、表面无胶渍；采用热压工艺处理，薄木和其它材料覆面拼贴严密、平整、无脱胶、鼓泡、无裂纹、压痕和划伤；倒棱、圆角、圆线均匀一致，榫及自装配拆装产品零件结合牢固严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2、面材：表面贴合胡桃木皮，含水率低于0.7%,采用胡桃木实木封边，封边严密、平整；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3、涂料：底漆、面漆采用半开放环保水性清漆，经过九底三面油漆工序，表面细小颗粒每平方米不超过二个点，表面硬度达H级，木纹纹理清晰，无发白、流挂及明显划伤，色泽均匀、光滑耐用。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4、粘合剂：环保胶水。</w:t>
            </w:r>
          </w:p>
        </w:tc>
      </w:tr>
      <w:tr w14:paraId="37E70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CAE7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1DCD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圆几1</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DF37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≥Φ500×550H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9F38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8BFD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0C05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基材：采用E0级中密度纤维板,经防潮、防虫、防腐处理，抗弯力强，不易变形，人造板制成的部件均进行封边处理，封边严密、平整、无脱胶、表面无胶渍；采用热压工艺处理，薄木和其它材料覆面拼贴严密、平整、无脱胶、鼓泡、无裂纹、压痕和划伤；倒棱、圆角、圆线均匀一致，榫及自装配拆装产品零件结合牢固严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2、面材：表面贴合胡桃木皮，含水率低于0.7%,采用胡桃木实木封边，封边严密、平整；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4、粘合剂：环保胶水。</w:t>
            </w:r>
          </w:p>
        </w:tc>
      </w:tr>
      <w:tr w14:paraId="61582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18E7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7FA7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床1</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324B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≥1800W*2000D*850H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F35F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08DC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6719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一、主要材料说明：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1、材质：ENF级实木多层板，白蜡木实木木皮，白蜡木实木框架。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实木多层板：需符合GB/T18101-2024、GB/T17657-2022、HJ571-2010、GB/T39600-2021、GB18580-2025、LY/T1926-2020、JC/T2039-2010检测标准；检测内容包括但不限于：①含水率：10~16%；②密度≥0.65g/cm³；③静曲强度≥32MPa；④弹性模量≥4140MPa；⑤甲醛释放：≤0.025，ENF级；⑥产品总挥发性有机化合物(TVOC)的释放率(72h)未检出；⑦抗菌性能分级：≥99%：1级；⑧防霉性能-防霉菌等级：0级；注：提供产品质量监督检测机构（检测报告至少带CMA标识）出具检测报告原件扫描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2、医用皮革软包，高密度、高弹阻燃定型海绵。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3、实木排骨床架。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二、工艺说明：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2、粘合剂：环保胶水。</w:t>
            </w:r>
          </w:p>
        </w:tc>
      </w:tr>
      <w:tr w14:paraId="24EF7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583D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BF79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床垫</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4913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≥1800W*2000D*200H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19C1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1091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3CB3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1、材质：采用环保棕垫；</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2、布面料：高级棉布，正面附海绵厚度为≥25mm，密度≥25kg/m³，反面附海绵厚度为≥10mm，密度≥16kg/m³，面料颜色可选；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3、垫层：正面平衡网（俗称平行网，使床垫表面更加平整）、环保PK棉≥250g（俗称无菌棉，床垫垫层最环保材料）,反面平衡网、环保PK棉 500g+220g；</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4、独立弹簧，可拆洗，防水、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5、床垫厚度≥200mm，无菌无胶，透气环保；</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6、围边：包边带≥3.8mm,高级棉布。</w:t>
            </w:r>
          </w:p>
        </w:tc>
      </w:tr>
      <w:tr w14:paraId="3540E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CC72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95020A">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床头柜1*</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B98B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≥450W*400D*550H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534D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1404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C252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1、材质：E0级实木多层板基材、白蜡木实木木皮；暗拉手；白蜡木实木脚；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2、五金配件：结构牢固，外观整洁；家具整体五金配件紧密拼接，封边细腻，线条均匀，转角过渡自然，间隙细小，抽屉采用阻尼导轨。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▲床头柜：需符合QB/T 2530-2023、GB/T44437-2024、GB/T3324-2024、GB28008-2024、GB18584-2024、GB/T44211-2024、GB/T35607-2024、GB18580-2025、GB/T1733-1993检测标准；检测内容包括但不限于：①木材含水率合格；②外观要求-木材：贯通裂缝、其他轻微材质缺陷合格；③外观要求-软硬质覆面人造板合格；④外观要求-漆膜合格；⑤外观要求-五金件：喷涂件、焊接件合格；⑥外观要求-木工要求合格；⑦理化性能-木制件表面理化性能：漆膜耐湿热不低于1级，漆膜耐干热不低于1级，软、硬质覆面耐冷热循环：无裂缝、开裂、起皱、鼓泡现象，软、硬质覆面耐划痕：试件表面无整圈划痕，软、硬质覆面耐污染性能不低于5级，软、硬质覆面耐磨性不低于1级，软、硬质覆面抗冲击不低于1级，软、硬质覆面耐光色牢度(灰色样卡)≥4级；⑧力学性能：柜架类强度和耐久性、柜架类稳定性合格；⑨通用结构安全-基本结构安全合格；⑩通用结构安全-孔及间隙合格；⑪有害物质限量-家具中可迁移有害元素限量要求：锑(Sb)、砷(As)、钡(Ba)、镉(Cd)、铬(Cr)、铅(Pb)、汞(Hg)、硒(Se)均未检出；⑫外观及尺寸指标分级:AAAAA级；⑬品质属性-产品寿命：柜类-推拉构件耐久性：≥8万次，无损；⑭甲醛释放量≤0.028mg/m³；⑮漆膜耐水性：24h，无失光、变色、起泡、起皱、脱落、生锈现象；注：提供产品质量监督检测机构（检测报告至少带CMA标识）出具检测报告原件扫描件。</w:t>
            </w:r>
          </w:p>
        </w:tc>
      </w:tr>
      <w:tr w14:paraId="6D437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5178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F2A5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哺乳沙发</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95A6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单人位</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C3EC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7041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1D91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一、主要材料说明：</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1、靠背/坐垫内框架：采用实木方，内部实木框架成型；扪医用皮革软包，高密度、高弹阻燃定型海绵；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二、五金配件：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1、实木脚架。</w:t>
            </w:r>
          </w:p>
        </w:tc>
      </w:tr>
      <w:tr w14:paraId="2142E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B62F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8F62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电视柜2</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8249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≥1500*400*500</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CA8A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5E5C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6F64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1、材质：E0级实木多层板基材、白蜡木实木木皮；暗拉手；白蜡木实木脚；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2、五金配件：结构牢固，外观整洁；家具整体五金配件紧密拼接，封边细腻，线条均匀，转角过渡自然，间隙细小，抽屉采用阻尼导轨。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3、涂料：底漆、面漆采用半开放环保水性清漆，经过九底三面漆工序，表面细小颗粒每平方米不超过二个点，表面硬度达H级，木纹纹理清晰，无发白、流挂及明显划伤，色泽均匀、光滑耐用。</w:t>
            </w:r>
          </w:p>
        </w:tc>
      </w:tr>
      <w:tr w14:paraId="5DC0B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47D1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AF5B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椅子1</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B143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8FDD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4D1D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D907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1、材质：白蜡木实木脚；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2、靠背/坐垫采用ABS材料一次性冲压成型。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3、涂料：底漆、面漆采用半开放环保水性清漆，经过九底三面漆工序，表面细小颗粒每平方米不超过二个点，表面硬度达H级，木纹纹理清晰，无发白、流挂及明显划伤，色泽均匀、光滑耐用。</w:t>
            </w:r>
          </w:p>
        </w:tc>
      </w:tr>
      <w:tr w14:paraId="5AF16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12CB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57D7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圆几</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2B6F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≥600*600*500</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3C12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B3BC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25BB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1、框架采用白蜡木实木榫卯结构，其他采用E0级实木多层板贴白蜡木实木木皮，表面平整光滑，韧性好，不易变形，木材经防腐、防虫、干燥处理，含水率符合国家标准要求，整体结构结实耐用；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                                                                                                                                                                     3、所有五金配件均符合国家相关标准要求，组装接缝严密，连接牢固，无松动现象。</w:t>
            </w:r>
          </w:p>
        </w:tc>
      </w:tr>
      <w:tr w14:paraId="65E02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ECFA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229A24">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单个休闲沙发*</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B170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399E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FB11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C8BF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3、麻布面料，采用高弹阻燃定型海绵，造形采用人体工程学设计。                                                                                                                                                             4、所有五金配件均符合国家相关标准要求，组装接缝严密，连接牢固，无松动现象。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▲沙发：需符合QB/T 1952.1-2023、GB/T44211-2024、GB17927-2024、GB/T39223.6-2020、GB18584-2024、GB28008-2024、GB/T17593.1-2006、GB/T17593.3-2006、GB/T44437-2024、QB/T5867-2023、</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QB/T4371-2012、LY/T1926-2020、GB/T42996.2-2023检测标准；检测内容包括但不限于：①外观性能-面料合格；②外观性能-缝纫和包覆合格；③外观性能-金属件合格；④外观性能-木制件合格；⑤外观性能-饰面合格；⑥外观性能-五金件及其配件安装合格；⑦力学性能-沙发座背及扶手耐久性合格；⑧力学性能-压缩量合格；⑨安全性能-结构安全性合格；⑩阻燃性能合格；⑪外观及尺寸指标分级：AAAAA级；⑫力学性能要求：垂直加载600N，应无倾翻，无移动，无损，合格；⑬力学性能-助力把手加载稳定性合格；⑭体压分布要求≤20kPa，合格；⑮可萃取的重金属：铅(Pb)、钴(Co)、铜(Cu)、镍(Ni)均未检出；⑯有害物质限量-家具中可迁移有害元素限量要求：锑(Sb)、砷(As)、钡(Ba)、镉(Cd)、铬(Cr)、铅(Pb)、汞(Hg)、硒(Se)均未检出；⑰通用结构安全-基本结构安全合格；⑱抗菌性能1级；⑲软体家具中重点化学物质：甲醛、乙醛、丙烯醛、苯、甲苯、乙苯、二甲苯(间，邻，对二甲苯之和)、苯乙烯、1,4-二氯苯、三氯甲烷、四氯乙烯、N，N-二甲基甲酰胺、苯酚、萘均未检出；注：提供产品质量监督检测机构（检测报告至少带CMA标识）出具检测报告原件扫描件。</w:t>
            </w:r>
          </w:p>
        </w:tc>
      </w:tr>
      <w:tr w14:paraId="4F04D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37DF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D2A7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抽拉沙发</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1E38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2876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D27A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71C9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3、麻布面料，采用高弹阻燃定型海绵，造形采用人体工程学设计。                                                                                                                                                             4、所有五金配件均符合国家相关标准要求，组装接缝严密，连接牢固，无松动现象。</w:t>
            </w:r>
          </w:p>
        </w:tc>
      </w:tr>
      <w:tr w14:paraId="5EE71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4542E3">
            <w:pPr>
              <w:jc w:val="center"/>
              <w:rPr>
                <w:rFonts w:hint="eastAsia" w:ascii="黑体" w:hAnsi="宋体" w:eastAsia="黑体" w:cs="黑体"/>
                <w:i w:val="0"/>
                <w:iCs w:val="0"/>
                <w:color w:val="000000"/>
                <w:sz w:val="32"/>
                <w:szCs w:val="3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0A8B0E">
            <w:pPr>
              <w:jc w:val="center"/>
              <w:rPr>
                <w:rFonts w:hint="eastAsia" w:ascii="黑体" w:hAnsi="宋体" w:eastAsia="黑体" w:cs="黑体"/>
                <w:i w:val="0"/>
                <w:iCs w:val="0"/>
                <w:color w:val="000000"/>
                <w:sz w:val="32"/>
                <w:szCs w:val="32"/>
                <w:u w:val="none"/>
              </w:rPr>
            </w:pP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F80205">
            <w:pPr>
              <w:jc w:val="center"/>
              <w:rPr>
                <w:rFonts w:hint="eastAsia" w:ascii="黑体" w:hAnsi="宋体" w:eastAsia="黑体" w:cs="黑体"/>
                <w:i w:val="0"/>
                <w:iCs w:val="0"/>
                <w:color w:val="000000"/>
                <w:sz w:val="32"/>
                <w:szCs w:val="32"/>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F1A66F">
            <w:pPr>
              <w:jc w:val="center"/>
              <w:rPr>
                <w:rFonts w:hint="eastAsia" w:ascii="黑体" w:hAnsi="宋体" w:eastAsia="黑体" w:cs="黑体"/>
                <w:i w:val="0"/>
                <w:iCs w:val="0"/>
                <w:color w:val="000000"/>
                <w:sz w:val="32"/>
                <w:szCs w:val="32"/>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A54BFF">
            <w:pPr>
              <w:jc w:val="center"/>
              <w:rPr>
                <w:rFonts w:hint="eastAsia" w:ascii="黑体" w:hAnsi="宋体" w:eastAsia="黑体" w:cs="黑体"/>
                <w:i w:val="0"/>
                <w:iCs w:val="0"/>
                <w:color w:val="000000"/>
                <w:sz w:val="32"/>
                <w:szCs w:val="32"/>
                <w:u w:val="none"/>
              </w:rPr>
            </w:pP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003203">
            <w:pPr>
              <w:keepNext w:val="0"/>
              <w:keepLines w:val="0"/>
              <w:widowControl/>
              <w:suppressLineNumbers w:val="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大套房两间</w:t>
            </w:r>
          </w:p>
        </w:tc>
      </w:tr>
      <w:tr w14:paraId="4AD3D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72EF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2DA0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三人沙发1</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FC15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三人位</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AD11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4032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8F30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1、采用白蜡木实木制作，表面平整光滑，韧性好，不易变形，木材经防腐、防虫、干燥处理，含水率符合国家标准要求，整体结构结实耐用；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3、面料：医用环保皮革，采用高弹阻燃定型海绵，造形采用人体工程学设计。                                                                                                                                                             4、所有五金配件均符合国家相关标准要求，组装接缝严密，连接牢固，无松动现象。</w:t>
            </w:r>
          </w:p>
        </w:tc>
      </w:tr>
      <w:tr w14:paraId="29004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DB7B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2B67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单人沙发1</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2DA8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单人位</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CA29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EB88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F505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1、框架采用白蜡木实木榫卯结构，其他采用E0级实木多层板贴白蜡木实木木皮；表面平整光滑，韧性好，不易变形，木材经防腐、防虫、干燥处理，含水率符合国家标准要求，整体结构结实耐用；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3、面料：医用环保皮革，采用高弹阻燃定型海绵，造形采用人体工程学设计。                                                                                                                                                             4、所有五金配件均符合国家相关标准要求，组装接缝严密，连接牢固，无松动现象。</w:t>
            </w:r>
          </w:p>
        </w:tc>
      </w:tr>
      <w:tr w14:paraId="356F0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F285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5DDD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茶几2</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3022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≥1200W*600D*450H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0729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41D5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9484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1、框架采用白蜡木实木榫卯结构，其他采用E0级实木多层板贴白蜡木实木木皮，表面平整光滑，韧性好，不易变形，木材经防腐、防虫、干燥处理，含水率符合国家标准要求，整体结构结实耐用；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3、所有五金配件均符合国家相关标准要求，组装接缝严密，连接牢固，无松动现象。</w:t>
            </w:r>
          </w:p>
        </w:tc>
      </w:tr>
      <w:tr w14:paraId="438AD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9695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8A2B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方几1</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9C18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≥500W*500D*600H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5BBE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D180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87DF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1、框架采用白蜡木实木榫卯结构，其他采用E0级实木多层板贴白蜡木实木木皮，表面平整光滑，韧性好，不易变形，木材经防腐、防虫、干燥处理，含水率符合国家标准要求，整体结构结实耐用；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3、所有五金配件均符合国家相关标准要求，组装接缝严密，连接牢固，无松动现象。</w:t>
            </w:r>
          </w:p>
        </w:tc>
      </w:tr>
      <w:tr w14:paraId="6F3D0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D322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DF61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台灯2</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1679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94FD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A3E0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DCB7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一、主要材料说明：</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1、灯罩：采用布艺饰面灯罩；实木框架。</w:t>
            </w:r>
          </w:p>
        </w:tc>
      </w:tr>
      <w:tr w14:paraId="0BC22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34DC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DDAE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茶台</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1592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≥1900W*1600D*750H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6510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3D0F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EA9D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1、框架采用白蜡木实木榫卯结构，其他采用E0级实木多层板贴白蜡木实木木皮，表面平整光滑，韧性好，不易变形，木材经防腐、防虫、干燥处理，含水率符合国家标准要求，整体结构结实耐用；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2、台面内嵌岩板，预留水电位、茶炉嵌入位，可放置烧水壶、净水器等，白蜡木实木脚；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3、所有五金配件均符合国家相关标准要求，组装接缝严密，连接牢固，无松动现象。</w:t>
            </w:r>
          </w:p>
        </w:tc>
      </w:tr>
      <w:tr w14:paraId="687CC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B552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966E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茶椅1</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BAA7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2364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9D69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3047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1、采用白蜡木实木制作，榫卯结构，表面平整光滑，韧性好，不易变形，木材经防腐、防虫、干燥处理，含水率符合国家标准要求，整体结构结实耐用；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3、面料：医用环保皮革，采用高弹阻燃定型海绵，造形采用人体工程学设计。                                                                                                                                                             4、所有五金配件均符合国家相关标准要求，组装接缝严密，连接牢固，无松动现象。</w:t>
            </w:r>
          </w:p>
        </w:tc>
      </w:tr>
      <w:tr w14:paraId="11F72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4603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CC3B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茶椅2</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79E9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5184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258D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41AD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1、采用白蜡木实木制作，榫卯结构，表面平整光滑，韧性好，不易变形，木材经防腐、防虫、干燥处理，含水率符合国家标准要求，整体结构结实耐用；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3、面料：医用环保皮革，采用高弹阻燃定型海绵，造形采用人体工程学设计。                                                                                                                                                             4、所有五金配件均符合国家相关标准要求，组装接缝严密，连接牢固，无松动现象。</w:t>
            </w:r>
          </w:p>
        </w:tc>
      </w:tr>
      <w:tr w14:paraId="76D5B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9911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B74D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五斗柜</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CC11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≥1500W*400D*1200H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E0D7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5A6F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0434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1、框架采用白蜡木实木榫卯结构，其他采用E0级实木多层板贴白蜡木实木木皮，表面平整光滑，韧性好，不易变形，木材经防腐、防虫、干燥处理，含水率符合国家标准要求，整体结构结实耐用；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2、采用阻尼导轨，暗拉手；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4、所有五金配件均符合国家相关标准要求，组装接缝严密，连接牢固，无松动现象。</w:t>
            </w:r>
          </w:p>
        </w:tc>
      </w:tr>
      <w:tr w14:paraId="2B21A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DC0E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FF3A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电视柜</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DB53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≥1200W*400D*450H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3449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72DD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D369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1、框架采用白蜡木实木榫卯结构，其他采用E0级实木多层板贴白蜡木实木木皮，表面平整光滑，韧性好，不易变形，木材经防腐、防虫、干燥处理，含水率符合国家标准要求，整体结构结实耐用；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2、采用阻尼导轨，暗拉手；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4、所有五金配件均符合国家相关标准要求，组装接缝严密，连接牢固，无松动现象。</w:t>
            </w:r>
          </w:p>
        </w:tc>
      </w:tr>
      <w:tr w14:paraId="395AE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C406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5A4C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餐桌</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20C9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≥1600W*800D*750H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9C66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CEEB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4514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1、框架采用白蜡木实木榫卯结构，其他采用E0级实木多层板贴白蜡木实木木皮，表面平整光滑，韧性好，不易变形，木材经防腐、防虫、干燥处理，含水率符合国家标准要求，整体结构结实耐用；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3、所有五金配件均符合国家相关标准要求，组装接缝严密，连接牢固，无松动现象。</w:t>
            </w:r>
          </w:p>
        </w:tc>
      </w:tr>
      <w:tr w14:paraId="7CA53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E50F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18F0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餐椅</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8572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0CD1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34DA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E337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1、整体采用白蜡木实木榫卯结构制作，靠背与扶手为一体，表面平整光滑，韧性好，不易变形，木材经防腐、防虫、干燥处理，含水率符合国家标准要求，整体结构结实耐用；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3、面料：医用环保皮革，采用高弹阻燃定型海绵，造形采用人体工程学设计。                                                                                                                                                             4、所有五金配件均符合国家相关标准要求，组装接缝严密，连接牢固，无松动现象。</w:t>
            </w:r>
          </w:p>
        </w:tc>
      </w:tr>
      <w:tr w14:paraId="3BBC7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3"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7C6C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3A9A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床</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74E3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≥1500W*2000D*850H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B888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B72C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4795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1、整体采用白蜡木实木榫卯结构制作，表面平整光滑，韧性好，不易变形，木材经防腐、防虫、干燥处理，含水率符合国家标准要求，整体结构结实耐用；实木排骨床架。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3、面料：医用环保皮革，采用高弹阻燃定型海绵，造形采用人体工程学设计。                                                                                                                                                             4、所有五金配件均符合国家相关标准要求，组装接缝严密，连接牢固，无松动现象。</w:t>
            </w:r>
          </w:p>
        </w:tc>
      </w:tr>
      <w:tr w14:paraId="287C3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458C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D0E5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床头柜2</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7DD7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≥450W*400D*550H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BC29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6081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5867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1、框架采用白蜡木实木榫卯结构，其他采用E0级实木多层板贴白蜡木实木木皮，表面平整光滑，韧性好，不易变形，木材经防腐、防虫、干燥处理，含水率符合国家标准要求，整体结构结实耐用；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2、采用阻尼导轨，五金拉手；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▲拉手：需符合GB/T3325-2024、QB/T1951.2-2024、YB/T5363-2016、GB/T 228.1-2021、GB/T20878-2007、HG/T2006-2022、QB/T1950-2024、GB/T6739-2022、GB/T4956-2003、QB/T3826-1999、QB/T3828-1999、QB/T3832-1999、GB/T10125-2021、GB/T 6461-2002检测标准；检测内容包括但不限于：①化学成分：C≤0.05%、Si≤0.39%、Mn≤1.09%、P≤0.023%、S≤0.011%、Ni：8.00~11.00%、Cr：18.00~20.00%；②外观性能/金属件/喷漆(塑)涂层合格；③产品表面理化性能/金属喷漆(塑)涂层/耐盐浴合格；④表面理化性能/金属喷漆(塑)涂层/硬度≥5H；⑤耐湿性500h无异常；⑥中性盐雾试验(NSS试验):100h(连续喷雾)：保护评级:10级，外观评级:10级；⑦乙酸盐雾试验(AASS试验):100h(连续喷雾)：保护评级:10级，外观评级:10级；⑧中性盐雾试验(NSS试验):100h(连续喷雾)：涂(镀)层本身的耐腐蚀等级:10级，涂(镀)层对基体的保护等级:10级；⑨铜盐加速乙酸盐雾试验(CASS试验):100h(连续喷雾)：涂(镀)层本身的耐腐蚀等级:10级，涂(镀)层对基体的保护等级:10级；注：提供产品质量监督检测机构（检测报告至少带CMA标识）出具检测报告原件扫描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4、所有五金配件均符合国家相关标准要求，组装接缝严密，连接牢固，无松动现象。</w:t>
            </w:r>
          </w:p>
        </w:tc>
      </w:tr>
      <w:tr w14:paraId="28BE1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0676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23C1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椅子1</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2149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EBDA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F207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724C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1、材质：白蜡木实木脚；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2、靠背/坐垫采用ABS材料一次性冲压成型。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3、涂料：底漆、面漆采用半开放环保水性清漆，经过九底三面漆工序，表面细小颗粒每平方米不超过二个点，表面硬度达H级，木纹纹理清晰，无发白、流挂及明显划伤，色泽均匀、光滑耐用。</w:t>
            </w:r>
          </w:p>
        </w:tc>
      </w:tr>
      <w:tr w14:paraId="47687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E8E2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98CE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圆几</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8B46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≥600*600*500</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F97A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F6AB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C3FB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1、框架采用白蜡木实木榫卯结构，其他采用E0级实木多层板贴白蜡木实木木皮，表面平整光滑，韧性好，不易变形，木材经防腐、防虫、干燥处理，含水率符合国家标准要求，整体结构结实耐用；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                                                                                                                                                                     3、所有五金配件均符合国家相关标准要求，组装接缝严密，连接牢固，无松动现象。</w:t>
            </w:r>
          </w:p>
        </w:tc>
      </w:tr>
      <w:tr w14:paraId="76260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DCB4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D74D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单个休闲沙发</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3860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43AD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4373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15E2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3、麻布面料，采用高弹阻燃定型海绵，造形采用人体工程学设计。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海绵：需符合GB/T10802-2023、GB17927-2024检测标准；检测内容包括但不限于：①外观：色泽、气孔、裂缝、污渍合格；②表观密度偏差：±1.0kg/m³；③40%压陷硬度：±8N；④性能要求：回弹率≥49%、65%/25%压陷比≥3.2、气味等级≥8级、恒定负荷反复压陷疲劳后的40%压陷硬度损失值(P)合格、灰分≤0.3%、甲醛散发≤6.5mg/kg；⑤阻燃性能安全技术要求：阻燃I级，通过香烟引燃；注：提供产品质量监督检测机构（检测报告至少带CMA标识）出具检测报告原件扫描件。                                                                                                                                                            4、所有五金配件均符合国家相关标准要求，组装接缝严密，连接牢固，无松动现象。</w:t>
            </w:r>
          </w:p>
        </w:tc>
      </w:tr>
      <w:tr w14:paraId="3FD1A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7510A6">
            <w:pPr>
              <w:jc w:val="center"/>
              <w:rPr>
                <w:rFonts w:hint="eastAsia" w:ascii="黑体" w:hAnsi="宋体" w:eastAsia="黑体" w:cs="黑体"/>
                <w:i w:val="0"/>
                <w:iCs w:val="0"/>
                <w:color w:val="000000"/>
                <w:sz w:val="32"/>
                <w:szCs w:val="3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FF06D0">
            <w:pPr>
              <w:jc w:val="center"/>
              <w:rPr>
                <w:rFonts w:hint="eastAsia" w:ascii="黑体" w:hAnsi="宋体" w:eastAsia="黑体" w:cs="黑体"/>
                <w:i w:val="0"/>
                <w:iCs w:val="0"/>
                <w:color w:val="000000"/>
                <w:sz w:val="32"/>
                <w:szCs w:val="32"/>
                <w:u w:val="none"/>
              </w:rPr>
            </w:pP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D79135">
            <w:pPr>
              <w:jc w:val="center"/>
              <w:rPr>
                <w:rFonts w:hint="eastAsia" w:ascii="黑体" w:hAnsi="宋体" w:eastAsia="黑体" w:cs="黑体"/>
                <w:i w:val="0"/>
                <w:iCs w:val="0"/>
                <w:color w:val="000000"/>
                <w:sz w:val="32"/>
                <w:szCs w:val="32"/>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51D4CF">
            <w:pPr>
              <w:jc w:val="center"/>
              <w:rPr>
                <w:rFonts w:hint="eastAsia" w:ascii="黑体" w:hAnsi="宋体" w:eastAsia="黑体" w:cs="黑体"/>
                <w:i w:val="0"/>
                <w:iCs w:val="0"/>
                <w:color w:val="000000"/>
                <w:sz w:val="32"/>
                <w:szCs w:val="32"/>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529089">
            <w:pPr>
              <w:jc w:val="center"/>
              <w:rPr>
                <w:rFonts w:hint="eastAsia" w:ascii="黑体" w:hAnsi="宋体" w:eastAsia="黑体" w:cs="黑体"/>
                <w:i w:val="0"/>
                <w:iCs w:val="0"/>
                <w:color w:val="000000"/>
                <w:sz w:val="32"/>
                <w:szCs w:val="32"/>
                <w:u w:val="none"/>
              </w:rPr>
            </w:pP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810EA1">
            <w:pPr>
              <w:keepNext w:val="0"/>
              <w:keepLines w:val="0"/>
              <w:widowControl/>
              <w:suppressLineNumbers w:val="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15层亲子书屋</w:t>
            </w:r>
          </w:p>
        </w:tc>
      </w:tr>
      <w:tr w14:paraId="167B0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1BCC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6479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儿童方桌</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DD87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≥500W*500D*450H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9624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505E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7F48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1、立柱采用橡胶木实木，台面采用E0级实木多层板贴橡胶木木皮，表面平整光滑，韧性好，不易变形，木材经防腐、防虫、干燥处理，含水率符合国家标准要求，整体结构结实耐用；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2、涂料：底漆、面漆采用环保水性清漆，经过九底三面漆工序，表面细小颗粒每平方米不超过二个点，表面硬度达H级，木纹纹理清晰，无发白、流挂及明显划伤，色泽均匀、光滑耐用，颜色为白色烤漆。                                                                                                                                                                   3、所有五金配件均符合国家相关标准要求，组装接缝严密，连接牢固，无松动现象。</w:t>
            </w:r>
          </w:p>
        </w:tc>
      </w:tr>
      <w:tr w14:paraId="06A8E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B05D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94BE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儿童座椅1</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0AF5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0DF6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5FB4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DA11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1、一体ABS注塑成型，结构一体化，抗冲击性强、韧性优异；                                                                                                                                                  2、防潮、防腐蚀、耐老化性能。</w:t>
            </w:r>
          </w:p>
        </w:tc>
      </w:tr>
      <w:tr w14:paraId="41067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8457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1264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儿童长桌</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4F4A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≥2400W*600D*450H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45FD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17F9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BE4B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1、立柱采用橡胶木实木，台面采用E0级实木多层板贴橡胶木木皮，表面平整光滑，韧性好，不易变形，木材经防腐、防虫、干燥处理，含水率符合国家标准要求，整体结构结实耐用；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2、涂料：底漆、面漆采用环保水性清漆，经过九底三面漆工序，表面细小颗粒每平方米不超过二个点，表面硬度达H级，木纹纹理清晰，无发白、流挂及明显划伤，色泽均匀、光滑耐用，颜色为白色烤漆。                                                                                                                                                                   3、所有五金配件均符合国家相关标准要求，组装接缝严密，连接牢固，无松动现象。</w:t>
            </w:r>
          </w:p>
        </w:tc>
      </w:tr>
      <w:tr w14:paraId="2D109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40E9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2DF2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异形书架</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03DE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026B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A4D1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61C9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1、饰面：采用环保木纹饰面，经过防虫防腐处理，耐磨性好，纹理清晰自然，色泽一致,接口自然平整，颜色款式多样可选。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2、基材：材料为E0级实木多层板，厚度≥18mm，绿色环保，经过防潮、防虫、防腐化学处理，所有裸露部位必须封边。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3、封边：采用优质≥1.5mm厚PVC加热熔胶封边条。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4、五金配件：符合国家环保要求。                                                                         </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5、环保粘合剂：符合国家环保标准。</w:t>
            </w:r>
          </w:p>
        </w:tc>
      </w:tr>
      <w:tr w14:paraId="0E079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EC3F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17C6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儿童实木座椅</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3D5F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098D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88AC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3D71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1、整体采用橡胶木实木，表面平整光滑，韧性好，不易变形，木材经防腐、防虫、干燥处理，含水率符合国家标准要求，整体结构结实耐用；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2、涂料：底漆、面漆采用环保水性清漆，经过九底三面漆工序，表面细小颗粒每平方米不超过二个点，表面硬度达H级，木纹纹理清晰，无发白、流挂及明显划伤，色泽均匀、光滑耐用，颜色为待定。                                                                                                                                                                   3、所有五金配件均符合国家相关标准要求，组装接缝严密，连接牢固，无松动现象。</w:t>
            </w:r>
          </w:p>
        </w:tc>
      </w:tr>
      <w:tr w14:paraId="7359D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4BDC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5AD3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儿童圆墩</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BF44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≥Φ300×300H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1815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0B64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43D3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1、整体采用橡胶木实木，表面平整光滑，韧性好，不易变形，木材经防腐、防虫、干燥处理，含水率符合国家标准要求，整体结构结实耐用；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2、涂料：底漆、面漆采用环保水性清漆，经过九底三面漆工序，表面细小颗粒每平方米不超过二个点，表面硬度达H级，木纹纹理清晰，无发白、流挂及明显划伤，色泽均匀、光滑耐用，颜色为待定。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3、面料：环保医用皮革，高弹阻燃定型海绵，造形采用人体工程学设计。                                                                                                                                                                                                                                                                                                                             3、所有五金配件均符合国家相关标准要求，组装接缝严密，连接牢固，无松动现象。</w:t>
            </w:r>
          </w:p>
        </w:tc>
      </w:tr>
      <w:tr w14:paraId="21B8F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12AF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A23C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儿童弧形桌</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3D14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≥2400W*900D*450H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9A3B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F67D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42FD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1、立柱采用橡胶木实木，台面采用E0级实木多层板贴橡胶木木皮，表面平整光滑，韧性好，不易变形，木材经防腐、防虫、干燥处理，含水率符合国家标准要求，整体结构结实耐用；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2、涂料：底漆、面漆采用环保水性清漆，经过九底三面漆工序，表面细小颗粒每平方米不超过二个点，表面硬度达H级，木纹纹理清晰，无发白、流挂及明显划伤，色泽均匀、光滑耐用，颜色为喷白色+蓝色烤漆。                                                                                                                                                                   3、所有五金配件均符合国家相关标准要求，组装接缝严密，连接牢固，无松动现象。</w:t>
            </w:r>
          </w:p>
        </w:tc>
      </w:tr>
      <w:tr w14:paraId="0D5A1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340C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ACA5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儿童座椅2</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2BC1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808E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61C9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BB3C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1、一体ABS注塑成型，结构一体化，抗冲击性强、韧性优异；                                                                                                                                                  2、防潮、防腐蚀、耐老化性能</w:t>
            </w:r>
          </w:p>
        </w:tc>
      </w:tr>
      <w:tr w14:paraId="58EAD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1A4BA3">
            <w:pPr>
              <w:jc w:val="center"/>
              <w:rPr>
                <w:rFonts w:hint="eastAsia" w:ascii="宋体" w:hAnsi="宋体" w:eastAsia="宋体" w:cs="宋体"/>
                <w:i w:val="0"/>
                <w:iCs w:val="0"/>
                <w:color w:val="000000"/>
                <w:sz w:val="22"/>
                <w:szCs w:val="2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00871C">
            <w:pPr>
              <w:jc w:val="center"/>
              <w:rPr>
                <w:rFonts w:hint="eastAsia" w:ascii="宋体" w:hAnsi="宋体" w:eastAsia="宋体" w:cs="宋体"/>
                <w:i w:val="0"/>
                <w:iCs w:val="0"/>
                <w:color w:val="000000"/>
                <w:sz w:val="22"/>
                <w:szCs w:val="22"/>
                <w:u w:val="none"/>
              </w:rPr>
            </w:pP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775F51">
            <w:pPr>
              <w:jc w:val="center"/>
              <w:rPr>
                <w:rFonts w:hint="eastAsia" w:ascii="宋体" w:hAnsi="宋体" w:eastAsia="宋体" w:cs="宋体"/>
                <w:i w:val="0"/>
                <w:iCs w:val="0"/>
                <w:color w:val="000000"/>
                <w:sz w:val="22"/>
                <w:szCs w:val="22"/>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71A42B">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1F9546">
            <w:pPr>
              <w:jc w:val="center"/>
              <w:rPr>
                <w:rFonts w:hint="eastAsia" w:ascii="宋体" w:hAnsi="宋体" w:eastAsia="宋体" w:cs="宋体"/>
                <w:i w:val="0"/>
                <w:iCs w:val="0"/>
                <w:color w:val="000000"/>
                <w:sz w:val="22"/>
                <w:szCs w:val="22"/>
                <w:u w:val="none"/>
              </w:rPr>
            </w:pP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464BD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艾灸室1间、熏蒸室1间、乳房护理1间、面部护理1间</w:t>
            </w:r>
          </w:p>
        </w:tc>
      </w:tr>
      <w:tr w14:paraId="636BD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3F90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C3E9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理疗床</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223F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≥2000*700*680</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E91C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78C6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B1B9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1、框架：立柱采用≥55*55优质橡胶木实木，传统入隼结构。</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表面环保油漆，牢固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3、床垫：采用≥50mm高密度整块海绵，饰面采用环保抗菌西皮；</w:t>
            </w:r>
          </w:p>
        </w:tc>
      </w:tr>
      <w:tr w14:paraId="61D02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E71D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060E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床头柜3</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EA2E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≥500*500*550</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6E4F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EC31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64A2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1、框架采用白蜡木实木榫卯结构，其他采用E0级实木多层板贴白蜡木实木木皮，表面平整光滑，韧性好，不易变形，木材经防腐、防虫、干燥处理，含水率符合国家标准要求，整体结构结实耐用；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2、采用阻尼导轨，暗拉手；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4、所有五金配件均符合国家相关标准要求，组装接缝严密，连接牢固，无松动现象。</w:t>
            </w:r>
          </w:p>
        </w:tc>
      </w:tr>
      <w:tr w14:paraId="53AC5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650B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0F12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滑轮圆凳</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49CB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3C15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6F00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49CB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1、坐垫采用优质医用自结皮座面。</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2、功能：可升降移动，带脚踏。</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3、气压杆：采用优质气压杆。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4、脚架：不锈钢五星脚架。</w:t>
            </w:r>
          </w:p>
        </w:tc>
      </w:tr>
      <w:tr w14:paraId="204E0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3ACC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C576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双人沙发</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D5EC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2902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F45D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BC03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3、麻布面料，采用高弹阻燃定型海绵，造形采用人体工程学设计。                                                                                                                                                             4、所有五金配件均符合国家相关标准要求，组装接缝严密，连接牢固，无松动现象。</w:t>
            </w:r>
          </w:p>
        </w:tc>
      </w:tr>
      <w:tr w14:paraId="317D5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35B8C1">
            <w:pPr>
              <w:jc w:val="center"/>
              <w:rPr>
                <w:rFonts w:hint="eastAsia" w:ascii="宋体" w:hAnsi="宋体" w:eastAsia="宋体" w:cs="宋体"/>
                <w:i w:val="0"/>
                <w:iCs w:val="0"/>
                <w:color w:val="000000"/>
                <w:sz w:val="22"/>
                <w:szCs w:val="2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7831C6">
            <w:pPr>
              <w:jc w:val="center"/>
              <w:rPr>
                <w:rFonts w:hint="eastAsia" w:ascii="宋体" w:hAnsi="宋体" w:eastAsia="宋体" w:cs="宋体"/>
                <w:i w:val="0"/>
                <w:iCs w:val="0"/>
                <w:color w:val="000000"/>
                <w:sz w:val="22"/>
                <w:szCs w:val="22"/>
                <w:u w:val="none"/>
              </w:rPr>
            </w:pP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4993DE">
            <w:pPr>
              <w:jc w:val="center"/>
              <w:rPr>
                <w:rFonts w:hint="eastAsia" w:ascii="宋体" w:hAnsi="宋体" w:eastAsia="宋体" w:cs="宋体"/>
                <w:i w:val="0"/>
                <w:iCs w:val="0"/>
                <w:color w:val="000000"/>
                <w:sz w:val="22"/>
                <w:szCs w:val="22"/>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AB0E1F">
            <w:pPr>
              <w:jc w:val="center"/>
              <w:rPr>
                <w:rFonts w:hint="eastAsia" w:ascii="宋体" w:hAnsi="宋体" w:eastAsia="宋体" w:cs="宋体"/>
                <w:i w:val="0"/>
                <w:iCs w:val="0"/>
                <w:color w:val="000000"/>
                <w:sz w:val="22"/>
                <w:szCs w:val="22"/>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F00CBE">
            <w:pPr>
              <w:jc w:val="center"/>
              <w:rPr>
                <w:rFonts w:hint="eastAsia" w:ascii="宋体" w:hAnsi="宋体" w:eastAsia="宋体" w:cs="宋体"/>
                <w:i w:val="0"/>
                <w:iCs w:val="0"/>
                <w:color w:val="000000"/>
                <w:sz w:val="22"/>
                <w:szCs w:val="22"/>
                <w:u w:val="none"/>
              </w:rPr>
            </w:pP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084D96">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洗头室1间</w:t>
            </w:r>
          </w:p>
        </w:tc>
      </w:tr>
      <w:tr w14:paraId="7B50D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6445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C53F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洗头床</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84A1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≥2000*700*680</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8D6D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2187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0C495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1、材质：实木多层板基材。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2、采用高弹阻燃定型海绵，饰面采用环保抗菌西皮；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3、洗头盆、可调节脚；</w:t>
            </w:r>
          </w:p>
        </w:tc>
      </w:tr>
      <w:tr w14:paraId="6ABBF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B785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4075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圆凳</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C9FD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3644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2F96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2743F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1、材质：实木多层板基材。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2、采用高弹阻燃定型海绵，饰面采用环保抗菌西皮；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3、洗头盆、可调节脚；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4、防滑脚垫；</w:t>
            </w:r>
          </w:p>
        </w:tc>
      </w:tr>
      <w:tr w14:paraId="4E4FE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46EF0B">
            <w:pPr>
              <w:jc w:val="center"/>
              <w:rPr>
                <w:rFonts w:hint="eastAsia" w:ascii="黑体" w:hAnsi="宋体" w:eastAsia="黑体" w:cs="黑体"/>
                <w:i w:val="0"/>
                <w:iCs w:val="0"/>
                <w:color w:val="000000"/>
                <w:sz w:val="24"/>
                <w:szCs w:val="24"/>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C63C1C">
            <w:pPr>
              <w:jc w:val="center"/>
              <w:rPr>
                <w:rFonts w:hint="eastAsia" w:ascii="黑体" w:hAnsi="宋体" w:eastAsia="黑体" w:cs="黑体"/>
                <w:i w:val="0"/>
                <w:iCs w:val="0"/>
                <w:color w:val="000000"/>
                <w:sz w:val="24"/>
                <w:szCs w:val="24"/>
                <w:u w:val="none"/>
              </w:rPr>
            </w:pP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4CC690">
            <w:pPr>
              <w:jc w:val="center"/>
              <w:rPr>
                <w:rFonts w:hint="eastAsia" w:ascii="黑体" w:hAnsi="宋体" w:eastAsia="黑体" w:cs="黑体"/>
                <w:i w:val="0"/>
                <w:iCs w:val="0"/>
                <w:color w:val="000000"/>
                <w:sz w:val="24"/>
                <w:szCs w:val="24"/>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F30783">
            <w:pPr>
              <w:jc w:val="center"/>
              <w:rPr>
                <w:rFonts w:hint="eastAsia" w:ascii="黑体" w:hAnsi="宋体" w:eastAsia="黑体" w:cs="黑体"/>
                <w:i w:val="0"/>
                <w:iCs w:val="0"/>
                <w:color w:val="000000"/>
                <w:sz w:val="24"/>
                <w:szCs w:val="24"/>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367BFB">
            <w:pPr>
              <w:jc w:val="center"/>
              <w:rPr>
                <w:rFonts w:hint="eastAsia" w:ascii="黑体" w:hAnsi="宋体" w:eastAsia="黑体" w:cs="黑体"/>
                <w:i w:val="0"/>
                <w:iCs w:val="0"/>
                <w:color w:val="000000"/>
                <w:sz w:val="24"/>
                <w:szCs w:val="24"/>
                <w:u w:val="none"/>
              </w:rPr>
            </w:pP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770975">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男女值班室4间</w:t>
            </w:r>
          </w:p>
        </w:tc>
      </w:tr>
      <w:tr w14:paraId="147DF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0659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ED5B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木制双层床</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C3D0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≥1960W*1200D*1760H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2468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9E88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BEF8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1、基材：整体床架采用橡木实木，立柱≥60mm*90mm，上床边为120mm*20mm,下床边为120mm*28mm，护栏条为54*16*180mm，楼梯扶手为75mm*25mm,楼梯尺寸为：25mm*390mm。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2、面漆底漆（涂料）全选用聚氨酯漆，经全制动油漆喷涂滚涂生产线和五底三面工艺，漆膜丰满、手感细腻、坚硬耐磨、油漆无颗粒、无气泡、无渣点、颜色均匀，光泽度高；                                                                                                                                                                    3、所有五金配件均符合国家相关标准要求，组装接缝严密，连接牢固，无松动现象。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4、配杉木床板，天然棕榈床垫厚50mm。                                                                                                                                                                                                                                                                                                                        </w:t>
            </w:r>
          </w:p>
        </w:tc>
      </w:tr>
      <w:tr w14:paraId="7A75B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5"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487E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F9CE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写字桌</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2898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≥1200W*600D*750H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9055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07B2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BE1A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1、饰面：采用环保木纹饰面，经过防虫防腐处理，耐磨性好，纹理清晰自然，色泽一致,接口自然平整，颜色款式多样可选。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2、基材：材料为E0级实木多层板，面板≥25mm厚，其他≥18mm厚，绿色环保，经过防潮、防虫、防腐化学处理，所有裸露部位必须封边。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3、封边：采用优质≥1.5mm厚PVC加热熔胶封边条。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4、五金配件：钢制“三合一”连接件，304不锈钢铰链，三节导轨，钢制锁，拉手，铝合金线盒，符合国家环保要求。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锁具：需符合QB/T1621-2015、GB/T3325-2024、QB/T1951.2-2024、QB/T1950-2024、QB/T3826-1999、QB/T3827-1999、QB/T3832-1999、GB/T10125-2021、GB/T6461-2002检测标准；检测内容包括但不限于：①保密度：（弹子锁、叶片锁钥匙不同牙花数，锁舌伸出长度）合格；②牢固度：（锁头固定连接静拉力，锁头固定连接扭矩，锁芯拔动件扭矩，弹子锁、叶片锁使用寿命）合格；③灵活度：（钥匙插拔、旋转，锁舌闭合力）合格；④外观性能/金属件/喷漆(塑)涂层合格；⑤产品表面理化性能/金属喷漆(塑)涂层/耐盐浴合格；⑥中性盐雾试验(NSS试验):100h(连续喷雾)：涂(镀)层本身的耐腐蚀等级:10级，涂(镀)层对基体的保护等级:10级；⑦乙酸盐雾试验(ASS试验):100h(连续喷雾)：涂(镀)层本身的耐腐蚀等级:10级，涂(镀)层对基体的保护等级:10级；⑧铜加速乙酸盐雾试验(CASS试验):100h(连续喷雾)：保护评级:10级，外观评级:10级；注：提供产品质量监督检测机构（检测报告至少带CMA标识）出具检测报告原件扫描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5、环保粘合剂：符合国家环保标准。</w:t>
            </w:r>
          </w:p>
        </w:tc>
      </w:tr>
      <w:tr w14:paraId="5B9F9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71A9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9C5A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写字椅</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61A0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6357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F367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656B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3、麻布（或医用西皮）面料，采用高弹阻燃定型海绵，造形采用人体工程学设计。                                                                                                                                                             4、所有五金配件均符合国家相关标准要求，组装接缝严密，连接牢固，无松动现象。</w:t>
            </w:r>
          </w:p>
        </w:tc>
      </w:tr>
      <w:tr w14:paraId="031CE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D7B9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90C1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更衣柜</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8A4B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3门钢制更衣柜</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4503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9550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D503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衣柜：需符合GB/T3325-2024、GB28008-2024、GB18584-2024、QB/T1950-2024、GB/T10357.5-2023、QB/T1097-2010、GB/T13668-2015、GB/T32446-2024、GB/T26695-2011、GB/T35607-2024、QB/T4371-2012、GB/T44211-2024检测标准；检测内容包括但不限于：①外观性能/金属件：（管材、焊接件、冲压件、喷漆(塑)涂层）合格；②外观性能-玻璃件合格；③外观性能-配件、活动部件合格；④外观性能-可触及区域合格；⑤通用结构安全-基本结构安全合格；⑥通用结构安全-孔及间隙合格；⑦有害物质限量-家具释放限量要求：甲醛、苯、甲苯、二甲苯(邻、间、对二甲苯之和)、总挥发性有机化合物(TVOC)均未检出；⑧有害物质限量-家具中可迁移有害元素限量要求：锑(Sb)、砷(As)、钡(Ba)、镉(Cd)、铬(Cr)、铅(Pb)、汞(Hg)、硒(Se)均未检出；⑨理化性能-产品表面理化性能-金属喷漆(塑)涂层：硬度、冲击强度、耐盐浴、附着力合格；⑩力学性能-柜架类强度合格；⑪产品表面涂层理化性能要求-金属喷漆(塑)涂层附着力不低于1级；⑫力学性能-稳定性合格；⑬安全要求-玻璃部件装配安全合格；⑭安全要求-结构强度安全合格；⑮耐热冲击性能：钢化玻璃应耐200°C温差不破坏；⑯环境属性-产品有害物质：甲醛释放量、苯、甲苯、二甲苯、总挥发性有机化合物(TVOC)、家具涂层可迁移元素均未检出；⑰抗菌性能-其他材料覆面的家具：抑菌率≥99.9%；⑱外观及尺寸指标分级:AAAAA级；注：提供产品质量监督检测机构（检测报告至少带CMA标识）出具检测报告原件扫描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1、主体材质：采用厚度≥0.6mm冷轧钢板制作。</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▲冷轧钢板：需符合GB/T3325-2024、QB/T1951.2-2024、GB/T228.1-2021、GB/T11253-2019、QB/T4767-2014、GB/T708-2019 、GB/T4336-2016、HG/T2006-2022、QB/T3827-1999、QB/T3832-1999、GB/T10125-2021、GB/T6461-2002、QB/T1950-2024、GB/T9754-2007、GB/T13448-2019检测标准；检测内容包括但不限于：①化学成分：C≤0.08%、Si≤0.17%、Mn≤0.52%、P≤0.017%、S≤0.008%，合格；②力学性能：下屈服强度≥288MPa、抗拉强度：400~500MPa、断后伸长率≥34.5%；③产品表面涂层理化性能/金属喷涂层/硬度≥5H；④表面理化性能/金属喷漆(塑)涂层/冲击强度符合要求；⑤产品表面理化性能/金属喷漆(塑)涂层/附着力不低于0级，耐盐浴合格；⑥中性盐雾：500h划痕处单向腐蚀蔓延宽度≤2.0mmm，未划痕区无起泡、生锈、开裂、剥落等异常现象；⑦乙酸盐雾试验(ASS试验):1000h(连续喷雾)：涂(镀)层本身的耐腐蚀等级:10级，涂(镀)层对基体的保护等级:10级；⑧铜加速乙酸盐雾试验(CASS试验):1000h(连续喷雾)：保护评级:10级，外观评级:10级；⑨光泽度≥19；⑩耐有机溶剂试验：丁酮，擦拭100次，无漏底；注：提供产品质量监督检测机构（检测报告至少带CMA标识）出具检测报告原件扫描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2、五金配件：ABS内扣式拉手、叶片转舌锁。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3、承重底框：承重底框60mm高，钢板的厚度≥0.6mm，框内底部有三根横梁与前后竖底板连接，焊接处要求满焊，以加强整体衣柜的稳固性。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▲承重底框：需符合GB/T10125-2021、QB/T 4767-2014、GB/T6461-2002、 GB/T35607-2024、GB 18584-2024、GB/T3325-2024检测标准；检测内容包括但不限于①产品外观：（焊接处：焊接处应无脱焊、虚焊、焊穿、错位，焊接处应无夹渣、气孔、焊瘤、焊丝头、咬边、飞溅，焊接处表面波纹应均匀，高低之差不应大于1mm；喷涂件：涂层应无漏喷、锈蚀，涂层应光滑均匀，色泽一致，应无流挂、疙瘩、皱皮、飞漆等缺陷；电镀件：电镀层表面应无剥落、返锈、毛刺，电镀层表面应无烧焦、起泡、针孔、裂纹、花斑(不包括镀彩锌)和划痕）符合要求；②金属电镀层理化性能抗盐雾：18h，直径1.5mm以下锈点≤20点/dm²，其中直径≥1.0mm锈点不超过5点(距边缘棱角2mm以内的不计)；③产品有害物质：甲醛释放量≤0.009mg/m³，苯、甲苯、二甲苯、总挥发性有机化合物(TVOC)均未检出；④可迁移有害元素：锑(Sb)、砷(As)、钡(Ba)、镉 (Cd)、铬(Cr)、铅(Pb)、汞(Hg)、硒(Se)均未检出；注：提供产品质量监督检测机构（检测报告至少带CMA标识）出具检测报告原件扫描件。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4、工艺：表面采用环保室内型环氧树脂静电粉末喷涂，电阻焊接工艺，门板与柜体的连接采用304不锈钢材质铰链。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5、门板、侧板、搁板材料厚度≥0.6mm，搁板（层板）至少有三条加强筋，增强层板的承受力。</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▲搁板（层板）：需符合GB/T 3325-2024、QB/T1951.2-2024、GB/T228.1-2021、GB/T700-2006、QB/T4767-2014、HG/T2006-2022、QB/T3826-1999、QB/T3828-1999、QB/T3832-1999、GB/T10125-2021、GB/T6461-2002、GB/T4956-2003、GB/T13448-2019检测标准；检测内容包括但不限于：①力学性能：屈服强度≥285MPa、抗拉强度：390~500MPa、断后伸长率≥38%；②外观性能/金属件/喷漆(塑)涂层合格；③产品表面理化性能/金属喷漆(塑)涂层/硬度合格；④表面理化性能/金属喷漆(塑)涂层/硬度≥4H；⑤耐盐雾性：1000h划痕处单向腐蚀蔓延宽度≤4.0mm，未划痕区无起泡、生锈、开裂、剥落等异常现象；⑥中性盐雾试验(NSS试验):100h(连续喷雾)：涂(镀)层本身的耐腐蚀等级:10级，涂(镀)层对基体的保护等级:10级；⑦铜盐加速乙酸盐雾试验(CASS试验):100h(连续喷雾)：涂(镀)层本身的耐腐蚀等级:10级，涂(镀)层对基体的保护等级:10级；⑧铜加速乙酸盐雾试验(CASS试验):100h(连续喷雾)：保护评级:10级，外观评级:10级；⑨涂层厚度≥72um；⑩耐磨性试验/磨耗量≥6.2mg/1000r；注：提供产品质量监督检测机构（检测报告至少带CMA标识）出具检测报告原件扫描件。</w:t>
            </w:r>
          </w:p>
        </w:tc>
      </w:tr>
      <w:tr w14:paraId="1B205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933714">
            <w:pPr>
              <w:jc w:val="center"/>
              <w:rPr>
                <w:rFonts w:hint="eastAsia" w:ascii="黑体" w:hAnsi="宋体" w:eastAsia="黑体" w:cs="黑体"/>
                <w:i w:val="0"/>
                <w:iCs w:val="0"/>
                <w:color w:val="000000"/>
                <w:sz w:val="32"/>
                <w:szCs w:val="3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B1AF4D">
            <w:pPr>
              <w:jc w:val="center"/>
              <w:rPr>
                <w:rFonts w:hint="eastAsia" w:ascii="黑体" w:hAnsi="宋体" w:eastAsia="黑体" w:cs="黑体"/>
                <w:i w:val="0"/>
                <w:iCs w:val="0"/>
                <w:color w:val="000000"/>
                <w:sz w:val="32"/>
                <w:szCs w:val="32"/>
                <w:u w:val="none"/>
              </w:rPr>
            </w:pP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B4610D">
            <w:pPr>
              <w:jc w:val="center"/>
              <w:rPr>
                <w:rFonts w:hint="eastAsia" w:ascii="黑体" w:hAnsi="宋体" w:eastAsia="黑体" w:cs="黑体"/>
                <w:i w:val="0"/>
                <w:iCs w:val="0"/>
                <w:color w:val="000000"/>
                <w:sz w:val="32"/>
                <w:szCs w:val="32"/>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E67567">
            <w:pPr>
              <w:jc w:val="center"/>
              <w:rPr>
                <w:rFonts w:hint="eastAsia" w:ascii="黑体" w:hAnsi="宋体" w:eastAsia="黑体" w:cs="黑体"/>
                <w:i w:val="0"/>
                <w:iCs w:val="0"/>
                <w:color w:val="000000"/>
                <w:sz w:val="32"/>
                <w:szCs w:val="32"/>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57D7A4">
            <w:pPr>
              <w:jc w:val="center"/>
              <w:rPr>
                <w:rFonts w:hint="eastAsia" w:ascii="黑体" w:hAnsi="宋体" w:eastAsia="黑体" w:cs="黑体"/>
                <w:i w:val="0"/>
                <w:iCs w:val="0"/>
                <w:color w:val="000000"/>
                <w:sz w:val="32"/>
                <w:szCs w:val="32"/>
                <w:u w:val="none"/>
              </w:rPr>
            </w:pP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165889">
            <w:pPr>
              <w:keepNext w:val="0"/>
              <w:keepLines w:val="0"/>
              <w:widowControl/>
              <w:suppressLineNumbers w:val="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VIP会客区</w:t>
            </w:r>
          </w:p>
        </w:tc>
      </w:tr>
      <w:tr w14:paraId="5DB84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7E9E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0230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休闲沙发5</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1379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≥φ900D*300H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17CD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865B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321F0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1、框架采用白蜡木实木榫卯结构，表面平整光滑，韧性好，不易变形，木材经防腐、防虫、干燥处理，含水率符合国家标准要求，整体结构结实耐用；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3、麻布面料，采用高弹阻燃定型海绵，造形采用人体工程学设计。                                                                                                                                                             4、所有五金配件均符合国家相关标准要求，组装接缝严密，连接牢固，无松动现象。</w:t>
            </w:r>
          </w:p>
        </w:tc>
      </w:tr>
      <w:tr w14:paraId="75372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1DFC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99A3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茶几3</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53FC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≥2000W*800D*450H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E0CD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3CCF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B7961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1、台面采用岩板，底座采用实木框架；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p>
        </w:tc>
      </w:tr>
      <w:tr w14:paraId="0075E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5"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3096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B67C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花槽柜</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318D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≥2000*300D*1200H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9E01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BFC1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B1560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1、饰面：采用环保木纹饰面，经过防虫防腐处理，耐磨性好，纹理清晰自然，色泽一致,接口自然平整，颜色款式多样可选。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2、基材：材料为E0级实木多层板，厚度≥18mm，绿色环保，经过防潮、防虫、防腐化学处理，所有裸露部位必须封边。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3、封边：采用优质≥1.5mm厚PVC加热熔胶封边条。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4、五金配件：钢制“三合一”连接件等符合国家环保要求。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5、环保粘合剂：符合国家环保标准。</w:t>
            </w:r>
          </w:p>
        </w:tc>
      </w:tr>
      <w:tr w14:paraId="64A90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DF56DD">
            <w:pPr>
              <w:jc w:val="center"/>
              <w:rPr>
                <w:rFonts w:hint="eastAsia" w:ascii="黑体" w:hAnsi="宋体" w:eastAsia="黑体" w:cs="黑体"/>
                <w:i w:val="0"/>
                <w:iCs w:val="0"/>
                <w:color w:val="000000"/>
                <w:sz w:val="32"/>
                <w:szCs w:val="3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49D109">
            <w:pPr>
              <w:jc w:val="center"/>
              <w:rPr>
                <w:rFonts w:hint="eastAsia" w:ascii="黑体" w:hAnsi="宋体" w:eastAsia="黑体" w:cs="黑体"/>
                <w:i w:val="0"/>
                <w:iCs w:val="0"/>
                <w:color w:val="000000"/>
                <w:sz w:val="32"/>
                <w:szCs w:val="32"/>
                <w:u w:val="none"/>
              </w:rPr>
            </w:pP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A1E04F">
            <w:pPr>
              <w:jc w:val="center"/>
              <w:rPr>
                <w:rFonts w:hint="eastAsia" w:ascii="黑体" w:hAnsi="宋体" w:eastAsia="黑体" w:cs="黑体"/>
                <w:i w:val="0"/>
                <w:iCs w:val="0"/>
                <w:color w:val="000000"/>
                <w:sz w:val="32"/>
                <w:szCs w:val="32"/>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14E29D">
            <w:pPr>
              <w:jc w:val="center"/>
              <w:rPr>
                <w:rFonts w:hint="eastAsia" w:ascii="黑体" w:hAnsi="宋体" w:eastAsia="黑体" w:cs="黑体"/>
                <w:i w:val="0"/>
                <w:iCs w:val="0"/>
                <w:color w:val="000000"/>
                <w:sz w:val="32"/>
                <w:szCs w:val="32"/>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829C1E">
            <w:pPr>
              <w:jc w:val="center"/>
              <w:rPr>
                <w:rFonts w:hint="eastAsia" w:ascii="黑体" w:hAnsi="宋体" w:eastAsia="黑体" w:cs="黑体"/>
                <w:i w:val="0"/>
                <w:iCs w:val="0"/>
                <w:color w:val="000000"/>
                <w:sz w:val="32"/>
                <w:szCs w:val="32"/>
                <w:u w:val="none"/>
              </w:rPr>
            </w:pP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0DAD15">
            <w:pPr>
              <w:keepNext w:val="0"/>
              <w:keepLines w:val="0"/>
              <w:widowControl/>
              <w:suppressLineNumbers w:val="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休闲区</w:t>
            </w:r>
          </w:p>
        </w:tc>
      </w:tr>
      <w:tr w14:paraId="06B76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FC69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BD9B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脚踏</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AD96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≥500W*500D*400H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EA18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289C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004D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1、面料：医用皮革；</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2、海绵：高密度、高弹阻燃定型海绵；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3、内框架：采用实木方，内部实木框架成型；</w:t>
            </w:r>
          </w:p>
        </w:tc>
      </w:tr>
      <w:tr w14:paraId="0C546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4710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7E8D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圆几2</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1A4E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≥Φ500×550H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851E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5208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61C7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基材：采用E1级中密度纤维板,经防潮、防虫、防腐处理，抗弯力强，不易变形，人造板制成的部件均进行封边处理，封边严密、平整、无脱胶、表面无胶渍；采用热压工艺处理，薄木和其它材料覆面拼贴严密、平整、无脱胶、鼓泡、无裂纹、压痕和划伤；倒棱、圆角、圆线均匀一致，榫及自装配拆装产品零件结合牢固严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2、面材：表面贴合胡桃木皮，含水率低于0.7%,采用胡桃木实木封边，封边严密、平整；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3、涂料：底漆、面漆采用环保水性清漆，经过九底三面漆工序，表面细小颗粒每平方米不超过二个点，表面硬度达H级，木纹纹理清晰，无发白、流挂及明显划伤，色泽均匀、光滑耐用。。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4、粘合剂：环保胶水。                                     </w:t>
            </w:r>
          </w:p>
        </w:tc>
      </w:tr>
      <w:tr w14:paraId="0FECC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CECB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5D31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单人休闲沙发1</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E7B3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B006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B893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B195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1、采用实木框架，表面平整光滑，韧性好，不易变形，木材经防腐、防虫、干燥处理，含水率符合国家标准要求，整体结构结实耐用；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2、面料采用医用皮革，采用高弹阻燃定型海绵，造形采用人体工程学设计。                                                                                                                                                             4、所有五金配件均符合国家相关标准要求，组装接缝严密，连接牢固，无松动现象。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5、金属脚架；</w:t>
            </w:r>
          </w:p>
        </w:tc>
      </w:tr>
      <w:tr w14:paraId="4F713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E644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1AC9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茶几4</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B0A3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≥Φ1200×450H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5CEE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69D6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CBBA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基材：采用E1级中密度纤维板,经防潮、防虫、防腐处理，抗弯力强，不易变形，人造板制成的部件均进行封边处理，封边严密、平整、无脱胶、表面无胶渍；采用热压工艺处理，薄木和其它材料覆面拼贴严密、平整、无脱胶、鼓泡、无裂纹、压痕和划伤；倒棱、圆角、圆线均匀一致，榫及自装配拆装产品零件结合牢固严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2、面材：表面贴合胡桃木皮，含水率低于0.7%,采用胡桃木实木封边，封边严密、平整；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3、涂料：底漆、面漆采用环保水性清漆，经过九底三面漆工序，表面细小颗粒每平方米不超过二个点，表面硬度达H级，木纹纹理清晰，无发白、流挂及明显划伤，色泽均匀、光滑耐用。。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4、粘合剂：环保胶水。                                     </w:t>
            </w:r>
          </w:p>
        </w:tc>
      </w:tr>
      <w:tr w14:paraId="78A89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4160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EF94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休闲沙发1</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95DC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≥2800W*1400D*750H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6D98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0874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C55D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1、采用实木框架，表面平整光滑，韧性好，不易变形，木材经防腐、防虫、干燥处理，含水率符合国家标准要求，整体结构结实耐用；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2、面料采用医用皮革，采用高弹阻燃定型海绵，造形采用人体工程学设计。                                                                                                                                                             4、所有五金配件均符合国家相关标准要求，组装接缝严密，连接牢固，无松动现象。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5、金属框架底座；</w:t>
            </w:r>
          </w:p>
        </w:tc>
      </w:tr>
      <w:tr w14:paraId="6D4F8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5AD105">
            <w:pPr>
              <w:jc w:val="center"/>
              <w:rPr>
                <w:rFonts w:hint="eastAsia" w:ascii="黑体" w:hAnsi="宋体" w:eastAsia="黑体" w:cs="黑体"/>
                <w:i w:val="0"/>
                <w:iCs w:val="0"/>
                <w:color w:val="000000"/>
                <w:sz w:val="32"/>
                <w:szCs w:val="32"/>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BE371D">
            <w:pPr>
              <w:jc w:val="center"/>
              <w:rPr>
                <w:rFonts w:hint="eastAsia" w:ascii="黑体" w:hAnsi="宋体" w:eastAsia="黑体" w:cs="黑体"/>
                <w:i w:val="0"/>
                <w:iCs w:val="0"/>
                <w:color w:val="000000"/>
                <w:sz w:val="32"/>
                <w:szCs w:val="32"/>
                <w:u w:val="none"/>
              </w:rPr>
            </w:pP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7742E7">
            <w:pPr>
              <w:jc w:val="center"/>
              <w:rPr>
                <w:rFonts w:hint="eastAsia" w:ascii="黑体" w:hAnsi="宋体" w:eastAsia="黑体" w:cs="黑体"/>
                <w:i w:val="0"/>
                <w:iCs w:val="0"/>
                <w:color w:val="000000"/>
                <w:sz w:val="32"/>
                <w:szCs w:val="32"/>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F5E4D2">
            <w:pPr>
              <w:jc w:val="center"/>
              <w:rPr>
                <w:rFonts w:hint="eastAsia" w:ascii="黑体" w:hAnsi="宋体" w:eastAsia="黑体" w:cs="黑体"/>
                <w:i w:val="0"/>
                <w:iCs w:val="0"/>
                <w:color w:val="000000"/>
                <w:sz w:val="32"/>
                <w:szCs w:val="32"/>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540052">
            <w:pPr>
              <w:jc w:val="center"/>
              <w:rPr>
                <w:rFonts w:hint="eastAsia" w:ascii="黑体" w:hAnsi="宋体" w:eastAsia="黑体" w:cs="黑体"/>
                <w:i w:val="0"/>
                <w:iCs w:val="0"/>
                <w:color w:val="000000"/>
                <w:sz w:val="32"/>
                <w:szCs w:val="32"/>
                <w:u w:val="none"/>
              </w:rPr>
            </w:pP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216583">
            <w:pPr>
              <w:keepNext w:val="0"/>
              <w:keepLines w:val="0"/>
              <w:widowControl/>
              <w:suppressLineNumbers w:val="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茶歇区</w:t>
            </w:r>
          </w:p>
        </w:tc>
      </w:tr>
      <w:tr w14:paraId="425C0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915C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8878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休闲沙发2</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8B4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≥2200W*1000D*660H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3CE5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375F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745D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1、采用实木框架，表面平整光滑，韧性好，不易变形，木材经防腐、防虫、干燥处理，含水率符合国家标准要求，整体结构结实耐用；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2、面料采用医用皮革，采用高弹阻燃定型海绵，造形采用人体工程学设计。                                                                                                                                                             4、所有五金配件均符合国家相关标准要求，组装接缝严密，连接牢固，无松动现象。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5、金属框架底座；</w:t>
            </w:r>
          </w:p>
        </w:tc>
      </w:tr>
      <w:tr w14:paraId="3DD66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4B5D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3567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单人休闲沙发2</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C9B9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9F1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1553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F916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1、采用实木框架，表面平整光滑，韧性好，不易变形，木材经防腐、防虫、干燥处理，含水率符合国家标准要求，整体结构结实耐用；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2、面料采用医用皮革，采用高弹阻燃定型海绵，造形采用人体工程学设计。                                                                                                                                                             4、所有五金配件均符合国家相关标准要求，组装接缝严密，连接牢固，无松动现象。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5、金属框架底座；</w:t>
            </w:r>
          </w:p>
        </w:tc>
      </w:tr>
      <w:tr w14:paraId="0D98F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FAFC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EAE9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茶几5</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CFC7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≥1200W*600D*350H</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≥500W*400D*400H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CC45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BF0E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1DE0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基材：采用E1级中密度纤维板,经防潮、防虫、防腐处理，抗弯力强，不易变形，人造板制成的部件均进行封边处理，封边严密、平整、无脱胶、表面无胶渍；采用热压工艺处理，薄木和其它材料覆面拼贴严密、平整、无脱胶、鼓泡、无裂纹、压痕和划伤；倒棱、圆角、圆线均匀一致，榫及自装配拆装产品零件结合牢固严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2、面材：表面贴合胡桃木皮，含水率低于0.7%,采用胡桃木实木封边，封边严密、平整；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3、涂料：底漆、面漆采用环保水性清漆，经过九底三面漆工序，表面细小颗粒每平方米不超过二个点，表面硬度达H级，木纹纹理清晰，无发白、流挂及明显划伤，色泽均匀、光滑耐用。。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4、粘合剂：环保胶水。                                     </w:t>
            </w:r>
          </w:p>
        </w:tc>
      </w:tr>
      <w:tr w14:paraId="2F0D3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DD03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9C92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单人休闲沙发3</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3018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6EF9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E148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4DC8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1、内置框架多层曲木板一体成型；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2、面料：医用皮革；</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3、海绵：高密度、高弹阻燃定型海绵；</w:t>
            </w:r>
          </w:p>
        </w:tc>
      </w:tr>
      <w:tr w14:paraId="33033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7CBC2A">
            <w:pPr>
              <w:jc w:val="center"/>
              <w:rPr>
                <w:rFonts w:hint="eastAsia" w:ascii="黑体" w:hAnsi="宋体" w:eastAsia="黑体" w:cs="黑体"/>
                <w:i w:val="0"/>
                <w:iCs w:val="0"/>
                <w:color w:val="000000"/>
                <w:sz w:val="24"/>
                <w:szCs w:val="24"/>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07005F">
            <w:pPr>
              <w:jc w:val="center"/>
              <w:rPr>
                <w:rFonts w:hint="eastAsia" w:ascii="黑体" w:hAnsi="宋体" w:eastAsia="黑体" w:cs="黑体"/>
                <w:i w:val="0"/>
                <w:iCs w:val="0"/>
                <w:color w:val="000000"/>
                <w:sz w:val="24"/>
                <w:szCs w:val="24"/>
                <w:u w:val="none"/>
              </w:rPr>
            </w:pP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54B489">
            <w:pPr>
              <w:jc w:val="center"/>
              <w:rPr>
                <w:rFonts w:hint="eastAsia" w:ascii="黑体" w:hAnsi="宋体" w:eastAsia="黑体" w:cs="黑体"/>
                <w:i w:val="0"/>
                <w:iCs w:val="0"/>
                <w:color w:val="000000"/>
                <w:sz w:val="24"/>
                <w:szCs w:val="24"/>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1536CD">
            <w:pPr>
              <w:jc w:val="center"/>
              <w:rPr>
                <w:rFonts w:hint="eastAsia" w:ascii="黑体" w:hAnsi="宋体" w:eastAsia="黑体" w:cs="黑体"/>
                <w:i w:val="0"/>
                <w:iCs w:val="0"/>
                <w:color w:val="000000"/>
                <w:sz w:val="24"/>
                <w:szCs w:val="24"/>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B82839">
            <w:pPr>
              <w:jc w:val="center"/>
              <w:rPr>
                <w:rFonts w:hint="eastAsia" w:ascii="黑体" w:hAnsi="宋体" w:eastAsia="黑体" w:cs="黑体"/>
                <w:i w:val="0"/>
                <w:iCs w:val="0"/>
                <w:color w:val="000000"/>
                <w:sz w:val="24"/>
                <w:szCs w:val="24"/>
                <w:u w:val="none"/>
              </w:rPr>
            </w:pP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970EB0">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15F~16F走廊</w:t>
            </w:r>
          </w:p>
        </w:tc>
      </w:tr>
      <w:tr w14:paraId="59011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4EBA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01F2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单人休闲沙发4</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DA68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FF09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5758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A6F4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1、采用实木框架，表面平整光滑，韧性好，不易变形，木材经防腐、防虫、干燥处理，含水率符合国家标准要求，整体结构结实耐用；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2、面料采用医用皮革，采用高弹阻燃定型海绵，造形采用人体工程学设计。                                                                                                                                                             4、所有五金配件均符合国家相关标准要求，组装接缝严密，连接牢固，无松动现象。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5、金属脚架；</w:t>
            </w:r>
          </w:p>
        </w:tc>
      </w:tr>
      <w:tr w14:paraId="4FDB8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2481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B3ED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圆几3</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4994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≥φ800D*750H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2266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8A47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90A6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1、台面采用岩板，底座采用实木框架；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p>
        </w:tc>
      </w:tr>
      <w:tr w14:paraId="68077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E4B43E">
            <w:pPr>
              <w:jc w:val="center"/>
              <w:rPr>
                <w:rFonts w:hint="eastAsia" w:ascii="黑体" w:hAnsi="宋体" w:eastAsia="黑体" w:cs="黑体"/>
                <w:i w:val="0"/>
                <w:iCs w:val="0"/>
                <w:color w:val="000000"/>
                <w:sz w:val="24"/>
                <w:szCs w:val="24"/>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9045AA">
            <w:pPr>
              <w:jc w:val="center"/>
              <w:rPr>
                <w:rFonts w:hint="eastAsia" w:ascii="黑体" w:hAnsi="宋体" w:eastAsia="黑体" w:cs="黑体"/>
                <w:i w:val="0"/>
                <w:iCs w:val="0"/>
                <w:color w:val="000000"/>
                <w:sz w:val="24"/>
                <w:szCs w:val="24"/>
                <w:u w:val="none"/>
              </w:rPr>
            </w:pP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C0F2BA">
            <w:pPr>
              <w:jc w:val="center"/>
              <w:rPr>
                <w:rFonts w:hint="eastAsia" w:ascii="黑体" w:hAnsi="宋体" w:eastAsia="黑体" w:cs="黑体"/>
                <w:i w:val="0"/>
                <w:iCs w:val="0"/>
                <w:color w:val="000000"/>
                <w:sz w:val="24"/>
                <w:szCs w:val="24"/>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099AED">
            <w:pPr>
              <w:jc w:val="center"/>
              <w:rPr>
                <w:rFonts w:hint="eastAsia" w:ascii="黑体" w:hAnsi="宋体" w:eastAsia="黑体" w:cs="黑体"/>
                <w:i w:val="0"/>
                <w:iCs w:val="0"/>
                <w:color w:val="000000"/>
                <w:sz w:val="24"/>
                <w:szCs w:val="24"/>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3DF243">
            <w:pPr>
              <w:jc w:val="center"/>
              <w:rPr>
                <w:rFonts w:hint="eastAsia" w:ascii="黑体" w:hAnsi="宋体" w:eastAsia="黑体" w:cs="黑体"/>
                <w:i w:val="0"/>
                <w:iCs w:val="0"/>
                <w:color w:val="000000"/>
                <w:sz w:val="24"/>
                <w:szCs w:val="24"/>
                <w:u w:val="none"/>
              </w:rPr>
            </w:pP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50DC92">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17F走廊</w:t>
            </w:r>
          </w:p>
        </w:tc>
      </w:tr>
      <w:tr w14:paraId="2277D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37A8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C56A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茶几6</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AB52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≥φ900D*300H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38D9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2EBF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8301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1、立柱采用白蜡木实木，台面采用E0级实木多层板贴橡胶木木皮，表面平整光滑，韧性好，不易变形，木材经防腐、防虫、干燥处理，含水率符合国家标准要求，整体结构结实耐用；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2、涂料：底漆、面漆采用环保水性清漆，经过九底三面漆工序，表面细小颗粒每平方米不超过二个点，表面硬度达H级，木纹纹理清晰，无发白、流挂及明显划伤，色泽均匀、光滑耐用，颜色为白色烤漆。                                                                                                                                                                   3、所有五金配件均符合国家相关标准要求，组装接缝严密，连接牢固，无松动现象。</w:t>
            </w:r>
          </w:p>
        </w:tc>
      </w:tr>
      <w:tr w14:paraId="1291C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864A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D9C5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休闲沙发5</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9823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≥2000W*800D*750H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9D1B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A672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A4DE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3、麻布面料，采用高弹阻燃定型海绵，造形采用人体工程学设计。                                                                                                                                                             4、所有五金配件均符合国家相关标准要求，组装接缝严密，连接牢固，无松动现象。</w:t>
            </w:r>
          </w:p>
        </w:tc>
      </w:tr>
      <w:tr w14:paraId="18C72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E82B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CD11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花槽柜</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02B8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≥2000*300D*1200H</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EDC5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BEAC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EAC9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1、饰面：采用环保木纹饰面，经过防虫防腐处理，耐磨性好，纹理清晰自然，色泽一致,接口自然平整，颜色款式多样可选。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2、基材：材料为E0级实木多层板，厚度≥18mm，绿色环保，经过防潮、防虫、防腐化学处理，所有裸露部位必须封边。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3、封边：采用优质≥1.5mm厚PVC加热熔胶封边条。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4、五金配件：钢制“三合一”连接件等符合国家环保要求。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5、环保粘合剂：符合国家环保标准。</w:t>
            </w:r>
          </w:p>
        </w:tc>
      </w:tr>
      <w:tr w14:paraId="7D47D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79CE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A24D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宣传架</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20C5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0C3B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8ED6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54E3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1、饰面：采用环保木纹饰面，经过防虫防腐处理，耐磨性好，纹理清晰自然，色泽一致,接口自然平整，颜色款式多样可选。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2、基材：材料为E0级实木多层板，厚度≥18mm，绿色环保，经过防潮、防虫、防腐化学处理，所有裸露部位必须封边。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3、封边：采用优质≥1.5mm厚PVC加热熔胶封边条。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4、五金配件：钢制“三合一”连接件等符合国家环保要求。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5、环保粘合剂：符合国家环保标准。</w:t>
            </w:r>
          </w:p>
        </w:tc>
      </w:tr>
      <w:tr w14:paraId="75269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60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CFF4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10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B6A7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单人休闲沙发5</w:t>
            </w:r>
          </w:p>
        </w:tc>
        <w:tc>
          <w:tcPr>
            <w:tcW w:w="20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699C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w:t>
            </w:r>
          </w:p>
        </w:tc>
        <w:tc>
          <w:tcPr>
            <w:tcW w:w="7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8439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3E49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38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1E05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1、框架采用白蜡木实木榫卯结构，表面平整光滑，韧性好，不易变形，木材经防腐、防虫、干燥处理，含水率符合国家标准要求，整体结构结实耐用；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2、涂料：底漆、面漆采用半开放环保水性清漆，经过九底三面漆工序，表面细小颗粒每平方米不超过二个点，表面硬度达H级，木纹纹理清晰，无发白、流挂及明显划伤，色泽均匀、光滑耐用。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3、麻布面料，采用高弹阻燃定型海绵，造形采用人体工程学设计。                                                                                                                                                             4、所有五金配件均符合国家相关标准要求，组装接缝严密，连接牢固，无松动现象。</w:t>
            </w:r>
          </w:p>
        </w:tc>
      </w:tr>
      <w:tr w14:paraId="6A4A3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9060"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CC8715">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注：加*项产品为核心产品</w:t>
            </w:r>
          </w:p>
        </w:tc>
      </w:tr>
    </w:tbl>
    <w:p w14:paraId="51E63232">
      <w:pPr>
        <w:adjustRightInd w:val="0"/>
        <w:snapToGrid w:val="0"/>
        <w:spacing w:line="288" w:lineRule="auto"/>
        <w:ind w:firstLine="201" w:firstLineChars="200"/>
        <w:jc w:val="left"/>
        <w:outlineLvl w:val="1"/>
        <w:rPr>
          <w:rFonts w:hint="eastAsia" w:ascii="宋体" w:hAnsi="宋体" w:eastAsia="宋体" w:cs="宋体"/>
          <w:b/>
          <w:bCs/>
          <w:sz w:val="10"/>
          <w:szCs w:val="10"/>
          <w:vertAlign w:val="baseline"/>
          <w:lang w:eastAsia="zh-CN"/>
        </w:rPr>
      </w:pPr>
    </w:p>
    <w:p w14:paraId="2D722C60">
      <w:pPr>
        <w:adjustRightInd w:val="0"/>
        <w:snapToGrid w:val="0"/>
        <w:spacing w:line="288" w:lineRule="auto"/>
        <w:ind w:firstLine="201" w:firstLineChars="200"/>
        <w:jc w:val="left"/>
        <w:outlineLvl w:val="1"/>
        <w:rPr>
          <w:rFonts w:hint="eastAsia" w:ascii="宋体" w:hAnsi="宋体" w:eastAsia="宋体" w:cs="宋体"/>
          <w:b/>
          <w:bCs/>
          <w:sz w:val="10"/>
          <w:szCs w:val="10"/>
          <w:vertAlign w:val="baseline"/>
          <w:lang w:eastAsia="zh-CN"/>
        </w:rPr>
      </w:pPr>
    </w:p>
    <w:p w14:paraId="3B0D2C69">
      <w:pPr>
        <w:adjustRightInd w:val="0"/>
        <w:snapToGrid w:val="0"/>
        <w:spacing w:line="288" w:lineRule="auto"/>
        <w:ind w:firstLine="562" w:firstLineChars="200"/>
        <w:jc w:val="left"/>
        <w:outlineLvl w:val="1"/>
        <w:rPr>
          <w:rFonts w:hint="eastAsia" w:ascii="宋体" w:hAnsi="宋体" w:eastAsia="宋体" w:cs="宋体"/>
          <w:b/>
          <w:bCs/>
          <w:sz w:val="32"/>
          <w:szCs w:val="32"/>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2</w:t>
      </w:r>
      <w:r>
        <w:rPr>
          <w:rFonts w:hint="eastAsia" w:ascii="宋体" w:hAnsi="宋体" w:eastAsia="宋体" w:cs="宋体"/>
          <w:b/>
          <w:bCs/>
          <w:sz w:val="28"/>
          <w:szCs w:val="28"/>
          <w:lang w:eastAsia="zh-CN"/>
        </w:rPr>
        <w:t>）</w:t>
      </w:r>
      <w:r>
        <w:rPr>
          <w:rFonts w:hint="eastAsia" w:ascii="宋体" w:hAnsi="宋体" w:eastAsia="宋体" w:cs="宋体"/>
          <w:b/>
          <w:bCs/>
          <w:sz w:val="28"/>
          <w:szCs w:val="28"/>
        </w:rPr>
        <w:t>商务要求</w:t>
      </w:r>
    </w:p>
    <w:p w14:paraId="117B0694">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服务期限：</w:t>
      </w:r>
      <w:r>
        <w:rPr>
          <w:rFonts w:hint="eastAsia" w:ascii="宋体" w:hAnsi="宋体"/>
          <w:sz w:val="24"/>
          <w:szCs w:val="24"/>
          <w:highlight w:val="none"/>
          <w:lang w:eastAsia="zh-CN"/>
        </w:rPr>
        <w:t>合同签订后30天；</w:t>
      </w:r>
    </w:p>
    <w:p w14:paraId="3F1ED79C">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质量</w:t>
      </w:r>
      <w:r>
        <w:rPr>
          <w:rFonts w:hint="eastAsia" w:ascii="宋体" w:hAnsi="宋体" w:eastAsia="宋体" w:cs="宋体"/>
          <w:sz w:val="24"/>
          <w:szCs w:val="24"/>
          <w:highlight w:val="none"/>
          <w:lang w:val="en-US" w:eastAsia="zh-CN"/>
        </w:rPr>
        <w:t>标准</w:t>
      </w:r>
      <w:r>
        <w:rPr>
          <w:rFonts w:hint="eastAsia" w:ascii="宋体" w:hAnsi="宋体" w:eastAsia="宋体" w:cs="宋体"/>
          <w:sz w:val="24"/>
          <w:szCs w:val="24"/>
          <w:highlight w:val="none"/>
        </w:rPr>
        <w:t>：达到</w:t>
      </w:r>
      <w:r>
        <w:rPr>
          <w:rFonts w:hint="eastAsia" w:ascii="宋体" w:hAnsi="宋体" w:eastAsia="宋体" w:cs="宋体"/>
          <w:sz w:val="24"/>
          <w:szCs w:val="24"/>
          <w:highlight w:val="none"/>
          <w:lang w:val="en-US" w:eastAsia="zh-CN"/>
        </w:rPr>
        <w:t>现行</w:t>
      </w:r>
      <w:r>
        <w:rPr>
          <w:rFonts w:hint="eastAsia" w:ascii="宋体" w:hAnsi="宋体" w:eastAsia="宋体" w:cs="宋体"/>
          <w:sz w:val="24"/>
          <w:szCs w:val="24"/>
          <w:highlight w:val="none"/>
        </w:rPr>
        <w:t>国家及行业合格标准；</w:t>
      </w:r>
    </w:p>
    <w:p w14:paraId="7282FA1D">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服务地点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采购人指定地点；</w:t>
      </w:r>
    </w:p>
    <w:p w14:paraId="6ED260B9">
      <w:pPr>
        <w:adjustRightInd w:val="0"/>
        <w:snapToGrid w:val="0"/>
        <w:spacing w:line="360" w:lineRule="auto"/>
        <w:ind w:left="1679" w:leftChars="228" w:hanging="1200" w:hangingChars="500"/>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付款方式：</w:t>
      </w:r>
      <w:r>
        <w:rPr>
          <w:rFonts w:hint="eastAsia" w:ascii="宋体" w:hAnsi="宋体" w:eastAsia="宋体" w:cs="宋体"/>
          <w:sz w:val="24"/>
          <w:szCs w:val="24"/>
          <w:highlight w:val="none"/>
          <w:lang w:val="en-US" w:eastAsia="zh-CN"/>
        </w:rPr>
        <w:t>全部供货完成后支付合同总价的30%，验收通过后支付合同总价的60%，剩余10%一年后付清。</w:t>
      </w:r>
    </w:p>
    <w:p w14:paraId="2B4579B2">
      <w:pPr>
        <w:adjustRightInd w:val="0"/>
        <w:snapToGrid w:val="0"/>
        <w:spacing w:line="360" w:lineRule="auto"/>
        <w:ind w:firstLine="480" w:firstLineChars="200"/>
        <w:jc w:val="left"/>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rPr>
        <w:t>免费质保期</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5年</w:t>
      </w:r>
    </w:p>
    <w:p w14:paraId="0C8B1D09">
      <w:pPr>
        <w:adjustRightInd w:val="0"/>
        <w:snapToGrid w:val="0"/>
        <w:spacing w:line="360" w:lineRule="auto"/>
        <w:ind w:firstLine="480" w:firstLineChars="200"/>
        <w:jc w:val="left"/>
        <w:rPr>
          <w:rFonts w:hint="eastAsia" w:ascii="宋体" w:hAnsi="宋体" w:eastAsia="宋体" w:cs="宋体"/>
          <w:b w:val="0"/>
          <w:bCs w:val="0"/>
          <w:sz w:val="24"/>
          <w:szCs w:val="24"/>
          <w:highlight w:val="none"/>
        </w:rPr>
        <w:sectPr>
          <w:footerReference r:id="rId3" w:type="default"/>
          <w:pgSz w:w="11906" w:h="16838"/>
          <w:pgMar w:top="1440" w:right="1758" w:bottom="1440" w:left="1758" w:header="851" w:footer="992" w:gutter="0"/>
          <w:cols w:space="720" w:num="1"/>
          <w:docGrid w:linePitch="312" w:charSpace="0"/>
        </w:sectPr>
      </w:pPr>
      <w:r>
        <w:rPr>
          <w:rFonts w:hint="eastAsia" w:ascii="宋体" w:hAnsi="宋体" w:eastAsia="宋体" w:cs="宋体"/>
          <w:b w:val="0"/>
          <w:bCs w:val="0"/>
          <w:sz w:val="24"/>
          <w:szCs w:val="24"/>
          <w:highlight w:val="none"/>
          <w:lang w:eastAsia="zh-CN"/>
        </w:rPr>
        <w:t>对其提供的产品出具《关于符合本国产品标准的声明函》或财政部会同有关部门规定的有关证明文件。</w:t>
      </w:r>
    </w:p>
    <w:p w14:paraId="5AE72939">
      <w:pPr>
        <w:spacing w:line="480" w:lineRule="auto"/>
        <w:jc w:val="center"/>
        <w:outlineLvl w:val="0"/>
        <w:rPr>
          <w:rFonts w:ascii="宋体" w:hAnsi="宋体" w:eastAsia="宋体" w:cs="宋体"/>
          <w:b/>
          <w:bCs/>
          <w:sz w:val="24"/>
        </w:rPr>
      </w:pPr>
      <w:bookmarkStart w:id="7" w:name="_Toc28203"/>
      <w:r>
        <w:rPr>
          <w:rFonts w:ascii="宋体" w:hAnsi="宋体" w:eastAsia="宋体" w:cs="宋体"/>
          <w:b/>
          <w:bCs/>
          <w:sz w:val="24"/>
        </w:rPr>
        <w:t>第四章  响应性文件内容及格式</w:t>
      </w:r>
      <w:bookmarkEnd w:id="7"/>
    </w:p>
    <w:p w14:paraId="4C60EAAC">
      <w:pPr>
        <w:spacing w:line="520" w:lineRule="auto"/>
        <w:ind w:firstLine="480"/>
        <w:jc w:val="center"/>
        <w:rPr>
          <w:rFonts w:ascii="宋体" w:hAnsi="宋体" w:eastAsia="宋体" w:cs="宋体"/>
          <w:sz w:val="24"/>
        </w:rPr>
      </w:pPr>
    </w:p>
    <w:p w14:paraId="7BFC219B">
      <w:pPr>
        <w:spacing w:line="560" w:lineRule="auto"/>
        <w:ind w:firstLine="480"/>
        <w:rPr>
          <w:rFonts w:ascii="宋体" w:hAnsi="宋体" w:eastAsia="宋体" w:cs="宋体"/>
          <w:sz w:val="24"/>
        </w:rPr>
      </w:pPr>
      <w:r>
        <w:rPr>
          <w:rFonts w:ascii="宋体" w:hAnsi="宋体" w:eastAsia="宋体" w:cs="宋体"/>
          <w:sz w:val="24"/>
        </w:rPr>
        <w:t>注：请供应商按照以下文件的要求格式、内容，顺序制作响应性文件，并编制目录</w:t>
      </w:r>
      <w:r>
        <w:rPr>
          <w:rFonts w:hint="eastAsia" w:ascii="宋体" w:hAnsi="宋体" w:eastAsia="宋体" w:cs="宋体"/>
          <w:sz w:val="24"/>
          <w:lang w:val="en-US" w:eastAsia="zh-CN"/>
        </w:rPr>
        <w:t>和</w:t>
      </w:r>
      <w:r>
        <w:rPr>
          <w:rFonts w:ascii="宋体" w:hAnsi="宋体" w:eastAsia="宋体" w:cs="宋体"/>
          <w:sz w:val="24"/>
        </w:rPr>
        <w:t>页码及</w:t>
      </w:r>
      <w:r>
        <w:rPr>
          <w:rFonts w:hint="eastAsia" w:ascii="宋体" w:hAnsi="宋体" w:eastAsia="宋体" w:cs="宋体"/>
          <w:sz w:val="24"/>
          <w:lang w:val="en-US" w:eastAsia="zh-CN"/>
        </w:rPr>
        <w:t>总页码</w:t>
      </w:r>
      <w:r>
        <w:rPr>
          <w:rFonts w:ascii="宋体" w:hAnsi="宋体" w:eastAsia="宋体" w:cs="宋体"/>
          <w:sz w:val="24"/>
        </w:rPr>
        <w:t xml:space="preserve">，否则可能将影响对响应性文件的评价。 </w:t>
      </w:r>
    </w:p>
    <w:p w14:paraId="04C949CB">
      <w:pPr>
        <w:spacing w:line="560" w:lineRule="auto"/>
        <w:ind w:firstLine="480"/>
        <w:rPr>
          <w:rFonts w:ascii="宋体" w:hAnsi="宋体" w:eastAsia="宋体" w:cs="宋体"/>
          <w:sz w:val="24"/>
        </w:rPr>
      </w:pPr>
      <w:r>
        <w:rPr>
          <w:rFonts w:ascii="宋体" w:hAnsi="宋体" w:eastAsia="宋体" w:cs="宋体"/>
          <w:sz w:val="24"/>
        </w:rPr>
        <w:t xml:space="preserve"> </w:t>
      </w:r>
    </w:p>
    <w:p w14:paraId="51342671">
      <w:pPr>
        <w:spacing w:line="560" w:lineRule="auto"/>
        <w:ind w:firstLine="482"/>
        <w:rPr>
          <w:rFonts w:ascii="宋体" w:hAnsi="宋体" w:eastAsia="宋体" w:cs="宋体"/>
          <w:b/>
          <w:sz w:val="24"/>
        </w:rPr>
      </w:pPr>
      <w:r>
        <w:rPr>
          <w:rFonts w:ascii="宋体" w:hAnsi="宋体" w:eastAsia="宋体" w:cs="宋体"/>
          <w:b/>
          <w:sz w:val="24"/>
        </w:rPr>
        <w:t>重要提示：</w:t>
      </w:r>
    </w:p>
    <w:p w14:paraId="118F666D">
      <w:pPr>
        <w:spacing w:line="560" w:lineRule="auto"/>
        <w:ind w:firstLine="48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55891086">
      <w:pPr>
        <w:spacing w:line="560" w:lineRule="auto"/>
        <w:ind w:firstLine="480" w:firstLineChars="0"/>
        <w:outlineLvl w:val="1"/>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3EDC9D8B">
      <w:pPr>
        <w:jc w:val="left"/>
        <w:rPr>
          <w:rFonts w:ascii="宋体" w:hAnsi="宋体" w:eastAsia="宋体" w:cs="宋体"/>
          <w:sz w:val="24"/>
        </w:rPr>
      </w:pPr>
    </w:p>
    <w:p w14:paraId="3068EFC5">
      <w:pPr>
        <w:jc w:val="left"/>
        <w:rPr>
          <w:rFonts w:ascii="宋体" w:hAnsi="宋体" w:eastAsia="宋体" w:cs="宋体"/>
          <w:sz w:val="24"/>
        </w:rPr>
      </w:pPr>
    </w:p>
    <w:p w14:paraId="63A65C01">
      <w:pPr>
        <w:jc w:val="left"/>
        <w:rPr>
          <w:rFonts w:ascii="宋体" w:hAnsi="宋体" w:eastAsia="宋体" w:cs="宋体"/>
          <w:sz w:val="24"/>
        </w:rPr>
      </w:pPr>
    </w:p>
    <w:p w14:paraId="52C1B10F">
      <w:pPr>
        <w:jc w:val="left"/>
        <w:rPr>
          <w:rFonts w:ascii="宋体" w:hAnsi="宋体" w:eastAsia="宋体" w:cs="宋体"/>
          <w:sz w:val="24"/>
        </w:rPr>
      </w:pPr>
    </w:p>
    <w:p w14:paraId="5861F2BC">
      <w:pPr>
        <w:jc w:val="left"/>
        <w:rPr>
          <w:rFonts w:ascii="宋体" w:hAnsi="宋体" w:eastAsia="宋体" w:cs="宋体"/>
          <w:sz w:val="24"/>
        </w:rPr>
      </w:pPr>
    </w:p>
    <w:p w14:paraId="49C0D94D">
      <w:pPr>
        <w:jc w:val="left"/>
        <w:rPr>
          <w:rFonts w:ascii="宋体" w:hAnsi="宋体" w:eastAsia="宋体" w:cs="宋体"/>
          <w:sz w:val="24"/>
        </w:rPr>
      </w:pPr>
    </w:p>
    <w:p w14:paraId="299C9324">
      <w:pPr>
        <w:jc w:val="left"/>
        <w:rPr>
          <w:rFonts w:ascii="宋体" w:hAnsi="宋体" w:eastAsia="宋体" w:cs="宋体"/>
          <w:sz w:val="24"/>
        </w:rPr>
      </w:pPr>
    </w:p>
    <w:p w14:paraId="4E3E6C53">
      <w:pPr>
        <w:jc w:val="left"/>
        <w:rPr>
          <w:rFonts w:ascii="宋体" w:hAnsi="宋体" w:eastAsia="宋体" w:cs="宋体"/>
          <w:sz w:val="24"/>
        </w:rPr>
      </w:pPr>
    </w:p>
    <w:p w14:paraId="7FA451A3">
      <w:pPr>
        <w:jc w:val="left"/>
        <w:rPr>
          <w:rFonts w:ascii="宋体" w:hAnsi="宋体" w:eastAsia="宋体" w:cs="宋体"/>
          <w:sz w:val="24"/>
        </w:rPr>
      </w:pPr>
    </w:p>
    <w:p w14:paraId="2E3000A6">
      <w:pPr>
        <w:jc w:val="left"/>
        <w:rPr>
          <w:rFonts w:ascii="宋体" w:hAnsi="宋体" w:eastAsia="宋体" w:cs="宋体"/>
          <w:sz w:val="24"/>
        </w:rPr>
      </w:pPr>
    </w:p>
    <w:p w14:paraId="4CEF88DB">
      <w:pPr>
        <w:jc w:val="left"/>
        <w:rPr>
          <w:rFonts w:ascii="宋体" w:hAnsi="宋体" w:eastAsia="宋体" w:cs="宋体"/>
          <w:sz w:val="24"/>
        </w:rPr>
      </w:pPr>
    </w:p>
    <w:p w14:paraId="30E4E8E2">
      <w:pPr>
        <w:jc w:val="left"/>
        <w:rPr>
          <w:rFonts w:ascii="宋体" w:hAnsi="宋体" w:eastAsia="宋体" w:cs="宋体"/>
          <w:sz w:val="24"/>
        </w:rPr>
      </w:pPr>
    </w:p>
    <w:p w14:paraId="4E20AC58">
      <w:pPr>
        <w:jc w:val="left"/>
        <w:rPr>
          <w:rFonts w:ascii="宋体" w:hAnsi="宋体" w:eastAsia="宋体" w:cs="宋体"/>
          <w:sz w:val="24"/>
        </w:rPr>
      </w:pPr>
    </w:p>
    <w:p w14:paraId="5F7BF3CA">
      <w:pPr>
        <w:jc w:val="left"/>
        <w:rPr>
          <w:rFonts w:ascii="宋体" w:hAnsi="宋体" w:eastAsia="宋体" w:cs="宋体"/>
          <w:sz w:val="24"/>
        </w:rPr>
      </w:pPr>
    </w:p>
    <w:p w14:paraId="129AD77D">
      <w:pPr>
        <w:tabs>
          <w:tab w:val="left" w:pos="0"/>
          <w:tab w:val="left" w:pos="993"/>
          <w:tab w:val="left" w:pos="1134"/>
        </w:tabs>
        <w:ind w:firstLine="480"/>
        <w:rPr>
          <w:rFonts w:ascii="宋体" w:hAnsi="宋体" w:eastAsia="宋体" w:cs="宋体"/>
          <w:sz w:val="24"/>
        </w:rPr>
      </w:pPr>
    </w:p>
    <w:p w14:paraId="3CFCD0C1">
      <w:pPr>
        <w:tabs>
          <w:tab w:val="left" w:pos="0"/>
          <w:tab w:val="left" w:pos="993"/>
          <w:tab w:val="left" w:pos="1134"/>
        </w:tabs>
        <w:ind w:firstLine="480"/>
        <w:rPr>
          <w:rFonts w:ascii="宋体" w:hAnsi="宋体" w:eastAsia="宋体" w:cs="宋体"/>
          <w:sz w:val="24"/>
        </w:rPr>
      </w:pPr>
    </w:p>
    <w:p w14:paraId="06E90135">
      <w:pPr>
        <w:tabs>
          <w:tab w:val="left" w:pos="0"/>
          <w:tab w:val="left" w:pos="993"/>
          <w:tab w:val="left" w:pos="1134"/>
        </w:tabs>
        <w:ind w:firstLine="480"/>
        <w:rPr>
          <w:rFonts w:ascii="宋体" w:hAnsi="宋体" w:eastAsia="宋体" w:cs="宋体"/>
          <w:sz w:val="24"/>
        </w:rPr>
      </w:pPr>
    </w:p>
    <w:p w14:paraId="160245F9">
      <w:pPr>
        <w:tabs>
          <w:tab w:val="left" w:pos="0"/>
          <w:tab w:val="left" w:pos="993"/>
          <w:tab w:val="left" w:pos="1134"/>
        </w:tabs>
        <w:ind w:firstLine="480"/>
        <w:rPr>
          <w:rFonts w:ascii="宋体" w:hAnsi="宋体" w:eastAsia="宋体" w:cs="宋体"/>
          <w:sz w:val="24"/>
        </w:rPr>
      </w:pPr>
    </w:p>
    <w:p w14:paraId="1449F789">
      <w:pPr>
        <w:jc w:val="left"/>
        <w:rPr>
          <w:rFonts w:ascii="宋体" w:hAnsi="宋体" w:eastAsia="宋体" w:cs="宋体"/>
          <w:sz w:val="24"/>
        </w:rPr>
      </w:pPr>
    </w:p>
    <w:p w14:paraId="3FEDA0CD">
      <w:pPr>
        <w:jc w:val="left"/>
        <w:rPr>
          <w:rFonts w:ascii="宋体" w:hAnsi="宋体" w:eastAsia="宋体" w:cs="宋体"/>
          <w:sz w:val="24"/>
        </w:rPr>
      </w:pPr>
    </w:p>
    <w:p w14:paraId="0388286B">
      <w:pPr>
        <w:jc w:val="left"/>
        <w:rPr>
          <w:rFonts w:ascii="宋体" w:hAnsi="宋体" w:eastAsia="宋体" w:cs="宋体"/>
          <w:sz w:val="24"/>
        </w:rPr>
      </w:pPr>
    </w:p>
    <w:p w14:paraId="0838ECEE">
      <w:pPr>
        <w:spacing w:line="360" w:lineRule="auto"/>
        <w:jc w:val="left"/>
        <w:outlineLvl w:val="9"/>
        <w:rPr>
          <w:rFonts w:ascii="宋体" w:hAnsi="宋体" w:eastAsia="宋体" w:cs="宋体"/>
          <w:sz w:val="24"/>
        </w:rPr>
      </w:pPr>
      <w:r>
        <w:rPr>
          <w:rFonts w:ascii="宋体" w:hAnsi="宋体" w:eastAsia="宋体" w:cs="宋体"/>
          <w:sz w:val="24"/>
        </w:rPr>
        <w:t>格式2-1</w:t>
      </w:r>
    </w:p>
    <w:p w14:paraId="51F91AF3">
      <w:pPr>
        <w:spacing w:line="360" w:lineRule="auto"/>
        <w:jc w:val="center"/>
        <w:outlineLvl w:val="2"/>
        <w:rPr>
          <w:rFonts w:ascii="宋体" w:hAnsi="宋体" w:eastAsia="宋体" w:cs="宋体"/>
          <w:sz w:val="24"/>
        </w:rPr>
      </w:pPr>
      <w:r>
        <w:rPr>
          <w:rFonts w:ascii="宋体" w:hAnsi="宋体" w:eastAsia="宋体" w:cs="宋体"/>
          <w:sz w:val="24"/>
        </w:rPr>
        <w:t>法定代表人身份证明书</w:t>
      </w:r>
    </w:p>
    <w:p w14:paraId="75517DE0">
      <w:pPr>
        <w:spacing w:line="360" w:lineRule="auto"/>
        <w:jc w:val="center"/>
        <w:rPr>
          <w:rFonts w:ascii="宋体" w:hAnsi="宋体" w:eastAsia="宋体" w:cs="宋体"/>
          <w:sz w:val="24"/>
        </w:rPr>
      </w:pPr>
      <w:r>
        <w:rPr>
          <w:rFonts w:ascii="宋体" w:hAnsi="宋体" w:eastAsia="宋体" w:cs="宋体"/>
          <w:sz w:val="24"/>
        </w:rPr>
        <w:t>（法定代表人参加竞争性磋商的，出具此证明书）</w:t>
      </w:r>
    </w:p>
    <w:p w14:paraId="10A49A54">
      <w:pPr>
        <w:spacing w:line="360" w:lineRule="auto"/>
        <w:ind w:firstLine="480"/>
        <w:rPr>
          <w:rFonts w:ascii="宋体" w:hAnsi="宋体" w:eastAsia="宋体" w:cs="宋体"/>
          <w:sz w:val="24"/>
        </w:rPr>
      </w:pPr>
    </w:p>
    <w:p w14:paraId="5DD0C34A">
      <w:pPr>
        <w:spacing w:line="360" w:lineRule="auto"/>
        <w:ind w:firstLine="480"/>
        <w:rPr>
          <w:rFonts w:ascii="宋体" w:hAnsi="宋体" w:eastAsia="宋体" w:cs="宋体"/>
          <w:sz w:val="24"/>
        </w:rPr>
      </w:pPr>
      <w:r>
        <w:rPr>
          <w:rFonts w:ascii="宋体" w:hAnsi="宋体" w:eastAsia="宋体" w:cs="宋体"/>
          <w:sz w:val="24"/>
        </w:rPr>
        <w:t>同志，系我单位法定代表人，任</w:t>
      </w:r>
    </w:p>
    <w:p w14:paraId="6EDFBCDB">
      <w:pPr>
        <w:spacing w:line="360" w:lineRule="auto"/>
        <w:rPr>
          <w:rFonts w:ascii="宋体" w:hAnsi="宋体" w:eastAsia="宋体" w:cs="宋体"/>
          <w:sz w:val="24"/>
        </w:rPr>
      </w:pPr>
      <w:r>
        <w:rPr>
          <w:rFonts w:ascii="宋体" w:hAnsi="宋体" w:eastAsia="宋体" w:cs="宋体"/>
          <w:sz w:val="24"/>
        </w:rPr>
        <w:t>职务。</w:t>
      </w:r>
    </w:p>
    <w:p w14:paraId="07992730">
      <w:pPr>
        <w:spacing w:line="360" w:lineRule="auto"/>
        <w:ind w:firstLine="480"/>
        <w:rPr>
          <w:rFonts w:ascii="宋体" w:hAnsi="宋体" w:eastAsia="宋体" w:cs="宋体"/>
          <w:sz w:val="24"/>
        </w:rPr>
      </w:pPr>
      <w:r>
        <w:rPr>
          <w:rFonts w:ascii="宋体" w:hAnsi="宋体" w:eastAsia="宋体" w:cs="宋体"/>
          <w:sz w:val="24"/>
        </w:rPr>
        <w:t>特此证明。</w:t>
      </w:r>
    </w:p>
    <w:p w14:paraId="05D452FA">
      <w:pPr>
        <w:spacing w:line="360" w:lineRule="auto"/>
        <w:ind w:firstLine="480"/>
        <w:rPr>
          <w:rFonts w:ascii="宋体" w:hAnsi="宋体" w:eastAsia="宋体" w:cs="宋体"/>
          <w:sz w:val="24"/>
        </w:rPr>
      </w:pPr>
      <w:r>
        <w:rPr>
          <w:rFonts w:ascii="宋体" w:hAnsi="宋体" w:eastAsia="宋体" w:cs="宋体"/>
          <w:sz w:val="24"/>
        </w:rPr>
        <w:t xml:space="preserve">附：联系地址：               </w:t>
      </w:r>
    </w:p>
    <w:p w14:paraId="3011AD90">
      <w:pPr>
        <w:spacing w:line="360" w:lineRule="auto"/>
        <w:ind w:firstLine="960"/>
        <w:rPr>
          <w:rFonts w:ascii="宋体" w:hAnsi="宋体" w:eastAsia="宋体" w:cs="宋体"/>
          <w:b/>
          <w:sz w:val="24"/>
        </w:rPr>
      </w:pPr>
      <w:r>
        <w:rPr>
          <w:rFonts w:ascii="宋体" w:hAnsi="宋体" w:eastAsia="宋体" w:cs="宋体"/>
          <w:sz w:val="24"/>
        </w:rPr>
        <w:t>联系电话：</w:t>
      </w:r>
    </w:p>
    <w:tbl>
      <w:tblPr>
        <w:tblStyle w:val="12"/>
        <w:tblW w:w="0" w:type="auto"/>
        <w:tblInd w:w="0" w:type="dxa"/>
        <w:tblLayout w:type="autofit"/>
        <w:tblCellMar>
          <w:top w:w="0" w:type="dxa"/>
          <w:left w:w="10" w:type="dxa"/>
          <w:bottom w:w="0" w:type="dxa"/>
          <w:right w:w="10" w:type="dxa"/>
        </w:tblCellMar>
      </w:tblPr>
      <w:tblGrid>
        <w:gridCol w:w="5328"/>
      </w:tblGrid>
      <w:tr w14:paraId="0447F00B">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28F0AC">
            <w:pPr>
              <w:spacing w:line="480" w:lineRule="auto"/>
              <w:rPr>
                <w:rFonts w:ascii="宋体" w:hAnsi="宋体" w:eastAsia="宋体" w:cs="宋体"/>
                <w:b/>
                <w:sz w:val="24"/>
              </w:rPr>
            </w:pPr>
          </w:p>
          <w:p w14:paraId="4CD6AFBC">
            <w:pPr>
              <w:spacing w:line="480" w:lineRule="auto"/>
              <w:rPr>
                <w:rFonts w:ascii="宋体" w:hAnsi="宋体" w:eastAsia="宋体" w:cs="宋体"/>
                <w:b/>
                <w:sz w:val="24"/>
              </w:rPr>
            </w:pPr>
          </w:p>
          <w:p w14:paraId="358988FA">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14:paraId="16083902">
            <w:pPr>
              <w:spacing w:line="480" w:lineRule="auto"/>
              <w:rPr>
                <w:rFonts w:ascii="宋体" w:hAnsi="宋体" w:eastAsia="宋体" w:cs="宋体"/>
                <w:sz w:val="24"/>
              </w:rPr>
            </w:pPr>
          </w:p>
          <w:p w14:paraId="01587B61">
            <w:pPr>
              <w:spacing w:line="480" w:lineRule="auto"/>
              <w:rPr>
                <w:rFonts w:ascii="宋体" w:hAnsi="宋体" w:eastAsia="宋体" w:cs="宋体"/>
              </w:rPr>
            </w:pPr>
          </w:p>
        </w:tc>
      </w:tr>
    </w:tbl>
    <w:p w14:paraId="1533C95B">
      <w:pPr>
        <w:spacing w:line="360" w:lineRule="auto"/>
        <w:rPr>
          <w:rFonts w:ascii="宋体" w:hAnsi="宋体" w:eastAsia="宋体" w:cs="宋体"/>
          <w:sz w:val="24"/>
        </w:rPr>
      </w:pPr>
    </w:p>
    <w:p w14:paraId="08C80195">
      <w:pPr>
        <w:spacing w:line="360" w:lineRule="auto"/>
        <w:jc w:val="center"/>
        <w:rPr>
          <w:rFonts w:ascii="宋体" w:hAnsi="宋体" w:eastAsia="宋体" w:cs="宋体"/>
          <w:sz w:val="24"/>
        </w:rPr>
      </w:pPr>
    </w:p>
    <w:p w14:paraId="223BB30D">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14:paraId="1992B342">
      <w:pPr>
        <w:spacing w:line="360" w:lineRule="auto"/>
        <w:jc w:val="center"/>
        <w:rPr>
          <w:rFonts w:ascii="宋体" w:hAnsi="宋体" w:eastAsia="宋体" w:cs="宋体"/>
          <w:sz w:val="24"/>
        </w:rPr>
      </w:pPr>
      <w:r>
        <w:rPr>
          <w:rFonts w:ascii="宋体" w:hAnsi="宋体" w:eastAsia="宋体" w:cs="宋体"/>
          <w:sz w:val="24"/>
        </w:rPr>
        <w:t xml:space="preserve">                年   月  日</w:t>
      </w:r>
    </w:p>
    <w:p w14:paraId="72B7863E">
      <w:pPr>
        <w:spacing w:line="360" w:lineRule="auto"/>
        <w:jc w:val="center"/>
        <w:rPr>
          <w:rFonts w:ascii="宋体" w:hAnsi="宋体" w:eastAsia="宋体" w:cs="宋体"/>
          <w:sz w:val="24"/>
        </w:rPr>
      </w:pPr>
    </w:p>
    <w:p w14:paraId="34B437AF">
      <w:pPr>
        <w:spacing w:line="360" w:lineRule="auto"/>
        <w:jc w:val="center"/>
        <w:rPr>
          <w:rFonts w:ascii="宋体" w:hAnsi="宋体" w:eastAsia="宋体" w:cs="宋体"/>
          <w:sz w:val="24"/>
        </w:rPr>
      </w:pPr>
    </w:p>
    <w:p w14:paraId="30123238">
      <w:pPr>
        <w:spacing w:line="360" w:lineRule="auto"/>
        <w:jc w:val="center"/>
        <w:rPr>
          <w:rFonts w:ascii="宋体" w:hAnsi="宋体" w:eastAsia="宋体" w:cs="宋体"/>
          <w:sz w:val="24"/>
        </w:rPr>
      </w:pPr>
    </w:p>
    <w:p w14:paraId="1DC5729C">
      <w:pPr>
        <w:spacing w:line="360" w:lineRule="auto"/>
        <w:jc w:val="center"/>
        <w:rPr>
          <w:rFonts w:ascii="宋体" w:hAnsi="宋体" w:eastAsia="宋体" w:cs="宋体"/>
          <w:sz w:val="24"/>
        </w:rPr>
      </w:pPr>
    </w:p>
    <w:p w14:paraId="2A8243BC">
      <w:pPr>
        <w:spacing w:line="360" w:lineRule="auto"/>
        <w:jc w:val="center"/>
        <w:rPr>
          <w:rFonts w:ascii="宋体" w:hAnsi="宋体" w:eastAsia="宋体" w:cs="宋体"/>
          <w:sz w:val="24"/>
        </w:rPr>
      </w:pPr>
    </w:p>
    <w:p w14:paraId="400A1325">
      <w:pPr>
        <w:spacing w:line="360" w:lineRule="auto"/>
        <w:jc w:val="center"/>
        <w:rPr>
          <w:rFonts w:ascii="宋体" w:hAnsi="宋体" w:eastAsia="宋体" w:cs="宋体"/>
          <w:sz w:val="24"/>
        </w:rPr>
      </w:pPr>
    </w:p>
    <w:p w14:paraId="2182B82B">
      <w:pPr>
        <w:spacing w:line="360" w:lineRule="auto"/>
        <w:jc w:val="center"/>
        <w:rPr>
          <w:rFonts w:ascii="宋体" w:hAnsi="宋体" w:eastAsia="宋体" w:cs="宋体"/>
          <w:sz w:val="24"/>
        </w:rPr>
      </w:pPr>
    </w:p>
    <w:p w14:paraId="425A6A09">
      <w:pPr>
        <w:spacing w:line="360" w:lineRule="auto"/>
        <w:jc w:val="center"/>
        <w:rPr>
          <w:rFonts w:ascii="宋体" w:hAnsi="宋体" w:eastAsia="宋体" w:cs="宋体"/>
          <w:sz w:val="24"/>
        </w:rPr>
      </w:pPr>
    </w:p>
    <w:p w14:paraId="595EEA58">
      <w:pPr>
        <w:spacing w:line="360" w:lineRule="auto"/>
        <w:jc w:val="center"/>
        <w:rPr>
          <w:rFonts w:ascii="宋体" w:hAnsi="宋体" w:eastAsia="宋体" w:cs="宋体"/>
          <w:sz w:val="24"/>
        </w:rPr>
      </w:pPr>
    </w:p>
    <w:p w14:paraId="454BFFCE">
      <w:pPr>
        <w:spacing w:line="360" w:lineRule="auto"/>
        <w:jc w:val="left"/>
        <w:outlineLvl w:val="9"/>
        <w:rPr>
          <w:rFonts w:ascii="宋体" w:hAnsi="宋体" w:eastAsia="宋体" w:cs="宋体"/>
          <w:sz w:val="24"/>
        </w:rPr>
      </w:pPr>
    </w:p>
    <w:p w14:paraId="5B985414">
      <w:pPr>
        <w:spacing w:line="360" w:lineRule="auto"/>
        <w:jc w:val="left"/>
        <w:outlineLvl w:val="9"/>
        <w:rPr>
          <w:rFonts w:ascii="宋体" w:hAnsi="宋体" w:eastAsia="宋体" w:cs="宋体"/>
          <w:sz w:val="24"/>
        </w:rPr>
      </w:pPr>
      <w:r>
        <w:rPr>
          <w:rFonts w:ascii="宋体" w:hAnsi="宋体" w:eastAsia="宋体" w:cs="宋体"/>
          <w:sz w:val="24"/>
        </w:rPr>
        <w:t>格式2-2</w:t>
      </w:r>
    </w:p>
    <w:p w14:paraId="31736CA5">
      <w:pPr>
        <w:spacing w:line="360" w:lineRule="auto"/>
        <w:ind w:firstLine="480"/>
        <w:jc w:val="center"/>
        <w:rPr>
          <w:rFonts w:ascii="宋体" w:hAnsi="宋体" w:eastAsia="宋体" w:cs="宋体"/>
          <w:sz w:val="24"/>
        </w:rPr>
      </w:pPr>
      <w:r>
        <w:rPr>
          <w:rFonts w:ascii="宋体" w:hAnsi="宋体" w:eastAsia="宋体" w:cs="宋体"/>
          <w:sz w:val="24"/>
        </w:rPr>
        <w:t>授权委托书</w:t>
      </w:r>
    </w:p>
    <w:p w14:paraId="138F3DE9">
      <w:pPr>
        <w:spacing w:line="360" w:lineRule="auto"/>
        <w:jc w:val="center"/>
        <w:rPr>
          <w:rFonts w:ascii="宋体" w:hAnsi="宋体" w:eastAsia="宋体" w:cs="宋体"/>
          <w:sz w:val="24"/>
        </w:rPr>
      </w:pPr>
      <w:r>
        <w:rPr>
          <w:rFonts w:ascii="宋体" w:hAnsi="宋体" w:eastAsia="宋体" w:cs="宋体"/>
          <w:sz w:val="24"/>
        </w:rPr>
        <w:t>（委托代理人参加竞争性磋商的，出具此证明书）</w:t>
      </w:r>
    </w:p>
    <w:p w14:paraId="552ECA26">
      <w:pPr>
        <w:spacing w:line="360" w:lineRule="auto"/>
        <w:ind w:firstLine="480"/>
        <w:rPr>
          <w:rFonts w:ascii="宋体" w:hAnsi="宋体" w:eastAsia="宋体" w:cs="宋体"/>
          <w:sz w:val="24"/>
        </w:rPr>
      </w:pPr>
    </w:p>
    <w:p w14:paraId="4A0C1A44">
      <w:pPr>
        <w:spacing w:line="360" w:lineRule="auto"/>
        <w:ind w:firstLine="480"/>
        <w:rPr>
          <w:rFonts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02538F49">
      <w:pPr>
        <w:spacing w:line="360" w:lineRule="auto"/>
        <w:ind w:firstLine="480"/>
        <w:rPr>
          <w:rFonts w:ascii="宋体" w:hAnsi="宋体" w:eastAsia="宋体" w:cs="宋体"/>
          <w:sz w:val="24"/>
        </w:rPr>
      </w:pPr>
      <w:r>
        <w:rPr>
          <w:rFonts w:ascii="宋体" w:hAnsi="宋体" w:eastAsia="宋体" w:cs="宋体"/>
          <w:sz w:val="24"/>
        </w:rPr>
        <w:t>本授权书于年月日签字生效，特此声明。</w:t>
      </w:r>
    </w:p>
    <w:p w14:paraId="434A6726">
      <w:pPr>
        <w:spacing w:line="360" w:lineRule="auto"/>
        <w:rPr>
          <w:rFonts w:ascii="宋体" w:hAnsi="宋体" w:eastAsia="宋体" w:cs="宋体"/>
          <w:sz w:val="24"/>
        </w:rPr>
      </w:pPr>
    </w:p>
    <w:p w14:paraId="37198BC6">
      <w:pPr>
        <w:spacing w:line="360" w:lineRule="auto"/>
        <w:ind w:firstLine="480"/>
        <w:rPr>
          <w:rFonts w:ascii="宋体" w:hAnsi="宋体" w:eastAsia="宋体" w:cs="宋体"/>
          <w:sz w:val="24"/>
        </w:rPr>
      </w:pPr>
      <w:r>
        <w:rPr>
          <w:rFonts w:ascii="宋体" w:hAnsi="宋体" w:eastAsia="宋体" w:cs="宋体"/>
          <w:sz w:val="24"/>
        </w:rPr>
        <w:t>委托人：</w:t>
      </w:r>
    </w:p>
    <w:p w14:paraId="50F44E73">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14:paraId="60457BB4">
      <w:pPr>
        <w:spacing w:line="360" w:lineRule="auto"/>
        <w:ind w:firstLine="480"/>
        <w:rPr>
          <w:rFonts w:ascii="宋体" w:hAnsi="宋体" w:eastAsia="宋体" w:cs="宋体"/>
          <w:sz w:val="24"/>
        </w:rPr>
      </w:pPr>
      <w:r>
        <w:rPr>
          <w:rFonts w:ascii="宋体" w:hAnsi="宋体" w:eastAsia="宋体" w:cs="宋体"/>
          <w:sz w:val="24"/>
        </w:rPr>
        <w:t>被委托人：</w:t>
      </w:r>
    </w:p>
    <w:p w14:paraId="081A8C9B">
      <w:pPr>
        <w:spacing w:line="360" w:lineRule="auto"/>
        <w:ind w:firstLine="480"/>
        <w:rPr>
          <w:rFonts w:ascii="宋体" w:hAnsi="宋体" w:eastAsia="宋体" w:cs="宋体"/>
          <w:sz w:val="24"/>
        </w:rPr>
      </w:pPr>
      <w:r>
        <w:rPr>
          <w:rFonts w:ascii="宋体" w:hAnsi="宋体" w:eastAsia="宋体" w:cs="宋体"/>
          <w:sz w:val="24"/>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091A25FF">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289982">
            <w:pPr>
              <w:spacing w:line="480" w:lineRule="auto"/>
              <w:rPr>
                <w:rFonts w:ascii="宋体" w:hAnsi="宋体" w:eastAsia="宋体" w:cs="宋体"/>
                <w:b/>
                <w:sz w:val="24"/>
              </w:rPr>
            </w:pPr>
          </w:p>
          <w:p w14:paraId="5BE348C3">
            <w:pPr>
              <w:spacing w:line="480" w:lineRule="auto"/>
              <w:rPr>
                <w:rFonts w:ascii="宋体" w:hAnsi="宋体" w:eastAsia="宋体" w:cs="宋体"/>
                <w:b/>
                <w:sz w:val="24"/>
              </w:rPr>
            </w:pPr>
          </w:p>
          <w:p w14:paraId="496242C0">
            <w:pPr>
              <w:spacing w:line="480" w:lineRule="auto"/>
              <w:jc w:val="center"/>
              <w:rPr>
                <w:rFonts w:ascii="宋体" w:hAnsi="宋体" w:eastAsia="宋体" w:cs="宋体"/>
              </w:rPr>
            </w:pPr>
            <w:r>
              <w:rPr>
                <w:rFonts w:ascii="宋体" w:hAnsi="宋体" w:eastAsia="宋体" w:cs="宋体"/>
                <w:b/>
                <w:sz w:val="24"/>
              </w:rPr>
              <w:t>（附：被委托人身份证复印件）</w:t>
            </w:r>
          </w:p>
        </w:tc>
      </w:tr>
    </w:tbl>
    <w:p w14:paraId="5172C078">
      <w:pPr>
        <w:spacing w:line="360" w:lineRule="auto"/>
        <w:ind w:firstLine="480"/>
        <w:rPr>
          <w:rFonts w:ascii="宋体" w:hAnsi="宋体" w:eastAsia="宋体" w:cs="宋体"/>
          <w:sz w:val="24"/>
        </w:rPr>
      </w:pPr>
    </w:p>
    <w:p w14:paraId="0A621479">
      <w:pPr>
        <w:spacing w:line="360" w:lineRule="auto"/>
        <w:jc w:val="center"/>
        <w:rPr>
          <w:rFonts w:ascii="宋体" w:hAnsi="宋体" w:eastAsia="宋体" w:cs="宋体"/>
          <w:sz w:val="24"/>
        </w:rPr>
      </w:pPr>
    </w:p>
    <w:p w14:paraId="2D741386">
      <w:pPr>
        <w:spacing w:line="360" w:lineRule="auto"/>
        <w:jc w:val="center"/>
        <w:rPr>
          <w:rFonts w:ascii="宋体" w:hAnsi="宋体" w:eastAsia="宋体" w:cs="宋体"/>
          <w:sz w:val="24"/>
        </w:rPr>
      </w:pPr>
    </w:p>
    <w:p w14:paraId="7C5FEFF3">
      <w:pPr>
        <w:spacing w:line="360" w:lineRule="auto"/>
        <w:jc w:val="center"/>
        <w:rPr>
          <w:rFonts w:ascii="宋体" w:hAnsi="宋体" w:eastAsia="宋体" w:cs="宋体"/>
          <w:sz w:val="24"/>
        </w:rPr>
      </w:pPr>
    </w:p>
    <w:p w14:paraId="2CB3F0AC">
      <w:pPr>
        <w:spacing w:line="360" w:lineRule="auto"/>
        <w:jc w:val="center"/>
        <w:rPr>
          <w:rFonts w:ascii="宋体" w:hAnsi="宋体" w:eastAsia="宋体" w:cs="宋体"/>
          <w:sz w:val="24"/>
        </w:rPr>
      </w:pPr>
      <w:r>
        <w:rPr>
          <w:rFonts w:ascii="宋体" w:hAnsi="宋体" w:eastAsia="宋体" w:cs="宋体"/>
          <w:sz w:val="24"/>
        </w:rPr>
        <w:t xml:space="preserve">投标人电子公章：                                       </w:t>
      </w:r>
    </w:p>
    <w:p w14:paraId="14F29EC4">
      <w:pPr>
        <w:spacing w:line="360" w:lineRule="auto"/>
        <w:jc w:val="center"/>
        <w:rPr>
          <w:rFonts w:ascii="宋体" w:hAnsi="宋体" w:eastAsia="宋体" w:cs="宋体"/>
          <w:sz w:val="24"/>
        </w:rPr>
      </w:pPr>
      <w:r>
        <w:rPr>
          <w:rFonts w:ascii="宋体" w:hAnsi="宋体" w:eastAsia="宋体" w:cs="宋体"/>
          <w:sz w:val="24"/>
        </w:rPr>
        <w:t xml:space="preserve"> 年   月   日</w:t>
      </w:r>
    </w:p>
    <w:p w14:paraId="440B504E">
      <w:pPr>
        <w:spacing w:line="360" w:lineRule="auto"/>
        <w:jc w:val="center"/>
        <w:rPr>
          <w:rFonts w:ascii="宋体" w:hAnsi="宋体" w:eastAsia="宋体" w:cs="宋体"/>
          <w:sz w:val="24"/>
        </w:rPr>
      </w:pPr>
    </w:p>
    <w:p w14:paraId="67502B08">
      <w:pPr>
        <w:ind w:firstLine="240"/>
        <w:jc w:val="left"/>
        <w:rPr>
          <w:rFonts w:ascii="宋体" w:hAnsi="宋体" w:eastAsia="宋体" w:cs="宋体"/>
          <w:sz w:val="24"/>
        </w:rPr>
      </w:pPr>
    </w:p>
    <w:p w14:paraId="29C6016D">
      <w:pPr>
        <w:spacing w:line="360" w:lineRule="auto"/>
        <w:jc w:val="left"/>
        <w:outlineLvl w:val="9"/>
        <w:rPr>
          <w:rFonts w:ascii="宋体" w:hAnsi="宋体" w:eastAsia="宋体" w:cs="宋体"/>
          <w:sz w:val="24"/>
        </w:rPr>
      </w:pPr>
      <w:r>
        <w:rPr>
          <w:rFonts w:ascii="宋体" w:hAnsi="宋体" w:eastAsia="宋体" w:cs="宋体"/>
          <w:sz w:val="24"/>
        </w:rPr>
        <w:t>格式2-3</w:t>
      </w:r>
    </w:p>
    <w:p w14:paraId="26780C59">
      <w:pPr>
        <w:ind w:firstLine="240"/>
        <w:jc w:val="left"/>
        <w:rPr>
          <w:rFonts w:ascii="宋体" w:hAnsi="宋体" w:eastAsia="宋体" w:cs="宋体"/>
          <w:sz w:val="24"/>
        </w:rPr>
      </w:pPr>
      <w:r>
        <w:rPr>
          <w:rFonts w:ascii="宋体" w:hAnsi="宋体" w:eastAsia="宋体" w:cs="宋体"/>
          <w:sz w:val="24"/>
        </w:rPr>
        <w:t>供应商资格其他资料</w:t>
      </w:r>
    </w:p>
    <w:p w14:paraId="13F2D1F5">
      <w:pPr>
        <w:ind w:firstLine="240"/>
        <w:jc w:val="left"/>
        <w:rPr>
          <w:rFonts w:ascii="宋体" w:hAnsi="宋体" w:eastAsia="宋体" w:cs="宋体"/>
          <w:sz w:val="24"/>
        </w:rPr>
      </w:pPr>
    </w:p>
    <w:p w14:paraId="1DD63CD6">
      <w:pPr>
        <w:ind w:firstLine="240"/>
        <w:jc w:val="left"/>
        <w:rPr>
          <w:rFonts w:ascii="宋体" w:hAnsi="宋体" w:eastAsia="宋体" w:cs="宋体"/>
          <w:sz w:val="24"/>
        </w:rPr>
      </w:pPr>
    </w:p>
    <w:p w14:paraId="19C3B6B3">
      <w:pPr>
        <w:spacing w:line="360" w:lineRule="auto"/>
        <w:jc w:val="left"/>
        <w:outlineLvl w:val="9"/>
        <w:rPr>
          <w:rFonts w:ascii="宋体" w:hAnsi="宋体" w:eastAsia="宋体" w:cs="宋体"/>
          <w:sz w:val="24"/>
        </w:rPr>
      </w:pPr>
    </w:p>
    <w:p w14:paraId="07EDEABA">
      <w:pPr>
        <w:spacing w:line="360" w:lineRule="auto"/>
        <w:jc w:val="left"/>
        <w:outlineLvl w:val="9"/>
        <w:rPr>
          <w:rFonts w:ascii="宋体" w:hAnsi="宋体" w:eastAsia="宋体" w:cs="宋体"/>
          <w:sz w:val="24"/>
        </w:rPr>
      </w:pPr>
    </w:p>
    <w:p w14:paraId="462966FE">
      <w:pPr>
        <w:spacing w:line="360" w:lineRule="auto"/>
        <w:jc w:val="left"/>
        <w:outlineLvl w:val="9"/>
        <w:rPr>
          <w:rFonts w:ascii="宋体" w:hAnsi="宋体" w:eastAsia="宋体" w:cs="宋体"/>
          <w:sz w:val="24"/>
        </w:rPr>
      </w:pPr>
    </w:p>
    <w:p w14:paraId="33D6EC4C">
      <w:pPr>
        <w:spacing w:line="360" w:lineRule="auto"/>
        <w:jc w:val="left"/>
        <w:outlineLvl w:val="9"/>
        <w:rPr>
          <w:rFonts w:ascii="宋体" w:hAnsi="宋体" w:eastAsia="宋体" w:cs="宋体"/>
          <w:sz w:val="24"/>
        </w:rPr>
      </w:pPr>
      <w:r>
        <w:rPr>
          <w:rFonts w:ascii="宋体" w:hAnsi="宋体" w:eastAsia="宋体" w:cs="宋体"/>
          <w:sz w:val="24"/>
        </w:rPr>
        <w:t>格式3</w:t>
      </w:r>
    </w:p>
    <w:p w14:paraId="707B6660">
      <w:pPr>
        <w:spacing w:line="560" w:lineRule="auto"/>
        <w:jc w:val="center"/>
        <w:rPr>
          <w:rFonts w:ascii="宋体" w:hAnsi="宋体" w:eastAsia="宋体" w:cs="宋体"/>
          <w:sz w:val="24"/>
        </w:rPr>
      </w:pPr>
      <w:r>
        <w:rPr>
          <w:rFonts w:ascii="宋体" w:hAnsi="宋体" w:eastAsia="宋体" w:cs="宋体"/>
          <w:sz w:val="24"/>
        </w:rPr>
        <w:t>投标函</w:t>
      </w:r>
    </w:p>
    <w:p w14:paraId="4C24B687">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534148E6">
      <w:pPr>
        <w:rPr>
          <w:rFonts w:ascii="宋体" w:hAnsi="宋体" w:eastAsia="宋体" w:cs="宋体"/>
          <w:sz w:val="24"/>
        </w:rPr>
      </w:pPr>
    </w:p>
    <w:p w14:paraId="2975C4D3">
      <w:pPr>
        <w:ind w:firstLine="600"/>
        <w:rPr>
          <w:rFonts w:ascii="宋体" w:hAnsi="宋体" w:eastAsia="宋体" w:cs="宋体"/>
          <w:sz w:val="24"/>
        </w:rPr>
      </w:pPr>
      <w:r>
        <w:rPr>
          <w:rFonts w:hint="eastAsia" w:ascii="宋体" w:hAnsi="宋体"/>
          <w:sz w:val="24"/>
          <w:szCs w:val="24"/>
        </w:rPr>
        <w:t>根据贵方</w:t>
      </w:r>
      <w:r>
        <w:rPr>
          <w:rFonts w:hint="eastAsia" w:ascii="宋体" w:hAnsi="宋体"/>
          <w:sz w:val="24"/>
          <w:szCs w:val="24"/>
          <w:u w:val="single"/>
        </w:rPr>
        <w:t xml:space="preserve">     （本项目名称）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（供应商名称、地址)</w:t>
      </w:r>
      <w:r>
        <w:rPr>
          <w:rFonts w:hint="eastAsia" w:ascii="宋体" w:hAnsi="宋体"/>
          <w:sz w:val="24"/>
          <w:szCs w:val="24"/>
        </w:rPr>
        <w:t>签字并提交投标文件，报价为</w:t>
      </w:r>
      <w:r>
        <w:rPr>
          <w:rFonts w:hint="eastAsia" w:ascii="宋体" w:hAnsi="宋体"/>
          <w:sz w:val="24"/>
          <w:szCs w:val="24"/>
          <w:u w:val="single"/>
        </w:rPr>
        <w:t>：    元</w:t>
      </w:r>
      <w:r>
        <w:rPr>
          <w:rFonts w:hint="eastAsia" w:ascii="宋体" w:hAnsi="宋体"/>
          <w:sz w:val="24"/>
          <w:szCs w:val="24"/>
        </w:rPr>
        <w:t>，并对之负法律责任。</w:t>
      </w:r>
    </w:p>
    <w:p w14:paraId="70A8AB7B">
      <w:pPr>
        <w:ind w:firstLine="568"/>
        <w:rPr>
          <w:rFonts w:ascii="宋体" w:hAnsi="宋体" w:eastAsia="宋体" w:cs="宋体"/>
          <w:sz w:val="24"/>
        </w:rPr>
      </w:pPr>
      <w:r>
        <w:rPr>
          <w:rFonts w:ascii="宋体" w:hAnsi="宋体" w:eastAsia="宋体" w:cs="宋体"/>
          <w:sz w:val="24"/>
        </w:rPr>
        <w:t>据此函，宣布同意如下：</w:t>
      </w:r>
    </w:p>
    <w:p w14:paraId="6F3A9B3C">
      <w:pPr>
        <w:ind w:firstLine="480"/>
        <w:rPr>
          <w:rFonts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4132A0A9">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312C9896">
      <w:pPr>
        <w:ind w:firstLine="480"/>
        <w:rPr>
          <w:rFonts w:ascii="宋体" w:hAnsi="宋体" w:eastAsia="宋体" w:cs="宋体"/>
          <w:sz w:val="24"/>
        </w:rPr>
      </w:pPr>
      <w:r>
        <w:rPr>
          <w:rFonts w:hint="eastAsia" w:ascii="宋体" w:hAnsi="宋体" w:eastAsia="宋体" w:cs="宋体"/>
          <w:sz w:val="24"/>
          <w:lang w:val="en-US" w:eastAsia="zh-CN"/>
        </w:rPr>
        <w:t>(3)</w:t>
      </w:r>
      <w:r>
        <w:rPr>
          <w:rFonts w:ascii="宋体" w:hAnsi="宋体" w:eastAsia="宋体" w:cs="宋体"/>
          <w:sz w:val="24"/>
        </w:rPr>
        <w:t>同意向贵方提供贵方可能另外要求的与其竞争性磋商有关的任何证据和资料。</w:t>
      </w:r>
    </w:p>
    <w:p w14:paraId="7E942943">
      <w:pPr>
        <w:ind w:firstLine="480"/>
        <w:rPr>
          <w:rFonts w:ascii="宋体" w:hAnsi="宋体" w:eastAsia="宋体" w:cs="宋体"/>
          <w:sz w:val="24"/>
        </w:rPr>
      </w:pPr>
      <w:r>
        <w:rPr>
          <w:rFonts w:ascii="宋体" w:hAnsi="宋体" w:eastAsia="宋体" w:cs="宋体"/>
          <w:sz w:val="24"/>
        </w:rPr>
        <w:t>(4)一旦我们成交，我们将严格履行合同责任和义务。</w:t>
      </w:r>
    </w:p>
    <w:p w14:paraId="7293F8F4">
      <w:pPr>
        <w:ind w:firstLine="480"/>
        <w:rPr>
          <w:rFonts w:ascii="宋体" w:hAnsi="宋体" w:eastAsia="宋体" w:cs="宋体"/>
          <w:sz w:val="24"/>
        </w:rPr>
      </w:pPr>
      <w:r>
        <w:rPr>
          <w:rFonts w:ascii="宋体" w:hAnsi="宋体" w:eastAsia="宋体" w:cs="宋体"/>
          <w:sz w:val="24"/>
        </w:rPr>
        <w:t>(5)我们完全理解不向未成交人解释未成交理由的义务。</w:t>
      </w:r>
    </w:p>
    <w:p w14:paraId="19CCD516">
      <w:pPr>
        <w:ind w:firstLine="480"/>
        <w:rPr>
          <w:rFonts w:ascii="宋体" w:hAnsi="宋体" w:eastAsia="宋体" w:cs="宋体"/>
          <w:sz w:val="24"/>
        </w:rPr>
      </w:pPr>
      <w:r>
        <w:rPr>
          <w:rFonts w:ascii="宋体" w:hAnsi="宋体" w:eastAsia="宋体" w:cs="宋体"/>
          <w:sz w:val="24"/>
        </w:rPr>
        <w:t>(6)与本次竞争性磋商有关的正式通讯地址为：</w:t>
      </w:r>
    </w:p>
    <w:p w14:paraId="1AE6DD42">
      <w:pPr>
        <w:ind w:firstLine="480"/>
        <w:rPr>
          <w:rFonts w:ascii="宋体" w:hAnsi="宋体" w:eastAsia="宋体" w:cs="宋体"/>
          <w:sz w:val="24"/>
        </w:rPr>
      </w:pPr>
      <w:r>
        <w:rPr>
          <w:rFonts w:ascii="宋体" w:hAnsi="宋体" w:eastAsia="宋体" w:cs="宋体"/>
          <w:sz w:val="24"/>
        </w:rPr>
        <w:t>地 址：                  邮 编：</w:t>
      </w:r>
    </w:p>
    <w:p w14:paraId="347F9F06">
      <w:pPr>
        <w:ind w:firstLine="480"/>
        <w:rPr>
          <w:rFonts w:ascii="宋体" w:hAnsi="宋体" w:eastAsia="宋体" w:cs="宋体"/>
          <w:sz w:val="24"/>
        </w:rPr>
      </w:pPr>
      <w:r>
        <w:rPr>
          <w:rFonts w:ascii="宋体" w:hAnsi="宋体" w:eastAsia="宋体" w:cs="宋体"/>
          <w:sz w:val="24"/>
        </w:rPr>
        <w:t>电 话：                  传 真：</w:t>
      </w:r>
    </w:p>
    <w:p w14:paraId="1086070F">
      <w:pPr>
        <w:ind w:firstLine="480"/>
        <w:jc w:val="left"/>
        <w:rPr>
          <w:rFonts w:ascii="宋体" w:hAnsi="宋体" w:eastAsia="宋体" w:cs="宋体"/>
          <w:sz w:val="24"/>
        </w:rPr>
      </w:pPr>
      <w:r>
        <w:rPr>
          <w:rFonts w:ascii="宋体" w:hAnsi="宋体" w:eastAsia="宋体" w:cs="宋体"/>
          <w:sz w:val="24"/>
        </w:rPr>
        <w:t>我们保证：</w:t>
      </w:r>
    </w:p>
    <w:p w14:paraId="2DF0AAA7">
      <w:pPr>
        <w:ind w:firstLine="480"/>
        <w:jc w:val="left"/>
        <w:rPr>
          <w:rFonts w:ascii="宋体" w:hAnsi="宋体" w:eastAsia="宋体" w:cs="宋体"/>
          <w:sz w:val="24"/>
        </w:rPr>
      </w:pPr>
      <w:r>
        <w:rPr>
          <w:rFonts w:ascii="宋体" w:hAnsi="宋体" w:eastAsia="宋体" w:cs="宋体"/>
          <w:sz w:val="24"/>
        </w:rPr>
        <w:t>(1)不提供虚假材料谋取成交；</w:t>
      </w:r>
    </w:p>
    <w:p w14:paraId="3D35CBC3">
      <w:pPr>
        <w:ind w:firstLine="480"/>
        <w:jc w:val="left"/>
        <w:rPr>
          <w:rFonts w:ascii="宋体" w:hAnsi="宋体" w:eastAsia="宋体" w:cs="宋体"/>
          <w:sz w:val="24"/>
        </w:rPr>
      </w:pPr>
      <w:r>
        <w:rPr>
          <w:rFonts w:ascii="宋体" w:hAnsi="宋体" w:eastAsia="宋体" w:cs="宋体"/>
          <w:sz w:val="24"/>
        </w:rPr>
        <w:t>(2)不以不正当手段抵毁、排挤其他供应商；</w:t>
      </w:r>
    </w:p>
    <w:p w14:paraId="427C6CDF">
      <w:pPr>
        <w:ind w:firstLine="480"/>
        <w:jc w:val="left"/>
        <w:rPr>
          <w:rFonts w:ascii="宋体" w:hAnsi="宋体" w:eastAsia="宋体" w:cs="宋体"/>
          <w:sz w:val="24"/>
        </w:rPr>
      </w:pPr>
      <w:r>
        <w:rPr>
          <w:rFonts w:ascii="宋体" w:hAnsi="宋体" w:eastAsia="宋体" w:cs="宋体"/>
          <w:sz w:val="24"/>
        </w:rPr>
        <w:t>(3)不与采购人和其它供应商恶意串通；</w:t>
      </w:r>
    </w:p>
    <w:p w14:paraId="52AB7C9D">
      <w:pPr>
        <w:ind w:firstLine="480"/>
        <w:jc w:val="left"/>
        <w:rPr>
          <w:rFonts w:ascii="宋体" w:hAnsi="宋体" w:eastAsia="宋体" w:cs="宋体"/>
          <w:sz w:val="24"/>
        </w:rPr>
      </w:pPr>
      <w:r>
        <w:rPr>
          <w:rFonts w:ascii="宋体" w:hAnsi="宋体" w:eastAsia="宋体" w:cs="宋体"/>
          <w:sz w:val="24"/>
        </w:rPr>
        <w:t>(4)不向采购人和采购代理机构提供不正当利益；</w:t>
      </w:r>
    </w:p>
    <w:p w14:paraId="50BAD8D9">
      <w:pPr>
        <w:ind w:firstLine="480"/>
        <w:jc w:val="left"/>
        <w:rPr>
          <w:rFonts w:ascii="宋体" w:hAnsi="宋体" w:eastAsia="宋体" w:cs="宋体"/>
          <w:sz w:val="24"/>
        </w:rPr>
      </w:pPr>
      <w:r>
        <w:rPr>
          <w:rFonts w:ascii="宋体" w:hAnsi="宋体" w:eastAsia="宋体" w:cs="宋体"/>
          <w:sz w:val="24"/>
        </w:rPr>
        <w:t>(5)不拒绝有关部门监督检查或提供虚假情况。</w:t>
      </w:r>
    </w:p>
    <w:p w14:paraId="1360FE89">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14:paraId="39D4227F">
      <w:pPr>
        <w:spacing w:line="360" w:lineRule="auto"/>
        <w:jc w:val="left"/>
        <w:rPr>
          <w:rFonts w:ascii="宋体" w:hAnsi="宋体" w:eastAsia="宋体" w:cs="宋体"/>
          <w:sz w:val="24"/>
        </w:rPr>
      </w:pPr>
    </w:p>
    <w:p w14:paraId="186777E8">
      <w:pPr>
        <w:spacing w:line="360" w:lineRule="auto"/>
        <w:jc w:val="left"/>
        <w:rPr>
          <w:rFonts w:ascii="宋体" w:hAnsi="宋体" w:eastAsia="宋体" w:cs="宋体"/>
          <w:sz w:val="24"/>
        </w:rPr>
      </w:pPr>
    </w:p>
    <w:p w14:paraId="4BD1EE43">
      <w:pPr>
        <w:spacing w:line="360" w:lineRule="auto"/>
        <w:jc w:val="left"/>
        <w:rPr>
          <w:rFonts w:ascii="宋体" w:hAnsi="宋体" w:eastAsia="宋体" w:cs="宋体"/>
          <w:sz w:val="24"/>
        </w:rPr>
      </w:pPr>
    </w:p>
    <w:p w14:paraId="60300D78">
      <w:pPr>
        <w:spacing w:line="360" w:lineRule="auto"/>
        <w:ind w:firstLine="3360"/>
        <w:jc w:val="left"/>
        <w:rPr>
          <w:rFonts w:ascii="宋体" w:hAnsi="宋体" w:eastAsia="宋体" w:cs="宋体"/>
          <w:sz w:val="24"/>
        </w:rPr>
      </w:pPr>
      <w:r>
        <w:rPr>
          <w:rFonts w:ascii="宋体" w:hAnsi="宋体" w:eastAsia="宋体" w:cs="宋体"/>
          <w:sz w:val="24"/>
        </w:rPr>
        <w:t>投标人电子公章：</w:t>
      </w:r>
    </w:p>
    <w:p w14:paraId="3AD0D043">
      <w:pPr>
        <w:spacing w:line="360" w:lineRule="auto"/>
        <w:jc w:val="center"/>
        <w:rPr>
          <w:rFonts w:ascii="宋体" w:hAnsi="宋体" w:eastAsia="宋体" w:cs="宋体"/>
          <w:sz w:val="24"/>
        </w:rPr>
      </w:pPr>
      <w:r>
        <w:rPr>
          <w:rFonts w:ascii="宋体" w:hAnsi="宋体" w:eastAsia="宋体" w:cs="宋体"/>
          <w:sz w:val="24"/>
        </w:rPr>
        <w:t xml:space="preserve">      年   月   日</w:t>
      </w:r>
    </w:p>
    <w:p w14:paraId="46EBBDEF">
      <w:pPr>
        <w:spacing w:line="360" w:lineRule="auto"/>
        <w:jc w:val="center"/>
        <w:rPr>
          <w:rFonts w:ascii="宋体" w:hAnsi="宋体" w:eastAsia="宋体" w:cs="宋体"/>
          <w:sz w:val="24"/>
        </w:rPr>
      </w:pPr>
    </w:p>
    <w:p w14:paraId="66165169">
      <w:pPr>
        <w:spacing w:line="360" w:lineRule="auto"/>
        <w:jc w:val="center"/>
        <w:rPr>
          <w:rFonts w:ascii="宋体" w:hAnsi="宋体" w:eastAsia="宋体" w:cs="宋体"/>
          <w:sz w:val="24"/>
        </w:rPr>
      </w:pPr>
    </w:p>
    <w:p w14:paraId="266B4DBB">
      <w:pPr>
        <w:spacing w:line="360" w:lineRule="auto"/>
        <w:jc w:val="center"/>
        <w:rPr>
          <w:rFonts w:ascii="宋体" w:hAnsi="宋体" w:eastAsia="宋体" w:cs="宋体"/>
          <w:sz w:val="24"/>
        </w:rPr>
      </w:pPr>
    </w:p>
    <w:p w14:paraId="3F6103E4">
      <w:pPr>
        <w:spacing w:line="360" w:lineRule="auto"/>
        <w:jc w:val="center"/>
        <w:rPr>
          <w:rFonts w:ascii="宋体" w:hAnsi="宋体" w:eastAsia="宋体" w:cs="宋体"/>
          <w:sz w:val="24"/>
        </w:rPr>
      </w:pPr>
      <w:r>
        <w:rPr>
          <w:rFonts w:ascii="宋体" w:hAnsi="宋体" w:eastAsia="宋体" w:cs="宋体"/>
          <w:sz w:val="24"/>
        </w:rPr>
        <w:t xml:space="preserve"> </w:t>
      </w:r>
    </w:p>
    <w:p w14:paraId="17A2C463">
      <w:pPr>
        <w:spacing w:line="360" w:lineRule="auto"/>
        <w:jc w:val="left"/>
        <w:outlineLvl w:val="9"/>
        <w:rPr>
          <w:rFonts w:ascii="宋体" w:hAnsi="宋体" w:eastAsia="宋体" w:cs="宋体"/>
          <w:sz w:val="24"/>
        </w:rPr>
      </w:pPr>
    </w:p>
    <w:p w14:paraId="6CEE3EBE">
      <w:pPr>
        <w:spacing w:line="360" w:lineRule="auto"/>
        <w:jc w:val="left"/>
        <w:outlineLvl w:val="9"/>
        <w:rPr>
          <w:rFonts w:ascii="宋体" w:hAnsi="宋体" w:eastAsia="宋体" w:cs="宋体"/>
          <w:sz w:val="24"/>
        </w:rPr>
      </w:pPr>
      <w:r>
        <w:rPr>
          <w:rFonts w:ascii="宋体" w:hAnsi="宋体" w:eastAsia="宋体" w:cs="宋体"/>
          <w:sz w:val="24"/>
        </w:rPr>
        <w:t>格式4</w:t>
      </w:r>
    </w:p>
    <w:p w14:paraId="0117ADB1">
      <w:pPr>
        <w:keepNext/>
        <w:keepLines/>
        <w:spacing w:before="260" w:after="260" w:line="416" w:lineRule="auto"/>
        <w:jc w:val="center"/>
        <w:outlineLvl w:val="2"/>
        <w:rPr>
          <w:rFonts w:ascii="宋体" w:hAnsi="宋体" w:eastAsia="宋体" w:cs="宋体"/>
          <w:sz w:val="24"/>
        </w:rPr>
      </w:pPr>
      <w:r>
        <w:rPr>
          <w:rFonts w:ascii="宋体" w:hAnsi="宋体" w:eastAsia="宋体" w:cs="宋体"/>
          <w:sz w:val="24"/>
        </w:rPr>
        <w:t>一．报价一览表</w:t>
      </w:r>
    </w:p>
    <w:tbl>
      <w:tblPr>
        <w:tblStyle w:val="12"/>
        <w:tblW w:w="0" w:type="auto"/>
        <w:jc w:val="center"/>
        <w:tblLayout w:type="autofit"/>
        <w:tblCellMar>
          <w:top w:w="0" w:type="dxa"/>
          <w:left w:w="10" w:type="dxa"/>
          <w:bottom w:w="0" w:type="dxa"/>
          <w:right w:w="10" w:type="dxa"/>
        </w:tblCellMar>
      </w:tblPr>
      <w:tblGrid>
        <w:gridCol w:w="2368"/>
        <w:gridCol w:w="6154"/>
      </w:tblGrid>
      <w:tr w14:paraId="52A0D7F6">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FDBC4">
            <w:pPr>
              <w:spacing w:line="360" w:lineRule="auto"/>
              <w:jc w:val="center"/>
              <w:rPr>
                <w:rFonts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E6680">
            <w:pPr>
              <w:spacing w:line="360" w:lineRule="auto"/>
              <w:jc w:val="center"/>
              <w:rPr>
                <w:rFonts w:ascii="宋体" w:hAnsi="宋体" w:eastAsia="宋体" w:cs="宋体"/>
                <w:sz w:val="22"/>
              </w:rPr>
            </w:pPr>
          </w:p>
        </w:tc>
      </w:tr>
      <w:tr w14:paraId="4F5B246B">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E49C5">
            <w:pPr>
              <w:spacing w:line="360" w:lineRule="auto"/>
              <w:jc w:val="center"/>
              <w:rPr>
                <w:rFonts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EFC0E">
            <w:pPr>
              <w:spacing w:line="360" w:lineRule="auto"/>
              <w:rPr>
                <w:rFonts w:ascii="宋体" w:hAnsi="宋体" w:eastAsia="宋体" w:cs="宋体"/>
                <w:sz w:val="22"/>
              </w:rPr>
            </w:pPr>
          </w:p>
        </w:tc>
      </w:tr>
      <w:tr w14:paraId="59D16EFC">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25242">
            <w:pPr>
              <w:spacing w:line="360" w:lineRule="auto"/>
              <w:jc w:val="center"/>
              <w:rPr>
                <w:rFonts w:ascii="宋体" w:hAnsi="宋体" w:eastAsia="宋体" w:cs="宋体"/>
                <w:sz w:val="24"/>
              </w:rPr>
            </w:pPr>
            <w:r>
              <w:rPr>
                <w:rFonts w:ascii="宋体" w:hAnsi="宋体" w:eastAsia="宋体" w:cs="宋体"/>
                <w:sz w:val="24"/>
              </w:rPr>
              <w:t>最终投标报价（包：）</w:t>
            </w:r>
          </w:p>
          <w:p w14:paraId="4EA22527">
            <w:pPr>
              <w:spacing w:line="360" w:lineRule="auto"/>
              <w:jc w:val="center"/>
              <w:rPr>
                <w:rFonts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D79D6">
            <w:pPr>
              <w:spacing w:line="360" w:lineRule="auto"/>
              <w:ind w:right="-670"/>
              <w:rPr>
                <w:rFonts w:ascii="宋体" w:hAnsi="宋体" w:eastAsia="宋体" w:cs="宋体"/>
              </w:rPr>
            </w:pPr>
            <w:r>
              <w:rPr>
                <w:rFonts w:ascii="宋体" w:hAnsi="宋体" w:eastAsia="宋体" w:cs="宋体"/>
                <w:sz w:val="24"/>
              </w:rPr>
              <w:t xml:space="preserve">投标总价：       大写：           </w:t>
            </w:r>
          </w:p>
        </w:tc>
      </w:tr>
      <w:tr w14:paraId="6CDCD345">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73ECA">
            <w:pPr>
              <w:spacing w:line="360" w:lineRule="auto"/>
              <w:jc w:val="center"/>
              <w:rPr>
                <w:rFonts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EE730">
            <w:pPr>
              <w:spacing w:line="360" w:lineRule="auto"/>
              <w:jc w:val="left"/>
              <w:rPr>
                <w:rFonts w:ascii="宋体" w:hAnsi="宋体" w:eastAsia="宋体" w:cs="宋体"/>
                <w:sz w:val="22"/>
              </w:rPr>
            </w:pPr>
          </w:p>
        </w:tc>
      </w:tr>
    </w:tbl>
    <w:p w14:paraId="361D753B">
      <w:pPr>
        <w:spacing w:before="100" w:after="100" w:line="360" w:lineRule="auto"/>
        <w:ind w:firstLine="4920"/>
        <w:rPr>
          <w:rFonts w:ascii="宋体" w:hAnsi="宋体" w:eastAsia="宋体" w:cs="宋体"/>
          <w:sz w:val="24"/>
        </w:rPr>
      </w:pPr>
      <w:r>
        <w:rPr>
          <w:rFonts w:ascii="宋体" w:hAnsi="宋体" w:eastAsia="宋体" w:cs="宋体"/>
          <w:sz w:val="24"/>
        </w:rPr>
        <w:t xml:space="preserve">投标人电子公章： </w:t>
      </w:r>
    </w:p>
    <w:p w14:paraId="03606D82">
      <w:pPr>
        <w:spacing w:line="360" w:lineRule="auto"/>
        <w:rPr>
          <w:rFonts w:ascii="宋体" w:hAnsi="宋体" w:eastAsia="宋体" w:cs="宋体"/>
          <w:sz w:val="24"/>
        </w:rPr>
      </w:pPr>
      <w:r>
        <w:rPr>
          <w:rFonts w:ascii="宋体" w:hAnsi="宋体" w:eastAsia="宋体" w:cs="宋体"/>
          <w:sz w:val="24"/>
        </w:rPr>
        <w:t>备注：</w:t>
      </w:r>
    </w:p>
    <w:p w14:paraId="593994B1">
      <w:pPr>
        <w:spacing w:line="360" w:lineRule="auto"/>
        <w:outlineLvl w:val="1"/>
        <w:rPr>
          <w:rFonts w:ascii="宋体" w:hAnsi="宋体" w:eastAsia="宋体" w:cs="宋体"/>
          <w:sz w:val="24"/>
        </w:rPr>
      </w:pPr>
      <w:r>
        <w:rPr>
          <w:rFonts w:ascii="宋体" w:hAnsi="宋体" w:eastAsia="宋体" w:cs="宋体"/>
          <w:sz w:val="24"/>
        </w:rPr>
        <w:t>1、此表用于开标会唱标之用。</w:t>
      </w:r>
    </w:p>
    <w:p w14:paraId="2423DD0C">
      <w:pPr>
        <w:spacing w:line="360" w:lineRule="auto"/>
        <w:rPr>
          <w:rFonts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69882538">
      <w:pPr>
        <w:spacing w:line="360" w:lineRule="auto"/>
        <w:jc w:val="left"/>
        <w:rPr>
          <w:rFonts w:ascii="宋体" w:hAnsi="宋体" w:eastAsia="宋体" w:cs="宋体"/>
          <w:sz w:val="24"/>
        </w:rPr>
      </w:pPr>
    </w:p>
    <w:p w14:paraId="28E0B741">
      <w:pPr>
        <w:spacing w:line="360" w:lineRule="auto"/>
        <w:jc w:val="left"/>
        <w:rPr>
          <w:rFonts w:ascii="宋体" w:hAnsi="宋体" w:eastAsia="宋体" w:cs="宋体"/>
          <w:sz w:val="24"/>
        </w:rPr>
      </w:pPr>
    </w:p>
    <w:p w14:paraId="6C24827F">
      <w:pPr>
        <w:spacing w:line="360" w:lineRule="auto"/>
        <w:jc w:val="left"/>
        <w:rPr>
          <w:rFonts w:ascii="宋体" w:hAnsi="宋体" w:eastAsia="宋体" w:cs="宋体"/>
          <w:sz w:val="24"/>
        </w:rPr>
      </w:pPr>
    </w:p>
    <w:p w14:paraId="2E393EFA">
      <w:pPr>
        <w:spacing w:line="360" w:lineRule="auto"/>
        <w:jc w:val="left"/>
        <w:rPr>
          <w:rFonts w:ascii="宋体" w:hAnsi="宋体" w:eastAsia="宋体" w:cs="宋体"/>
          <w:sz w:val="24"/>
        </w:rPr>
      </w:pPr>
    </w:p>
    <w:p w14:paraId="19373068">
      <w:pPr>
        <w:spacing w:line="360" w:lineRule="auto"/>
        <w:jc w:val="left"/>
        <w:rPr>
          <w:rFonts w:ascii="宋体" w:hAnsi="宋体" w:eastAsia="宋体" w:cs="宋体"/>
          <w:sz w:val="24"/>
        </w:rPr>
      </w:pPr>
    </w:p>
    <w:p w14:paraId="1845ACB3">
      <w:pPr>
        <w:spacing w:line="360" w:lineRule="auto"/>
        <w:jc w:val="left"/>
        <w:rPr>
          <w:rFonts w:ascii="宋体" w:hAnsi="宋体" w:eastAsia="宋体" w:cs="宋体"/>
          <w:sz w:val="24"/>
        </w:rPr>
      </w:pPr>
    </w:p>
    <w:p w14:paraId="5149A833">
      <w:pPr>
        <w:spacing w:line="360" w:lineRule="auto"/>
        <w:jc w:val="left"/>
        <w:rPr>
          <w:rFonts w:ascii="宋体" w:hAnsi="宋体" w:eastAsia="宋体" w:cs="宋体"/>
          <w:sz w:val="24"/>
        </w:rPr>
      </w:pPr>
    </w:p>
    <w:p w14:paraId="4AF93B21">
      <w:pPr>
        <w:spacing w:line="360" w:lineRule="auto"/>
        <w:jc w:val="left"/>
        <w:rPr>
          <w:rFonts w:ascii="宋体" w:hAnsi="宋体" w:eastAsia="宋体" w:cs="宋体"/>
          <w:sz w:val="24"/>
        </w:rPr>
      </w:pPr>
    </w:p>
    <w:p w14:paraId="7708615E">
      <w:pPr>
        <w:spacing w:line="360" w:lineRule="auto"/>
        <w:jc w:val="left"/>
        <w:rPr>
          <w:rFonts w:ascii="宋体" w:hAnsi="宋体" w:eastAsia="宋体" w:cs="宋体"/>
          <w:sz w:val="24"/>
        </w:rPr>
      </w:pPr>
    </w:p>
    <w:p w14:paraId="7EB7A4C0">
      <w:pPr>
        <w:spacing w:line="360" w:lineRule="auto"/>
        <w:jc w:val="left"/>
        <w:rPr>
          <w:rFonts w:ascii="宋体" w:hAnsi="宋体" w:eastAsia="宋体" w:cs="宋体"/>
          <w:sz w:val="24"/>
        </w:rPr>
      </w:pPr>
    </w:p>
    <w:p w14:paraId="189744D5">
      <w:pPr>
        <w:spacing w:line="360" w:lineRule="auto"/>
        <w:jc w:val="left"/>
        <w:rPr>
          <w:rFonts w:ascii="宋体" w:hAnsi="宋体" w:eastAsia="宋体" w:cs="宋体"/>
          <w:sz w:val="24"/>
        </w:rPr>
      </w:pPr>
    </w:p>
    <w:p w14:paraId="7686B62D">
      <w:pPr>
        <w:spacing w:line="360" w:lineRule="auto"/>
        <w:jc w:val="left"/>
        <w:rPr>
          <w:rFonts w:ascii="宋体" w:hAnsi="宋体" w:eastAsia="宋体" w:cs="宋体"/>
          <w:sz w:val="24"/>
        </w:rPr>
      </w:pPr>
    </w:p>
    <w:p w14:paraId="236F8989">
      <w:pPr>
        <w:spacing w:line="360" w:lineRule="auto"/>
        <w:jc w:val="left"/>
        <w:rPr>
          <w:rFonts w:ascii="宋体" w:hAnsi="宋体" w:eastAsia="宋体" w:cs="宋体"/>
          <w:sz w:val="24"/>
        </w:rPr>
      </w:pPr>
    </w:p>
    <w:p w14:paraId="10C6F35C">
      <w:pPr>
        <w:spacing w:line="360" w:lineRule="auto"/>
        <w:jc w:val="left"/>
        <w:rPr>
          <w:rFonts w:ascii="宋体" w:hAnsi="宋体" w:eastAsia="宋体" w:cs="宋体"/>
          <w:sz w:val="24"/>
        </w:rPr>
      </w:pPr>
    </w:p>
    <w:p w14:paraId="00AF9316">
      <w:pPr>
        <w:spacing w:line="360" w:lineRule="auto"/>
        <w:jc w:val="left"/>
        <w:rPr>
          <w:rFonts w:ascii="宋体" w:hAnsi="宋体" w:eastAsia="宋体" w:cs="宋体"/>
          <w:sz w:val="24"/>
        </w:rPr>
      </w:pPr>
    </w:p>
    <w:p w14:paraId="0923BB85">
      <w:pPr>
        <w:spacing w:line="360" w:lineRule="auto"/>
        <w:jc w:val="left"/>
        <w:outlineLvl w:val="2"/>
        <w:rPr>
          <w:rFonts w:ascii="宋体" w:hAnsi="宋体" w:eastAsia="宋体" w:cs="宋体"/>
          <w:sz w:val="24"/>
        </w:rPr>
      </w:pPr>
      <w:r>
        <w:rPr>
          <w:rFonts w:ascii="宋体" w:hAnsi="宋体" w:eastAsia="宋体" w:cs="宋体"/>
          <w:sz w:val="24"/>
        </w:rPr>
        <w:t>格式5</w:t>
      </w:r>
    </w:p>
    <w:p w14:paraId="33111CEE">
      <w:pPr>
        <w:keepNext/>
        <w:keepLines/>
        <w:spacing w:before="260" w:after="260" w:line="416" w:lineRule="auto"/>
        <w:jc w:val="center"/>
        <w:rPr>
          <w:rFonts w:ascii="宋体" w:hAnsi="宋体" w:eastAsia="宋体" w:cs="宋体"/>
          <w:sz w:val="24"/>
        </w:rPr>
      </w:pPr>
      <w:r>
        <w:rPr>
          <w:rFonts w:ascii="宋体" w:hAnsi="宋体" w:eastAsia="宋体" w:cs="宋体"/>
          <w:sz w:val="24"/>
        </w:rPr>
        <w:t>投标分项报价表</w:t>
      </w:r>
    </w:p>
    <w:p w14:paraId="2EAA3F47">
      <w:pPr>
        <w:jc w:val="center"/>
        <w:rPr>
          <w:rFonts w:ascii="Times New Roman" w:hAnsi="Times New Roman" w:eastAsia="Times New Roman" w:cs="Times New Roman"/>
          <w:sz w:val="24"/>
        </w:rPr>
      </w:pPr>
    </w:p>
    <w:p w14:paraId="63FA5439">
      <w:pPr>
        <w:rPr>
          <w:rFonts w:ascii="Times New Roman" w:hAnsi="Times New Roman" w:eastAsia="Times New Roman" w:cs="Times New Roman"/>
          <w:sz w:val="24"/>
        </w:rPr>
      </w:pPr>
      <w:r>
        <w:rPr>
          <w:rFonts w:ascii="宋体" w:hAnsi="宋体" w:eastAsia="宋体" w:cs="宋体"/>
          <w:sz w:val="24"/>
        </w:rPr>
        <w:t>谈判供应商名称：</w:t>
      </w:r>
    </w:p>
    <w:p w14:paraId="0C6FCC6F">
      <w:pPr>
        <w:jc w:val="center"/>
        <w:rPr>
          <w:rFonts w:ascii="Times New Roman" w:hAnsi="Times New Roman" w:eastAsia="Times New Roman" w:cs="Times New Roman"/>
          <w:sz w:val="24"/>
        </w:rPr>
      </w:pPr>
      <w:r>
        <w:rPr>
          <w:rFonts w:ascii="宋体" w:hAnsi="宋体" w:eastAsia="宋体" w:cs="宋体"/>
          <w:sz w:val="24"/>
        </w:rPr>
        <w:t>单位：元</w:t>
      </w:r>
    </w:p>
    <w:tbl>
      <w:tblPr>
        <w:tblStyle w:val="12"/>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DDACB97">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CAC5ADD">
            <w:pPr>
              <w:jc w:val="center"/>
              <w:rPr>
                <w:rFonts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C0745C4">
            <w:pPr>
              <w:jc w:val="center"/>
              <w:rPr>
                <w:rFonts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830D3F8">
            <w:pPr>
              <w:jc w:val="center"/>
              <w:rPr>
                <w:rFonts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AFAF44">
            <w:pPr>
              <w:jc w:val="center"/>
              <w:rPr>
                <w:rFonts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96CF05B">
            <w:pPr>
              <w:jc w:val="center"/>
              <w:rPr>
                <w:rFonts w:ascii="宋体" w:hAnsi="宋体" w:eastAsia="宋体" w:cs="宋体"/>
              </w:rPr>
            </w:pPr>
            <w:r>
              <w:rPr>
                <w:rFonts w:ascii="宋体" w:hAnsi="宋体" w:eastAsia="宋体" w:cs="宋体"/>
                <w:sz w:val="24"/>
              </w:rPr>
              <w:t>小计</w:t>
            </w:r>
          </w:p>
        </w:tc>
      </w:tr>
      <w:tr w14:paraId="4051387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35F84">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1FEFACB">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3D0D17A">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45C06EC">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1D8954">
            <w:pPr>
              <w:jc w:val="center"/>
              <w:rPr>
                <w:rFonts w:ascii="宋体" w:hAnsi="宋体" w:eastAsia="宋体" w:cs="宋体"/>
                <w:sz w:val="22"/>
              </w:rPr>
            </w:pPr>
          </w:p>
        </w:tc>
      </w:tr>
      <w:tr w14:paraId="7EABE4E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DD2D6">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0B69DE8">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2DE8C5">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431A134">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4A1D33">
            <w:pPr>
              <w:jc w:val="center"/>
              <w:rPr>
                <w:rFonts w:ascii="宋体" w:hAnsi="宋体" w:eastAsia="宋体" w:cs="宋体"/>
                <w:sz w:val="22"/>
              </w:rPr>
            </w:pPr>
          </w:p>
        </w:tc>
      </w:tr>
      <w:tr w14:paraId="6F5F887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A0D4D">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6F913FF">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1FFBE96">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5115831">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5FD02E2">
            <w:pPr>
              <w:jc w:val="center"/>
              <w:rPr>
                <w:rFonts w:ascii="宋体" w:hAnsi="宋体" w:eastAsia="宋体" w:cs="宋体"/>
                <w:sz w:val="22"/>
              </w:rPr>
            </w:pPr>
          </w:p>
        </w:tc>
      </w:tr>
      <w:tr w14:paraId="002AB85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59D05">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60F152E">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698BCD0">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EC2D85">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BEDAB2">
            <w:pPr>
              <w:jc w:val="center"/>
              <w:rPr>
                <w:rFonts w:ascii="宋体" w:hAnsi="宋体" w:eastAsia="宋体" w:cs="宋体"/>
                <w:sz w:val="22"/>
              </w:rPr>
            </w:pPr>
          </w:p>
        </w:tc>
      </w:tr>
      <w:tr w14:paraId="7DCE6DF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2C0177">
            <w:pPr>
              <w:jc w:val="center"/>
              <w:rPr>
                <w:rFonts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6D1044D6">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0F6FB0">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4B3907B5">
            <w:pPr>
              <w:jc w:val="center"/>
              <w:rPr>
                <w:rFonts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B0797B7">
            <w:pPr>
              <w:jc w:val="center"/>
              <w:rPr>
                <w:rFonts w:ascii="宋体" w:hAnsi="宋体" w:eastAsia="宋体" w:cs="宋体"/>
                <w:sz w:val="22"/>
              </w:rPr>
            </w:pPr>
          </w:p>
        </w:tc>
      </w:tr>
      <w:tr w14:paraId="058C42C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1C910E">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4FC4CA5">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6B43843">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3984AFE">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09D42DA">
            <w:pPr>
              <w:jc w:val="center"/>
              <w:rPr>
                <w:rFonts w:ascii="宋体" w:hAnsi="宋体" w:eastAsia="宋体" w:cs="宋体"/>
                <w:sz w:val="22"/>
              </w:rPr>
            </w:pPr>
          </w:p>
        </w:tc>
      </w:tr>
      <w:tr w14:paraId="03DCA6E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042A6">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6A2AA5B">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6BA68B1">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C03DD0">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DC2083A">
            <w:pPr>
              <w:jc w:val="center"/>
              <w:rPr>
                <w:rFonts w:ascii="宋体" w:hAnsi="宋体" w:eastAsia="宋体" w:cs="宋体"/>
                <w:sz w:val="22"/>
              </w:rPr>
            </w:pPr>
          </w:p>
        </w:tc>
      </w:tr>
      <w:tr w14:paraId="3CFAD88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2C583">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DA4954D">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A331F36">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18E1CF2">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D454843">
            <w:pPr>
              <w:jc w:val="center"/>
              <w:rPr>
                <w:rFonts w:ascii="宋体" w:hAnsi="宋体" w:eastAsia="宋体" w:cs="宋体"/>
                <w:sz w:val="22"/>
              </w:rPr>
            </w:pPr>
          </w:p>
        </w:tc>
      </w:tr>
      <w:tr w14:paraId="44F27CB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C9E60">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7693A22">
            <w:pPr>
              <w:jc w:val="center"/>
              <w:rPr>
                <w:rFonts w:hint="default" w:ascii="宋体" w:hAnsi="宋体" w:eastAsia="宋体" w:cs="宋体"/>
                <w:sz w:val="22"/>
                <w:lang w:val="en-US" w:eastAsia="zh-CN"/>
              </w:rPr>
            </w:pPr>
            <w:r>
              <w:rPr>
                <w:rFonts w:hint="eastAsia" w:ascii="宋体" w:hAnsi="宋体" w:eastAsia="宋体" w:cs="宋体"/>
                <w:sz w:val="24"/>
                <w:szCs w:val="24"/>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DF9E64">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B0364F7">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139E65">
            <w:pPr>
              <w:jc w:val="center"/>
              <w:rPr>
                <w:rFonts w:ascii="宋体" w:hAnsi="宋体" w:eastAsia="宋体" w:cs="宋体"/>
                <w:sz w:val="22"/>
              </w:rPr>
            </w:pPr>
          </w:p>
        </w:tc>
      </w:tr>
      <w:tr w14:paraId="034D7212">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22D7B5A">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2A3489CA">
      <w:pPr>
        <w:jc w:val="center"/>
        <w:rPr>
          <w:rFonts w:ascii="Times New Roman" w:hAnsi="Times New Roman" w:eastAsia="Times New Roman" w:cs="Times New Roman"/>
          <w:sz w:val="24"/>
        </w:rPr>
      </w:pPr>
    </w:p>
    <w:p w14:paraId="197DB7A7">
      <w:pPr>
        <w:jc w:val="center"/>
        <w:rPr>
          <w:rFonts w:ascii="Times New Roman" w:hAnsi="Times New Roman" w:eastAsia="Times New Roman" w:cs="Times New Roman"/>
          <w:sz w:val="24"/>
        </w:rPr>
      </w:pPr>
    </w:p>
    <w:p w14:paraId="524BC304">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4E88234A">
      <w:pPr>
        <w:spacing w:line="360" w:lineRule="auto"/>
        <w:jc w:val="center"/>
        <w:rPr>
          <w:rFonts w:ascii="宋体" w:hAnsi="宋体" w:eastAsia="宋体" w:cs="宋体"/>
          <w:b/>
          <w:sz w:val="24"/>
        </w:rPr>
      </w:pPr>
    </w:p>
    <w:p w14:paraId="3D9BD665">
      <w:pPr>
        <w:spacing w:line="360" w:lineRule="auto"/>
        <w:jc w:val="center"/>
        <w:rPr>
          <w:rFonts w:ascii="宋体" w:hAnsi="宋体" w:eastAsia="宋体" w:cs="宋体"/>
          <w:b/>
          <w:sz w:val="24"/>
        </w:rPr>
      </w:pPr>
    </w:p>
    <w:p w14:paraId="21078A7C">
      <w:pPr>
        <w:ind w:firstLine="210"/>
        <w:jc w:val="left"/>
        <w:rPr>
          <w:rFonts w:ascii="Times New Roman" w:hAnsi="Times New Roman" w:eastAsia="Times New Roman" w:cs="Times New Roman"/>
          <w:sz w:val="22"/>
        </w:rPr>
      </w:pPr>
    </w:p>
    <w:p w14:paraId="7154C56D">
      <w:pPr>
        <w:ind w:firstLine="210"/>
        <w:jc w:val="left"/>
        <w:rPr>
          <w:rFonts w:ascii="Times New Roman" w:hAnsi="Times New Roman" w:eastAsia="Times New Roman" w:cs="Times New Roman"/>
          <w:sz w:val="22"/>
        </w:rPr>
      </w:pPr>
    </w:p>
    <w:p w14:paraId="65DC3DE8">
      <w:pPr>
        <w:ind w:firstLine="210"/>
        <w:jc w:val="left"/>
        <w:rPr>
          <w:rFonts w:ascii="Times New Roman" w:hAnsi="Times New Roman" w:eastAsia="Times New Roman" w:cs="Times New Roman"/>
          <w:sz w:val="22"/>
        </w:rPr>
      </w:pPr>
    </w:p>
    <w:p w14:paraId="34D7A907">
      <w:pPr>
        <w:ind w:firstLine="210"/>
        <w:jc w:val="left"/>
        <w:rPr>
          <w:rFonts w:ascii="Times New Roman" w:hAnsi="Times New Roman" w:eastAsia="Times New Roman" w:cs="Times New Roman"/>
          <w:sz w:val="22"/>
        </w:rPr>
      </w:pPr>
    </w:p>
    <w:p w14:paraId="7EFF9C48">
      <w:pPr>
        <w:ind w:firstLine="210"/>
        <w:jc w:val="left"/>
        <w:rPr>
          <w:rFonts w:ascii="Times New Roman" w:hAnsi="Times New Roman" w:eastAsia="Times New Roman" w:cs="Times New Roman"/>
          <w:sz w:val="22"/>
        </w:rPr>
      </w:pPr>
    </w:p>
    <w:p w14:paraId="65C836E1">
      <w:pPr>
        <w:ind w:firstLine="210"/>
        <w:jc w:val="left"/>
        <w:rPr>
          <w:rFonts w:ascii="Times New Roman" w:hAnsi="Times New Roman" w:eastAsia="Times New Roman" w:cs="Times New Roman"/>
          <w:sz w:val="22"/>
        </w:rPr>
      </w:pPr>
    </w:p>
    <w:p w14:paraId="44687CB5">
      <w:pPr>
        <w:ind w:firstLine="210"/>
        <w:jc w:val="left"/>
        <w:rPr>
          <w:rFonts w:ascii="Times New Roman" w:hAnsi="Times New Roman" w:eastAsia="Times New Roman" w:cs="Times New Roman"/>
          <w:sz w:val="22"/>
        </w:rPr>
      </w:pPr>
    </w:p>
    <w:p w14:paraId="1426DB1E">
      <w:pPr>
        <w:ind w:firstLine="210"/>
        <w:jc w:val="left"/>
        <w:rPr>
          <w:rFonts w:ascii="Times New Roman" w:hAnsi="Times New Roman" w:eastAsia="Times New Roman" w:cs="Times New Roman"/>
          <w:sz w:val="22"/>
        </w:rPr>
      </w:pPr>
    </w:p>
    <w:p w14:paraId="20810194">
      <w:pPr>
        <w:ind w:firstLine="210"/>
        <w:jc w:val="left"/>
        <w:rPr>
          <w:rFonts w:ascii="Times New Roman" w:hAnsi="Times New Roman" w:eastAsia="Times New Roman" w:cs="Times New Roman"/>
          <w:sz w:val="22"/>
        </w:rPr>
      </w:pPr>
    </w:p>
    <w:p w14:paraId="0EF7364F">
      <w:pPr>
        <w:ind w:firstLine="210"/>
        <w:jc w:val="left"/>
        <w:rPr>
          <w:rFonts w:ascii="Times New Roman" w:hAnsi="Times New Roman" w:eastAsia="Times New Roman" w:cs="Times New Roman"/>
          <w:sz w:val="22"/>
        </w:rPr>
      </w:pPr>
    </w:p>
    <w:p w14:paraId="4A0A3423">
      <w:pPr>
        <w:ind w:firstLine="210"/>
        <w:jc w:val="left"/>
        <w:rPr>
          <w:rFonts w:ascii="Times New Roman" w:hAnsi="Times New Roman" w:eastAsia="Times New Roman" w:cs="Times New Roman"/>
          <w:sz w:val="22"/>
        </w:rPr>
      </w:pPr>
    </w:p>
    <w:p w14:paraId="6F982100">
      <w:pPr>
        <w:ind w:firstLine="210"/>
        <w:jc w:val="left"/>
        <w:rPr>
          <w:rFonts w:ascii="Times New Roman" w:hAnsi="Times New Roman" w:eastAsia="Times New Roman" w:cs="Times New Roman"/>
          <w:sz w:val="22"/>
        </w:rPr>
      </w:pPr>
    </w:p>
    <w:p w14:paraId="17B43ED5">
      <w:pPr>
        <w:ind w:firstLine="210"/>
        <w:jc w:val="left"/>
        <w:rPr>
          <w:rFonts w:ascii="Times New Roman" w:hAnsi="Times New Roman" w:eastAsia="Times New Roman" w:cs="Times New Roman"/>
          <w:sz w:val="22"/>
        </w:rPr>
      </w:pPr>
    </w:p>
    <w:p w14:paraId="14225087">
      <w:pPr>
        <w:ind w:firstLine="210"/>
        <w:jc w:val="left"/>
        <w:rPr>
          <w:rFonts w:ascii="Times New Roman" w:hAnsi="Times New Roman" w:eastAsia="Times New Roman" w:cs="Times New Roman"/>
          <w:sz w:val="22"/>
        </w:rPr>
      </w:pPr>
    </w:p>
    <w:p w14:paraId="0861C0D6">
      <w:pPr>
        <w:ind w:firstLine="210"/>
        <w:jc w:val="left"/>
        <w:rPr>
          <w:rFonts w:ascii="Times New Roman" w:hAnsi="Times New Roman" w:eastAsia="Times New Roman" w:cs="Times New Roman"/>
          <w:sz w:val="22"/>
        </w:rPr>
      </w:pPr>
    </w:p>
    <w:p w14:paraId="0D4BD021">
      <w:pPr>
        <w:ind w:firstLine="210"/>
        <w:jc w:val="left"/>
        <w:rPr>
          <w:rFonts w:ascii="Times New Roman" w:hAnsi="Times New Roman" w:eastAsia="Times New Roman" w:cs="Times New Roman"/>
          <w:sz w:val="22"/>
        </w:rPr>
      </w:pPr>
    </w:p>
    <w:p w14:paraId="7CD9F1E6">
      <w:pPr>
        <w:ind w:firstLine="210"/>
        <w:jc w:val="left"/>
        <w:rPr>
          <w:rFonts w:ascii="Times New Roman" w:hAnsi="Times New Roman" w:eastAsia="Times New Roman" w:cs="Times New Roman"/>
          <w:sz w:val="22"/>
        </w:rPr>
      </w:pPr>
    </w:p>
    <w:p w14:paraId="3B37B160">
      <w:pPr>
        <w:ind w:firstLine="210"/>
        <w:jc w:val="left"/>
        <w:rPr>
          <w:rFonts w:ascii="Times New Roman" w:hAnsi="Times New Roman" w:eastAsia="Times New Roman" w:cs="Times New Roman"/>
          <w:sz w:val="22"/>
        </w:rPr>
      </w:pPr>
    </w:p>
    <w:p w14:paraId="39EA827E">
      <w:pPr>
        <w:spacing w:line="360" w:lineRule="auto"/>
        <w:jc w:val="left"/>
        <w:outlineLvl w:val="9"/>
        <w:rPr>
          <w:rFonts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6B178406">
      <w:pPr>
        <w:rPr>
          <w:rFonts w:ascii="宋体" w:hAnsi="宋体" w:eastAsia="宋体" w:cs="宋体"/>
          <w:sz w:val="24"/>
        </w:rPr>
      </w:pPr>
    </w:p>
    <w:p w14:paraId="24610CB8">
      <w:pPr>
        <w:rPr>
          <w:rFonts w:ascii="宋体" w:hAnsi="宋体" w:eastAsia="宋体" w:cs="宋体"/>
          <w:sz w:val="24"/>
        </w:rPr>
      </w:pPr>
    </w:p>
    <w:tbl>
      <w:tblPr>
        <w:tblStyle w:val="12"/>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2202BE78">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F3FABC">
            <w:pPr>
              <w:jc w:val="center"/>
              <w:rPr>
                <w:rFonts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59030">
            <w:pPr>
              <w:jc w:val="center"/>
              <w:rPr>
                <w:rFonts w:ascii="宋体" w:hAnsi="宋体" w:eastAsia="宋体" w:cs="宋体"/>
              </w:rPr>
            </w:pPr>
            <w:r>
              <w:rPr>
                <w:rFonts w:ascii="宋体" w:hAnsi="宋体" w:eastAsia="宋体" w:cs="宋体"/>
                <w:sz w:val="24"/>
              </w:rPr>
              <w:t>按投标人所投内容填写</w:t>
            </w:r>
          </w:p>
        </w:tc>
      </w:tr>
      <w:tr w14:paraId="58F44C5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ABC01D">
            <w:pPr>
              <w:jc w:val="center"/>
              <w:rPr>
                <w:rFonts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5DE19">
            <w:pPr>
              <w:jc w:val="center"/>
              <w:rPr>
                <w:rFonts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96C434">
            <w:pPr>
              <w:jc w:val="center"/>
              <w:rPr>
                <w:rFonts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AFF86">
            <w:pPr>
              <w:jc w:val="center"/>
              <w:rPr>
                <w:rFonts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2496AF">
            <w:pPr>
              <w:jc w:val="center"/>
              <w:rPr>
                <w:rFonts w:ascii="宋体" w:hAnsi="宋体" w:eastAsia="宋体" w:cs="宋体"/>
              </w:rPr>
            </w:pPr>
            <w:r>
              <w:rPr>
                <w:rFonts w:ascii="宋体" w:hAnsi="宋体" w:eastAsia="宋体" w:cs="宋体"/>
                <w:sz w:val="24"/>
              </w:rPr>
              <w:t>偏离说明</w:t>
            </w:r>
          </w:p>
        </w:tc>
      </w:tr>
      <w:tr w14:paraId="7D8E2EC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8D2D2">
            <w:pPr>
              <w:jc w:val="center"/>
              <w:rPr>
                <w:rFonts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F9482">
            <w:pPr>
              <w:jc w:val="left"/>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5B0DA0">
            <w:pPr>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DA93BD">
            <w:pPr>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3DE47">
            <w:pPr>
              <w:jc w:val="center"/>
              <w:rPr>
                <w:rFonts w:ascii="宋体" w:hAnsi="宋体" w:eastAsia="宋体" w:cs="宋体"/>
                <w:sz w:val="22"/>
              </w:rPr>
            </w:pPr>
          </w:p>
        </w:tc>
      </w:tr>
      <w:tr w14:paraId="18EA497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D039D">
            <w:pPr>
              <w:jc w:val="center"/>
              <w:rPr>
                <w:rFonts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98880">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222C5E">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EBB0A">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2605C6">
            <w:pPr>
              <w:jc w:val="center"/>
              <w:rPr>
                <w:rFonts w:ascii="宋体" w:hAnsi="宋体" w:eastAsia="宋体" w:cs="宋体"/>
                <w:sz w:val="22"/>
              </w:rPr>
            </w:pPr>
          </w:p>
        </w:tc>
      </w:tr>
      <w:tr w14:paraId="5EFFB24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9914E0">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5F0DF8">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ACF3BD">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CC9447">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B26F7">
            <w:pPr>
              <w:jc w:val="center"/>
              <w:rPr>
                <w:rFonts w:ascii="宋体" w:hAnsi="宋体" w:eastAsia="宋体" w:cs="宋体"/>
                <w:sz w:val="22"/>
              </w:rPr>
            </w:pPr>
          </w:p>
        </w:tc>
      </w:tr>
      <w:tr w14:paraId="4542DA7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55FE6E">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42B37">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39893">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832A29">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80F91">
            <w:pPr>
              <w:jc w:val="center"/>
              <w:rPr>
                <w:rFonts w:ascii="宋体" w:hAnsi="宋体" w:eastAsia="宋体" w:cs="宋体"/>
                <w:sz w:val="22"/>
              </w:rPr>
            </w:pPr>
          </w:p>
        </w:tc>
      </w:tr>
      <w:tr w14:paraId="728AB4D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77269">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B1FC1">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C43829">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09AF1D">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E7849">
            <w:pPr>
              <w:jc w:val="center"/>
              <w:rPr>
                <w:rFonts w:ascii="宋体" w:hAnsi="宋体" w:eastAsia="宋体" w:cs="宋体"/>
                <w:sz w:val="22"/>
              </w:rPr>
            </w:pPr>
          </w:p>
        </w:tc>
      </w:tr>
      <w:tr w14:paraId="6A36345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A32C0D">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E5869">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85DE4">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79464">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C5A4D">
            <w:pPr>
              <w:jc w:val="center"/>
              <w:rPr>
                <w:rFonts w:ascii="宋体" w:hAnsi="宋体" w:eastAsia="宋体" w:cs="宋体"/>
                <w:sz w:val="22"/>
              </w:rPr>
            </w:pPr>
          </w:p>
        </w:tc>
      </w:tr>
    </w:tbl>
    <w:p w14:paraId="0E2A4F0F">
      <w:pPr>
        <w:rPr>
          <w:rFonts w:ascii="宋体" w:hAnsi="宋体" w:eastAsia="宋体" w:cs="宋体"/>
          <w:sz w:val="24"/>
        </w:rPr>
      </w:pPr>
    </w:p>
    <w:p w14:paraId="50EAA58B">
      <w:pPr>
        <w:rPr>
          <w:rFonts w:ascii="宋体" w:hAnsi="宋体" w:eastAsia="宋体" w:cs="宋体"/>
          <w:sz w:val="24"/>
        </w:rPr>
      </w:pPr>
      <w:r>
        <w:rPr>
          <w:rFonts w:ascii="宋体" w:hAnsi="宋体" w:eastAsia="宋体" w:cs="宋体"/>
          <w:sz w:val="24"/>
        </w:rPr>
        <w:t>(可根据需求自行更改)</w:t>
      </w:r>
    </w:p>
    <w:p w14:paraId="2EAFB5DE">
      <w:pPr>
        <w:spacing w:line="360" w:lineRule="auto"/>
        <w:ind w:left="5250" w:firstLine="240"/>
        <w:rPr>
          <w:rFonts w:ascii="宋体" w:hAnsi="宋体" w:eastAsia="宋体" w:cs="宋体"/>
          <w:sz w:val="24"/>
        </w:rPr>
      </w:pPr>
      <w:r>
        <w:rPr>
          <w:rFonts w:hint="eastAsia" w:ascii="宋体" w:hAnsi="宋体" w:eastAsia="宋体" w:cs="宋体"/>
          <w:sz w:val="24"/>
          <w:lang w:val="en-US" w:eastAsia="zh-CN"/>
        </w:rPr>
        <w:t>法人和供应商代表签章</w:t>
      </w:r>
      <w:r>
        <w:rPr>
          <w:rFonts w:ascii="宋体" w:hAnsi="宋体" w:eastAsia="宋体" w:cs="宋体"/>
          <w:sz w:val="24"/>
        </w:rPr>
        <w:t>：</w:t>
      </w:r>
    </w:p>
    <w:p w14:paraId="33970188">
      <w:pPr>
        <w:spacing w:line="360" w:lineRule="auto"/>
        <w:jc w:val="right"/>
        <w:rPr>
          <w:rFonts w:ascii="宋体" w:hAnsi="宋体" w:eastAsia="宋体" w:cs="宋体"/>
          <w:sz w:val="24"/>
        </w:rPr>
      </w:pPr>
      <w:r>
        <w:rPr>
          <w:rFonts w:ascii="宋体" w:hAnsi="宋体" w:eastAsia="宋体" w:cs="宋体"/>
          <w:sz w:val="24"/>
        </w:rPr>
        <w:t xml:space="preserve">  年  月  日</w:t>
      </w:r>
    </w:p>
    <w:p w14:paraId="52C595F7">
      <w:pPr>
        <w:spacing w:line="360" w:lineRule="auto"/>
        <w:rPr>
          <w:rFonts w:ascii="宋体" w:hAnsi="宋体" w:eastAsia="宋体" w:cs="宋体"/>
          <w:b/>
          <w:sz w:val="24"/>
        </w:rPr>
      </w:pPr>
    </w:p>
    <w:p w14:paraId="71DB88AC">
      <w:pPr>
        <w:spacing w:line="360" w:lineRule="auto"/>
        <w:rPr>
          <w:rFonts w:ascii="宋体" w:hAnsi="宋体" w:eastAsia="宋体" w:cs="宋体"/>
          <w:b/>
          <w:sz w:val="24"/>
        </w:rPr>
      </w:pPr>
    </w:p>
    <w:p w14:paraId="3230D2FB">
      <w:pPr>
        <w:spacing w:line="360" w:lineRule="auto"/>
        <w:rPr>
          <w:rFonts w:ascii="宋体" w:hAnsi="宋体" w:eastAsia="宋体" w:cs="宋体"/>
          <w:b/>
          <w:sz w:val="24"/>
        </w:rPr>
      </w:pPr>
    </w:p>
    <w:p w14:paraId="5952ECB5">
      <w:pPr>
        <w:spacing w:line="360" w:lineRule="auto"/>
        <w:rPr>
          <w:rFonts w:ascii="宋体" w:hAnsi="宋体" w:eastAsia="宋体" w:cs="宋体"/>
          <w:b/>
          <w:sz w:val="24"/>
        </w:rPr>
      </w:pPr>
    </w:p>
    <w:p w14:paraId="41D7BA86">
      <w:pPr>
        <w:spacing w:line="360" w:lineRule="auto"/>
        <w:rPr>
          <w:rFonts w:ascii="宋体" w:hAnsi="宋体" w:eastAsia="宋体" w:cs="宋体"/>
          <w:b/>
          <w:sz w:val="24"/>
        </w:rPr>
      </w:pPr>
    </w:p>
    <w:p w14:paraId="349EC12A">
      <w:pPr>
        <w:spacing w:line="360" w:lineRule="auto"/>
        <w:rPr>
          <w:rFonts w:ascii="宋体" w:hAnsi="宋体" w:eastAsia="宋体" w:cs="宋体"/>
          <w:b/>
          <w:sz w:val="24"/>
        </w:rPr>
      </w:pPr>
    </w:p>
    <w:p w14:paraId="164B93DC">
      <w:pPr>
        <w:spacing w:line="360" w:lineRule="auto"/>
        <w:rPr>
          <w:rFonts w:ascii="宋体" w:hAnsi="宋体" w:eastAsia="宋体" w:cs="宋体"/>
          <w:b/>
          <w:sz w:val="24"/>
        </w:rPr>
      </w:pPr>
    </w:p>
    <w:p w14:paraId="2D0CBE5D">
      <w:pPr>
        <w:spacing w:line="360" w:lineRule="auto"/>
        <w:rPr>
          <w:rFonts w:ascii="宋体" w:hAnsi="宋体" w:eastAsia="宋体" w:cs="宋体"/>
          <w:b/>
          <w:sz w:val="24"/>
        </w:rPr>
      </w:pPr>
    </w:p>
    <w:p w14:paraId="7C158F42">
      <w:pPr>
        <w:spacing w:line="360" w:lineRule="auto"/>
        <w:rPr>
          <w:rFonts w:ascii="宋体" w:hAnsi="宋体" w:eastAsia="宋体" w:cs="宋体"/>
          <w:b/>
          <w:sz w:val="24"/>
        </w:rPr>
      </w:pPr>
    </w:p>
    <w:p w14:paraId="0D607F48">
      <w:pPr>
        <w:spacing w:line="360" w:lineRule="auto"/>
        <w:rPr>
          <w:rFonts w:ascii="宋体" w:hAnsi="宋体" w:eastAsia="宋体" w:cs="宋体"/>
          <w:b/>
          <w:sz w:val="24"/>
        </w:rPr>
      </w:pPr>
    </w:p>
    <w:p w14:paraId="3FE6BAF9">
      <w:pPr>
        <w:spacing w:line="360" w:lineRule="auto"/>
        <w:rPr>
          <w:rFonts w:ascii="宋体" w:hAnsi="宋体" w:eastAsia="宋体" w:cs="宋体"/>
          <w:b/>
          <w:sz w:val="24"/>
        </w:rPr>
      </w:pPr>
    </w:p>
    <w:p w14:paraId="579A5CCD">
      <w:pPr>
        <w:spacing w:line="360" w:lineRule="auto"/>
        <w:rPr>
          <w:rFonts w:ascii="宋体" w:hAnsi="宋体" w:eastAsia="宋体" w:cs="宋体"/>
          <w:b/>
          <w:sz w:val="24"/>
        </w:rPr>
      </w:pPr>
    </w:p>
    <w:p w14:paraId="7CCB63FB">
      <w:pPr>
        <w:spacing w:line="360" w:lineRule="auto"/>
        <w:rPr>
          <w:rFonts w:ascii="宋体" w:hAnsi="宋体" w:eastAsia="宋体" w:cs="宋体"/>
          <w:b/>
          <w:sz w:val="24"/>
        </w:rPr>
      </w:pPr>
    </w:p>
    <w:p w14:paraId="4BCDFA8A">
      <w:pPr>
        <w:spacing w:line="360" w:lineRule="auto"/>
        <w:rPr>
          <w:rFonts w:ascii="宋体" w:hAnsi="宋体" w:eastAsia="宋体" w:cs="宋体"/>
          <w:b/>
          <w:sz w:val="24"/>
        </w:rPr>
      </w:pPr>
    </w:p>
    <w:p w14:paraId="1E7DB023">
      <w:pPr>
        <w:spacing w:line="360" w:lineRule="auto"/>
        <w:rPr>
          <w:rFonts w:ascii="宋体" w:hAnsi="宋体" w:eastAsia="宋体" w:cs="宋体"/>
          <w:b/>
          <w:sz w:val="24"/>
        </w:rPr>
      </w:pPr>
    </w:p>
    <w:p w14:paraId="68852C5C">
      <w:pPr>
        <w:spacing w:line="360" w:lineRule="auto"/>
        <w:rPr>
          <w:rFonts w:ascii="宋体" w:hAnsi="宋体" w:eastAsia="宋体" w:cs="宋体"/>
          <w:b/>
          <w:sz w:val="24"/>
        </w:rPr>
      </w:pPr>
    </w:p>
    <w:p w14:paraId="35F6AF5B">
      <w:pPr>
        <w:spacing w:line="360" w:lineRule="auto"/>
        <w:rPr>
          <w:rFonts w:ascii="宋体" w:hAnsi="宋体" w:eastAsia="宋体" w:cs="宋体"/>
          <w:b/>
          <w:sz w:val="24"/>
        </w:rPr>
      </w:pPr>
    </w:p>
    <w:p w14:paraId="564C6D25">
      <w:pPr>
        <w:spacing w:line="360" w:lineRule="auto"/>
        <w:rPr>
          <w:rFonts w:ascii="宋体" w:hAnsi="宋体" w:eastAsia="宋体" w:cs="宋体"/>
          <w:b/>
          <w:sz w:val="24"/>
        </w:rPr>
      </w:pPr>
    </w:p>
    <w:p w14:paraId="6030BF16">
      <w:pPr>
        <w:spacing w:line="360" w:lineRule="auto"/>
        <w:jc w:val="left"/>
        <w:outlineLvl w:val="9"/>
        <w:rPr>
          <w:rFonts w:ascii="宋体" w:hAnsi="宋体" w:eastAsia="宋体" w:cs="宋体"/>
          <w:sz w:val="24"/>
        </w:rPr>
      </w:pPr>
    </w:p>
    <w:p w14:paraId="0447C233">
      <w:pPr>
        <w:spacing w:line="360" w:lineRule="auto"/>
        <w:jc w:val="left"/>
        <w:outlineLvl w:val="9"/>
        <w:rPr>
          <w:rFonts w:ascii="宋体" w:hAnsi="宋体" w:eastAsia="宋体" w:cs="宋体"/>
          <w:sz w:val="24"/>
        </w:rPr>
      </w:pPr>
      <w:r>
        <w:rPr>
          <w:rFonts w:ascii="宋体" w:hAnsi="宋体" w:eastAsia="宋体" w:cs="宋体"/>
          <w:sz w:val="24"/>
        </w:rPr>
        <w:t>格式7</w:t>
      </w:r>
    </w:p>
    <w:p w14:paraId="3BE51982">
      <w:pPr>
        <w:tabs>
          <w:tab w:val="left" w:pos="0"/>
          <w:tab w:val="left" w:pos="993"/>
          <w:tab w:val="left" w:pos="1134"/>
        </w:tabs>
        <w:ind w:firstLine="480"/>
        <w:rPr>
          <w:rFonts w:ascii="宋体" w:hAnsi="宋体" w:eastAsia="宋体" w:cs="宋体"/>
          <w:sz w:val="24"/>
        </w:rPr>
      </w:pPr>
    </w:p>
    <w:p w14:paraId="76F80702">
      <w:pPr>
        <w:spacing w:line="380" w:lineRule="auto"/>
        <w:jc w:val="center"/>
        <w:rPr>
          <w:rFonts w:ascii="宋体" w:hAnsi="宋体" w:eastAsia="宋体" w:cs="宋体"/>
          <w:sz w:val="24"/>
        </w:rPr>
      </w:pPr>
      <w:r>
        <w:rPr>
          <w:rFonts w:ascii="宋体" w:hAnsi="宋体" w:eastAsia="宋体" w:cs="宋体"/>
          <w:sz w:val="24"/>
        </w:rPr>
        <w:t>售后服务承诺</w:t>
      </w:r>
    </w:p>
    <w:p w14:paraId="1FB46CA2">
      <w:pPr>
        <w:spacing w:line="380" w:lineRule="auto"/>
        <w:jc w:val="center"/>
        <w:rPr>
          <w:rFonts w:ascii="宋体" w:hAnsi="宋体" w:eastAsia="宋体" w:cs="宋体"/>
          <w:sz w:val="24"/>
        </w:rPr>
      </w:pPr>
    </w:p>
    <w:p w14:paraId="5A3AD54D">
      <w:pPr>
        <w:spacing w:line="380" w:lineRule="auto"/>
        <w:ind w:firstLine="360"/>
        <w:rPr>
          <w:rFonts w:ascii="宋体" w:hAnsi="宋体" w:eastAsia="宋体" w:cs="宋体"/>
          <w:sz w:val="24"/>
        </w:rPr>
      </w:pPr>
    </w:p>
    <w:p w14:paraId="5D000D0A">
      <w:pPr>
        <w:rPr>
          <w:rFonts w:ascii="宋体" w:hAnsi="宋体" w:eastAsia="宋体" w:cs="宋体"/>
          <w:sz w:val="24"/>
        </w:rPr>
      </w:pPr>
    </w:p>
    <w:p w14:paraId="25F6B6EC">
      <w:pPr>
        <w:rPr>
          <w:rFonts w:ascii="宋体" w:hAnsi="宋体" w:eastAsia="宋体" w:cs="宋体"/>
          <w:sz w:val="24"/>
        </w:rPr>
      </w:pPr>
    </w:p>
    <w:p w14:paraId="53B651EB">
      <w:pPr>
        <w:rPr>
          <w:rFonts w:ascii="宋体" w:hAnsi="宋体" w:eastAsia="宋体" w:cs="宋体"/>
          <w:sz w:val="24"/>
        </w:rPr>
      </w:pPr>
    </w:p>
    <w:p w14:paraId="734F411B">
      <w:pPr>
        <w:rPr>
          <w:rFonts w:ascii="宋体" w:hAnsi="宋体" w:eastAsia="宋体" w:cs="宋体"/>
          <w:sz w:val="24"/>
        </w:rPr>
      </w:pPr>
    </w:p>
    <w:p w14:paraId="0D5E2D46">
      <w:pPr>
        <w:rPr>
          <w:rFonts w:ascii="宋体" w:hAnsi="宋体" w:eastAsia="宋体" w:cs="宋体"/>
          <w:sz w:val="24"/>
        </w:rPr>
      </w:pPr>
    </w:p>
    <w:p w14:paraId="4012F2E4">
      <w:pPr>
        <w:rPr>
          <w:rFonts w:ascii="宋体" w:hAnsi="宋体" w:eastAsia="宋体" w:cs="宋体"/>
          <w:sz w:val="24"/>
        </w:rPr>
      </w:pPr>
    </w:p>
    <w:p w14:paraId="1E6A9F01">
      <w:pPr>
        <w:spacing w:line="380" w:lineRule="auto"/>
        <w:rPr>
          <w:rFonts w:ascii="宋体" w:hAnsi="宋体" w:eastAsia="宋体" w:cs="宋体"/>
          <w:sz w:val="24"/>
        </w:rPr>
      </w:pPr>
    </w:p>
    <w:p w14:paraId="47200349">
      <w:pPr>
        <w:spacing w:line="380" w:lineRule="auto"/>
        <w:ind w:firstLine="4008"/>
        <w:rPr>
          <w:rFonts w:ascii="宋体" w:hAnsi="宋体" w:eastAsia="宋体" w:cs="宋体"/>
          <w:sz w:val="24"/>
        </w:rPr>
      </w:pPr>
      <w:r>
        <w:rPr>
          <w:rFonts w:ascii="宋体" w:hAnsi="宋体" w:eastAsia="宋体" w:cs="宋体"/>
          <w:sz w:val="24"/>
        </w:rPr>
        <w:t>投标人电子公章：</w:t>
      </w:r>
    </w:p>
    <w:p w14:paraId="1FB90835">
      <w:pPr>
        <w:spacing w:line="380" w:lineRule="auto"/>
        <w:ind w:right="640" w:firstLine="1560"/>
        <w:rPr>
          <w:rFonts w:ascii="宋体" w:hAnsi="宋体" w:eastAsia="宋体" w:cs="宋体"/>
          <w:sz w:val="24"/>
        </w:rPr>
      </w:pPr>
    </w:p>
    <w:p w14:paraId="1A338E4A">
      <w:pPr>
        <w:spacing w:line="380" w:lineRule="auto"/>
        <w:ind w:right="640" w:firstLine="4680"/>
        <w:rPr>
          <w:rFonts w:ascii="宋体" w:hAnsi="宋体" w:eastAsia="宋体" w:cs="宋体"/>
          <w:sz w:val="24"/>
        </w:rPr>
      </w:pPr>
    </w:p>
    <w:p w14:paraId="3077913A">
      <w:pPr>
        <w:spacing w:line="380" w:lineRule="auto"/>
        <w:jc w:val="center"/>
        <w:rPr>
          <w:rFonts w:ascii="宋体" w:hAnsi="宋体" w:eastAsia="宋体" w:cs="宋体"/>
          <w:sz w:val="24"/>
        </w:rPr>
      </w:pPr>
    </w:p>
    <w:p w14:paraId="5C3A3E0D">
      <w:pPr>
        <w:spacing w:line="380" w:lineRule="auto"/>
        <w:ind w:firstLine="3600"/>
        <w:rPr>
          <w:rFonts w:ascii="宋体" w:hAnsi="宋体" w:eastAsia="宋体" w:cs="宋体"/>
          <w:sz w:val="24"/>
        </w:rPr>
      </w:pPr>
      <w:r>
        <w:rPr>
          <w:rFonts w:ascii="宋体" w:hAnsi="宋体" w:eastAsia="宋体" w:cs="宋体"/>
          <w:sz w:val="24"/>
        </w:rPr>
        <w:t xml:space="preserve">      年   月    日</w:t>
      </w:r>
    </w:p>
    <w:p w14:paraId="77B40750">
      <w:pPr>
        <w:spacing w:line="380" w:lineRule="auto"/>
        <w:ind w:firstLine="3600"/>
        <w:rPr>
          <w:rFonts w:ascii="宋体" w:hAnsi="宋体" w:eastAsia="宋体" w:cs="宋体"/>
          <w:b/>
          <w:sz w:val="24"/>
        </w:rPr>
      </w:pPr>
      <w:r>
        <w:rPr>
          <w:rFonts w:ascii="宋体" w:hAnsi="宋体" w:eastAsia="宋体" w:cs="宋体"/>
          <w:b/>
          <w:sz w:val="24"/>
        </w:rPr>
        <w:t xml:space="preserve"> </w:t>
      </w:r>
    </w:p>
    <w:p w14:paraId="4FA035D5">
      <w:pPr>
        <w:spacing w:line="360" w:lineRule="auto"/>
        <w:jc w:val="center"/>
        <w:rPr>
          <w:rFonts w:ascii="宋体" w:hAnsi="宋体" w:eastAsia="宋体" w:cs="宋体"/>
          <w:b/>
          <w:sz w:val="24"/>
        </w:rPr>
      </w:pPr>
    </w:p>
    <w:p w14:paraId="3C3EFC85">
      <w:pPr>
        <w:pStyle w:val="20"/>
        <w:rPr>
          <w:rFonts w:ascii="宋体" w:hAnsi="宋体" w:cs="宋体"/>
          <w:b/>
          <w:sz w:val="24"/>
        </w:rPr>
      </w:pPr>
    </w:p>
    <w:p w14:paraId="3818D194">
      <w:pPr>
        <w:pStyle w:val="3"/>
        <w:rPr>
          <w:rFonts w:ascii="宋体" w:hAnsi="宋体" w:eastAsia="宋体" w:cs="宋体"/>
          <w:b/>
          <w:sz w:val="24"/>
        </w:rPr>
      </w:pPr>
    </w:p>
    <w:p w14:paraId="0A4B5148">
      <w:pPr>
        <w:rPr>
          <w:rFonts w:ascii="宋体" w:hAnsi="宋体" w:eastAsia="宋体" w:cs="宋体"/>
          <w:b/>
          <w:sz w:val="24"/>
        </w:rPr>
      </w:pPr>
    </w:p>
    <w:p w14:paraId="186D0133">
      <w:pPr>
        <w:pStyle w:val="20"/>
        <w:rPr>
          <w:rFonts w:ascii="宋体" w:hAnsi="宋体" w:cs="宋体"/>
          <w:b/>
          <w:sz w:val="24"/>
        </w:rPr>
      </w:pPr>
    </w:p>
    <w:p w14:paraId="1CCF09F3">
      <w:pPr>
        <w:pStyle w:val="3"/>
        <w:rPr>
          <w:rFonts w:ascii="宋体" w:hAnsi="宋体" w:eastAsia="宋体" w:cs="宋体"/>
          <w:b/>
          <w:sz w:val="24"/>
        </w:rPr>
      </w:pPr>
    </w:p>
    <w:p w14:paraId="16AA8766">
      <w:pPr>
        <w:rPr>
          <w:rFonts w:ascii="宋体" w:hAnsi="宋体" w:eastAsia="宋体" w:cs="宋体"/>
          <w:b/>
          <w:sz w:val="24"/>
        </w:rPr>
      </w:pPr>
    </w:p>
    <w:p w14:paraId="3115CB72">
      <w:pPr>
        <w:pStyle w:val="20"/>
        <w:rPr>
          <w:rFonts w:ascii="宋体" w:hAnsi="宋体" w:cs="宋体"/>
          <w:b/>
          <w:sz w:val="24"/>
        </w:rPr>
      </w:pPr>
    </w:p>
    <w:p w14:paraId="2D35649C">
      <w:pPr>
        <w:pStyle w:val="3"/>
        <w:rPr>
          <w:rFonts w:ascii="宋体" w:hAnsi="宋体" w:eastAsia="宋体" w:cs="宋体"/>
          <w:b/>
          <w:sz w:val="24"/>
        </w:rPr>
      </w:pPr>
    </w:p>
    <w:p w14:paraId="15CB0D1D">
      <w:pPr>
        <w:rPr>
          <w:rFonts w:ascii="宋体" w:hAnsi="宋体" w:eastAsia="宋体" w:cs="宋体"/>
          <w:b/>
          <w:sz w:val="24"/>
        </w:rPr>
      </w:pPr>
    </w:p>
    <w:p w14:paraId="1728EFE0">
      <w:pPr>
        <w:pStyle w:val="20"/>
        <w:rPr>
          <w:rFonts w:ascii="宋体" w:hAnsi="宋体" w:cs="宋体"/>
          <w:b/>
          <w:sz w:val="24"/>
        </w:rPr>
      </w:pPr>
    </w:p>
    <w:p w14:paraId="0D4E92AE">
      <w:pPr>
        <w:pStyle w:val="3"/>
        <w:rPr>
          <w:rFonts w:ascii="宋体" w:hAnsi="宋体" w:eastAsia="宋体" w:cs="宋体"/>
          <w:b/>
          <w:sz w:val="24"/>
        </w:rPr>
      </w:pPr>
    </w:p>
    <w:p w14:paraId="396403B6">
      <w:pPr>
        <w:rPr>
          <w:rFonts w:ascii="宋体" w:hAnsi="宋体" w:eastAsia="宋体" w:cs="宋体"/>
          <w:b/>
          <w:sz w:val="24"/>
        </w:rPr>
      </w:pPr>
    </w:p>
    <w:p w14:paraId="0B4170D9">
      <w:pPr>
        <w:pStyle w:val="20"/>
        <w:rPr>
          <w:rFonts w:ascii="宋体" w:hAnsi="宋体" w:cs="宋体"/>
          <w:b/>
          <w:sz w:val="24"/>
        </w:rPr>
      </w:pPr>
    </w:p>
    <w:p w14:paraId="49C929BA">
      <w:pPr>
        <w:pStyle w:val="3"/>
        <w:rPr>
          <w:rFonts w:ascii="宋体" w:hAnsi="宋体" w:eastAsia="宋体" w:cs="宋体"/>
          <w:b/>
          <w:sz w:val="24"/>
        </w:rPr>
      </w:pPr>
    </w:p>
    <w:p w14:paraId="0F468A04">
      <w:pPr>
        <w:rPr>
          <w:rFonts w:ascii="宋体" w:hAnsi="宋体" w:eastAsia="宋体" w:cs="宋体"/>
          <w:b/>
          <w:sz w:val="24"/>
        </w:rPr>
      </w:pPr>
    </w:p>
    <w:p w14:paraId="0DE7F382">
      <w:pPr>
        <w:pStyle w:val="20"/>
        <w:rPr>
          <w:rFonts w:ascii="宋体" w:hAnsi="宋体" w:cs="宋体"/>
          <w:b/>
          <w:sz w:val="24"/>
        </w:rPr>
      </w:pPr>
    </w:p>
    <w:p w14:paraId="5CD3CEB4">
      <w:pPr>
        <w:pStyle w:val="3"/>
        <w:rPr>
          <w:rFonts w:ascii="宋体" w:hAnsi="宋体" w:eastAsia="宋体" w:cs="宋体"/>
          <w:b/>
          <w:sz w:val="24"/>
        </w:rPr>
      </w:pPr>
    </w:p>
    <w:p w14:paraId="0B4EDCBF"/>
    <w:p w14:paraId="694F4FC8">
      <w:pPr>
        <w:spacing w:line="360" w:lineRule="auto"/>
        <w:outlineLvl w:val="9"/>
        <w:rPr>
          <w:rFonts w:ascii="宋体" w:hAnsi="宋体" w:eastAsia="宋体" w:cs="宋体"/>
          <w:sz w:val="24"/>
        </w:rPr>
      </w:pPr>
      <w:r>
        <w:rPr>
          <w:rFonts w:ascii="宋体" w:hAnsi="宋体" w:eastAsia="宋体" w:cs="宋体"/>
          <w:sz w:val="24"/>
        </w:rPr>
        <w:t>格式8</w:t>
      </w:r>
    </w:p>
    <w:p w14:paraId="3384D9F2">
      <w:pPr>
        <w:spacing w:line="360" w:lineRule="auto"/>
        <w:jc w:val="center"/>
        <w:rPr>
          <w:rFonts w:ascii="宋体" w:hAnsi="宋体" w:eastAsia="宋体" w:cs="宋体"/>
          <w:sz w:val="24"/>
        </w:rPr>
      </w:pPr>
      <w:r>
        <w:rPr>
          <w:rFonts w:ascii="宋体" w:hAnsi="宋体" w:eastAsia="宋体" w:cs="宋体"/>
          <w:sz w:val="24"/>
        </w:rPr>
        <w:t>合格供应商的声明函和承诺书</w:t>
      </w:r>
    </w:p>
    <w:p w14:paraId="171EBA1B">
      <w:pPr>
        <w:spacing w:line="360" w:lineRule="auto"/>
        <w:jc w:val="center"/>
        <w:rPr>
          <w:rFonts w:ascii="宋体" w:hAnsi="宋体" w:eastAsia="宋体" w:cs="宋体"/>
          <w:b/>
          <w:sz w:val="24"/>
        </w:rPr>
      </w:pPr>
    </w:p>
    <w:p w14:paraId="278680E0">
      <w:pPr>
        <w:spacing w:line="360" w:lineRule="auto"/>
        <w:jc w:val="center"/>
        <w:rPr>
          <w:rFonts w:ascii="宋体" w:hAnsi="宋体" w:eastAsia="宋体" w:cs="宋体"/>
          <w:b/>
          <w:sz w:val="24"/>
        </w:rPr>
      </w:pPr>
    </w:p>
    <w:p w14:paraId="142BDF09">
      <w:pPr>
        <w:spacing w:line="360" w:lineRule="auto"/>
        <w:jc w:val="center"/>
        <w:rPr>
          <w:rFonts w:ascii="宋体" w:hAnsi="宋体" w:eastAsia="宋体" w:cs="宋体"/>
          <w:b/>
          <w:sz w:val="24"/>
        </w:rPr>
      </w:pPr>
    </w:p>
    <w:p w14:paraId="27099CFF">
      <w:pPr>
        <w:spacing w:line="360" w:lineRule="auto"/>
        <w:jc w:val="center"/>
        <w:rPr>
          <w:rFonts w:ascii="宋体" w:hAnsi="宋体" w:eastAsia="宋体" w:cs="宋体"/>
          <w:b/>
          <w:sz w:val="24"/>
        </w:rPr>
      </w:pPr>
    </w:p>
    <w:p w14:paraId="7F1F2F61">
      <w:pPr>
        <w:spacing w:line="360" w:lineRule="auto"/>
        <w:jc w:val="center"/>
        <w:rPr>
          <w:rFonts w:ascii="宋体" w:hAnsi="宋体" w:eastAsia="宋体" w:cs="宋体"/>
          <w:b/>
          <w:sz w:val="24"/>
        </w:rPr>
      </w:pPr>
    </w:p>
    <w:p w14:paraId="31760EA5">
      <w:pPr>
        <w:spacing w:line="360" w:lineRule="auto"/>
        <w:jc w:val="center"/>
        <w:rPr>
          <w:rFonts w:ascii="宋体" w:hAnsi="宋体" w:eastAsia="宋体" w:cs="宋体"/>
          <w:b/>
          <w:sz w:val="24"/>
        </w:rPr>
      </w:pPr>
    </w:p>
    <w:p w14:paraId="7D0B8148">
      <w:pPr>
        <w:spacing w:line="360" w:lineRule="auto"/>
        <w:jc w:val="center"/>
        <w:rPr>
          <w:rFonts w:ascii="宋体" w:hAnsi="宋体" w:eastAsia="宋体" w:cs="宋体"/>
          <w:b/>
          <w:sz w:val="24"/>
        </w:rPr>
      </w:pPr>
    </w:p>
    <w:p w14:paraId="3FD20153">
      <w:pPr>
        <w:pStyle w:val="20"/>
      </w:pPr>
    </w:p>
    <w:p w14:paraId="268E273E">
      <w:pPr>
        <w:spacing w:line="360" w:lineRule="auto"/>
        <w:jc w:val="center"/>
        <w:rPr>
          <w:rFonts w:ascii="宋体" w:hAnsi="宋体" w:eastAsia="宋体" w:cs="宋体"/>
          <w:b/>
          <w:sz w:val="24"/>
        </w:rPr>
      </w:pPr>
    </w:p>
    <w:p w14:paraId="6C2F00CF">
      <w:pPr>
        <w:spacing w:line="360" w:lineRule="auto"/>
        <w:jc w:val="center"/>
        <w:rPr>
          <w:rFonts w:ascii="宋体" w:hAnsi="宋体" w:eastAsia="宋体" w:cs="宋体"/>
          <w:b/>
          <w:sz w:val="24"/>
        </w:rPr>
      </w:pPr>
    </w:p>
    <w:p w14:paraId="046C8C26">
      <w:pPr>
        <w:spacing w:line="360" w:lineRule="auto"/>
        <w:jc w:val="center"/>
        <w:rPr>
          <w:rFonts w:ascii="宋体" w:hAnsi="宋体" w:eastAsia="宋体" w:cs="宋体"/>
          <w:b/>
          <w:sz w:val="24"/>
        </w:rPr>
      </w:pPr>
    </w:p>
    <w:p w14:paraId="6AA91CA3">
      <w:pPr>
        <w:spacing w:line="360" w:lineRule="auto"/>
        <w:jc w:val="center"/>
        <w:rPr>
          <w:rFonts w:ascii="宋体" w:hAnsi="宋体" w:eastAsia="宋体" w:cs="宋体"/>
          <w:b/>
          <w:sz w:val="24"/>
        </w:rPr>
      </w:pPr>
    </w:p>
    <w:p w14:paraId="15026CD4">
      <w:pPr>
        <w:spacing w:line="360" w:lineRule="auto"/>
        <w:jc w:val="center"/>
        <w:rPr>
          <w:rFonts w:ascii="宋体" w:hAnsi="宋体" w:eastAsia="宋体" w:cs="宋体"/>
          <w:b/>
          <w:sz w:val="24"/>
        </w:rPr>
      </w:pPr>
    </w:p>
    <w:p w14:paraId="5E770AE5">
      <w:pPr>
        <w:spacing w:line="360" w:lineRule="auto"/>
        <w:jc w:val="center"/>
        <w:rPr>
          <w:rFonts w:ascii="宋体" w:hAnsi="宋体" w:eastAsia="宋体" w:cs="宋体"/>
          <w:b/>
          <w:sz w:val="24"/>
        </w:rPr>
      </w:pPr>
    </w:p>
    <w:p w14:paraId="465C9EDD">
      <w:pPr>
        <w:spacing w:line="360" w:lineRule="auto"/>
        <w:jc w:val="center"/>
        <w:rPr>
          <w:rFonts w:ascii="宋体" w:hAnsi="宋体" w:eastAsia="宋体" w:cs="宋体"/>
          <w:b/>
          <w:sz w:val="24"/>
        </w:rPr>
      </w:pPr>
    </w:p>
    <w:p w14:paraId="28D88E39">
      <w:pPr>
        <w:spacing w:line="380" w:lineRule="auto"/>
        <w:ind w:firstLine="3360"/>
        <w:rPr>
          <w:rFonts w:ascii="宋体" w:hAnsi="宋体" w:eastAsia="宋体" w:cs="宋体"/>
          <w:sz w:val="24"/>
        </w:rPr>
      </w:pPr>
      <w:r>
        <w:rPr>
          <w:rFonts w:ascii="宋体" w:hAnsi="宋体" w:eastAsia="宋体" w:cs="宋体"/>
          <w:sz w:val="24"/>
        </w:rPr>
        <w:t>投标人电子公章：</w:t>
      </w:r>
    </w:p>
    <w:p w14:paraId="1B97BD74">
      <w:pPr>
        <w:spacing w:line="380" w:lineRule="auto"/>
        <w:ind w:right="640" w:firstLine="1560"/>
        <w:rPr>
          <w:rFonts w:ascii="宋体" w:hAnsi="宋体" w:eastAsia="宋体" w:cs="宋体"/>
          <w:sz w:val="24"/>
        </w:rPr>
      </w:pPr>
    </w:p>
    <w:p w14:paraId="28E6E17A">
      <w:pPr>
        <w:spacing w:line="360" w:lineRule="auto"/>
        <w:jc w:val="center"/>
        <w:rPr>
          <w:rFonts w:ascii="宋体" w:hAnsi="宋体" w:eastAsia="宋体" w:cs="宋体"/>
          <w:b/>
          <w:sz w:val="24"/>
        </w:rPr>
      </w:pPr>
      <w:r>
        <w:rPr>
          <w:rFonts w:ascii="宋体" w:hAnsi="宋体" w:eastAsia="宋体" w:cs="宋体"/>
          <w:sz w:val="24"/>
        </w:rPr>
        <w:t xml:space="preserve">      年   月    日</w:t>
      </w:r>
    </w:p>
    <w:p w14:paraId="57898166">
      <w:pPr>
        <w:spacing w:line="360" w:lineRule="auto"/>
        <w:jc w:val="center"/>
        <w:rPr>
          <w:rFonts w:ascii="宋体" w:hAnsi="宋体" w:eastAsia="宋体" w:cs="宋体"/>
          <w:b/>
          <w:sz w:val="24"/>
        </w:rPr>
      </w:pPr>
    </w:p>
    <w:p w14:paraId="36D40D26">
      <w:pPr>
        <w:pStyle w:val="20"/>
        <w:rPr>
          <w:rFonts w:ascii="宋体" w:hAnsi="宋体" w:cs="宋体"/>
          <w:b/>
          <w:sz w:val="24"/>
        </w:rPr>
      </w:pPr>
    </w:p>
    <w:p w14:paraId="319DFF2B">
      <w:pPr>
        <w:pStyle w:val="3"/>
        <w:rPr>
          <w:rFonts w:ascii="宋体" w:hAnsi="宋体" w:eastAsia="宋体" w:cs="宋体"/>
          <w:b/>
          <w:sz w:val="24"/>
        </w:rPr>
      </w:pPr>
    </w:p>
    <w:p w14:paraId="3E26F43A">
      <w:pPr>
        <w:rPr>
          <w:rFonts w:ascii="宋体" w:hAnsi="宋体" w:eastAsia="宋体" w:cs="宋体"/>
          <w:b/>
          <w:sz w:val="24"/>
        </w:rPr>
      </w:pPr>
    </w:p>
    <w:p w14:paraId="46271E66">
      <w:pPr>
        <w:pStyle w:val="20"/>
        <w:rPr>
          <w:rFonts w:ascii="宋体" w:hAnsi="宋体" w:cs="宋体"/>
          <w:b/>
          <w:sz w:val="24"/>
        </w:rPr>
      </w:pPr>
    </w:p>
    <w:p w14:paraId="10DDE02F">
      <w:pPr>
        <w:pStyle w:val="3"/>
        <w:rPr>
          <w:rFonts w:ascii="宋体" w:hAnsi="宋体" w:eastAsia="宋体" w:cs="宋体"/>
          <w:b/>
          <w:sz w:val="24"/>
        </w:rPr>
      </w:pPr>
    </w:p>
    <w:p w14:paraId="45861E7C">
      <w:pPr>
        <w:rPr>
          <w:rFonts w:ascii="宋体" w:hAnsi="宋体" w:eastAsia="宋体" w:cs="宋体"/>
          <w:b/>
          <w:sz w:val="24"/>
        </w:rPr>
      </w:pPr>
    </w:p>
    <w:p w14:paraId="4329A7C7">
      <w:pPr>
        <w:pStyle w:val="20"/>
        <w:rPr>
          <w:rFonts w:ascii="宋体" w:hAnsi="宋体" w:cs="宋体"/>
          <w:b/>
          <w:sz w:val="24"/>
        </w:rPr>
      </w:pPr>
    </w:p>
    <w:p w14:paraId="7E070EE4">
      <w:pPr>
        <w:pStyle w:val="3"/>
        <w:rPr>
          <w:rFonts w:ascii="宋体" w:hAnsi="宋体" w:eastAsia="宋体" w:cs="宋体"/>
          <w:b/>
          <w:sz w:val="24"/>
        </w:rPr>
      </w:pPr>
    </w:p>
    <w:p w14:paraId="20CBFC7F">
      <w:pPr>
        <w:rPr>
          <w:rFonts w:ascii="宋体" w:hAnsi="宋体" w:eastAsia="宋体" w:cs="宋体"/>
          <w:b/>
          <w:sz w:val="24"/>
        </w:rPr>
      </w:pPr>
    </w:p>
    <w:p w14:paraId="0317B3FB">
      <w:pPr>
        <w:pStyle w:val="20"/>
        <w:rPr>
          <w:rFonts w:ascii="宋体" w:hAnsi="宋体" w:cs="宋体"/>
          <w:b/>
          <w:sz w:val="24"/>
        </w:rPr>
      </w:pPr>
    </w:p>
    <w:p w14:paraId="4F8D0CA8">
      <w:pPr>
        <w:pStyle w:val="3"/>
        <w:rPr>
          <w:rFonts w:ascii="宋体" w:hAnsi="宋体" w:eastAsia="宋体" w:cs="宋体"/>
          <w:b/>
          <w:sz w:val="24"/>
        </w:rPr>
      </w:pPr>
    </w:p>
    <w:p w14:paraId="10757452"/>
    <w:p w14:paraId="11272BF9">
      <w:pPr>
        <w:spacing w:line="360" w:lineRule="auto"/>
        <w:jc w:val="center"/>
        <w:rPr>
          <w:rFonts w:ascii="宋体" w:hAnsi="宋体" w:eastAsia="宋体" w:cs="宋体"/>
          <w:b/>
          <w:sz w:val="24"/>
        </w:rPr>
      </w:pPr>
    </w:p>
    <w:p w14:paraId="1001B53D">
      <w:pPr>
        <w:spacing w:line="360" w:lineRule="auto"/>
        <w:outlineLvl w:val="9"/>
        <w:rPr>
          <w:rFonts w:ascii="宋体" w:hAnsi="宋体" w:eastAsia="宋体" w:cs="宋体"/>
          <w:sz w:val="24"/>
        </w:rPr>
      </w:pPr>
      <w:r>
        <w:rPr>
          <w:rFonts w:ascii="宋体" w:hAnsi="宋体" w:eastAsia="宋体" w:cs="宋体"/>
          <w:sz w:val="24"/>
        </w:rPr>
        <w:t>格式9</w:t>
      </w:r>
    </w:p>
    <w:p w14:paraId="3B5823D4">
      <w:pPr>
        <w:jc w:val="center"/>
        <w:rPr>
          <w:rFonts w:ascii="宋体" w:hAnsi="宋体" w:eastAsia="宋体" w:cs="宋体"/>
          <w:b/>
          <w:bCs/>
          <w:sz w:val="24"/>
          <w:szCs w:val="24"/>
        </w:rPr>
      </w:pPr>
      <w:r>
        <w:rPr>
          <w:rFonts w:hint="eastAsia" w:ascii="宋体" w:hAnsi="宋体" w:eastAsia="宋体" w:cs="宋体"/>
          <w:b/>
          <w:bCs/>
          <w:sz w:val="24"/>
          <w:szCs w:val="24"/>
        </w:rPr>
        <w:t>中小企业声明函（货物）</w:t>
      </w:r>
    </w:p>
    <w:p w14:paraId="52069D2F">
      <w:pPr>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rPr>
        <w:t>（项目名称）</w:t>
      </w:r>
      <w:r>
        <w:rPr>
          <w:rFonts w:hint="eastAsia" w:ascii="宋体" w:hAnsi="宋体" w:eastAsia="宋体" w:cs="宋体"/>
          <w:sz w:val="24"/>
          <w:szCs w:val="24"/>
        </w:rPr>
        <w:t>采购活动，提供的货物全部由符合政策要求的中小企业制造。相关企业（含联合体中的中小企业、签订分包意向协议的中小企业）的具体情况如下：</w:t>
      </w:r>
    </w:p>
    <w:p w14:paraId="580C9FEC">
      <w:pPr>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E1D4C18">
      <w:pPr>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28F665C1">
      <w:pPr>
        <w:rPr>
          <w:rFonts w:ascii="宋体" w:hAnsi="宋体" w:eastAsia="宋体" w:cs="宋体"/>
          <w:sz w:val="24"/>
          <w:szCs w:val="24"/>
        </w:rPr>
      </w:pPr>
      <w:r>
        <w:rPr>
          <w:rFonts w:hint="eastAsia" w:ascii="宋体" w:hAnsi="宋体" w:eastAsia="宋体" w:cs="宋体"/>
          <w:sz w:val="24"/>
          <w:szCs w:val="24"/>
        </w:rPr>
        <w:t>……</w:t>
      </w:r>
    </w:p>
    <w:p w14:paraId="1C6AD2D0">
      <w:pPr>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3A7EE8A">
      <w:pPr>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5222AEEC">
      <w:pPr>
        <w:ind w:firstLine="3840" w:firstLineChars="1600"/>
        <w:rPr>
          <w:rFonts w:ascii="宋体" w:hAnsi="宋体" w:eastAsia="宋体" w:cs="宋体"/>
          <w:sz w:val="24"/>
          <w:szCs w:val="24"/>
        </w:rPr>
      </w:pPr>
      <w:r>
        <w:rPr>
          <w:rFonts w:hint="eastAsia" w:ascii="宋体" w:hAnsi="宋体" w:eastAsia="宋体" w:cs="宋体"/>
          <w:sz w:val="24"/>
          <w:szCs w:val="24"/>
        </w:rPr>
        <w:t xml:space="preserve">企业名称（盖章）： </w:t>
      </w:r>
    </w:p>
    <w:p w14:paraId="1CBDB4D3">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日 期：</w:t>
      </w:r>
    </w:p>
    <w:p w14:paraId="1627D4EA">
      <w:pPr>
        <w:spacing w:line="360" w:lineRule="auto"/>
        <w:rPr>
          <w:rFonts w:ascii="宋体" w:hAnsi="宋体" w:eastAsia="宋体" w:cs="宋体"/>
          <w:sz w:val="24"/>
        </w:rPr>
      </w:pPr>
    </w:p>
    <w:p w14:paraId="459DE4C5"/>
    <w:p w14:paraId="0FEC06B2">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3652273C">
      <w:pPr>
        <w:spacing w:line="360" w:lineRule="auto"/>
        <w:ind w:firstLine="420" w:firstLineChars="200"/>
        <w:outlineLvl w:val="1"/>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0F524624">
      <w:pPr>
        <w:spacing w:line="360" w:lineRule="auto"/>
        <w:rPr>
          <w:rFonts w:ascii="宋体" w:hAnsi="宋体" w:eastAsia="宋体" w:cs="宋体"/>
          <w:sz w:val="24"/>
        </w:rPr>
      </w:pPr>
    </w:p>
    <w:p w14:paraId="394FA608">
      <w:pPr>
        <w:spacing w:line="360" w:lineRule="auto"/>
        <w:rPr>
          <w:rFonts w:ascii="宋体" w:hAnsi="宋体" w:eastAsia="宋体" w:cs="宋体"/>
          <w:sz w:val="24"/>
        </w:rPr>
      </w:pPr>
    </w:p>
    <w:p w14:paraId="758E9618">
      <w:pPr>
        <w:pStyle w:val="20"/>
        <w:rPr>
          <w:rFonts w:ascii="宋体" w:hAnsi="宋体" w:cs="宋体"/>
          <w:sz w:val="24"/>
        </w:rPr>
      </w:pPr>
    </w:p>
    <w:p w14:paraId="242F9E31">
      <w:pPr>
        <w:pStyle w:val="3"/>
        <w:rPr>
          <w:rFonts w:ascii="宋体" w:hAnsi="宋体" w:eastAsia="宋体" w:cs="宋体"/>
          <w:sz w:val="24"/>
        </w:rPr>
      </w:pPr>
    </w:p>
    <w:p w14:paraId="7EF2073D">
      <w:pPr>
        <w:rPr>
          <w:rFonts w:ascii="宋体" w:hAnsi="宋体" w:eastAsia="宋体" w:cs="宋体"/>
          <w:sz w:val="24"/>
        </w:rPr>
      </w:pPr>
    </w:p>
    <w:p w14:paraId="7D1837BD">
      <w:pPr>
        <w:pStyle w:val="20"/>
        <w:rPr>
          <w:rFonts w:ascii="宋体" w:hAnsi="宋体" w:cs="宋体"/>
          <w:sz w:val="24"/>
        </w:rPr>
      </w:pPr>
    </w:p>
    <w:p w14:paraId="041EAD52">
      <w:pPr>
        <w:pStyle w:val="3"/>
        <w:rPr>
          <w:rFonts w:ascii="宋体" w:hAnsi="宋体" w:eastAsia="宋体" w:cs="宋体"/>
          <w:sz w:val="24"/>
        </w:rPr>
      </w:pPr>
    </w:p>
    <w:p w14:paraId="0678D63B">
      <w:pPr>
        <w:rPr>
          <w:rFonts w:ascii="宋体" w:hAnsi="宋体" w:eastAsia="宋体" w:cs="宋体"/>
          <w:sz w:val="24"/>
        </w:rPr>
      </w:pPr>
    </w:p>
    <w:p w14:paraId="7EF839DD">
      <w:pPr>
        <w:pStyle w:val="18"/>
        <w:ind w:firstLine="240"/>
        <w:rPr>
          <w:rFonts w:ascii="宋体" w:hAnsi="宋体" w:eastAsia="宋体" w:cs="宋体"/>
          <w:sz w:val="24"/>
        </w:rPr>
      </w:pPr>
    </w:p>
    <w:p w14:paraId="2619AD70">
      <w:pPr>
        <w:pStyle w:val="18"/>
        <w:ind w:firstLine="240"/>
        <w:rPr>
          <w:rFonts w:ascii="宋体" w:hAnsi="宋体" w:eastAsia="宋体" w:cs="宋体"/>
          <w:sz w:val="24"/>
        </w:rPr>
      </w:pPr>
    </w:p>
    <w:p w14:paraId="47205794">
      <w:pPr>
        <w:pStyle w:val="18"/>
        <w:ind w:firstLine="240"/>
        <w:rPr>
          <w:rFonts w:ascii="宋体" w:hAnsi="宋体" w:eastAsia="宋体" w:cs="宋体"/>
          <w:sz w:val="24"/>
        </w:rPr>
      </w:pPr>
    </w:p>
    <w:p w14:paraId="08ADBB43">
      <w:pPr>
        <w:pStyle w:val="18"/>
        <w:ind w:firstLine="240"/>
        <w:rPr>
          <w:rFonts w:ascii="宋体" w:hAnsi="宋体" w:eastAsia="宋体" w:cs="宋体"/>
          <w:sz w:val="24"/>
        </w:rPr>
      </w:pPr>
    </w:p>
    <w:p w14:paraId="20C47768">
      <w:pPr>
        <w:pStyle w:val="18"/>
        <w:ind w:firstLine="240"/>
        <w:rPr>
          <w:rFonts w:ascii="宋体" w:hAnsi="宋体" w:eastAsia="宋体" w:cs="宋体"/>
          <w:sz w:val="24"/>
        </w:rPr>
      </w:pPr>
    </w:p>
    <w:p w14:paraId="11CD249D">
      <w:pPr>
        <w:pStyle w:val="18"/>
        <w:ind w:firstLine="240"/>
        <w:rPr>
          <w:rFonts w:ascii="宋体" w:hAnsi="宋体" w:eastAsia="宋体" w:cs="宋体"/>
          <w:sz w:val="24"/>
        </w:rPr>
      </w:pPr>
    </w:p>
    <w:p w14:paraId="2C39822A">
      <w:pPr>
        <w:spacing w:line="360" w:lineRule="auto"/>
        <w:outlineLvl w:val="2"/>
        <w:rPr>
          <w:rFonts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w:t>
      </w:r>
    </w:p>
    <w:p w14:paraId="6A57A8A2">
      <w:pPr>
        <w:spacing w:line="360" w:lineRule="auto"/>
        <w:jc w:val="center"/>
        <w:outlineLvl w:val="2"/>
        <w:rPr>
          <w:rFonts w:ascii="宋体" w:hAnsi="宋体" w:eastAsia="宋体" w:cs="宋体"/>
          <w:sz w:val="24"/>
        </w:rPr>
      </w:pPr>
      <w:r>
        <w:rPr>
          <w:rFonts w:ascii="宋体" w:hAnsi="宋体" w:eastAsia="宋体" w:cs="宋体"/>
          <w:sz w:val="24"/>
        </w:rPr>
        <w:t>其他资料</w:t>
      </w:r>
    </w:p>
    <w:p w14:paraId="30397E75">
      <w:pPr>
        <w:ind w:firstLine="240"/>
        <w:jc w:val="left"/>
        <w:rPr>
          <w:rFonts w:ascii="宋体" w:hAnsi="宋体" w:eastAsia="宋体" w:cs="宋体"/>
          <w:sz w:val="24"/>
        </w:rPr>
      </w:pPr>
    </w:p>
    <w:p w14:paraId="23E142E0">
      <w:pPr>
        <w:ind w:firstLine="321"/>
        <w:jc w:val="center"/>
        <w:rPr>
          <w:rFonts w:ascii="宋体" w:hAnsi="宋体" w:eastAsia="宋体" w:cs="宋体"/>
          <w:b/>
          <w:sz w:val="32"/>
        </w:rPr>
      </w:pPr>
    </w:p>
    <w:p w14:paraId="54F3E1EE">
      <w:pPr>
        <w:ind w:firstLine="321"/>
        <w:jc w:val="center"/>
        <w:rPr>
          <w:rFonts w:ascii="宋体" w:hAnsi="宋体" w:eastAsia="宋体" w:cs="宋体"/>
          <w:b/>
          <w:sz w:val="32"/>
        </w:rPr>
      </w:pPr>
    </w:p>
    <w:p w14:paraId="1F6009A8">
      <w:pPr>
        <w:ind w:firstLine="321"/>
        <w:jc w:val="center"/>
        <w:rPr>
          <w:rFonts w:ascii="宋体" w:hAnsi="宋体" w:eastAsia="宋体" w:cs="宋体"/>
          <w:b/>
          <w:sz w:val="32"/>
        </w:rPr>
      </w:pPr>
    </w:p>
    <w:p w14:paraId="64F49264">
      <w:pPr>
        <w:ind w:firstLine="321"/>
        <w:jc w:val="center"/>
        <w:rPr>
          <w:rFonts w:ascii="宋体" w:hAnsi="宋体" w:eastAsia="宋体" w:cs="宋体"/>
          <w:b/>
          <w:sz w:val="32"/>
        </w:rPr>
      </w:pPr>
    </w:p>
    <w:p w14:paraId="166C029E">
      <w:pPr>
        <w:ind w:firstLine="321"/>
        <w:jc w:val="center"/>
        <w:rPr>
          <w:rFonts w:ascii="宋体" w:hAnsi="宋体" w:eastAsia="宋体" w:cs="宋体"/>
          <w:b/>
          <w:sz w:val="32"/>
        </w:rPr>
      </w:pPr>
    </w:p>
    <w:p w14:paraId="42ED95C7">
      <w:pPr>
        <w:ind w:firstLine="321"/>
        <w:jc w:val="center"/>
        <w:rPr>
          <w:rFonts w:ascii="宋体" w:hAnsi="宋体" w:eastAsia="宋体" w:cs="宋体"/>
          <w:b/>
          <w:sz w:val="32"/>
        </w:rPr>
      </w:pPr>
    </w:p>
    <w:p w14:paraId="09B56012">
      <w:pPr>
        <w:ind w:firstLine="321"/>
        <w:jc w:val="center"/>
        <w:rPr>
          <w:rFonts w:ascii="宋体" w:hAnsi="宋体" w:eastAsia="宋体" w:cs="宋体"/>
          <w:b/>
          <w:sz w:val="32"/>
        </w:rPr>
      </w:pPr>
    </w:p>
    <w:p w14:paraId="6F58D54D">
      <w:pPr>
        <w:ind w:firstLine="321"/>
        <w:jc w:val="center"/>
        <w:rPr>
          <w:rFonts w:ascii="宋体" w:hAnsi="宋体" w:eastAsia="宋体" w:cs="宋体"/>
          <w:b/>
          <w:sz w:val="32"/>
        </w:rPr>
      </w:pPr>
    </w:p>
    <w:p w14:paraId="2DBCE486">
      <w:pPr>
        <w:ind w:firstLine="321"/>
        <w:jc w:val="center"/>
        <w:rPr>
          <w:rFonts w:ascii="宋体" w:hAnsi="宋体" w:eastAsia="宋体" w:cs="宋体"/>
          <w:b/>
          <w:sz w:val="32"/>
        </w:rPr>
      </w:pPr>
    </w:p>
    <w:p w14:paraId="0A72A9B3">
      <w:pPr>
        <w:ind w:firstLine="321"/>
        <w:jc w:val="center"/>
        <w:rPr>
          <w:rFonts w:ascii="宋体" w:hAnsi="宋体" w:eastAsia="宋体" w:cs="宋体"/>
          <w:b/>
          <w:sz w:val="32"/>
        </w:rPr>
      </w:pPr>
    </w:p>
    <w:p w14:paraId="29AE68AD">
      <w:pPr>
        <w:ind w:firstLine="321"/>
        <w:jc w:val="center"/>
        <w:rPr>
          <w:rFonts w:ascii="宋体" w:hAnsi="宋体" w:eastAsia="宋体" w:cs="宋体"/>
          <w:b/>
          <w:sz w:val="32"/>
        </w:rPr>
      </w:pPr>
    </w:p>
    <w:p w14:paraId="46D9D4C0">
      <w:pPr>
        <w:jc w:val="left"/>
        <w:rPr>
          <w:rFonts w:ascii="宋体" w:hAnsi="宋体" w:eastAsia="宋体" w:cs="宋体"/>
          <w:sz w:val="24"/>
        </w:rPr>
      </w:pPr>
    </w:p>
    <w:p w14:paraId="35613D4B">
      <w:pPr>
        <w:pStyle w:val="20"/>
        <w:rPr>
          <w:rFonts w:ascii="宋体" w:hAnsi="宋体" w:cs="宋体"/>
          <w:sz w:val="24"/>
        </w:rPr>
      </w:pPr>
    </w:p>
    <w:p w14:paraId="04ADB44A">
      <w:pPr>
        <w:pStyle w:val="3"/>
        <w:rPr>
          <w:rFonts w:ascii="宋体" w:hAnsi="宋体" w:eastAsia="宋体" w:cs="宋体"/>
          <w:sz w:val="24"/>
        </w:rPr>
      </w:pPr>
    </w:p>
    <w:p w14:paraId="06E7BCC7">
      <w:pPr>
        <w:rPr>
          <w:rFonts w:ascii="宋体" w:hAnsi="宋体" w:eastAsia="宋体" w:cs="宋体"/>
          <w:sz w:val="24"/>
        </w:rPr>
      </w:pPr>
    </w:p>
    <w:p w14:paraId="6B812891">
      <w:pPr>
        <w:pStyle w:val="20"/>
        <w:rPr>
          <w:rFonts w:ascii="宋体" w:hAnsi="宋体" w:cs="宋体"/>
          <w:sz w:val="24"/>
        </w:rPr>
      </w:pPr>
    </w:p>
    <w:p w14:paraId="1A6DB694">
      <w:pPr>
        <w:pStyle w:val="3"/>
        <w:rPr>
          <w:rFonts w:ascii="宋体" w:hAnsi="宋体" w:eastAsia="宋体" w:cs="宋体"/>
          <w:sz w:val="24"/>
        </w:rPr>
      </w:pPr>
    </w:p>
    <w:p w14:paraId="18427A95">
      <w:pPr>
        <w:rPr>
          <w:rFonts w:ascii="宋体" w:hAnsi="宋体" w:eastAsia="宋体" w:cs="宋体"/>
          <w:sz w:val="24"/>
        </w:rPr>
      </w:pPr>
    </w:p>
    <w:p w14:paraId="531A362E">
      <w:pPr>
        <w:pStyle w:val="20"/>
        <w:rPr>
          <w:rFonts w:ascii="宋体" w:hAnsi="宋体" w:cs="宋体"/>
          <w:sz w:val="24"/>
        </w:rPr>
      </w:pPr>
    </w:p>
    <w:p w14:paraId="4E5DDBBC">
      <w:pPr>
        <w:pStyle w:val="3"/>
        <w:rPr>
          <w:rFonts w:ascii="宋体" w:hAnsi="宋体" w:eastAsia="宋体" w:cs="宋体"/>
          <w:sz w:val="24"/>
        </w:rPr>
      </w:pPr>
    </w:p>
    <w:p w14:paraId="18AC663F">
      <w:pPr>
        <w:rPr>
          <w:rFonts w:ascii="宋体" w:hAnsi="宋体" w:eastAsia="宋体" w:cs="宋体"/>
          <w:sz w:val="24"/>
        </w:rPr>
      </w:pPr>
    </w:p>
    <w:p w14:paraId="20CEA1A5">
      <w:pPr>
        <w:rPr>
          <w:rFonts w:ascii="宋体" w:hAnsi="宋体" w:eastAsia="宋体" w:cs="宋体"/>
          <w:sz w:val="24"/>
        </w:rPr>
      </w:pPr>
    </w:p>
    <w:p w14:paraId="3CD9CD3B">
      <w:pPr>
        <w:pStyle w:val="18"/>
        <w:ind w:firstLine="240"/>
        <w:rPr>
          <w:rFonts w:ascii="宋体" w:hAnsi="宋体" w:eastAsia="宋体" w:cs="宋体"/>
          <w:sz w:val="24"/>
        </w:rPr>
      </w:pPr>
    </w:p>
    <w:p w14:paraId="792BF940">
      <w:pPr>
        <w:pStyle w:val="18"/>
        <w:ind w:firstLine="240"/>
        <w:rPr>
          <w:rFonts w:ascii="宋体" w:hAnsi="宋体" w:eastAsia="宋体" w:cs="宋体"/>
          <w:sz w:val="24"/>
        </w:rPr>
      </w:pPr>
    </w:p>
    <w:p w14:paraId="0B3CDE02">
      <w:pPr>
        <w:pStyle w:val="18"/>
        <w:ind w:firstLine="240"/>
        <w:rPr>
          <w:rFonts w:ascii="宋体" w:hAnsi="宋体" w:eastAsia="宋体" w:cs="宋体"/>
          <w:sz w:val="24"/>
        </w:rPr>
      </w:pPr>
    </w:p>
    <w:p w14:paraId="5919D17B">
      <w:pPr>
        <w:pStyle w:val="20"/>
        <w:rPr>
          <w:rFonts w:ascii="宋体" w:hAnsi="宋体" w:cs="宋体"/>
          <w:sz w:val="24"/>
        </w:rPr>
      </w:pPr>
    </w:p>
    <w:p w14:paraId="7325AB55">
      <w:pPr>
        <w:pStyle w:val="3"/>
        <w:rPr>
          <w:rFonts w:ascii="宋体" w:hAnsi="宋体" w:eastAsia="宋体" w:cs="宋体"/>
          <w:sz w:val="24"/>
        </w:rPr>
      </w:pPr>
    </w:p>
    <w:p w14:paraId="1218A472">
      <w:pPr>
        <w:rPr>
          <w:rFonts w:ascii="宋体" w:hAnsi="宋体" w:eastAsia="宋体" w:cs="宋体"/>
          <w:sz w:val="24"/>
        </w:rPr>
      </w:pPr>
    </w:p>
    <w:p w14:paraId="33F4CE0B">
      <w:pPr>
        <w:spacing w:line="360" w:lineRule="auto"/>
        <w:outlineLvl w:val="9"/>
        <w:rPr>
          <w:rFonts w:ascii="宋体" w:hAnsi="宋体" w:eastAsia="宋体" w:cs="宋体"/>
          <w:b/>
          <w:szCs w:val="21"/>
        </w:rPr>
      </w:pPr>
      <w:r>
        <w:rPr>
          <w:rFonts w:hint="eastAsia" w:ascii="宋体" w:hAnsi="宋体" w:eastAsia="宋体" w:cs="宋体"/>
          <w:szCs w:val="21"/>
        </w:rPr>
        <w:t>格式11</w:t>
      </w:r>
    </w:p>
    <w:p w14:paraId="27B43C10">
      <w:pPr>
        <w:spacing w:line="380" w:lineRule="auto"/>
        <w:jc w:val="center"/>
        <w:rPr>
          <w:rFonts w:ascii="宋体" w:hAnsi="宋体" w:eastAsia="宋体" w:cs="宋体"/>
          <w:b/>
          <w:sz w:val="28"/>
          <w:szCs w:val="28"/>
        </w:rPr>
      </w:pPr>
      <w:r>
        <w:rPr>
          <w:rFonts w:hint="eastAsia" w:ascii="宋体" w:hAnsi="宋体" w:eastAsia="宋体" w:cs="宋体"/>
          <w:b/>
          <w:sz w:val="28"/>
          <w:szCs w:val="28"/>
        </w:rPr>
        <w:t>政府采购供应商诚信承诺书</w:t>
      </w:r>
    </w:p>
    <w:p w14:paraId="0EBCF6DA">
      <w:pPr>
        <w:spacing w:line="380" w:lineRule="auto"/>
        <w:jc w:val="center"/>
        <w:rPr>
          <w:rFonts w:ascii="宋体" w:hAnsi="宋体" w:eastAsia="宋体" w:cs="宋体"/>
          <w:b/>
          <w:szCs w:val="21"/>
        </w:rPr>
      </w:pPr>
    </w:p>
    <w:p w14:paraId="5067AA39">
      <w:pPr>
        <w:spacing w:line="240" w:lineRule="auto"/>
        <w:ind w:firstLine="720"/>
        <w:rPr>
          <w:rFonts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65C8E9B">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（一）提供虚假材料谋取中标</w:t>
      </w:r>
      <w:r>
        <w:rPr>
          <w:rFonts w:hint="eastAsia" w:ascii="宋体" w:hAnsi="宋体" w:eastAsia="宋体" w:cs="宋体"/>
          <w:sz w:val="24"/>
          <w:szCs w:val="24"/>
          <w:lang w:eastAsia="zh-CN"/>
        </w:rPr>
        <w:t>；</w:t>
      </w:r>
    </w:p>
    <w:p w14:paraId="3E8B8EB5">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（二）采取不正当手段诋毁、排挤其他供应商</w:t>
      </w:r>
      <w:r>
        <w:rPr>
          <w:rFonts w:hint="eastAsia" w:ascii="宋体" w:hAnsi="宋体" w:eastAsia="宋体" w:cs="宋体"/>
          <w:sz w:val="24"/>
          <w:szCs w:val="24"/>
          <w:lang w:eastAsia="zh-CN"/>
        </w:rPr>
        <w:t>；</w:t>
      </w:r>
    </w:p>
    <w:p w14:paraId="7F6B9339">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（三）与招标采购单位、其他投标人恶意串通</w:t>
      </w:r>
      <w:r>
        <w:rPr>
          <w:rFonts w:hint="eastAsia" w:ascii="宋体" w:hAnsi="宋体" w:eastAsia="宋体" w:cs="宋体"/>
          <w:sz w:val="24"/>
          <w:szCs w:val="24"/>
          <w:lang w:eastAsia="zh-CN"/>
        </w:rPr>
        <w:t>；</w:t>
      </w:r>
    </w:p>
    <w:p w14:paraId="4760939C">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（四）向招标采购单位或提供其他不正当利益</w:t>
      </w:r>
      <w:r>
        <w:rPr>
          <w:rFonts w:hint="eastAsia" w:ascii="宋体" w:hAnsi="宋体" w:eastAsia="宋体" w:cs="宋体"/>
          <w:sz w:val="24"/>
          <w:szCs w:val="24"/>
          <w:lang w:eastAsia="zh-CN"/>
        </w:rPr>
        <w:t>；</w:t>
      </w:r>
    </w:p>
    <w:p w14:paraId="4AB42BE4">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r>
        <w:rPr>
          <w:rFonts w:hint="eastAsia" w:ascii="宋体" w:hAnsi="宋体" w:eastAsia="宋体" w:cs="宋体"/>
          <w:sz w:val="24"/>
          <w:szCs w:val="24"/>
          <w:lang w:eastAsia="zh-CN"/>
        </w:rPr>
        <w:t>；</w:t>
      </w:r>
    </w:p>
    <w:p w14:paraId="646CA75A">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（六）开标后擅自撤销投标，影响招标继续进行的或领取招标文件纳投标保证金后不投标导致废标</w:t>
      </w:r>
      <w:r>
        <w:rPr>
          <w:rFonts w:hint="eastAsia" w:ascii="宋体" w:hAnsi="宋体" w:eastAsia="宋体" w:cs="宋体"/>
          <w:sz w:val="24"/>
          <w:szCs w:val="24"/>
          <w:lang w:eastAsia="zh-CN"/>
        </w:rPr>
        <w:t>；</w:t>
      </w:r>
    </w:p>
    <w:p w14:paraId="34E3D8A1">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（七）中标后无正当理由，在规定时间内不与采购单位签订合同</w:t>
      </w:r>
      <w:r>
        <w:rPr>
          <w:rFonts w:hint="eastAsia" w:ascii="宋体" w:hAnsi="宋体" w:eastAsia="宋体" w:cs="宋体"/>
          <w:sz w:val="24"/>
          <w:szCs w:val="24"/>
          <w:lang w:eastAsia="zh-CN"/>
        </w:rPr>
        <w:t>；</w:t>
      </w:r>
    </w:p>
    <w:p w14:paraId="0D2DA027">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（八）将中标项目转让给他人或非法分包他人</w:t>
      </w:r>
      <w:r>
        <w:rPr>
          <w:rFonts w:hint="eastAsia" w:ascii="宋体" w:hAnsi="宋体" w:eastAsia="宋体" w:cs="宋体"/>
          <w:sz w:val="24"/>
          <w:szCs w:val="24"/>
          <w:lang w:eastAsia="zh-CN"/>
        </w:rPr>
        <w:t>；</w:t>
      </w:r>
    </w:p>
    <w:p w14:paraId="633B5842">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（九）无正当理由，拒绝履行合同义务</w:t>
      </w:r>
      <w:r>
        <w:rPr>
          <w:rFonts w:hint="eastAsia" w:ascii="宋体" w:hAnsi="宋体" w:eastAsia="宋体" w:cs="宋体"/>
          <w:sz w:val="24"/>
          <w:szCs w:val="24"/>
          <w:lang w:eastAsia="zh-CN"/>
        </w:rPr>
        <w:t>；</w:t>
      </w:r>
    </w:p>
    <w:p w14:paraId="4CEE1436">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（十）无正当理由放弃中标（成交）项目</w:t>
      </w:r>
      <w:r>
        <w:rPr>
          <w:rFonts w:hint="eastAsia" w:ascii="宋体" w:hAnsi="宋体" w:eastAsia="宋体" w:cs="宋体"/>
          <w:sz w:val="24"/>
          <w:szCs w:val="24"/>
          <w:lang w:eastAsia="zh-CN"/>
        </w:rPr>
        <w:t>；</w:t>
      </w:r>
    </w:p>
    <w:p w14:paraId="16C126DC">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（十</w:t>
      </w:r>
      <w:r>
        <w:rPr>
          <w:rFonts w:hint="eastAsia" w:ascii="宋体" w:hAnsi="宋体" w:eastAsia="宋体" w:cs="宋体"/>
          <w:sz w:val="24"/>
          <w:szCs w:val="24"/>
          <w:lang w:val="en-US" w:eastAsia="zh-CN"/>
        </w:rPr>
        <w:t>一</w:t>
      </w:r>
      <w:r>
        <w:rPr>
          <w:rFonts w:hint="eastAsia" w:ascii="宋体" w:hAnsi="宋体" w:eastAsia="宋体" w:cs="宋体"/>
          <w:sz w:val="24"/>
          <w:szCs w:val="24"/>
        </w:rPr>
        <w:t>）撞自或与与采购人串通或接受采购人要求，在履约合同中通过减少货物数量，更换品牌、降低配置、技术要求、质量和服务标准等，却仍按原合同进行虚假验收或终止政府采购合同</w:t>
      </w:r>
      <w:r>
        <w:rPr>
          <w:rFonts w:hint="eastAsia" w:ascii="宋体" w:hAnsi="宋体" w:eastAsia="宋体" w:cs="宋体"/>
          <w:sz w:val="24"/>
          <w:szCs w:val="24"/>
          <w:lang w:eastAsia="zh-CN"/>
        </w:rPr>
        <w:t>；</w:t>
      </w:r>
    </w:p>
    <w:p w14:paraId="5A673953">
      <w:pPr>
        <w:spacing w:line="240" w:lineRule="auto"/>
        <w:rPr>
          <w:rFonts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0913D00E">
      <w:pPr>
        <w:spacing w:line="240" w:lineRule="auto"/>
        <w:rPr>
          <w:rFonts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43E7B585">
      <w:pPr>
        <w:spacing w:line="240" w:lineRule="auto"/>
        <w:outlineLvl w:val="2"/>
        <w:rPr>
          <w:rFonts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6E9DB7F2">
      <w:pPr>
        <w:spacing w:line="240" w:lineRule="auto"/>
        <w:rPr>
          <w:rFonts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38F775A1">
      <w:pPr>
        <w:spacing w:line="240" w:lineRule="auto"/>
        <w:outlineLvl w:val="2"/>
        <w:rPr>
          <w:rFonts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03B10A27">
      <w:pPr>
        <w:spacing w:line="240" w:lineRule="auto"/>
        <w:rPr>
          <w:rFonts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7B067E34">
      <w:pPr>
        <w:spacing w:line="240" w:lineRule="auto"/>
        <w:ind w:firstLine="3360"/>
        <w:rPr>
          <w:rFonts w:ascii="宋体" w:hAnsi="宋体" w:eastAsia="宋体" w:cs="宋体"/>
          <w:sz w:val="24"/>
          <w:szCs w:val="24"/>
        </w:rPr>
      </w:pPr>
    </w:p>
    <w:p w14:paraId="5CE81DBE">
      <w:pPr>
        <w:spacing w:line="240" w:lineRule="auto"/>
        <w:ind w:firstLine="3360"/>
        <w:jc w:val="right"/>
        <w:rPr>
          <w:rFonts w:ascii="宋体" w:hAnsi="宋体" w:eastAsia="宋体" w:cs="宋体"/>
          <w:sz w:val="24"/>
          <w:szCs w:val="24"/>
        </w:rPr>
      </w:pPr>
      <w:r>
        <w:rPr>
          <w:rFonts w:hint="eastAsia" w:ascii="宋体" w:hAnsi="宋体" w:eastAsia="宋体" w:cs="宋体"/>
          <w:sz w:val="24"/>
          <w:szCs w:val="24"/>
        </w:rPr>
        <w:t>供应商名称：（盖章）</w:t>
      </w:r>
    </w:p>
    <w:p w14:paraId="4CE97839">
      <w:pPr>
        <w:spacing w:line="240" w:lineRule="auto"/>
        <w:ind w:firstLine="3360"/>
        <w:jc w:val="right"/>
        <w:rPr>
          <w:rFonts w:ascii="宋体" w:hAnsi="宋体" w:eastAsia="宋体" w:cs="宋体"/>
          <w:sz w:val="24"/>
          <w:szCs w:val="24"/>
        </w:rPr>
      </w:pPr>
      <w:r>
        <w:rPr>
          <w:rFonts w:hint="eastAsia" w:ascii="宋体" w:hAnsi="宋体" w:eastAsia="宋体" w:cs="宋体"/>
          <w:sz w:val="24"/>
          <w:szCs w:val="24"/>
        </w:rPr>
        <w:t>法人代表或授权委托人：（签</w:t>
      </w:r>
      <w:r>
        <w:rPr>
          <w:rFonts w:hint="eastAsia" w:ascii="宋体" w:hAnsi="宋体" w:eastAsia="宋体" w:cs="宋体"/>
          <w:sz w:val="24"/>
          <w:szCs w:val="24"/>
          <w:lang w:val="en-US" w:eastAsia="zh-CN"/>
        </w:rPr>
        <w:t>章</w:t>
      </w:r>
      <w:r>
        <w:rPr>
          <w:rFonts w:hint="eastAsia" w:ascii="宋体" w:hAnsi="宋体" w:eastAsia="宋体" w:cs="宋体"/>
          <w:sz w:val="24"/>
          <w:szCs w:val="24"/>
        </w:rPr>
        <w:t>）</w:t>
      </w:r>
    </w:p>
    <w:p w14:paraId="21ACEE7F">
      <w:pPr>
        <w:spacing w:line="240" w:lineRule="auto"/>
        <w:ind w:firstLine="3360"/>
        <w:jc w:val="right"/>
        <w:rPr>
          <w:rFonts w:ascii="宋体" w:hAnsi="宋体" w:eastAsia="宋体" w:cs="宋体"/>
          <w:b/>
          <w:sz w:val="24"/>
          <w:szCs w:val="24"/>
        </w:rPr>
      </w:pPr>
      <w:r>
        <w:rPr>
          <w:rFonts w:hint="eastAsia" w:ascii="宋体" w:hAnsi="宋体" w:eastAsia="宋体" w:cs="宋体"/>
          <w:sz w:val="24"/>
          <w:szCs w:val="24"/>
        </w:rPr>
        <w:t>日期：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14:paraId="42BA3DCD">
      <w:pPr>
        <w:spacing w:line="360" w:lineRule="auto"/>
        <w:jc w:val="center"/>
        <w:rPr>
          <w:rFonts w:ascii="宋体" w:hAnsi="宋体" w:eastAsia="宋体" w:cs="宋体"/>
          <w:b/>
          <w:szCs w:val="21"/>
        </w:rPr>
      </w:pPr>
    </w:p>
    <w:p w14:paraId="3ADD84D1">
      <w:pPr>
        <w:spacing w:line="360" w:lineRule="auto"/>
        <w:jc w:val="center"/>
        <w:rPr>
          <w:rFonts w:ascii="宋体" w:hAnsi="宋体" w:eastAsia="宋体" w:cs="宋体"/>
          <w:b/>
          <w:szCs w:val="21"/>
        </w:rPr>
      </w:pPr>
    </w:p>
    <w:p w14:paraId="17976327">
      <w:pPr>
        <w:ind w:firstLine="420"/>
        <w:jc w:val="left"/>
        <w:rPr>
          <w:rFonts w:ascii="宋体" w:hAnsi="宋体" w:eastAsia="宋体" w:cs="宋体"/>
          <w:b/>
          <w:szCs w:val="21"/>
        </w:rPr>
      </w:pPr>
    </w:p>
    <w:p w14:paraId="02A9A981">
      <w:pPr>
        <w:ind w:firstLine="420"/>
        <w:jc w:val="left"/>
        <w:rPr>
          <w:rFonts w:ascii="宋体" w:hAnsi="宋体" w:eastAsia="宋体" w:cs="宋体"/>
          <w:b/>
          <w:szCs w:val="21"/>
        </w:rPr>
      </w:pPr>
    </w:p>
    <w:p w14:paraId="6DD90A92">
      <w:pPr>
        <w:ind w:firstLine="420"/>
        <w:jc w:val="left"/>
        <w:rPr>
          <w:rFonts w:ascii="宋体" w:hAnsi="宋体" w:eastAsia="宋体" w:cs="宋体"/>
          <w:b/>
          <w:szCs w:val="21"/>
        </w:rPr>
      </w:pPr>
    </w:p>
    <w:p w14:paraId="328B5313">
      <w:pPr>
        <w:ind w:firstLine="420"/>
        <w:jc w:val="left"/>
        <w:rPr>
          <w:rFonts w:ascii="宋体" w:hAnsi="宋体" w:eastAsia="宋体" w:cs="宋体"/>
          <w:b/>
          <w:szCs w:val="21"/>
        </w:rPr>
      </w:pPr>
    </w:p>
    <w:p w14:paraId="36416295">
      <w:pPr>
        <w:ind w:firstLine="420"/>
        <w:jc w:val="left"/>
        <w:rPr>
          <w:rFonts w:ascii="宋体" w:hAnsi="宋体" w:eastAsia="宋体" w:cs="宋体"/>
          <w:b/>
          <w:szCs w:val="21"/>
        </w:rPr>
      </w:pPr>
    </w:p>
    <w:p w14:paraId="397325B6">
      <w:pPr>
        <w:pStyle w:val="20"/>
        <w:rPr>
          <w:rFonts w:ascii="宋体" w:hAnsi="宋体" w:cs="宋体"/>
          <w:b/>
          <w:szCs w:val="21"/>
        </w:rPr>
      </w:pPr>
    </w:p>
    <w:p w14:paraId="62C6FDDD">
      <w:pPr>
        <w:pStyle w:val="3"/>
        <w:rPr>
          <w:rFonts w:ascii="宋体" w:hAnsi="宋体" w:eastAsia="宋体" w:cs="宋体"/>
          <w:b/>
          <w:sz w:val="21"/>
          <w:szCs w:val="21"/>
        </w:rPr>
      </w:pPr>
    </w:p>
    <w:p w14:paraId="4E51F110">
      <w:pPr>
        <w:pStyle w:val="20"/>
        <w:rPr>
          <w:rFonts w:ascii="宋体" w:hAnsi="宋体" w:cs="宋体"/>
          <w:b/>
          <w:sz w:val="28"/>
        </w:rPr>
      </w:pPr>
    </w:p>
    <w:p w14:paraId="380C3A4B">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1F0D3989">
      <w:pPr>
        <w:rPr>
          <w:rFonts w:ascii="黑体" w:hAnsi="黑体" w:eastAsia="黑体" w:cs="黑体"/>
          <w:sz w:val="32"/>
        </w:rPr>
      </w:pPr>
    </w:p>
    <w:p w14:paraId="4A1209B5">
      <w:pPr>
        <w:spacing w:line="300" w:lineRule="auto"/>
        <w:rPr>
          <w:rFonts w:ascii="黑体" w:hAnsi="黑体" w:eastAsia="黑体" w:cs="黑体"/>
          <w:sz w:val="30"/>
        </w:rPr>
      </w:pPr>
    </w:p>
    <w:p w14:paraId="5E06E733">
      <w:pPr>
        <w:spacing w:line="300" w:lineRule="auto"/>
        <w:rPr>
          <w:rFonts w:ascii="黑体" w:hAnsi="黑体" w:eastAsia="黑体" w:cs="黑体"/>
          <w:sz w:val="30"/>
        </w:rPr>
      </w:pPr>
    </w:p>
    <w:p w14:paraId="63CE6E52">
      <w:pPr>
        <w:spacing w:line="300" w:lineRule="auto"/>
        <w:rPr>
          <w:rFonts w:ascii="黑体" w:hAnsi="黑体" w:eastAsia="黑体" w:cs="黑体"/>
          <w:sz w:val="30"/>
        </w:rPr>
      </w:pPr>
    </w:p>
    <w:p w14:paraId="64E4CFC5">
      <w:pPr>
        <w:spacing w:line="300" w:lineRule="auto"/>
        <w:rPr>
          <w:rFonts w:ascii="黑体" w:hAnsi="黑体" w:eastAsia="黑体" w:cs="黑体"/>
          <w:sz w:val="30"/>
        </w:rPr>
      </w:pPr>
    </w:p>
    <w:p w14:paraId="1246C158">
      <w:pPr>
        <w:spacing w:line="300" w:lineRule="auto"/>
        <w:rPr>
          <w:rFonts w:ascii="黑体" w:hAnsi="黑体" w:eastAsia="黑体" w:cs="黑体"/>
          <w:sz w:val="30"/>
        </w:rPr>
      </w:pPr>
    </w:p>
    <w:p w14:paraId="6AA0B48E">
      <w:pPr>
        <w:spacing w:line="300" w:lineRule="auto"/>
        <w:rPr>
          <w:rFonts w:ascii="黑体" w:hAnsi="黑体" w:eastAsia="黑体" w:cs="黑体"/>
          <w:sz w:val="30"/>
        </w:rPr>
      </w:pPr>
    </w:p>
    <w:p w14:paraId="4ACBD4AA">
      <w:pPr>
        <w:spacing w:line="300" w:lineRule="auto"/>
        <w:rPr>
          <w:rFonts w:ascii="黑体" w:hAnsi="黑体" w:eastAsia="黑体" w:cs="黑体"/>
          <w:sz w:val="30"/>
        </w:rPr>
      </w:pPr>
    </w:p>
    <w:p w14:paraId="249092C0">
      <w:pPr>
        <w:spacing w:line="300" w:lineRule="auto"/>
        <w:rPr>
          <w:rFonts w:ascii="黑体" w:hAnsi="黑体" w:eastAsia="黑体" w:cs="黑体"/>
          <w:sz w:val="30"/>
        </w:rPr>
      </w:pPr>
    </w:p>
    <w:p w14:paraId="78966B22">
      <w:pPr>
        <w:spacing w:line="300" w:lineRule="auto"/>
        <w:rPr>
          <w:rFonts w:ascii="黑体" w:hAnsi="黑体" w:eastAsia="黑体" w:cs="黑体"/>
          <w:sz w:val="30"/>
        </w:rPr>
      </w:pPr>
    </w:p>
    <w:p w14:paraId="5350E5C9">
      <w:pPr>
        <w:spacing w:line="300" w:lineRule="auto"/>
        <w:rPr>
          <w:rFonts w:ascii="黑体" w:hAnsi="黑体" w:eastAsia="黑体" w:cs="黑体"/>
          <w:sz w:val="30"/>
        </w:rPr>
      </w:pPr>
      <w:r>
        <w:rPr>
          <w:rFonts w:ascii="黑体" w:hAnsi="黑体" w:eastAsia="黑体" w:cs="黑体"/>
          <w:sz w:val="30"/>
        </w:rPr>
        <w:t>政府采购项目名称：</w:t>
      </w:r>
    </w:p>
    <w:p w14:paraId="2A756F3A">
      <w:pPr>
        <w:spacing w:line="300" w:lineRule="auto"/>
        <w:rPr>
          <w:rFonts w:ascii="黑体" w:hAnsi="黑体" w:eastAsia="黑体" w:cs="黑体"/>
          <w:sz w:val="30"/>
        </w:rPr>
      </w:pPr>
      <w:r>
        <w:rPr>
          <w:rFonts w:ascii="黑体" w:hAnsi="黑体" w:eastAsia="黑体" w:cs="黑体"/>
          <w:sz w:val="30"/>
        </w:rPr>
        <w:t>政府采购项目编号：</w:t>
      </w:r>
    </w:p>
    <w:p w14:paraId="55461BD8">
      <w:pPr>
        <w:spacing w:line="300" w:lineRule="auto"/>
        <w:rPr>
          <w:rFonts w:ascii="黑体" w:hAnsi="黑体" w:eastAsia="黑体" w:cs="黑体"/>
          <w:sz w:val="30"/>
        </w:rPr>
      </w:pPr>
      <w:r>
        <w:rPr>
          <w:rFonts w:ascii="黑体" w:hAnsi="黑体" w:eastAsia="黑体" w:cs="黑体"/>
          <w:sz w:val="30"/>
        </w:rPr>
        <w:t>采      购    人：</w:t>
      </w:r>
    </w:p>
    <w:p w14:paraId="01CE5C9F">
      <w:pPr>
        <w:spacing w:line="300" w:lineRule="auto"/>
        <w:rPr>
          <w:rFonts w:ascii="黑体" w:hAnsi="黑体" w:eastAsia="黑体" w:cs="黑体"/>
          <w:sz w:val="30"/>
        </w:rPr>
      </w:pPr>
      <w:r>
        <w:rPr>
          <w:rFonts w:ascii="黑体" w:hAnsi="黑体" w:eastAsia="黑体" w:cs="黑体"/>
          <w:sz w:val="30"/>
        </w:rPr>
        <w:t>供      应    商：</w:t>
      </w:r>
    </w:p>
    <w:p w14:paraId="6508590B">
      <w:pPr>
        <w:spacing w:line="300" w:lineRule="auto"/>
        <w:rPr>
          <w:rFonts w:ascii="黑体" w:hAnsi="黑体" w:eastAsia="黑体" w:cs="黑体"/>
          <w:sz w:val="30"/>
        </w:rPr>
      </w:pPr>
      <w:r>
        <w:rPr>
          <w:rFonts w:ascii="黑体" w:hAnsi="黑体" w:eastAsia="黑体" w:cs="黑体"/>
          <w:sz w:val="30"/>
        </w:rPr>
        <w:t>合  同  签 订 地：</w:t>
      </w:r>
    </w:p>
    <w:p w14:paraId="48879683">
      <w:pPr>
        <w:spacing w:line="300" w:lineRule="auto"/>
        <w:rPr>
          <w:rFonts w:ascii="黑体" w:hAnsi="黑体" w:eastAsia="黑体" w:cs="黑体"/>
          <w:sz w:val="30"/>
        </w:rPr>
      </w:pPr>
      <w:r>
        <w:rPr>
          <w:rFonts w:ascii="黑体" w:hAnsi="黑体" w:eastAsia="黑体" w:cs="黑体"/>
          <w:sz w:val="30"/>
        </w:rPr>
        <w:t>合 同 签订 时 间：</w:t>
      </w:r>
    </w:p>
    <w:p w14:paraId="11644C2C">
      <w:pPr>
        <w:spacing w:line="300" w:lineRule="auto"/>
        <w:rPr>
          <w:rFonts w:ascii="黑体" w:hAnsi="黑体" w:eastAsia="黑体" w:cs="黑体"/>
          <w:sz w:val="30"/>
        </w:rPr>
      </w:pPr>
    </w:p>
    <w:p w14:paraId="02000A5F">
      <w:pPr>
        <w:spacing w:line="300" w:lineRule="auto"/>
        <w:rPr>
          <w:rFonts w:ascii="黑体" w:hAnsi="黑体" w:eastAsia="黑体" w:cs="黑体"/>
          <w:sz w:val="30"/>
        </w:rPr>
      </w:pPr>
    </w:p>
    <w:p w14:paraId="26D5586A">
      <w:pPr>
        <w:spacing w:line="300" w:lineRule="auto"/>
        <w:rPr>
          <w:rFonts w:ascii="黑体" w:hAnsi="黑体" w:eastAsia="黑体" w:cs="黑体"/>
          <w:sz w:val="30"/>
        </w:rPr>
      </w:pPr>
    </w:p>
    <w:p w14:paraId="616E4B5F">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14:paraId="074A1042">
      <w:pPr>
        <w:spacing w:line="460" w:lineRule="auto"/>
        <w:ind w:firstLine="420"/>
        <w:rPr>
          <w:rFonts w:ascii="Times New Roman" w:hAnsi="Times New Roman" w:eastAsia="Times New Roman" w:cs="Times New Roman"/>
        </w:rPr>
      </w:pPr>
    </w:p>
    <w:p w14:paraId="7ADCCBC5">
      <w:pPr>
        <w:spacing w:line="460" w:lineRule="auto"/>
        <w:ind w:firstLine="420" w:firstLineChars="0"/>
        <w:outlineLvl w:val="3"/>
        <w:rPr>
          <w:rFonts w:ascii="Times New Roman" w:hAnsi="Times New Roman" w:eastAsia="Times New Roman" w:cs="Times New Roman"/>
        </w:rPr>
      </w:pPr>
      <w:r>
        <w:rPr>
          <w:rFonts w:ascii="宋体" w:hAnsi="宋体" w:eastAsia="宋体" w:cs="宋体"/>
        </w:rPr>
        <w:t>一、采购人在签订合同时应提供的资料：</w:t>
      </w:r>
    </w:p>
    <w:p w14:paraId="0164565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392C483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2065DB7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7FF87C9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24F4DE9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23F9F9A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29DF6E59">
      <w:pPr>
        <w:spacing w:line="460" w:lineRule="auto"/>
        <w:ind w:firstLine="420" w:firstLineChars="0"/>
        <w:outlineLvl w:val="3"/>
        <w:rPr>
          <w:rFonts w:ascii="Times New Roman" w:hAnsi="Times New Roman" w:eastAsia="Times New Roman" w:cs="Times New Roman"/>
        </w:rPr>
      </w:pPr>
      <w:r>
        <w:rPr>
          <w:rFonts w:ascii="宋体" w:hAnsi="宋体" w:eastAsia="宋体" w:cs="宋体"/>
        </w:rPr>
        <w:t>二、供应商在签订合同时应提供的资料：</w:t>
      </w:r>
    </w:p>
    <w:p w14:paraId="67A2490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74A1AF7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450F0D1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1B3820F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751BC37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76F58E2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7C1856CC">
      <w:pPr>
        <w:spacing w:line="460" w:lineRule="auto"/>
        <w:ind w:firstLine="420" w:firstLineChars="0"/>
        <w:outlineLvl w:val="9"/>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76762934">
      <w:pPr>
        <w:spacing w:line="460" w:lineRule="auto"/>
        <w:ind w:firstLine="640"/>
        <w:jc w:val="center"/>
        <w:rPr>
          <w:rFonts w:ascii="方正小标宋简体" w:hAnsi="方正小标宋简体" w:eastAsia="方正小标宋简体" w:cs="方正小标宋简体"/>
          <w:sz w:val="32"/>
        </w:rPr>
      </w:pPr>
    </w:p>
    <w:p w14:paraId="7D562BE9">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14:paraId="6E751001">
      <w:pPr>
        <w:numPr>
          <w:ilvl w:val="0"/>
          <w:numId w:val="26"/>
        </w:numPr>
        <w:spacing w:line="460" w:lineRule="auto"/>
        <w:ind w:firstLine="420" w:firstLineChars="0"/>
        <w:outlineLvl w:val="1"/>
        <w:rPr>
          <w:rFonts w:ascii="Times New Roman" w:hAnsi="Times New Roman" w:eastAsia="Times New Roman" w:cs="Times New Roman"/>
        </w:rPr>
      </w:pPr>
      <w:r>
        <w:rPr>
          <w:rFonts w:ascii="宋体" w:hAnsi="宋体" w:eastAsia="宋体" w:cs="宋体"/>
        </w:rPr>
        <w:t>供应商不得擅自变更合同标的物内容；</w:t>
      </w:r>
    </w:p>
    <w:p w14:paraId="483019E5">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44196C9F">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505758D9">
      <w:pPr>
        <w:spacing w:line="460" w:lineRule="auto"/>
        <w:ind w:firstLine="420" w:firstLineChars="0"/>
        <w:outlineLvl w:val="1"/>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7EB0B989">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3D3AF2E5">
      <w:pPr>
        <w:spacing w:line="460" w:lineRule="auto"/>
        <w:ind w:firstLine="420" w:firstLineChars="0"/>
        <w:outlineLvl w:val="1"/>
        <w:rPr>
          <w:rFonts w:ascii="宋体" w:hAnsi="宋体" w:eastAsia="宋体" w:cs="宋体"/>
        </w:rPr>
      </w:pPr>
      <w:r>
        <w:rPr>
          <w:rFonts w:ascii="宋体" w:hAnsi="宋体" w:eastAsia="宋体" w:cs="宋体"/>
        </w:rPr>
        <w:t>6、采、供双方约定的验收机构及相关人员组成情况。</w:t>
      </w:r>
    </w:p>
    <w:p w14:paraId="43F6AE17">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287F730B">
      <w:pPr>
        <w:spacing w:line="520" w:lineRule="auto"/>
        <w:jc w:val="center"/>
        <w:outlineLvl w:val="2"/>
        <w:rPr>
          <w:rFonts w:ascii="宋体" w:hAnsi="宋体" w:eastAsia="宋体" w:cs="宋体"/>
          <w:sz w:val="28"/>
        </w:rPr>
      </w:pPr>
    </w:p>
    <w:p w14:paraId="4619E64A">
      <w:pPr>
        <w:spacing w:line="520" w:lineRule="auto"/>
        <w:jc w:val="center"/>
        <w:outlineLvl w:val="2"/>
        <w:rPr>
          <w:rFonts w:ascii="方正小标宋简体" w:hAnsi="方正小标宋简体" w:eastAsia="方正小标宋简体" w:cs="方正小标宋简体"/>
          <w:sz w:val="28"/>
        </w:rPr>
      </w:pPr>
      <w:r>
        <w:rPr>
          <w:rFonts w:ascii="宋体" w:hAnsi="宋体" w:eastAsia="宋体" w:cs="宋体"/>
          <w:sz w:val="28"/>
        </w:rPr>
        <w:t>采购合同内容</w:t>
      </w:r>
    </w:p>
    <w:p w14:paraId="5107111F">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5BCC7180">
      <w:pPr>
        <w:spacing w:line="360" w:lineRule="auto"/>
        <w:ind w:firstLine="420"/>
        <w:rPr>
          <w:rFonts w:ascii="Times New Roman" w:hAnsi="Times New Roman" w:eastAsia="Times New Roman" w:cs="Times New Roman"/>
        </w:rPr>
      </w:pPr>
      <w:r>
        <w:rPr>
          <w:rFonts w:ascii="宋体" w:hAnsi="宋体" w:eastAsia="宋体" w:cs="宋体"/>
        </w:rPr>
        <w:t>供应商（乙方）：</w:t>
      </w:r>
    </w:p>
    <w:p w14:paraId="2377B559">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5E94477B">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58F33D3A">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76A32E8C">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06F78257">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lang w:val="en-US" w:eastAsia="zh-CN"/>
        </w:rPr>
        <w:t>政府采购法</w:t>
      </w:r>
      <w:r>
        <w:rPr>
          <w:rFonts w:ascii="宋体" w:hAnsi="宋体" w:eastAsia="宋体" w:cs="宋体"/>
        </w:rPr>
        <w:t>》、《中华人民共和国</w:t>
      </w:r>
      <w:r>
        <w:rPr>
          <w:rFonts w:hint="eastAsia" w:ascii="宋体" w:hAnsi="宋体" w:eastAsia="宋体" w:cs="宋体"/>
          <w:lang w:val="en-US" w:eastAsia="zh-CN"/>
        </w:rPr>
        <w:t>民法典</w:t>
      </w:r>
      <w:r>
        <w:rPr>
          <w:rFonts w:ascii="宋体" w:hAnsi="宋体" w:eastAsia="宋体" w:cs="宋体"/>
        </w:rPr>
        <w:t>》之规定，经甲乙双方充分协商，特订立本合同，以便共同遵守。</w:t>
      </w:r>
    </w:p>
    <w:p w14:paraId="238CBED7">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781EBAF0">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7D7FE4">
            <w:pPr>
              <w:spacing w:line="360" w:lineRule="auto"/>
              <w:ind w:firstLine="420"/>
              <w:rPr>
                <w:rFonts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6AA38B">
            <w:pPr>
              <w:spacing w:line="360" w:lineRule="auto"/>
              <w:ind w:firstLine="420"/>
              <w:rPr>
                <w:rFonts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3B2ADB">
            <w:pPr>
              <w:spacing w:line="360" w:lineRule="auto"/>
              <w:ind w:firstLine="420"/>
              <w:rPr>
                <w:rFonts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482D77">
            <w:pPr>
              <w:spacing w:line="360" w:lineRule="auto"/>
              <w:ind w:firstLine="420"/>
              <w:rPr>
                <w:rFonts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193A59">
            <w:pPr>
              <w:spacing w:line="360" w:lineRule="auto"/>
              <w:ind w:firstLine="420"/>
              <w:rPr>
                <w:rFonts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E73023">
            <w:pPr>
              <w:spacing w:line="360" w:lineRule="auto"/>
              <w:ind w:firstLine="420"/>
              <w:rPr>
                <w:rFonts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D682A9">
            <w:pPr>
              <w:spacing w:line="360" w:lineRule="auto"/>
              <w:ind w:firstLine="420"/>
              <w:rPr>
                <w:rFonts w:ascii="宋体" w:hAnsi="宋体" w:eastAsia="宋体" w:cs="宋体"/>
              </w:rPr>
            </w:pPr>
            <w:r>
              <w:rPr>
                <w:rFonts w:ascii="宋体" w:hAnsi="宋体" w:eastAsia="宋体" w:cs="宋体"/>
              </w:rPr>
              <w:t>备注</w:t>
            </w:r>
          </w:p>
        </w:tc>
      </w:tr>
      <w:tr w14:paraId="1F2BD8C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442159">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5E2325">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13AD71">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9CC83">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68481C">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5F56D8">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0B2AEF">
            <w:pPr>
              <w:spacing w:line="360" w:lineRule="auto"/>
              <w:ind w:firstLine="420"/>
              <w:rPr>
                <w:rFonts w:ascii="宋体" w:hAnsi="宋体" w:eastAsia="宋体" w:cs="宋体"/>
                <w:sz w:val="22"/>
              </w:rPr>
            </w:pPr>
          </w:p>
        </w:tc>
      </w:tr>
      <w:tr w14:paraId="4E0D6EB4">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A3AC51">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5869C0">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0EA902">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713B69">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02018D">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822F5D">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8CB50F">
            <w:pPr>
              <w:spacing w:line="360" w:lineRule="auto"/>
              <w:ind w:firstLine="420"/>
              <w:rPr>
                <w:rFonts w:ascii="宋体" w:hAnsi="宋体" w:eastAsia="宋体" w:cs="宋体"/>
                <w:sz w:val="22"/>
              </w:rPr>
            </w:pPr>
          </w:p>
        </w:tc>
      </w:tr>
      <w:tr w14:paraId="2BCE4434">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9D84CB">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B97A6C">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9EB703">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47A63A">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334B79">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EAAFB6">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61B553">
            <w:pPr>
              <w:spacing w:line="360" w:lineRule="auto"/>
              <w:ind w:firstLine="420"/>
              <w:rPr>
                <w:rFonts w:ascii="宋体" w:hAnsi="宋体" w:eastAsia="宋体" w:cs="宋体"/>
                <w:sz w:val="22"/>
              </w:rPr>
            </w:pPr>
          </w:p>
        </w:tc>
      </w:tr>
      <w:tr w14:paraId="5EE86F8C">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120146">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6C24E063">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69E48E08">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6BD15740">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4B75FE58">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7FDFADA1">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50F81BE1">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7390F87">
      <w:pPr>
        <w:spacing w:after="120" w:line="360" w:lineRule="auto"/>
        <w:ind w:firstLine="482"/>
        <w:rPr>
          <w:rFonts w:ascii="宋体" w:hAnsi="宋体" w:eastAsia="宋体" w:cs="宋体"/>
          <w:sz w:val="24"/>
        </w:rPr>
      </w:pPr>
      <w:r>
        <w:rPr>
          <w:rFonts w:ascii="宋体" w:hAnsi="宋体" w:eastAsia="宋体" w:cs="宋体"/>
          <w:b/>
        </w:rPr>
        <w:t>第三条</w:t>
      </w:r>
      <w:r>
        <w:rPr>
          <w:rFonts w:hint="eastAsia" w:ascii="宋体" w:hAnsi="宋体" w:eastAsia="宋体" w:cs="宋体"/>
          <w:b/>
          <w:lang w:val="en-US" w:eastAsia="zh-CN"/>
        </w:rPr>
        <w:t xml:space="preserve">  </w:t>
      </w:r>
      <w:r>
        <w:rPr>
          <w:rFonts w:ascii="宋体" w:hAnsi="宋体" w:eastAsia="宋体" w:cs="宋体"/>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109CFC2D">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2A8ADB8F">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3CF5F4CB">
      <w:pPr>
        <w:spacing w:line="360" w:lineRule="auto"/>
        <w:ind w:firstLine="422" w:firstLineChars="0"/>
        <w:outlineLvl w:val="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61B638B8">
      <w:pPr>
        <w:spacing w:line="360" w:lineRule="auto"/>
        <w:ind w:firstLine="420" w:firstLineChars="0"/>
        <w:outlineLvl w:val="1"/>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77B9FBA3">
      <w:pPr>
        <w:spacing w:line="360" w:lineRule="auto"/>
        <w:ind w:firstLine="420" w:firstLineChars="0"/>
        <w:outlineLvl w:val="2"/>
        <w:rPr>
          <w:rFonts w:ascii="Times New Roman" w:hAnsi="Times New Roman" w:eastAsia="Times New Roman" w:cs="Times New Roman"/>
        </w:rPr>
      </w:pPr>
      <w:r>
        <w:rPr>
          <w:rFonts w:ascii="宋体" w:hAnsi="宋体" w:eastAsia="宋体" w:cs="宋体"/>
        </w:rPr>
        <w:t>①乙方送货上门；②乙方代运；③甲方自提自运。</w:t>
      </w:r>
    </w:p>
    <w:p w14:paraId="7C0F029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3114EC0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1D745195">
      <w:pPr>
        <w:spacing w:line="360" w:lineRule="auto"/>
        <w:ind w:firstLine="422" w:firstLineChars="0"/>
        <w:outlineLvl w:val="3"/>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2CA13112">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7A1E45BC">
      <w:pPr>
        <w:numPr>
          <w:ilvl w:val="0"/>
          <w:numId w:val="27"/>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0B042BBA">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79362990">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179B8A4B">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7C56B9AF">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66AE8CE8">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55ABFE0D">
      <w:pPr>
        <w:numPr>
          <w:ilvl w:val="0"/>
          <w:numId w:val="28"/>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60212EC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5AF9B6D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770F31F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50A1CB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5882C0B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15CD46D7">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7DDB95DB">
      <w:pPr>
        <w:spacing w:line="360" w:lineRule="auto"/>
        <w:ind w:firstLine="422" w:firstLineChars="0"/>
        <w:outlineLvl w:val="3"/>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0C30B00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74BA0B4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0CDF8BA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45359047">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00D9767F">
      <w:pPr>
        <w:spacing w:line="360" w:lineRule="auto"/>
        <w:ind w:firstLine="420" w:firstLineChars="0"/>
        <w:outlineLvl w:val="1"/>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174EEF75">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497A43DA">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2BFECFEC">
      <w:pPr>
        <w:spacing w:line="360" w:lineRule="auto"/>
        <w:ind w:firstLine="420" w:firstLineChars="0"/>
        <w:outlineLvl w:val="1"/>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55323AA5">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3A43D24C">
      <w:pPr>
        <w:spacing w:line="360" w:lineRule="auto"/>
        <w:ind w:firstLine="422" w:firstLineChars="0"/>
        <w:outlineLvl w:val="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0C860B5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5AFA859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乙方所交产品不符合合同规定的，如果甲方同意利用，应当按质论价；如果甲方不能利用的，应根据产品的具体情况，由乙方负责包换，并承担调换或退货而支付的实际费用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w:t>
      </w:r>
      <w:r>
        <w:rPr>
          <w:rFonts w:hint="eastAsia" w:ascii="宋体" w:hAnsi="宋体" w:eastAsia="宋体" w:cs="宋体"/>
        </w:rPr>
        <w:t>，以上须在响</w:t>
      </w:r>
      <w:r>
        <w:rPr>
          <w:rFonts w:hint="eastAsia" w:ascii="宋体" w:hAnsi="宋体" w:eastAsia="宋体" w:cs="宋体"/>
          <w:sz w:val="2"/>
          <w:szCs w:val="2"/>
          <w:vertAlign w:val="superscript"/>
        </w:rPr>
        <w:t xml:space="preserve"> </w:t>
      </w:r>
      <w:r>
        <w:rPr>
          <w:rFonts w:hint="eastAsia" w:ascii="宋体" w:hAnsi="宋体" w:eastAsia="宋体" w:cs="宋体"/>
        </w:rPr>
        <w:t>应文件中保</w:t>
      </w:r>
      <w:r>
        <w:rPr>
          <w:rFonts w:hint="eastAsia" w:ascii="宋体" w:hAnsi="宋体" w:eastAsia="宋体" w:cs="宋体"/>
          <w:sz w:val="2"/>
          <w:szCs w:val="2"/>
          <w:vertAlign w:val="superscript"/>
        </w:rPr>
        <w:t xml:space="preserve"> </w:t>
      </w:r>
      <w:r>
        <w:rPr>
          <w:rFonts w:hint="eastAsia" w:ascii="宋体" w:hAnsi="宋体" w:eastAsia="宋体" w:cs="宋体"/>
        </w:rPr>
        <w:t>证，否则视为不响</w:t>
      </w:r>
      <w:r>
        <w:rPr>
          <w:rFonts w:hint="eastAsia" w:ascii="宋体" w:hAnsi="宋体" w:eastAsia="宋体" w:cs="宋体"/>
          <w:sz w:val="2"/>
          <w:szCs w:val="2"/>
          <w:vertAlign w:val="superscript"/>
        </w:rPr>
        <w:t xml:space="preserve"> </w:t>
      </w:r>
      <w:r>
        <w:rPr>
          <w:rFonts w:hint="eastAsia" w:ascii="宋体" w:hAnsi="宋体" w:eastAsia="宋体" w:cs="宋体"/>
        </w:rPr>
        <w:t>应</w:t>
      </w:r>
      <w:r>
        <w:rPr>
          <w:rFonts w:ascii="宋体" w:hAnsi="宋体" w:eastAsia="宋体" w:cs="宋体"/>
        </w:rPr>
        <w:t>。乙方不能修理或者不能调换的，按不能交货处理。</w:t>
      </w:r>
    </w:p>
    <w:p w14:paraId="5866B11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B1B742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22DA485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0196FA3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4819FAE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09979F67">
      <w:pPr>
        <w:spacing w:line="360" w:lineRule="auto"/>
        <w:ind w:firstLine="422" w:firstLineChars="0"/>
        <w:outlineLvl w:val="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4BAECE1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77D1952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52A8F511">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411C7627">
      <w:pPr>
        <w:spacing w:line="360" w:lineRule="auto"/>
        <w:ind w:firstLine="422" w:firstLineChars="0"/>
        <w:outlineLvl w:val="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2D277BA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5E739D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B016171">
      <w:pPr>
        <w:spacing w:line="360" w:lineRule="auto"/>
        <w:ind w:firstLine="422" w:firstLineChars="0"/>
        <w:outlineLvl w:val="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5D53A3B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301F1A5B">
      <w:pPr>
        <w:spacing w:line="360" w:lineRule="auto"/>
        <w:ind w:firstLine="420" w:firstLineChars="0"/>
        <w:outlineLvl w:val="1"/>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0C5794D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2022AA02">
      <w:pPr>
        <w:spacing w:line="360" w:lineRule="auto"/>
        <w:ind w:firstLine="422" w:firstLineChars="0"/>
        <w:outlineLvl w:val="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3BED90A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7E994A4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1E150664">
      <w:pPr>
        <w:spacing w:line="360" w:lineRule="auto"/>
        <w:ind w:firstLine="422" w:firstLineChars="0"/>
        <w:outlineLvl w:val="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222211E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3A57793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79C99F34">
      <w:pPr>
        <w:spacing w:line="360" w:lineRule="auto"/>
        <w:ind w:firstLine="422" w:firstLineChars="0"/>
        <w:outlineLvl w:val="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3B4D156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2498629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6387EADC">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451E9DFB">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2894A1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hint="eastAsia" w:ascii="Times New Roman" w:hAnsi="Times New Roman" w:eastAsia="宋体" w:cs="Times New Roman"/>
          <w:u w:val="single"/>
          <w:lang w:val="en-US" w:eastAsia="zh-CN"/>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hint="eastAsia" w:ascii="Times New Roman" w:hAnsi="Times New Roman" w:eastAsia="宋体" w:cs="Times New Roman"/>
          <w:u w:val="single"/>
          <w:lang w:val="en-US" w:eastAsia="zh-CN"/>
        </w:rPr>
        <w:t xml:space="preserve">  </w:t>
      </w:r>
      <w:r>
        <w:rPr>
          <w:rFonts w:ascii="宋体" w:hAnsi="宋体" w:eastAsia="宋体" w:cs="宋体"/>
        </w:rPr>
        <w:t>份，自双方当事人签字盖章之日起生效。</w:t>
      </w:r>
    </w:p>
    <w:p w14:paraId="642E1C18">
      <w:pPr>
        <w:spacing w:line="360" w:lineRule="auto"/>
        <w:ind w:firstLine="420"/>
        <w:rPr>
          <w:rFonts w:ascii="Times New Roman" w:hAnsi="Times New Roman" w:eastAsia="Times New Roman" w:cs="Times New Roman"/>
        </w:rPr>
      </w:pPr>
    </w:p>
    <w:p w14:paraId="1C077541">
      <w:pPr>
        <w:spacing w:line="360" w:lineRule="auto"/>
        <w:rPr>
          <w:rFonts w:ascii="宋体" w:hAnsi="宋体" w:eastAsia="宋体" w:cs="宋体"/>
        </w:rPr>
        <w:sectPr>
          <w:footerReference r:id="rId4" w:type="default"/>
          <w:pgSz w:w="11906" w:h="16838"/>
          <w:pgMar w:top="1440" w:right="1800" w:bottom="1440" w:left="1800" w:header="720" w:footer="720" w:gutter="0"/>
          <w:cols w:space="720" w:num="1"/>
          <w:docGrid w:type="lines" w:linePitch="312" w:charSpace="0"/>
        </w:sectPr>
      </w:pPr>
    </w:p>
    <w:p w14:paraId="3444F0BA">
      <w:pPr>
        <w:spacing w:line="360" w:lineRule="auto"/>
        <w:ind w:firstLine="420" w:firstLineChars="20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156CD690">
      <w:pPr>
        <w:spacing w:line="360" w:lineRule="auto"/>
        <w:ind w:firstLine="420"/>
        <w:rPr>
          <w:rFonts w:ascii="宋体" w:hAnsi="宋体" w:eastAsia="宋体" w:cs="宋体"/>
        </w:rPr>
      </w:pPr>
      <w:r>
        <w:rPr>
          <w:rFonts w:ascii="宋体" w:hAnsi="宋体" w:eastAsia="宋体" w:cs="宋体"/>
        </w:rPr>
        <w:t>地址：</w:t>
      </w:r>
    </w:p>
    <w:p w14:paraId="22149B07">
      <w:pPr>
        <w:spacing w:line="360" w:lineRule="auto"/>
        <w:ind w:firstLine="420"/>
        <w:rPr>
          <w:rFonts w:ascii="宋体" w:hAnsi="宋体" w:eastAsia="宋体" w:cs="宋体"/>
        </w:rPr>
      </w:pPr>
      <w:r>
        <w:rPr>
          <w:rFonts w:ascii="宋体" w:hAnsi="宋体" w:eastAsia="宋体" w:cs="宋体"/>
        </w:rPr>
        <w:t>法定代表人：</w:t>
      </w:r>
    </w:p>
    <w:p w14:paraId="07A7ECC8">
      <w:pPr>
        <w:spacing w:line="360" w:lineRule="auto"/>
        <w:ind w:firstLine="420"/>
        <w:rPr>
          <w:rFonts w:ascii="Times New Roman" w:hAnsi="Times New Roman" w:eastAsia="Times New Roman" w:cs="Times New Roman"/>
        </w:rPr>
      </w:pPr>
      <w:r>
        <w:rPr>
          <w:rFonts w:ascii="宋体" w:hAnsi="宋体" w:eastAsia="宋体" w:cs="宋体"/>
        </w:rPr>
        <w:t>委托代理人：</w:t>
      </w:r>
      <w:r>
        <w:rPr>
          <w:rFonts w:ascii="Times New Roman" w:hAnsi="Times New Roman" w:eastAsia="Times New Roman" w:cs="Times New Roman"/>
        </w:rPr>
        <w:t xml:space="preserve">  </w:t>
      </w:r>
    </w:p>
    <w:p w14:paraId="4EBD6366">
      <w:pPr>
        <w:spacing w:line="360" w:lineRule="auto"/>
        <w:ind w:firstLine="420"/>
        <w:rPr>
          <w:rFonts w:ascii="宋体" w:hAnsi="宋体" w:eastAsia="宋体" w:cs="宋体"/>
        </w:rPr>
      </w:pPr>
      <w:r>
        <w:rPr>
          <w:rFonts w:ascii="宋体" w:hAnsi="宋体" w:eastAsia="宋体" w:cs="宋体"/>
        </w:rPr>
        <w:t>电话：</w:t>
      </w:r>
    </w:p>
    <w:p w14:paraId="63A9DDD3">
      <w:pPr>
        <w:spacing w:line="360" w:lineRule="auto"/>
        <w:ind w:firstLine="420"/>
        <w:rPr>
          <w:rFonts w:ascii="宋体" w:hAnsi="宋体" w:eastAsia="宋体" w:cs="宋体"/>
        </w:rPr>
      </w:pPr>
      <w:r>
        <w:rPr>
          <w:rFonts w:ascii="宋体" w:hAnsi="宋体" w:eastAsia="宋体" w:cs="宋体"/>
        </w:rPr>
        <w:t>开户银行：</w:t>
      </w:r>
      <w:r>
        <w:rPr>
          <w:rFonts w:ascii="Times New Roman" w:hAnsi="Times New Roman" w:eastAsia="Times New Roman" w:cs="Times New Roman"/>
        </w:rPr>
        <w:t xml:space="preserve">         </w:t>
      </w:r>
    </w:p>
    <w:p w14:paraId="3DD8B1CD">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p>
    <w:p w14:paraId="63BAD1B8">
      <w:pPr>
        <w:spacing w:line="640" w:lineRule="auto"/>
        <w:rPr>
          <w:rFonts w:ascii="宋体" w:hAnsi="宋体" w:eastAsia="宋体" w:cs="宋体"/>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4136BBD0">
      <w:pPr>
        <w:spacing w:line="360" w:lineRule="auto"/>
        <w:ind w:firstLine="420" w:firstLineChars="20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1EDF9FF7">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p>
    <w:p w14:paraId="5094F207">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p>
    <w:p w14:paraId="7EFEFB3A">
      <w:pPr>
        <w:spacing w:line="360" w:lineRule="auto"/>
        <w:ind w:firstLine="420"/>
        <w:rPr>
          <w:rFonts w:ascii="宋体" w:hAnsi="宋体" w:eastAsia="宋体" w:cs="宋体"/>
        </w:rPr>
      </w:pPr>
      <w:r>
        <w:rPr>
          <w:rFonts w:ascii="宋体" w:hAnsi="宋体" w:eastAsia="宋体" w:cs="宋体"/>
        </w:rPr>
        <w:t>委托代理人：</w:t>
      </w:r>
    </w:p>
    <w:p w14:paraId="0211CF30">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p>
    <w:p w14:paraId="5F85683A">
      <w:pPr>
        <w:spacing w:line="360" w:lineRule="auto"/>
        <w:ind w:firstLine="420"/>
        <w:rPr>
          <w:rFonts w:ascii="Times New Roman" w:hAnsi="Times New Roman" w:eastAsia="Times New Roman" w:cs="Times New Roman"/>
        </w:rPr>
      </w:pPr>
      <w:r>
        <w:rPr>
          <w:rFonts w:ascii="宋体" w:hAnsi="宋体" w:eastAsia="宋体" w:cs="宋体"/>
        </w:rPr>
        <w:t>开户银行：</w:t>
      </w:r>
    </w:p>
    <w:p w14:paraId="16C747E3">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p>
    <w:p w14:paraId="60CF1CA1">
      <w:pPr>
        <w:spacing w:line="640" w:lineRule="auto"/>
        <w:rPr>
          <w:rFonts w:ascii="宋体" w:hAnsi="宋体" w:eastAsia="宋体" w:cs="宋体"/>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260E29C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p>
    <w:p w14:paraId="647EF5B0">
      <w:pPr>
        <w:spacing w:line="360" w:lineRule="auto"/>
        <w:ind w:firstLine="420"/>
        <w:rPr>
          <w:rFonts w:ascii="Times New Roman" w:hAnsi="Times New Roman" w:eastAsia="Times New Roman" w:cs="Times New Roman"/>
        </w:rPr>
        <w:sectPr>
          <w:type w:val="continuous"/>
          <w:pgSz w:w="11906" w:h="16838"/>
          <w:pgMar w:top="1440" w:right="1800" w:bottom="1440" w:left="1800" w:header="720" w:footer="720" w:gutter="0"/>
          <w:cols w:equalWidth="0" w:num="2">
            <w:col w:w="3940" w:space="425"/>
            <w:col w:w="3940"/>
          </w:cols>
          <w:docGrid w:type="lines" w:linePitch="312" w:charSpace="0"/>
        </w:sectPr>
      </w:pPr>
    </w:p>
    <w:p w14:paraId="145C3769">
      <w:pPr>
        <w:ind w:firstLine="321" w:firstLineChars="0"/>
        <w:jc w:val="center"/>
        <w:outlineLvl w:val="3"/>
        <w:rPr>
          <w:rFonts w:ascii="宋体" w:hAnsi="宋体" w:eastAsia="宋体" w:cs="宋体"/>
          <w:b/>
          <w:sz w:val="28"/>
          <w:szCs w:val="28"/>
        </w:rPr>
      </w:pPr>
      <w:r>
        <w:rPr>
          <w:rFonts w:hint="eastAsia" w:ascii="宋体" w:hAnsi="宋体" w:eastAsia="宋体" w:cs="宋体"/>
          <w:b/>
          <w:sz w:val="28"/>
          <w:szCs w:val="28"/>
        </w:rPr>
        <w:t>周口市政府采购合同融资政策告知函</w:t>
      </w:r>
    </w:p>
    <w:p w14:paraId="75167539">
      <w:pPr>
        <w:spacing w:line="360" w:lineRule="auto"/>
        <w:ind w:firstLine="240"/>
        <w:jc w:val="left"/>
        <w:rPr>
          <w:rFonts w:ascii="宋体" w:hAnsi="宋体" w:eastAsia="宋体" w:cs="宋体"/>
          <w:szCs w:val="21"/>
        </w:rPr>
      </w:pPr>
      <w:r>
        <w:rPr>
          <w:rFonts w:hint="eastAsia" w:ascii="宋体" w:hAnsi="宋体" w:eastAsia="宋体" w:cs="宋体"/>
          <w:szCs w:val="21"/>
        </w:rPr>
        <w:t>各供应商：</w:t>
      </w:r>
    </w:p>
    <w:p w14:paraId="2E1388BB">
      <w:pPr>
        <w:spacing w:line="360" w:lineRule="auto"/>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21B96DFE">
      <w:pPr>
        <w:spacing w:line="360" w:lineRule="auto"/>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562C098">
      <w:pPr>
        <w:spacing w:line="360" w:lineRule="auto"/>
        <w:ind w:firstLine="240"/>
        <w:jc w:val="left"/>
        <w:rPr>
          <w:rFonts w:ascii="Times New Roman" w:hAnsi="Times New Roman" w:eastAsia="Times New Roman" w:cs="Times New Roman"/>
          <w:sz w:val="22"/>
        </w:rPr>
      </w:pPr>
      <w:r>
        <w:rPr>
          <w:rFonts w:hint="eastAsia" w:ascii="宋体" w:hAnsi="宋体" w:eastAsia="宋体" w:cs="宋体"/>
          <w:szCs w:val="21"/>
        </w:rPr>
        <w:t>贷款渠道和提供贷款的金融机构，可在河南省政府采购网“河南省政府采购合同融资平台”查询联系。</w:t>
      </w:r>
      <w:r>
        <w:rPr>
          <w:rFonts w:hint="eastAsia" w:ascii="宋体" w:hAnsi="宋体" w:eastAsia="宋体" w:cs="宋体"/>
          <w:szCs w:val="21"/>
          <w:lang w:val="en-US" w:eastAsia="zh-CN"/>
        </w:rPr>
        <w:t>供应商须将此函附于投标响应文件中。</w:t>
      </w:r>
    </w:p>
    <w:sectPr>
      <w:type w:val="continuous"/>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F96F7E6-D42D-4D4C-B7D8-87B82F1387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2F7FB9F-174D-49D4-80CD-222FFA4FFCCC}"/>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embedRegular r:id="rId3" w:fontKey="{577863BD-09EB-4933-A3E5-AD929F116159}"/>
  </w:font>
  <w:font w:name="微软简标宋">
    <w:panose1 w:val="00000000000000000000"/>
    <w:charset w:val="00"/>
    <w:family w:val="auto"/>
    <w:pitch w:val="default"/>
    <w:sig w:usb0="00000000" w:usb1="00000000" w:usb2="00000000" w:usb3="00000000" w:csb0="00000000" w:csb1="00000000"/>
    <w:embedRegular r:id="rId4" w:fontKey="{11DEDA18-0CC2-472E-9027-F756663C10CA}"/>
  </w:font>
  <w:font w:name="方正小标宋简体">
    <w:panose1 w:val="02000000000000000000"/>
    <w:charset w:val="86"/>
    <w:family w:val="script"/>
    <w:pitch w:val="default"/>
    <w:sig w:usb0="00000001" w:usb1="08000000" w:usb2="00000000" w:usb3="00000000" w:csb0="00040000" w:csb1="00000000"/>
    <w:embedRegular r:id="rId5" w:fontKey="{2C3A116D-974A-4C04-B501-803B22B5467B}"/>
  </w:font>
  <w:font w:name="WPSEMBED1">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00000001" w:usb1="0800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F096B">
    <w:pPr>
      <w:pStyle w:val="7"/>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233062D1">
                          <w:pPr>
                            <w:pStyle w:val="7"/>
                            <w:rPr>
                              <w:rStyle w:val="16"/>
                              <w:rFonts w:hint="eastAsia"/>
                            </w:rPr>
                          </w:pPr>
                          <w:r>
                            <w:fldChar w:fldCharType="begin"/>
                          </w:r>
                          <w:r>
                            <w:rPr>
                              <w:rStyle w:val="16"/>
                            </w:rPr>
                            <w:instrText xml:space="preserve">PAGE   \* MERGEFORMAT</w:instrText>
                          </w:r>
                          <w:r>
                            <w:fldChar w:fldCharType="separate"/>
                          </w:r>
                          <w:r>
                            <w:rPr>
                              <w:rStyle w:val="16"/>
                              <w:lang w:val="zh-CN"/>
                            </w:rPr>
                            <w:t>11</w:t>
                          </w:r>
                          <w:r>
                            <w:fldChar w:fldCharType="end"/>
                          </w:r>
                        </w:p>
                      </w:txbxContent>
                    </wps:txbx>
                    <wps:bodyPr lIns="0" tIns="0" rIns="0" bIns="0" upright="0"/>
                  </wps:wsp>
                </a:graphicData>
              </a:graphic>
            </wp:anchor>
          </w:drawing>
        </mc:Choice>
        <mc:Fallback>
          <w:pict>
            <v:shape id="文本框 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ldfaW9QAAAADAQAADwAAAAAAAAABACAAAAAiAAAAZHJzL2Rvd25yZXYueG1sUEsBAhQA&#10;FAAAAAgAh07iQAw18me9AQAAdAMAAA4AAAAAAAAAAQAgAAAAIwEAAGRycy9lMm9Eb2MueG1sUEsF&#10;BgAAAAAGAAYAWQEAAFIFAAAAAA==&#10;">
              <v:fill on="f" focussize="0,0"/>
              <v:stroke on="f"/>
              <v:imagedata o:title=""/>
              <o:lock v:ext="edit" aspectratio="f"/>
              <v:textbox inset="0mm,0mm,0mm,0mm">
                <w:txbxContent>
                  <w:p w14:paraId="233062D1">
                    <w:pPr>
                      <w:pStyle w:val="7"/>
                      <w:rPr>
                        <w:rStyle w:val="16"/>
                        <w:rFonts w:hint="eastAsia"/>
                      </w:rPr>
                    </w:pPr>
                    <w:r>
                      <w:fldChar w:fldCharType="begin"/>
                    </w:r>
                    <w:r>
                      <w:rPr>
                        <w:rStyle w:val="16"/>
                      </w:rPr>
                      <w:instrText xml:space="preserve">PAGE   \* MERGEFORMAT</w:instrText>
                    </w:r>
                    <w:r>
                      <w:fldChar w:fldCharType="separate"/>
                    </w:r>
                    <w:r>
                      <w:rPr>
                        <w:rStyle w:val="16"/>
                        <w:lang w:val="zh-CN"/>
                      </w:rPr>
                      <w:t>11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AB583">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D716E6">
                          <w:pPr>
                            <w:pStyle w:val="7"/>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onHTYzAEAAJwDAAAOAAAAAAAAAAEAIAAAAB4BAABkcnMvZTJv&#10;RG9jLnhtbFBLBQYAAAAABgAGAFkBAABcBQAAAAA=&#10;">
              <v:fill on="f" focussize="0,0"/>
              <v:stroke on="f"/>
              <v:imagedata o:title=""/>
              <o:lock v:ext="edit" aspectratio="f"/>
              <v:textbox inset="0mm,0mm,0mm,0mm" style="mso-fit-shape-to-text:t;">
                <w:txbxContent>
                  <w:p w14:paraId="21D716E6">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A8CD1AB3"/>
    <w:multiLevelType w:val="singleLevel"/>
    <w:tmpl w:val="A8CD1AB3"/>
    <w:lvl w:ilvl="0" w:tentative="0">
      <w:start w:val="1"/>
      <w:numFmt w:val="decimal"/>
      <w:suff w:val="nothing"/>
      <w:lvlText w:val="（%1）"/>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09A0A94"/>
    <w:multiLevelType w:val="singleLevel"/>
    <w:tmpl w:val="209A0A94"/>
    <w:lvl w:ilvl="0" w:tentative="0">
      <w:start w:val="3"/>
      <w:numFmt w:val="chineseCounting"/>
      <w:suff w:val="space"/>
      <w:lvlText w:val="第%1章"/>
      <w:lvlJc w:val="left"/>
      <w:rPr>
        <w:rFonts w:hint="eastAsia"/>
      </w:rPr>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num w:numId="1">
    <w:abstractNumId w:val="11"/>
  </w:num>
  <w:num w:numId="2">
    <w:abstractNumId w:val="7"/>
  </w:num>
  <w:num w:numId="3">
    <w:abstractNumId w:val="23"/>
  </w:num>
  <w:num w:numId="4">
    <w:abstractNumId w:val="5"/>
  </w:num>
  <w:num w:numId="5">
    <w:abstractNumId w:val="4"/>
  </w:num>
  <w:num w:numId="6">
    <w:abstractNumId w:val="13"/>
  </w:num>
  <w:num w:numId="7">
    <w:abstractNumId w:val="17"/>
  </w:num>
  <w:num w:numId="8">
    <w:abstractNumId w:val="27"/>
  </w:num>
  <w:num w:numId="9">
    <w:abstractNumId w:val="12"/>
  </w:num>
  <w:num w:numId="10">
    <w:abstractNumId w:val="0"/>
  </w:num>
  <w:num w:numId="11">
    <w:abstractNumId w:val="18"/>
  </w:num>
  <w:num w:numId="12">
    <w:abstractNumId w:val="24"/>
  </w:num>
  <w:num w:numId="13">
    <w:abstractNumId w:val="6"/>
  </w:num>
  <w:num w:numId="14">
    <w:abstractNumId w:val="22"/>
  </w:num>
  <w:num w:numId="15">
    <w:abstractNumId w:val="10"/>
  </w:num>
  <w:num w:numId="16">
    <w:abstractNumId w:val="16"/>
  </w:num>
  <w:num w:numId="17">
    <w:abstractNumId w:val="9"/>
  </w:num>
  <w:num w:numId="18">
    <w:abstractNumId w:val="8"/>
  </w:num>
  <w:num w:numId="19">
    <w:abstractNumId w:val="2"/>
  </w:num>
  <w:num w:numId="20">
    <w:abstractNumId w:val="21"/>
  </w:num>
  <w:num w:numId="21">
    <w:abstractNumId w:val="25"/>
  </w:num>
  <w:num w:numId="22">
    <w:abstractNumId w:val="14"/>
  </w:num>
  <w:num w:numId="23">
    <w:abstractNumId w:val="20"/>
  </w:num>
  <w:num w:numId="24">
    <w:abstractNumId w:val="3"/>
  </w:num>
  <w:num w:numId="25">
    <w:abstractNumId w:val="15"/>
  </w:num>
  <w:num w:numId="26">
    <w:abstractNumId w:val="26"/>
  </w:num>
  <w:num w:numId="27">
    <w:abstractNumId w:val="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TrueTypeFonts/>
  <w:saveSubsetFonts/>
  <w:bordersDoNotSurroundHeader w:val="1"/>
  <w:bordersDoNotSurroundFooter w:val="1"/>
  <w:documentProtection w:enforcement="0"/>
  <w:defaultTabStop w:val="420"/>
  <w:characterSpacingControl w:val="doNotCompress"/>
  <w:hdrShapeDefaults>
    <o:shapelayout v:ext="edit">
      <o:idmap v:ext="edit" data="1,3"/>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NWMwOGNjYmRlM2EyNjViM2E3OWUxZDIzMWIwZDkifQ=="/>
  </w:docVars>
  <w:rsids>
    <w:rsidRoot w:val="00C35B2F"/>
    <w:rsid w:val="00043144"/>
    <w:rsid w:val="00283378"/>
    <w:rsid w:val="00576AC5"/>
    <w:rsid w:val="00C35B2F"/>
    <w:rsid w:val="019B3634"/>
    <w:rsid w:val="01C963F3"/>
    <w:rsid w:val="028D762D"/>
    <w:rsid w:val="031F2043"/>
    <w:rsid w:val="036D2DAF"/>
    <w:rsid w:val="038A2115"/>
    <w:rsid w:val="03A90023"/>
    <w:rsid w:val="03F359AA"/>
    <w:rsid w:val="04640B52"/>
    <w:rsid w:val="059B0FF6"/>
    <w:rsid w:val="05A5591B"/>
    <w:rsid w:val="05CF5FA2"/>
    <w:rsid w:val="065575D0"/>
    <w:rsid w:val="06FC2DC7"/>
    <w:rsid w:val="0753050D"/>
    <w:rsid w:val="07D3296C"/>
    <w:rsid w:val="087A5175"/>
    <w:rsid w:val="08B77ABD"/>
    <w:rsid w:val="09C917B0"/>
    <w:rsid w:val="0A0612FE"/>
    <w:rsid w:val="0A73514E"/>
    <w:rsid w:val="0AB2666B"/>
    <w:rsid w:val="0AC769A1"/>
    <w:rsid w:val="0ACE4A7B"/>
    <w:rsid w:val="0B9A670B"/>
    <w:rsid w:val="0C140290"/>
    <w:rsid w:val="0C4A0F50"/>
    <w:rsid w:val="0C612C7E"/>
    <w:rsid w:val="0C8042B4"/>
    <w:rsid w:val="0CFA7FBB"/>
    <w:rsid w:val="0E0B7D94"/>
    <w:rsid w:val="0FA5203F"/>
    <w:rsid w:val="103B3218"/>
    <w:rsid w:val="10710382"/>
    <w:rsid w:val="10D73F5D"/>
    <w:rsid w:val="111F0549"/>
    <w:rsid w:val="11621A79"/>
    <w:rsid w:val="12AF4946"/>
    <w:rsid w:val="12FE1373"/>
    <w:rsid w:val="136715C8"/>
    <w:rsid w:val="1484072D"/>
    <w:rsid w:val="15CA5E3E"/>
    <w:rsid w:val="175E6B6A"/>
    <w:rsid w:val="17F378CF"/>
    <w:rsid w:val="185145F5"/>
    <w:rsid w:val="187D1E98"/>
    <w:rsid w:val="190A277E"/>
    <w:rsid w:val="196640D0"/>
    <w:rsid w:val="19820B5A"/>
    <w:rsid w:val="19BE68BB"/>
    <w:rsid w:val="19E75211"/>
    <w:rsid w:val="1BAF6202"/>
    <w:rsid w:val="1C1C46B8"/>
    <w:rsid w:val="1C9A0C60"/>
    <w:rsid w:val="1CF85987"/>
    <w:rsid w:val="1D093477"/>
    <w:rsid w:val="1D1F4CC2"/>
    <w:rsid w:val="1DA82F09"/>
    <w:rsid w:val="1E4C5F8A"/>
    <w:rsid w:val="1EFD0E7E"/>
    <w:rsid w:val="1F35597B"/>
    <w:rsid w:val="1F502EE4"/>
    <w:rsid w:val="1F6742B9"/>
    <w:rsid w:val="20B816B5"/>
    <w:rsid w:val="20C0056A"/>
    <w:rsid w:val="20FB4EFC"/>
    <w:rsid w:val="21224D81"/>
    <w:rsid w:val="21D267A7"/>
    <w:rsid w:val="2210107D"/>
    <w:rsid w:val="22663061"/>
    <w:rsid w:val="228026A7"/>
    <w:rsid w:val="22DB7307"/>
    <w:rsid w:val="22EE13BE"/>
    <w:rsid w:val="23290648"/>
    <w:rsid w:val="235E4BAE"/>
    <w:rsid w:val="24474BB7"/>
    <w:rsid w:val="249D7540"/>
    <w:rsid w:val="24AF4B7D"/>
    <w:rsid w:val="24F20F0E"/>
    <w:rsid w:val="252437BD"/>
    <w:rsid w:val="25484213"/>
    <w:rsid w:val="255B4D05"/>
    <w:rsid w:val="260F621B"/>
    <w:rsid w:val="261E58DB"/>
    <w:rsid w:val="26AA1AA0"/>
    <w:rsid w:val="27247BF5"/>
    <w:rsid w:val="27CD67BF"/>
    <w:rsid w:val="284A23AD"/>
    <w:rsid w:val="28802805"/>
    <w:rsid w:val="28B7063B"/>
    <w:rsid w:val="28E60D8A"/>
    <w:rsid w:val="2AC84BEB"/>
    <w:rsid w:val="2ACD4D73"/>
    <w:rsid w:val="2B22125D"/>
    <w:rsid w:val="2BAE2033"/>
    <w:rsid w:val="2BFC0B5D"/>
    <w:rsid w:val="2C0954BB"/>
    <w:rsid w:val="2C2E0A7D"/>
    <w:rsid w:val="2CBB5CE4"/>
    <w:rsid w:val="2D0B0DBF"/>
    <w:rsid w:val="2D5F11B9"/>
    <w:rsid w:val="2DF47AA5"/>
    <w:rsid w:val="2DFC4789"/>
    <w:rsid w:val="2E8C4181"/>
    <w:rsid w:val="30020B6B"/>
    <w:rsid w:val="300B7570"/>
    <w:rsid w:val="30183F1E"/>
    <w:rsid w:val="303D5AA8"/>
    <w:rsid w:val="30BD0ABD"/>
    <w:rsid w:val="30C552B1"/>
    <w:rsid w:val="314959B5"/>
    <w:rsid w:val="3196159F"/>
    <w:rsid w:val="31C37EBA"/>
    <w:rsid w:val="31CC6505"/>
    <w:rsid w:val="321A0F82"/>
    <w:rsid w:val="32382656"/>
    <w:rsid w:val="327979CC"/>
    <w:rsid w:val="32826DB5"/>
    <w:rsid w:val="329A6E6D"/>
    <w:rsid w:val="33884F17"/>
    <w:rsid w:val="3436271A"/>
    <w:rsid w:val="344057F2"/>
    <w:rsid w:val="34DD74E5"/>
    <w:rsid w:val="35494304"/>
    <w:rsid w:val="35642417"/>
    <w:rsid w:val="357E0CC8"/>
    <w:rsid w:val="366C449A"/>
    <w:rsid w:val="36E508D2"/>
    <w:rsid w:val="36F079A3"/>
    <w:rsid w:val="376143FD"/>
    <w:rsid w:val="387E6287"/>
    <w:rsid w:val="38D60DBD"/>
    <w:rsid w:val="393D0552"/>
    <w:rsid w:val="395D0BF4"/>
    <w:rsid w:val="396932DD"/>
    <w:rsid w:val="39D771DD"/>
    <w:rsid w:val="39D8471E"/>
    <w:rsid w:val="3A190FBF"/>
    <w:rsid w:val="3A1F4546"/>
    <w:rsid w:val="3A577D39"/>
    <w:rsid w:val="3A654B5F"/>
    <w:rsid w:val="3B0A71ED"/>
    <w:rsid w:val="3B33745E"/>
    <w:rsid w:val="3BFB020A"/>
    <w:rsid w:val="3CD15B81"/>
    <w:rsid w:val="3D2E3810"/>
    <w:rsid w:val="3DE11DF4"/>
    <w:rsid w:val="3E846C2F"/>
    <w:rsid w:val="3F0A38C9"/>
    <w:rsid w:val="3FC76DC7"/>
    <w:rsid w:val="3FF4185B"/>
    <w:rsid w:val="413E755D"/>
    <w:rsid w:val="419E1DAA"/>
    <w:rsid w:val="426923B8"/>
    <w:rsid w:val="42980384"/>
    <w:rsid w:val="438C45B0"/>
    <w:rsid w:val="43943464"/>
    <w:rsid w:val="44185E43"/>
    <w:rsid w:val="44983428"/>
    <w:rsid w:val="44C30432"/>
    <w:rsid w:val="44DC50C3"/>
    <w:rsid w:val="451F76A5"/>
    <w:rsid w:val="4554734F"/>
    <w:rsid w:val="45905269"/>
    <w:rsid w:val="464417A7"/>
    <w:rsid w:val="465E7D59"/>
    <w:rsid w:val="46767799"/>
    <w:rsid w:val="47163A10"/>
    <w:rsid w:val="474D04FA"/>
    <w:rsid w:val="477F6FED"/>
    <w:rsid w:val="480B000A"/>
    <w:rsid w:val="48425B85"/>
    <w:rsid w:val="491D5CAA"/>
    <w:rsid w:val="49252811"/>
    <w:rsid w:val="49C31512"/>
    <w:rsid w:val="49D00F6E"/>
    <w:rsid w:val="4A1E1CDA"/>
    <w:rsid w:val="4A301A0D"/>
    <w:rsid w:val="4A4554B8"/>
    <w:rsid w:val="4A7144FF"/>
    <w:rsid w:val="4ACF7A80"/>
    <w:rsid w:val="4B0709C0"/>
    <w:rsid w:val="4BC802A5"/>
    <w:rsid w:val="4C39104D"/>
    <w:rsid w:val="4CD31862"/>
    <w:rsid w:val="4E0B6A19"/>
    <w:rsid w:val="4E644A95"/>
    <w:rsid w:val="4E992277"/>
    <w:rsid w:val="4F934F18"/>
    <w:rsid w:val="4FCD667C"/>
    <w:rsid w:val="50AC6291"/>
    <w:rsid w:val="50DE6667"/>
    <w:rsid w:val="50EF3C05"/>
    <w:rsid w:val="527F3531"/>
    <w:rsid w:val="52DF683D"/>
    <w:rsid w:val="53055700"/>
    <w:rsid w:val="538708F0"/>
    <w:rsid w:val="54596730"/>
    <w:rsid w:val="54AA360B"/>
    <w:rsid w:val="551A79EF"/>
    <w:rsid w:val="55A0038E"/>
    <w:rsid w:val="55DA73FC"/>
    <w:rsid w:val="561072C2"/>
    <w:rsid w:val="56350AD7"/>
    <w:rsid w:val="56B57E6A"/>
    <w:rsid w:val="57925AB5"/>
    <w:rsid w:val="57A23F4A"/>
    <w:rsid w:val="58272CC8"/>
    <w:rsid w:val="58C2451D"/>
    <w:rsid w:val="58EF62EF"/>
    <w:rsid w:val="59A321FB"/>
    <w:rsid w:val="5A080D32"/>
    <w:rsid w:val="5A4A2D11"/>
    <w:rsid w:val="5AEF0F4A"/>
    <w:rsid w:val="5B694D7F"/>
    <w:rsid w:val="5B962D72"/>
    <w:rsid w:val="5C527FC6"/>
    <w:rsid w:val="5D0128BF"/>
    <w:rsid w:val="5D086F45"/>
    <w:rsid w:val="5D1A4582"/>
    <w:rsid w:val="5D577585"/>
    <w:rsid w:val="5DCE3495"/>
    <w:rsid w:val="5DD0290D"/>
    <w:rsid w:val="5EAC56AE"/>
    <w:rsid w:val="5EBA601D"/>
    <w:rsid w:val="5F1119B5"/>
    <w:rsid w:val="5FAD5B82"/>
    <w:rsid w:val="5FD924D3"/>
    <w:rsid w:val="5FDE3E83"/>
    <w:rsid w:val="607E53A7"/>
    <w:rsid w:val="60C767CF"/>
    <w:rsid w:val="61C827FF"/>
    <w:rsid w:val="621A6DD3"/>
    <w:rsid w:val="624B5761"/>
    <w:rsid w:val="629848C7"/>
    <w:rsid w:val="62E16861"/>
    <w:rsid w:val="63471E49"/>
    <w:rsid w:val="638F1379"/>
    <w:rsid w:val="63D70E99"/>
    <w:rsid w:val="644003FA"/>
    <w:rsid w:val="6492262F"/>
    <w:rsid w:val="64E115FC"/>
    <w:rsid w:val="64EA33D4"/>
    <w:rsid w:val="651A2071"/>
    <w:rsid w:val="653E3430"/>
    <w:rsid w:val="657E1953"/>
    <w:rsid w:val="657E428F"/>
    <w:rsid w:val="65931376"/>
    <w:rsid w:val="662D17CA"/>
    <w:rsid w:val="67F060DC"/>
    <w:rsid w:val="68122DF7"/>
    <w:rsid w:val="691D7CD6"/>
    <w:rsid w:val="699F5234"/>
    <w:rsid w:val="6A4171E0"/>
    <w:rsid w:val="6A460108"/>
    <w:rsid w:val="6A730939"/>
    <w:rsid w:val="6AB853DB"/>
    <w:rsid w:val="6B056872"/>
    <w:rsid w:val="6D234B39"/>
    <w:rsid w:val="6DEB11C4"/>
    <w:rsid w:val="6DF332FA"/>
    <w:rsid w:val="6EF52D06"/>
    <w:rsid w:val="6F5B73A8"/>
    <w:rsid w:val="70441BEA"/>
    <w:rsid w:val="70FD0C1F"/>
    <w:rsid w:val="718524BB"/>
    <w:rsid w:val="71AB6039"/>
    <w:rsid w:val="71BA7C8A"/>
    <w:rsid w:val="71C254BD"/>
    <w:rsid w:val="725720C5"/>
    <w:rsid w:val="728409C4"/>
    <w:rsid w:val="73A66515"/>
    <w:rsid w:val="742835D1"/>
    <w:rsid w:val="747C5A5B"/>
    <w:rsid w:val="74992CD1"/>
    <w:rsid w:val="74EC45FF"/>
    <w:rsid w:val="75295BAE"/>
    <w:rsid w:val="757B11B1"/>
    <w:rsid w:val="75CD66A7"/>
    <w:rsid w:val="761B33ED"/>
    <w:rsid w:val="76C577FD"/>
    <w:rsid w:val="77514BED"/>
    <w:rsid w:val="78C0027C"/>
    <w:rsid w:val="78C338C8"/>
    <w:rsid w:val="78D53FAF"/>
    <w:rsid w:val="78EC72C3"/>
    <w:rsid w:val="792E168A"/>
    <w:rsid w:val="79654980"/>
    <w:rsid w:val="798A3E3A"/>
    <w:rsid w:val="79ED32F3"/>
    <w:rsid w:val="7A4E396A"/>
    <w:rsid w:val="7AEF6420"/>
    <w:rsid w:val="7B603119"/>
    <w:rsid w:val="7B995AA3"/>
    <w:rsid w:val="7BDF782C"/>
    <w:rsid w:val="7C185920"/>
    <w:rsid w:val="7C330D3F"/>
    <w:rsid w:val="7D2A660C"/>
    <w:rsid w:val="7DAE4FEB"/>
    <w:rsid w:val="7E3F60E7"/>
    <w:rsid w:val="7E582D05"/>
    <w:rsid w:val="7E7E0596"/>
    <w:rsid w:val="7ED00AED"/>
    <w:rsid w:val="7EF649F8"/>
    <w:rsid w:val="7F04174F"/>
    <w:rsid w:val="7F054C3B"/>
    <w:rsid w:val="7F08297D"/>
    <w:rsid w:val="7F427C3D"/>
    <w:rsid w:val="7FBF3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4">
    <w:name w:val="Default Paragraph Font"/>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caption"/>
    <w:basedOn w:val="1"/>
    <w:next w:val="1"/>
    <w:qFormat/>
    <w:uiPriority w:val="0"/>
    <w:rPr>
      <w:rFonts w:ascii="Cambria" w:hAnsi="Cambria" w:eastAsia="黑体"/>
      <w:sz w:val="20"/>
    </w:rPr>
  </w:style>
  <w:style w:type="paragraph" w:styleId="4">
    <w:name w:val="Body Text"/>
    <w:basedOn w:val="1"/>
    <w:qFormat/>
    <w:uiPriority w:val="0"/>
    <w:rPr>
      <w:rFonts w:ascii="宋体" w:hAnsi="Arial"/>
      <w:sz w:val="28"/>
    </w:rPr>
  </w:style>
  <w:style w:type="paragraph" w:styleId="5">
    <w:name w:val="toc 3"/>
    <w:basedOn w:val="1"/>
    <w:next w:val="1"/>
    <w:qFormat/>
    <w:uiPriority w:val="0"/>
    <w:pPr>
      <w:ind w:left="840" w:leftChars="400"/>
    </w:pPr>
  </w:style>
  <w:style w:type="paragraph" w:styleId="6">
    <w:name w:val="Plain Text"/>
    <w:basedOn w:val="1"/>
    <w:next w:val="2"/>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99"/>
    <w:pPr>
      <w:widowControl/>
      <w:spacing w:before="100" w:beforeAutospacing="1" w:after="100" w:afterAutospacing="1"/>
      <w:jc w:val="left"/>
    </w:pPr>
    <w:rPr>
      <w:rFonts w:ascii="宋体" w:hAnsi="宋体"/>
      <w:sz w:val="24"/>
      <w:szCs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22"/>
    <w:rPr>
      <w:b/>
      <w:bCs/>
    </w:rPr>
  </w:style>
  <w:style w:type="character" w:styleId="16">
    <w:name w:val="page number"/>
    <w:qFormat/>
    <w:uiPriority w:val="0"/>
  </w:style>
  <w:style w:type="paragraph" w:customStyle="1" w:styleId="17">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BodyText1I"/>
    <w:basedOn w:val="19"/>
    <w:qFormat/>
    <w:uiPriority w:val="99"/>
    <w:pPr>
      <w:ind w:firstLine="420" w:firstLineChars="100"/>
    </w:pPr>
  </w:style>
  <w:style w:type="paragraph" w:customStyle="1" w:styleId="19">
    <w:name w:val="BodyText"/>
    <w:basedOn w:val="1"/>
    <w:qFormat/>
    <w:uiPriority w:val="99"/>
    <w:pPr>
      <w:spacing w:after="120"/>
    </w:pPr>
  </w:style>
  <w:style w:type="paragraph" w:customStyle="1" w:styleId="20">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21">
    <w:name w:val="List Paragraph"/>
    <w:basedOn w:val="1"/>
    <w:qFormat/>
    <w:uiPriority w:val="34"/>
    <w:pPr>
      <w:ind w:firstLine="420" w:firstLineChars="200"/>
    </w:pPr>
  </w:style>
  <w:style w:type="paragraph" w:customStyle="1" w:styleId="22">
    <w:name w:val="List Paragraph1"/>
    <w:basedOn w:val="1"/>
    <w:qFormat/>
    <w:uiPriority w:val="0"/>
    <w:pPr>
      <w:ind w:firstLine="420" w:firstLineChars="200"/>
    </w:pPr>
    <w:rPr>
      <w:szCs w:val="22"/>
    </w:rPr>
  </w:style>
  <w:style w:type="paragraph" w:customStyle="1" w:styleId="23">
    <w:name w:val="列表段落1"/>
    <w:basedOn w:val="1"/>
    <w:qFormat/>
    <w:uiPriority w:val="34"/>
    <w:pPr>
      <w:widowControl/>
      <w:spacing w:after="160" w:line="259" w:lineRule="auto"/>
      <w:ind w:left="720"/>
      <w:contextualSpacing/>
      <w:jc w:val="left"/>
    </w:pPr>
    <w:rPr>
      <w:kern w:val="0"/>
      <w:sz w:val="22"/>
    </w:rPr>
  </w:style>
  <w:style w:type="paragraph" w:customStyle="1" w:styleId="2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6">
    <w:name w:val="_Style 49"/>
    <w:basedOn w:val="1"/>
    <w:next w:val="6"/>
    <w:qFormat/>
    <w:uiPriority w:val="0"/>
    <w:rPr>
      <w:rFonts w:ascii="宋体" w:hAnsi="Courier New"/>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73</Pages>
  <Words>7832</Words>
  <Characters>8461</Characters>
  <Lines>156</Lines>
  <Paragraphs>44</Paragraphs>
  <TotalTime>73</TotalTime>
  <ScaleCrop>false</ScaleCrop>
  <LinksUpToDate>false</LinksUpToDate>
  <CharactersWithSpaces>8598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2026-06-15T04:43:52Z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6C120A75446C4E048B564E66DD26BB50_13</vt:lpwstr>
  </property>
  <property fmtid="{D5CDD505-2E9C-101B-9397-08002B2CF9AE}" pid="4" name="KSOTemplateDocerSaveRecord">
    <vt:lpwstr>eyJoZGlkIjoiMGI2ZDFmZmVjNjhiYmI3Nzg5YTgxNzM4YzkzMWZjMzEiLCJ1c2VySWQiOiIxMDQyNjE2NTI1In0=</vt:lpwstr>
  </property>
</Properties>
</file>