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05B9A">
      <w:pPr>
        <w:tabs>
          <w:tab w:val="left" w:pos="420"/>
        </w:tabs>
        <w:spacing w:line="1700" w:lineRule="exact"/>
        <w:jc w:val="center"/>
        <w:outlineLvl w:val="0"/>
        <w:rPr>
          <w:rFonts w:ascii="Arial Black" w:hAnsi="Arial Black" w:eastAsia="黑体"/>
          <w:b/>
          <w:color w:val="auto"/>
          <w:spacing w:val="36"/>
          <w:sz w:val="52"/>
          <w:szCs w:val="52"/>
        </w:rPr>
      </w:pPr>
      <w:bookmarkStart w:id="0" w:name="_Toc21498"/>
      <w:bookmarkStart w:id="1" w:name="_Toc621"/>
      <w:r>
        <w:rPr>
          <w:rFonts w:hint="eastAsia" w:ascii="Arial Black" w:hAnsi="Arial Black" w:eastAsia="黑体"/>
          <w:b/>
          <w:bCs/>
          <w:color w:val="auto"/>
          <w:spacing w:val="36"/>
          <w:sz w:val="52"/>
          <w:szCs w:val="52"/>
        </w:rPr>
        <w:t>周口市公共资源交易中心</w:t>
      </w:r>
      <w:bookmarkEnd w:id="0"/>
      <w:bookmarkEnd w:id="1"/>
    </w:p>
    <w:p w14:paraId="380C9234">
      <w:pPr>
        <w:tabs>
          <w:tab w:val="left" w:pos="315"/>
          <w:tab w:val="left" w:pos="8820"/>
        </w:tabs>
        <w:spacing w:line="500" w:lineRule="exact"/>
        <w:ind w:right="267" w:rightChars="127"/>
        <w:jc w:val="center"/>
        <w:rPr>
          <w:rFonts w:ascii="仿宋_GB2312" w:eastAsia="仿宋_GB2312"/>
          <w:b/>
          <w:bCs/>
          <w:color w:val="auto"/>
          <w:sz w:val="48"/>
        </w:rPr>
      </w:pPr>
    </w:p>
    <w:p w14:paraId="26B26E1A">
      <w:pPr>
        <w:tabs>
          <w:tab w:val="left" w:pos="315"/>
          <w:tab w:val="left" w:pos="8820"/>
        </w:tabs>
        <w:spacing w:line="500" w:lineRule="exact"/>
        <w:ind w:right="267" w:rightChars="127"/>
        <w:jc w:val="center"/>
        <w:outlineLvl w:val="0"/>
        <w:rPr>
          <w:rFonts w:ascii="微软简标宋" w:eastAsia="黑体"/>
          <w:b/>
          <w:bCs/>
          <w:color w:val="auto"/>
          <w:sz w:val="52"/>
        </w:rPr>
      </w:pPr>
      <w:bookmarkStart w:id="2" w:name="_Toc13918"/>
      <w:bookmarkStart w:id="3" w:name="_Toc11462"/>
      <w:r>
        <w:rPr>
          <w:rFonts w:hint="eastAsia" w:ascii="微软简标宋" w:eastAsia="黑体"/>
          <w:b/>
          <w:bCs/>
          <w:color w:val="auto"/>
          <w:sz w:val="52"/>
        </w:rPr>
        <w:t>竞争性磋商文件</w:t>
      </w:r>
      <w:bookmarkEnd w:id="2"/>
      <w:bookmarkEnd w:id="3"/>
    </w:p>
    <w:p w14:paraId="74254CA8">
      <w:pPr>
        <w:tabs>
          <w:tab w:val="left" w:pos="315"/>
          <w:tab w:val="left" w:pos="8820"/>
        </w:tabs>
        <w:spacing w:line="500" w:lineRule="exact"/>
        <w:ind w:right="267" w:rightChars="127"/>
        <w:jc w:val="center"/>
        <w:rPr>
          <w:rFonts w:ascii="仿宋_GB2312" w:eastAsia="仿宋_GB2312"/>
          <w:color w:val="auto"/>
          <w:sz w:val="44"/>
        </w:rPr>
      </w:pPr>
    </w:p>
    <w:p w14:paraId="6F3BF627">
      <w:pPr>
        <w:tabs>
          <w:tab w:val="left" w:pos="315"/>
          <w:tab w:val="left" w:pos="8820"/>
        </w:tabs>
        <w:ind w:right="267" w:rightChars="127"/>
        <w:rPr>
          <w:rFonts w:ascii="仿宋_GB2312" w:eastAsia="仿宋_GB2312"/>
          <w:color w:val="auto"/>
          <w:sz w:val="44"/>
        </w:rPr>
      </w:pPr>
    </w:p>
    <w:p w14:paraId="4E20D74D">
      <w:pPr>
        <w:tabs>
          <w:tab w:val="left" w:pos="315"/>
          <w:tab w:val="left" w:pos="8820"/>
        </w:tabs>
        <w:spacing w:line="500" w:lineRule="exact"/>
        <w:ind w:right="267" w:rightChars="127"/>
        <w:rPr>
          <w:rFonts w:ascii="仿宋_GB2312" w:eastAsia="仿宋_GB2312"/>
          <w:b/>
          <w:bCs/>
          <w:color w:val="auto"/>
          <w:sz w:val="36"/>
        </w:rPr>
      </w:pPr>
    </w:p>
    <w:p w14:paraId="4A614E8E">
      <w:pPr>
        <w:tabs>
          <w:tab w:val="left" w:pos="315"/>
          <w:tab w:val="left" w:pos="8820"/>
        </w:tabs>
        <w:spacing w:line="500" w:lineRule="exact"/>
        <w:ind w:right="267" w:rightChars="127"/>
        <w:rPr>
          <w:rFonts w:ascii="仿宋_GB2312" w:eastAsia="仿宋_GB2312"/>
          <w:b/>
          <w:bCs/>
          <w:color w:val="auto"/>
          <w:sz w:val="36"/>
        </w:rPr>
      </w:pPr>
    </w:p>
    <w:p w14:paraId="094910C1">
      <w:pPr>
        <w:tabs>
          <w:tab w:val="left" w:pos="315"/>
          <w:tab w:val="left" w:pos="8820"/>
        </w:tabs>
        <w:spacing w:line="500" w:lineRule="exact"/>
        <w:ind w:right="267" w:rightChars="127"/>
        <w:jc w:val="center"/>
        <w:rPr>
          <w:rFonts w:ascii="宋体" w:hAnsi="宋体"/>
          <w:color w:val="auto"/>
          <w:sz w:val="32"/>
        </w:rPr>
      </w:pPr>
    </w:p>
    <w:p w14:paraId="357EDAA5">
      <w:pPr>
        <w:tabs>
          <w:tab w:val="left" w:pos="315"/>
          <w:tab w:val="left" w:pos="8820"/>
        </w:tabs>
        <w:spacing w:line="500" w:lineRule="exact"/>
        <w:ind w:right="267" w:rightChars="127"/>
        <w:jc w:val="center"/>
        <w:rPr>
          <w:rFonts w:ascii="微软简标宋" w:eastAsia="黑体"/>
          <w:b/>
          <w:bCs/>
          <w:color w:val="auto"/>
          <w:sz w:val="52"/>
        </w:rPr>
      </w:pPr>
    </w:p>
    <w:p w14:paraId="6CF41542">
      <w:pPr>
        <w:tabs>
          <w:tab w:val="left" w:pos="315"/>
          <w:tab w:val="left" w:pos="8820"/>
        </w:tabs>
        <w:spacing w:line="600" w:lineRule="exact"/>
        <w:ind w:right="267" w:rightChars="127" w:firstLine="301" w:firstLineChars="100"/>
        <w:jc w:val="left"/>
        <w:outlineLvl w:val="0"/>
        <w:rPr>
          <w:rFonts w:hint="eastAsia" w:ascii="微软简标宋" w:eastAsia="黑体"/>
          <w:b/>
          <w:bCs/>
          <w:color w:val="auto"/>
          <w:sz w:val="30"/>
          <w:szCs w:val="30"/>
          <w:lang w:val="en-US" w:eastAsia="zh-CN"/>
        </w:rPr>
      </w:pPr>
      <w:bookmarkStart w:id="4" w:name="_Toc29561"/>
      <w:bookmarkStart w:id="5" w:name="_Toc9791"/>
      <w:r>
        <w:rPr>
          <w:rFonts w:hint="eastAsia" w:ascii="微软简标宋" w:eastAsia="黑体"/>
          <w:b/>
          <w:bCs/>
          <w:color w:val="auto"/>
          <w:sz w:val="30"/>
          <w:szCs w:val="30"/>
        </w:rPr>
        <w:t xml:space="preserve">项目编号: </w:t>
      </w:r>
      <w:bookmarkEnd w:id="4"/>
      <w:bookmarkEnd w:id="5"/>
      <w:r>
        <w:rPr>
          <w:rFonts w:hint="eastAsia" w:ascii="微软简标宋" w:eastAsia="黑体"/>
          <w:b/>
          <w:bCs/>
          <w:color w:val="auto"/>
          <w:sz w:val="30"/>
          <w:szCs w:val="30"/>
          <w:lang w:eastAsia="zh-CN"/>
        </w:rPr>
        <w:t>西华磋商采购-2026-16</w:t>
      </w:r>
    </w:p>
    <w:p w14:paraId="7ADDA3DF">
      <w:pPr>
        <w:pStyle w:val="2"/>
        <w:keepNext w:val="0"/>
        <w:keepLines w:val="0"/>
        <w:widowControl/>
        <w:spacing w:before="0" w:after="0"/>
        <w:jc w:val="left"/>
        <w:rPr>
          <w:rFonts w:hint="eastAsia" w:ascii="微软简标宋" w:eastAsia="黑体"/>
          <w:color w:val="auto"/>
          <w:sz w:val="30"/>
          <w:szCs w:val="30"/>
          <w:lang w:eastAsia="zh-CN"/>
        </w:rPr>
      </w:pPr>
      <w:bookmarkStart w:id="6" w:name="_Toc4267"/>
      <w:bookmarkStart w:id="7" w:name="_Toc17102"/>
      <w:r>
        <w:rPr>
          <w:rFonts w:hint="eastAsia" w:ascii="微软简标宋"/>
          <w:color w:val="auto"/>
          <w:sz w:val="30"/>
          <w:szCs w:val="30"/>
          <w:lang w:val="en-US" w:eastAsia="zh-CN"/>
        </w:rPr>
        <w:t xml:space="preserve"> </w:t>
      </w:r>
      <w:r>
        <w:rPr>
          <w:rFonts w:hint="eastAsia" w:ascii="微软简标宋" w:eastAsia="黑体"/>
          <w:color w:val="auto"/>
          <w:sz w:val="30"/>
          <w:szCs w:val="30"/>
        </w:rPr>
        <w:t xml:space="preserve">项目名称: </w:t>
      </w:r>
      <w:bookmarkEnd w:id="6"/>
      <w:bookmarkEnd w:id="7"/>
      <w:r>
        <w:rPr>
          <w:rFonts w:hint="eastAsia" w:ascii="微软简标宋"/>
          <w:color w:val="auto"/>
          <w:sz w:val="30"/>
          <w:szCs w:val="30"/>
          <w:lang w:eastAsia="zh-CN"/>
        </w:rPr>
        <w:t>西华县市场监督管理局2026年度食品安全抽检购买第三方服务项目</w:t>
      </w:r>
    </w:p>
    <w:p w14:paraId="15DD0B6B">
      <w:pPr>
        <w:pStyle w:val="10"/>
        <w:rPr>
          <w:rFonts w:ascii="宋体" w:hAnsi="宋体"/>
          <w:b/>
          <w:color w:val="auto"/>
          <w:sz w:val="32"/>
        </w:rPr>
      </w:pPr>
    </w:p>
    <w:p w14:paraId="2B4CB293">
      <w:pPr>
        <w:pStyle w:val="10"/>
        <w:jc w:val="center"/>
        <w:rPr>
          <w:rFonts w:asciiTheme="minorEastAsia" w:hAnsiTheme="minorEastAsia" w:eastAsiaTheme="minorEastAsia" w:cstheme="minorEastAsia"/>
          <w:color w:val="auto"/>
          <w:sz w:val="36"/>
          <w:szCs w:val="36"/>
          <w:shd w:val="clear" w:color="auto" w:fill="FFFFFF"/>
        </w:rPr>
      </w:pPr>
    </w:p>
    <w:p w14:paraId="605FB666">
      <w:pPr>
        <w:pStyle w:val="2"/>
        <w:keepNext w:val="0"/>
        <w:keepLines w:val="0"/>
        <w:widowControl/>
        <w:spacing w:before="0" w:after="0"/>
        <w:rPr>
          <w:rFonts w:hint="default" w:ascii="仿宋_GB2312" w:eastAsia="黑体"/>
          <w:b/>
          <w:color w:val="auto"/>
          <w:sz w:val="30"/>
          <w:szCs w:val="30"/>
          <w:lang w:val="en-US" w:eastAsia="zh-CN"/>
        </w:rPr>
      </w:pPr>
      <w:r>
        <w:rPr>
          <w:rFonts w:hint="eastAsia" w:ascii="微软简标宋" w:eastAsia="黑体"/>
          <w:color w:val="auto"/>
          <w:sz w:val="30"/>
          <w:szCs w:val="30"/>
        </w:rPr>
        <w:t>202</w:t>
      </w:r>
      <w:r>
        <w:rPr>
          <w:rFonts w:hint="eastAsia" w:ascii="微软简标宋"/>
          <w:color w:val="auto"/>
          <w:sz w:val="30"/>
          <w:szCs w:val="30"/>
          <w:lang w:val="en-US" w:eastAsia="zh-CN"/>
        </w:rPr>
        <w:t>6</w:t>
      </w:r>
      <w:r>
        <w:rPr>
          <w:rFonts w:hint="eastAsia" w:ascii="微软简标宋" w:eastAsia="黑体"/>
          <w:color w:val="auto"/>
          <w:sz w:val="30"/>
          <w:szCs w:val="30"/>
        </w:rPr>
        <w:t>年</w:t>
      </w:r>
      <w:r>
        <w:rPr>
          <w:rFonts w:hint="eastAsia" w:ascii="微软简标宋"/>
          <w:color w:val="auto"/>
          <w:sz w:val="30"/>
          <w:szCs w:val="30"/>
          <w:lang w:val="en-US" w:eastAsia="zh-CN"/>
        </w:rPr>
        <w:t>6</w:t>
      </w:r>
      <w:r>
        <w:rPr>
          <w:rFonts w:hint="eastAsia" w:ascii="微软简标宋" w:eastAsia="黑体"/>
          <w:color w:val="auto"/>
          <w:sz w:val="30"/>
          <w:szCs w:val="30"/>
        </w:rPr>
        <w:t>月</w:t>
      </w:r>
      <w:r>
        <w:rPr>
          <w:rFonts w:hint="eastAsia" w:ascii="微软简标宋"/>
          <w:color w:val="auto"/>
          <w:sz w:val="30"/>
          <w:szCs w:val="30"/>
          <w:lang w:val="en-US" w:eastAsia="zh-CN"/>
        </w:rPr>
        <w:t>17日</w:t>
      </w:r>
    </w:p>
    <w:p w14:paraId="2EDCC35D">
      <w:pPr>
        <w:ind w:firstLine="210"/>
        <w:rPr>
          <w:color w:val="auto"/>
        </w:rPr>
      </w:pPr>
    </w:p>
    <w:p w14:paraId="41EF6D6E">
      <w:pPr>
        <w:ind w:firstLine="210"/>
        <w:rPr>
          <w:color w:val="auto"/>
        </w:rPr>
      </w:pPr>
    </w:p>
    <w:p w14:paraId="24275A6B">
      <w:pPr>
        <w:rPr>
          <w:rFonts w:ascii="宋体" w:hAnsi="宋体" w:cs="宋体"/>
          <w:b/>
          <w:color w:val="auto"/>
          <w:sz w:val="32"/>
          <w:szCs w:val="32"/>
        </w:rPr>
      </w:pPr>
      <w:r>
        <w:rPr>
          <w:rFonts w:hint="eastAsia" w:ascii="宋体" w:hAnsi="宋体" w:cs="宋体"/>
          <w:b/>
          <w:color w:val="auto"/>
          <w:sz w:val="32"/>
          <w:szCs w:val="32"/>
        </w:rPr>
        <w:br w:type="page"/>
      </w:r>
    </w:p>
    <w:sdt>
      <w:sdtPr>
        <w:rPr>
          <w:rFonts w:ascii="宋体" w:hAnsi="宋体" w:eastAsia="宋体" w:cs="Times New Roman"/>
          <w:color w:val="auto"/>
          <w:kern w:val="2"/>
          <w:sz w:val="52"/>
          <w:szCs w:val="72"/>
          <w:lang w:val="en-US" w:eastAsia="zh-CN" w:bidi="ar-SA"/>
        </w:rPr>
        <w:id w:val="147472172"/>
        <w15:color w:val="DBDBDB"/>
        <w:docPartObj>
          <w:docPartGallery w:val="Table of Contents"/>
          <w:docPartUnique/>
        </w:docPartObj>
      </w:sdtPr>
      <w:sdtEndPr>
        <w:rPr>
          <w:rFonts w:ascii="宋体" w:hAnsi="宋体" w:eastAsia="宋体" w:cs="Times New Roman"/>
          <w:color w:val="auto"/>
          <w:kern w:val="2"/>
          <w:sz w:val="52"/>
          <w:szCs w:val="72"/>
          <w:lang w:val="en-US" w:eastAsia="zh-CN" w:bidi="ar-SA"/>
        </w:rPr>
      </w:sdtEndPr>
      <w:sdtContent>
        <w:p w14:paraId="7F14ACF6">
          <w:pPr>
            <w:spacing w:before="0" w:beforeLines="0" w:after="0" w:afterLines="0" w:line="240" w:lineRule="auto"/>
            <w:ind w:left="0" w:leftChars="0" w:right="0" w:rightChars="0" w:firstLine="0" w:firstLineChars="0"/>
            <w:jc w:val="center"/>
            <w:rPr>
              <w:color w:val="auto"/>
              <w:sz w:val="52"/>
              <w:szCs w:val="72"/>
            </w:rPr>
          </w:pPr>
          <w:r>
            <w:rPr>
              <w:rFonts w:ascii="宋体" w:hAnsi="宋体" w:eastAsia="宋体"/>
              <w:color w:val="auto"/>
              <w:sz w:val="52"/>
              <w:szCs w:val="72"/>
            </w:rPr>
            <w:t>目录</w:t>
          </w:r>
        </w:p>
        <w:p w14:paraId="11225777">
          <w:pPr>
            <w:pStyle w:val="20"/>
            <w:tabs>
              <w:tab w:val="right" w:leader="dot" w:pos="8845"/>
            </w:tabs>
            <w:rPr>
              <w:color w:val="auto"/>
            </w:rPr>
          </w:pPr>
          <w:r>
            <w:rPr>
              <w:color w:val="auto"/>
            </w:rPr>
            <w:fldChar w:fldCharType="begin"/>
          </w:r>
          <w:r>
            <w:rPr>
              <w:color w:val="auto"/>
            </w:rPr>
            <w:instrText xml:space="preserve">TOC \o "1-1" \h \u </w:instrText>
          </w:r>
          <w:r>
            <w:rPr>
              <w:color w:val="auto"/>
            </w:rPr>
            <w:fldChar w:fldCharType="separate"/>
          </w:r>
        </w:p>
        <w:p w14:paraId="5202FECA">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rFonts w:hint="eastAsia" w:ascii="黑体" w:hAnsi="黑体" w:eastAsia="黑体" w:cs="黑体"/>
              <w:color w:val="auto"/>
              <w:sz w:val="36"/>
              <w:szCs w:val="44"/>
            </w:rPr>
          </w:pP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HYPERLINK \l _Toc11462 </w:instrText>
          </w:r>
          <w:r>
            <w:rPr>
              <w:rFonts w:hint="eastAsia" w:ascii="黑体" w:hAnsi="黑体" w:eastAsia="黑体" w:cs="黑体"/>
              <w:color w:val="auto"/>
              <w:sz w:val="36"/>
              <w:szCs w:val="44"/>
            </w:rPr>
            <w:fldChar w:fldCharType="separate"/>
          </w:r>
          <w:r>
            <w:rPr>
              <w:rFonts w:hint="eastAsia" w:ascii="黑体" w:hAnsi="黑体" w:eastAsia="黑体" w:cs="黑体"/>
              <w:bCs/>
              <w:color w:val="auto"/>
              <w:sz w:val="36"/>
              <w:szCs w:val="44"/>
            </w:rPr>
            <w:t>竞争性磋商文件</w:t>
          </w:r>
          <w:r>
            <w:rPr>
              <w:rFonts w:hint="eastAsia" w:ascii="黑体" w:hAnsi="黑体" w:eastAsia="黑体" w:cs="黑体"/>
              <w:color w:val="auto"/>
              <w:sz w:val="36"/>
              <w:szCs w:val="44"/>
            </w:rPr>
            <w:tab/>
          </w: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PAGEREF _Toc11462 \h </w:instrText>
          </w:r>
          <w:r>
            <w:rPr>
              <w:rFonts w:hint="eastAsia" w:ascii="黑体" w:hAnsi="黑体" w:eastAsia="黑体" w:cs="黑体"/>
              <w:color w:val="auto"/>
              <w:sz w:val="36"/>
              <w:szCs w:val="44"/>
            </w:rPr>
            <w:fldChar w:fldCharType="separate"/>
          </w:r>
          <w:r>
            <w:rPr>
              <w:rFonts w:hint="eastAsia" w:ascii="黑体" w:hAnsi="黑体" w:eastAsia="黑体" w:cs="黑体"/>
              <w:color w:val="auto"/>
              <w:sz w:val="36"/>
              <w:szCs w:val="44"/>
            </w:rPr>
            <w:t>1</w:t>
          </w:r>
          <w:r>
            <w:rPr>
              <w:rFonts w:hint="eastAsia" w:ascii="黑体" w:hAnsi="黑体" w:eastAsia="黑体" w:cs="黑体"/>
              <w:color w:val="auto"/>
              <w:sz w:val="36"/>
              <w:szCs w:val="44"/>
            </w:rPr>
            <w:fldChar w:fldCharType="end"/>
          </w:r>
          <w:r>
            <w:rPr>
              <w:rFonts w:hint="eastAsia" w:ascii="黑体" w:hAnsi="黑体" w:eastAsia="黑体" w:cs="黑体"/>
              <w:color w:val="auto"/>
              <w:sz w:val="36"/>
              <w:szCs w:val="44"/>
            </w:rPr>
            <w:fldChar w:fldCharType="end"/>
          </w:r>
        </w:p>
        <w:p w14:paraId="17FBEEFE">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rFonts w:hint="eastAsia" w:ascii="黑体" w:hAnsi="黑体" w:eastAsia="黑体" w:cs="黑体"/>
              <w:color w:val="auto"/>
              <w:sz w:val="36"/>
              <w:szCs w:val="44"/>
            </w:rPr>
          </w:pP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HYPERLINK \l _Toc26229 </w:instrText>
          </w:r>
          <w:r>
            <w:rPr>
              <w:rFonts w:hint="eastAsia" w:ascii="黑体" w:hAnsi="黑体" w:eastAsia="黑体" w:cs="黑体"/>
              <w:color w:val="auto"/>
              <w:sz w:val="36"/>
              <w:szCs w:val="44"/>
            </w:rPr>
            <w:fldChar w:fldCharType="separate"/>
          </w:r>
          <w:r>
            <w:rPr>
              <w:rFonts w:hint="eastAsia" w:ascii="黑体" w:hAnsi="黑体" w:eastAsia="黑体" w:cs="黑体"/>
              <w:color w:val="auto"/>
              <w:sz w:val="36"/>
              <w:szCs w:val="52"/>
              <w:lang w:val="en-US" w:eastAsia="zh-CN"/>
            </w:rPr>
            <w:t>第一章 招标公告</w:t>
          </w:r>
          <w:r>
            <w:rPr>
              <w:rFonts w:hint="eastAsia" w:ascii="黑体" w:hAnsi="黑体" w:eastAsia="黑体" w:cs="黑体"/>
              <w:color w:val="auto"/>
              <w:sz w:val="36"/>
              <w:szCs w:val="44"/>
            </w:rPr>
            <w:tab/>
          </w: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PAGEREF _Toc26229 \h </w:instrText>
          </w:r>
          <w:r>
            <w:rPr>
              <w:rFonts w:hint="eastAsia" w:ascii="黑体" w:hAnsi="黑体" w:eastAsia="黑体" w:cs="黑体"/>
              <w:color w:val="auto"/>
              <w:sz w:val="36"/>
              <w:szCs w:val="44"/>
            </w:rPr>
            <w:fldChar w:fldCharType="separate"/>
          </w:r>
          <w:r>
            <w:rPr>
              <w:rFonts w:hint="eastAsia" w:ascii="黑体" w:hAnsi="黑体" w:eastAsia="黑体" w:cs="黑体"/>
              <w:color w:val="auto"/>
              <w:sz w:val="36"/>
              <w:szCs w:val="44"/>
            </w:rPr>
            <w:t>3</w:t>
          </w:r>
          <w:r>
            <w:rPr>
              <w:rFonts w:hint="eastAsia" w:ascii="黑体" w:hAnsi="黑体" w:eastAsia="黑体" w:cs="黑体"/>
              <w:color w:val="auto"/>
              <w:sz w:val="36"/>
              <w:szCs w:val="44"/>
            </w:rPr>
            <w:fldChar w:fldCharType="end"/>
          </w:r>
          <w:r>
            <w:rPr>
              <w:rFonts w:hint="eastAsia" w:ascii="黑体" w:hAnsi="黑体" w:eastAsia="黑体" w:cs="黑体"/>
              <w:color w:val="auto"/>
              <w:sz w:val="36"/>
              <w:szCs w:val="44"/>
            </w:rPr>
            <w:fldChar w:fldCharType="end"/>
          </w:r>
        </w:p>
        <w:p w14:paraId="294DF50A">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rFonts w:hint="eastAsia" w:ascii="黑体" w:hAnsi="黑体" w:eastAsia="黑体" w:cs="黑体"/>
              <w:color w:val="auto"/>
              <w:sz w:val="36"/>
              <w:szCs w:val="44"/>
            </w:rPr>
          </w:pP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HYPERLINK \l _Toc9104 </w:instrText>
          </w:r>
          <w:r>
            <w:rPr>
              <w:rFonts w:hint="eastAsia" w:ascii="黑体" w:hAnsi="黑体" w:eastAsia="黑体" w:cs="黑体"/>
              <w:color w:val="auto"/>
              <w:sz w:val="36"/>
              <w:szCs w:val="44"/>
            </w:rPr>
            <w:fldChar w:fldCharType="separate"/>
          </w:r>
          <w:r>
            <w:rPr>
              <w:rFonts w:hint="eastAsia" w:ascii="黑体" w:hAnsi="黑体" w:eastAsia="黑体" w:cs="黑体"/>
              <w:color w:val="auto"/>
              <w:sz w:val="36"/>
              <w:szCs w:val="44"/>
            </w:rPr>
            <w:t>第二章 供应商须知</w:t>
          </w:r>
          <w:r>
            <w:rPr>
              <w:rFonts w:hint="eastAsia" w:ascii="黑体" w:hAnsi="黑体" w:eastAsia="黑体" w:cs="黑体"/>
              <w:color w:val="auto"/>
              <w:sz w:val="36"/>
              <w:szCs w:val="44"/>
            </w:rPr>
            <w:tab/>
          </w: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PAGEREF _Toc9104 \h </w:instrText>
          </w:r>
          <w:r>
            <w:rPr>
              <w:rFonts w:hint="eastAsia" w:ascii="黑体" w:hAnsi="黑体" w:eastAsia="黑体" w:cs="黑体"/>
              <w:color w:val="auto"/>
              <w:sz w:val="36"/>
              <w:szCs w:val="44"/>
            </w:rPr>
            <w:fldChar w:fldCharType="separate"/>
          </w:r>
          <w:r>
            <w:rPr>
              <w:rFonts w:hint="eastAsia" w:ascii="黑体" w:hAnsi="黑体" w:eastAsia="黑体" w:cs="黑体"/>
              <w:color w:val="auto"/>
              <w:sz w:val="36"/>
              <w:szCs w:val="44"/>
            </w:rPr>
            <w:t>6</w:t>
          </w:r>
          <w:r>
            <w:rPr>
              <w:rFonts w:hint="eastAsia" w:ascii="黑体" w:hAnsi="黑体" w:eastAsia="黑体" w:cs="黑体"/>
              <w:color w:val="auto"/>
              <w:sz w:val="36"/>
              <w:szCs w:val="44"/>
            </w:rPr>
            <w:fldChar w:fldCharType="end"/>
          </w:r>
          <w:r>
            <w:rPr>
              <w:rFonts w:hint="eastAsia" w:ascii="黑体" w:hAnsi="黑体" w:eastAsia="黑体" w:cs="黑体"/>
              <w:color w:val="auto"/>
              <w:sz w:val="36"/>
              <w:szCs w:val="44"/>
            </w:rPr>
            <w:fldChar w:fldCharType="end"/>
          </w:r>
        </w:p>
        <w:p w14:paraId="4FB27DB0">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rFonts w:hint="eastAsia" w:ascii="黑体" w:hAnsi="黑体" w:eastAsia="黑体" w:cs="黑体"/>
              <w:color w:val="auto"/>
              <w:sz w:val="36"/>
              <w:szCs w:val="44"/>
            </w:rPr>
          </w:pP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HYPERLINK \l _Toc24000 </w:instrText>
          </w:r>
          <w:r>
            <w:rPr>
              <w:rFonts w:hint="eastAsia" w:ascii="黑体" w:hAnsi="黑体" w:eastAsia="黑体" w:cs="黑体"/>
              <w:color w:val="auto"/>
              <w:sz w:val="36"/>
              <w:szCs w:val="44"/>
            </w:rPr>
            <w:fldChar w:fldCharType="separate"/>
          </w:r>
          <w:r>
            <w:rPr>
              <w:rFonts w:hint="eastAsia" w:ascii="黑体" w:hAnsi="黑体" w:eastAsia="黑体" w:cs="黑体"/>
              <w:color w:val="auto"/>
              <w:sz w:val="36"/>
              <w:szCs w:val="44"/>
            </w:rPr>
            <w:t>第三章 采购项目内容及要求</w:t>
          </w:r>
          <w:r>
            <w:rPr>
              <w:rFonts w:hint="eastAsia" w:ascii="黑体" w:hAnsi="黑体" w:eastAsia="黑体" w:cs="黑体"/>
              <w:color w:val="auto"/>
              <w:sz w:val="36"/>
              <w:szCs w:val="44"/>
            </w:rPr>
            <w:tab/>
          </w: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PAGEREF _Toc24000 \h </w:instrText>
          </w:r>
          <w:r>
            <w:rPr>
              <w:rFonts w:hint="eastAsia" w:ascii="黑体" w:hAnsi="黑体" w:eastAsia="黑体" w:cs="黑体"/>
              <w:color w:val="auto"/>
              <w:sz w:val="36"/>
              <w:szCs w:val="44"/>
            </w:rPr>
            <w:fldChar w:fldCharType="separate"/>
          </w:r>
          <w:r>
            <w:rPr>
              <w:rFonts w:hint="eastAsia" w:ascii="黑体" w:hAnsi="黑体" w:eastAsia="黑体" w:cs="黑体"/>
              <w:color w:val="auto"/>
              <w:sz w:val="36"/>
              <w:szCs w:val="44"/>
            </w:rPr>
            <w:t>29</w:t>
          </w:r>
          <w:r>
            <w:rPr>
              <w:rFonts w:hint="eastAsia" w:ascii="黑体" w:hAnsi="黑体" w:eastAsia="黑体" w:cs="黑体"/>
              <w:color w:val="auto"/>
              <w:sz w:val="36"/>
              <w:szCs w:val="44"/>
            </w:rPr>
            <w:fldChar w:fldCharType="end"/>
          </w:r>
          <w:r>
            <w:rPr>
              <w:rFonts w:hint="eastAsia" w:ascii="黑体" w:hAnsi="黑体" w:eastAsia="黑体" w:cs="黑体"/>
              <w:color w:val="auto"/>
              <w:sz w:val="36"/>
              <w:szCs w:val="44"/>
            </w:rPr>
            <w:fldChar w:fldCharType="end"/>
          </w:r>
        </w:p>
        <w:p w14:paraId="00203953">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rFonts w:hint="eastAsia" w:ascii="黑体" w:hAnsi="黑体" w:eastAsia="黑体" w:cs="黑体"/>
              <w:color w:val="auto"/>
              <w:sz w:val="36"/>
              <w:szCs w:val="44"/>
            </w:rPr>
          </w:pP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HYPERLINK \l _Toc8253 </w:instrText>
          </w:r>
          <w:r>
            <w:rPr>
              <w:rFonts w:hint="eastAsia" w:ascii="黑体" w:hAnsi="黑体" w:eastAsia="黑体" w:cs="黑体"/>
              <w:color w:val="auto"/>
              <w:sz w:val="36"/>
              <w:szCs w:val="44"/>
            </w:rPr>
            <w:fldChar w:fldCharType="separate"/>
          </w:r>
          <w:r>
            <w:rPr>
              <w:rFonts w:hint="eastAsia" w:ascii="黑体" w:hAnsi="黑体" w:eastAsia="黑体" w:cs="黑体"/>
              <w:color w:val="auto"/>
              <w:sz w:val="36"/>
              <w:szCs w:val="44"/>
            </w:rPr>
            <w:t>第四章 响应性文件内容及格式</w:t>
          </w:r>
          <w:r>
            <w:rPr>
              <w:rFonts w:hint="eastAsia" w:ascii="黑体" w:hAnsi="黑体" w:eastAsia="黑体" w:cs="黑体"/>
              <w:color w:val="auto"/>
              <w:sz w:val="36"/>
              <w:szCs w:val="44"/>
            </w:rPr>
            <w:tab/>
          </w: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PAGEREF _Toc8253 \h </w:instrText>
          </w:r>
          <w:r>
            <w:rPr>
              <w:rFonts w:hint="eastAsia" w:ascii="黑体" w:hAnsi="黑体" w:eastAsia="黑体" w:cs="黑体"/>
              <w:color w:val="auto"/>
              <w:sz w:val="36"/>
              <w:szCs w:val="44"/>
            </w:rPr>
            <w:fldChar w:fldCharType="separate"/>
          </w:r>
          <w:r>
            <w:rPr>
              <w:rFonts w:hint="eastAsia" w:ascii="黑体" w:hAnsi="黑体" w:eastAsia="黑体" w:cs="黑体"/>
              <w:color w:val="auto"/>
              <w:sz w:val="36"/>
              <w:szCs w:val="44"/>
            </w:rPr>
            <w:t>37</w:t>
          </w:r>
          <w:r>
            <w:rPr>
              <w:rFonts w:hint="eastAsia" w:ascii="黑体" w:hAnsi="黑体" w:eastAsia="黑体" w:cs="黑体"/>
              <w:color w:val="auto"/>
              <w:sz w:val="36"/>
              <w:szCs w:val="44"/>
            </w:rPr>
            <w:fldChar w:fldCharType="end"/>
          </w:r>
          <w:r>
            <w:rPr>
              <w:rFonts w:hint="eastAsia" w:ascii="黑体" w:hAnsi="黑体" w:eastAsia="黑体" w:cs="黑体"/>
              <w:color w:val="auto"/>
              <w:sz w:val="36"/>
              <w:szCs w:val="44"/>
            </w:rPr>
            <w:fldChar w:fldCharType="end"/>
          </w:r>
        </w:p>
        <w:p w14:paraId="6ADC4F26">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color w:val="auto"/>
              <w:sz w:val="36"/>
              <w:szCs w:val="44"/>
            </w:rPr>
          </w:pP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HYPERLINK \l _Toc8398 </w:instrText>
          </w:r>
          <w:r>
            <w:rPr>
              <w:rFonts w:hint="eastAsia" w:ascii="黑体" w:hAnsi="黑体" w:eastAsia="黑体" w:cs="黑体"/>
              <w:color w:val="auto"/>
              <w:sz w:val="36"/>
              <w:szCs w:val="44"/>
            </w:rPr>
            <w:fldChar w:fldCharType="separate"/>
          </w:r>
          <w:r>
            <w:rPr>
              <w:rFonts w:hint="eastAsia" w:ascii="黑体" w:hAnsi="黑体" w:eastAsia="黑体" w:cs="黑体"/>
              <w:color w:val="auto"/>
              <w:sz w:val="36"/>
              <w:szCs w:val="52"/>
            </w:rPr>
            <w:t xml:space="preserve">第五章 </w:t>
          </w:r>
          <w:r>
            <w:rPr>
              <w:rFonts w:hint="eastAsia" w:ascii="黑体" w:hAnsi="黑体" w:eastAsia="黑体" w:cs="黑体"/>
              <w:color w:val="auto"/>
              <w:w w:val="92"/>
              <w:sz w:val="36"/>
              <w:szCs w:val="52"/>
            </w:rPr>
            <w:t>周口市</w:t>
          </w:r>
          <w:r>
            <w:rPr>
              <w:rFonts w:hint="eastAsia" w:ascii="黑体" w:hAnsi="黑体" w:eastAsia="黑体" w:cs="黑体"/>
              <w:color w:val="auto"/>
              <w:sz w:val="36"/>
              <w:szCs w:val="52"/>
            </w:rPr>
            <w:t>政府采购合同（服务类）标准文本</w:t>
          </w:r>
          <w:r>
            <w:rPr>
              <w:rFonts w:hint="eastAsia" w:ascii="黑体" w:hAnsi="黑体" w:eastAsia="黑体" w:cs="黑体"/>
              <w:color w:val="auto"/>
              <w:sz w:val="36"/>
              <w:szCs w:val="44"/>
            </w:rPr>
            <w:tab/>
          </w:r>
          <w:r>
            <w:rPr>
              <w:rFonts w:hint="eastAsia" w:ascii="黑体" w:hAnsi="黑体" w:eastAsia="黑体" w:cs="黑体"/>
              <w:color w:val="auto"/>
              <w:sz w:val="36"/>
              <w:szCs w:val="44"/>
            </w:rPr>
            <w:fldChar w:fldCharType="begin"/>
          </w:r>
          <w:r>
            <w:rPr>
              <w:rFonts w:hint="eastAsia" w:ascii="黑体" w:hAnsi="黑体" w:eastAsia="黑体" w:cs="黑体"/>
              <w:color w:val="auto"/>
              <w:sz w:val="36"/>
              <w:szCs w:val="44"/>
            </w:rPr>
            <w:instrText xml:space="preserve"> PAGEREF _Toc8398 \h </w:instrText>
          </w:r>
          <w:r>
            <w:rPr>
              <w:rFonts w:hint="eastAsia" w:ascii="黑体" w:hAnsi="黑体" w:eastAsia="黑体" w:cs="黑体"/>
              <w:color w:val="auto"/>
              <w:sz w:val="36"/>
              <w:szCs w:val="44"/>
            </w:rPr>
            <w:fldChar w:fldCharType="separate"/>
          </w:r>
          <w:r>
            <w:rPr>
              <w:rFonts w:hint="eastAsia" w:ascii="黑体" w:hAnsi="黑体" w:eastAsia="黑体" w:cs="黑体"/>
              <w:color w:val="auto"/>
              <w:sz w:val="36"/>
              <w:szCs w:val="44"/>
            </w:rPr>
            <w:t>50</w:t>
          </w:r>
          <w:r>
            <w:rPr>
              <w:rFonts w:hint="eastAsia" w:ascii="黑体" w:hAnsi="黑体" w:eastAsia="黑体" w:cs="黑体"/>
              <w:color w:val="auto"/>
              <w:sz w:val="36"/>
              <w:szCs w:val="44"/>
            </w:rPr>
            <w:fldChar w:fldCharType="end"/>
          </w:r>
          <w:r>
            <w:rPr>
              <w:rFonts w:hint="eastAsia" w:ascii="黑体" w:hAnsi="黑体" w:eastAsia="黑体" w:cs="黑体"/>
              <w:color w:val="auto"/>
              <w:sz w:val="36"/>
              <w:szCs w:val="44"/>
            </w:rPr>
            <w:fldChar w:fldCharType="end"/>
          </w:r>
        </w:p>
        <w:p w14:paraId="02A80F65">
          <w:pPr>
            <w:pStyle w:val="20"/>
            <w:tabs>
              <w:tab w:val="right" w:leader="dot" w:pos="8845"/>
            </w:tabs>
            <w:rPr>
              <w:color w:val="auto"/>
            </w:rPr>
          </w:pPr>
        </w:p>
        <w:p w14:paraId="010DC531">
          <w:pPr>
            <w:rPr>
              <w:color w:val="auto"/>
            </w:rPr>
          </w:pPr>
          <w:r>
            <w:rPr>
              <w:color w:val="auto"/>
            </w:rPr>
            <w:fldChar w:fldCharType="end"/>
          </w:r>
        </w:p>
      </w:sdtContent>
    </w:sdt>
    <w:p w14:paraId="087EB12A">
      <w:pPr>
        <w:spacing w:line="800" w:lineRule="exact"/>
        <w:ind w:firstLine="2249" w:firstLineChars="700"/>
        <w:rPr>
          <w:rFonts w:ascii="宋体" w:hAnsi="宋体" w:cs="宋体"/>
          <w:b/>
          <w:color w:val="auto"/>
          <w:sz w:val="32"/>
          <w:szCs w:val="32"/>
        </w:rPr>
      </w:pPr>
    </w:p>
    <w:p w14:paraId="1686C06C">
      <w:pPr>
        <w:spacing w:line="800" w:lineRule="exact"/>
        <w:ind w:firstLine="2249" w:firstLineChars="700"/>
        <w:rPr>
          <w:rFonts w:ascii="宋体" w:hAnsi="宋体" w:cs="宋体"/>
          <w:b/>
          <w:color w:val="auto"/>
          <w:sz w:val="32"/>
          <w:szCs w:val="32"/>
        </w:rPr>
      </w:pPr>
    </w:p>
    <w:p w14:paraId="20D85CB3">
      <w:pPr>
        <w:spacing w:line="800" w:lineRule="exact"/>
        <w:ind w:firstLine="2249" w:firstLineChars="700"/>
        <w:rPr>
          <w:rFonts w:ascii="宋体" w:hAnsi="宋体" w:cs="宋体"/>
          <w:b/>
          <w:color w:val="auto"/>
          <w:sz w:val="32"/>
          <w:szCs w:val="32"/>
        </w:rPr>
      </w:pPr>
    </w:p>
    <w:p w14:paraId="5F579A6D">
      <w:pPr>
        <w:pStyle w:val="2"/>
        <w:bidi w:val="0"/>
        <w:rPr>
          <w:rFonts w:ascii="宋体" w:hAnsi="宋体" w:cs="宋体"/>
          <w:b/>
          <w:color w:val="auto"/>
          <w:sz w:val="32"/>
          <w:szCs w:val="32"/>
        </w:rPr>
      </w:pPr>
      <w:r>
        <w:rPr>
          <w:rFonts w:hint="eastAsia" w:ascii="仿宋_GB2312" w:eastAsia="仿宋_GB2312"/>
          <w:b/>
          <w:color w:val="auto"/>
          <w:sz w:val="32"/>
          <w:szCs w:val="32"/>
        </w:rPr>
        <w:br w:type="page"/>
      </w:r>
      <w:bookmarkStart w:id="8" w:name="_Toc26229"/>
      <w:r>
        <w:rPr>
          <w:rFonts w:hint="eastAsia" w:ascii="黑体" w:hAnsi="黑体" w:eastAsia="黑体" w:cs="黑体"/>
          <w:b/>
          <w:color w:val="auto"/>
          <w:sz w:val="32"/>
          <w:szCs w:val="32"/>
          <w:lang w:val="en-US" w:eastAsia="zh-CN"/>
        </w:rPr>
        <w:t>第一章 招标公告</w:t>
      </w:r>
      <w:bookmarkEnd w:id="8"/>
    </w:p>
    <w:p w14:paraId="47D98CF3">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lang w:val="en-US" w:eastAsia="zh-CN"/>
        </w:rPr>
        <w:t>一、</w:t>
      </w:r>
      <w:r>
        <w:rPr>
          <w:rFonts w:hint="eastAsia" w:ascii="宋体" w:hAnsi="宋体" w:cs="宋体"/>
          <w:color w:val="auto"/>
          <w:sz w:val="24"/>
        </w:rPr>
        <w:t>项目概况</w:t>
      </w:r>
    </w:p>
    <w:p w14:paraId="425140AF">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lang w:eastAsia="zh-CN"/>
        </w:rPr>
        <w:t>西华县市场监督管理局2026年度食品安全抽检购买第三方服务项目</w:t>
      </w:r>
      <w:r>
        <w:rPr>
          <w:rFonts w:hint="eastAsia" w:ascii="宋体" w:hAnsi="宋体" w:cs="宋体"/>
          <w:color w:val="auto"/>
          <w:sz w:val="24"/>
        </w:rPr>
        <w:t>的潜在投标人应在周口市公共资源交易中心网（http://jyzx.zhoukou.gov.cn）获取招标文件，并于202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30</w:t>
      </w:r>
      <w:r>
        <w:rPr>
          <w:rFonts w:hint="eastAsia" w:ascii="宋体" w:hAnsi="宋体" w:cs="宋体"/>
          <w:color w:val="auto"/>
          <w:sz w:val="24"/>
        </w:rPr>
        <w:t>日10点00分（北京时间）前递交投标文件。</w:t>
      </w:r>
      <w:bookmarkStart w:id="9" w:name="_Toc35393629"/>
      <w:bookmarkStart w:id="10" w:name="_Toc35393798"/>
      <w:bookmarkStart w:id="11" w:name="_Toc28359012"/>
      <w:bookmarkStart w:id="12" w:name="_Toc28359089"/>
    </w:p>
    <w:p w14:paraId="576F9ACA">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一、项目基本情况</w:t>
      </w:r>
      <w:bookmarkEnd w:id="9"/>
      <w:bookmarkEnd w:id="10"/>
      <w:bookmarkEnd w:id="11"/>
      <w:bookmarkEnd w:id="12"/>
    </w:p>
    <w:p w14:paraId="717D7DD2">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lang w:val="en-US" w:eastAsia="zh-CN"/>
        </w:rPr>
      </w:pPr>
      <w:r>
        <w:rPr>
          <w:rFonts w:hint="eastAsia" w:ascii="宋体" w:hAnsi="宋体" w:cs="宋体"/>
          <w:color w:val="auto"/>
          <w:sz w:val="24"/>
        </w:rPr>
        <w:t>项目编号：</w:t>
      </w:r>
      <w:r>
        <w:rPr>
          <w:rFonts w:hint="eastAsia" w:ascii="宋体" w:hAnsi="宋体" w:cs="宋体"/>
          <w:color w:val="auto"/>
          <w:sz w:val="24"/>
          <w:lang w:eastAsia="zh-CN"/>
        </w:rPr>
        <w:t>西华磋商采购-2026-16</w:t>
      </w:r>
    </w:p>
    <w:p w14:paraId="786C4BE6">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kern w:val="0"/>
          <w:sz w:val="24"/>
          <w:lang w:eastAsia="zh-CN"/>
        </w:rPr>
      </w:pPr>
      <w:r>
        <w:rPr>
          <w:rFonts w:hint="eastAsia" w:ascii="宋体" w:hAnsi="宋体" w:cs="宋体"/>
          <w:color w:val="auto"/>
          <w:kern w:val="0"/>
          <w:sz w:val="24"/>
        </w:rPr>
        <w:t>采购项目名称：</w:t>
      </w:r>
      <w:r>
        <w:rPr>
          <w:rFonts w:hint="eastAsia" w:ascii="宋体" w:hAnsi="宋体" w:cs="宋体"/>
          <w:color w:val="auto"/>
          <w:kern w:val="0"/>
          <w:sz w:val="24"/>
          <w:lang w:eastAsia="zh-CN"/>
        </w:rPr>
        <w:t>西华县市场监督管理局2026年度食品安全抽检购买第三方服务项目</w:t>
      </w:r>
    </w:p>
    <w:p w14:paraId="2AC8DC1C">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kern w:val="0"/>
          <w:sz w:val="24"/>
        </w:rPr>
      </w:pPr>
      <w:bookmarkStart w:id="13" w:name="OLE_LINK1"/>
      <w:bookmarkStart w:id="14" w:name="OLE_LINK12"/>
      <w:bookmarkStart w:id="15" w:name="OLE_LINK3"/>
      <w:bookmarkStart w:id="16" w:name="OLE_LINK11"/>
      <w:bookmarkStart w:id="17" w:name="OLE_LINK2"/>
      <w:bookmarkStart w:id="18" w:name="OLE_LINK4"/>
      <w:r>
        <w:rPr>
          <w:rFonts w:hint="eastAsia" w:ascii="宋体" w:hAnsi="宋体" w:cs="宋体"/>
          <w:color w:val="auto"/>
          <w:kern w:val="0"/>
          <w:sz w:val="24"/>
        </w:rPr>
        <w:t>采购方式：竞争性磋商</w:t>
      </w:r>
    </w:p>
    <w:p w14:paraId="7AA029E2">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kern w:val="0"/>
          <w:sz w:val="24"/>
        </w:rPr>
      </w:pPr>
      <w:r>
        <w:rPr>
          <w:rFonts w:hint="eastAsia" w:ascii="宋体" w:hAnsi="宋体" w:cs="宋体"/>
          <w:color w:val="auto"/>
          <w:kern w:val="0"/>
          <w:sz w:val="24"/>
        </w:rPr>
        <w:t>预算金额：</w:t>
      </w:r>
      <w:r>
        <w:rPr>
          <w:rFonts w:hint="eastAsia" w:ascii="宋体" w:hAnsi="宋体" w:cs="宋体"/>
          <w:color w:val="auto"/>
          <w:kern w:val="0"/>
          <w:sz w:val="24"/>
          <w:lang w:val="en-US" w:eastAsia="zh-CN"/>
        </w:rPr>
        <w:t>121.89</w:t>
      </w:r>
      <w:r>
        <w:rPr>
          <w:rFonts w:hint="eastAsia" w:ascii="宋体" w:hAnsi="宋体" w:cs="宋体"/>
          <w:color w:val="auto"/>
          <w:kern w:val="0"/>
          <w:sz w:val="24"/>
        </w:rPr>
        <w:t>万元</w:t>
      </w:r>
    </w:p>
    <w:p w14:paraId="33E04BE9">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kern w:val="0"/>
          <w:sz w:val="24"/>
        </w:rPr>
      </w:pPr>
      <w:r>
        <w:rPr>
          <w:rFonts w:hint="eastAsia" w:ascii="宋体" w:hAnsi="宋体" w:cs="宋体"/>
          <w:color w:val="auto"/>
          <w:kern w:val="0"/>
          <w:sz w:val="24"/>
        </w:rPr>
        <w:t>最高限价：</w:t>
      </w:r>
      <w:r>
        <w:rPr>
          <w:rFonts w:hint="eastAsia" w:ascii="宋体" w:hAnsi="宋体" w:cs="宋体"/>
          <w:color w:val="auto"/>
          <w:kern w:val="0"/>
          <w:sz w:val="24"/>
          <w:lang w:val="en-US" w:eastAsia="zh-CN"/>
        </w:rPr>
        <w:t>121.89</w:t>
      </w:r>
      <w:r>
        <w:rPr>
          <w:rFonts w:hint="eastAsia" w:ascii="宋体" w:hAnsi="宋体" w:cs="宋体"/>
          <w:color w:val="auto"/>
          <w:kern w:val="0"/>
          <w:sz w:val="24"/>
        </w:rPr>
        <w:t>万元</w:t>
      </w:r>
    </w:p>
    <w:p w14:paraId="6C54EB77">
      <w:pPr>
        <w:pStyle w:val="24"/>
        <w:keepNext w:val="0"/>
        <w:keepLines w:val="0"/>
        <w:pageBreakBefore w:val="0"/>
        <w:kinsoku/>
        <w:wordWrap/>
        <w:overflowPunct/>
        <w:topLinePunct w:val="0"/>
        <w:bidi w:val="0"/>
        <w:adjustRightInd w:val="0"/>
        <w:snapToGrid w:val="0"/>
        <w:spacing w:before="0" w:beforeAutospacing="0" w:after="0" w:afterAutospacing="0" w:line="360" w:lineRule="auto"/>
        <w:ind w:firstLine="480" w:firstLineChars="200"/>
        <w:jc w:val="both"/>
        <w:textAlignment w:val="auto"/>
        <w:rPr>
          <w:rFonts w:cs="宋体"/>
          <w:color w:val="auto"/>
          <w:szCs w:val="24"/>
        </w:rPr>
      </w:pPr>
      <w:r>
        <w:rPr>
          <w:rFonts w:hint="eastAsia" w:cs="宋体"/>
          <w:color w:val="auto"/>
          <w:szCs w:val="24"/>
        </w:rPr>
        <w:t>包划分：</w:t>
      </w:r>
      <w:r>
        <w:rPr>
          <w:rFonts w:hint="eastAsia" w:cs="宋体"/>
          <w:color w:val="auto"/>
          <w:szCs w:val="24"/>
          <w:lang w:val="en-US" w:eastAsia="zh-CN"/>
        </w:rPr>
        <w:t>3</w:t>
      </w:r>
      <w:r>
        <w:rPr>
          <w:rFonts w:hint="eastAsia" w:cs="宋体"/>
          <w:color w:val="auto"/>
          <w:szCs w:val="24"/>
        </w:rPr>
        <w:t>个包</w:t>
      </w:r>
    </w:p>
    <w:tbl>
      <w:tblPr>
        <w:tblStyle w:val="27"/>
        <w:tblW w:w="8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4995"/>
        <w:gridCol w:w="2140"/>
      </w:tblGrid>
      <w:tr w14:paraId="5A6A1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43" w:type="dxa"/>
            <w:vAlign w:val="center"/>
          </w:tcPr>
          <w:p w14:paraId="138AAE6A">
            <w:pPr>
              <w:bidi w:val="0"/>
              <w:jc w:val="center"/>
              <w:rPr>
                <w:color w:val="auto"/>
              </w:rPr>
            </w:pPr>
            <w:r>
              <w:rPr>
                <w:rFonts w:hint="eastAsia"/>
                <w:color w:val="auto"/>
              </w:rPr>
              <w:t>序号</w:t>
            </w:r>
          </w:p>
        </w:tc>
        <w:tc>
          <w:tcPr>
            <w:tcW w:w="4995" w:type="dxa"/>
            <w:vAlign w:val="center"/>
          </w:tcPr>
          <w:p w14:paraId="3832728E">
            <w:pPr>
              <w:bidi w:val="0"/>
              <w:jc w:val="center"/>
              <w:rPr>
                <w:color w:val="auto"/>
              </w:rPr>
            </w:pPr>
            <w:r>
              <w:rPr>
                <w:rFonts w:hint="eastAsia"/>
                <w:color w:val="auto"/>
              </w:rPr>
              <w:t>标段内容</w:t>
            </w:r>
          </w:p>
        </w:tc>
        <w:tc>
          <w:tcPr>
            <w:tcW w:w="2140" w:type="dxa"/>
            <w:vAlign w:val="center"/>
          </w:tcPr>
          <w:p w14:paraId="2B183B51">
            <w:pPr>
              <w:bidi w:val="0"/>
              <w:jc w:val="center"/>
              <w:rPr>
                <w:color w:val="auto"/>
              </w:rPr>
            </w:pPr>
            <w:r>
              <w:rPr>
                <w:rFonts w:hint="eastAsia"/>
                <w:color w:val="auto"/>
              </w:rPr>
              <w:t>包最高限价万元</w:t>
            </w:r>
          </w:p>
        </w:tc>
      </w:tr>
      <w:tr w14:paraId="5E7F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043" w:type="dxa"/>
            <w:vAlign w:val="center"/>
          </w:tcPr>
          <w:p w14:paraId="6349C6CA">
            <w:pPr>
              <w:bidi w:val="0"/>
              <w:jc w:val="center"/>
              <w:rPr>
                <w:rFonts w:hint="eastAsia"/>
                <w:color w:val="auto"/>
                <w:lang w:val="en-US" w:eastAsia="zh-CN"/>
              </w:rPr>
            </w:pPr>
            <w:r>
              <w:rPr>
                <w:rFonts w:hint="eastAsia"/>
                <w:color w:val="auto"/>
                <w:lang w:val="en-US" w:eastAsia="zh-CN"/>
              </w:rPr>
              <w:t>1</w:t>
            </w:r>
          </w:p>
        </w:tc>
        <w:tc>
          <w:tcPr>
            <w:tcW w:w="4995" w:type="dxa"/>
            <w:vAlign w:val="center"/>
          </w:tcPr>
          <w:p w14:paraId="37FC26DD">
            <w:pPr>
              <w:bidi w:val="0"/>
              <w:jc w:val="center"/>
              <w:rPr>
                <w:rFonts w:hint="default"/>
                <w:color w:val="auto"/>
                <w:lang w:val="en-US" w:eastAsia="zh-CN"/>
              </w:rPr>
            </w:pPr>
            <w:r>
              <w:rPr>
                <w:rFonts w:hint="eastAsia"/>
                <w:color w:val="auto"/>
                <w:lang w:val="en-US" w:eastAsia="zh-CN"/>
              </w:rPr>
              <w:t>：昆山办事处、迟营乡、东王营乡、华泰街道办事处、红花集镇、聂堆镇</w:t>
            </w:r>
          </w:p>
        </w:tc>
        <w:tc>
          <w:tcPr>
            <w:tcW w:w="2140" w:type="dxa"/>
            <w:vAlign w:val="center"/>
          </w:tcPr>
          <w:p w14:paraId="2ADB941E">
            <w:pPr>
              <w:bidi w:val="0"/>
              <w:jc w:val="center"/>
              <w:rPr>
                <w:rFonts w:hint="default"/>
                <w:color w:val="auto"/>
                <w:lang w:val="en-US"/>
              </w:rPr>
            </w:pPr>
            <w:r>
              <w:rPr>
                <w:rFonts w:hint="eastAsia"/>
                <w:color w:val="auto"/>
                <w:lang w:val="en-US" w:eastAsia="zh-CN"/>
              </w:rPr>
              <w:t>34.8462</w:t>
            </w:r>
          </w:p>
        </w:tc>
      </w:tr>
      <w:tr w14:paraId="3AA43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043" w:type="dxa"/>
            <w:vAlign w:val="center"/>
          </w:tcPr>
          <w:p w14:paraId="602967C8">
            <w:pPr>
              <w:bidi w:val="0"/>
              <w:jc w:val="center"/>
              <w:rPr>
                <w:rFonts w:hint="default"/>
                <w:color w:val="auto"/>
                <w:lang w:val="en-US" w:eastAsia="zh-CN"/>
              </w:rPr>
            </w:pPr>
            <w:r>
              <w:rPr>
                <w:rFonts w:hint="eastAsia"/>
                <w:color w:val="auto"/>
                <w:lang w:val="en-US" w:eastAsia="zh-CN"/>
              </w:rPr>
              <w:t>2</w:t>
            </w:r>
          </w:p>
        </w:tc>
        <w:tc>
          <w:tcPr>
            <w:tcW w:w="4995" w:type="dxa"/>
            <w:vAlign w:val="center"/>
          </w:tcPr>
          <w:p w14:paraId="5CD39B13">
            <w:pPr>
              <w:bidi w:val="0"/>
              <w:jc w:val="center"/>
              <w:rPr>
                <w:rFonts w:hint="eastAsia"/>
                <w:color w:val="auto"/>
                <w:lang w:val="en-US" w:eastAsia="zh-CN"/>
              </w:rPr>
            </w:pPr>
            <w:r>
              <w:rPr>
                <w:rFonts w:hint="eastAsia"/>
                <w:color w:val="auto"/>
                <w:lang w:val="en-US" w:eastAsia="zh-CN"/>
              </w:rPr>
              <w:t>娲城办事处、逍遥镇、奉母镇、址坊镇、西夏亭镇、黄桥乡、叶埠口乡、李大庄乡、大王庄</w:t>
            </w:r>
          </w:p>
        </w:tc>
        <w:tc>
          <w:tcPr>
            <w:tcW w:w="2140" w:type="dxa"/>
            <w:vAlign w:val="center"/>
          </w:tcPr>
          <w:p w14:paraId="1A6F8D9A">
            <w:pPr>
              <w:bidi w:val="0"/>
              <w:jc w:val="center"/>
              <w:rPr>
                <w:rFonts w:hint="default"/>
                <w:color w:val="auto"/>
                <w:lang w:val="en-US" w:eastAsia="zh-CN"/>
              </w:rPr>
            </w:pPr>
            <w:r>
              <w:rPr>
                <w:rFonts w:hint="eastAsia"/>
                <w:color w:val="auto"/>
                <w:lang w:val="en-US" w:eastAsia="zh-CN"/>
              </w:rPr>
              <w:t>51.2655</w:t>
            </w:r>
          </w:p>
        </w:tc>
      </w:tr>
      <w:tr w14:paraId="60C9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043" w:type="dxa"/>
            <w:vAlign w:val="center"/>
          </w:tcPr>
          <w:p w14:paraId="760BD221">
            <w:pPr>
              <w:bidi w:val="0"/>
              <w:jc w:val="center"/>
              <w:rPr>
                <w:rFonts w:hint="default"/>
                <w:color w:val="auto"/>
                <w:lang w:val="en-US" w:eastAsia="zh-CN"/>
              </w:rPr>
            </w:pPr>
            <w:r>
              <w:rPr>
                <w:rFonts w:hint="eastAsia"/>
                <w:color w:val="auto"/>
                <w:lang w:val="en-US" w:eastAsia="zh-CN"/>
              </w:rPr>
              <w:t>3</w:t>
            </w:r>
          </w:p>
        </w:tc>
        <w:tc>
          <w:tcPr>
            <w:tcW w:w="4995" w:type="dxa"/>
            <w:vAlign w:val="center"/>
          </w:tcPr>
          <w:p w14:paraId="486D98C4">
            <w:pPr>
              <w:bidi w:val="0"/>
              <w:jc w:val="center"/>
              <w:rPr>
                <w:rFonts w:hint="eastAsia"/>
                <w:color w:val="auto"/>
                <w:lang w:val="en-US" w:eastAsia="zh-CN"/>
              </w:rPr>
            </w:pPr>
            <w:r>
              <w:rPr>
                <w:rFonts w:hint="eastAsia"/>
                <w:color w:val="auto"/>
                <w:lang w:val="en-US" w:eastAsia="zh-CN"/>
              </w:rPr>
              <w:t>箕子台办事处、艾岗乡、东夏亭镇、清河驿乡、田口乡、西华营镇</w:t>
            </w:r>
          </w:p>
        </w:tc>
        <w:tc>
          <w:tcPr>
            <w:tcW w:w="2140" w:type="dxa"/>
            <w:vAlign w:val="center"/>
          </w:tcPr>
          <w:p w14:paraId="471CECF3">
            <w:pPr>
              <w:bidi w:val="0"/>
              <w:jc w:val="center"/>
              <w:rPr>
                <w:rFonts w:hint="default"/>
                <w:color w:val="auto"/>
                <w:lang w:val="en-US" w:eastAsia="zh-CN"/>
              </w:rPr>
            </w:pPr>
            <w:r>
              <w:rPr>
                <w:rFonts w:hint="eastAsia"/>
                <w:color w:val="auto"/>
                <w:lang w:val="en-US" w:eastAsia="zh-CN"/>
              </w:rPr>
              <w:t>35.7783</w:t>
            </w:r>
          </w:p>
        </w:tc>
      </w:tr>
    </w:tbl>
    <w:p w14:paraId="05A2889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lang w:val="en-US" w:eastAsia="zh-CN"/>
        </w:rPr>
        <w:t>二、</w:t>
      </w:r>
      <w:r>
        <w:rPr>
          <w:rFonts w:hint="eastAsia" w:ascii="宋体" w:hAnsi="宋体" w:cs="宋体"/>
          <w:color w:val="auto"/>
          <w:sz w:val="24"/>
        </w:rPr>
        <w:t>采购需求：</w:t>
      </w:r>
    </w:p>
    <w:p w14:paraId="45F0DD8F">
      <w:pPr>
        <w:pStyle w:val="38"/>
        <w:keepNext w:val="0"/>
        <w:keepLines w:val="0"/>
        <w:pageBreakBefore w:val="0"/>
        <w:widowControl w:val="0"/>
        <w:kinsoku/>
        <w:wordWrap/>
        <w:overflowPunct/>
        <w:topLinePunct w:val="0"/>
        <w:bidi w:val="0"/>
        <w:adjustRightInd w:val="0"/>
        <w:snapToGrid w:val="0"/>
        <w:spacing w:after="0" w:line="360" w:lineRule="auto"/>
        <w:ind w:firstLine="480" w:firstLineChars="200"/>
        <w:textAlignment w:val="auto"/>
        <w:rPr>
          <w:rFonts w:hint="eastAsia" w:eastAsia="宋体"/>
          <w:color w:val="auto"/>
          <w:lang w:eastAsia="zh-CN"/>
        </w:rPr>
      </w:pPr>
      <w:r>
        <w:rPr>
          <w:rFonts w:hint="eastAsia" w:ascii="宋体" w:hAnsi="宋体" w:cs="宋体"/>
          <w:color w:val="auto"/>
          <w:sz w:val="24"/>
        </w:rPr>
        <w:t>1、项目名称：</w:t>
      </w:r>
      <w:r>
        <w:rPr>
          <w:rFonts w:hint="eastAsia" w:ascii="宋体" w:hAnsi="宋体" w:cs="宋体"/>
          <w:color w:val="auto"/>
          <w:sz w:val="24"/>
          <w:lang w:eastAsia="zh-CN"/>
        </w:rPr>
        <w:t>西华县市场监督管理局2026年度食品安全抽检购买第三方服务项目</w:t>
      </w:r>
    </w:p>
    <w:p w14:paraId="6A78D687">
      <w:pPr>
        <w:pStyle w:val="7"/>
        <w:keepNext w:val="0"/>
        <w:keepLines w:val="0"/>
        <w:pageBreakBefore w:val="0"/>
        <w:widowControl w:val="0"/>
        <w:kinsoku/>
        <w:wordWrap/>
        <w:overflowPunct/>
        <w:topLinePunct w:val="0"/>
        <w:bidi w:val="0"/>
        <w:adjustRightInd w:val="0"/>
        <w:snapToGrid w:val="0"/>
        <w:spacing w:after="0"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2、采购内容：</w:t>
      </w:r>
      <w:r>
        <w:rPr>
          <w:rFonts w:hint="eastAsia" w:ascii="宋体" w:hAnsi="宋体" w:eastAsia="宋体" w:cs="宋体"/>
          <w:color w:val="auto"/>
          <w:kern w:val="2"/>
          <w:sz w:val="24"/>
          <w:szCs w:val="24"/>
          <w:lang w:val="en-US" w:eastAsia="zh-CN" w:bidi="ar-SA"/>
        </w:rPr>
        <w:t>其他专业技术服务(数量及要求详见磋商文件)</w:t>
      </w:r>
    </w:p>
    <w:p w14:paraId="71D468BF">
      <w:pPr>
        <w:pStyle w:val="38"/>
        <w:keepNext w:val="0"/>
        <w:keepLines w:val="0"/>
        <w:pageBreakBefore w:val="0"/>
        <w:widowControl w:val="0"/>
        <w:kinsoku/>
        <w:wordWrap/>
        <w:overflowPunct/>
        <w:topLinePunct w:val="0"/>
        <w:bidi w:val="0"/>
        <w:adjustRightInd w:val="0"/>
        <w:snapToGrid w:val="0"/>
        <w:spacing w:after="0"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3、服务地点：采购人指定地点。</w:t>
      </w:r>
    </w:p>
    <w:p w14:paraId="689D6661">
      <w:pPr>
        <w:pStyle w:val="38"/>
        <w:keepNext w:val="0"/>
        <w:keepLines w:val="0"/>
        <w:pageBreakBefore w:val="0"/>
        <w:widowControl w:val="0"/>
        <w:kinsoku/>
        <w:wordWrap/>
        <w:overflowPunct/>
        <w:topLinePunct w:val="0"/>
        <w:bidi w:val="0"/>
        <w:adjustRightInd w:val="0"/>
        <w:snapToGrid w:val="0"/>
        <w:spacing w:after="0" w:line="360" w:lineRule="auto"/>
        <w:ind w:firstLine="480" w:firstLineChars="200"/>
        <w:textAlignment w:val="auto"/>
        <w:rPr>
          <w:rFonts w:hint="eastAsia" w:ascii="宋体" w:hAnsi="宋体" w:eastAsia="宋体" w:cs="宋体"/>
          <w:color w:val="auto"/>
          <w:sz w:val="24"/>
          <w:lang w:eastAsia="zh-CN"/>
        </w:rPr>
      </w:pPr>
      <w:r>
        <w:rPr>
          <w:rFonts w:hint="eastAsia" w:ascii="宋体" w:hAnsi="宋体" w:cs="宋体"/>
          <w:color w:val="auto"/>
          <w:sz w:val="24"/>
          <w:lang w:val="en-US" w:eastAsia="zh-CN"/>
        </w:rPr>
        <w:t>4、</w:t>
      </w:r>
      <w:r>
        <w:rPr>
          <w:rFonts w:hint="eastAsia" w:ascii="宋体" w:hAnsi="宋体" w:cs="宋体"/>
          <w:color w:val="auto"/>
          <w:sz w:val="24"/>
        </w:rPr>
        <w:t>合同履行期限：</w:t>
      </w:r>
      <w:r>
        <w:rPr>
          <w:rFonts w:hint="eastAsia" w:asciiTheme="minorEastAsia" w:hAnsiTheme="minorEastAsia" w:eastAsiaTheme="minorEastAsia" w:cstheme="minorEastAsia"/>
          <w:color w:val="auto"/>
          <w:spacing w:val="0"/>
          <w:position w:val="0"/>
          <w:sz w:val="24"/>
          <w:szCs w:val="24"/>
          <w:highlight w:val="none"/>
          <w:lang w:val="en-US" w:eastAsia="zh-CN"/>
        </w:rPr>
        <w:t>自</w:t>
      </w:r>
      <w:r>
        <w:rPr>
          <w:rFonts w:hint="eastAsia" w:asciiTheme="minorEastAsia" w:hAnsiTheme="minorEastAsia" w:eastAsiaTheme="minorEastAsia" w:cstheme="minorEastAsia"/>
          <w:color w:val="auto"/>
          <w:spacing w:val="0"/>
          <w:position w:val="0"/>
          <w:sz w:val="24"/>
          <w:szCs w:val="24"/>
          <w:highlight w:val="none"/>
        </w:rPr>
        <w:t>合同签订</w:t>
      </w:r>
      <w:r>
        <w:rPr>
          <w:rFonts w:hint="eastAsia" w:asciiTheme="minorEastAsia" w:hAnsiTheme="minorEastAsia" w:eastAsiaTheme="minorEastAsia" w:cstheme="minorEastAsia"/>
          <w:color w:val="auto"/>
          <w:spacing w:val="0"/>
          <w:position w:val="0"/>
          <w:sz w:val="24"/>
          <w:szCs w:val="24"/>
          <w:highlight w:val="none"/>
          <w:lang w:val="en-US" w:eastAsia="zh-CN"/>
        </w:rPr>
        <w:t>之日起至2026年12月31日，约180日历天</w:t>
      </w:r>
      <w:r>
        <w:rPr>
          <w:rFonts w:hint="eastAsia" w:ascii="宋体" w:hAnsi="宋体" w:cs="宋体"/>
          <w:color w:val="auto"/>
          <w:sz w:val="24"/>
          <w:lang w:eastAsia="zh-CN"/>
        </w:rPr>
        <w:t>。</w:t>
      </w:r>
    </w:p>
    <w:p w14:paraId="350C13F6">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是否接受进口产品：否</w:t>
      </w:r>
    </w:p>
    <w:p w14:paraId="41226A33">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本项目是否接受联合体投标：否</w:t>
      </w:r>
    </w:p>
    <w:p w14:paraId="75495021">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本项目是否为只面向中小企业采购：</w:t>
      </w:r>
      <w:r>
        <w:rPr>
          <w:rFonts w:hint="eastAsia" w:ascii="宋体" w:hAnsi="宋体" w:cs="宋体"/>
          <w:color w:val="auto"/>
          <w:sz w:val="24"/>
          <w:lang w:val="en-US" w:eastAsia="zh-CN"/>
        </w:rPr>
        <w:t>是</w:t>
      </w:r>
      <w:r>
        <w:rPr>
          <w:rFonts w:hint="eastAsia" w:ascii="宋体" w:hAnsi="宋体" w:cs="宋体"/>
          <w:color w:val="auto"/>
          <w:sz w:val="24"/>
        </w:rPr>
        <w:t>。</w:t>
      </w:r>
    </w:p>
    <w:p w14:paraId="191A8C67">
      <w:pPr>
        <w:pStyle w:val="3"/>
        <w:autoSpaceDE w:val="0"/>
        <w:autoSpaceDN w:val="0"/>
        <w:adjustRightInd w:val="0"/>
        <w:snapToGrid w:val="0"/>
        <w:spacing w:line="360" w:lineRule="auto"/>
        <w:ind w:firstLine="480" w:firstLineChars="200"/>
        <w:jc w:val="left"/>
        <w:rPr>
          <w:rFonts w:cs="宋体"/>
          <w:color w:val="auto"/>
          <w:kern w:val="2"/>
        </w:rPr>
      </w:pPr>
      <w:r>
        <w:rPr>
          <w:rFonts w:hint="eastAsia" w:ascii="宋体" w:hAnsi="宋体" w:cs="宋体"/>
          <w:color w:val="auto"/>
          <w:sz w:val="24"/>
          <w:lang w:val="en-US" w:eastAsia="zh-CN"/>
        </w:rPr>
        <w:t>三</w:t>
      </w:r>
      <w:r>
        <w:rPr>
          <w:rFonts w:hint="eastAsia" w:ascii="宋体" w:hAnsi="宋体" w:cs="宋体"/>
          <w:color w:val="auto"/>
          <w:sz w:val="24"/>
        </w:rPr>
        <w:t>、申请人的资格要求：</w:t>
      </w:r>
    </w:p>
    <w:p w14:paraId="0771923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投标人具备《中华人民共和国政府采购法》第二十二条要求规定的条件；</w:t>
      </w:r>
    </w:p>
    <w:p w14:paraId="7A865D28">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 xml:space="preserve">（1）具有独立承担民事责任的能力； </w:t>
      </w:r>
    </w:p>
    <w:p w14:paraId="770D0DD3">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 xml:space="preserve">（2）具有良好的商业信誉和健全的财务会计制度； </w:t>
      </w:r>
    </w:p>
    <w:p w14:paraId="57367460">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 xml:space="preserve">（3）具有履行合同所必需的设备和专业技术能力； </w:t>
      </w:r>
    </w:p>
    <w:p w14:paraId="5BCE4B3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 xml:space="preserve">（4）有依法缴纳税收和社会保障资金的良好记录； </w:t>
      </w:r>
    </w:p>
    <w:p w14:paraId="40D0ECA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 xml:space="preserve">（5）参加政府采购活动前三年内，在经营活动中没有重大违法记录 ； </w:t>
      </w:r>
    </w:p>
    <w:p w14:paraId="6151DA1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 xml:space="preserve">（6）法律、行政法规规定的其他条件。 </w:t>
      </w:r>
    </w:p>
    <w:p w14:paraId="5EDEB0F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eastAsia="zh-CN"/>
        </w:rPr>
        <w:t>、</w:t>
      </w:r>
      <w:r>
        <w:rPr>
          <w:rFonts w:hint="eastAsia" w:ascii="宋体" w:hAnsi="宋体" w:cs="宋体"/>
          <w:color w:val="auto"/>
          <w:sz w:val="24"/>
        </w:rPr>
        <w:t xml:space="preserve">落实政府采购政策需满足的资格要求：促进中小企业和监狱企业发展扶持政策、政府强制采购节能产品强制采购、节能产品及环境标志产品优先采购、促进残疾人就业政府采购政策。 </w:t>
      </w:r>
    </w:p>
    <w:p w14:paraId="55CF0E59">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eastAsia="zh-CN"/>
        </w:rPr>
        <w:t>、</w:t>
      </w:r>
      <w:r>
        <w:rPr>
          <w:rFonts w:hint="eastAsia" w:ascii="宋体" w:hAnsi="宋体" w:cs="宋体"/>
          <w:color w:val="auto"/>
          <w:sz w:val="24"/>
        </w:rPr>
        <w:t>本项目的特定资格要求：</w:t>
      </w:r>
    </w:p>
    <w:p w14:paraId="7815C364">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）的“重大税收违法失信主体”、“失信被执行人”和“中国政府采购”网站(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w:t>
      </w:r>
    </w:p>
    <w:p w14:paraId="59D725C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olor w:val="auto"/>
          <w:sz w:val="24"/>
        </w:rPr>
      </w:pPr>
      <w:bookmarkStart w:id="19" w:name="_Toc35393631"/>
      <w:bookmarkStart w:id="20" w:name="_Toc35393800"/>
      <w:r>
        <w:rPr>
          <w:rFonts w:hint="eastAsia" w:ascii="宋体" w:hAnsi="宋体" w:cs="宋体"/>
          <w:color w:val="auto"/>
          <w:sz w:val="24"/>
          <w:lang w:eastAsia="zh-CN"/>
        </w:rPr>
        <w:t>（</w:t>
      </w:r>
      <w:r>
        <w:rPr>
          <w:rFonts w:hint="eastAsia" w:ascii="宋体" w:hAnsi="宋体" w:cs="宋体"/>
          <w:color w:val="auto"/>
          <w:sz w:val="24"/>
          <w:lang w:val="en-US" w:eastAsia="zh-CN"/>
        </w:rPr>
        <w:t>2</w:t>
      </w:r>
      <w:r>
        <w:rPr>
          <w:rFonts w:hint="eastAsia" w:ascii="宋体" w:hAnsi="宋体" w:cs="宋体"/>
          <w:color w:val="auto"/>
          <w:sz w:val="24"/>
          <w:lang w:eastAsia="zh-CN"/>
        </w:rPr>
        <w:t>）</w:t>
      </w:r>
      <w:r>
        <w:rPr>
          <w:rFonts w:hint="eastAsia" w:ascii="宋体" w:hAnsi="宋体" w:cs="宋体"/>
          <w:color w:val="auto"/>
          <w:sz w:val="24"/>
        </w:rPr>
        <w:t>投标人通过省级以上政府主管部门组织的食品检验实验室检验机构资质认定并取得计量认证证书（CMA），且证书合法有效，并具备所投标段所有监督抽检项目的法定检验资质。</w:t>
      </w:r>
    </w:p>
    <w:p w14:paraId="0E3459EE">
      <w:pPr>
        <w:pStyle w:val="3"/>
        <w:autoSpaceDE w:val="0"/>
        <w:autoSpaceDN w:val="0"/>
        <w:adjustRightInd w:val="0"/>
        <w:snapToGrid w:val="0"/>
        <w:spacing w:line="360" w:lineRule="auto"/>
        <w:ind w:firstLine="439" w:firstLineChars="183"/>
        <w:jc w:val="left"/>
        <w:rPr>
          <w:rFonts w:ascii="宋体" w:hAnsi="宋体" w:cs="宋体"/>
          <w:color w:val="auto"/>
          <w:sz w:val="24"/>
        </w:rPr>
      </w:pPr>
      <w:r>
        <w:rPr>
          <w:rFonts w:hint="eastAsia" w:ascii="宋体" w:hAnsi="宋体" w:cs="宋体"/>
          <w:color w:val="auto"/>
          <w:sz w:val="24"/>
        </w:rPr>
        <w:t>三、获取采购文件</w:t>
      </w:r>
    </w:p>
    <w:p w14:paraId="6F37B01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时间：</w:t>
      </w:r>
      <w:r>
        <w:rPr>
          <w:rFonts w:hint="eastAsia" w:ascii="宋体" w:hAnsi="宋体" w:cs="宋体"/>
          <w:color w:val="auto"/>
          <w:sz w:val="24"/>
          <w:u w:val="single"/>
        </w:rPr>
        <w:t>2</w:t>
      </w:r>
      <w:r>
        <w:rPr>
          <w:rFonts w:ascii="宋体" w:hAnsi="宋体" w:cs="宋体"/>
          <w:color w:val="auto"/>
          <w:sz w:val="24"/>
          <w:u w:val="single"/>
        </w:rPr>
        <w:t>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6</w:t>
      </w:r>
      <w:r>
        <w:rPr>
          <w:rFonts w:hint="eastAsia" w:ascii="宋体" w:hAnsi="宋体" w:cs="宋体"/>
          <w:color w:val="auto"/>
          <w:sz w:val="24"/>
          <w:u w:val="single"/>
        </w:rPr>
        <w:t>月</w:t>
      </w:r>
      <w:r>
        <w:rPr>
          <w:rFonts w:hint="eastAsia" w:ascii="宋体" w:hAnsi="宋体" w:cs="宋体"/>
          <w:color w:val="auto"/>
          <w:sz w:val="24"/>
          <w:u w:val="single"/>
          <w:lang w:val="en-US" w:eastAsia="zh-CN"/>
        </w:rPr>
        <w:t>17</w:t>
      </w:r>
      <w:r>
        <w:rPr>
          <w:rFonts w:hint="eastAsia" w:ascii="宋体" w:hAnsi="宋体" w:cs="宋体"/>
          <w:color w:val="auto"/>
          <w:sz w:val="24"/>
          <w:u w:val="single"/>
        </w:rPr>
        <w:t>日</w:t>
      </w:r>
      <w:r>
        <w:rPr>
          <w:rFonts w:hint="eastAsia" w:ascii="宋体" w:hAnsi="宋体" w:cs="宋体"/>
          <w:color w:val="auto"/>
          <w:sz w:val="24"/>
        </w:rPr>
        <w:t>至</w:t>
      </w:r>
      <w:r>
        <w:rPr>
          <w:rFonts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6</w:t>
      </w:r>
      <w:r>
        <w:rPr>
          <w:rFonts w:hint="eastAsia" w:ascii="宋体" w:hAnsi="宋体" w:cs="宋体"/>
          <w:color w:val="auto"/>
          <w:sz w:val="24"/>
          <w:u w:val="single"/>
        </w:rPr>
        <w:t>月</w:t>
      </w:r>
      <w:r>
        <w:rPr>
          <w:rFonts w:hint="eastAsia" w:ascii="宋体" w:hAnsi="宋体" w:cs="宋体"/>
          <w:color w:val="auto"/>
          <w:sz w:val="24"/>
          <w:u w:val="single"/>
          <w:lang w:val="en-US" w:eastAsia="zh-CN"/>
        </w:rPr>
        <w:t>25</w:t>
      </w:r>
      <w:r>
        <w:rPr>
          <w:rFonts w:hint="eastAsia" w:ascii="宋体" w:hAnsi="宋体" w:cs="宋体"/>
          <w:color w:val="auto"/>
          <w:sz w:val="24"/>
          <w:u w:val="single"/>
        </w:rPr>
        <w:t>日</w:t>
      </w:r>
      <w:r>
        <w:rPr>
          <w:rFonts w:hint="eastAsia" w:ascii="宋体" w:hAnsi="宋体" w:cs="宋体"/>
          <w:color w:val="auto"/>
          <w:sz w:val="24"/>
        </w:rPr>
        <w:t>（北京时间，法定节假日除外 ）</w:t>
      </w:r>
    </w:p>
    <w:p w14:paraId="175B4E98">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地点：周口市公共资源交易中心网（http://jyzx.zhoukou.gov.cn）</w:t>
      </w:r>
    </w:p>
    <w:p w14:paraId="32913359">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0D62B3C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售价：0</w:t>
      </w:r>
    </w:p>
    <w:p w14:paraId="1E93FB08">
      <w:pPr>
        <w:pStyle w:val="3"/>
        <w:autoSpaceDE w:val="0"/>
        <w:autoSpaceDN w:val="0"/>
        <w:adjustRightInd w:val="0"/>
        <w:snapToGrid w:val="0"/>
        <w:spacing w:line="360" w:lineRule="auto"/>
        <w:ind w:firstLine="439" w:firstLineChars="183"/>
        <w:jc w:val="left"/>
        <w:rPr>
          <w:rFonts w:ascii="宋体" w:hAnsi="宋体" w:cs="宋体"/>
          <w:color w:val="auto"/>
          <w:sz w:val="24"/>
        </w:rPr>
      </w:pPr>
      <w:bookmarkStart w:id="21" w:name="_Toc28359092"/>
      <w:bookmarkStart w:id="22" w:name="_Toc35393632"/>
      <w:bookmarkStart w:id="23" w:name="_Toc28359015"/>
      <w:bookmarkStart w:id="24" w:name="_Toc35393801"/>
      <w:r>
        <w:rPr>
          <w:rFonts w:hint="eastAsia" w:ascii="宋体" w:hAnsi="宋体" w:cs="宋体"/>
          <w:color w:val="auto"/>
          <w:sz w:val="24"/>
        </w:rPr>
        <w:t>四、响应文件提交</w:t>
      </w:r>
      <w:bookmarkEnd w:id="21"/>
      <w:bookmarkEnd w:id="22"/>
      <w:bookmarkEnd w:id="23"/>
      <w:bookmarkEnd w:id="24"/>
    </w:p>
    <w:p w14:paraId="7E45760B">
      <w:pPr>
        <w:autoSpaceDE w:val="0"/>
        <w:autoSpaceDN w:val="0"/>
        <w:adjustRightInd w:val="0"/>
        <w:snapToGrid w:val="0"/>
        <w:spacing w:line="360" w:lineRule="auto"/>
        <w:ind w:firstLine="480" w:firstLineChars="200"/>
        <w:rPr>
          <w:rFonts w:ascii="宋体" w:hAnsi="宋体" w:cs="宋体"/>
          <w:bCs/>
          <w:color w:val="auto"/>
          <w:sz w:val="24"/>
          <w:u w:val="single"/>
        </w:rPr>
      </w:pPr>
      <w:r>
        <w:rPr>
          <w:rFonts w:hint="eastAsia" w:ascii="宋体" w:hAnsi="宋体" w:cs="宋体"/>
          <w:color w:val="auto"/>
          <w:sz w:val="24"/>
        </w:rPr>
        <w:t>截止时间：202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30</w:t>
      </w:r>
      <w:r>
        <w:rPr>
          <w:rFonts w:hint="eastAsia" w:ascii="宋体" w:hAnsi="宋体" w:cs="宋体"/>
          <w:color w:val="auto"/>
          <w:sz w:val="24"/>
        </w:rPr>
        <w:t>日10点00分</w:t>
      </w:r>
      <w:r>
        <w:rPr>
          <w:rFonts w:hint="eastAsia" w:ascii="宋体" w:hAnsi="宋体" w:cs="宋体"/>
          <w:bCs/>
          <w:color w:val="auto"/>
          <w:sz w:val="24"/>
        </w:rPr>
        <w:t>（北京时间）</w:t>
      </w:r>
    </w:p>
    <w:p w14:paraId="325A5D21">
      <w:pPr>
        <w:autoSpaceDE w:val="0"/>
        <w:autoSpaceDN w:val="0"/>
        <w:adjustRightInd w:val="0"/>
        <w:snapToGrid w:val="0"/>
        <w:spacing w:line="360" w:lineRule="auto"/>
        <w:ind w:firstLine="480" w:firstLineChars="200"/>
        <w:rPr>
          <w:rFonts w:ascii="宋体" w:hAnsi="宋体" w:cs="宋体"/>
          <w:bCs/>
          <w:color w:val="auto"/>
          <w:sz w:val="24"/>
          <w:u w:val="single"/>
        </w:rPr>
      </w:pPr>
      <w:r>
        <w:rPr>
          <w:rFonts w:hint="eastAsia" w:ascii="宋体" w:hAnsi="宋体" w:cs="宋体"/>
          <w:color w:val="auto"/>
          <w:sz w:val="24"/>
        </w:rPr>
        <w:t>地点：加密电子响应文件须在投标截止时间前通过</w:t>
      </w:r>
      <w:r>
        <w:rPr>
          <w:rFonts w:hint="eastAsia" w:ascii="宋体" w:hAnsi="宋体" w:cs="宋体"/>
          <w:color w:val="auto"/>
          <w:spacing w:val="-6"/>
          <w:sz w:val="24"/>
        </w:rPr>
        <w:t>周口市公共资源交易中心网</w:t>
      </w:r>
      <w:r>
        <w:rPr>
          <w:rFonts w:hint="eastAsia" w:ascii="宋体" w:hAnsi="宋体" w:cs="宋体"/>
          <w:color w:val="auto"/>
          <w:sz w:val="24"/>
        </w:rPr>
        <w:t>（网址http://jyzx.zhoukou.gov.cn）。</w:t>
      </w:r>
    </w:p>
    <w:p w14:paraId="4F33983F">
      <w:pPr>
        <w:pStyle w:val="3"/>
        <w:autoSpaceDE w:val="0"/>
        <w:autoSpaceDN w:val="0"/>
        <w:adjustRightInd w:val="0"/>
        <w:snapToGrid w:val="0"/>
        <w:spacing w:line="360" w:lineRule="auto"/>
        <w:ind w:firstLine="439" w:firstLineChars="183"/>
        <w:jc w:val="left"/>
        <w:rPr>
          <w:rFonts w:ascii="宋体" w:hAnsi="宋体" w:cs="宋体"/>
          <w:color w:val="auto"/>
          <w:sz w:val="24"/>
        </w:rPr>
      </w:pPr>
      <w:bookmarkStart w:id="25" w:name="_Toc35393633"/>
      <w:bookmarkStart w:id="26" w:name="_Toc28359016"/>
      <w:bookmarkStart w:id="27" w:name="_Toc35393802"/>
      <w:bookmarkStart w:id="28" w:name="_Toc28359093"/>
      <w:r>
        <w:rPr>
          <w:rFonts w:hint="eastAsia" w:ascii="宋体" w:hAnsi="宋体" w:cs="宋体"/>
          <w:color w:val="auto"/>
          <w:sz w:val="24"/>
        </w:rPr>
        <w:t>五、开启</w:t>
      </w:r>
      <w:bookmarkEnd w:id="25"/>
      <w:bookmarkEnd w:id="26"/>
      <w:bookmarkEnd w:id="27"/>
      <w:bookmarkEnd w:id="28"/>
    </w:p>
    <w:p w14:paraId="50784708">
      <w:pPr>
        <w:autoSpaceDE w:val="0"/>
        <w:autoSpaceDN w:val="0"/>
        <w:adjustRightInd w:val="0"/>
        <w:snapToGrid w:val="0"/>
        <w:spacing w:line="360" w:lineRule="auto"/>
        <w:ind w:firstLine="480" w:firstLineChars="200"/>
        <w:rPr>
          <w:rFonts w:ascii="宋体" w:hAnsi="宋体" w:cs="宋体"/>
          <w:bCs/>
          <w:color w:val="auto"/>
          <w:sz w:val="24"/>
          <w:u w:val="single"/>
        </w:rPr>
      </w:pPr>
      <w:r>
        <w:rPr>
          <w:rFonts w:hint="eastAsia" w:ascii="宋体" w:hAnsi="宋体" w:cs="宋体"/>
          <w:color w:val="auto"/>
          <w:sz w:val="24"/>
        </w:rPr>
        <w:t>时间：202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30</w:t>
      </w:r>
      <w:r>
        <w:rPr>
          <w:rFonts w:hint="eastAsia" w:ascii="宋体" w:hAnsi="宋体" w:cs="宋体"/>
          <w:color w:val="auto"/>
          <w:sz w:val="24"/>
        </w:rPr>
        <w:t>日10点00分</w:t>
      </w:r>
      <w:r>
        <w:rPr>
          <w:rFonts w:hint="eastAsia" w:ascii="宋体" w:hAnsi="宋体" w:cs="宋体"/>
          <w:bCs/>
          <w:color w:val="auto"/>
          <w:sz w:val="24"/>
        </w:rPr>
        <w:t>（北京时间）</w:t>
      </w:r>
    </w:p>
    <w:p w14:paraId="17759175">
      <w:pPr>
        <w:autoSpaceDE w:val="0"/>
        <w:autoSpaceDN w:val="0"/>
        <w:adjustRightInd w:val="0"/>
        <w:snapToGrid w:val="0"/>
        <w:spacing w:line="360" w:lineRule="auto"/>
        <w:ind w:firstLine="480" w:firstLineChars="200"/>
        <w:jc w:val="left"/>
        <w:rPr>
          <w:rFonts w:ascii="宋体" w:hAnsi="宋体" w:cs="宋体"/>
          <w:bCs/>
          <w:color w:val="auto"/>
          <w:sz w:val="24"/>
          <w:u w:val="single"/>
        </w:rPr>
      </w:pPr>
      <w:r>
        <w:rPr>
          <w:rFonts w:hint="eastAsia" w:ascii="宋体" w:hAnsi="宋体" w:cs="宋体"/>
          <w:color w:val="auto"/>
          <w:sz w:val="24"/>
        </w:rPr>
        <w:t>地点：周口市公共资源交易中心开标室</w:t>
      </w:r>
    </w:p>
    <w:p w14:paraId="0DE8C0F6">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ascii="宋体" w:hAnsi="宋体" w:cs="宋体"/>
          <w:color w:val="auto"/>
          <w:sz w:val="24"/>
        </w:rPr>
      </w:pPr>
      <w:bookmarkStart w:id="29" w:name="_Toc35393803"/>
      <w:bookmarkStart w:id="30" w:name="_Toc28359094"/>
      <w:bookmarkStart w:id="31" w:name="_Toc28359017"/>
      <w:bookmarkStart w:id="32" w:name="_Toc35393634"/>
      <w:r>
        <w:rPr>
          <w:rFonts w:hint="eastAsia" w:ascii="宋体" w:hAnsi="宋体" w:cs="宋体"/>
          <w:color w:val="auto"/>
          <w:sz w:val="24"/>
        </w:rPr>
        <w:t>六、公告期限</w:t>
      </w:r>
      <w:bookmarkEnd w:id="29"/>
      <w:bookmarkEnd w:id="30"/>
      <w:bookmarkEnd w:id="31"/>
      <w:bookmarkEnd w:id="32"/>
    </w:p>
    <w:p w14:paraId="44070D05">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自本公告发布之日起3个工作日。</w:t>
      </w:r>
    </w:p>
    <w:p w14:paraId="4D05A451">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bookmarkStart w:id="33" w:name="_Toc35393635"/>
      <w:bookmarkStart w:id="34" w:name="_Toc35393804"/>
      <w:r>
        <w:rPr>
          <w:rFonts w:hint="eastAsia" w:ascii="宋体" w:hAnsi="宋体" w:cs="宋体"/>
          <w:color w:val="auto"/>
          <w:sz w:val="24"/>
        </w:rPr>
        <w:t>七、其他补充事宜</w:t>
      </w:r>
      <w:bookmarkEnd w:id="33"/>
      <w:bookmarkEnd w:id="34"/>
    </w:p>
    <w:p w14:paraId="7FFFDC05">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bookmarkStart w:id="35" w:name="_Toc35393805"/>
      <w:bookmarkStart w:id="36" w:name="_Toc35393636"/>
      <w:bookmarkStart w:id="37" w:name="_Toc28359095"/>
      <w:bookmarkStart w:id="38" w:name="_Toc28359018"/>
      <w:r>
        <w:rPr>
          <w:rFonts w:hint="eastAsia" w:ascii="宋体" w:hAnsi="宋体" w:cs="宋体"/>
          <w:color w:val="auto"/>
          <w:sz w:val="24"/>
        </w:rPr>
        <w:t>八、凡对本次采购提出询问，请按以下方式联系。</w:t>
      </w:r>
      <w:bookmarkEnd w:id="35"/>
      <w:bookmarkEnd w:id="36"/>
      <w:bookmarkEnd w:id="37"/>
      <w:bookmarkEnd w:id="38"/>
    </w:p>
    <w:p w14:paraId="126ED25B">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1.采购人信息</w:t>
      </w:r>
    </w:p>
    <w:p w14:paraId="3074D2FB">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lang w:eastAsia="zh-CN"/>
        </w:rPr>
        <w:t>西华县市场监督管理局</w:t>
      </w:r>
      <w:r>
        <w:rPr>
          <w:rFonts w:hint="eastAsia" w:ascii="宋体" w:hAnsi="宋体" w:cs="宋体"/>
          <w:color w:val="auto"/>
          <w:sz w:val="24"/>
        </w:rPr>
        <w:t xml:space="preserve">  　　　　　　　　　</w:t>
      </w:r>
    </w:p>
    <w:p w14:paraId="2DEEE242">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地址：周口市淮阳区明礼路116号　　　　　　　　　</w:t>
      </w:r>
    </w:p>
    <w:p w14:paraId="6FA2BB01">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 xml:space="preserve">项目联系人：南晓红     联系方式：13839445068　　　　　　　 </w:t>
      </w:r>
      <w:bookmarkStart w:id="39" w:name="_Toc28359086"/>
      <w:bookmarkStart w:id="40" w:name="_Toc28359009"/>
    </w:p>
    <w:p w14:paraId="7CD89DE3">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2.采购代理机构信息</w:t>
      </w:r>
      <w:bookmarkEnd w:id="39"/>
      <w:bookmarkEnd w:id="40"/>
    </w:p>
    <w:p w14:paraId="2CEF0B5B">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7749C5A7">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589EFF19">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王园园        </w:t>
      </w:r>
      <w:bookmarkStart w:id="61" w:name="_GoBack"/>
      <w:bookmarkEnd w:id="61"/>
      <w:r>
        <w:rPr>
          <w:rFonts w:hint="eastAsia" w:ascii="宋体" w:hAnsi="宋体" w:cs="宋体"/>
          <w:color w:val="auto"/>
          <w:sz w:val="24"/>
        </w:rPr>
        <w:t>联系方式：</w:t>
      </w:r>
      <w:bookmarkStart w:id="41" w:name="_Toc28359087"/>
      <w:bookmarkStart w:id="42" w:name="_Toc28359010"/>
      <w:r>
        <w:rPr>
          <w:rFonts w:hint="eastAsia" w:ascii="宋体" w:hAnsi="宋体" w:cs="宋体"/>
          <w:color w:val="auto"/>
          <w:sz w:val="24"/>
          <w:lang w:val="en-US" w:eastAsia="zh-CN"/>
        </w:rPr>
        <w:t>0394-8106517、19913281180</w:t>
      </w:r>
      <w:r>
        <w:rPr>
          <w:rFonts w:hint="eastAsia" w:ascii="宋体" w:hAnsi="宋体" w:cs="宋体"/>
          <w:color w:val="auto"/>
          <w:sz w:val="24"/>
        </w:rPr>
        <w:t>　　　　　　</w:t>
      </w:r>
    </w:p>
    <w:bookmarkEnd w:id="41"/>
    <w:bookmarkEnd w:id="42"/>
    <w:p w14:paraId="70C3C4EE">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3.监督单位：</w:t>
      </w:r>
      <w:r>
        <w:rPr>
          <w:rFonts w:hint="eastAsia" w:ascii="宋体" w:hAnsi="宋体" w:cs="宋体"/>
          <w:color w:val="auto"/>
          <w:sz w:val="24"/>
          <w:lang w:val="en-US" w:eastAsia="zh-CN"/>
        </w:rPr>
        <w:t>西华县</w:t>
      </w:r>
      <w:r>
        <w:rPr>
          <w:rFonts w:hint="eastAsia" w:ascii="宋体" w:hAnsi="宋体" w:cs="宋体"/>
          <w:color w:val="auto"/>
          <w:sz w:val="24"/>
        </w:rPr>
        <w:t>财政局</w:t>
      </w:r>
    </w:p>
    <w:p w14:paraId="397D65A3">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联系方式：</w:t>
      </w:r>
      <w:r>
        <w:rPr>
          <w:rFonts w:hint="eastAsia" w:ascii="宋体" w:hAnsi="宋体" w:eastAsia="宋体" w:cs="宋体"/>
          <w:color w:val="auto"/>
          <w:sz w:val="24"/>
          <w:szCs w:val="24"/>
        </w:rPr>
        <w:t>0394-2543831</w:t>
      </w:r>
    </w:p>
    <w:p w14:paraId="77AB838E">
      <w:pPr>
        <w:pStyle w:val="38"/>
        <w:adjustRightInd w:val="0"/>
        <w:snapToGrid w:val="0"/>
        <w:spacing w:after="0" w:line="360" w:lineRule="auto"/>
        <w:ind w:firstLine="200" w:firstLineChars="0"/>
        <w:rPr>
          <w:color w:val="auto"/>
        </w:rPr>
      </w:pPr>
    </w:p>
    <w:p w14:paraId="59ECFD58">
      <w:pPr>
        <w:pStyle w:val="38"/>
        <w:adjustRightInd w:val="0"/>
        <w:snapToGrid w:val="0"/>
        <w:spacing w:after="0" w:line="360" w:lineRule="auto"/>
        <w:ind w:firstLine="200" w:firstLineChars="0"/>
        <w:rPr>
          <w:color w:val="auto"/>
        </w:rPr>
      </w:pPr>
    </w:p>
    <w:p w14:paraId="56B0FA90">
      <w:pPr>
        <w:pStyle w:val="38"/>
        <w:adjustRightInd w:val="0"/>
        <w:snapToGrid w:val="0"/>
        <w:spacing w:after="0" w:line="360" w:lineRule="auto"/>
        <w:ind w:firstLine="200" w:firstLineChars="0"/>
        <w:rPr>
          <w:color w:val="auto"/>
        </w:rPr>
      </w:pPr>
    </w:p>
    <w:p w14:paraId="027216C2">
      <w:pPr>
        <w:pStyle w:val="38"/>
        <w:adjustRightInd w:val="0"/>
        <w:snapToGrid w:val="0"/>
        <w:spacing w:after="0" w:line="360" w:lineRule="auto"/>
        <w:ind w:firstLine="200" w:firstLineChars="0"/>
        <w:rPr>
          <w:color w:val="auto"/>
        </w:rPr>
      </w:pPr>
    </w:p>
    <w:p w14:paraId="59ED422A">
      <w:pPr>
        <w:pStyle w:val="38"/>
        <w:adjustRightInd w:val="0"/>
        <w:snapToGrid w:val="0"/>
        <w:spacing w:after="0" w:line="360" w:lineRule="auto"/>
        <w:ind w:firstLine="200" w:firstLineChars="0"/>
        <w:rPr>
          <w:color w:val="auto"/>
        </w:rPr>
      </w:pPr>
    </w:p>
    <w:p w14:paraId="4956B914">
      <w:pPr>
        <w:pStyle w:val="38"/>
        <w:adjustRightInd w:val="0"/>
        <w:snapToGrid w:val="0"/>
        <w:spacing w:after="0" w:line="360" w:lineRule="auto"/>
        <w:ind w:firstLine="200" w:firstLineChars="0"/>
        <w:rPr>
          <w:color w:val="auto"/>
        </w:rPr>
      </w:pPr>
    </w:p>
    <w:p w14:paraId="209AF9BC">
      <w:pPr>
        <w:pStyle w:val="38"/>
        <w:adjustRightInd w:val="0"/>
        <w:snapToGrid w:val="0"/>
        <w:spacing w:after="0" w:line="360" w:lineRule="auto"/>
        <w:ind w:firstLine="200" w:firstLineChars="0"/>
        <w:rPr>
          <w:color w:val="auto"/>
        </w:rPr>
      </w:pPr>
    </w:p>
    <w:p w14:paraId="4142AEB9">
      <w:pPr>
        <w:pStyle w:val="38"/>
        <w:adjustRightInd w:val="0"/>
        <w:snapToGrid w:val="0"/>
        <w:spacing w:after="0" w:line="360" w:lineRule="auto"/>
        <w:ind w:firstLine="200" w:firstLineChars="0"/>
        <w:rPr>
          <w:color w:val="auto"/>
        </w:rPr>
      </w:pPr>
    </w:p>
    <w:bookmarkEnd w:id="13"/>
    <w:bookmarkEnd w:id="14"/>
    <w:bookmarkEnd w:id="15"/>
    <w:bookmarkEnd w:id="16"/>
    <w:bookmarkEnd w:id="17"/>
    <w:bookmarkEnd w:id="18"/>
    <w:bookmarkEnd w:id="19"/>
    <w:bookmarkEnd w:id="20"/>
    <w:p w14:paraId="181515CD">
      <w:pPr>
        <w:pStyle w:val="2"/>
        <w:bidi w:val="0"/>
        <w:rPr>
          <w:color w:val="auto"/>
        </w:rPr>
      </w:pPr>
      <w:bookmarkStart w:id="43" w:name="_Toc9104"/>
      <w:r>
        <w:rPr>
          <w:rFonts w:hint="eastAsia"/>
          <w:color w:val="auto"/>
        </w:rPr>
        <w:t>第二章    供应商须知</w:t>
      </w:r>
      <w:bookmarkEnd w:id="43"/>
    </w:p>
    <w:tbl>
      <w:tblPr>
        <w:tblStyle w:val="27"/>
        <w:tblW w:w="934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E3106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345" w:type="dxa"/>
            <w:gridSpan w:val="3"/>
            <w:vAlign w:val="center"/>
          </w:tcPr>
          <w:p w14:paraId="3560FC37">
            <w:pPr>
              <w:jc w:val="center"/>
              <w:rPr>
                <w:rFonts w:ascii="宋体" w:hAnsi="宋体"/>
                <w:color w:val="auto"/>
                <w:szCs w:val="21"/>
              </w:rPr>
            </w:pPr>
            <w:r>
              <w:rPr>
                <w:rFonts w:hint="eastAsia" w:ascii="宋体" w:hAnsi="宋体" w:cs="楷体_GB2312"/>
                <w:color w:val="auto"/>
                <w:sz w:val="32"/>
                <w:szCs w:val="32"/>
              </w:rPr>
              <w:t>供应商须知前附表</w:t>
            </w:r>
          </w:p>
        </w:tc>
      </w:tr>
      <w:tr w14:paraId="253455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3BB02130">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995" w:type="dxa"/>
            <w:vAlign w:val="center"/>
          </w:tcPr>
          <w:p w14:paraId="31BC358C">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条款</w:t>
            </w:r>
          </w:p>
        </w:tc>
        <w:tc>
          <w:tcPr>
            <w:tcW w:w="6615" w:type="dxa"/>
            <w:vAlign w:val="center"/>
          </w:tcPr>
          <w:p w14:paraId="1C15487C">
            <w:pPr>
              <w:rPr>
                <w:rFonts w:hint="eastAsia" w:ascii="宋体" w:hAnsi="宋体" w:eastAsia="宋体" w:cs="宋体"/>
                <w:color w:val="auto"/>
                <w:sz w:val="21"/>
                <w:szCs w:val="21"/>
              </w:rPr>
            </w:pPr>
            <w:r>
              <w:rPr>
                <w:rFonts w:hint="eastAsia" w:ascii="宋体" w:hAnsi="宋体" w:eastAsia="宋体" w:cs="宋体"/>
                <w:color w:val="auto"/>
                <w:sz w:val="21"/>
                <w:szCs w:val="21"/>
              </w:rPr>
              <w:t>内  容</w:t>
            </w:r>
          </w:p>
        </w:tc>
      </w:tr>
      <w:tr w14:paraId="49AFD3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40114F0C">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23FEEA5D">
            <w:pPr>
              <w:jc w:val="center"/>
              <w:rPr>
                <w:rFonts w:hint="eastAsia" w:ascii="宋体" w:hAnsi="宋体" w:eastAsia="宋体" w:cs="宋体"/>
                <w:color w:val="auto"/>
                <w:sz w:val="21"/>
                <w:szCs w:val="21"/>
              </w:rPr>
            </w:pPr>
            <w:r>
              <w:rPr>
                <w:rFonts w:hint="eastAsia" w:ascii="宋体" w:hAnsi="宋体" w:eastAsia="宋体" w:cs="宋体"/>
                <w:color w:val="auto"/>
                <w:sz w:val="21"/>
                <w:szCs w:val="21"/>
              </w:rPr>
              <w:t>项目概况</w:t>
            </w:r>
          </w:p>
        </w:tc>
        <w:tc>
          <w:tcPr>
            <w:tcW w:w="6615" w:type="dxa"/>
            <w:vAlign w:val="center"/>
          </w:tcPr>
          <w:p w14:paraId="44B7C32B">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项目名称：</w:t>
            </w:r>
            <w:r>
              <w:rPr>
                <w:rFonts w:hint="eastAsia" w:ascii="宋体" w:hAnsi="宋体" w:cs="宋体"/>
                <w:color w:val="auto"/>
                <w:sz w:val="21"/>
                <w:szCs w:val="21"/>
                <w:highlight w:val="none"/>
                <w:lang w:eastAsia="zh-CN"/>
              </w:rPr>
              <w:t>西华县市场监督管理局2026年度食品安全抽检购买第三方服务项目</w:t>
            </w:r>
          </w:p>
          <w:p w14:paraId="3D327A04">
            <w:pPr>
              <w:rPr>
                <w:rFonts w:hint="eastAsia" w:ascii="宋体" w:hAnsi="宋体" w:eastAsia="宋体" w:cs="宋体"/>
                <w:color w:val="auto"/>
                <w:sz w:val="21"/>
                <w:szCs w:val="21"/>
              </w:rPr>
            </w:pPr>
            <w:r>
              <w:rPr>
                <w:rFonts w:hint="eastAsia" w:ascii="宋体" w:hAnsi="宋体" w:eastAsia="宋体" w:cs="宋体"/>
                <w:color w:val="auto"/>
                <w:sz w:val="21"/>
                <w:szCs w:val="21"/>
              </w:rPr>
              <w:t>项目采购内容：其他专业技术服务</w:t>
            </w:r>
          </w:p>
          <w:p w14:paraId="34CB5E96">
            <w:pP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采购人：</w:t>
            </w:r>
            <w:r>
              <w:rPr>
                <w:rFonts w:hint="eastAsia" w:ascii="宋体" w:hAnsi="宋体" w:cs="宋体"/>
                <w:color w:val="auto"/>
                <w:sz w:val="21"/>
                <w:szCs w:val="21"/>
                <w:lang w:eastAsia="zh-CN"/>
              </w:rPr>
              <w:t>西华县市场监督管理局</w:t>
            </w:r>
          </w:p>
          <w:p w14:paraId="1C1F59A1">
            <w:pPr>
              <w:rPr>
                <w:rFonts w:hint="eastAsia" w:ascii="宋体" w:hAnsi="宋体" w:eastAsia="宋体" w:cs="宋体"/>
                <w:color w:val="auto"/>
                <w:sz w:val="21"/>
                <w:szCs w:val="21"/>
              </w:rPr>
            </w:pPr>
            <w:r>
              <w:rPr>
                <w:rFonts w:hint="eastAsia" w:ascii="宋体" w:hAnsi="宋体" w:eastAsia="宋体" w:cs="宋体"/>
                <w:color w:val="auto"/>
                <w:sz w:val="21"/>
                <w:szCs w:val="21"/>
              </w:rPr>
              <w:t>采购代理机构：周口市公共资源交易中心政府采购中心</w:t>
            </w:r>
          </w:p>
        </w:tc>
      </w:tr>
      <w:tr w14:paraId="36E793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4BF7D0FF">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017DD6B0">
            <w:pPr>
              <w:spacing w:before="156" w:beforeLines="50"/>
              <w:ind w:left="-4" w:leftChars="-4" w:hanging="4" w:hangingChars="2"/>
              <w:jc w:val="center"/>
              <w:rPr>
                <w:rFonts w:hint="eastAsia" w:ascii="宋体" w:hAnsi="宋体" w:eastAsia="宋体" w:cs="宋体"/>
                <w:color w:val="auto"/>
                <w:sz w:val="21"/>
                <w:szCs w:val="21"/>
              </w:rPr>
            </w:pPr>
            <w:r>
              <w:rPr>
                <w:rFonts w:hint="eastAsia" w:ascii="宋体" w:hAnsi="宋体" w:eastAsia="宋体" w:cs="宋体"/>
                <w:color w:val="auto"/>
                <w:sz w:val="21"/>
                <w:szCs w:val="21"/>
              </w:rPr>
              <w:t>对供应商的资格要求</w:t>
            </w:r>
          </w:p>
        </w:tc>
        <w:tc>
          <w:tcPr>
            <w:tcW w:w="6615" w:type="dxa"/>
            <w:vAlign w:val="center"/>
          </w:tcPr>
          <w:p w14:paraId="47932E49">
            <w:pPr>
              <w:spacing w:before="156" w:beforeLines="50"/>
              <w:ind w:left="-4" w:leftChars="-4" w:hanging="4" w:hangingChars="2"/>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见</w:t>
            </w:r>
            <w:r>
              <w:rPr>
                <w:rFonts w:hint="eastAsia" w:ascii="宋体" w:hAnsi="宋体" w:eastAsia="宋体" w:cs="宋体"/>
                <w:color w:val="auto"/>
                <w:sz w:val="21"/>
                <w:szCs w:val="21"/>
                <w:lang w:val="en-US" w:eastAsia="zh-CN"/>
              </w:rPr>
              <w:t>招标公告</w:t>
            </w:r>
          </w:p>
        </w:tc>
      </w:tr>
      <w:tr w14:paraId="54C6B7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29112D26">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556F4F05">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费用</w:t>
            </w:r>
          </w:p>
        </w:tc>
        <w:tc>
          <w:tcPr>
            <w:tcW w:w="6615" w:type="dxa"/>
            <w:vAlign w:val="center"/>
          </w:tcPr>
          <w:p w14:paraId="26F6B472">
            <w:pPr>
              <w:rPr>
                <w:rFonts w:hint="eastAsia" w:ascii="宋体" w:hAnsi="宋体" w:eastAsia="宋体" w:cs="宋体"/>
                <w:color w:val="auto"/>
                <w:sz w:val="21"/>
                <w:szCs w:val="21"/>
              </w:rPr>
            </w:pPr>
            <w:r>
              <w:rPr>
                <w:rFonts w:hint="eastAsia" w:ascii="宋体" w:hAnsi="宋体" w:eastAsia="宋体" w:cs="宋体"/>
                <w:color w:val="auto"/>
                <w:sz w:val="21"/>
                <w:szCs w:val="21"/>
              </w:rPr>
              <w:t>无论报价和磋商的过程和结果如何，供应商自行承担所有与参加报价及磋商有关活动的全部费用。</w:t>
            </w:r>
          </w:p>
        </w:tc>
      </w:tr>
      <w:tr w14:paraId="2B9B67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5E0A2C01">
            <w:pPr>
              <w:numPr>
                <w:ilvl w:val="0"/>
                <w:numId w:val="2"/>
              </w:numPr>
              <w:spacing w:before="156" w:beforeLines="50"/>
              <w:rPr>
                <w:rFonts w:hint="eastAsia" w:ascii="宋体" w:hAnsi="宋体" w:eastAsia="宋体" w:cs="宋体"/>
                <w:color w:val="auto"/>
                <w:sz w:val="21"/>
                <w:szCs w:val="21"/>
              </w:rPr>
            </w:pPr>
          </w:p>
        </w:tc>
        <w:tc>
          <w:tcPr>
            <w:tcW w:w="1995" w:type="dxa"/>
            <w:vAlign w:val="center"/>
          </w:tcPr>
          <w:p w14:paraId="188A845B">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响应文件语言</w:t>
            </w:r>
          </w:p>
        </w:tc>
        <w:tc>
          <w:tcPr>
            <w:tcW w:w="6615" w:type="dxa"/>
            <w:vAlign w:val="center"/>
          </w:tcPr>
          <w:p w14:paraId="0ACF56F5">
            <w:pPr>
              <w:snapToGrid w:val="0"/>
              <w:rPr>
                <w:rFonts w:hint="eastAsia" w:ascii="宋体" w:hAnsi="宋体" w:eastAsia="宋体" w:cs="宋体"/>
                <w:color w:val="auto"/>
                <w:sz w:val="21"/>
                <w:szCs w:val="21"/>
              </w:rPr>
            </w:pPr>
            <w:r>
              <w:rPr>
                <w:rFonts w:hint="eastAsia" w:ascii="宋体" w:hAnsi="宋体" w:eastAsia="宋体" w:cs="宋体"/>
                <w:color w:val="auto"/>
                <w:sz w:val="21"/>
                <w:szCs w:val="21"/>
              </w:rPr>
              <w:t>中文</w:t>
            </w:r>
          </w:p>
        </w:tc>
      </w:tr>
      <w:tr w14:paraId="268816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6F403C70">
            <w:pPr>
              <w:numPr>
                <w:ilvl w:val="0"/>
                <w:numId w:val="2"/>
              </w:numPr>
              <w:spacing w:before="156" w:beforeLines="50"/>
              <w:rPr>
                <w:rFonts w:hint="eastAsia" w:ascii="宋体" w:hAnsi="宋体" w:eastAsia="宋体" w:cs="宋体"/>
                <w:color w:val="auto"/>
                <w:sz w:val="21"/>
                <w:szCs w:val="21"/>
              </w:rPr>
            </w:pPr>
          </w:p>
        </w:tc>
        <w:tc>
          <w:tcPr>
            <w:tcW w:w="1995" w:type="dxa"/>
            <w:vAlign w:val="center"/>
          </w:tcPr>
          <w:p w14:paraId="0539859F">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报价货币</w:t>
            </w:r>
          </w:p>
        </w:tc>
        <w:tc>
          <w:tcPr>
            <w:tcW w:w="6615" w:type="dxa"/>
            <w:vAlign w:val="center"/>
          </w:tcPr>
          <w:p w14:paraId="1FBB9BE7">
            <w:pPr>
              <w:rPr>
                <w:rFonts w:hint="eastAsia" w:ascii="宋体" w:hAnsi="宋体" w:eastAsia="宋体" w:cs="宋体"/>
                <w:color w:val="auto"/>
                <w:sz w:val="21"/>
                <w:szCs w:val="21"/>
              </w:rPr>
            </w:pPr>
            <w:r>
              <w:rPr>
                <w:rFonts w:hint="eastAsia" w:ascii="宋体" w:hAnsi="宋体" w:eastAsia="宋体" w:cs="宋体"/>
                <w:color w:val="auto"/>
                <w:sz w:val="21"/>
                <w:szCs w:val="21"/>
              </w:rPr>
              <w:t>人民币</w:t>
            </w:r>
          </w:p>
        </w:tc>
      </w:tr>
      <w:tr w14:paraId="758DAF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6CC50F96">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2AB19067">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报价范围及说明</w:t>
            </w:r>
          </w:p>
        </w:tc>
        <w:tc>
          <w:tcPr>
            <w:tcW w:w="6615" w:type="dxa"/>
            <w:vAlign w:val="center"/>
          </w:tcPr>
          <w:p w14:paraId="6634B3FB">
            <w:pPr>
              <w:rPr>
                <w:rFonts w:hint="eastAsia" w:ascii="宋体" w:hAnsi="宋体" w:eastAsia="宋体" w:cs="宋体"/>
                <w:color w:val="auto"/>
                <w:sz w:val="21"/>
                <w:szCs w:val="21"/>
              </w:rPr>
            </w:pPr>
            <w:r>
              <w:rPr>
                <w:rFonts w:hint="eastAsia" w:ascii="宋体" w:hAnsi="宋体" w:eastAsia="宋体" w:cs="宋体"/>
                <w:color w:val="auto"/>
                <w:sz w:val="21"/>
                <w:szCs w:val="21"/>
              </w:rPr>
              <w:t>报价包括本项目所招标的服务、保险、税费、验收等（采购项目技术规格、参数及要求）</w:t>
            </w:r>
          </w:p>
        </w:tc>
      </w:tr>
      <w:tr w14:paraId="1503BE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7B2C3C75">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54261477">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响应文件有效期</w:t>
            </w:r>
          </w:p>
        </w:tc>
        <w:tc>
          <w:tcPr>
            <w:tcW w:w="6615" w:type="dxa"/>
            <w:vAlign w:val="center"/>
          </w:tcPr>
          <w:p w14:paraId="3E78A2E5">
            <w:pPr>
              <w:rPr>
                <w:rFonts w:hint="eastAsia" w:ascii="宋体" w:hAnsi="宋体" w:eastAsia="宋体" w:cs="宋体"/>
                <w:color w:val="auto"/>
                <w:sz w:val="21"/>
                <w:szCs w:val="21"/>
              </w:rPr>
            </w:pPr>
            <w:r>
              <w:rPr>
                <w:rFonts w:hint="eastAsia" w:ascii="宋体" w:hAnsi="宋体" w:eastAsia="宋体" w:cs="宋体"/>
                <w:color w:val="auto"/>
                <w:sz w:val="21"/>
                <w:szCs w:val="21"/>
              </w:rPr>
              <w:t>响应文件递交截止期后60日内有效</w:t>
            </w:r>
          </w:p>
        </w:tc>
      </w:tr>
      <w:tr w14:paraId="214444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735" w:type="dxa"/>
            <w:vAlign w:val="center"/>
          </w:tcPr>
          <w:p w14:paraId="294E3897">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4D2915A4">
            <w:pPr>
              <w:tabs>
                <w:tab w:val="left" w:pos="8640"/>
              </w:tabs>
              <w:spacing w:before="156" w:beforeLines="50"/>
              <w:ind w:left="-2" w:left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响应文件的组成</w:t>
            </w:r>
          </w:p>
        </w:tc>
        <w:tc>
          <w:tcPr>
            <w:tcW w:w="6615" w:type="dxa"/>
            <w:vAlign w:val="center"/>
          </w:tcPr>
          <w:p w14:paraId="50A1ECFD">
            <w:pPr>
              <w:rPr>
                <w:rFonts w:hint="eastAsia" w:ascii="宋体" w:hAnsi="宋体" w:eastAsia="宋体" w:cs="宋体"/>
                <w:color w:val="auto"/>
                <w:sz w:val="21"/>
                <w:szCs w:val="21"/>
              </w:rPr>
            </w:pPr>
            <w:r>
              <w:rPr>
                <w:rFonts w:hint="eastAsia" w:ascii="宋体" w:hAnsi="宋体" w:eastAsia="宋体" w:cs="宋体"/>
                <w:color w:val="auto"/>
                <w:sz w:val="21"/>
                <w:szCs w:val="21"/>
              </w:rPr>
              <w:t>供应商应按本磋商文件规定的格式，填写并提供相关文件或资料，本磋商文件第三部分要求的文件和资料也须一并提供。供应商还可根据自己的理解，提供其他必要的技术响应、样本资料及附件；</w:t>
            </w:r>
          </w:p>
        </w:tc>
      </w:tr>
      <w:tr w14:paraId="3E4086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201649F7">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533D1731">
            <w:pPr>
              <w:tabs>
                <w:tab w:val="left" w:pos="8640"/>
              </w:tabs>
              <w:spacing w:before="156" w:beforeLines="50"/>
              <w:ind w:left="-2" w:left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响应文件封面要求</w:t>
            </w:r>
          </w:p>
        </w:tc>
        <w:tc>
          <w:tcPr>
            <w:tcW w:w="6615" w:type="dxa"/>
            <w:vAlign w:val="center"/>
          </w:tcPr>
          <w:p w14:paraId="676E9220">
            <w:pPr>
              <w:tabs>
                <w:tab w:val="left" w:pos="8640"/>
              </w:tabs>
              <w:rPr>
                <w:rFonts w:hint="eastAsia" w:ascii="宋体" w:hAnsi="宋体" w:eastAsia="宋体" w:cs="宋体"/>
                <w:color w:val="auto"/>
                <w:sz w:val="21"/>
                <w:szCs w:val="21"/>
              </w:rPr>
            </w:pPr>
            <w:r>
              <w:rPr>
                <w:rFonts w:hint="eastAsia" w:ascii="宋体" w:hAnsi="宋体" w:eastAsia="宋体" w:cs="宋体"/>
                <w:color w:val="auto"/>
                <w:sz w:val="21"/>
                <w:szCs w:val="21"/>
              </w:rPr>
              <w:t>无</w:t>
            </w:r>
          </w:p>
        </w:tc>
      </w:tr>
      <w:tr w14:paraId="4028CB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61888B98">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91F64CF">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响应文件份数要求</w:t>
            </w:r>
          </w:p>
        </w:tc>
        <w:tc>
          <w:tcPr>
            <w:tcW w:w="6615" w:type="dxa"/>
            <w:vAlign w:val="center"/>
          </w:tcPr>
          <w:p w14:paraId="16AE3C31">
            <w:pPr>
              <w:tabs>
                <w:tab w:val="left" w:pos="8640"/>
              </w:tabs>
              <w:ind w:left="-2" w:leftChars="-1"/>
              <w:rPr>
                <w:rFonts w:hint="eastAsia" w:ascii="宋体" w:hAnsi="宋体" w:eastAsia="宋体" w:cs="宋体"/>
                <w:color w:val="auto"/>
                <w:sz w:val="21"/>
                <w:szCs w:val="21"/>
              </w:rPr>
            </w:pPr>
            <w:r>
              <w:rPr>
                <w:rFonts w:hint="eastAsia" w:ascii="宋体" w:hAnsi="宋体" w:eastAsia="宋体" w:cs="宋体"/>
                <w:color w:val="auto"/>
                <w:sz w:val="21"/>
                <w:szCs w:val="21"/>
              </w:rPr>
              <w:t>加密的电子投标文件须在投标截止时间前成功上传</w:t>
            </w:r>
          </w:p>
        </w:tc>
      </w:tr>
      <w:tr w14:paraId="07BB81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0860FF24">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4F0A4FC7">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响应文件装订和密封要求</w:t>
            </w:r>
          </w:p>
        </w:tc>
        <w:tc>
          <w:tcPr>
            <w:tcW w:w="6615" w:type="dxa"/>
            <w:vAlign w:val="center"/>
          </w:tcPr>
          <w:p w14:paraId="1F994C95">
            <w:pPr>
              <w:rPr>
                <w:rFonts w:hint="eastAsia" w:ascii="宋体" w:hAnsi="宋体" w:eastAsia="宋体" w:cs="宋体"/>
                <w:color w:val="auto"/>
                <w:sz w:val="21"/>
                <w:szCs w:val="21"/>
              </w:rPr>
            </w:pPr>
            <w:r>
              <w:rPr>
                <w:rFonts w:hint="eastAsia" w:ascii="宋体" w:hAnsi="宋体" w:eastAsia="宋体" w:cs="宋体"/>
                <w:color w:val="auto"/>
                <w:sz w:val="21"/>
                <w:szCs w:val="21"/>
              </w:rPr>
              <w:t>无</w:t>
            </w:r>
          </w:p>
        </w:tc>
      </w:tr>
      <w:tr w14:paraId="6875D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590A5D2F">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29693B17">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竞争性磋商文件的澄清</w:t>
            </w:r>
          </w:p>
        </w:tc>
        <w:tc>
          <w:tcPr>
            <w:tcW w:w="6615" w:type="dxa"/>
            <w:vAlign w:val="center"/>
          </w:tcPr>
          <w:p w14:paraId="492B8B9E">
            <w:pPr>
              <w:rPr>
                <w:rFonts w:hint="eastAsia" w:ascii="宋体" w:hAnsi="宋体" w:eastAsia="宋体" w:cs="宋体"/>
                <w:color w:val="auto"/>
                <w:sz w:val="21"/>
                <w:szCs w:val="21"/>
              </w:rPr>
            </w:pPr>
            <w:r>
              <w:rPr>
                <w:rFonts w:hint="eastAsia" w:ascii="宋体" w:hAnsi="宋体" w:eastAsia="宋体" w:cs="宋体"/>
                <w:color w:val="auto"/>
                <w:sz w:val="21"/>
                <w:szCs w:val="21"/>
              </w:rPr>
              <w:t>对竞争性磋商文件进行的澄清，以网上公告的方式通知供应商。澄清或修改的内容可能影响响应文件编制的，采购人、采购代理机构应当在提交响应文件截止时间至少5日前。</w:t>
            </w:r>
          </w:p>
        </w:tc>
      </w:tr>
      <w:tr w14:paraId="535506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2BF01210">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8828953">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响应文件递交截止时间</w:t>
            </w:r>
          </w:p>
        </w:tc>
        <w:tc>
          <w:tcPr>
            <w:tcW w:w="6615" w:type="dxa"/>
            <w:vAlign w:val="center"/>
          </w:tcPr>
          <w:p w14:paraId="43E840EA">
            <w:pPr>
              <w:rPr>
                <w:rFonts w:hint="eastAsia" w:ascii="宋体" w:hAnsi="宋体" w:eastAsia="宋体" w:cs="宋体"/>
                <w:color w:val="auto"/>
                <w:sz w:val="21"/>
                <w:szCs w:val="21"/>
              </w:rPr>
            </w:pPr>
            <w:r>
              <w:rPr>
                <w:rFonts w:hint="eastAsia" w:ascii="宋体" w:hAnsi="宋体" w:cs="宋体"/>
                <w:color w:val="auto"/>
                <w:sz w:val="24"/>
              </w:rPr>
              <w:t>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日10点00分</w:t>
            </w:r>
            <w:r>
              <w:rPr>
                <w:rFonts w:hint="eastAsia" w:ascii="宋体" w:hAnsi="宋体" w:eastAsia="宋体" w:cs="宋体"/>
                <w:color w:val="auto"/>
                <w:sz w:val="21"/>
                <w:szCs w:val="21"/>
              </w:rPr>
              <w:t xml:space="preserve">（见磋商公告） </w:t>
            </w:r>
          </w:p>
        </w:tc>
      </w:tr>
      <w:tr w14:paraId="120DEA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7F891260">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7442677">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响应文件递交地点</w:t>
            </w:r>
          </w:p>
        </w:tc>
        <w:tc>
          <w:tcPr>
            <w:tcW w:w="6615" w:type="dxa"/>
            <w:vAlign w:val="center"/>
          </w:tcPr>
          <w:p w14:paraId="64C7047C">
            <w:pPr>
              <w:spacing w:line="560" w:lineRule="exact"/>
              <w:rPr>
                <w:rFonts w:hint="eastAsia" w:ascii="宋体" w:hAnsi="宋体" w:eastAsia="宋体" w:cs="宋体"/>
                <w:color w:val="auto"/>
                <w:sz w:val="21"/>
                <w:szCs w:val="21"/>
              </w:rPr>
            </w:pPr>
            <w:r>
              <w:rPr>
                <w:rFonts w:hint="eastAsia" w:ascii="宋体" w:hAnsi="宋体" w:eastAsia="宋体" w:cs="宋体"/>
                <w:color w:val="auto"/>
                <w:sz w:val="21"/>
                <w:szCs w:val="21"/>
              </w:rPr>
              <w:t>本项目实行网上远程开标无须到现场提交响应文件</w:t>
            </w:r>
          </w:p>
        </w:tc>
      </w:tr>
      <w:tr w14:paraId="3BBB02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7F04CFA7">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B2E23FC">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磋商时间</w:t>
            </w:r>
          </w:p>
        </w:tc>
        <w:tc>
          <w:tcPr>
            <w:tcW w:w="6615" w:type="dxa"/>
            <w:vAlign w:val="center"/>
          </w:tcPr>
          <w:p w14:paraId="1FA66542">
            <w:pPr>
              <w:tabs>
                <w:tab w:val="left" w:pos="8640"/>
              </w:tabs>
              <w:rPr>
                <w:rFonts w:hint="eastAsia" w:ascii="宋体" w:hAnsi="宋体" w:eastAsia="宋体" w:cs="宋体"/>
                <w:color w:val="auto"/>
                <w:sz w:val="21"/>
                <w:szCs w:val="21"/>
              </w:rPr>
            </w:pPr>
            <w:r>
              <w:rPr>
                <w:rFonts w:hint="eastAsia" w:ascii="宋体" w:hAnsi="宋体" w:cs="宋体"/>
                <w:color w:val="auto"/>
                <w:sz w:val="24"/>
              </w:rPr>
              <w:t>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日10点00分</w:t>
            </w:r>
            <w:r>
              <w:rPr>
                <w:rFonts w:hint="eastAsia" w:ascii="宋体" w:hAnsi="宋体" w:eastAsia="宋体" w:cs="宋体"/>
                <w:color w:val="auto"/>
                <w:sz w:val="21"/>
                <w:szCs w:val="21"/>
              </w:rPr>
              <w:t>见磋商公告</w:t>
            </w:r>
          </w:p>
        </w:tc>
      </w:tr>
      <w:tr w14:paraId="592411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0AB839B4">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6443FA5">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磋商程序和内容</w:t>
            </w:r>
          </w:p>
        </w:tc>
        <w:tc>
          <w:tcPr>
            <w:tcW w:w="6615" w:type="dxa"/>
            <w:vAlign w:val="center"/>
          </w:tcPr>
          <w:p w14:paraId="485E503B">
            <w:pPr>
              <w:tabs>
                <w:tab w:val="left" w:pos="8640"/>
              </w:tabs>
              <w:rPr>
                <w:rFonts w:hint="eastAsia" w:ascii="宋体" w:hAnsi="宋体" w:eastAsia="宋体" w:cs="宋体"/>
                <w:color w:val="auto"/>
                <w:sz w:val="21"/>
                <w:szCs w:val="21"/>
              </w:rPr>
            </w:pPr>
            <w:r>
              <w:rPr>
                <w:rFonts w:hint="eastAsia" w:ascii="宋体" w:hAnsi="宋体" w:eastAsia="宋体" w:cs="宋体"/>
                <w:color w:val="auto"/>
                <w:sz w:val="21"/>
                <w:szCs w:val="21"/>
              </w:rPr>
              <w:t>详见磋商文件第二章</w:t>
            </w:r>
          </w:p>
        </w:tc>
      </w:tr>
      <w:tr w14:paraId="5872EF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4D973459">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966395D">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授予合同</w:t>
            </w:r>
          </w:p>
        </w:tc>
        <w:tc>
          <w:tcPr>
            <w:tcW w:w="6615" w:type="dxa"/>
            <w:vAlign w:val="center"/>
          </w:tcPr>
          <w:p w14:paraId="3E97E350">
            <w:pPr>
              <w:tabs>
                <w:tab w:val="left" w:pos="8640"/>
              </w:tabs>
              <w:jc w:val="left"/>
              <w:rPr>
                <w:rFonts w:hint="eastAsia" w:ascii="宋体" w:hAnsi="宋体" w:eastAsia="宋体" w:cs="宋体"/>
                <w:color w:val="auto"/>
                <w:sz w:val="21"/>
                <w:szCs w:val="21"/>
              </w:rPr>
            </w:pPr>
            <w:r>
              <w:rPr>
                <w:rFonts w:hint="eastAsia" w:ascii="宋体" w:hAnsi="宋体" w:eastAsia="宋体" w:cs="宋体"/>
                <w:color w:val="auto"/>
                <w:sz w:val="21"/>
                <w:szCs w:val="21"/>
              </w:rPr>
              <w:t>采购人根据磋商小组的推荐意见，确定成交供应商。采购代理机构向成交供应商发出成交通知书。</w:t>
            </w:r>
          </w:p>
        </w:tc>
      </w:tr>
      <w:tr w14:paraId="65F1FA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5F477001">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9238467">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签订合同</w:t>
            </w:r>
          </w:p>
        </w:tc>
        <w:tc>
          <w:tcPr>
            <w:tcW w:w="6615" w:type="dxa"/>
            <w:vAlign w:val="center"/>
          </w:tcPr>
          <w:p w14:paraId="07442A91">
            <w:pPr>
              <w:tabs>
                <w:tab w:val="left" w:pos="8640"/>
              </w:tabs>
              <w:ind w:left="-2" w:leftChars="-1"/>
              <w:rPr>
                <w:rFonts w:hint="eastAsia" w:ascii="宋体" w:hAnsi="宋体" w:eastAsia="宋体" w:cs="宋体"/>
                <w:color w:val="auto"/>
                <w:sz w:val="21"/>
                <w:szCs w:val="21"/>
              </w:rPr>
            </w:pPr>
            <w:r>
              <w:rPr>
                <w:rFonts w:hint="eastAsia" w:ascii="宋体" w:hAnsi="宋体" w:eastAsia="宋体" w:cs="宋体"/>
                <w:color w:val="auto"/>
                <w:sz w:val="21"/>
                <w:szCs w:val="21"/>
              </w:rPr>
              <w:t>1）接到成交通知书30天内，成交供应商应与采购人签订采购合同。</w:t>
            </w:r>
          </w:p>
          <w:p w14:paraId="2626197E">
            <w:pPr>
              <w:tabs>
                <w:tab w:val="left" w:pos="8640"/>
              </w:tabs>
              <w:ind w:left="-2" w:leftChars="-1"/>
              <w:rPr>
                <w:rFonts w:hint="eastAsia" w:ascii="宋体" w:hAnsi="宋体" w:eastAsia="宋体" w:cs="宋体"/>
                <w:color w:val="auto"/>
                <w:sz w:val="21"/>
                <w:szCs w:val="21"/>
              </w:rPr>
            </w:pPr>
            <w:r>
              <w:rPr>
                <w:rFonts w:hint="eastAsia" w:ascii="宋体" w:hAnsi="宋体" w:eastAsia="宋体" w:cs="宋体"/>
                <w:color w:val="auto"/>
                <w:sz w:val="21"/>
                <w:szCs w:val="21"/>
              </w:rPr>
              <w:t>2）本磋商文件、响应文件及磋商、评审过程中有关澄清、承诺文件的内容，将作为签订合同的主要内容。</w:t>
            </w:r>
          </w:p>
        </w:tc>
      </w:tr>
      <w:tr w14:paraId="43957A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E5F4C71">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50CC2FAF">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投标保证金</w:t>
            </w:r>
          </w:p>
        </w:tc>
        <w:tc>
          <w:tcPr>
            <w:tcW w:w="6615" w:type="dxa"/>
            <w:vAlign w:val="center"/>
          </w:tcPr>
          <w:p w14:paraId="41C0F147">
            <w:pPr>
              <w:tabs>
                <w:tab w:val="left" w:pos="8640"/>
              </w:tabs>
              <w:ind w:left="-2" w:leftChars="-1"/>
              <w:rPr>
                <w:rFonts w:hint="eastAsia" w:ascii="宋体" w:hAnsi="宋体" w:eastAsia="宋体" w:cs="宋体"/>
                <w:color w:val="auto"/>
                <w:sz w:val="21"/>
                <w:szCs w:val="21"/>
              </w:rPr>
            </w:pPr>
            <w:r>
              <w:rPr>
                <w:rFonts w:hint="eastAsia" w:ascii="宋体" w:hAnsi="宋体" w:eastAsia="宋体" w:cs="宋体"/>
                <w:color w:val="auto"/>
                <w:sz w:val="21"/>
                <w:szCs w:val="21"/>
              </w:rPr>
              <w:t>本项目不需要交纳投标保证金</w:t>
            </w:r>
          </w:p>
        </w:tc>
      </w:tr>
      <w:tr w14:paraId="787A36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489C6C44">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4380395B">
            <w:pPr>
              <w:tabs>
                <w:tab w:val="left" w:pos="8640"/>
              </w:tabs>
              <w:ind w:left="-2" w:leftChars="-1"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服务期限</w:t>
            </w:r>
          </w:p>
        </w:tc>
        <w:tc>
          <w:tcPr>
            <w:tcW w:w="6615" w:type="dxa"/>
            <w:vAlign w:val="center"/>
          </w:tcPr>
          <w:p w14:paraId="1FE839E7">
            <w:pPr>
              <w:tabs>
                <w:tab w:val="left" w:pos="8640"/>
              </w:tabs>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自</w:t>
            </w:r>
            <w:r>
              <w:rPr>
                <w:rFonts w:hint="eastAsia" w:ascii="宋体" w:hAnsi="宋体" w:eastAsia="宋体" w:cs="宋体"/>
                <w:color w:val="auto"/>
                <w:sz w:val="21"/>
                <w:szCs w:val="21"/>
              </w:rPr>
              <w:t>合同签订</w:t>
            </w:r>
            <w:r>
              <w:rPr>
                <w:rFonts w:hint="eastAsia" w:ascii="宋体" w:hAnsi="宋体" w:eastAsia="宋体" w:cs="宋体"/>
                <w:color w:val="auto"/>
                <w:sz w:val="21"/>
                <w:szCs w:val="21"/>
                <w:lang w:val="en-US" w:eastAsia="zh-CN"/>
              </w:rPr>
              <w:t>之日起至2026年12月31日，约180日历天</w:t>
            </w:r>
            <w:r>
              <w:rPr>
                <w:rFonts w:hint="eastAsia" w:ascii="宋体" w:hAnsi="宋体" w:eastAsia="宋体" w:cs="宋体"/>
                <w:color w:val="auto"/>
                <w:sz w:val="21"/>
                <w:szCs w:val="21"/>
                <w:lang w:eastAsia="zh-CN"/>
              </w:rPr>
              <w:t>。</w:t>
            </w:r>
          </w:p>
          <w:p w14:paraId="7368F509">
            <w:pPr>
              <w:tabs>
                <w:tab w:val="left" w:pos="8640"/>
              </w:tabs>
              <w:ind w:left="-2" w:leftChars="-1"/>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tc>
      </w:tr>
      <w:tr w14:paraId="54C0A6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735" w:type="dxa"/>
            <w:vAlign w:val="center"/>
          </w:tcPr>
          <w:p w14:paraId="49040D43">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6890625D">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履约保证金</w:t>
            </w:r>
          </w:p>
        </w:tc>
        <w:tc>
          <w:tcPr>
            <w:tcW w:w="6615" w:type="dxa"/>
            <w:vAlign w:val="center"/>
          </w:tcPr>
          <w:p w14:paraId="5729846C">
            <w:pPr>
              <w:tabs>
                <w:tab w:val="left" w:pos="8640"/>
              </w:tabs>
              <w:jc w:val="left"/>
              <w:rPr>
                <w:rFonts w:hint="eastAsia" w:ascii="宋体" w:hAnsi="宋体" w:eastAsia="宋体" w:cs="宋体"/>
                <w:color w:val="auto"/>
                <w:sz w:val="21"/>
                <w:szCs w:val="21"/>
              </w:rPr>
            </w:pPr>
            <w:r>
              <w:rPr>
                <w:rFonts w:hint="eastAsia" w:ascii="宋体" w:hAnsi="宋体" w:eastAsia="宋体" w:cs="宋体"/>
                <w:color w:val="auto"/>
                <w:sz w:val="21"/>
                <w:szCs w:val="21"/>
              </w:rPr>
              <w:t>无</w:t>
            </w:r>
          </w:p>
        </w:tc>
      </w:tr>
      <w:tr w14:paraId="1627A7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35" w:type="dxa"/>
            <w:vAlign w:val="center"/>
          </w:tcPr>
          <w:p w14:paraId="4470D2A0">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541C6854">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付款方式</w:t>
            </w:r>
          </w:p>
        </w:tc>
        <w:tc>
          <w:tcPr>
            <w:tcW w:w="6615" w:type="dxa"/>
            <w:vAlign w:val="center"/>
          </w:tcPr>
          <w:p w14:paraId="0FF1244C">
            <w:pPr>
              <w:tabs>
                <w:tab w:val="left" w:pos="8640"/>
              </w:tabs>
              <w:jc w:val="left"/>
              <w:rPr>
                <w:rFonts w:hint="eastAsia" w:ascii="宋体" w:hAnsi="宋体" w:eastAsia="宋体" w:cs="宋体"/>
                <w:color w:val="auto"/>
                <w:sz w:val="21"/>
                <w:szCs w:val="21"/>
              </w:rPr>
            </w:pPr>
            <w:r>
              <w:rPr>
                <w:rFonts w:hint="eastAsia" w:ascii="宋体" w:hAnsi="宋体" w:eastAsia="宋体" w:cs="宋体"/>
                <w:color w:val="auto"/>
                <w:sz w:val="21"/>
                <w:szCs w:val="21"/>
              </w:rPr>
              <w:t>乙方完成合同抽检任务，向甲方提交法定的结算票据后，甲方</w:t>
            </w:r>
            <w:r>
              <w:rPr>
                <w:rFonts w:hint="eastAsia" w:ascii="宋体" w:hAnsi="宋体" w:cs="宋体"/>
                <w:color w:val="auto"/>
                <w:sz w:val="21"/>
                <w:szCs w:val="21"/>
                <w:lang w:val="en-US" w:eastAsia="zh-CN"/>
              </w:rPr>
              <w:t>一次性</w:t>
            </w:r>
            <w:r>
              <w:rPr>
                <w:rFonts w:hint="eastAsia" w:ascii="宋体" w:hAnsi="宋体" w:eastAsia="宋体" w:cs="宋体"/>
                <w:color w:val="auto"/>
                <w:sz w:val="21"/>
                <w:szCs w:val="21"/>
              </w:rPr>
              <w:t>向乙方支付费用。</w:t>
            </w:r>
          </w:p>
        </w:tc>
      </w:tr>
      <w:tr w14:paraId="0D3EA1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35" w:type="dxa"/>
            <w:vAlign w:val="center"/>
          </w:tcPr>
          <w:p w14:paraId="420CD6CB">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1060F73F">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勘察现场</w:t>
            </w:r>
          </w:p>
        </w:tc>
        <w:tc>
          <w:tcPr>
            <w:tcW w:w="6615" w:type="dxa"/>
            <w:vAlign w:val="center"/>
          </w:tcPr>
          <w:p w14:paraId="7CF4E856">
            <w:pPr>
              <w:tabs>
                <w:tab w:val="left" w:pos="8640"/>
              </w:tabs>
              <w:jc w:val="left"/>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不组织</w:t>
            </w:r>
          </w:p>
        </w:tc>
      </w:tr>
      <w:tr w14:paraId="48145B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35" w:type="dxa"/>
            <w:vAlign w:val="center"/>
          </w:tcPr>
          <w:p w14:paraId="5813B286">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1E5BFCA9">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质量标准</w:t>
            </w:r>
          </w:p>
        </w:tc>
        <w:tc>
          <w:tcPr>
            <w:tcW w:w="6615" w:type="dxa"/>
            <w:vAlign w:val="center"/>
          </w:tcPr>
          <w:p w14:paraId="340797A6">
            <w:pPr>
              <w:tabs>
                <w:tab w:val="left" w:pos="8640"/>
              </w:tabs>
              <w:jc w:val="left"/>
              <w:rPr>
                <w:rFonts w:hint="eastAsia" w:ascii="宋体" w:hAnsi="宋体" w:eastAsia="宋体" w:cs="宋体"/>
                <w:color w:val="auto"/>
                <w:sz w:val="21"/>
                <w:szCs w:val="21"/>
              </w:rPr>
            </w:pPr>
            <w:r>
              <w:rPr>
                <w:rFonts w:hint="eastAsia" w:ascii="宋体" w:hAnsi="宋体" w:eastAsia="宋体" w:cs="宋体"/>
                <w:color w:val="auto"/>
                <w:sz w:val="21"/>
                <w:szCs w:val="21"/>
              </w:rPr>
              <w:t>合格，符合国家标准或行业标准</w:t>
            </w:r>
          </w:p>
        </w:tc>
      </w:tr>
      <w:tr w14:paraId="18F424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3BA933DC">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3208951C">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其他</w:t>
            </w:r>
          </w:p>
        </w:tc>
        <w:tc>
          <w:tcPr>
            <w:tcW w:w="6615" w:type="dxa"/>
            <w:vAlign w:val="center"/>
          </w:tcPr>
          <w:p w14:paraId="7FA96818">
            <w:pPr>
              <w:tabs>
                <w:tab w:val="left" w:pos="8640"/>
              </w:tabs>
              <w:jc w:val="left"/>
              <w:rPr>
                <w:rFonts w:hint="eastAsia" w:ascii="宋体" w:hAnsi="宋体" w:eastAsia="宋体" w:cs="宋体"/>
                <w:color w:val="auto"/>
                <w:sz w:val="21"/>
                <w:szCs w:val="21"/>
                <w:lang w:eastAsia="zh-CN"/>
              </w:rPr>
            </w:pPr>
            <w:r>
              <w:rPr>
                <w:rFonts w:hint="eastAsia" w:ascii="宋体" w:hAnsi="宋体" w:eastAsia="宋体" w:cs="宋体"/>
                <w:b/>
                <w:bCs/>
                <w:color w:val="auto"/>
                <w:sz w:val="21"/>
                <w:szCs w:val="21"/>
              </w:rPr>
              <w:t>一次报价</w:t>
            </w:r>
          </w:p>
        </w:tc>
      </w:tr>
      <w:tr w14:paraId="4E3983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75482EE5">
            <w:pPr>
              <w:numPr>
                <w:ilvl w:val="0"/>
                <w:numId w:val="2"/>
              </w:numPr>
              <w:spacing w:before="156" w:beforeLines="50"/>
              <w:jc w:val="center"/>
              <w:rPr>
                <w:rFonts w:hint="eastAsia" w:ascii="宋体" w:hAnsi="宋体" w:eastAsia="宋体" w:cs="宋体"/>
                <w:color w:val="auto"/>
                <w:sz w:val="21"/>
                <w:szCs w:val="21"/>
              </w:rPr>
            </w:pPr>
          </w:p>
        </w:tc>
        <w:tc>
          <w:tcPr>
            <w:tcW w:w="1995" w:type="dxa"/>
            <w:shd w:val="clear" w:color="auto" w:fill="auto"/>
            <w:vAlign w:val="center"/>
          </w:tcPr>
          <w:p w14:paraId="0DA80E8B">
            <w:pP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rPr>
              <w:t>本项目所属行业</w:t>
            </w:r>
          </w:p>
        </w:tc>
        <w:tc>
          <w:tcPr>
            <w:tcW w:w="6615" w:type="dxa"/>
            <w:shd w:val="clear" w:color="auto" w:fill="auto"/>
            <w:vAlign w:val="center"/>
          </w:tcPr>
          <w:p w14:paraId="45F5671C">
            <w:pPr>
              <w:rPr>
                <w:rFonts w:hint="eastAsia" w:ascii="宋体" w:hAnsi="宋体" w:eastAsia="宋体" w:cs="宋体"/>
                <w:b/>
                <w:bCs/>
                <w:color w:val="auto"/>
                <w:kern w:val="2"/>
                <w:sz w:val="24"/>
                <w:szCs w:val="24"/>
                <w:highlight w:val="none"/>
                <w:lang w:val="en-US" w:eastAsia="zh-CN" w:bidi="ar-SA"/>
              </w:rPr>
            </w:pPr>
            <w:r>
              <w:rPr>
                <w:rFonts w:ascii="Arial" w:hAnsi="Arial" w:eastAsia="宋体" w:cs="Arial"/>
                <w:b/>
                <w:bCs/>
                <w:i w:val="0"/>
                <w:iCs w:val="0"/>
                <w:caps w:val="0"/>
                <w:color w:val="auto"/>
                <w:spacing w:val="0"/>
                <w:sz w:val="24"/>
                <w:szCs w:val="24"/>
                <w:highlight w:val="none"/>
                <w:shd w:val="clear" w:color="auto" w:fill="FFFFFF"/>
              </w:rPr>
              <w:t>其他未列明行业</w:t>
            </w:r>
          </w:p>
        </w:tc>
      </w:tr>
    </w:tbl>
    <w:p w14:paraId="52038051">
      <w:pPr>
        <w:rPr>
          <w:rFonts w:ascii="宋体" w:hAnsi="宋体" w:cs="宋体"/>
          <w:b/>
          <w:color w:val="auto"/>
          <w:sz w:val="30"/>
          <w:szCs w:val="30"/>
        </w:rPr>
      </w:pPr>
    </w:p>
    <w:p w14:paraId="0AABEF22">
      <w:pPr>
        <w:spacing w:line="720" w:lineRule="auto"/>
        <w:jc w:val="center"/>
        <w:rPr>
          <w:rFonts w:ascii="宋体" w:hAnsi="宋体" w:cs="宋体"/>
          <w:b/>
          <w:color w:val="auto"/>
          <w:sz w:val="30"/>
          <w:szCs w:val="30"/>
        </w:rPr>
      </w:pPr>
    </w:p>
    <w:p w14:paraId="00F6CAD2">
      <w:pPr>
        <w:spacing w:line="720" w:lineRule="auto"/>
        <w:jc w:val="center"/>
        <w:rPr>
          <w:rFonts w:ascii="宋体" w:hAnsi="宋体" w:cs="宋体"/>
          <w:b/>
          <w:color w:val="auto"/>
          <w:sz w:val="30"/>
          <w:szCs w:val="30"/>
        </w:rPr>
      </w:pPr>
    </w:p>
    <w:p w14:paraId="0F2E0855">
      <w:pPr>
        <w:spacing w:line="720" w:lineRule="auto"/>
        <w:jc w:val="both"/>
        <w:rPr>
          <w:rFonts w:hint="eastAsia" w:ascii="宋体" w:hAnsi="宋体" w:cs="宋体"/>
          <w:b/>
          <w:color w:val="auto"/>
          <w:sz w:val="30"/>
          <w:szCs w:val="30"/>
        </w:rPr>
      </w:pPr>
    </w:p>
    <w:p w14:paraId="14B2AEB2">
      <w:pPr>
        <w:spacing w:line="720" w:lineRule="auto"/>
        <w:jc w:val="center"/>
        <w:rPr>
          <w:rFonts w:hint="eastAsia" w:ascii="宋体" w:hAnsi="宋体" w:cs="宋体"/>
          <w:b/>
          <w:color w:val="auto"/>
          <w:sz w:val="30"/>
          <w:szCs w:val="30"/>
        </w:rPr>
      </w:pPr>
    </w:p>
    <w:p w14:paraId="0612216F">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0CAEA6B9">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116F2B46">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451C1BF1">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4632DBF3">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23753098">
      <w:pPr>
        <w:spacing w:line="560" w:lineRule="exact"/>
        <w:ind w:firstLine="480" w:firstLineChars="200"/>
        <w:rPr>
          <w:rFonts w:hint="eastAsia" w:ascii="宋体" w:hAnsi="宋体" w:eastAsia="宋体" w:cs="宋体"/>
          <w:color w:val="auto"/>
          <w:sz w:val="22"/>
          <w:szCs w:val="22"/>
          <w:lang w:eastAsia="zh-CN"/>
        </w:rPr>
      </w:pPr>
      <w:r>
        <w:rPr>
          <w:rFonts w:hint="eastAsia" w:ascii="宋体" w:hAnsi="宋体" w:cs="宋体"/>
          <w:color w:val="auto"/>
          <w:sz w:val="24"/>
        </w:rPr>
        <w:t>2.2“采购人”：</w:t>
      </w:r>
      <w:r>
        <w:rPr>
          <w:rFonts w:hint="eastAsia" w:ascii="宋体" w:hAnsi="宋体" w:cs="宋体"/>
          <w:color w:val="auto"/>
          <w:sz w:val="24"/>
          <w:lang w:eastAsia="zh-CN"/>
        </w:rPr>
        <w:t>西华县市场监督管理局</w:t>
      </w:r>
    </w:p>
    <w:p w14:paraId="6AB0DDF1">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088417AA">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38D8F85D">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3C72BC9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6550A69">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6E7757C8">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2A5F9493">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19426087">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16C4DAB3">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6618D6B4">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1D44D04E">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69153844">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31E852AF">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2FA8FB68">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648D3248">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52D55D9C">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4058CC8C">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139FC412">
      <w:pPr>
        <w:pStyle w:val="36"/>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55908862">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027F67D7">
      <w:pPr>
        <w:pStyle w:val="36"/>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符合本竞争性磋商文件规定的供应商资格要求及项目要求的其它条件，并按照要求提供相关证明材料。</w:t>
      </w:r>
    </w:p>
    <w:p w14:paraId="3883D223">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514DBEA2">
      <w:pPr>
        <w:spacing w:line="560" w:lineRule="exact"/>
        <w:ind w:firstLine="480" w:firstLineChars="200"/>
        <w:rPr>
          <w:rFonts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238B496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 4.6 勘察现场</w:t>
      </w:r>
      <w:r>
        <w:rPr>
          <w:rFonts w:hint="eastAsia" w:ascii="宋体" w:hAnsi="宋体" w:cs="宋体"/>
          <w:color w:val="auto"/>
          <w:sz w:val="24"/>
          <w:lang w:eastAsia="zh-CN"/>
        </w:rPr>
        <w:t>：</w:t>
      </w:r>
      <w:r>
        <w:rPr>
          <w:rFonts w:hint="eastAsia" w:ascii="宋体" w:hAnsi="宋体" w:cs="宋体"/>
          <w:color w:val="auto"/>
          <w:sz w:val="24"/>
        </w:rPr>
        <w:t>不组织</w:t>
      </w:r>
      <w:r>
        <w:rPr>
          <w:rFonts w:ascii="宋体" w:hAnsi="宋体" w:cs="宋体"/>
          <w:color w:val="auto"/>
          <w:sz w:val="24"/>
        </w:rPr>
        <w:t>。</w:t>
      </w:r>
    </w:p>
    <w:p w14:paraId="69AC8FC5">
      <w:pPr>
        <w:autoSpaceDE w:val="0"/>
        <w:autoSpaceDN w:val="0"/>
        <w:adjustRightInd w:val="0"/>
        <w:snapToGrid w:val="0"/>
        <w:spacing w:line="360" w:lineRule="auto"/>
        <w:rPr>
          <w:rFonts w:ascii="宋体" w:hAnsi="宋体" w:cs="宋体"/>
          <w:color w:val="auto"/>
          <w:sz w:val="24"/>
        </w:rPr>
      </w:pPr>
      <w:r>
        <w:rPr>
          <w:rFonts w:hint="eastAsia" w:ascii="宋体" w:hAnsi="宋体" w:cs="宋体"/>
          <w:color w:val="auto"/>
          <w:sz w:val="24"/>
        </w:rPr>
        <w:t xml:space="preserve">   注：单位负责人为同一人或者存在直接控股、管理关系的不同供应商，不得参加同一合同项下的政府采购活动。</w:t>
      </w:r>
      <w:r>
        <w:rPr>
          <w:rFonts w:hint="eastAsia" w:cs="宋体"/>
          <w:color w:val="auto"/>
          <w:sz w:val="24"/>
          <w:szCs w:val="22"/>
        </w:rPr>
        <w:t xml:space="preserve"> </w:t>
      </w:r>
    </w:p>
    <w:p w14:paraId="68C7F6EF">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6B251BF1">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4833C23D">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86F2D57">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35EF8415">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60632CC9">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47FB122A">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7A23651E">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097BFEBE">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228A18C1">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46A7C5A3">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5A38E5F3">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58D65A1A">
      <w:pPr>
        <w:pStyle w:val="64"/>
        <w:numPr>
          <w:ilvl w:val="1"/>
          <w:numId w:val="3"/>
        </w:numPr>
        <w:tabs>
          <w:tab w:val="left" w:pos="819"/>
        </w:tabs>
        <w:autoSpaceDE w:val="0"/>
        <w:autoSpaceDN w:val="0"/>
        <w:adjustRightInd w:val="0"/>
        <w:snapToGrid w:val="0"/>
        <w:spacing w:line="360" w:lineRule="auto"/>
        <w:ind w:firstLine="480"/>
        <w:rPr>
          <w:rFonts w:asciiTheme="minorEastAsia" w:hAnsiTheme="minorEastAsia"/>
          <w:color w:val="auto"/>
          <w:sz w:val="24"/>
        </w:rPr>
      </w:pPr>
      <w:r>
        <w:rPr>
          <w:rFonts w:hint="eastAsia" w:ascii="宋体" w:hAnsi="宋体" w:cs="宋体"/>
          <w:color w:val="auto"/>
          <w:sz w:val="24"/>
        </w:rPr>
        <w:t>6.2</w:t>
      </w:r>
      <w:r>
        <w:rPr>
          <w:rFonts w:ascii="宋体" w:hAnsi="宋体" w:cs="宋体"/>
          <w:color w:val="auto"/>
          <w:sz w:val="24"/>
        </w:rPr>
        <w:t>供应商收到</w:t>
      </w:r>
      <w:bookmarkStart w:id="44" w:name="_Hlk109985233"/>
      <w:r>
        <w:rPr>
          <w:rFonts w:ascii="宋体" w:hAnsi="宋体" w:cs="宋体"/>
          <w:color w:val="auto"/>
          <w:sz w:val="24"/>
        </w:rPr>
        <w:t>竞争性磋商文件</w:t>
      </w:r>
      <w:bookmarkEnd w:id="44"/>
      <w:r>
        <w:rPr>
          <w:rFonts w:ascii="宋体" w:hAnsi="宋体" w:cs="宋体"/>
          <w:color w:val="auto"/>
          <w:sz w:val="24"/>
        </w:rPr>
        <w:t>后，应仔细检查竞争性磋商文件是否齐全、是否有表述不明确或缺（错、重）字等问题。供应商发现任何页数和附件数量的遗缺，任何数字或词汇模糊不清，任何词义含混不清的情形，应立即与采购人联系解决。</w:t>
      </w:r>
      <w:r>
        <w:rPr>
          <w:rFonts w:hint="eastAsia" w:asciiTheme="minorEastAsia" w:hAnsiTheme="minorEastAsia"/>
          <w:color w:val="auto"/>
          <w:spacing w:val="-3"/>
          <w:sz w:val="24"/>
        </w:rPr>
        <w:t>供应商应仔细阅读</w:t>
      </w:r>
      <w:r>
        <w:rPr>
          <w:rFonts w:ascii="宋体" w:hAnsi="宋体" w:cs="宋体"/>
          <w:color w:val="auto"/>
          <w:sz w:val="24"/>
        </w:rPr>
        <w:t>竞争性磋商文件</w:t>
      </w:r>
      <w:r>
        <w:rPr>
          <w:rFonts w:hint="eastAsia" w:asciiTheme="minorEastAsia" w:hAnsiTheme="minorEastAsia"/>
          <w:color w:val="auto"/>
          <w:spacing w:val="-3"/>
          <w:sz w:val="24"/>
        </w:rPr>
        <w:t>的所有内容，如果有异议在规定的时间内提出，没有异议需做出“无异议”承诺书，承诺书作为响应文件的组织部分，否则视为无效的响应文件。</w:t>
      </w:r>
      <w:r>
        <w:rPr>
          <w:rFonts w:ascii="宋体" w:hAnsi="宋体" w:cs="宋体"/>
          <w:color w:val="auto"/>
          <w:sz w:val="24"/>
        </w:rPr>
        <w:t>如果供应商因未按上述提出要求而造成不良后果的，采购人不承担任何责任。</w:t>
      </w:r>
    </w:p>
    <w:p w14:paraId="075A6076">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35E4DE1C">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6DBA99BF">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75855DC5">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496A347">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291E258B">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5CE5DBF5">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应有目录和连续页码。响应性文件应对竞争性磋商文件的要求作出实质性响应，并保证所提供的全部资料的真实性、合法性，否则其响应性文件将作为无效处理。</w:t>
      </w:r>
    </w:p>
    <w:p w14:paraId="4FE384FB">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65C29CED">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27EB2305">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530D980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192F4E46">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00BFEB45">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658ADDA5">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6E57F2E5">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4651151C">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2471D010">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46653E8E">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83892D7">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555C973C">
      <w:pPr>
        <w:spacing w:line="360" w:lineRule="auto"/>
        <w:ind w:firstLine="550"/>
        <w:rPr>
          <w:color w:val="auto"/>
          <w:sz w:val="20"/>
          <w:szCs w:val="20"/>
        </w:rPr>
      </w:pPr>
      <w:r>
        <w:rPr>
          <w:rFonts w:hint="eastAsia" w:ascii="宋体" w:hAnsi="宋体" w:cs="宋体"/>
          <w:color w:val="auto"/>
          <w:sz w:val="24"/>
        </w:rPr>
        <w:t>12.1报价包括所投服务、保险、税费、检测、验收等工作所发生的一切应有费用。</w:t>
      </w:r>
      <w:r>
        <w:rPr>
          <w:rFonts w:hint="eastAsia" w:ascii="宋体" w:hAnsi="宋体"/>
          <w:color w:val="auto"/>
          <w:sz w:val="24"/>
        </w:rPr>
        <w:t>投标报价为签订合同的依据，报价一览表投标报价处须加盖公章，否则将导致投标无效。</w:t>
      </w:r>
    </w:p>
    <w:p w14:paraId="77167E04">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54CC2267">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49718584">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72A95C85">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222DBCB2">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77F9F1E3">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13.l响应性文件有效期为自竞争性磋商开始之日起60天，有效期短于此规定的响应性文件将被视为无效并承诺。</w:t>
      </w:r>
    </w:p>
    <w:p w14:paraId="2FDB7D73">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38F9236">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413AB1B0">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签章是指签字和盖章。</w:t>
      </w:r>
    </w:p>
    <w:p w14:paraId="642E2802">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904F545">
      <w:pPr>
        <w:spacing w:line="360" w:lineRule="auto"/>
        <w:ind w:firstLine="480" w:firstLineChars="200"/>
        <w:rPr>
          <w:rFonts w:asciiTheme="minorEastAsia" w:hAnsiTheme="minorEastAsia"/>
          <w:bCs/>
          <w:color w:val="auto"/>
          <w:sz w:val="24"/>
        </w:rPr>
      </w:pPr>
      <w:r>
        <w:rPr>
          <w:rFonts w:hint="eastAsia" w:ascii="宋体" w:hAnsi="宋体" w:cs="宋体"/>
          <w:color w:val="auto"/>
          <w:sz w:val="24"/>
        </w:rPr>
        <w:t>14.3供应商提交的资料应证明其满足竞争性磋商文件要求，该文件可以是文字资料、图片和数据等详细描述的资料。</w:t>
      </w:r>
      <w:r>
        <w:rPr>
          <w:rFonts w:hint="eastAsia" w:asciiTheme="minorEastAsia" w:hAnsiTheme="minorEastAsia"/>
          <w:bCs/>
          <w:color w:val="auto"/>
          <w:sz w:val="24"/>
        </w:rPr>
        <w:t>生成后的电子响应文件须按竞争性磋商文件的格式要求法定代表人逐页完成电子签字并盖章，否则视为不响应磋商文件。</w:t>
      </w:r>
    </w:p>
    <w:p w14:paraId="20B3344B">
      <w:pPr>
        <w:numPr>
          <w:ilvl w:val="0"/>
          <w:numId w:val="4"/>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35BA54A8">
      <w:pPr>
        <w:spacing w:line="560" w:lineRule="auto"/>
        <w:ind w:firstLine="48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7154945">
      <w:pPr>
        <w:spacing w:line="560" w:lineRule="auto"/>
        <w:ind w:firstLine="480"/>
        <w:rPr>
          <w:rFonts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D02BA3C">
      <w:pPr>
        <w:spacing w:line="560" w:lineRule="auto"/>
        <w:ind w:firstLine="48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供应商须使用单位CA证书进行电子响应文件远程解密，详见周口市公共资源电子交易中心网站（网址：http://jyzx.zhoukou.gov.cn）办事指南《不见面开标远程在线解密会员端操作手册操作指南》。</w:t>
      </w:r>
    </w:p>
    <w:p w14:paraId="2434A72D">
      <w:pPr>
        <w:spacing w:line="560" w:lineRule="exact"/>
        <w:rPr>
          <w:rFonts w:ascii="宋体" w:hAnsi="宋体" w:cs="宋体"/>
          <w:b/>
          <w:color w:val="auto"/>
          <w:sz w:val="24"/>
        </w:rPr>
      </w:pPr>
      <w:r>
        <w:rPr>
          <w:rFonts w:hint="eastAsia" w:ascii="宋体" w:hAnsi="宋体" w:cs="宋体"/>
          <w:b/>
          <w:color w:val="auto"/>
          <w:sz w:val="24"/>
        </w:rPr>
        <w:t>16.响应性文件的递交</w:t>
      </w:r>
    </w:p>
    <w:p w14:paraId="7F0113BD">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71D3C006">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768DA853">
      <w:pPr>
        <w:pStyle w:val="58"/>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26716396">
      <w:pPr>
        <w:pStyle w:val="58"/>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7D239247">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0BEB0CC6">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04E37869">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24727105">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7F116F62">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261C8713">
      <w:pPr>
        <w:pStyle w:val="58"/>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21B27AE7">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7633C34A">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66513325">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63309781">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7F7CDECF">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5E4D61C0">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6B190A4">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1F45E982">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4B028BA">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553130AF">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7CFC156C">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2FB87FB5">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4E9BA010">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21E08F6D">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3856BC29">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7D5565E9">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4380A4D">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5A9E4D0E">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5762F032">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549174B5">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44564000">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20833C15">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33016D87">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6A7D2DAF">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31DEB6E6">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5EA633DE">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49F6AACB">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750166F7">
      <w:pPr>
        <w:spacing w:line="560" w:lineRule="exact"/>
        <w:ind w:firstLine="480" w:firstLineChars="200"/>
        <w:rPr>
          <w:rFonts w:ascii="宋体" w:hAnsi="宋体" w:cs="宋体"/>
          <w:color w:val="auto"/>
          <w:sz w:val="24"/>
        </w:rPr>
      </w:pPr>
      <w:r>
        <w:rPr>
          <w:rFonts w:hint="eastAsia" w:ascii="宋体" w:hAnsi="宋体" w:cs="宋体"/>
          <w:color w:val="auto"/>
          <w:sz w:val="24"/>
        </w:rPr>
        <w:t>19.7.9不同供应商在同一台计算机生成的响应文件。</w:t>
      </w:r>
    </w:p>
    <w:p w14:paraId="374C2DB8">
      <w:pPr>
        <w:spacing w:line="560" w:lineRule="exact"/>
        <w:ind w:firstLine="480" w:firstLineChars="200"/>
        <w:rPr>
          <w:rFonts w:ascii="宋体" w:hAnsi="宋体" w:cs="宋体"/>
          <w:color w:val="auto"/>
          <w:sz w:val="24"/>
        </w:rPr>
      </w:pPr>
      <w:r>
        <w:rPr>
          <w:rFonts w:hint="eastAsia" w:ascii="宋体" w:hAnsi="宋体" w:cs="宋体"/>
          <w:color w:val="auto"/>
          <w:sz w:val="24"/>
        </w:rPr>
        <w:t>19.7.10投标文件中类似业绩上没有法定代表人本人签字和盖章的；</w:t>
      </w:r>
    </w:p>
    <w:p w14:paraId="01A0BBBF">
      <w:pPr>
        <w:spacing w:line="560" w:lineRule="exact"/>
        <w:ind w:firstLine="480" w:firstLineChars="200"/>
        <w:rPr>
          <w:rFonts w:ascii="宋体" w:hAnsi="宋体" w:cs="宋体"/>
          <w:color w:val="auto"/>
          <w:sz w:val="24"/>
        </w:rPr>
      </w:pPr>
      <w:r>
        <w:rPr>
          <w:rFonts w:hint="eastAsia" w:ascii="宋体" w:hAnsi="宋体" w:cs="宋体"/>
          <w:color w:val="auto"/>
          <w:sz w:val="24"/>
        </w:rPr>
        <w:t>19.7.11投标文件中供应商代表未在身份证正面签字和盖章的。</w:t>
      </w:r>
    </w:p>
    <w:p w14:paraId="5B674214">
      <w:pPr>
        <w:spacing w:line="360" w:lineRule="auto"/>
        <w:ind w:firstLine="480" w:firstLineChars="200"/>
        <w:rPr>
          <w:rFonts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61AA401E">
      <w:pPr>
        <w:pStyle w:val="64"/>
        <w:tabs>
          <w:tab w:val="left" w:pos="1155"/>
        </w:tabs>
        <w:adjustRightInd w:val="0"/>
        <w:snapToGrid w:val="0"/>
        <w:spacing w:line="360" w:lineRule="auto"/>
        <w:ind w:firstLine="480"/>
        <w:rPr>
          <w:rFonts w:ascii="宋体" w:hAnsi="宋体" w:cs="宋体"/>
          <w:color w:val="auto"/>
          <w:sz w:val="24"/>
        </w:rPr>
      </w:pPr>
      <w:r>
        <w:rPr>
          <w:rFonts w:hint="eastAsia" w:ascii="宋体" w:hAnsi="宋体" w:cs="宋体"/>
          <w:color w:val="auto"/>
          <w:sz w:val="24"/>
        </w:rPr>
        <w:t>19.7.13不同供应商的法定代表人、委托代理人、项目负责人等由同一个单位缴纳社会保险或者领取报酬的；</w:t>
      </w:r>
    </w:p>
    <w:p w14:paraId="2436464C">
      <w:pPr>
        <w:spacing w:line="360" w:lineRule="auto"/>
        <w:ind w:firstLine="480"/>
        <w:rPr>
          <w:color w:val="auto"/>
          <w:sz w:val="20"/>
          <w:szCs w:val="20"/>
        </w:rPr>
      </w:pPr>
      <w:r>
        <w:rPr>
          <w:rFonts w:asciiTheme="minorEastAsia" w:hAnsiTheme="minorEastAsia"/>
          <w:color w:val="auto"/>
          <w:sz w:val="24"/>
        </w:rPr>
        <w:t>19</w:t>
      </w:r>
      <w:r>
        <w:rPr>
          <w:rFonts w:hint="eastAsia" w:asciiTheme="minorEastAsia" w:hAnsiTheme="minorEastAsia"/>
          <w:color w:val="auto"/>
          <w:sz w:val="24"/>
        </w:rPr>
        <w:t>.7.14</w:t>
      </w:r>
      <w:r>
        <w:rPr>
          <w:rFonts w:hint="eastAsia"/>
          <w:color w:val="auto"/>
          <w:sz w:val="24"/>
        </w:rPr>
        <w:t>被授权人</w:t>
      </w:r>
      <w:r>
        <w:rPr>
          <w:rFonts w:hint="eastAsia" w:ascii="宋体" w:hAnsi="宋体"/>
          <w:color w:val="auto"/>
          <w:sz w:val="24"/>
        </w:rPr>
        <w:t>未提供本单位为其缴纳的个人参保证明和劳动合同的；</w:t>
      </w:r>
    </w:p>
    <w:p w14:paraId="38550BAE">
      <w:pPr>
        <w:spacing w:line="360" w:lineRule="auto"/>
        <w:ind w:firstLine="480" w:firstLineChars="200"/>
        <w:rPr>
          <w:rFonts w:ascii="宋体" w:hAnsi="宋体" w:cs="宋体"/>
          <w:color w:val="auto"/>
          <w:sz w:val="24"/>
        </w:rPr>
      </w:pPr>
      <w:r>
        <w:rPr>
          <w:rFonts w:hint="eastAsia" w:ascii="宋体" w:hAnsi="宋体" w:cs="宋体"/>
          <w:color w:val="auto"/>
          <w:sz w:val="24"/>
        </w:rPr>
        <w:t>19.7.1</w:t>
      </w:r>
      <w:r>
        <w:rPr>
          <w:rFonts w:ascii="宋体" w:hAnsi="宋体" w:cs="宋体"/>
          <w:color w:val="auto"/>
          <w:sz w:val="24"/>
        </w:rPr>
        <w:t>5</w:t>
      </w:r>
      <w:r>
        <w:rPr>
          <w:rFonts w:hint="eastAsia" w:ascii="宋体" w:hAnsi="宋体" w:cs="宋体"/>
          <w:color w:val="auto"/>
          <w:sz w:val="24"/>
        </w:rPr>
        <w:t>不同供应商投标（响应）文件中法定代表人或者负责人签字出自同一人之手。</w:t>
      </w:r>
    </w:p>
    <w:p w14:paraId="0B00F748">
      <w:pPr>
        <w:tabs>
          <w:tab w:val="left" w:pos="1155"/>
        </w:tabs>
        <w:adjustRightInd w:val="0"/>
        <w:snapToGrid w:val="0"/>
        <w:spacing w:line="360" w:lineRule="auto"/>
        <w:ind w:firstLine="420" w:firstLineChars="200"/>
        <w:rPr>
          <w:color w:val="auto"/>
          <w:sz w:val="24"/>
        </w:rPr>
      </w:pPr>
      <w:r>
        <w:rPr>
          <w:color w:val="auto"/>
        </w:rPr>
        <w:t xml:space="preserve">  </w:t>
      </w:r>
      <w:r>
        <w:rPr>
          <w:rFonts w:asciiTheme="minorEastAsia" w:hAnsiTheme="minorEastAsia"/>
          <w:color w:val="auto"/>
          <w:sz w:val="24"/>
        </w:rPr>
        <w:t>19.7.16</w:t>
      </w:r>
      <w:r>
        <w:rPr>
          <w:rFonts w:hint="eastAsia"/>
          <w:color w:val="auto"/>
          <w:sz w:val="24"/>
          <w:szCs w:val="20"/>
        </w:rPr>
        <w:t xml:space="preserve">未提供经会计师事务所或审计机构审计报告表；应包括资产负债表、现金流量表、利润表、和财务情况说明书或针对本项目基本开户行开具的资信证明 </w:t>
      </w:r>
      <w:r>
        <w:rPr>
          <w:rFonts w:hint="eastAsia"/>
          <w:color w:val="auto"/>
          <w:sz w:val="24"/>
        </w:rPr>
        <w:t>；</w:t>
      </w:r>
    </w:p>
    <w:p w14:paraId="21853D89">
      <w:pPr>
        <w:pStyle w:val="64"/>
        <w:tabs>
          <w:tab w:val="left" w:pos="1155"/>
        </w:tabs>
        <w:adjustRightInd w:val="0"/>
        <w:snapToGrid w:val="0"/>
        <w:spacing w:line="360" w:lineRule="auto"/>
        <w:ind w:left="420" w:leftChars="200" w:firstLine="480"/>
        <w:rPr>
          <w:rFonts w:asciiTheme="minorEastAsia" w:hAnsiTheme="minorEastAsia"/>
          <w:color w:val="auto"/>
          <w:sz w:val="24"/>
        </w:rPr>
      </w:pPr>
      <w:r>
        <w:rPr>
          <w:rFonts w:asciiTheme="minorEastAsia" w:hAnsiTheme="minorEastAsia"/>
          <w:color w:val="auto"/>
          <w:sz w:val="24"/>
        </w:rPr>
        <w:t>19.7.17</w:t>
      </w:r>
      <w:r>
        <w:rPr>
          <w:rFonts w:hint="eastAsia"/>
          <w:color w:val="auto"/>
          <w:sz w:val="24"/>
          <w:szCs w:val="20"/>
        </w:rPr>
        <w:t>未提供近半年内连续三个月的已依法缴纳税收和社会保障资金的凭证（依法免税或不需要缴纳社会保障资金的供应商应提供相应证明文件；</w:t>
      </w:r>
      <w:r>
        <w:rPr>
          <w:color w:val="auto"/>
          <w:sz w:val="24"/>
          <w:szCs w:val="20"/>
        </w:rPr>
        <w:t>新公司成立不满三个月的自成立之日起提供</w:t>
      </w:r>
      <w:r>
        <w:rPr>
          <w:rFonts w:hint="eastAsia"/>
          <w:color w:val="auto"/>
          <w:sz w:val="24"/>
          <w:szCs w:val="20"/>
        </w:rPr>
        <w:t>）</w:t>
      </w:r>
      <w:r>
        <w:rPr>
          <w:rFonts w:hint="eastAsia"/>
          <w:color w:val="auto"/>
          <w:sz w:val="24"/>
        </w:rPr>
        <w:t>；</w:t>
      </w:r>
    </w:p>
    <w:p w14:paraId="2524EFBB">
      <w:pPr>
        <w:spacing w:line="560" w:lineRule="exact"/>
        <w:ind w:firstLine="240" w:firstLineChars="1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0401DD2E">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71373977">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4957F06F">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10DEC944">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67C8B62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302DC90D">
      <w:pPr>
        <w:pStyle w:val="40"/>
        <w:rPr>
          <w:rFonts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48B7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7F77222">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271A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ECC54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1D2EC4D3">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3D61CB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3DA2A72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047B8CC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5CFF734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091028C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1692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630D5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1EEAD97E">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0A5F640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79A5423">
            <w:pPr>
              <w:adjustRightInd w:val="0"/>
              <w:snapToGrid w:val="0"/>
              <w:spacing w:line="360" w:lineRule="auto"/>
              <w:ind w:right="-10"/>
              <w:rPr>
                <w:rFonts w:ascii="宋体" w:hAnsi="宋体" w:cs="宋体"/>
                <w:color w:val="auto"/>
                <w:sz w:val="24"/>
              </w:rPr>
            </w:pPr>
          </w:p>
        </w:tc>
        <w:tc>
          <w:tcPr>
            <w:tcW w:w="2371" w:type="dxa"/>
            <w:vAlign w:val="center"/>
          </w:tcPr>
          <w:p w14:paraId="258C7B9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F48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9CC4A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3FBD6089">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6C1B90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55C61AD">
            <w:pPr>
              <w:adjustRightInd w:val="0"/>
              <w:snapToGrid w:val="0"/>
              <w:spacing w:line="360" w:lineRule="auto"/>
              <w:ind w:right="-10"/>
              <w:rPr>
                <w:rFonts w:ascii="宋体" w:hAnsi="宋体" w:cs="宋体"/>
                <w:color w:val="auto"/>
                <w:sz w:val="24"/>
              </w:rPr>
            </w:pPr>
          </w:p>
        </w:tc>
        <w:tc>
          <w:tcPr>
            <w:tcW w:w="2371" w:type="dxa"/>
            <w:vAlign w:val="center"/>
          </w:tcPr>
          <w:p w14:paraId="4F1894C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C602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35B900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76D32981">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625F525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55D49F8">
            <w:pPr>
              <w:adjustRightInd w:val="0"/>
              <w:snapToGrid w:val="0"/>
              <w:spacing w:line="360" w:lineRule="auto"/>
              <w:ind w:right="-10"/>
              <w:rPr>
                <w:rFonts w:ascii="宋体" w:hAnsi="宋体" w:cs="宋体"/>
                <w:color w:val="auto"/>
                <w:sz w:val="24"/>
              </w:rPr>
            </w:pPr>
          </w:p>
        </w:tc>
        <w:tc>
          <w:tcPr>
            <w:tcW w:w="2371" w:type="dxa"/>
            <w:vAlign w:val="center"/>
          </w:tcPr>
          <w:p w14:paraId="6DEFBB0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F50B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960C64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2BFD45B4">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1A29A06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EC3F1F9">
            <w:pPr>
              <w:adjustRightInd w:val="0"/>
              <w:snapToGrid w:val="0"/>
              <w:spacing w:line="360" w:lineRule="auto"/>
              <w:ind w:right="-10"/>
              <w:rPr>
                <w:rFonts w:ascii="宋体" w:hAnsi="宋体" w:cs="宋体"/>
                <w:color w:val="auto"/>
                <w:sz w:val="24"/>
              </w:rPr>
            </w:pPr>
          </w:p>
        </w:tc>
        <w:tc>
          <w:tcPr>
            <w:tcW w:w="2371" w:type="dxa"/>
            <w:vAlign w:val="center"/>
          </w:tcPr>
          <w:p w14:paraId="4B179B1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0AC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06BFE6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696A89D2">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1A6CB03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872692B">
            <w:pPr>
              <w:adjustRightInd w:val="0"/>
              <w:snapToGrid w:val="0"/>
              <w:spacing w:line="360" w:lineRule="auto"/>
              <w:ind w:right="-10"/>
              <w:rPr>
                <w:rFonts w:ascii="宋体" w:hAnsi="宋体" w:cs="宋体"/>
                <w:color w:val="auto"/>
                <w:sz w:val="24"/>
              </w:rPr>
            </w:pPr>
          </w:p>
        </w:tc>
        <w:tc>
          <w:tcPr>
            <w:tcW w:w="2371" w:type="dxa"/>
            <w:vAlign w:val="center"/>
          </w:tcPr>
          <w:p w14:paraId="2452680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119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F7F47E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5EBACB1F">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71D1A32B">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7A7D2CF">
            <w:pPr>
              <w:adjustRightInd w:val="0"/>
              <w:snapToGrid w:val="0"/>
              <w:spacing w:line="360" w:lineRule="auto"/>
              <w:ind w:right="-10"/>
              <w:rPr>
                <w:rFonts w:ascii="宋体" w:hAnsi="宋体" w:cs="宋体"/>
                <w:color w:val="auto"/>
                <w:sz w:val="24"/>
              </w:rPr>
            </w:pPr>
          </w:p>
        </w:tc>
        <w:tc>
          <w:tcPr>
            <w:tcW w:w="2371" w:type="dxa"/>
            <w:vAlign w:val="center"/>
          </w:tcPr>
          <w:p w14:paraId="11A1DCC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CB47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223589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2B0AD19E">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0764D18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D0F5149">
            <w:pPr>
              <w:adjustRightInd w:val="0"/>
              <w:snapToGrid w:val="0"/>
              <w:spacing w:line="360" w:lineRule="auto"/>
              <w:ind w:right="-10"/>
              <w:rPr>
                <w:rFonts w:ascii="宋体" w:hAnsi="宋体" w:cs="宋体"/>
                <w:color w:val="auto"/>
                <w:sz w:val="24"/>
              </w:rPr>
            </w:pPr>
          </w:p>
        </w:tc>
        <w:tc>
          <w:tcPr>
            <w:tcW w:w="2371" w:type="dxa"/>
            <w:vAlign w:val="center"/>
          </w:tcPr>
          <w:p w14:paraId="7BEC7EB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38E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EF28DE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4B9F92F6">
            <w:pPr>
              <w:spacing w:after="50" w:line="360" w:lineRule="auto"/>
              <w:ind w:right="-10"/>
              <w:jc w:val="center"/>
              <w:rPr>
                <w:rFonts w:ascii="宋体" w:hAnsi="宋体" w:cs="宋体"/>
                <w:color w:val="auto"/>
                <w:sz w:val="24"/>
              </w:rPr>
            </w:pPr>
            <w:r>
              <w:rPr>
                <w:rFonts w:hint="eastAsia" w:ascii="宋体" w:hAnsi="宋体" w:cs="宋体"/>
                <w:bCs/>
                <w:color w:val="auto"/>
                <w:sz w:val="24"/>
              </w:rPr>
              <w:t>供货期</w:t>
            </w:r>
          </w:p>
        </w:tc>
        <w:tc>
          <w:tcPr>
            <w:tcW w:w="1937" w:type="dxa"/>
            <w:vAlign w:val="center"/>
          </w:tcPr>
          <w:p w14:paraId="7AE5E2E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C9AA205">
            <w:pPr>
              <w:adjustRightInd w:val="0"/>
              <w:snapToGrid w:val="0"/>
              <w:spacing w:line="360" w:lineRule="auto"/>
              <w:ind w:right="-10"/>
              <w:rPr>
                <w:rFonts w:ascii="宋体" w:hAnsi="宋体" w:cs="宋体"/>
                <w:color w:val="auto"/>
                <w:sz w:val="24"/>
              </w:rPr>
            </w:pPr>
          </w:p>
        </w:tc>
        <w:tc>
          <w:tcPr>
            <w:tcW w:w="2371" w:type="dxa"/>
            <w:vAlign w:val="center"/>
          </w:tcPr>
          <w:p w14:paraId="2BB05AA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C7A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7160D6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1CF2ED46">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1E3BA79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4F70777">
            <w:pPr>
              <w:adjustRightInd w:val="0"/>
              <w:snapToGrid w:val="0"/>
              <w:spacing w:line="360" w:lineRule="auto"/>
              <w:ind w:right="-10"/>
              <w:rPr>
                <w:rFonts w:ascii="宋体" w:hAnsi="宋体" w:cs="宋体"/>
                <w:color w:val="auto"/>
                <w:sz w:val="24"/>
              </w:rPr>
            </w:pPr>
          </w:p>
        </w:tc>
        <w:tc>
          <w:tcPr>
            <w:tcW w:w="2371" w:type="dxa"/>
            <w:vAlign w:val="center"/>
          </w:tcPr>
          <w:p w14:paraId="3E73BE9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F19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EAA43A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0741CDCB">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5BCD477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3DD00A9">
            <w:pPr>
              <w:adjustRightInd w:val="0"/>
              <w:snapToGrid w:val="0"/>
              <w:spacing w:line="360" w:lineRule="auto"/>
              <w:ind w:right="-10"/>
              <w:rPr>
                <w:rFonts w:ascii="宋体" w:hAnsi="宋体" w:cs="宋体"/>
                <w:color w:val="auto"/>
                <w:sz w:val="24"/>
              </w:rPr>
            </w:pPr>
          </w:p>
        </w:tc>
        <w:tc>
          <w:tcPr>
            <w:tcW w:w="2371" w:type="dxa"/>
            <w:vAlign w:val="center"/>
          </w:tcPr>
          <w:p w14:paraId="65BF89A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6FC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BA59CA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4ED7E5F4">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7C0FE54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B107AB4">
            <w:pPr>
              <w:adjustRightInd w:val="0"/>
              <w:snapToGrid w:val="0"/>
              <w:spacing w:line="360" w:lineRule="auto"/>
              <w:ind w:right="-10"/>
              <w:rPr>
                <w:rFonts w:ascii="宋体" w:hAnsi="宋体" w:cs="宋体"/>
                <w:color w:val="auto"/>
                <w:sz w:val="24"/>
              </w:rPr>
            </w:pPr>
          </w:p>
        </w:tc>
        <w:tc>
          <w:tcPr>
            <w:tcW w:w="2371" w:type="dxa"/>
            <w:vAlign w:val="center"/>
          </w:tcPr>
          <w:p w14:paraId="4C12F21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69D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EDF59BF">
            <w:pPr>
              <w:adjustRightInd w:val="0"/>
              <w:snapToGrid w:val="0"/>
              <w:spacing w:line="360" w:lineRule="auto"/>
              <w:ind w:right="-10"/>
              <w:jc w:val="center"/>
              <w:rPr>
                <w:rFonts w:hint="default"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2</w:t>
            </w:r>
          </w:p>
        </w:tc>
        <w:tc>
          <w:tcPr>
            <w:tcW w:w="2665" w:type="dxa"/>
            <w:vAlign w:val="center"/>
          </w:tcPr>
          <w:p w14:paraId="147CE6B2">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727F60A6">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7F59FD5C">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521B0F9F">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25D4553">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B9FE40C">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4424DFEB">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769F656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3DF7EFC2">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6E443547">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0403EC90">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6AE51A65">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239A7EFB">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60FD8FD9">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0F2AB5F4">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218E5AC2">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163001C8">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58CE36ED">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B8FC7F9">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304F846D">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491A45BC">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21.5投标报价</w:t>
      </w:r>
    </w:p>
    <w:p w14:paraId="7BEA6EC5">
      <w:pPr>
        <w:tabs>
          <w:tab w:val="left" w:pos="5130"/>
        </w:tabs>
        <w:adjustRightInd w:val="0"/>
        <w:snapToGrid w:val="0"/>
        <w:ind w:firstLine="480" w:firstLineChars="200"/>
        <w:rPr>
          <w:rFonts w:ascii="宋体" w:hAnsi="宋体" w:cs="宋体"/>
          <w:color w:val="auto"/>
          <w:sz w:val="24"/>
          <w:lang w:val="zh-CN"/>
        </w:rPr>
      </w:pPr>
      <w:r>
        <w:rPr>
          <w:rFonts w:hint="eastAsia" w:ascii="宋体" w:hAnsi="宋体" w:cs="宋体"/>
          <w:color w:val="auto"/>
          <w:sz w:val="24"/>
          <w:lang w:val="zh-CN"/>
        </w:rPr>
        <w:t>21.5</w:t>
      </w:r>
      <w:r>
        <w:rPr>
          <w:rFonts w:hint="eastAsia" w:ascii="宋体" w:hAnsi="宋体" w:cs="宋体"/>
          <w:color w:val="auto"/>
          <w:sz w:val="24"/>
        </w:rPr>
        <w:t>.1.</w:t>
      </w:r>
      <w:r>
        <w:rPr>
          <w:rFonts w:hint="eastAsia" w:ascii="宋体" w:hAnsi="宋体" w:cs="宋体"/>
          <w:color w:val="auto"/>
          <w:sz w:val="24"/>
          <w:lang w:val="zh-CN"/>
        </w:rPr>
        <w:t>本次竞争性磋商的报价为一次报价，以供应商的投标函和开标记录上报价为一次报价。</w:t>
      </w:r>
    </w:p>
    <w:p w14:paraId="7ECC90D6">
      <w:pPr>
        <w:spacing w:line="720" w:lineRule="auto"/>
        <w:jc w:val="center"/>
        <w:rPr>
          <w:rFonts w:ascii="宋体" w:hAnsi="宋体" w:cs="宋体"/>
          <w:b/>
          <w:color w:val="auto"/>
          <w:sz w:val="24"/>
        </w:rPr>
      </w:pPr>
      <w:r>
        <w:rPr>
          <w:rFonts w:hint="eastAsia" w:ascii="宋体" w:hAnsi="宋体" w:cs="宋体"/>
          <w:color w:val="auto"/>
          <w:sz w:val="24"/>
        </w:rPr>
        <w:t xml:space="preserve"> </w:t>
      </w:r>
      <w:r>
        <w:rPr>
          <w:rFonts w:hint="eastAsia" w:ascii="宋体" w:hAnsi="宋体" w:cs="宋体"/>
          <w:color w:val="auto"/>
          <w:szCs w:val="21"/>
        </w:rPr>
        <w:t xml:space="preserve"> </w:t>
      </w:r>
      <w:r>
        <w:rPr>
          <w:rFonts w:hint="eastAsia" w:ascii="宋体" w:hAnsi="宋体" w:cs="宋体"/>
          <w:b/>
          <w:color w:val="auto"/>
          <w:sz w:val="24"/>
        </w:rPr>
        <w:t>六、评定标准</w:t>
      </w:r>
    </w:p>
    <w:p w14:paraId="57CBCA23">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6831D17E">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181B52B">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1E3E3310">
      <w:pPr>
        <w:pStyle w:val="16"/>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25D472F3">
      <w:pPr>
        <w:rPr>
          <w:rFonts w:ascii="宋体" w:hAnsi="宋体" w:cs="宋体"/>
          <w:color w:val="auto"/>
          <w:sz w:val="24"/>
        </w:rPr>
      </w:pPr>
      <w:r>
        <w:rPr>
          <w:rFonts w:hint="eastAsia" w:ascii="宋体" w:hAnsi="宋体" w:cs="宋体"/>
          <w:b/>
          <w:bCs/>
          <w:color w:val="auto"/>
          <w:sz w:val="24"/>
        </w:rPr>
        <w:t xml:space="preserve"> </w:t>
      </w:r>
    </w:p>
    <w:p w14:paraId="1DDCF849">
      <w:pPr>
        <w:spacing w:line="360" w:lineRule="auto"/>
        <w:ind w:right="-92" w:rightChars="-44"/>
        <w:jc w:val="center"/>
        <w:rPr>
          <w:rFonts w:ascii="宋体" w:hAnsi="宋体" w:cs="宋体"/>
          <w:b/>
          <w:bCs/>
          <w:color w:val="auto"/>
          <w:sz w:val="36"/>
          <w:szCs w:val="36"/>
        </w:rPr>
      </w:pPr>
      <w:r>
        <w:rPr>
          <w:rFonts w:hint="eastAsia" w:ascii="宋体" w:hAnsi="宋体" w:cs="宋体"/>
          <w:b/>
          <w:bCs/>
          <w:color w:val="auto"/>
          <w:sz w:val="36"/>
          <w:szCs w:val="36"/>
        </w:rPr>
        <w:t>评标方法评标方法</w:t>
      </w:r>
    </w:p>
    <w:tbl>
      <w:tblPr>
        <w:tblStyle w:val="27"/>
        <w:tblW w:w="9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1335"/>
        <w:gridCol w:w="6327"/>
      </w:tblGrid>
      <w:tr w14:paraId="71E0E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386" w:type="dxa"/>
            <w:noWrap w:val="0"/>
            <w:vAlign w:val="center"/>
          </w:tcPr>
          <w:p w14:paraId="61DAD61F">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评分因素</w:t>
            </w:r>
          </w:p>
        </w:tc>
        <w:tc>
          <w:tcPr>
            <w:tcW w:w="7662" w:type="dxa"/>
            <w:gridSpan w:val="2"/>
            <w:noWrap w:val="0"/>
            <w:vAlign w:val="center"/>
          </w:tcPr>
          <w:p w14:paraId="618E2B4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评分标准</w:t>
            </w:r>
          </w:p>
        </w:tc>
      </w:tr>
      <w:tr w14:paraId="22075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1386" w:type="dxa"/>
            <w:noWrap w:val="0"/>
            <w:vAlign w:val="center"/>
          </w:tcPr>
          <w:p w14:paraId="407D179E">
            <w:pPr>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报价部分</w:t>
            </w:r>
          </w:p>
          <w:p w14:paraId="248A5204">
            <w:pPr>
              <w:spacing w:line="360" w:lineRule="auto"/>
              <w:rPr>
                <w:rFonts w:hint="eastAsia" w:ascii="宋体" w:hAnsi="宋体" w:cs="宋体"/>
                <w:color w:val="auto"/>
                <w:szCs w:val="21"/>
                <w:highlight w:val="none"/>
              </w:rPr>
            </w:pPr>
            <w:r>
              <w:rPr>
                <w:rFonts w:hint="eastAsia" w:ascii="宋体" w:hAnsi="宋体" w:cs="宋体"/>
                <w:b/>
                <w:bCs/>
                <w:color w:val="auto"/>
                <w:szCs w:val="21"/>
                <w:highlight w:val="none"/>
              </w:rPr>
              <w:t>（10分）</w:t>
            </w:r>
          </w:p>
        </w:tc>
        <w:tc>
          <w:tcPr>
            <w:tcW w:w="7662" w:type="dxa"/>
            <w:gridSpan w:val="2"/>
            <w:noWrap w:val="0"/>
            <w:vAlign w:val="center"/>
          </w:tcPr>
          <w:p w14:paraId="39C12157">
            <w:pPr>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满足磋商文件要求且最后报价最低的供应商的价格为磋商基准价，其价格分为满分。其他供应商的价格分统一按照下列公式计算：</w:t>
            </w:r>
          </w:p>
          <w:p w14:paraId="55509BF6">
            <w:pPr>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磋商报价得分=（磋商基准价/最后磋商报价）×10</w:t>
            </w:r>
          </w:p>
          <w:p w14:paraId="5DBD601C">
            <w:pPr>
              <w:tabs>
                <w:tab w:val="left" w:pos="5130"/>
              </w:tabs>
              <w:adjustRightInd w:val="0"/>
              <w:snapToGrid w:val="0"/>
              <w:spacing w:line="360" w:lineRule="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备注：价格分计算保留小数点后二位。</w:t>
            </w:r>
          </w:p>
          <w:p w14:paraId="14C4A40F">
            <w:pPr>
              <w:pStyle w:val="25"/>
              <w:ind w:right="-21" w:firstLine="0" w:firstLineChars="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根据财政部、工信部关于印发《政府采购促进中小企业发展管理办法》的通知（财库〔2020〕46号 ）文件规定：</w:t>
            </w:r>
          </w:p>
          <w:p w14:paraId="5AAC4706">
            <w:pPr>
              <w:pStyle w:val="25"/>
              <w:ind w:right="-21" w:firstLine="0" w:firstLineChars="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（1）对小微企业报价给予</w:t>
            </w:r>
            <w:r>
              <w:rPr>
                <w:rFonts w:hint="eastAsia" w:asciiTheme="minorEastAsia" w:hAnsiTheme="minorEastAsia" w:eastAsiaTheme="minorEastAsia" w:cstheme="minorEastAsia"/>
                <w:bCs/>
                <w:color w:val="auto"/>
                <w:sz w:val="21"/>
                <w:szCs w:val="21"/>
                <w:highlight w:val="none"/>
                <w:lang w:val="en-US" w:eastAsia="zh-CN"/>
              </w:rPr>
              <w:t>2</w:t>
            </w:r>
            <w:r>
              <w:rPr>
                <w:rFonts w:hint="eastAsia" w:asciiTheme="minorEastAsia" w:hAnsiTheme="minorEastAsia" w:eastAsiaTheme="minorEastAsia" w:cstheme="minorEastAsia"/>
                <w:bCs/>
                <w:color w:val="auto"/>
                <w:sz w:val="21"/>
                <w:szCs w:val="21"/>
                <w:highlight w:val="none"/>
              </w:rPr>
              <w:t>0%扣除，请按照《政府采购促进中小企业发展管理办法》要求提供中小企业声明函。</w:t>
            </w:r>
          </w:p>
          <w:p w14:paraId="68CC16EE">
            <w:pPr>
              <w:pStyle w:val="25"/>
              <w:ind w:right="-21" w:firstLine="0" w:firstLineChars="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（2）关于监狱企业：视同小微企业。须提供由省级以上监狱管理局、戒毒管理局（含新疆生产建设兵团）出具的属于监狱企业的证明文件，否则不考虑价格扣除。</w:t>
            </w:r>
          </w:p>
          <w:p w14:paraId="69CAA16F">
            <w:pPr>
              <w:pStyle w:val="25"/>
              <w:ind w:right="-21" w:firstLine="0" w:firstLineChars="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（3）关于残疾人福利性单位：视同小微企业。须提供完整的“残疾人福利性单位声明函”，否则在价格评审时不予考虑价格扣除。残疾人福利性单位属于小型、微型企业的，不重复享受政策。</w:t>
            </w:r>
          </w:p>
          <w:p w14:paraId="49E44E6D">
            <w:pPr>
              <w:spacing w:line="360" w:lineRule="auto"/>
              <w:jc w:val="left"/>
              <w:rPr>
                <w:rFonts w:hint="eastAsia" w:ascii="宋体" w:hAnsi="宋体" w:cs="宋体"/>
                <w:color w:val="auto"/>
                <w:szCs w:val="21"/>
                <w:highlight w:val="none"/>
              </w:rPr>
            </w:pPr>
            <w:r>
              <w:rPr>
                <w:rFonts w:hint="eastAsia" w:asciiTheme="minorEastAsia" w:hAnsiTheme="minorEastAsia" w:eastAsiaTheme="minorEastAsia" w:cstheme="minorEastAsia"/>
                <w:bCs/>
                <w:color w:val="auto"/>
                <w:sz w:val="21"/>
                <w:szCs w:val="21"/>
                <w:highlight w:val="none"/>
              </w:rPr>
              <w:t>（4）没有提供有效证明材料的供应商将被视为不接受投标总价的扣除，用原投标总价参与评审。</w:t>
            </w:r>
          </w:p>
        </w:tc>
      </w:tr>
      <w:tr w14:paraId="7784F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0" w:hRule="atLeast"/>
          <w:jc w:val="center"/>
        </w:trPr>
        <w:tc>
          <w:tcPr>
            <w:tcW w:w="1386" w:type="dxa"/>
            <w:vMerge w:val="restart"/>
            <w:noWrap w:val="0"/>
            <w:vAlign w:val="center"/>
          </w:tcPr>
          <w:p w14:paraId="0D00C46F">
            <w:pPr>
              <w:spacing w:line="360" w:lineRule="auto"/>
              <w:rPr>
                <w:rFonts w:hint="eastAsia" w:ascii="宋体" w:hAnsi="宋体" w:cs="宋体"/>
                <w:color w:val="auto"/>
                <w:szCs w:val="21"/>
                <w:highlight w:val="none"/>
              </w:rPr>
            </w:pPr>
            <w:r>
              <w:rPr>
                <w:rFonts w:hint="eastAsia" w:ascii="宋体" w:hAnsi="宋体" w:cs="宋体"/>
                <w:b/>
                <w:color w:val="auto"/>
                <w:kern w:val="1"/>
                <w:sz w:val="24"/>
                <w:highlight w:val="none"/>
              </w:rPr>
              <w:t>技术部分(</w:t>
            </w:r>
            <w:r>
              <w:rPr>
                <w:rFonts w:hint="eastAsia" w:ascii="宋体" w:hAnsi="宋体" w:cs="宋体"/>
                <w:b/>
                <w:color w:val="auto"/>
                <w:kern w:val="1"/>
                <w:sz w:val="24"/>
                <w:highlight w:val="none"/>
                <w:lang w:val="en-US" w:eastAsia="zh-CN"/>
              </w:rPr>
              <w:t>50</w:t>
            </w:r>
            <w:r>
              <w:rPr>
                <w:rFonts w:hint="eastAsia" w:ascii="宋体" w:hAnsi="宋体" w:cs="宋体"/>
                <w:b/>
                <w:color w:val="auto"/>
                <w:kern w:val="1"/>
                <w:sz w:val="24"/>
                <w:highlight w:val="none"/>
              </w:rPr>
              <w:t>分)</w:t>
            </w:r>
          </w:p>
        </w:tc>
        <w:tc>
          <w:tcPr>
            <w:tcW w:w="1335" w:type="dxa"/>
            <w:vMerge w:val="restart"/>
            <w:noWrap w:val="0"/>
            <w:vAlign w:val="center"/>
          </w:tcPr>
          <w:p w14:paraId="6D344EE2">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单位场地</w:t>
            </w:r>
          </w:p>
          <w:p w14:paraId="0C94AE10">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分）</w:t>
            </w:r>
          </w:p>
        </w:tc>
        <w:tc>
          <w:tcPr>
            <w:tcW w:w="6327" w:type="dxa"/>
            <w:noWrap w:val="0"/>
            <w:vAlign w:val="center"/>
          </w:tcPr>
          <w:p w14:paraId="40190924">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有满足检测需要的、固定的食品检测场地，办公及实验室面积在3500（不含）平方米以下得</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分，3500（含）平方米以上得</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分；具有格局合理的微生物检验区得</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分</w:t>
            </w:r>
            <w:r>
              <w:rPr>
                <w:rFonts w:hint="eastAsia" w:ascii="宋体" w:hAnsi="宋体" w:cs="宋体"/>
                <w:color w:val="auto"/>
                <w:szCs w:val="21"/>
                <w:highlight w:val="none"/>
                <w:lang w:eastAsia="zh-CN"/>
              </w:rPr>
              <w:t>，</w:t>
            </w:r>
            <w:r>
              <w:rPr>
                <w:rFonts w:hint="eastAsia" w:ascii="宋体" w:hAnsi="宋体" w:cs="宋体"/>
                <w:color w:val="auto"/>
                <w:szCs w:val="21"/>
                <w:highlight w:val="none"/>
              </w:rPr>
              <w:t>理化检验区得</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分，共</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分。（投标文件中附场地所有权证明或租赁使用合同扫描件、场地平面图、现场照片，否则不得分）</w:t>
            </w:r>
          </w:p>
        </w:tc>
      </w:tr>
      <w:tr w14:paraId="35A0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386" w:type="dxa"/>
            <w:vMerge w:val="continue"/>
            <w:noWrap w:val="0"/>
            <w:vAlign w:val="center"/>
          </w:tcPr>
          <w:p w14:paraId="607C9B10">
            <w:pPr>
              <w:spacing w:line="360" w:lineRule="auto"/>
              <w:rPr>
                <w:rFonts w:hint="eastAsia" w:ascii="宋体" w:hAnsi="宋体" w:cs="宋体"/>
                <w:color w:val="auto"/>
                <w:szCs w:val="21"/>
                <w:highlight w:val="none"/>
              </w:rPr>
            </w:pPr>
          </w:p>
        </w:tc>
        <w:tc>
          <w:tcPr>
            <w:tcW w:w="1335" w:type="dxa"/>
            <w:vMerge w:val="continue"/>
            <w:noWrap w:val="0"/>
            <w:vAlign w:val="center"/>
          </w:tcPr>
          <w:p w14:paraId="2EB43113">
            <w:pPr>
              <w:spacing w:line="360" w:lineRule="auto"/>
              <w:jc w:val="center"/>
              <w:rPr>
                <w:rFonts w:hint="eastAsia" w:ascii="宋体" w:hAnsi="宋体" w:cs="宋体"/>
                <w:color w:val="auto"/>
                <w:szCs w:val="21"/>
                <w:highlight w:val="none"/>
              </w:rPr>
            </w:pPr>
          </w:p>
        </w:tc>
        <w:tc>
          <w:tcPr>
            <w:tcW w:w="6327" w:type="dxa"/>
            <w:noWrap w:val="0"/>
            <w:vAlign w:val="center"/>
          </w:tcPr>
          <w:p w14:paraId="7B60AB41">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提供实验室冷藏或冷冻样品存储的专业冷库或冰柜情况进行评分：冷藏体积累计≥150立方米得</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分；100-150立方米，得</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分；其余不得分。（需提供采购设备发票或冷库安装合同原件扫描件，否则不得分）</w:t>
            </w:r>
          </w:p>
        </w:tc>
      </w:tr>
      <w:tr w14:paraId="10E3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3" w:hRule="atLeast"/>
          <w:jc w:val="center"/>
        </w:trPr>
        <w:tc>
          <w:tcPr>
            <w:tcW w:w="1386" w:type="dxa"/>
            <w:vMerge w:val="continue"/>
            <w:noWrap w:val="0"/>
            <w:vAlign w:val="center"/>
          </w:tcPr>
          <w:p w14:paraId="6BC357BA">
            <w:pPr>
              <w:spacing w:line="360" w:lineRule="auto"/>
              <w:rPr>
                <w:rFonts w:hint="eastAsia" w:ascii="宋体" w:hAnsi="宋体" w:cs="宋体"/>
                <w:color w:val="auto"/>
                <w:szCs w:val="21"/>
                <w:highlight w:val="none"/>
              </w:rPr>
            </w:pPr>
          </w:p>
        </w:tc>
        <w:tc>
          <w:tcPr>
            <w:tcW w:w="1335" w:type="dxa"/>
            <w:vMerge w:val="restart"/>
            <w:noWrap w:val="0"/>
            <w:vAlign w:val="center"/>
          </w:tcPr>
          <w:p w14:paraId="6EBF2C6D">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检测设备和能力情况</w:t>
            </w:r>
          </w:p>
          <w:p w14:paraId="42DD234C">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25</w:t>
            </w:r>
            <w:r>
              <w:rPr>
                <w:rFonts w:hint="eastAsia" w:ascii="宋体" w:hAnsi="宋体" w:cs="宋体"/>
                <w:color w:val="auto"/>
                <w:szCs w:val="21"/>
                <w:highlight w:val="none"/>
              </w:rPr>
              <w:t>分）</w:t>
            </w:r>
          </w:p>
        </w:tc>
        <w:tc>
          <w:tcPr>
            <w:tcW w:w="6327" w:type="dxa"/>
            <w:noWrap w:val="0"/>
            <w:vAlign w:val="center"/>
          </w:tcPr>
          <w:p w14:paraId="648EEF68">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具备相关的检测设备有以下仪器每种</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分：HPLC(液相色谱仪)、GC(气相色谱仪)、AAS（原子吸收光谱仪）、AFS（原子荧光分光光度计）、紫外-可见分光光度计、微波消解仪（或同功能设备）、GC/MS（气相色谱/质谱联用仪）、LC-MS（液相色谱/质谱联用仪）、ICP-MS（电感耦合等离子体质谱仪）。计</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0分。（每台设备提供相关设备名称、实物照片、品牌型号、功能、序列号、投入使用日期，投标文件中需提供发票原件扫描件及校准证书原件扫描件，否则不得分。）</w:t>
            </w:r>
          </w:p>
        </w:tc>
      </w:tr>
      <w:tr w14:paraId="285E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jc w:val="center"/>
        </w:trPr>
        <w:tc>
          <w:tcPr>
            <w:tcW w:w="1386" w:type="dxa"/>
            <w:vMerge w:val="continue"/>
            <w:noWrap w:val="0"/>
            <w:vAlign w:val="center"/>
          </w:tcPr>
          <w:p w14:paraId="6B0E60DA">
            <w:pPr>
              <w:spacing w:line="360" w:lineRule="auto"/>
              <w:rPr>
                <w:rFonts w:hint="eastAsia" w:ascii="宋体" w:hAnsi="宋体" w:cs="宋体"/>
                <w:color w:val="auto"/>
                <w:szCs w:val="21"/>
                <w:highlight w:val="none"/>
              </w:rPr>
            </w:pPr>
          </w:p>
        </w:tc>
        <w:tc>
          <w:tcPr>
            <w:tcW w:w="1335" w:type="dxa"/>
            <w:vMerge w:val="continue"/>
            <w:noWrap w:val="0"/>
            <w:vAlign w:val="center"/>
          </w:tcPr>
          <w:p w14:paraId="52371B32">
            <w:pPr>
              <w:spacing w:line="360" w:lineRule="auto"/>
              <w:jc w:val="center"/>
              <w:rPr>
                <w:rFonts w:hint="eastAsia" w:ascii="宋体" w:hAnsi="宋体" w:cs="宋体"/>
                <w:color w:val="auto"/>
                <w:szCs w:val="21"/>
                <w:highlight w:val="none"/>
              </w:rPr>
            </w:pPr>
          </w:p>
        </w:tc>
        <w:tc>
          <w:tcPr>
            <w:tcW w:w="6327" w:type="dxa"/>
            <w:noWrap w:val="0"/>
            <w:vAlign w:val="center"/>
          </w:tcPr>
          <w:p w14:paraId="1CE07584">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具有抽样终端设备，供应商可提供便携式电子设备平板或笔记本电脑及打印机（5套）满足在抽样检验现场出具电子抽样单的</w:t>
            </w:r>
            <w:r>
              <w:rPr>
                <w:rFonts w:hint="eastAsia" w:ascii="宋体" w:hAnsi="宋体" w:cs="宋体"/>
                <w:color w:val="auto"/>
                <w:szCs w:val="21"/>
                <w:highlight w:val="none"/>
                <w:lang w:val="en-US" w:eastAsia="zh-CN"/>
              </w:rPr>
              <w:t>得5</w:t>
            </w:r>
            <w:r>
              <w:rPr>
                <w:rFonts w:hint="eastAsia" w:ascii="宋体" w:hAnsi="宋体" w:cs="宋体"/>
                <w:color w:val="auto"/>
                <w:szCs w:val="21"/>
                <w:highlight w:val="none"/>
              </w:rPr>
              <w:t>分。（需提供发票原件扫描件，否则不得分）</w:t>
            </w:r>
          </w:p>
        </w:tc>
      </w:tr>
      <w:tr w14:paraId="76AB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1386" w:type="dxa"/>
            <w:vMerge w:val="continue"/>
            <w:noWrap w:val="0"/>
            <w:vAlign w:val="center"/>
          </w:tcPr>
          <w:p w14:paraId="57F18917">
            <w:pPr>
              <w:spacing w:line="360" w:lineRule="auto"/>
              <w:rPr>
                <w:rFonts w:hint="eastAsia" w:ascii="宋体" w:hAnsi="宋体" w:cs="宋体"/>
                <w:color w:val="auto"/>
                <w:szCs w:val="21"/>
                <w:highlight w:val="none"/>
              </w:rPr>
            </w:pPr>
          </w:p>
        </w:tc>
        <w:tc>
          <w:tcPr>
            <w:tcW w:w="1335" w:type="dxa"/>
            <w:noWrap w:val="0"/>
            <w:vAlign w:val="center"/>
          </w:tcPr>
          <w:p w14:paraId="504BCAF5">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人员配备情况</w:t>
            </w:r>
          </w:p>
          <w:p w14:paraId="0B220C0B">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(10分）</w:t>
            </w:r>
          </w:p>
        </w:tc>
        <w:tc>
          <w:tcPr>
            <w:tcW w:w="6327" w:type="dxa"/>
            <w:noWrap w:val="0"/>
            <w:vAlign w:val="center"/>
          </w:tcPr>
          <w:p w14:paraId="5055B67E">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具有满足食品、粮食、化学、检验、环保、卫生及相关专业的专业检测队伍和专业的食品安全采样队伍，检测人员中每提供1名高级职称者得</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分，最多得</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分，每提供1名中级职称者得</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分，最多得</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分</w:t>
            </w:r>
            <w:r>
              <w:rPr>
                <w:rFonts w:hint="eastAsia" w:ascii="宋体" w:hAnsi="宋体" w:cs="宋体"/>
                <w:color w:val="auto"/>
                <w:szCs w:val="21"/>
                <w:highlight w:val="none"/>
                <w:lang w:eastAsia="zh-CN"/>
              </w:rPr>
              <w:t>，</w:t>
            </w:r>
            <w:r>
              <w:rPr>
                <w:rFonts w:hint="eastAsia" w:ascii="宋体" w:hAnsi="宋体" w:cs="宋体"/>
                <w:color w:val="auto"/>
                <w:szCs w:val="21"/>
                <w:highlight w:val="none"/>
              </w:rPr>
              <w:t>本项最多得10分（中级和高级职称人员不得重复，需提供以上人员的职称证原件扫描件，近3个月（任意一个月）社保缴纳证明</w:t>
            </w:r>
            <w:r>
              <w:rPr>
                <w:rFonts w:hint="eastAsia" w:ascii="宋体" w:hAnsi="宋体" w:cs="宋体"/>
                <w:color w:val="auto"/>
                <w:szCs w:val="21"/>
                <w:highlight w:val="none"/>
                <w:lang w:eastAsia="zh-CN"/>
              </w:rPr>
              <w:t>，</w:t>
            </w:r>
            <w:r>
              <w:rPr>
                <w:rFonts w:hint="eastAsia" w:ascii="宋体" w:hAnsi="宋体" w:cs="宋体"/>
                <w:color w:val="auto"/>
                <w:szCs w:val="21"/>
                <w:highlight w:val="none"/>
              </w:rPr>
              <w:t>新成立企业需从企业成立之日缴纳，退休人员需提供退休返聘证书，需提供相关原件扫描件，否则不得分。）</w:t>
            </w:r>
          </w:p>
        </w:tc>
      </w:tr>
      <w:tr w14:paraId="70F79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1386" w:type="dxa"/>
            <w:vMerge w:val="continue"/>
            <w:noWrap w:val="0"/>
            <w:vAlign w:val="center"/>
          </w:tcPr>
          <w:p w14:paraId="0D4B613A">
            <w:pPr>
              <w:spacing w:line="360" w:lineRule="auto"/>
              <w:rPr>
                <w:rFonts w:hint="eastAsia" w:ascii="宋体" w:hAnsi="宋体" w:cs="宋体"/>
                <w:color w:val="auto"/>
                <w:szCs w:val="21"/>
                <w:highlight w:val="none"/>
              </w:rPr>
            </w:pPr>
          </w:p>
        </w:tc>
        <w:tc>
          <w:tcPr>
            <w:tcW w:w="1335" w:type="dxa"/>
            <w:noWrap w:val="0"/>
            <w:vAlign w:val="center"/>
          </w:tcPr>
          <w:p w14:paraId="2B3FC008">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车辆及抽样设备（3分）</w:t>
            </w:r>
          </w:p>
        </w:tc>
        <w:tc>
          <w:tcPr>
            <w:tcW w:w="6327" w:type="dxa"/>
            <w:noWrap w:val="0"/>
            <w:vAlign w:val="center"/>
          </w:tcPr>
          <w:p w14:paraId="6647418C">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供应商具有自有专用抽检用车5辆（含5辆）以上得3分，其中至少包含自有专用冷链车1辆，否则不得分。（投标文件中附购车发票、行驶证和车辆登记证扫描件，否则不得分）；</w:t>
            </w:r>
          </w:p>
        </w:tc>
      </w:tr>
      <w:tr w14:paraId="28217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386" w:type="dxa"/>
            <w:vMerge w:val="restart"/>
            <w:noWrap w:val="0"/>
            <w:vAlign w:val="center"/>
          </w:tcPr>
          <w:p w14:paraId="324BF064">
            <w:pPr>
              <w:spacing w:line="360" w:lineRule="auto"/>
              <w:jc w:val="center"/>
              <w:rPr>
                <w:rFonts w:hint="eastAsia" w:ascii="宋体" w:hAnsi="宋体" w:cs="宋体"/>
                <w:color w:val="auto"/>
                <w:szCs w:val="21"/>
                <w:highlight w:val="none"/>
              </w:rPr>
            </w:pPr>
            <w:r>
              <w:rPr>
                <w:rFonts w:hint="eastAsia" w:ascii="宋体" w:hAnsi="宋体" w:cs="宋体"/>
                <w:b/>
                <w:color w:val="auto"/>
                <w:kern w:val="1"/>
                <w:sz w:val="24"/>
                <w:highlight w:val="none"/>
              </w:rPr>
              <w:t>商务部分（</w:t>
            </w:r>
            <w:r>
              <w:rPr>
                <w:rFonts w:hint="eastAsia" w:ascii="宋体" w:hAnsi="宋体" w:cs="宋体"/>
                <w:b/>
                <w:color w:val="auto"/>
                <w:kern w:val="1"/>
                <w:sz w:val="24"/>
                <w:highlight w:val="none"/>
                <w:lang w:val="en-US" w:eastAsia="zh-CN"/>
              </w:rPr>
              <w:t>40</w:t>
            </w:r>
            <w:r>
              <w:rPr>
                <w:rFonts w:hint="eastAsia" w:ascii="宋体" w:hAnsi="宋体" w:cs="宋体"/>
                <w:b/>
                <w:color w:val="auto"/>
                <w:kern w:val="1"/>
                <w:sz w:val="24"/>
                <w:highlight w:val="none"/>
              </w:rPr>
              <w:t>分）</w:t>
            </w:r>
          </w:p>
        </w:tc>
        <w:tc>
          <w:tcPr>
            <w:tcW w:w="1335" w:type="dxa"/>
            <w:vMerge w:val="restart"/>
            <w:noWrap w:val="0"/>
            <w:vAlign w:val="center"/>
          </w:tcPr>
          <w:p w14:paraId="283BAAE3">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公司实力（1</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分）</w:t>
            </w:r>
          </w:p>
          <w:p w14:paraId="7E5559ED">
            <w:pPr>
              <w:spacing w:line="360" w:lineRule="auto"/>
              <w:jc w:val="center"/>
              <w:rPr>
                <w:rFonts w:hint="eastAsia" w:ascii="宋体" w:hAnsi="宋体" w:cs="宋体"/>
                <w:color w:val="auto"/>
                <w:szCs w:val="21"/>
                <w:highlight w:val="none"/>
              </w:rPr>
            </w:pPr>
          </w:p>
        </w:tc>
        <w:tc>
          <w:tcPr>
            <w:tcW w:w="6327" w:type="dxa"/>
            <w:noWrap w:val="0"/>
            <w:vAlign w:val="center"/>
          </w:tcPr>
          <w:p w14:paraId="3AE69C45">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同时具有农产品、畜产品CATL证书得</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分。（投标文件中需提供原件扫描件，否则不得分）</w:t>
            </w:r>
          </w:p>
        </w:tc>
      </w:tr>
      <w:tr w14:paraId="4454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386" w:type="dxa"/>
            <w:vMerge w:val="continue"/>
            <w:noWrap w:val="0"/>
            <w:vAlign w:val="center"/>
          </w:tcPr>
          <w:p w14:paraId="4CE21AB0">
            <w:pPr>
              <w:spacing w:line="360" w:lineRule="auto"/>
              <w:ind w:firstLine="420" w:firstLineChars="200"/>
              <w:jc w:val="center"/>
              <w:rPr>
                <w:rFonts w:hint="eastAsia" w:ascii="宋体" w:hAnsi="宋体" w:cs="宋体"/>
                <w:color w:val="auto"/>
                <w:szCs w:val="21"/>
                <w:highlight w:val="none"/>
              </w:rPr>
            </w:pPr>
          </w:p>
        </w:tc>
        <w:tc>
          <w:tcPr>
            <w:tcW w:w="1335" w:type="dxa"/>
            <w:vMerge w:val="continue"/>
            <w:noWrap w:val="0"/>
            <w:vAlign w:val="center"/>
          </w:tcPr>
          <w:p w14:paraId="5655586F">
            <w:pPr>
              <w:spacing w:line="360" w:lineRule="auto"/>
              <w:jc w:val="center"/>
              <w:rPr>
                <w:rFonts w:hint="eastAsia" w:ascii="宋体" w:hAnsi="宋体" w:cs="宋体"/>
                <w:color w:val="auto"/>
                <w:szCs w:val="21"/>
                <w:highlight w:val="none"/>
              </w:rPr>
            </w:pPr>
          </w:p>
        </w:tc>
        <w:tc>
          <w:tcPr>
            <w:tcW w:w="6327" w:type="dxa"/>
            <w:noWrap w:val="0"/>
            <w:vAlign w:val="center"/>
          </w:tcPr>
          <w:p w14:paraId="2337EC8F">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投标单位具有近三年以来参加能力验证或比对试验，取得合格以上成绩，每个证书1分，最高得</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分；（提供原件扫描件，否则不得分）</w:t>
            </w:r>
          </w:p>
        </w:tc>
      </w:tr>
      <w:tr w14:paraId="73E2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386" w:type="dxa"/>
            <w:vMerge w:val="continue"/>
            <w:noWrap w:val="0"/>
            <w:vAlign w:val="center"/>
          </w:tcPr>
          <w:p w14:paraId="7620496C">
            <w:pPr>
              <w:spacing w:line="360" w:lineRule="auto"/>
              <w:ind w:firstLine="420" w:firstLineChars="200"/>
              <w:jc w:val="center"/>
              <w:rPr>
                <w:rFonts w:hint="eastAsia" w:ascii="宋体" w:hAnsi="宋体" w:cs="宋体"/>
                <w:color w:val="auto"/>
                <w:szCs w:val="21"/>
                <w:highlight w:val="none"/>
              </w:rPr>
            </w:pPr>
          </w:p>
        </w:tc>
        <w:tc>
          <w:tcPr>
            <w:tcW w:w="1335" w:type="dxa"/>
            <w:vMerge w:val="continue"/>
            <w:noWrap w:val="0"/>
            <w:vAlign w:val="center"/>
          </w:tcPr>
          <w:p w14:paraId="5364B47F">
            <w:pPr>
              <w:spacing w:line="360" w:lineRule="auto"/>
              <w:jc w:val="center"/>
              <w:rPr>
                <w:rFonts w:hint="eastAsia" w:ascii="宋体" w:hAnsi="宋体" w:cs="宋体"/>
                <w:color w:val="auto"/>
                <w:szCs w:val="21"/>
                <w:highlight w:val="none"/>
              </w:rPr>
            </w:pPr>
          </w:p>
        </w:tc>
        <w:tc>
          <w:tcPr>
            <w:tcW w:w="6327" w:type="dxa"/>
            <w:noWrap w:val="0"/>
            <w:vAlign w:val="center"/>
          </w:tcPr>
          <w:p w14:paraId="758EDE56">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供应商具有有效的IS09001质量管理体系认证证书、IS014001环境管理体系认证证书、IS045001职业健康安全管理体系认证证书，每个得</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分，共</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分。（提供有效期内证书原件扫描件，否则不得分）</w:t>
            </w:r>
          </w:p>
        </w:tc>
      </w:tr>
      <w:tr w14:paraId="7A71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1386" w:type="dxa"/>
            <w:vMerge w:val="continue"/>
            <w:noWrap w:val="0"/>
            <w:vAlign w:val="center"/>
          </w:tcPr>
          <w:p w14:paraId="4FD8E9C2">
            <w:pPr>
              <w:spacing w:line="360" w:lineRule="auto"/>
              <w:ind w:firstLine="420" w:firstLineChars="200"/>
              <w:jc w:val="center"/>
              <w:rPr>
                <w:rFonts w:hint="eastAsia" w:ascii="宋体" w:hAnsi="宋体" w:cs="宋体"/>
                <w:color w:val="auto"/>
                <w:szCs w:val="21"/>
                <w:highlight w:val="none"/>
              </w:rPr>
            </w:pPr>
          </w:p>
        </w:tc>
        <w:tc>
          <w:tcPr>
            <w:tcW w:w="1335" w:type="dxa"/>
            <w:noWrap w:val="0"/>
            <w:vAlign w:val="center"/>
          </w:tcPr>
          <w:p w14:paraId="626B0472">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业绩情况</w:t>
            </w:r>
          </w:p>
          <w:p w14:paraId="7904B211">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分）</w:t>
            </w:r>
          </w:p>
          <w:p w14:paraId="49248F52">
            <w:pPr>
              <w:spacing w:line="360" w:lineRule="auto"/>
              <w:jc w:val="center"/>
              <w:rPr>
                <w:rFonts w:hint="eastAsia" w:ascii="宋体" w:hAnsi="宋体" w:cs="宋体"/>
                <w:color w:val="auto"/>
                <w:szCs w:val="21"/>
                <w:highlight w:val="none"/>
              </w:rPr>
            </w:pPr>
          </w:p>
        </w:tc>
        <w:tc>
          <w:tcPr>
            <w:tcW w:w="6327" w:type="dxa"/>
            <w:noWrap w:val="0"/>
            <w:vAlign w:val="center"/>
          </w:tcPr>
          <w:p w14:paraId="293EA405">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供应商</w:t>
            </w:r>
            <w:r>
              <w:rPr>
                <w:rFonts w:hint="eastAsia" w:ascii="宋体" w:hAnsi="宋体" w:cs="宋体"/>
                <w:color w:val="auto"/>
                <w:szCs w:val="21"/>
                <w:highlight w:val="none"/>
                <w:lang w:val="en-US" w:eastAsia="zh-CN"/>
              </w:rPr>
              <w:t>2022</w:t>
            </w:r>
            <w:r>
              <w:rPr>
                <w:rFonts w:hint="eastAsia" w:ascii="宋体" w:hAnsi="宋体" w:cs="宋体"/>
                <w:color w:val="auto"/>
                <w:szCs w:val="21"/>
                <w:highlight w:val="none"/>
              </w:rPr>
              <w:t>年以来承担过政府部门组织的食品抽检监督或风险监测工作的，每份业绩得</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分，最高得</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分；（需提供合同原件扫描件，否则不得分，同一年度同一单位合同只计算一次）。</w:t>
            </w:r>
          </w:p>
        </w:tc>
      </w:tr>
      <w:tr w14:paraId="460E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jc w:val="center"/>
        </w:trPr>
        <w:tc>
          <w:tcPr>
            <w:tcW w:w="1386" w:type="dxa"/>
            <w:vMerge w:val="continue"/>
            <w:noWrap w:val="0"/>
            <w:vAlign w:val="center"/>
          </w:tcPr>
          <w:p w14:paraId="68996C78">
            <w:pPr>
              <w:spacing w:line="360" w:lineRule="auto"/>
              <w:ind w:firstLine="420" w:firstLineChars="200"/>
              <w:jc w:val="center"/>
              <w:rPr>
                <w:rFonts w:hint="eastAsia" w:ascii="宋体" w:hAnsi="宋体" w:cs="宋体"/>
                <w:color w:val="auto"/>
                <w:szCs w:val="21"/>
                <w:highlight w:val="none"/>
              </w:rPr>
            </w:pPr>
          </w:p>
        </w:tc>
        <w:tc>
          <w:tcPr>
            <w:tcW w:w="1335" w:type="dxa"/>
            <w:noWrap w:val="0"/>
            <w:vAlign w:val="center"/>
          </w:tcPr>
          <w:p w14:paraId="03F2DEA1">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管理制度及实施方案（</w:t>
            </w:r>
            <w:r>
              <w:rPr>
                <w:rFonts w:hint="eastAsia" w:ascii="宋体" w:hAnsi="宋体" w:cs="宋体"/>
                <w:color w:val="auto"/>
                <w:szCs w:val="21"/>
                <w:highlight w:val="none"/>
                <w:lang w:val="en-US" w:eastAsia="zh-CN"/>
              </w:rPr>
              <w:t>22</w:t>
            </w:r>
            <w:r>
              <w:rPr>
                <w:rFonts w:hint="eastAsia" w:ascii="宋体" w:hAnsi="宋体" w:cs="宋体"/>
                <w:color w:val="auto"/>
                <w:szCs w:val="21"/>
                <w:highlight w:val="none"/>
              </w:rPr>
              <w:t>分）</w:t>
            </w:r>
          </w:p>
        </w:tc>
        <w:tc>
          <w:tcPr>
            <w:tcW w:w="6327" w:type="dxa"/>
            <w:noWrap w:val="0"/>
            <w:vAlign w:val="center"/>
          </w:tcPr>
          <w:p w14:paraId="588A576C">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（1） 管理制度，总分</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分</w:t>
            </w:r>
          </w:p>
          <w:p w14:paraId="68A56232">
            <w:pPr>
              <w:spacing w:line="360" w:lineRule="auto"/>
              <w:rPr>
                <w:rFonts w:hint="eastAsia" w:ascii="宋体" w:hAnsi="宋体" w:cs="宋体"/>
                <w:color w:val="auto"/>
                <w:szCs w:val="21"/>
                <w:highlight w:val="none"/>
              </w:rPr>
            </w:pPr>
            <w:r>
              <w:rPr>
                <w:rFonts w:hint="eastAsia" w:ascii="宋体" w:hAnsi="宋体" w:cs="宋体"/>
                <w:color w:val="auto"/>
                <w:szCs w:val="21"/>
                <w:highlight w:val="none"/>
                <w:lang w:val="en-US" w:eastAsia="zh-CN"/>
              </w:rPr>
              <w:t>投标人提供相应</w:t>
            </w:r>
            <w:r>
              <w:rPr>
                <w:rFonts w:hint="eastAsia" w:ascii="宋体" w:hAnsi="宋体" w:cs="宋体"/>
                <w:color w:val="auto"/>
                <w:szCs w:val="21"/>
                <w:highlight w:val="none"/>
              </w:rPr>
              <w:t>的食品安全检测制度、抽样管理制度、责任追究制度、检验档案管理制度</w:t>
            </w:r>
            <w:r>
              <w:rPr>
                <w:rFonts w:hint="eastAsia" w:ascii="宋体" w:hAnsi="宋体" w:cs="宋体"/>
                <w:color w:val="auto"/>
                <w:szCs w:val="21"/>
                <w:highlight w:val="none"/>
                <w:lang w:val="en-US" w:eastAsia="zh-CN"/>
              </w:rPr>
              <w:t>的得6分</w:t>
            </w:r>
            <w:r>
              <w:rPr>
                <w:rFonts w:hint="eastAsia" w:ascii="宋体" w:hAnsi="宋体" w:cs="宋体"/>
                <w:color w:val="auto"/>
                <w:szCs w:val="21"/>
                <w:highlight w:val="none"/>
              </w:rPr>
              <w:t>，不提供不得分。</w:t>
            </w:r>
          </w:p>
          <w:p w14:paraId="18F0292E">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（2）检测技术实施方案，总分5分</w:t>
            </w:r>
          </w:p>
          <w:p w14:paraId="2AFC94B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投标人提供与本项目相应的检测技术及实施方案。 明确成立专门项目组、抽样实施管理细则、检验实施细则、结果专报机制、客户回访得</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分，不提供不得分。</w:t>
            </w:r>
          </w:p>
          <w:p w14:paraId="644862F1">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）专项抽检品控措施，总分</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分</w:t>
            </w:r>
          </w:p>
          <w:p w14:paraId="7F3E30DA">
            <w:pPr>
              <w:spacing w:line="360" w:lineRule="auto"/>
              <w:rPr>
                <w:color w:val="auto"/>
              </w:rPr>
            </w:pPr>
            <w:r>
              <w:rPr>
                <w:rFonts w:hint="eastAsia" w:ascii="宋体" w:hAnsi="宋体" w:cs="宋体"/>
                <w:color w:val="auto"/>
                <w:szCs w:val="21"/>
                <w:highlight w:val="none"/>
              </w:rPr>
              <w:t>针对餐饮环节的抽检工作满足24 小时抽样并能保证检验样品能在最科学合理的时间内送到实验室的措施和技术力量，确保检验样品在运输过程中不会受到污染的措施和技术力量，确保检测数据真实有效、科学客观的措施和技术力量</w:t>
            </w:r>
            <w:r>
              <w:rPr>
                <w:rFonts w:hint="eastAsia" w:ascii="宋体" w:hAnsi="宋体" w:cs="宋体"/>
                <w:color w:val="auto"/>
                <w:szCs w:val="21"/>
                <w:highlight w:val="none"/>
                <w:lang w:val="en-US" w:eastAsia="zh-CN"/>
              </w:rPr>
              <w:t>得6分，不提供不得分。</w:t>
            </w:r>
          </w:p>
          <w:p w14:paraId="37967E6A">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）培训及数据分析，总分</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分</w:t>
            </w:r>
          </w:p>
          <w:p w14:paraId="408AD269">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供应商为采购人提供抽检培训和结果分析等相关服务</w:t>
            </w:r>
            <w:r>
              <w:rPr>
                <w:rFonts w:hint="eastAsia" w:ascii="宋体" w:hAnsi="宋体" w:cs="宋体"/>
                <w:color w:val="auto"/>
                <w:szCs w:val="21"/>
                <w:highlight w:val="none"/>
                <w:lang w:val="en-US" w:eastAsia="zh-CN"/>
              </w:rPr>
              <w:t>得5分，不提供不得分。</w:t>
            </w:r>
          </w:p>
        </w:tc>
      </w:tr>
    </w:tbl>
    <w:p w14:paraId="72143950">
      <w:pPr>
        <w:pStyle w:val="7"/>
        <w:spacing w:line="243" w:lineRule="auto"/>
        <w:rPr>
          <w:color w:val="auto"/>
        </w:rPr>
      </w:pPr>
    </w:p>
    <w:p w14:paraId="4062AC03">
      <w:pPr>
        <w:rPr>
          <w:rFonts w:ascii="宋体" w:hAnsi="宋体" w:cs="宋体"/>
          <w:color w:val="auto"/>
          <w:sz w:val="24"/>
        </w:rPr>
      </w:pPr>
    </w:p>
    <w:p w14:paraId="2ECB861F">
      <w:pPr>
        <w:pStyle w:val="2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2" w:firstLineChars="200"/>
        <w:contextualSpacing/>
        <w:textAlignment w:val="auto"/>
        <w:rPr>
          <w:rFonts w:cs="宋体"/>
          <w:b/>
          <w:color w:val="auto"/>
          <w:kern w:val="1"/>
        </w:rPr>
      </w:pPr>
      <w:r>
        <w:rPr>
          <w:rFonts w:hint="eastAsia" w:cs="宋体"/>
          <w:b/>
          <w:color w:val="auto"/>
        </w:rPr>
        <w:t xml:space="preserve">  </w:t>
      </w:r>
      <w:r>
        <w:rPr>
          <w:rFonts w:hint="eastAsia" w:cs="宋体"/>
          <w:b/>
          <w:color w:val="auto"/>
          <w:kern w:val="1"/>
        </w:rPr>
        <w:t>注： 投标人所附各种证明材料需保证真实可靠。评标结束后由采购人对投标人投标文件及投标证明材料原件进行复核。对虚假证明材料已经认定将取消其中标人资格。 拉入政府采购供应商黑名单。</w:t>
      </w:r>
    </w:p>
    <w:p w14:paraId="7D472019">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宋体" w:cs="宋体"/>
          <w:b/>
          <w:color w:val="auto"/>
          <w:sz w:val="24"/>
        </w:rPr>
      </w:pPr>
      <w:r>
        <w:rPr>
          <w:rFonts w:hint="eastAsia" w:ascii="宋体" w:hAnsi="宋体" w:cs="宋体"/>
          <w:b/>
          <w:color w:val="auto"/>
          <w:sz w:val="24"/>
        </w:rPr>
        <w:t>最终得分为磋商小组所有成员计分的算术平均值，计算保留小数点两位，小数点后第三位四舍五入。</w:t>
      </w:r>
    </w:p>
    <w:p w14:paraId="6DBE3435">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69527351">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2AD7E4D">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1370CFEF">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756A51">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00889650">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2401048D">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02CB755E">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3C66196A">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69053D57">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46DF80F8">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0DF1CFB0">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018C50CD">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712303EE">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6056BC23">
      <w:pPr>
        <w:pStyle w:val="38"/>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7341BED5">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3EF64528">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679053E7">
      <w:pPr>
        <w:spacing w:line="720" w:lineRule="auto"/>
        <w:jc w:val="center"/>
        <w:rPr>
          <w:rFonts w:ascii="宋体" w:hAnsi="宋体" w:cs="宋体"/>
          <w:color w:val="auto"/>
          <w:sz w:val="24"/>
        </w:rPr>
      </w:pPr>
      <w:r>
        <w:rPr>
          <w:rFonts w:hint="eastAsia" w:ascii="宋体" w:hAnsi="宋体" w:cs="宋体"/>
          <w:b/>
          <w:color w:val="auto"/>
          <w:sz w:val="24"/>
        </w:rPr>
        <w:t>八、合同授予</w:t>
      </w:r>
    </w:p>
    <w:p w14:paraId="2C8EDD11">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74D9CBE1">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5A35FC4E">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5907BE62">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C3CA406">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2B92D8D9">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56BA7364">
      <w:pPr>
        <w:spacing w:line="360" w:lineRule="auto"/>
        <w:ind w:firstLine="523" w:firstLineChars="218"/>
        <w:rPr>
          <w:rFonts w:ascii="宋体" w:hAnsi="宋体" w:cs="宋体"/>
          <w:bCs/>
          <w:color w:val="auto"/>
          <w:sz w:val="24"/>
        </w:rPr>
      </w:pPr>
      <w:r>
        <w:rPr>
          <w:rFonts w:hint="eastAsia" w:ascii="宋体" w:hAnsi="宋体" w:cs="宋体"/>
          <w:color w:val="auto"/>
          <w:sz w:val="24"/>
        </w:rPr>
        <w:t>26.1</w:t>
      </w:r>
      <w:r>
        <w:rPr>
          <w:rFonts w:hint="eastAsia" w:ascii="宋体" w:hAnsi="宋体" w:cs="宋体"/>
          <w:bCs/>
          <w:color w:val="auto"/>
          <w:sz w:val="24"/>
        </w:rPr>
        <w:t>投标人认为采购过程、中标结果使自己的合法权益受到损害的，可以在知道或应当知道自己的权益受到损害之日起7个工作日内，由投标人授权代表（或法人代表）按照相关规定，向</w:t>
      </w:r>
      <w:r>
        <w:rPr>
          <w:rFonts w:hint="eastAsia" w:ascii="宋体" w:hAnsi="宋体" w:cs="宋体"/>
          <w:color w:val="auto"/>
          <w:sz w:val="24"/>
        </w:rPr>
        <w:t>采购人一次性</w:t>
      </w:r>
      <w:r>
        <w:rPr>
          <w:rFonts w:hint="eastAsia" w:ascii="宋体" w:hAnsi="宋体" w:cs="宋体"/>
          <w:bCs/>
          <w:color w:val="auto"/>
          <w:sz w:val="24"/>
        </w:rPr>
        <w:t>提出书面质疑，不接受其他形式质疑，逾期不予受理。质疑书内容应包括质疑的详细理由和依据，并提供有关证明资料。</w:t>
      </w:r>
    </w:p>
    <w:p w14:paraId="5187DE06">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6E53E22C">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21D4639">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A7F43C2">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7BCC606">
      <w:pPr>
        <w:pStyle w:val="2"/>
        <w:bidi w:val="0"/>
        <w:rPr>
          <w:color w:val="auto"/>
        </w:rPr>
      </w:pPr>
      <w:bookmarkStart w:id="45" w:name="_Toc24000"/>
      <w:r>
        <w:rPr>
          <w:rFonts w:hint="eastAsia"/>
          <w:color w:val="auto"/>
        </w:rPr>
        <w:t>第三章 采购项目内容及要求</w:t>
      </w:r>
      <w:bookmarkEnd w:id="45"/>
    </w:p>
    <w:p w14:paraId="2324B709">
      <w:pPr>
        <w:spacing w:line="360" w:lineRule="auto"/>
        <w:rPr>
          <w:rStyle w:val="69"/>
          <w:rFonts w:ascii="宋体" w:hAnsi="宋体" w:cs="宋体"/>
          <w:color w:val="auto"/>
          <w:sz w:val="24"/>
          <w:lang w:val="zh-CN"/>
        </w:rPr>
      </w:pPr>
      <w:r>
        <w:rPr>
          <w:rStyle w:val="69"/>
          <w:rFonts w:hint="eastAsia" w:ascii="宋体" w:hAnsi="宋体" w:cs="宋体"/>
          <w:b/>
          <w:bCs/>
          <w:color w:val="auto"/>
          <w:sz w:val="24"/>
          <w:lang w:val="zh-CN"/>
        </w:rPr>
        <w:t>一、本项目采购内容：</w:t>
      </w:r>
    </w:p>
    <w:p w14:paraId="6D20C334">
      <w:pPr>
        <w:keepNext w:val="0"/>
        <w:keepLines w:val="0"/>
        <w:widowControl/>
        <w:suppressLineNumbers w:val="0"/>
        <w:jc w:val="left"/>
        <w:textAlignment w:val="center"/>
        <w:rPr>
          <w:rStyle w:val="43"/>
          <w:i w:val="0"/>
          <w:iCs w:val="0"/>
          <w:color w:val="auto"/>
          <w:lang w:val="en-US" w:eastAsia="zh-CN" w:bidi="ar"/>
        </w:rPr>
      </w:pPr>
      <w:r>
        <w:rPr>
          <w:color w:val="auto"/>
        </w:rPr>
        <w:drawing>
          <wp:inline distT="0" distB="0" distL="114300" distR="114300">
            <wp:extent cx="5273040" cy="2063750"/>
            <wp:effectExtent l="0" t="0" r="381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273040" cy="2063750"/>
                    </a:xfrm>
                    <a:prstGeom prst="rect">
                      <a:avLst/>
                    </a:prstGeom>
                    <a:noFill/>
                    <a:ln>
                      <a:noFill/>
                    </a:ln>
                  </pic:spPr>
                </pic:pic>
              </a:graphicData>
            </a:graphic>
          </wp:inline>
        </w:drawing>
      </w:r>
    </w:p>
    <w:p w14:paraId="0379BF4B">
      <w:pPr>
        <w:spacing w:line="360" w:lineRule="auto"/>
        <w:rPr>
          <w:rStyle w:val="69"/>
          <w:rFonts w:hint="eastAsia" w:ascii="宋体" w:hAnsi="宋体" w:eastAsia="宋体" w:cs="宋体"/>
          <w:color w:val="auto"/>
          <w:sz w:val="24"/>
          <w:lang w:val="en-US" w:eastAsia="zh-CN"/>
        </w:rPr>
      </w:pPr>
      <w:r>
        <w:rPr>
          <w:rStyle w:val="69"/>
          <w:rFonts w:hint="eastAsia" w:ascii="宋体" w:hAnsi="宋体" w:eastAsia="宋体" w:cs="宋体"/>
          <w:color w:val="auto"/>
          <w:sz w:val="24"/>
          <w:lang w:val="en-US" w:eastAsia="zh-CN"/>
        </w:rPr>
        <w:t>其它要求：</w:t>
      </w:r>
    </w:p>
    <w:p w14:paraId="73EF7D2E">
      <w:pPr>
        <w:spacing w:line="360" w:lineRule="auto"/>
        <w:rPr>
          <w:rStyle w:val="69"/>
          <w:rFonts w:ascii="宋体" w:hAnsi="宋体" w:eastAsia="宋体" w:cs="宋体"/>
          <w:color w:val="auto"/>
          <w:sz w:val="24"/>
          <w:lang w:val="zh-CN"/>
        </w:rPr>
      </w:pPr>
      <w:r>
        <w:rPr>
          <w:rStyle w:val="69"/>
          <w:rFonts w:hint="eastAsia" w:ascii="宋体" w:hAnsi="宋体" w:eastAsia="宋体" w:cs="宋体"/>
          <w:color w:val="auto"/>
          <w:sz w:val="24"/>
          <w:lang w:val="en-US" w:eastAsia="zh-CN"/>
        </w:rPr>
        <w:t>1、</w:t>
      </w:r>
      <w:r>
        <w:rPr>
          <w:rStyle w:val="69"/>
          <w:rFonts w:hint="eastAsia" w:ascii="宋体" w:hAnsi="宋体" w:eastAsia="宋体" w:cs="宋体"/>
          <w:color w:val="auto"/>
          <w:sz w:val="24"/>
          <w:lang w:val="zh-CN"/>
        </w:rPr>
        <w:t>服务地点：采购人指定地点。</w:t>
      </w:r>
    </w:p>
    <w:p w14:paraId="78B9CFF8">
      <w:pPr>
        <w:spacing w:line="360" w:lineRule="auto"/>
        <w:rPr>
          <w:rStyle w:val="69"/>
          <w:rFonts w:hint="eastAsia" w:ascii="宋体" w:hAnsi="宋体" w:eastAsia="宋体" w:cs="宋体"/>
          <w:color w:val="auto"/>
          <w:sz w:val="24"/>
          <w:lang w:val="zh-CN"/>
        </w:rPr>
      </w:pPr>
      <w:r>
        <w:rPr>
          <w:rStyle w:val="69"/>
          <w:rFonts w:hint="eastAsia" w:ascii="宋体" w:hAnsi="宋体" w:eastAsia="宋体" w:cs="宋体"/>
          <w:color w:val="auto"/>
          <w:sz w:val="24"/>
          <w:lang w:val="en-US" w:eastAsia="zh-CN"/>
        </w:rPr>
        <w:t>2、</w:t>
      </w:r>
      <w:r>
        <w:rPr>
          <w:rStyle w:val="69"/>
          <w:rFonts w:hint="eastAsia" w:ascii="宋体" w:hAnsi="宋体" w:eastAsia="宋体" w:cs="宋体"/>
          <w:color w:val="auto"/>
          <w:sz w:val="24"/>
          <w:lang w:val="zh-CN"/>
        </w:rPr>
        <w:t>服务期：</w:t>
      </w:r>
      <w:r>
        <w:rPr>
          <w:rFonts w:hint="eastAsia" w:ascii="宋体" w:hAnsi="宋体" w:cs="宋体"/>
          <w:color w:val="auto"/>
          <w:sz w:val="24"/>
        </w:rPr>
        <w:t>合同履行期限：</w:t>
      </w:r>
      <w:r>
        <w:rPr>
          <w:rFonts w:hint="eastAsia" w:asciiTheme="minorEastAsia" w:hAnsiTheme="minorEastAsia" w:eastAsiaTheme="minorEastAsia" w:cstheme="minorEastAsia"/>
          <w:color w:val="auto"/>
          <w:spacing w:val="0"/>
          <w:position w:val="0"/>
          <w:sz w:val="24"/>
          <w:szCs w:val="24"/>
          <w:highlight w:val="none"/>
          <w:lang w:val="en-US" w:eastAsia="zh-CN"/>
        </w:rPr>
        <w:t>自</w:t>
      </w:r>
      <w:r>
        <w:rPr>
          <w:rFonts w:hint="eastAsia" w:asciiTheme="minorEastAsia" w:hAnsiTheme="minorEastAsia" w:eastAsiaTheme="minorEastAsia" w:cstheme="minorEastAsia"/>
          <w:color w:val="auto"/>
          <w:spacing w:val="0"/>
          <w:position w:val="0"/>
          <w:sz w:val="24"/>
          <w:szCs w:val="24"/>
          <w:highlight w:val="none"/>
        </w:rPr>
        <w:t>合同签订</w:t>
      </w:r>
      <w:r>
        <w:rPr>
          <w:rFonts w:hint="eastAsia" w:asciiTheme="minorEastAsia" w:hAnsiTheme="minorEastAsia" w:eastAsiaTheme="minorEastAsia" w:cstheme="minorEastAsia"/>
          <w:color w:val="auto"/>
          <w:spacing w:val="0"/>
          <w:position w:val="0"/>
          <w:sz w:val="24"/>
          <w:szCs w:val="24"/>
          <w:highlight w:val="none"/>
          <w:lang w:val="en-US" w:eastAsia="zh-CN"/>
        </w:rPr>
        <w:t>之日起至2026年12月31日，约180日历天</w:t>
      </w:r>
      <w:r>
        <w:rPr>
          <w:rFonts w:hint="eastAsia" w:ascii="宋体" w:hAnsi="宋体" w:cs="宋体"/>
          <w:color w:val="auto"/>
          <w:sz w:val="24"/>
          <w:lang w:eastAsia="zh-CN"/>
        </w:rPr>
        <w:t>。</w:t>
      </w:r>
      <w:r>
        <w:rPr>
          <w:rStyle w:val="69"/>
          <w:rFonts w:hint="eastAsia" w:ascii="宋体" w:hAnsi="宋体" w:eastAsia="宋体" w:cs="宋体"/>
          <w:color w:val="auto"/>
          <w:sz w:val="24"/>
          <w:lang w:val="zh-CN"/>
        </w:rPr>
        <w:t>。</w:t>
      </w:r>
    </w:p>
    <w:p w14:paraId="47ABAA7A">
      <w:pPr>
        <w:spacing w:line="360" w:lineRule="auto"/>
        <w:rPr>
          <w:rStyle w:val="69"/>
          <w:rFonts w:hint="eastAsia" w:ascii="宋体" w:hAnsi="宋体" w:eastAsia="宋体" w:cs="宋体"/>
          <w:color w:val="auto"/>
          <w:sz w:val="24"/>
          <w:lang w:val="zh-CN"/>
        </w:rPr>
      </w:pPr>
      <w:r>
        <w:rPr>
          <w:rStyle w:val="69"/>
          <w:rFonts w:hint="eastAsia" w:ascii="宋体" w:hAnsi="宋体" w:eastAsia="宋体" w:cs="宋体"/>
          <w:color w:val="auto"/>
          <w:sz w:val="24"/>
          <w:lang w:val="en-US" w:eastAsia="zh-CN"/>
        </w:rPr>
        <w:t>3、</w:t>
      </w:r>
      <w:r>
        <w:rPr>
          <w:rStyle w:val="69"/>
          <w:rFonts w:hint="eastAsia" w:ascii="宋体" w:hAnsi="宋体" w:eastAsia="宋体" w:cs="宋体"/>
          <w:color w:val="auto"/>
          <w:sz w:val="24"/>
          <w:lang w:val="zh-CN"/>
        </w:rPr>
        <w:t>验收：由最终用户组织验收。</w:t>
      </w:r>
    </w:p>
    <w:p w14:paraId="29E4DC27">
      <w:pPr>
        <w:spacing w:line="360" w:lineRule="auto"/>
        <w:rPr>
          <w:rFonts w:hint="eastAsia" w:ascii="宋体" w:hAnsi="宋体" w:cs="宋体"/>
          <w:color w:val="auto"/>
          <w:sz w:val="24"/>
          <w:szCs w:val="28"/>
          <w:highlight w:val="none"/>
          <w:lang w:val="en-US" w:eastAsia="zh-CN"/>
        </w:rPr>
      </w:pPr>
      <w:r>
        <w:rPr>
          <w:rFonts w:hint="eastAsia"/>
          <w:color w:val="auto"/>
          <w:lang w:val="en-US" w:eastAsia="zh-CN"/>
        </w:rPr>
        <w:t>4、</w:t>
      </w:r>
      <w:r>
        <w:rPr>
          <w:rFonts w:hint="eastAsia" w:ascii="宋体" w:hAnsi="宋体" w:cs="宋体"/>
          <w:color w:val="auto"/>
          <w:sz w:val="24"/>
          <w:szCs w:val="28"/>
          <w:highlight w:val="none"/>
          <w:lang w:val="en-US" w:eastAsia="zh-CN"/>
        </w:rPr>
        <w:t>对其提供的产品出具《关于符合本国产品标准的声明函》或财政部会同有关部门规定的有关证明文件。</w:t>
      </w:r>
    </w:p>
    <w:p w14:paraId="197EF114">
      <w:pPr>
        <w:rPr>
          <w:rFonts w:hint="default" w:eastAsia="宋体"/>
          <w:color w:val="auto"/>
          <w:lang w:val="en-US" w:eastAsia="zh-CN"/>
        </w:rPr>
      </w:pPr>
    </w:p>
    <w:p w14:paraId="6EB4ACCE">
      <w:pPr>
        <w:pStyle w:val="38"/>
        <w:spacing w:line="360" w:lineRule="auto"/>
        <w:ind w:firstLine="0" w:firstLineChars="0"/>
        <w:rPr>
          <w:rFonts w:ascii="宋体" w:hAnsi="宋体" w:cs="宋体"/>
          <w:color w:val="auto"/>
          <w:spacing w:val="-5"/>
          <w:sz w:val="24"/>
        </w:rPr>
      </w:pPr>
    </w:p>
    <w:p w14:paraId="3F13CD1E">
      <w:pPr>
        <w:pStyle w:val="38"/>
        <w:ind w:firstLine="240"/>
        <w:rPr>
          <w:rFonts w:ascii="宋体" w:hAnsi="宋体" w:cs="宋体"/>
          <w:color w:val="auto"/>
          <w:sz w:val="24"/>
        </w:rPr>
      </w:pPr>
    </w:p>
    <w:p w14:paraId="234EE766">
      <w:pPr>
        <w:pStyle w:val="38"/>
        <w:ind w:firstLine="240"/>
        <w:rPr>
          <w:rFonts w:ascii="宋体" w:hAnsi="宋体" w:cs="宋体"/>
          <w:color w:val="auto"/>
          <w:sz w:val="24"/>
        </w:rPr>
      </w:pPr>
    </w:p>
    <w:p w14:paraId="143A1F60">
      <w:pPr>
        <w:rPr>
          <w:rFonts w:ascii="宋体" w:hAnsi="宋体" w:cs="宋体"/>
          <w:b/>
          <w:bCs/>
          <w:color w:val="auto"/>
          <w:sz w:val="24"/>
        </w:rPr>
      </w:pPr>
      <w:r>
        <w:rPr>
          <w:rFonts w:hint="eastAsia" w:ascii="宋体" w:hAnsi="宋体" w:cs="宋体"/>
          <w:b/>
          <w:bCs/>
          <w:color w:val="auto"/>
          <w:sz w:val="24"/>
        </w:rPr>
        <w:br w:type="page"/>
      </w:r>
    </w:p>
    <w:p w14:paraId="5D90BAD9">
      <w:pPr>
        <w:pStyle w:val="2"/>
        <w:bidi w:val="0"/>
        <w:rPr>
          <w:color w:val="auto"/>
        </w:rPr>
      </w:pPr>
      <w:bookmarkStart w:id="46" w:name="_Toc8253"/>
      <w:r>
        <w:rPr>
          <w:rFonts w:hint="eastAsia"/>
          <w:color w:val="auto"/>
        </w:rPr>
        <w:t>第四章  响应性文件内容及格式</w:t>
      </w:r>
      <w:bookmarkEnd w:id="46"/>
    </w:p>
    <w:p w14:paraId="48A893F8">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1.供应商提供的证明材料，除需要供应商填报或有特殊说明外，均须提供该材料的复印件。 </w:t>
      </w:r>
    </w:p>
    <w:p w14:paraId="55B9BA0B">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2．供应商在编制响应性文件时，对于给定格式的文件内容，必须按照给定的标准格式进行填报；对于没有给定标准格式的文件内容，可以由供应商自行设计。</w:t>
      </w:r>
    </w:p>
    <w:p w14:paraId="69F14DAA">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3.法定代表人本人参加竞争性磋商的，不需提供授权委托书。</w:t>
      </w:r>
    </w:p>
    <w:p w14:paraId="115DC8CD">
      <w:pPr>
        <w:pStyle w:val="5"/>
        <w:rPr>
          <w:rFonts w:hint="eastAsia" w:ascii="宋体" w:hAnsi="宋体" w:cs="宋体"/>
          <w:color w:val="auto"/>
          <w:sz w:val="24"/>
        </w:rPr>
      </w:pPr>
    </w:p>
    <w:p w14:paraId="0FC174E6">
      <w:pPr>
        <w:rPr>
          <w:color w:val="auto"/>
        </w:rPr>
      </w:pPr>
      <w:r>
        <w:rPr>
          <w:color w:val="auto"/>
        </w:rPr>
        <w:br w:type="page"/>
      </w:r>
    </w:p>
    <w:p w14:paraId="67EDFE1C">
      <w:pPr>
        <w:spacing w:line="360" w:lineRule="auto"/>
        <w:jc w:val="left"/>
        <w:rPr>
          <w:rFonts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1</w:t>
      </w:r>
    </w:p>
    <w:p w14:paraId="4EE9C7FD">
      <w:pPr>
        <w:widowControl/>
        <w:spacing w:line="360" w:lineRule="auto"/>
        <w:jc w:val="both"/>
        <w:rPr>
          <w:rFonts w:hint="eastAsia" w:ascii="宋体" w:hAnsi="Times New Roman" w:cs="宋体"/>
          <w:b/>
          <w:bCs/>
          <w:color w:val="auto"/>
          <w:sz w:val="28"/>
          <w:szCs w:val="28"/>
          <w:highlight w:val="none"/>
          <w:u w:val="single"/>
        </w:rPr>
      </w:pPr>
    </w:p>
    <w:p w14:paraId="0AACD5A9">
      <w:pPr>
        <w:widowControl/>
        <w:spacing w:line="360" w:lineRule="auto"/>
        <w:jc w:val="both"/>
        <w:rPr>
          <w:rFonts w:hint="eastAsia" w:ascii="宋体" w:hAnsi="宋体" w:eastAsia="宋体" w:cs="宋体"/>
          <w:b/>
          <w:bCs/>
          <w:color w:val="auto"/>
          <w:sz w:val="28"/>
          <w:szCs w:val="28"/>
          <w:highlight w:val="none"/>
        </w:rPr>
      </w:pPr>
    </w:p>
    <w:p w14:paraId="1D7DAB3F">
      <w:pPr>
        <w:widowControl/>
        <w:spacing w:line="360" w:lineRule="auto"/>
        <w:jc w:val="both"/>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rPr>
        <w:t>项目名称</w:t>
      </w:r>
      <w:r>
        <w:rPr>
          <w:rFonts w:hint="eastAsia" w:ascii="宋体" w:hAnsi="宋体" w:eastAsia="宋体" w:cs="宋体"/>
          <w:b/>
          <w:bCs/>
          <w:color w:val="auto"/>
          <w:sz w:val="28"/>
          <w:szCs w:val="28"/>
          <w:highlight w:val="none"/>
          <w:lang w:eastAsia="zh-CN"/>
        </w:rPr>
        <w:t>：</w:t>
      </w:r>
    </w:p>
    <w:p w14:paraId="2830069F">
      <w:pPr>
        <w:widowControl/>
        <w:spacing w:line="36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p w14:paraId="65A32566">
      <w:pPr>
        <w:widowControl/>
        <w:spacing w:line="360" w:lineRule="auto"/>
        <w:ind w:left="420" w:leftChars="200"/>
        <w:jc w:val="left"/>
        <w:rPr>
          <w:rFonts w:ascii="Times New Roman" w:hAnsi="Times New Roman" w:eastAsia="Times New Roman"/>
          <w:color w:val="auto"/>
          <w:sz w:val="28"/>
          <w:szCs w:val="28"/>
          <w:highlight w:val="none"/>
          <w:u w:val="single"/>
        </w:rPr>
      </w:pPr>
    </w:p>
    <w:p w14:paraId="5AEDB33E">
      <w:pPr>
        <w:widowControl/>
        <w:spacing w:line="360" w:lineRule="auto"/>
        <w:jc w:val="left"/>
        <w:rPr>
          <w:rFonts w:ascii="Times New Roman" w:hAnsi="Times New Roman" w:eastAsia="Times New Roman"/>
          <w:color w:val="auto"/>
          <w:sz w:val="28"/>
          <w:szCs w:val="28"/>
          <w:highlight w:val="none"/>
          <w:u w:val="single"/>
        </w:rPr>
      </w:pPr>
    </w:p>
    <w:p w14:paraId="6CC81DAC">
      <w:pPr>
        <w:widowControl/>
        <w:spacing w:line="360" w:lineRule="auto"/>
        <w:ind w:left="420" w:leftChars="200" w:firstLine="980" w:firstLineChars="350"/>
        <w:jc w:val="left"/>
        <w:rPr>
          <w:rFonts w:ascii="Times New Roman" w:hAnsi="Times New Roman"/>
          <w:color w:val="auto"/>
          <w:sz w:val="28"/>
          <w:szCs w:val="28"/>
          <w:highlight w:val="none"/>
        </w:rPr>
      </w:pPr>
    </w:p>
    <w:p w14:paraId="605A1004">
      <w:pPr>
        <w:pStyle w:val="25"/>
        <w:rPr>
          <w:color w:val="auto"/>
          <w:highlight w:val="none"/>
        </w:rPr>
      </w:pPr>
    </w:p>
    <w:p w14:paraId="53319F35">
      <w:pPr>
        <w:pStyle w:val="25"/>
        <w:rPr>
          <w:color w:val="auto"/>
          <w:highlight w:val="none"/>
        </w:rPr>
      </w:pPr>
    </w:p>
    <w:p w14:paraId="5C096B0B">
      <w:pPr>
        <w:pStyle w:val="25"/>
        <w:rPr>
          <w:color w:val="auto"/>
          <w:highlight w:val="none"/>
        </w:rPr>
      </w:pPr>
    </w:p>
    <w:p w14:paraId="6C5B691B">
      <w:pPr>
        <w:widowControl/>
        <w:spacing w:line="360" w:lineRule="auto"/>
        <w:ind w:left="420" w:leftChars="200" w:firstLine="840" w:firstLineChars="350"/>
        <w:jc w:val="left"/>
        <w:rPr>
          <w:rFonts w:hint="eastAsia" w:ascii="宋体" w:hAnsi="宋体" w:cs="宋体"/>
          <w:color w:val="auto"/>
          <w:kern w:val="0"/>
          <w:sz w:val="24"/>
          <w:highlight w:val="none"/>
          <w:lang w:eastAsia="zh-CN"/>
        </w:rPr>
      </w:pPr>
    </w:p>
    <w:p w14:paraId="35E4E846">
      <w:pPr>
        <w:widowControl/>
        <w:spacing w:line="360" w:lineRule="auto"/>
        <w:ind w:left="420" w:leftChars="200" w:firstLine="840" w:firstLineChars="350"/>
        <w:jc w:val="left"/>
        <w:rPr>
          <w:rFonts w:hint="eastAsia" w:ascii="宋体" w:hAnsi="宋体" w:cs="宋体"/>
          <w:color w:val="auto"/>
          <w:kern w:val="0"/>
          <w:sz w:val="24"/>
          <w:highlight w:val="none"/>
          <w:lang w:eastAsia="zh-CN"/>
        </w:rPr>
      </w:pPr>
    </w:p>
    <w:p w14:paraId="5A4B4572">
      <w:pPr>
        <w:widowControl/>
        <w:spacing w:line="360" w:lineRule="auto"/>
        <w:ind w:left="420" w:leftChars="200" w:firstLine="840" w:firstLineChars="350"/>
        <w:jc w:val="left"/>
        <w:rPr>
          <w:rFonts w:hint="eastAsia" w:ascii="宋体" w:hAnsi="宋体" w:cs="宋体"/>
          <w:color w:val="auto"/>
          <w:kern w:val="0"/>
          <w:sz w:val="24"/>
          <w:highlight w:val="none"/>
          <w:lang w:eastAsia="zh-CN"/>
        </w:rPr>
      </w:pPr>
    </w:p>
    <w:p w14:paraId="27148DCB">
      <w:pPr>
        <w:widowControl/>
        <w:spacing w:line="360" w:lineRule="auto"/>
        <w:ind w:left="420" w:leftChars="200" w:firstLine="840" w:firstLineChars="350"/>
        <w:jc w:val="left"/>
        <w:rPr>
          <w:rFonts w:hint="eastAsia" w:ascii="宋体" w:hAnsi="宋体" w:cs="宋体"/>
          <w:color w:val="auto"/>
          <w:kern w:val="0"/>
          <w:sz w:val="24"/>
          <w:highlight w:val="none"/>
          <w:lang w:eastAsia="zh-CN"/>
        </w:rPr>
      </w:pPr>
    </w:p>
    <w:p w14:paraId="21246F92">
      <w:pPr>
        <w:widowControl/>
        <w:spacing w:line="360" w:lineRule="auto"/>
        <w:ind w:left="420" w:leftChars="200" w:firstLine="840" w:firstLineChars="350"/>
        <w:jc w:val="left"/>
        <w:rPr>
          <w:rFonts w:hint="eastAsia" w:ascii="宋体" w:hAnsi="宋体" w:cs="宋体"/>
          <w:color w:val="auto"/>
          <w:kern w:val="0"/>
          <w:sz w:val="24"/>
          <w:highlight w:val="none"/>
          <w:lang w:eastAsia="zh-CN"/>
        </w:rPr>
      </w:pPr>
    </w:p>
    <w:p w14:paraId="4B70160E">
      <w:pPr>
        <w:widowControl/>
        <w:spacing w:line="360" w:lineRule="auto"/>
        <w:ind w:left="420" w:leftChars="200" w:firstLine="840" w:firstLineChars="350"/>
        <w:jc w:val="left"/>
        <w:rPr>
          <w:rFonts w:hint="eastAsia" w:ascii="宋体" w:hAnsi="宋体" w:cs="宋体"/>
          <w:color w:val="auto"/>
          <w:kern w:val="0"/>
          <w:sz w:val="24"/>
          <w:highlight w:val="none"/>
          <w:lang w:eastAsia="zh-CN"/>
        </w:rPr>
      </w:pPr>
    </w:p>
    <w:p w14:paraId="6287984B">
      <w:pPr>
        <w:widowControl/>
        <w:spacing w:line="360" w:lineRule="auto"/>
        <w:ind w:left="420" w:leftChars="200" w:firstLine="840" w:firstLineChars="350"/>
        <w:jc w:val="left"/>
        <w:rPr>
          <w:rFonts w:hint="eastAsia" w:ascii="宋体" w:hAnsi="宋体" w:cs="宋体"/>
          <w:color w:val="auto"/>
          <w:kern w:val="0"/>
          <w:sz w:val="24"/>
          <w:highlight w:val="none"/>
          <w:lang w:eastAsia="zh-CN"/>
        </w:rPr>
      </w:pPr>
    </w:p>
    <w:p w14:paraId="025C0C45">
      <w:pPr>
        <w:widowControl/>
        <w:spacing w:line="360" w:lineRule="auto"/>
        <w:ind w:left="420" w:leftChars="200" w:firstLine="840" w:firstLineChars="350"/>
        <w:jc w:val="left"/>
        <w:rPr>
          <w:rFonts w:hint="eastAsia" w:ascii="宋体" w:hAnsi="宋体" w:cs="宋体"/>
          <w:color w:val="auto"/>
          <w:kern w:val="0"/>
          <w:sz w:val="24"/>
          <w:highlight w:val="none"/>
          <w:lang w:eastAsia="zh-CN"/>
        </w:rPr>
      </w:pPr>
    </w:p>
    <w:p w14:paraId="576B475B">
      <w:pPr>
        <w:widowControl/>
        <w:spacing w:line="360" w:lineRule="auto"/>
        <w:ind w:left="420" w:leftChars="200" w:firstLine="840" w:firstLineChars="350"/>
        <w:jc w:val="left"/>
        <w:rPr>
          <w:rFonts w:hint="eastAsia" w:ascii="宋体" w:hAnsi="宋体" w:cs="宋体"/>
          <w:color w:val="auto"/>
          <w:kern w:val="0"/>
          <w:sz w:val="24"/>
          <w:highlight w:val="none"/>
          <w:lang w:eastAsia="zh-CN"/>
        </w:rPr>
      </w:pPr>
    </w:p>
    <w:p w14:paraId="403C5A20">
      <w:pPr>
        <w:widowControl/>
        <w:spacing w:line="360" w:lineRule="auto"/>
        <w:ind w:left="420" w:leftChars="200" w:firstLine="840" w:firstLineChars="350"/>
        <w:jc w:val="left"/>
        <w:rPr>
          <w:rFonts w:hAnsi="宋体"/>
          <w:color w:val="auto"/>
          <w:sz w:val="24"/>
          <w:highlight w:val="none"/>
        </w:rPr>
      </w:pPr>
      <w:r>
        <w:rPr>
          <w:rFonts w:hint="eastAsia" w:ascii="宋体" w:hAnsi="宋体" w:cs="宋体"/>
          <w:color w:val="auto"/>
          <w:kern w:val="0"/>
          <w:sz w:val="24"/>
          <w:highlight w:val="none"/>
          <w:lang w:eastAsia="zh-CN"/>
        </w:rPr>
        <w:t>供应商</w:t>
      </w:r>
      <w:r>
        <w:rPr>
          <w:rFonts w:hint="eastAsia" w:ascii="宋体" w:hAnsi="宋体" w:cs="宋体"/>
          <w:color w:val="auto"/>
          <w:kern w:val="0"/>
          <w:sz w:val="24"/>
          <w:highlight w:val="none"/>
        </w:rPr>
        <w:t>名称</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none"/>
        </w:rPr>
        <w:t>（盖章）</w:t>
      </w:r>
    </w:p>
    <w:p w14:paraId="0EBF6A0F">
      <w:pPr>
        <w:widowControl/>
        <w:spacing w:line="360" w:lineRule="auto"/>
        <w:ind w:left="420" w:leftChars="200" w:firstLine="840" w:firstLineChars="350"/>
        <w:jc w:val="left"/>
        <w:rPr>
          <w:rFonts w:ascii="Times New Roman" w:hAnsi="Times New Roman" w:eastAsia="Times New Roman"/>
          <w:color w:val="auto"/>
          <w:sz w:val="24"/>
          <w:highlight w:val="none"/>
          <w:u w:val="none"/>
        </w:rPr>
      </w:pPr>
      <w:r>
        <w:rPr>
          <w:rFonts w:hint="eastAsia" w:ascii="宋体" w:hAnsi="宋体" w:cs="宋体"/>
          <w:color w:val="auto"/>
          <w:sz w:val="24"/>
          <w:highlight w:val="none"/>
        </w:rPr>
        <w:t>法定代表人或委托代理人：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none"/>
        </w:rPr>
        <w:t>（签字或盖章）</w:t>
      </w:r>
    </w:p>
    <w:p w14:paraId="6D05A462">
      <w:pPr>
        <w:widowControl/>
        <w:spacing w:line="360" w:lineRule="auto"/>
        <w:ind w:left="420" w:leftChars="200" w:firstLine="840" w:firstLineChars="350"/>
        <w:jc w:val="left"/>
        <w:rPr>
          <w:rFonts w:ascii="Times New Roman" w:hAnsi="Times New Roman" w:eastAsia="Times New Roman"/>
          <w:color w:val="auto"/>
          <w:sz w:val="24"/>
          <w:highlight w:val="none"/>
        </w:rPr>
      </w:pPr>
      <w:r>
        <w:rPr>
          <w:rFonts w:hint="eastAsia" w:ascii="宋体" w:hAnsi="宋体" w:cs="宋体"/>
          <w:color w:val="auto"/>
          <w:sz w:val="24"/>
          <w:highlight w:val="none"/>
        </w:rPr>
        <w:t>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66CCFFE1">
      <w:pPr>
        <w:spacing w:line="360" w:lineRule="auto"/>
        <w:rPr>
          <w:rFonts w:ascii="宋体" w:hAnsi="宋体" w:cs="宋体"/>
          <w:b/>
          <w:bCs/>
          <w:color w:val="auto"/>
          <w:sz w:val="36"/>
          <w:szCs w:val="36"/>
          <w:highlight w:val="none"/>
        </w:rPr>
        <w:sectPr>
          <w:pgSz w:w="11906" w:h="16838"/>
          <w:pgMar w:top="1440" w:right="1800" w:bottom="1440" w:left="1800" w:header="851" w:footer="992" w:gutter="0"/>
          <w:pgNumType w:fmt="decimal"/>
          <w:cols w:space="720" w:num="1"/>
          <w:docGrid w:type="lines" w:linePitch="312" w:charSpace="0"/>
        </w:sectPr>
      </w:pPr>
    </w:p>
    <w:p w14:paraId="0F80F70F">
      <w:pPr>
        <w:spacing w:line="360" w:lineRule="auto"/>
        <w:jc w:val="left"/>
        <w:rPr>
          <w:rFonts w:ascii="宋体" w:hAnsi="宋体" w:cs="宋体"/>
          <w:color w:val="auto"/>
          <w:sz w:val="24"/>
        </w:rPr>
      </w:pPr>
      <w:r>
        <w:rPr>
          <w:rFonts w:hint="eastAsia" w:ascii="宋体" w:hAnsi="宋体" w:cs="宋体"/>
          <w:color w:val="auto"/>
          <w:sz w:val="24"/>
        </w:rPr>
        <w:t>格式2</w:t>
      </w:r>
    </w:p>
    <w:p w14:paraId="44164338">
      <w:pPr>
        <w:widowControl/>
        <w:jc w:val="center"/>
        <w:rPr>
          <w:rFonts w:hint="eastAsia" w:ascii="宋体" w:hAnsi="宋体" w:eastAsia="宋体" w:cs="宋体"/>
          <w:color w:val="auto"/>
          <w:kern w:val="0"/>
          <w:sz w:val="24"/>
          <w:lang w:eastAsia="zh-CN"/>
        </w:rPr>
      </w:pPr>
      <w:r>
        <w:rPr>
          <w:rFonts w:hint="eastAsia" w:ascii="宋体" w:hAnsi="宋体" w:cs="宋体"/>
          <w:color w:val="auto"/>
          <w:sz w:val="24"/>
          <w:lang w:val="en-US" w:eastAsia="zh-CN"/>
        </w:rPr>
        <w:t>二、</w:t>
      </w:r>
      <w:r>
        <w:rPr>
          <w:rFonts w:hint="eastAsia" w:ascii="宋体" w:hAnsi="宋体" w:cs="宋体"/>
          <w:color w:val="auto"/>
          <w:sz w:val="24"/>
        </w:rPr>
        <w:t>企业</w:t>
      </w:r>
      <w:r>
        <w:rPr>
          <w:rFonts w:hint="eastAsia" w:ascii="宋体" w:hAnsi="宋体" w:cs="宋体"/>
          <w:color w:val="auto"/>
          <w:kern w:val="0"/>
          <w:sz w:val="24"/>
        </w:rPr>
        <w:t>资格性证明材料</w:t>
      </w:r>
    </w:p>
    <w:p w14:paraId="632CC180">
      <w:pPr>
        <w:pStyle w:val="5"/>
        <w:rPr>
          <w:rFonts w:hint="eastAsia"/>
          <w:color w:val="auto"/>
          <w:lang w:eastAsia="zh-CN"/>
        </w:rPr>
      </w:pPr>
    </w:p>
    <w:p w14:paraId="32225DED">
      <w:pPr>
        <w:rPr>
          <w:rFonts w:hint="eastAsia" w:ascii="宋体" w:hAnsi="宋体" w:cs="宋体"/>
          <w:color w:val="auto"/>
          <w:sz w:val="24"/>
        </w:rPr>
      </w:pPr>
      <w:r>
        <w:rPr>
          <w:rFonts w:hint="eastAsia" w:ascii="宋体" w:hAnsi="宋体" w:cs="宋体"/>
          <w:color w:val="auto"/>
          <w:sz w:val="24"/>
        </w:rPr>
        <w:br w:type="page"/>
      </w:r>
    </w:p>
    <w:p w14:paraId="74A6932B">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3</w:t>
      </w:r>
    </w:p>
    <w:p w14:paraId="24381D3C">
      <w:pPr>
        <w:widowControl/>
        <w:spacing w:line="360" w:lineRule="auto"/>
        <w:jc w:val="center"/>
        <w:outlineLvl w:val="1"/>
        <w:rPr>
          <w:rFonts w:hint="eastAsia" w:ascii="宋体" w:hAnsi="宋体" w:cs="宋体"/>
          <w:b/>
          <w:bCs/>
          <w:color w:val="auto"/>
          <w:highlight w:val="none"/>
        </w:rPr>
      </w:pPr>
      <w:r>
        <w:rPr>
          <w:rFonts w:hint="eastAsia" w:ascii="宋体" w:hAnsi="宋体" w:cs="宋体"/>
          <w:b/>
          <w:bCs/>
          <w:color w:val="auto"/>
          <w:szCs w:val="21"/>
          <w:highlight w:val="none"/>
          <w:lang w:bidi="ar"/>
        </w:rPr>
        <w:t>三、法定代表人资格证明书</w:t>
      </w:r>
    </w:p>
    <w:p w14:paraId="009307D2">
      <w:pPr>
        <w:widowControl/>
        <w:spacing w:line="360" w:lineRule="auto"/>
        <w:jc w:val="center"/>
        <w:rPr>
          <w:rFonts w:hint="eastAsia" w:ascii="宋体" w:hAnsi="宋体" w:cs="宋体"/>
          <w:color w:val="auto"/>
          <w:highlight w:val="none"/>
        </w:rPr>
      </w:pPr>
    </w:p>
    <w:p w14:paraId="78890AB9">
      <w:pPr>
        <w:widowControl/>
        <w:spacing w:line="360" w:lineRule="auto"/>
        <w:ind w:firstLine="428" w:firstLineChars="204"/>
        <w:jc w:val="left"/>
        <w:rPr>
          <w:rFonts w:hint="eastAsia" w:ascii="宋体" w:hAnsi="宋体" w:cs="宋体"/>
          <w:color w:val="auto"/>
          <w:highlight w:val="none"/>
          <w:u w:val="single"/>
        </w:rPr>
      </w:pPr>
      <w:r>
        <w:rPr>
          <w:rFonts w:hint="eastAsia" w:ascii="宋体" w:hAnsi="宋体" w:cs="宋体"/>
          <w:color w:val="auto"/>
          <w:szCs w:val="21"/>
          <w:highlight w:val="none"/>
          <w:lang w:bidi="ar"/>
        </w:rPr>
        <w:t>单位名称：</w:t>
      </w:r>
      <w:r>
        <w:rPr>
          <w:rFonts w:hint="eastAsia" w:ascii="宋体" w:hAnsi="宋体" w:cs="宋体"/>
          <w:color w:val="auto"/>
          <w:szCs w:val="21"/>
          <w:highlight w:val="none"/>
          <w:u w:val="single"/>
          <w:lang w:bidi="ar"/>
        </w:rPr>
        <w:t xml:space="preserve">             </w:t>
      </w:r>
    </w:p>
    <w:p w14:paraId="2C9C9399">
      <w:pPr>
        <w:widowControl/>
        <w:spacing w:line="360" w:lineRule="auto"/>
        <w:ind w:firstLine="428" w:firstLineChars="204"/>
        <w:jc w:val="left"/>
        <w:rPr>
          <w:rFonts w:hint="eastAsia" w:ascii="宋体" w:hAnsi="宋体" w:cs="宋体"/>
          <w:color w:val="auto"/>
          <w:highlight w:val="none"/>
          <w:u w:val="single"/>
        </w:rPr>
      </w:pPr>
      <w:r>
        <w:rPr>
          <w:rFonts w:hint="eastAsia" w:ascii="宋体" w:hAnsi="宋体" w:cs="宋体"/>
          <w:color w:val="auto"/>
          <w:szCs w:val="21"/>
          <w:highlight w:val="none"/>
          <w:lang w:bidi="ar"/>
        </w:rPr>
        <w:t>地址：</w:t>
      </w:r>
      <w:r>
        <w:rPr>
          <w:rFonts w:hint="eastAsia" w:ascii="宋体" w:hAnsi="宋体" w:cs="宋体"/>
          <w:color w:val="auto"/>
          <w:szCs w:val="21"/>
          <w:highlight w:val="none"/>
          <w:u w:val="single"/>
          <w:lang w:bidi="ar"/>
        </w:rPr>
        <w:t xml:space="preserve">                     </w:t>
      </w:r>
    </w:p>
    <w:p w14:paraId="4056B483">
      <w:pPr>
        <w:widowControl/>
        <w:spacing w:line="360" w:lineRule="auto"/>
        <w:ind w:firstLine="428" w:firstLineChars="204"/>
        <w:jc w:val="left"/>
        <w:rPr>
          <w:rFonts w:hint="eastAsia" w:ascii="宋体" w:hAnsi="宋体" w:cs="宋体"/>
          <w:color w:val="auto"/>
          <w:highlight w:val="none"/>
          <w:u w:val="single"/>
        </w:rPr>
      </w:pPr>
      <w:r>
        <w:rPr>
          <w:rFonts w:hint="eastAsia" w:ascii="宋体" w:hAnsi="宋体" w:cs="宋体"/>
          <w:color w:val="auto"/>
          <w:szCs w:val="21"/>
          <w:highlight w:val="none"/>
          <w:lang w:bidi="ar"/>
        </w:rPr>
        <w:t>姓名：</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性别：</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年龄：</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职务：</w:t>
      </w:r>
      <w:r>
        <w:rPr>
          <w:rFonts w:hint="eastAsia" w:ascii="宋体" w:hAnsi="宋体" w:cs="宋体"/>
          <w:color w:val="auto"/>
          <w:szCs w:val="21"/>
          <w:highlight w:val="none"/>
          <w:u w:val="single"/>
          <w:lang w:bidi="ar"/>
        </w:rPr>
        <w:t xml:space="preserve">         </w:t>
      </w:r>
    </w:p>
    <w:p w14:paraId="6A0F2239">
      <w:pPr>
        <w:widowControl/>
        <w:spacing w:line="360" w:lineRule="auto"/>
        <w:ind w:firstLine="428" w:firstLineChars="204"/>
        <w:jc w:val="left"/>
        <w:rPr>
          <w:rFonts w:hint="eastAsia" w:ascii="宋体" w:hAnsi="宋体" w:cs="宋体"/>
          <w:color w:val="auto"/>
          <w:highlight w:val="none"/>
        </w:rPr>
      </w:pPr>
      <w:r>
        <w:rPr>
          <w:rFonts w:hint="eastAsia" w:ascii="宋体" w:hAnsi="宋体" w:cs="宋体"/>
          <w:color w:val="auto"/>
          <w:szCs w:val="21"/>
          <w:highlight w:val="none"/>
          <w:lang w:bidi="ar"/>
        </w:rPr>
        <w:t>系</w:t>
      </w:r>
      <w:r>
        <w:rPr>
          <w:rFonts w:hint="eastAsia" w:ascii="宋体" w:hAnsi="宋体" w:cs="宋体"/>
          <w:color w:val="auto"/>
          <w:szCs w:val="21"/>
          <w:highlight w:val="none"/>
          <w:u w:val="single"/>
          <w:lang w:bidi="ar"/>
        </w:rPr>
        <w:t xml:space="preserve">                （单位名称）</w:t>
      </w:r>
      <w:r>
        <w:rPr>
          <w:rFonts w:hint="eastAsia" w:ascii="宋体" w:hAnsi="宋体" w:cs="宋体"/>
          <w:color w:val="auto"/>
          <w:szCs w:val="21"/>
          <w:highlight w:val="none"/>
          <w:lang w:bidi="ar"/>
        </w:rPr>
        <w:t>的法定代表人。为签署此投标文件、进行合同谈判、签署合同和处理与之有关的一切事物。</w:t>
      </w:r>
    </w:p>
    <w:p w14:paraId="21D7D7E0">
      <w:pPr>
        <w:widowControl/>
        <w:spacing w:line="360" w:lineRule="auto"/>
        <w:ind w:firstLine="428" w:firstLineChars="204"/>
        <w:jc w:val="left"/>
        <w:rPr>
          <w:rFonts w:hint="eastAsia" w:ascii="宋体" w:hAnsi="宋体" w:cs="宋体"/>
          <w:color w:val="auto"/>
          <w:highlight w:val="none"/>
        </w:rPr>
      </w:pPr>
      <w:r>
        <w:rPr>
          <w:rFonts w:hint="eastAsia" w:ascii="宋体" w:hAnsi="宋体" w:cs="宋体"/>
          <w:color w:val="auto"/>
          <w:szCs w:val="21"/>
          <w:highlight w:val="none"/>
          <w:lang w:bidi="ar"/>
        </w:rPr>
        <w:t>特此证明。</w:t>
      </w:r>
    </w:p>
    <w:p w14:paraId="278613C2">
      <w:pPr>
        <w:widowControl/>
        <w:spacing w:line="360" w:lineRule="auto"/>
        <w:ind w:firstLine="430" w:firstLineChars="204"/>
        <w:jc w:val="left"/>
        <w:rPr>
          <w:rFonts w:hint="eastAsia" w:ascii="宋体" w:hAnsi="宋体" w:cs="宋体"/>
          <w:b/>
          <w:bCs/>
          <w:color w:val="auto"/>
          <w:highlight w:val="none"/>
          <w:u w:val="single"/>
        </w:rPr>
      </w:pPr>
      <w:r>
        <w:rPr>
          <w:rFonts w:hint="eastAsia" w:ascii="宋体" w:hAnsi="宋体" w:cs="宋体"/>
          <w:b/>
          <w:bCs/>
          <w:color w:val="auto"/>
          <w:szCs w:val="21"/>
          <w:highlight w:val="none"/>
          <w:u w:val="single"/>
          <w:lang w:bidi="ar"/>
        </w:rPr>
        <w:t>此处附：法定代表人身份证并加盖公章</w:t>
      </w:r>
    </w:p>
    <w:p w14:paraId="563F8019">
      <w:pPr>
        <w:pStyle w:val="25"/>
        <w:rPr>
          <w:rFonts w:hint="eastAsia" w:ascii="宋体" w:hAnsi="宋体" w:eastAsia="宋体" w:cs="宋体"/>
          <w:color w:val="auto"/>
          <w:sz w:val="21"/>
          <w:szCs w:val="21"/>
          <w:highlight w:val="none"/>
        </w:rPr>
      </w:pPr>
    </w:p>
    <w:p w14:paraId="2878BD6E">
      <w:pPr>
        <w:pStyle w:val="25"/>
        <w:rPr>
          <w:rFonts w:hint="eastAsia" w:ascii="宋体" w:hAnsi="宋体" w:eastAsia="宋体" w:cs="宋体"/>
          <w:color w:val="auto"/>
          <w:sz w:val="21"/>
          <w:szCs w:val="21"/>
          <w:highlight w:val="none"/>
        </w:rPr>
      </w:pPr>
    </w:p>
    <w:p w14:paraId="243AA491">
      <w:pPr>
        <w:widowControl/>
        <w:spacing w:line="360" w:lineRule="auto"/>
        <w:ind w:firstLine="4342" w:firstLineChars="2068"/>
        <w:jc w:val="left"/>
        <w:rPr>
          <w:rFonts w:hint="eastAsia" w:ascii="宋体" w:hAnsi="宋体" w:cs="宋体"/>
          <w:color w:val="auto"/>
          <w:highlight w:val="none"/>
        </w:rPr>
      </w:pPr>
      <w:r>
        <w:rPr>
          <w:rFonts w:hint="eastAsia" w:ascii="宋体" w:hAnsi="宋体" w:cs="宋体"/>
          <w:color w:val="auto"/>
          <w:szCs w:val="21"/>
          <w:highlight w:val="none"/>
          <w:lang w:bidi="ar"/>
        </w:rPr>
        <w:t>投标人：</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w:t>
      </w:r>
      <w:r>
        <w:rPr>
          <w:rFonts w:hint="eastAsia"/>
          <w:color w:val="auto"/>
          <w:szCs w:val="24"/>
          <w:highlight w:val="none"/>
        </w:rPr>
        <w:t>企业电子签章</w:t>
      </w:r>
      <w:r>
        <w:rPr>
          <w:rFonts w:hint="eastAsia" w:ascii="宋体" w:hAnsi="宋体" w:cs="宋体"/>
          <w:color w:val="auto"/>
          <w:szCs w:val="21"/>
          <w:highlight w:val="none"/>
          <w:lang w:bidi="ar"/>
        </w:rPr>
        <w:t>)</w:t>
      </w:r>
    </w:p>
    <w:p w14:paraId="0CB4360C">
      <w:pPr>
        <w:widowControl/>
        <w:spacing w:line="360" w:lineRule="auto"/>
        <w:jc w:val="right"/>
        <w:rPr>
          <w:rFonts w:hint="eastAsia" w:ascii="宋体" w:hAnsi="宋体" w:cs="宋体"/>
          <w:color w:val="auto"/>
          <w:highlight w:val="none"/>
        </w:rPr>
      </w:pPr>
      <w:r>
        <w:rPr>
          <w:rFonts w:hint="eastAsia" w:ascii="宋体" w:hAnsi="宋体" w:cs="宋体"/>
          <w:color w:val="auto"/>
          <w:szCs w:val="21"/>
          <w:highlight w:val="none"/>
          <w:lang w:bidi="ar"/>
        </w:rPr>
        <w:t>法定代表人或授权委托人：</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w:t>
      </w:r>
      <w:r>
        <w:rPr>
          <w:rFonts w:hint="eastAsia"/>
          <w:color w:val="auto"/>
          <w:szCs w:val="24"/>
          <w:highlight w:val="none"/>
        </w:rPr>
        <w:t>个人电子签章或签名</w:t>
      </w:r>
      <w:r>
        <w:rPr>
          <w:rFonts w:hint="eastAsia" w:ascii="宋体" w:hAnsi="宋体" w:cs="宋体"/>
          <w:color w:val="auto"/>
          <w:szCs w:val="21"/>
          <w:highlight w:val="none"/>
          <w:lang w:bidi="ar"/>
        </w:rPr>
        <w:t>）</w:t>
      </w:r>
    </w:p>
    <w:p w14:paraId="1BAC7272">
      <w:pPr>
        <w:widowControl/>
        <w:spacing w:line="360" w:lineRule="auto"/>
        <w:jc w:val="center"/>
        <w:rPr>
          <w:rFonts w:hint="eastAsia" w:ascii="宋体" w:hAnsi="宋体" w:cs="宋体"/>
          <w:color w:val="auto"/>
          <w:szCs w:val="21"/>
          <w:highlight w:val="none"/>
          <w:lang w:bidi="ar"/>
        </w:rPr>
      </w:pPr>
      <w:r>
        <w:rPr>
          <w:rFonts w:hint="eastAsia" w:ascii="宋体" w:hAnsi="宋体" w:cs="宋体"/>
          <w:color w:val="auto"/>
          <w:szCs w:val="21"/>
          <w:highlight w:val="none"/>
          <w:lang w:bidi="ar"/>
        </w:rPr>
        <w:t xml:space="preserve">                  日期：</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年</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 xml:space="preserve">月 </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日</w:t>
      </w:r>
    </w:p>
    <w:p w14:paraId="299E1F8C">
      <w:pPr>
        <w:spacing w:line="360" w:lineRule="auto"/>
        <w:jc w:val="center"/>
        <w:rPr>
          <w:rFonts w:ascii="宋体" w:hAnsi="宋体" w:cs="宋体"/>
          <w:color w:val="auto"/>
          <w:sz w:val="24"/>
        </w:rPr>
      </w:pPr>
    </w:p>
    <w:p w14:paraId="5DF6B583">
      <w:pPr>
        <w:spacing w:line="360" w:lineRule="auto"/>
        <w:jc w:val="center"/>
        <w:rPr>
          <w:rFonts w:ascii="宋体" w:hAnsi="宋体" w:cs="宋体"/>
          <w:color w:val="auto"/>
          <w:sz w:val="24"/>
        </w:rPr>
      </w:pPr>
    </w:p>
    <w:p w14:paraId="35321CEF">
      <w:pPr>
        <w:spacing w:line="360" w:lineRule="auto"/>
        <w:jc w:val="center"/>
        <w:rPr>
          <w:rFonts w:ascii="宋体" w:hAnsi="宋体" w:cs="宋体"/>
          <w:color w:val="auto"/>
          <w:sz w:val="24"/>
        </w:rPr>
      </w:pPr>
    </w:p>
    <w:p w14:paraId="460A5B2A">
      <w:pPr>
        <w:pStyle w:val="38"/>
        <w:ind w:firstLine="240"/>
        <w:rPr>
          <w:rFonts w:ascii="宋体" w:hAnsi="宋体" w:cs="宋体"/>
          <w:color w:val="auto"/>
          <w:sz w:val="24"/>
        </w:rPr>
      </w:pPr>
    </w:p>
    <w:p w14:paraId="56003AAD">
      <w:pPr>
        <w:pStyle w:val="38"/>
        <w:ind w:firstLine="240"/>
        <w:rPr>
          <w:rFonts w:ascii="宋体" w:hAnsi="宋体" w:cs="宋体"/>
          <w:color w:val="auto"/>
          <w:sz w:val="24"/>
        </w:rPr>
      </w:pPr>
    </w:p>
    <w:p w14:paraId="582411D8">
      <w:pPr>
        <w:pStyle w:val="38"/>
        <w:ind w:firstLine="240"/>
        <w:rPr>
          <w:rFonts w:ascii="宋体" w:hAnsi="宋体" w:cs="宋体"/>
          <w:color w:val="auto"/>
          <w:sz w:val="24"/>
        </w:rPr>
      </w:pPr>
    </w:p>
    <w:p w14:paraId="1D96D32D">
      <w:pPr>
        <w:pStyle w:val="38"/>
        <w:ind w:firstLine="240"/>
        <w:rPr>
          <w:rFonts w:ascii="宋体" w:hAnsi="宋体" w:cs="宋体"/>
          <w:color w:val="auto"/>
          <w:sz w:val="24"/>
        </w:rPr>
      </w:pPr>
    </w:p>
    <w:p w14:paraId="5F9B8253">
      <w:pPr>
        <w:pStyle w:val="38"/>
        <w:ind w:firstLine="240"/>
        <w:rPr>
          <w:rFonts w:ascii="宋体" w:hAnsi="宋体" w:cs="宋体"/>
          <w:color w:val="auto"/>
          <w:sz w:val="24"/>
        </w:rPr>
      </w:pPr>
    </w:p>
    <w:p w14:paraId="0703AB90">
      <w:pPr>
        <w:spacing w:line="360" w:lineRule="auto"/>
        <w:jc w:val="center"/>
        <w:rPr>
          <w:rFonts w:ascii="宋体" w:hAnsi="宋体" w:cs="宋体"/>
          <w:color w:val="auto"/>
          <w:sz w:val="24"/>
        </w:rPr>
      </w:pPr>
    </w:p>
    <w:p w14:paraId="77D4E257">
      <w:pPr>
        <w:spacing w:line="360" w:lineRule="auto"/>
        <w:jc w:val="left"/>
        <w:rPr>
          <w:rFonts w:ascii="宋体" w:hAnsi="宋体" w:cs="宋体"/>
          <w:color w:val="auto"/>
          <w:sz w:val="24"/>
        </w:rPr>
      </w:pPr>
    </w:p>
    <w:p w14:paraId="74D2B51C">
      <w:pPr>
        <w:rPr>
          <w:rFonts w:hint="eastAsia" w:ascii="宋体" w:hAnsi="宋体" w:cs="宋体"/>
          <w:color w:val="auto"/>
          <w:sz w:val="24"/>
        </w:rPr>
      </w:pPr>
      <w:r>
        <w:rPr>
          <w:rFonts w:hint="eastAsia" w:ascii="宋体" w:hAnsi="宋体" w:cs="宋体"/>
          <w:color w:val="auto"/>
          <w:sz w:val="24"/>
        </w:rPr>
        <w:br w:type="page"/>
      </w:r>
    </w:p>
    <w:p w14:paraId="29059F94">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4</w:t>
      </w:r>
    </w:p>
    <w:p w14:paraId="670E1E61">
      <w:pPr>
        <w:widowControl/>
        <w:spacing w:line="400" w:lineRule="exact"/>
        <w:ind w:left="420"/>
        <w:jc w:val="center"/>
        <w:outlineLvl w:val="1"/>
        <w:rPr>
          <w:rFonts w:hint="eastAsia" w:ascii="宋体" w:hAnsi="宋体" w:cs="宋体"/>
          <w:b/>
          <w:bCs/>
          <w:color w:val="auto"/>
          <w:highlight w:val="none"/>
        </w:rPr>
      </w:pPr>
      <w:bookmarkStart w:id="47" w:name="_Toc30314"/>
      <w:r>
        <w:rPr>
          <w:rFonts w:hint="eastAsia" w:ascii="宋体" w:hAnsi="宋体" w:cs="宋体"/>
          <w:b/>
          <w:bCs/>
          <w:color w:val="auto"/>
          <w:szCs w:val="21"/>
          <w:highlight w:val="none"/>
          <w:lang w:bidi="ar"/>
        </w:rPr>
        <w:t>四、</w:t>
      </w:r>
      <w:bookmarkEnd w:id="47"/>
      <w:r>
        <w:rPr>
          <w:rFonts w:hint="eastAsia" w:ascii="宋体" w:hAnsi="宋体" w:cs="宋体"/>
          <w:b/>
          <w:bCs/>
          <w:color w:val="auto"/>
          <w:szCs w:val="21"/>
          <w:highlight w:val="none"/>
          <w:lang w:bidi="ar"/>
        </w:rPr>
        <w:t>法定代表人授权委托书</w:t>
      </w:r>
    </w:p>
    <w:p w14:paraId="5750E0C8">
      <w:pPr>
        <w:widowControl/>
        <w:spacing w:line="400" w:lineRule="exact"/>
        <w:jc w:val="center"/>
        <w:rPr>
          <w:rFonts w:hint="eastAsia" w:ascii="宋体" w:hAnsi="宋体" w:cs="宋体"/>
          <w:color w:val="auto"/>
          <w:highlight w:val="none"/>
        </w:rPr>
      </w:pPr>
    </w:p>
    <w:p w14:paraId="39F4D81F">
      <w:pPr>
        <w:widowControl/>
        <w:spacing w:line="360" w:lineRule="auto"/>
        <w:ind w:firstLine="441" w:firstLineChars="210"/>
        <w:jc w:val="left"/>
        <w:rPr>
          <w:rFonts w:hint="eastAsia" w:ascii="宋体" w:hAnsi="宋体" w:cs="宋体"/>
          <w:color w:val="auto"/>
          <w:highlight w:val="none"/>
        </w:rPr>
      </w:pPr>
      <w:r>
        <w:rPr>
          <w:rFonts w:hint="eastAsia" w:ascii="宋体" w:hAnsi="宋体" w:cs="宋体"/>
          <w:color w:val="auto"/>
          <w:szCs w:val="21"/>
          <w:highlight w:val="none"/>
          <w:lang w:bidi="ar"/>
        </w:rPr>
        <w:t>本授权委托书声明：我</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（姓名）系</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（投标人名称）的法定代表人，现授权委托</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 xml:space="preserve"> (单位名称)的</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（姓名）为我公司签署此已递交的</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（项目名称）</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标段投标文件的法定代表人的授权委托代理人，代理人全权代表我所签署的此已递交的投标文件内容我均承认。</w:t>
      </w:r>
    </w:p>
    <w:p w14:paraId="02C2CB35">
      <w:pPr>
        <w:widowControl/>
        <w:spacing w:line="360" w:lineRule="auto"/>
        <w:ind w:firstLine="441" w:firstLineChars="210"/>
        <w:jc w:val="left"/>
        <w:rPr>
          <w:rFonts w:hint="eastAsia" w:ascii="宋体" w:hAnsi="宋体" w:cs="宋体"/>
          <w:color w:val="auto"/>
          <w:highlight w:val="none"/>
          <w:u w:val="single"/>
        </w:rPr>
      </w:pPr>
      <w:r>
        <w:rPr>
          <w:rFonts w:hint="eastAsia" w:ascii="宋体" w:hAnsi="宋体" w:cs="宋体"/>
          <w:color w:val="auto"/>
          <w:szCs w:val="21"/>
          <w:highlight w:val="none"/>
          <w:lang w:bidi="ar"/>
        </w:rPr>
        <w:t>委托期限：</w:t>
      </w:r>
      <w:r>
        <w:rPr>
          <w:rFonts w:hint="eastAsia" w:ascii="宋体" w:hAnsi="宋体" w:cs="宋体"/>
          <w:color w:val="auto"/>
          <w:szCs w:val="21"/>
          <w:highlight w:val="none"/>
          <w:u w:val="single"/>
          <w:lang w:bidi="ar"/>
        </w:rPr>
        <w:t xml:space="preserve">               </w:t>
      </w:r>
    </w:p>
    <w:p w14:paraId="0E51CA08">
      <w:pPr>
        <w:widowControl/>
        <w:spacing w:line="360" w:lineRule="auto"/>
        <w:ind w:firstLine="472" w:firstLineChars="225"/>
        <w:jc w:val="left"/>
        <w:rPr>
          <w:rFonts w:hint="eastAsia" w:ascii="宋体" w:hAnsi="宋体" w:cs="宋体"/>
          <w:color w:val="auto"/>
          <w:highlight w:val="none"/>
        </w:rPr>
      </w:pPr>
      <w:r>
        <w:rPr>
          <w:rFonts w:hint="eastAsia" w:ascii="宋体" w:hAnsi="宋体" w:cs="宋体"/>
          <w:color w:val="auto"/>
          <w:szCs w:val="21"/>
          <w:highlight w:val="none"/>
          <w:lang w:bidi="ar"/>
        </w:rPr>
        <w:t>代理人无转委托权，特此委托。</w:t>
      </w:r>
    </w:p>
    <w:p w14:paraId="3CA0A368">
      <w:pPr>
        <w:widowControl/>
        <w:spacing w:line="360" w:lineRule="auto"/>
        <w:ind w:firstLine="474" w:firstLineChars="225"/>
        <w:jc w:val="left"/>
        <w:rPr>
          <w:rFonts w:hint="eastAsia" w:ascii="宋体" w:hAnsi="宋体" w:cs="宋体"/>
          <w:color w:val="auto"/>
          <w:highlight w:val="none"/>
        </w:rPr>
      </w:pPr>
      <w:r>
        <w:rPr>
          <w:rFonts w:hint="eastAsia" w:ascii="宋体" w:hAnsi="宋体" w:cs="宋体"/>
          <w:b/>
          <w:bCs/>
          <w:color w:val="auto"/>
          <w:szCs w:val="21"/>
          <w:highlight w:val="none"/>
          <w:u w:val="single"/>
          <w:lang w:bidi="ar"/>
        </w:rPr>
        <w:t>此处附：法定代表人和授权委托人身份证并加盖公章</w:t>
      </w:r>
    </w:p>
    <w:p w14:paraId="7721B6EF">
      <w:pPr>
        <w:widowControl/>
        <w:spacing w:line="360" w:lineRule="auto"/>
        <w:ind w:firstLine="472" w:firstLineChars="225"/>
        <w:jc w:val="left"/>
        <w:rPr>
          <w:rFonts w:hint="eastAsia" w:ascii="宋体" w:hAnsi="宋体" w:cs="宋体"/>
          <w:color w:val="auto"/>
          <w:highlight w:val="none"/>
        </w:rPr>
      </w:pPr>
    </w:p>
    <w:p w14:paraId="70840615">
      <w:pPr>
        <w:widowControl/>
        <w:spacing w:line="360" w:lineRule="auto"/>
        <w:rPr>
          <w:rFonts w:hint="eastAsia" w:ascii="宋体" w:hAnsi="宋体" w:cs="宋体"/>
          <w:color w:val="auto"/>
          <w:highlight w:val="none"/>
        </w:rPr>
      </w:pPr>
    </w:p>
    <w:p w14:paraId="4AAE135B">
      <w:pPr>
        <w:widowControl/>
        <w:spacing w:line="500" w:lineRule="exact"/>
        <w:ind w:firstLine="540"/>
        <w:jc w:val="center"/>
        <w:rPr>
          <w:rFonts w:hint="eastAsia" w:ascii="宋体" w:hAnsi="宋体" w:cs="宋体"/>
          <w:color w:val="auto"/>
          <w:highlight w:val="none"/>
        </w:rPr>
      </w:pPr>
      <w:r>
        <w:rPr>
          <w:rFonts w:hint="eastAsia" w:ascii="宋体" w:hAnsi="宋体" w:cs="宋体"/>
          <w:color w:val="auto"/>
          <w:szCs w:val="21"/>
          <w:highlight w:val="none"/>
          <w:lang w:bidi="ar"/>
        </w:rPr>
        <w:t>投标人：</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w:t>
      </w:r>
      <w:r>
        <w:rPr>
          <w:rFonts w:hint="eastAsia"/>
          <w:color w:val="auto"/>
          <w:szCs w:val="24"/>
          <w:highlight w:val="none"/>
        </w:rPr>
        <w:t>企业电子签章</w:t>
      </w:r>
      <w:r>
        <w:rPr>
          <w:rFonts w:hint="eastAsia" w:ascii="宋体" w:hAnsi="宋体" w:cs="宋体"/>
          <w:color w:val="auto"/>
          <w:szCs w:val="21"/>
          <w:highlight w:val="none"/>
          <w:lang w:bidi="ar"/>
        </w:rPr>
        <w:t>)</w:t>
      </w:r>
    </w:p>
    <w:p w14:paraId="38A349A8">
      <w:pPr>
        <w:widowControl/>
        <w:spacing w:line="500" w:lineRule="exact"/>
        <w:ind w:firstLine="2310" w:firstLineChars="1100"/>
        <w:jc w:val="left"/>
        <w:rPr>
          <w:rFonts w:hint="eastAsia" w:ascii="宋体" w:hAnsi="宋体" w:cs="宋体"/>
          <w:color w:val="auto"/>
          <w:highlight w:val="none"/>
        </w:rPr>
      </w:pPr>
      <w:r>
        <w:rPr>
          <w:rFonts w:hint="eastAsia" w:ascii="宋体" w:hAnsi="宋体" w:cs="宋体"/>
          <w:color w:val="auto"/>
          <w:szCs w:val="21"/>
          <w:highlight w:val="none"/>
          <w:lang w:bidi="ar"/>
        </w:rPr>
        <w:t>法定代表人：</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w:t>
      </w:r>
      <w:r>
        <w:rPr>
          <w:rFonts w:hint="eastAsia"/>
          <w:color w:val="auto"/>
          <w:szCs w:val="24"/>
          <w:highlight w:val="none"/>
        </w:rPr>
        <w:t>个人电子签章或签名</w:t>
      </w:r>
      <w:r>
        <w:rPr>
          <w:rFonts w:hint="eastAsia" w:ascii="宋体" w:hAnsi="宋体" w:cs="宋体"/>
          <w:color w:val="auto"/>
          <w:szCs w:val="21"/>
          <w:highlight w:val="none"/>
          <w:lang w:bidi="ar"/>
        </w:rPr>
        <w:t>）</w:t>
      </w:r>
    </w:p>
    <w:p w14:paraId="17688805">
      <w:pPr>
        <w:widowControl/>
        <w:spacing w:line="500" w:lineRule="exact"/>
        <w:ind w:firstLine="540"/>
        <w:jc w:val="center"/>
        <w:rPr>
          <w:rFonts w:hint="eastAsia" w:ascii="宋体" w:hAnsi="宋体" w:cs="宋体"/>
          <w:color w:val="auto"/>
          <w:szCs w:val="21"/>
          <w:highlight w:val="none"/>
          <w:lang w:bidi="ar"/>
        </w:rPr>
      </w:pPr>
      <w:r>
        <w:rPr>
          <w:rFonts w:hint="eastAsia" w:ascii="宋体" w:hAnsi="宋体" w:cs="宋体"/>
          <w:color w:val="auto"/>
          <w:szCs w:val="21"/>
          <w:highlight w:val="none"/>
          <w:lang w:bidi="ar"/>
        </w:rPr>
        <w:t xml:space="preserve">    委托代理人:</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w:t>
      </w:r>
      <w:r>
        <w:rPr>
          <w:rFonts w:hint="eastAsia"/>
          <w:color w:val="auto"/>
          <w:szCs w:val="24"/>
          <w:highlight w:val="none"/>
        </w:rPr>
        <w:t>个人电子签章或签名</w:t>
      </w:r>
      <w:r>
        <w:rPr>
          <w:rFonts w:hint="eastAsia" w:ascii="宋体" w:hAnsi="宋体" w:cs="宋体"/>
          <w:color w:val="auto"/>
          <w:szCs w:val="21"/>
          <w:highlight w:val="none"/>
          <w:lang w:bidi="ar"/>
        </w:rPr>
        <w:t>）</w:t>
      </w:r>
    </w:p>
    <w:p w14:paraId="2A6C1207">
      <w:pPr>
        <w:widowControl/>
        <w:spacing w:line="500" w:lineRule="exact"/>
        <w:ind w:firstLine="2310" w:firstLineChars="1100"/>
        <w:rPr>
          <w:rFonts w:hint="eastAsia" w:ascii="宋体" w:hAnsi="宋体" w:cs="宋体"/>
          <w:color w:val="auto"/>
          <w:szCs w:val="21"/>
          <w:highlight w:val="none"/>
          <w:lang w:bidi="ar"/>
        </w:rPr>
      </w:pPr>
      <w:r>
        <w:rPr>
          <w:rFonts w:hint="eastAsia" w:ascii="宋体" w:hAnsi="宋体" w:cs="宋体"/>
          <w:color w:val="auto"/>
          <w:szCs w:val="21"/>
          <w:highlight w:val="none"/>
          <w:lang w:bidi="ar"/>
        </w:rPr>
        <w:t>委托代理人联系电话：</w:t>
      </w:r>
      <w:r>
        <w:rPr>
          <w:rFonts w:hint="eastAsia" w:ascii="宋体" w:hAnsi="宋体" w:cs="宋体"/>
          <w:color w:val="auto"/>
          <w:szCs w:val="21"/>
          <w:highlight w:val="none"/>
          <w:u w:val="single"/>
          <w:lang w:bidi="ar"/>
        </w:rPr>
        <w:t xml:space="preserve">           </w:t>
      </w:r>
    </w:p>
    <w:p w14:paraId="6BA005F4">
      <w:pPr>
        <w:widowControl/>
        <w:spacing w:line="360" w:lineRule="auto"/>
        <w:ind w:firstLine="2310" w:firstLineChars="1100"/>
        <w:jc w:val="both"/>
        <w:rPr>
          <w:rFonts w:hint="eastAsia" w:ascii="宋体" w:hAnsi="宋体" w:cs="宋体"/>
          <w:color w:val="auto"/>
          <w:szCs w:val="21"/>
          <w:highlight w:val="none"/>
          <w:lang w:bidi="ar"/>
        </w:rPr>
      </w:pPr>
      <w:r>
        <w:rPr>
          <w:rFonts w:hint="eastAsia" w:ascii="宋体" w:hAnsi="宋体" w:cs="宋体"/>
          <w:color w:val="auto"/>
          <w:szCs w:val="21"/>
          <w:highlight w:val="none"/>
          <w:lang w:bidi="ar"/>
        </w:rPr>
        <w:t>日期：</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年</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 xml:space="preserve">月 </w:t>
      </w:r>
      <w:r>
        <w:rPr>
          <w:rFonts w:hint="eastAsia" w:ascii="宋体" w:hAnsi="宋体" w:cs="宋体"/>
          <w:color w:val="auto"/>
          <w:szCs w:val="21"/>
          <w:highlight w:val="none"/>
          <w:u w:val="single"/>
          <w:lang w:bidi="ar"/>
        </w:rPr>
        <w:t xml:space="preserve">      </w:t>
      </w:r>
      <w:r>
        <w:rPr>
          <w:rFonts w:hint="eastAsia" w:ascii="宋体" w:hAnsi="宋体" w:cs="宋体"/>
          <w:color w:val="auto"/>
          <w:szCs w:val="21"/>
          <w:highlight w:val="none"/>
          <w:lang w:bidi="ar"/>
        </w:rPr>
        <w:t>日</w:t>
      </w:r>
    </w:p>
    <w:p w14:paraId="4D746D46">
      <w:pPr>
        <w:rPr>
          <w:rFonts w:hint="eastAsia" w:ascii="宋体" w:hAnsi="宋体" w:cs="宋体"/>
          <w:color w:val="auto"/>
          <w:szCs w:val="21"/>
          <w:highlight w:val="none"/>
          <w:lang w:bidi="ar"/>
        </w:rPr>
      </w:pPr>
      <w:r>
        <w:rPr>
          <w:rFonts w:hint="eastAsia" w:ascii="宋体" w:hAnsi="宋体" w:cs="宋体"/>
          <w:color w:val="auto"/>
          <w:szCs w:val="21"/>
          <w:highlight w:val="none"/>
          <w:lang w:bidi="ar"/>
        </w:rPr>
        <w:br w:type="page"/>
      </w:r>
    </w:p>
    <w:p w14:paraId="313A9625">
      <w:pPr>
        <w:pStyle w:val="6"/>
        <w:rPr>
          <w:rFonts w:hint="eastAsia"/>
          <w:color w:val="auto"/>
        </w:rPr>
        <w:sectPr>
          <w:pgSz w:w="11906" w:h="16838"/>
          <w:pgMar w:top="1440" w:right="1800" w:bottom="1440" w:left="1800" w:header="851" w:footer="992" w:gutter="0"/>
          <w:pgNumType w:fmt="decimal"/>
          <w:cols w:space="720" w:num="1"/>
          <w:docGrid w:type="lines" w:linePitch="312" w:charSpace="0"/>
        </w:sectPr>
      </w:pPr>
    </w:p>
    <w:p w14:paraId="308DD242">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5</w:t>
      </w:r>
    </w:p>
    <w:p w14:paraId="7DE12546">
      <w:pPr>
        <w:keepNext w:val="0"/>
        <w:keepLines w:val="0"/>
        <w:pageBreakBefore w:val="0"/>
        <w:kinsoku/>
        <w:wordWrap/>
        <w:overflowPunct/>
        <w:topLinePunct w:val="0"/>
        <w:autoSpaceDE/>
        <w:autoSpaceDN/>
        <w:bidi w:val="0"/>
        <w:spacing w:line="360" w:lineRule="auto"/>
        <w:jc w:val="center"/>
        <w:textAlignment w:val="auto"/>
        <w:rPr>
          <w:rFonts w:hint="eastAsia" w:ascii="宋体" w:hAnsi="宋体" w:cs="宋体"/>
          <w:color w:val="auto"/>
          <w:sz w:val="24"/>
        </w:rPr>
      </w:pPr>
      <w:r>
        <w:rPr>
          <w:rFonts w:hint="eastAsia" w:ascii="宋体" w:hAnsi="宋体" w:cs="宋体"/>
          <w:color w:val="auto"/>
          <w:sz w:val="24"/>
          <w:lang w:val="en-US" w:eastAsia="zh-CN"/>
        </w:rPr>
        <w:t>五、</w:t>
      </w:r>
      <w:r>
        <w:rPr>
          <w:rFonts w:hint="eastAsia" w:ascii="宋体" w:hAnsi="宋体" w:cs="宋体"/>
          <w:color w:val="auto"/>
          <w:sz w:val="24"/>
        </w:rPr>
        <w:t>投标函</w:t>
      </w:r>
    </w:p>
    <w:p w14:paraId="0CC104AE">
      <w:pPr>
        <w:pStyle w:val="5"/>
        <w:rPr>
          <w:color w:val="auto"/>
        </w:rPr>
      </w:pPr>
    </w:p>
    <w:p w14:paraId="4E88B4F3">
      <w:pPr>
        <w:pStyle w:val="24"/>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cs="宋体"/>
          <w:color w:val="auto"/>
          <w:szCs w:val="24"/>
        </w:rPr>
      </w:pPr>
      <w:r>
        <w:rPr>
          <w:rFonts w:hint="eastAsia" w:cs="宋体"/>
          <w:color w:val="auto"/>
          <w:szCs w:val="24"/>
        </w:rPr>
        <w:t>致：周口市公共资源交易中心政府采购中心</w:t>
      </w:r>
    </w:p>
    <w:p w14:paraId="3B56AA3E">
      <w:pPr>
        <w:pStyle w:val="58"/>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rPr>
        <w:t xml:space="preserve"> (全名、职务)</w:t>
      </w:r>
      <w:r>
        <w:rPr>
          <w:rFonts w:hint="eastAsia" w:ascii="宋体" w:hAnsi="宋体"/>
          <w:color w:val="auto"/>
          <w:sz w:val="24"/>
          <w:szCs w:val="24"/>
        </w:rPr>
        <w:t>签字，代表</w:t>
      </w:r>
      <w:r>
        <w:rPr>
          <w:rFonts w:hint="eastAsia" w:ascii="宋体" w:hAnsi="宋体"/>
          <w:color w:val="auto"/>
          <w:sz w:val="24"/>
          <w:szCs w:val="24"/>
          <w:u w:val="single"/>
          <w:lang w:eastAsia="zh-CN"/>
        </w:rPr>
        <w:t>（</w:t>
      </w:r>
      <w:r>
        <w:rPr>
          <w:rFonts w:hint="eastAsia" w:ascii="宋体" w:hAnsi="宋体"/>
          <w:color w:val="auto"/>
          <w:sz w:val="24"/>
          <w:szCs w:val="24"/>
          <w:u w:val="single"/>
        </w:rPr>
        <w:t>供应商名称、地址)</w:t>
      </w:r>
      <w:r>
        <w:rPr>
          <w:rFonts w:hint="eastAsia" w:ascii="宋体" w:hAnsi="宋体"/>
          <w:color w:val="auto"/>
          <w:sz w:val="24"/>
          <w:szCs w:val="24"/>
        </w:rPr>
        <w:t>提交投标文件，报价为</w:t>
      </w:r>
      <w:r>
        <w:rPr>
          <w:rFonts w:hint="eastAsia" w:ascii="宋体" w:hAnsi="宋体"/>
          <w:color w:val="auto"/>
          <w:sz w:val="24"/>
          <w:szCs w:val="24"/>
          <w:u w:val="none"/>
        </w:rPr>
        <w:t>：</w:t>
      </w:r>
      <w:r>
        <w:rPr>
          <w:rFonts w:hint="eastAsia" w:ascii="宋体" w:hAnsi="宋体"/>
          <w:color w:val="auto"/>
          <w:sz w:val="24"/>
          <w:szCs w:val="24"/>
          <w:u w:val="none"/>
          <w:lang w:eastAsia="zh-CN"/>
        </w:rPr>
        <w:t>（</w:t>
      </w:r>
      <w:r>
        <w:rPr>
          <w:rFonts w:hint="eastAsia" w:ascii="宋体" w:hAnsi="宋体"/>
          <w:color w:val="auto"/>
          <w:sz w:val="24"/>
          <w:szCs w:val="24"/>
          <w:u w:val="single"/>
          <w:lang w:val="en-US" w:eastAsia="zh-CN"/>
        </w:rPr>
        <w:t>大写</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元整，小写：</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元</w:t>
      </w:r>
      <w:r>
        <w:rPr>
          <w:rFonts w:hint="eastAsia" w:ascii="宋体" w:hAnsi="宋体"/>
          <w:color w:val="auto"/>
          <w:sz w:val="24"/>
          <w:szCs w:val="24"/>
          <w:u w:val="single"/>
          <w:lang w:eastAsia="zh-CN"/>
        </w:rPr>
        <w:t>）</w:t>
      </w:r>
      <w:r>
        <w:rPr>
          <w:rFonts w:hint="eastAsia" w:ascii="宋体" w:hAnsi="宋体"/>
          <w:color w:val="auto"/>
          <w:sz w:val="24"/>
          <w:szCs w:val="24"/>
          <w:u w:val="none"/>
        </w:rPr>
        <w:t>，</w:t>
      </w:r>
      <w:r>
        <w:rPr>
          <w:rFonts w:hint="eastAsia" w:ascii="宋体" w:hAnsi="宋体"/>
          <w:color w:val="auto"/>
          <w:sz w:val="24"/>
          <w:szCs w:val="24"/>
        </w:rPr>
        <w:t>并对之负法律责任。</w:t>
      </w:r>
    </w:p>
    <w:p w14:paraId="22823F78">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据此函，宣布同意如下：</w:t>
      </w:r>
    </w:p>
    <w:p w14:paraId="5AC8B18B">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384AF6DE">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(2)我们已详细审核全部竞争性磋商文件，我们知道必须放弃提出含糊不清或误解的问题的权利。投标函按统一格式填写由投标单位加盖公章，并由投标单位法定代表人或其授权代表人签字盖章。</w:t>
      </w:r>
    </w:p>
    <w:p w14:paraId="32E5A275">
      <w:pPr>
        <w:keepNext w:val="0"/>
        <w:keepLines w:val="0"/>
        <w:pageBreakBefore w:val="0"/>
        <w:numPr>
          <w:ilvl w:val="0"/>
          <w:numId w:val="5"/>
        </w:numPr>
        <w:kinsoku/>
        <w:wordWrap/>
        <w:overflowPunct/>
        <w:topLinePunct w:val="0"/>
        <w:autoSpaceDE/>
        <w:autoSpaceDN/>
        <w:bidi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1A7C6413">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(4)一旦我们成交，我们将严格履行合同责任和义务。</w:t>
      </w:r>
    </w:p>
    <w:p w14:paraId="1507D186">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(5)我们完全理解不向未成交人解释未成交理由的义务。</w:t>
      </w:r>
    </w:p>
    <w:p w14:paraId="11BD0F36">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1AF05AA4">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我方愿按《中华人民共和国合同法》履行我方的全部责任。</w:t>
      </w:r>
    </w:p>
    <w:p w14:paraId="32F598F2">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(8)与本次竞争性磋商有关的正式通讯地址为：</w:t>
      </w:r>
    </w:p>
    <w:p w14:paraId="0CB6F603">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地 址：                  邮 编：</w:t>
      </w:r>
    </w:p>
    <w:p w14:paraId="1CEC3EDC">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电 话：                  电子信箱：</w:t>
      </w:r>
    </w:p>
    <w:p w14:paraId="6430F68D">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我们保证：</w:t>
      </w:r>
    </w:p>
    <w:p w14:paraId="72CCE500">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(1)不提供虚假材料谋取成交；</w:t>
      </w:r>
    </w:p>
    <w:p w14:paraId="19FA910B">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(2)不以不正当手段抵毁、排挤其他供应商；</w:t>
      </w:r>
    </w:p>
    <w:p w14:paraId="3B95AAE3">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(3)不与采购人和其它供应商恶意串通；</w:t>
      </w:r>
    </w:p>
    <w:p w14:paraId="1B4635DD">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(4)不向采购人和采购代理机构提供不正当利益；</w:t>
      </w:r>
    </w:p>
    <w:p w14:paraId="0B674856">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(5)不拒绝有关部门监督检查或提供虚假情况。</w:t>
      </w:r>
    </w:p>
    <w:p w14:paraId="0146BBAE">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color w:val="auto"/>
          <w:sz w:val="24"/>
        </w:rPr>
      </w:pPr>
    </w:p>
    <w:p w14:paraId="7749822F">
      <w:pPr>
        <w:keepNext w:val="0"/>
        <w:keepLines w:val="0"/>
        <w:pageBreakBefore w:val="0"/>
        <w:kinsoku/>
        <w:wordWrap/>
        <w:overflowPunct/>
        <w:topLinePunct w:val="0"/>
        <w:autoSpaceDE/>
        <w:autoSpaceDN/>
        <w:bidi w:val="0"/>
        <w:spacing w:line="360" w:lineRule="auto"/>
        <w:jc w:val="left"/>
        <w:textAlignment w:val="auto"/>
        <w:rPr>
          <w:rFonts w:hint="eastAsia" w:ascii="宋体" w:hAnsi="宋体" w:cs="宋体"/>
          <w:color w:val="auto"/>
          <w:sz w:val="24"/>
        </w:rPr>
      </w:pPr>
      <w:r>
        <w:rPr>
          <w:rFonts w:hint="eastAsia" w:ascii="宋体" w:hAnsi="宋体" w:cs="宋体"/>
          <w:color w:val="auto"/>
          <w:sz w:val="24"/>
        </w:rPr>
        <w:t xml:space="preserve">法定代表人或其授权代表人：              </w:t>
      </w:r>
    </w:p>
    <w:p w14:paraId="6F5C5386">
      <w:pPr>
        <w:keepNext w:val="0"/>
        <w:keepLines w:val="0"/>
        <w:pageBreakBefore w:val="0"/>
        <w:kinsoku/>
        <w:wordWrap/>
        <w:overflowPunct/>
        <w:topLinePunct w:val="0"/>
        <w:autoSpaceDE/>
        <w:autoSpaceDN/>
        <w:bidi w:val="0"/>
        <w:spacing w:line="360" w:lineRule="auto"/>
        <w:jc w:val="left"/>
        <w:textAlignment w:val="auto"/>
        <w:rPr>
          <w:rFonts w:ascii="宋体" w:hAnsi="宋体" w:cs="宋体"/>
          <w:color w:val="auto"/>
          <w:sz w:val="24"/>
        </w:rPr>
      </w:pPr>
      <w:r>
        <w:rPr>
          <w:rFonts w:hint="eastAsia" w:ascii="宋体" w:hAnsi="宋体" w:cs="宋体"/>
          <w:color w:val="auto"/>
          <w:sz w:val="24"/>
        </w:rPr>
        <w:t>联系电话：</w:t>
      </w:r>
    </w:p>
    <w:p w14:paraId="72744EA1">
      <w:pPr>
        <w:keepNext w:val="0"/>
        <w:keepLines w:val="0"/>
        <w:pageBreakBefore w:val="0"/>
        <w:kinsoku/>
        <w:wordWrap/>
        <w:overflowPunct/>
        <w:topLinePunct w:val="0"/>
        <w:autoSpaceDE/>
        <w:autoSpaceDN/>
        <w:bidi w:val="0"/>
        <w:spacing w:line="360" w:lineRule="auto"/>
        <w:textAlignment w:val="auto"/>
        <w:rPr>
          <w:rFonts w:ascii="宋体" w:hAnsi="宋体" w:cs="宋体"/>
          <w:color w:val="auto"/>
          <w:sz w:val="24"/>
        </w:rPr>
      </w:pPr>
      <w:r>
        <w:rPr>
          <w:rFonts w:hint="eastAsia" w:ascii="宋体" w:hAnsi="宋体" w:cs="宋体"/>
          <w:color w:val="auto"/>
          <w:sz w:val="24"/>
        </w:rPr>
        <w:t xml:space="preserve">供应商电子签章： </w:t>
      </w:r>
    </w:p>
    <w:p w14:paraId="119F6E63">
      <w:pPr>
        <w:keepNext w:val="0"/>
        <w:keepLines w:val="0"/>
        <w:pageBreakBefore w:val="0"/>
        <w:kinsoku/>
        <w:wordWrap/>
        <w:overflowPunct/>
        <w:topLinePunct w:val="0"/>
        <w:autoSpaceDE/>
        <w:autoSpaceDN/>
        <w:bidi w:val="0"/>
        <w:spacing w:line="360" w:lineRule="auto"/>
        <w:ind w:firstLine="480" w:firstLineChars="200"/>
        <w:jc w:val="right"/>
        <w:textAlignment w:val="auto"/>
        <w:rPr>
          <w:rFonts w:ascii="宋体" w:hAnsi="宋体" w:cs="宋体"/>
          <w:color w:val="auto"/>
          <w:sz w:val="24"/>
        </w:rPr>
      </w:pPr>
      <w:r>
        <w:rPr>
          <w:rFonts w:hint="eastAsia" w:ascii="宋体" w:hAnsi="宋体" w:cs="宋体"/>
          <w:color w:val="auto"/>
          <w:sz w:val="24"/>
        </w:rPr>
        <w:t xml:space="preserve">      年   月   日</w:t>
      </w:r>
    </w:p>
    <w:p w14:paraId="0135DB9F">
      <w:pPr>
        <w:spacing w:line="360" w:lineRule="auto"/>
        <w:jc w:val="left"/>
        <w:rPr>
          <w:rFonts w:hint="eastAsia" w:ascii="宋体" w:hAnsi="宋体" w:eastAsia="宋体" w:cs="宋体"/>
          <w:color w:val="auto"/>
          <w:sz w:val="24"/>
          <w:lang w:val="en-US" w:eastAsia="zh-CN"/>
        </w:rPr>
      </w:pPr>
      <w:r>
        <w:rPr>
          <w:rFonts w:hint="eastAsia" w:ascii="宋体" w:hAnsi="宋体" w:cs="宋体"/>
          <w:color w:val="auto"/>
          <w:sz w:val="24"/>
        </w:rPr>
        <w:br w:type="page"/>
      </w:r>
      <w:r>
        <w:rPr>
          <w:rFonts w:hint="eastAsia" w:ascii="宋体" w:hAnsi="宋体" w:cs="宋体"/>
          <w:color w:val="auto"/>
          <w:sz w:val="24"/>
        </w:rPr>
        <w:t>格式</w:t>
      </w:r>
      <w:r>
        <w:rPr>
          <w:rFonts w:hint="eastAsia" w:ascii="宋体" w:hAnsi="宋体" w:cs="宋体"/>
          <w:color w:val="auto"/>
          <w:sz w:val="24"/>
          <w:lang w:val="en-US" w:eastAsia="zh-CN"/>
        </w:rPr>
        <w:t>6</w:t>
      </w:r>
    </w:p>
    <w:p w14:paraId="01D2F005">
      <w:pPr>
        <w:pStyle w:val="4"/>
        <w:jc w:val="center"/>
        <w:rPr>
          <w:rFonts w:ascii="宋体" w:hAnsi="宋体" w:cs="宋体"/>
          <w:b w:val="0"/>
          <w:color w:val="auto"/>
          <w:sz w:val="24"/>
          <w:szCs w:val="24"/>
        </w:rPr>
      </w:pPr>
      <w:bookmarkStart w:id="48" w:name="_Toc197934561"/>
      <w:bookmarkStart w:id="49" w:name="_Toc495414231"/>
      <w:r>
        <w:rPr>
          <w:rFonts w:hint="eastAsia" w:ascii="宋体" w:hAnsi="宋体" w:cs="宋体"/>
          <w:b w:val="0"/>
          <w:color w:val="auto"/>
          <w:sz w:val="24"/>
          <w:szCs w:val="24"/>
          <w:lang w:val="en-US" w:eastAsia="zh-CN"/>
        </w:rPr>
        <w:t>六、</w:t>
      </w:r>
      <w:r>
        <w:rPr>
          <w:rFonts w:hint="eastAsia" w:ascii="宋体" w:hAnsi="宋体" w:cs="宋体"/>
          <w:b w:val="0"/>
          <w:color w:val="auto"/>
          <w:sz w:val="24"/>
          <w:szCs w:val="24"/>
        </w:rPr>
        <w:t>报价一览表</w:t>
      </w:r>
      <w:bookmarkEnd w:id="48"/>
      <w:bookmarkEnd w:id="49"/>
    </w:p>
    <w:tbl>
      <w:tblPr>
        <w:tblStyle w:val="27"/>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7"/>
        <w:gridCol w:w="6712"/>
      </w:tblGrid>
      <w:tr w14:paraId="71AFB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7" w:hRule="atLeast"/>
          <w:jc w:val="center"/>
        </w:trPr>
        <w:tc>
          <w:tcPr>
            <w:tcW w:w="2487" w:type="dxa"/>
            <w:tcBorders>
              <w:top w:val="single" w:color="auto" w:sz="4" w:space="0"/>
              <w:bottom w:val="single" w:color="auto" w:sz="4" w:space="0"/>
              <w:right w:val="single" w:color="auto" w:sz="4" w:space="0"/>
            </w:tcBorders>
            <w:vAlign w:val="center"/>
          </w:tcPr>
          <w:p w14:paraId="457203F3">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712" w:type="dxa"/>
            <w:tcBorders>
              <w:top w:val="single" w:color="auto" w:sz="4" w:space="0"/>
              <w:bottom w:val="single" w:color="auto" w:sz="4" w:space="0"/>
              <w:right w:val="single" w:color="auto" w:sz="4" w:space="0"/>
            </w:tcBorders>
            <w:vAlign w:val="center"/>
          </w:tcPr>
          <w:p w14:paraId="16194F7B">
            <w:pPr>
              <w:spacing w:line="360" w:lineRule="exact"/>
              <w:jc w:val="center"/>
              <w:rPr>
                <w:rFonts w:ascii="宋体" w:hAnsi="宋体" w:cs="宋体"/>
                <w:color w:val="auto"/>
                <w:sz w:val="24"/>
              </w:rPr>
            </w:pPr>
          </w:p>
        </w:tc>
      </w:tr>
      <w:tr w14:paraId="5F4E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8" w:hRule="atLeast"/>
          <w:jc w:val="center"/>
        </w:trPr>
        <w:tc>
          <w:tcPr>
            <w:tcW w:w="2487" w:type="dxa"/>
            <w:tcBorders>
              <w:top w:val="nil"/>
            </w:tcBorders>
            <w:vAlign w:val="center"/>
          </w:tcPr>
          <w:p w14:paraId="64B7FC16">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712" w:type="dxa"/>
            <w:tcBorders>
              <w:top w:val="nil"/>
            </w:tcBorders>
            <w:vAlign w:val="center"/>
          </w:tcPr>
          <w:p w14:paraId="62FD6099">
            <w:pPr>
              <w:spacing w:line="360" w:lineRule="auto"/>
              <w:rPr>
                <w:rFonts w:ascii="宋体" w:hAnsi="宋体" w:cs="宋体"/>
                <w:color w:val="auto"/>
                <w:sz w:val="24"/>
              </w:rPr>
            </w:pPr>
          </w:p>
        </w:tc>
      </w:tr>
      <w:tr w14:paraId="315E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3" w:hRule="atLeast"/>
          <w:jc w:val="center"/>
        </w:trPr>
        <w:tc>
          <w:tcPr>
            <w:tcW w:w="2487" w:type="dxa"/>
            <w:tcBorders>
              <w:top w:val="nil"/>
            </w:tcBorders>
            <w:vAlign w:val="center"/>
          </w:tcPr>
          <w:p w14:paraId="637AC5CE">
            <w:pPr>
              <w:spacing w:line="360" w:lineRule="exact"/>
              <w:jc w:val="center"/>
              <w:rPr>
                <w:rFonts w:ascii="宋体" w:hAnsi="宋体" w:cs="宋体"/>
                <w:color w:val="auto"/>
                <w:sz w:val="24"/>
              </w:rPr>
            </w:pPr>
            <w:r>
              <w:rPr>
                <w:rFonts w:hint="eastAsia" w:ascii="宋体" w:hAnsi="宋体" w:cs="宋体"/>
                <w:color w:val="auto"/>
                <w:sz w:val="24"/>
              </w:rPr>
              <w:t>最终投标报价</w:t>
            </w:r>
          </w:p>
          <w:p w14:paraId="43085DE4">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712" w:type="dxa"/>
            <w:tcBorders>
              <w:top w:val="nil"/>
            </w:tcBorders>
            <w:vAlign w:val="center"/>
          </w:tcPr>
          <w:p w14:paraId="1FD5740B">
            <w:pPr>
              <w:spacing w:line="360" w:lineRule="auto"/>
              <w:ind w:right="-670"/>
              <w:rPr>
                <w:rFonts w:ascii="宋体" w:hAnsi="宋体" w:cs="宋体"/>
                <w:color w:val="auto"/>
                <w:sz w:val="24"/>
              </w:rPr>
            </w:pPr>
            <w:r>
              <w:rPr>
                <w:rFonts w:hint="eastAsia" w:ascii="宋体" w:hAnsi="宋体" w:cs="宋体"/>
                <w:color w:val="auto"/>
                <w:sz w:val="24"/>
              </w:rPr>
              <w:t xml:space="preserve">大写： </w:t>
            </w:r>
            <w:r>
              <w:rPr>
                <w:rFonts w:hint="eastAsia" w:ascii="宋体" w:hAnsi="宋体" w:cs="宋体"/>
                <w:color w:val="auto"/>
                <w:sz w:val="24"/>
                <w:lang w:val="en-US" w:eastAsia="zh-CN"/>
              </w:rPr>
              <w:t xml:space="preserve">                 小写：</w:t>
            </w:r>
            <w:r>
              <w:rPr>
                <w:rFonts w:hint="eastAsia" w:ascii="宋体" w:hAnsi="宋体" w:cs="宋体"/>
                <w:color w:val="auto"/>
                <w:sz w:val="24"/>
              </w:rPr>
              <w:t xml:space="preserve">          </w:t>
            </w:r>
          </w:p>
        </w:tc>
      </w:tr>
      <w:tr w14:paraId="1227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8" w:hRule="atLeast"/>
          <w:jc w:val="center"/>
        </w:trPr>
        <w:tc>
          <w:tcPr>
            <w:tcW w:w="2487" w:type="dxa"/>
            <w:tcBorders>
              <w:top w:val="nil"/>
            </w:tcBorders>
            <w:vAlign w:val="center"/>
          </w:tcPr>
          <w:p w14:paraId="205B161B">
            <w:pPr>
              <w:spacing w:line="360" w:lineRule="exact"/>
              <w:jc w:val="center"/>
              <w:rPr>
                <w:rFonts w:ascii="宋体" w:hAnsi="宋体" w:cs="宋体"/>
                <w:color w:val="auto"/>
                <w:sz w:val="24"/>
              </w:rPr>
            </w:pPr>
            <w:r>
              <w:rPr>
                <w:rFonts w:hint="eastAsia" w:ascii="宋体" w:hAnsi="宋体" w:cs="宋体"/>
                <w:color w:val="auto"/>
                <w:sz w:val="24"/>
              </w:rPr>
              <w:t>质量标准</w:t>
            </w:r>
          </w:p>
        </w:tc>
        <w:tc>
          <w:tcPr>
            <w:tcW w:w="6712" w:type="dxa"/>
            <w:tcBorders>
              <w:top w:val="nil"/>
            </w:tcBorders>
            <w:vAlign w:val="center"/>
          </w:tcPr>
          <w:p w14:paraId="4B393363">
            <w:pPr>
              <w:spacing w:line="360" w:lineRule="auto"/>
              <w:ind w:right="-670"/>
              <w:rPr>
                <w:rFonts w:ascii="宋体" w:hAnsi="宋体" w:cs="宋体"/>
                <w:color w:val="auto"/>
                <w:sz w:val="24"/>
              </w:rPr>
            </w:pPr>
          </w:p>
        </w:tc>
      </w:tr>
      <w:tr w14:paraId="7FB2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4" w:hRule="atLeast"/>
          <w:jc w:val="center"/>
        </w:trPr>
        <w:tc>
          <w:tcPr>
            <w:tcW w:w="2487" w:type="dxa"/>
            <w:tcBorders>
              <w:top w:val="nil"/>
            </w:tcBorders>
            <w:vAlign w:val="center"/>
          </w:tcPr>
          <w:p w14:paraId="0751A2A3">
            <w:pPr>
              <w:spacing w:line="360" w:lineRule="auto"/>
              <w:jc w:val="center"/>
              <w:rPr>
                <w:rFonts w:ascii="宋体" w:hAnsi="宋体" w:cs="宋体"/>
                <w:color w:val="auto"/>
                <w:sz w:val="24"/>
              </w:rPr>
            </w:pPr>
            <w:r>
              <w:rPr>
                <w:rFonts w:hint="eastAsia" w:ascii="宋体" w:hAnsi="宋体" w:cs="宋体"/>
                <w:color w:val="auto"/>
                <w:sz w:val="24"/>
              </w:rPr>
              <w:t>备注</w:t>
            </w:r>
          </w:p>
        </w:tc>
        <w:tc>
          <w:tcPr>
            <w:tcW w:w="6712" w:type="dxa"/>
            <w:tcBorders>
              <w:top w:val="nil"/>
            </w:tcBorders>
            <w:vAlign w:val="center"/>
          </w:tcPr>
          <w:p w14:paraId="5E5411A1">
            <w:pPr>
              <w:spacing w:line="360" w:lineRule="auto"/>
              <w:jc w:val="left"/>
              <w:rPr>
                <w:rFonts w:ascii="宋体" w:hAnsi="宋体" w:cs="宋体"/>
                <w:color w:val="auto"/>
                <w:sz w:val="24"/>
              </w:rPr>
            </w:pPr>
          </w:p>
        </w:tc>
      </w:tr>
    </w:tbl>
    <w:p w14:paraId="371BAB8E">
      <w:pPr>
        <w:spacing w:line="360" w:lineRule="auto"/>
        <w:ind w:firstLine="3840" w:firstLineChars="1600"/>
        <w:jc w:val="right"/>
        <w:rPr>
          <w:rFonts w:hint="eastAsia" w:ascii="宋体" w:hAnsi="宋体" w:cs="宋体"/>
          <w:color w:val="auto"/>
          <w:sz w:val="24"/>
        </w:rPr>
      </w:pPr>
    </w:p>
    <w:p w14:paraId="18B5B146">
      <w:pPr>
        <w:spacing w:line="360" w:lineRule="auto"/>
        <w:ind w:firstLine="3840" w:firstLineChars="1600"/>
        <w:jc w:val="right"/>
        <w:rPr>
          <w:rFonts w:ascii="宋体" w:hAnsi="宋体" w:cs="宋体"/>
          <w:color w:val="auto"/>
          <w:sz w:val="24"/>
        </w:rPr>
      </w:pPr>
      <w:r>
        <w:rPr>
          <w:rFonts w:hint="eastAsia" w:ascii="宋体" w:hAnsi="宋体" w:cs="宋体"/>
          <w:color w:val="auto"/>
          <w:sz w:val="24"/>
        </w:rPr>
        <w:t xml:space="preserve">供应商电子签章： </w:t>
      </w:r>
    </w:p>
    <w:p w14:paraId="586AB76B">
      <w:pPr>
        <w:spacing w:line="360" w:lineRule="auto"/>
        <w:jc w:val="left"/>
        <w:rPr>
          <w:rFonts w:ascii="宋体" w:hAnsi="宋体" w:cs="宋体"/>
          <w:color w:val="auto"/>
          <w:sz w:val="24"/>
        </w:rPr>
      </w:pPr>
      <w:bookmarkStart w:id="50" w:name="_Toc495414234"/>
      <w:bookmarkStart w:id="51" w:name="_Toc220232409"/>
      <w:r>
        <w:rPr>
          <w:rFonts w:hint="eastAsia" w:ascii="宋体" w:hAnsi="宋体" w:cs="宋体"/>
          <w:color w:val="auto"/>
          <w:sz w:val="24"/>
        </w:rPr>
        <w:t xml:space="preserve"> </w:t>
      </w:r>
    </w:p>
    <w:p w14:paraId="2480EA9F">
      <w:pPr>
        <w:pStyle w:val="38"/>
        <w:ind w:firstLine="240"/>
        <w:jc w:val="right"/>
        <w:rPr>
          <w:rFonts w:hint="eastAsia" w:ascii="宋体" w:hAnsi="宋体" w:cs="宋体"/>
          <w:color w:val="auto"/>
          <w:sz w:val="24"/>
          <w:lang w:val="en-US" w:eastAsia="zh-CN"/>
        </w:rPr>
      </w:pPr>
      <w:r>
        <w:rPr>
          <w:rFonts w:hint="eastAsia" w:ascii="宋体" w:hAnsi="宋体" w:cs="宋体"/>
          <w:color w:val="auto"/>
          <w:sz w:val="24"/>
          <w:lang w:val="en-US" w:eastAsia="zh-CN"/>
        </w:rPr>
        <w:t>日期：</w:t>
      </w:r>
    </w:p>
    <w:p w14:paraId="6F879551">
      <w:pPr>
        <w:pStyle w:val="38"/>
        <w:ind w:firstLine="240"/>
        <w:jc w:val="right"/>
        <w:rPr>
          <w:rFonts w:hint="eastAsia" w:ascii="宋体" w:hAnsi="宋体" w:cs="宋体"/>
          <w:color w:val="auto"/>
          <w:sz w:val="24"/>
          <w:lang w:val="en-US" w:eastAsia="zh-CN"/>
        </w:rPr>
      </w:pPr>
    </w:p>
    <w:p w14:paraId="31E71B80">
      <w:pPr>
        <w:pStyle w:val="38"/>
        <w:ind w:firstLine="240"/>
        <w:jc w:val="both"/>
        <w:rPr>
          <w:rFonts w:hint="default" w:ascii="宋体" w:hAnsi="宋体" w:cs="宋体"/>
          <w:color w:val="auto"/>
          <w:sz w:val="24"/>
          <w:lang w:val="en-US" w:eastAsia="zh-CN"/>
        </w:rPr>
      </w:pPr>
      <w:r>
        <w:rPr>
          <w:rFonts w:hint="eastAsia" w:ascii="宋体" w:hAnsi="宋体" w:cs="宋体"/>
          <w:color w:val="auto"/>
          <w:sz w:val="24"/>
          <w:lang w:val="en-US" w:eastAsia="zh-CN"/>
        </w:rPr>
        <w:t>注：后附分项报价表</w:t>
      </w:r>
    </w:p>
    <w:p w14:paraId="784B9125">
      <w:pPr>
        <w:pStyle w:val="38"/>
        <w:ind w:firstLine="240"/>
        <w:rPr>
          <w:rFonts w:ascii="宋体" w:hAnsi="宋体" w:cs="宋体"/>
          <w:color w:val="auto"/>
          <w:sz w:val="24"/>
        </w:rPr>
      </w:pPr>
    </w:p>
    <w:p w14:paraId="0FDA4CE3">
      <w:pPr>
        <w:pStyle w:val="38"/>
        <w:ind w:firstLine="240"/>
        <w:rPr>
          <w:rFonts w:ascii="宋体" w:hAnsi="宋体" w:cs="宋体"/>
          <w:color w:val="auto"/>
          <w:sz w:val="24"/>
        </w:rPr>
      </w:pPr>
    </w:p>
    <w:p w14:paraId="7609D763">
      <w:pPr>
        <w:spacing w:line="360" w:lineRule="auto"/>
        <w:jc w:val="left"/>
        <w:rPr>
          <w:rFonts w:hint="eastAsia" w:ascii="宋体" w:hAnsi="宋体" w:eastAsia="宋体" w:cs="宋体"/>
          <w:color w:val="auto"/>
          <w:sz w:val="24"/>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7</w:t>
      </w:r>
    </w:p>
    <w:p w14:paraId="1017C8F8">
      <w:pPr>
        <w:pStyle w:val="4"/>
        <w:jc w:val="center"/>
        <w:rPr>
          <w:rFonts w:ascii="宋体" w:hAnsi="宋体" w:cs="宋体"/>
          <w:b w:val="0"/>
          <w:color w:val="auto"/>
          <w:sz w:val="24"/>
          <w:szCs w:val="24"/>
        </w:rPr>
      </w:pPr>
      <w:r>
        <w:rPr>
          <w:rFonts w:hint="eastAsia" w:ascii="宋体" w:hAnsi="宋体" w:cs="宋体"/>
          <w:b w:val="0"/>
          <w:color w:val="auto"/>
          <w:sz w:val="24"/>
          <w:szCs w:val="24"/>
          <w:lang w:val="en-US" w:eastAsia="zh-CN"/>
        </w:rPr>
        <w:t>七、</w:t>
      </w:r>
      <w:r>
        <w:rPr>
          <w:rFonts w:hint="eastAsia" w:ascii="宋体" w:hAnsi="宋体" w:cs="宋体"/>
          <w:b w:val="0"/>
          <w:color w:val="auto"/>
          <w:sz w:val="24"/>
          <w:szCs w:val="24"/>
        </w:rPr>
        <w:t>投标分项报价表</w:t>
      </w:r>
      <w:bookmarkEnd w:id="50"/>
      <w:bookmarkEnd w:id="51"/>
    </w:p>
    <w:tbl>
      <w:tblPr>
        <w:tblStyle w:val="27"/>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3022"/>
        <w:gridCol w:w="994"/>
        <w:gridCol w:w="1031"/>
        <w:gridCol w:w="1650"/>
      </w:tblGrid>
      <w:tr w14:paraId="5B247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881" w:type="dxa"/>
            <w:vAlign w:val="center"/>
          </w:tcPr>
          <w:p w14:paraId="4C8D13B9">
            <w:pPr>
              <w:pStyle w:val="62"/>
              <w:widowControl w:val="0"/>
              <w:spacing w:before="0" w:beforeAutospacing="0" w:after="0" w:afterAutospacing="0" w:line="340" w:lineRule="exact"/>
              <w:rPr>
                <w:rFonts w:cs="宋体"/>
                <w:b w:val="0"/>
                <w:bCs w:val="0"/>
                <w:color w:val="auto"/>
                <w:kern w:val="2"/>
                <w:sz w:val="24"/>
                <w:szCs w:val="24"/>
              </w:rPr>
            </w:pPr>
            <w:r>
              <w:rPr>
                <w:rFonts w:hint="eastAsia" w:cs="宋体"/>
                <w:b w:val="0"/>
                <w:bCs w:val="0"/>
                <w:color w:val="auto"/>
                <w:kern w:val="2"/>
                <w:sz w:val="24"/>
                <w:szCs w:val="24"/>
              </w:rPr>
              <w:t>序号</w:t>
            </w:r>
          </w:p>
        </w:tc>
        <w:tc>
          <w:tcPr>
            <w:tcW w:w="3022" w:type="dxa"/>
            <w:vAlign w:val="center"/>
          </w:tcPr>
          <w:p w14:paraId="719E109C">
            <w:pPr>
              <w:spacing w:line="34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检验项目</w:t>
            </w:r>
          </w:p>
        </w:tc>
        <w:tc>
          <w:tcPr>
            <w:tcW w:w="994" w:type="dxa"/>
            <w:vAlign w:val="center"/>
          </w:tcPr>
          <w:p w14:paraId="04378F9A">
            <w:pPr>
              <w:spacing w:line="340" w:lineRule="exact"/>
              <w:jc w:val="center"/>
              <w:rPr>
                <w:rFonts w:hint="eastAsia" w:ascii="宋体" w:hAnsi="宋体" w:eastAsia="宋体" w:cs="宋体"/>
                <w:color w:val="auto"/>
                <w:sz w:val="24"/>
                <w:lang w:eastAsia="zh-CN"/>
              </w:rPr>
            </w:pPr>
            <w:r>
              <w:rPr>
                <w:rFonts w:hint="eastAsia" w:ascii="宋体" w:hAnsi="宋体" w:cs="宋体"/>
                <w:color w:val="auto"/>
                <w:sz w:val="24"/>
                <w:lang w:val="en-US" w:eastAsia="zh-CN"/>
              </w:rPr>
              <w:t>批次</w:t>
            </w:r>
          </w:p>
        </w:tc>
        <w:tc>
          <w:tcPr>
            <w:tcW w:w="1031" w:type="dxa"/>
            <w:vAlign w:val="center"/>
          </w:tcPr>
          <w:p w14:paraId="12DA465C">
            <w:pPr>
              <w:spacing w:line="340" w:lineRule="exact"/>
              <w:jc w:val="center"/>
              <w:rPr>
                <w:rFonts w:hint="eastAsia" w:ascii="宋体" w:hAnsi="宋体" w:eastAsia="宋体" w:cs="宋体"/>
                <w:color w:val="auto"/>
                <w:sz w:val="24"/>
                <w:lang w:eastAsia="zh-CN"/>
              </w:rPr>
            </w:pPr>
            <w:r>
              <w:rPr>
                <w:rFonts w:hint="eastAsia" w:ascii="宋体" w:hAnsi="宋体" w:cs="宋体"/>
                <w:color w:val="auto"/>
                <w:sz w:val="24"/>
                <w:lang w:val="en-US" w:eastAsia="zh-CN"/>
              </w:rPr>
              <w:t>单价</w:t>
            </w:r>
          </w:p>
        </w:tc>
        <w:tc>
          <w:tcPr>
            <w:tcW w:w="1650" w:type="dxa"/>
            <w:vAlign w:val="center"/>
          </w:tcPr>
          <w:p w14:paraId="3EE364E0">
            <w:pPr>
              <w:spacing w:line="340" w:lineRule="exact"/>
              <w:jc w:val="center"/>
              <w:rPr>
                <w:rFonts w:hint="eastAsia" w:ascii="宋体" w:hAnsi="宋体" w:eastAsia="宋体" w:cs="宋体"/>
                <w:color w:val="auto"/>
                <w:sz w:val="24"/>
                <w:lang w:eastAsia="zh-CN"/>
              </w:rPr>
            </w:pPr>
            <w:r>
              <w:rPr>
                <w:rFonts w:hint="eastAsia" w:ascii="宋体" w:hAnsi="宋体" w:cs="宋体"/>
                <w:color w:val="auto"/>
                <w:sz w:val="24"/>
                <w:lang w:val="en-US" w:eastAsia="zh-CN"/>
              </w:rPr>
              <w:t>总价</w:t>
            </w:r>
            <w:r>
              <w:rPr>
                <w:rFonts w:hint="eastAsia" w:ascii="宋体" w:hAnsi="宋体" w:cs="宋体"/>
                <w:color w:val="auto"/>
                <w:sz w:val="24"/>
                <w:lang w:eastAsia="zh-CN"/>
              </w:rPr>
              <w:t>（</w:t>
            </w:r>
            <w:r>
              <w:rPr>
                <w:rFonts w:hint="eastAsia" w:ascii="宋体" w:hAnsi="宋体" w:cs="宋体"/>
                <w:color w:val="auto"/>
                <w:sz w:val="24"/>
                <w:lang w:val="en-US" w:eastAsia="zh-CN"/>
              </w:rPr>
              <w:t>元</w:t>
            </w:r>
            <w:r>
              <w:rPr>
                <w:rFonts w:hint="eastAsia" w:ascii="宋体" w:hAnsi="宋体" w:cs="宋体"/>
                <w:color w:val="auto"/>
                <w:sz w:val="24"/>
                <w:lang w:eastAsia="zh-CN"/>
              </w:rPr>
              <w:t>）</w:t>
            </w:r>
          </w:p>
        </w:tc>
      </w:tr>
      <w:tr w14:paraId="5593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Borders>
              <w:bottom w:val="single" w:color="auto" w:sz="4" w:space="0"/>
            </w:tcBorders>
          </w:tcPr>
          <w:p w14:paraId="3BCA7A35">
            <w:pPr>
              <w:spacing w:line="340" w:lineRule="exact"/>
              <w:jc w:val="center"/>
              <w:rPr>
                <w:rFonts w:ascii="宋体" w:hAnsi="宋体" w:cs="宋体"/>
                <w:color w:val="auto"/>
                <w:sz w:val="24"/>
              </w:rPr>
            </w:pPr>
            <w:r>
              <w:rPr>
                <w:rFonts w:hint="eastAsia" w:ascii="宋体" w:hAnsi="宋体" w:cs="宋体"/>
                <w:color w:val="auto"/>
                <w:sz w:val="24"/>
              </w:rPr>
              <w:t>1</w:t>
            </w:r>
          </w:p>
        </w:tc>
        <w:tc>
          <w:tcPr>
            <w:tcW w:w="3022" w:type="dxa"/>
          </w:tcPr>
          <w:p w14:paraId="59E80421">
            <w:pPr>
              <w:spacing w:line="340" w:lineRule="exact"/>
              <w:rPr>
                <w:rFonts w:ascii="宋体" w:hAnsi="宋体" w:cs="宋体"/>
                <w:color w:val="auto"/>
                <w:sz w:val="24"/>
              </w:rPr>
            </w:pPr>
          </w:p>
        </w:tc>
        <w:tc>
          <w:tcPr>
            <w:tcW w:w="994" w:type="dxa"/>
          </w:tcPr>
          <w:p w14:paraId="31F70839">
            <w:pPr>
              <w:spacing w:line="340" w:lineRule="exact"/>
              <w:rPr>
                <w:rFonts w:ascii="宋体" w:hAnsi="宋体" w:cs="宋体"/>
                <w:color w:val="auto"/>
                <w:sz w:val="24"/>
              </w:rPr>
            </w:pPr>
          </w:p>
        </w:tc>
        <w:tc>
          <w:tcPr>
            <w:tcW w:w="1031" w:type="dxa"/>
          </w:tcPr>
          <w:p w14:paraId="3B426CC0">
            <w:pPr>
              <w:spacing w:line="340" w:lineRule="exact"/>
              <w:rPr>
                <w:rFonts w:ascii="宋体" w:hAnsi="宋体" w:cs="宋体"/>
                <w:color w:val="auto"/>
                <w:sz w:val="24"/>
              </w:rPr>
            </w:pPr>
          </w:p>
        </w:tc>
        <w:tc>
          <w:tcPr>
            <w:tcW w:w="1650" w:type="dxa"/>
          </w:tcPr>
          <w:p w14:paraId="2FC8EE14">
            <w:pPr>
              <w:spacing w:line="340" w:lineRule="exact"/>
              <w:rPr>
                <w:rFonts w:ascii="宋体" w:hAnsi="宋体" w:cs="宋体"/>
                <w:color w:val="auto"/>
                <w:sz w:val="24"/>
              </w:rPr>
            </w:pPr>
          </w:p>
        </w:tc>
      </w:tr>
      <w:tr w14:paraId="40EB7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881" w:type="dxa"/>
          </w:tcPr>
          <w:p w14:paraId="6B8CB64D">
            <w:pPr>
              <w:spacing w:line="340" w:lineRule="exact"/>
              <w:jc w:val="center"/>
              <w:rPr>
                <w:rFonts w:ascii="宋体" w:hAnsi="宋体" w:cs="宋体"/>
                <w:color w:val="auto"/>
                <w:sz w:val="24"/>
              </w:rPr>
            </w:pPr>
            <w:r>
              <w:rPr>
                <w:rFonts w:hint="eastAsia" w:ascii="宋体" w:hAnsi="宋体" w:cs="宋体"/>
                <w:color w:val="auto"/>
                <w:sz w:val="24"/>
              </w:rPr>
              <w:t>2</w:t>
            </w:r>
          </w:p>
        </w:tc>
        <w:tc>
          <w:tcPr>
            <w:tcW w:w="3022" w:type="dxa"/>
          </w:tcPr>
          <w:p w14:paraId="16002005">
            <w:pPr>
              <w:spacing w:line="340" w:lineRule="exact"/>
              <w:rPr>
                <w:rFonts w:ascii="宋体" w:hAnsi="宋体" w:cs="宋体"/>
                <w:color w:val="auto"/>
                <w:sz w:val="24"/>
              </w:rPr>
            </w:pPr>
          </w:p>
        </w:tc>
        <w:tc>
          <w:tcPr>
            <w:tcW w:w="994" w:type="dxa"/>
          </w:tcPr>
          <w:p w14:paraId="46EC39D0">
            <w:pPr>
              <w:spacing w:line="340" w:lineRule="exact"/>
              <w:rPr>
                <w:rFonts w:ascii="宋体" w:hAnsi="宋体" w:cs="宋体"/>
                <w:color w:val="auto"/>
                <w:sz w:val="24"/>
              </w:rPr>
            </w:pPr>
          </w:p>
        </w:tc>
        <w:tc>
          <w:tcPr>
            <w:tcW w:w="1031" w:type="dxa"/>
          </w:tcPr>
          <w:p w14:paraId="4E416382">
            <w:pPr>
              <w:spacing w:line="340" w:lineRule="exact"/>
              <w:rPr>
                <w:rFonts w:ascii="宋体" w:hAnsi="宋体" w:cs="宋体"/>
                <w:color w:val="auto"/>
                <w:sz w:val="24"/>
              </w:rPr>
            </w:pPr>
          </w:p>
        </w:tc>
        <w:tc>
          <w:tcPr>
            <w:tcW w:w="1650" w:type="dxa"/>
          </w:tcPr>
          <w:p w14:paraId="4AB7DD36">
            <w:pPr>
              <w:spacing w:line="340" w:lineRule="exact"/>
              <w:rPr>
                <w:rFonts w:ascii="宋体" w:hAnsi="宋体" w:cs="宋体"/>
                <w:color w:val="auto"/>
                <w:sz w:val="24"/>
              </w:rPr>
            </w:pPr>
          </w:p>
        </w:tc>
      </w:tr>
      <w:tr w14:paraId="67584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6933BEAB">
            <w:pPr>
              <w:spacing w:line="340" w:lineRule="exact"/>
              <w:jc w:val="center"/>
              <w:rPr>
                <w:rFonts w:ascii="宋体" w:hAnsi="宋体" w:cs="宋体"/>
                <w:color w:val="auto"/>
                <w:sz w:val="24"/>
              </w:rPr>
            </w:pPr>
            <w:r>
              <w:rPr>
                <w:rFonts w:hint="eastAsia" w:ascii="宋体" w:hAnsi="宋体" w:cs="宋体"/>
                <w:color w:val="auto"/>
                <w:sz w:val="24"/>
              </w:rPr>
              <w:t>3</w:t>
            </w:r>
          </w:p>
        </w:tc>
        <w:tc>
          <w:tcPr>
            <w:tcW w:w="3022" w:type="dxa"/>
          </w:tcPr>
          <w:p w14:paraId="58A565E6">
            <w:pPr>
              <w:spacing w:line="340" w:lineRule="exact"/>
              <w:rPr>
                <w:rFonts w:ascii="宋体" w:hAnsi="宋体" w:cs="宋体"/>
                <w:color w:val="auto"/>
                <w:sz w:val="24"/>
              </w:rPr>
            </w:pPr>
          </w:p>
        </w:tc>
        <w:tc>
          <w:tcPr>
            <w:tcW w:w="994" w:type="dxa"/>
          </w:tcPr>
          <w:p w14:paraId="7FA514CC">
            <w:pPr>
              <w:spacing w:line="340" w:lineRule="exact"/>
              <w:rPr>
                <w:rFonts w:ascii="宋体" w:hAnsi="宋体" w:cs="宋体"/>
                <w:color w:val="auto"/>
                <w:sz w:val="24"/>
              </w:rPr>
            </w:pPr>
          </w:p>
        </w:tc>
        <w:tc>
          <w:tcPr>
            <w:tcW w:w="1031" w:type="dxa"/>
          </w:tcPr>
          <w:p w14:paraId="4396578B">
            <w:pPr>
              <w:spacing w:line="340" w:lineRule="exact"/>
              <w:rPr>
                <w:rFonts w:ascii="宋体" w:hAnsi="宋体" w:cs="宋体"/>
                <w:color w:val="auto"/>
                <w:sz w:val="24"/>
              </w:rPr>
            </w:pPr>
          </w:p>
        </w:tc>
        <w:tc>
          <w:tcPr>
            <w:tcW w:w="1650" w:type="dxa"/>
          </w:tcPr>
          <w:p w14:paraId="4FAD50F9">
            <w:pPr>
              <w:spacing w:line="340" w:lineRule="exact"/>
              <w:rPr>
                <w:rFonts w:ascii="宋体" w:hAnsi="宋体" w:cs="宋体"/>
                <w:color w:val="auto"/>
                <w:sz w:val="24"/>
              </w:rPr>
            </w:pPr>
          </w:p>
        </w:tc>
      </w:tr>
      <w:tr w14:paraId="11A6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881" w:type="dxa"/>
          </w:tcPr>
          <w:p w14:paraId="51A43FF0">
            <w:pPr>
              <w:spacing w:line="340" w:lineRule="exact"/>
              <w:jc w:val="center"/>
              <w:rPr>
                <w:rFonts w:ascii="宋体" w:hAnsi="宋体" w:cs="宋体"/>
                <w:color w:val="auto"/>
                <w:sz w:val="24"/>
              </w:rPr>
            </w:pPr>
            <w:r>
              <w:rPr>
                <w:rFonts w:hint="eastAsia" w:ascii="宋体" w:hAnsi="宋体" w:cs="宋体"/>
                <w:color w:val="auto"/>
                <w:sz w:val="24"/>
              </w:rPr>
              <w:t>4</w:t>
            </w:r>
          </w:p>
        </w:tc>
        <w:tc>
          <w:tcPr>
            <w:tcW w:w="3022" w:type="dxa"/>
          </w:tcPr>
          <w:p w14:paraId="372CE573">
            <w:pPr>
              <w:spacing w:line="340" w:lineRule="exact"/>
              <w:rPr>
                <w:rFonts w:ascii="宋体" w:hAnsi="宋体" w:cs="宋体"/>
                <w:color w:val="auto"/>
                <w:sz w:val="24"/>
              </w:rPr>
            </w:pPr>
          </w:p>
        </w:tc>
        <w:tc>
          <w:tcPr>
            <w:tcW w:w="994" w:type="dxa"/>
          </w:tcPr>
          <w:p w14:paraId="3F8F9B8C">
            <w:pPr>
              <w:spacing w:line="340" w:lineRule="exact"/>
              <w:rPr>
                <w:rFonts w:ascii="宋体" w:hAnsi="宋体" w:cs="宋体"/>
                <w:color w:val="auto"/>
                <w:sz w:val="24"/>
              </w:rPr>
            </w:pPr>
          </w:p>
        </w:tc>
        <w:tc>
          <w:tcPr>
            <w:tcW w:w="1031" w:type="dxa"/>
          </w:tcPr>
          <w:p w14:paraId="08D84392">
            <w:pPr>
              <w:spacing w:line="340" w:lineRule="exact"/>
              <w:rPr>
                <w:rFonts w:ascii="宋体" w:hAnsi="宋体" w:cs="宋体"/>
                <w:color w:val="auto"/>
                <w:sz w:val="24"/>
              </w:rPr>
            </w:pPr>
          </w:p>
        </w:tc>
        <w:tc>
          <w:tcPr>
            <w:tcW w:w="1650" w:type="dxa"/>
          </w:tcPr>
          <w:p w14:paraId="7D50296C">
            <w:pPr>
              <w:spacing w:line="340" w:lineRule="exact"/>
              <w:rPr>
                <w:rFonts w:ascii="宋体" w:hAnsi="宋体" w:cs="宋体"/>
                <w:color w:val="auto"/>
                <w:sz w:val="24"/>
              </w:rPr>
            </w:pPr>
          </w:p>
        </w:tc>
      </w:tr>
      <w:tr w14:paraId="548F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0CCF5C04">
            <w:pPr>
              <w:spacing w:line="340" w:lineRule="exact"/>
              <w:jc w:val="center"/>
              <w:rPr>
                <w:rFonts w:ascii="宋体" w:hAnsi="宋体" w:cs="宋体"/>
                <w:color w:val="auto"/>
                <w:sz w:val="24"/>
              </w:rPr>
            </w:pPr>
            <w:r>
              <w:rPr>
                <w:rFonts w:hint="eastAsia" w:ascii="宋体" w:hAnsi="宋体" w:cs="宋体"/>
                <w:color w:val="auto"/>
                <w:sz w:val="24"/>
              </w:rPr>
              <w:t>5</w:t>
            </w:r>
          </w:p>
        </w:tc>
        <w:tc>
          <w:tcPr>
            <w:tcW w:w="3022" w:type="dxa"/>
          </w:tcPr>
          <w:p w14:paraId="6A8E2433">
            <w:pPr>
              <w:spacing w:line="340" w:lineRule="exact"/>
              <w:rPr>
                <w:rFonts w:ascii="宋体" w:hAnsi="宋体" w:cs="宋体"/>
                <w:color w:val="auto"/>
                <w:sz w:val="24"/>
              </w:rPr>
            </w:pPr>
          </w:p>
        </w:tc>
        <w:tc>
          <w:tcPr>
            <w:tcW w:w="994" w:type="dxa"/>
          </w:tcPr>
          <w:p w14:paraId="1AE3FFFF">
            <w:pPr>
              <w:spacing w:line="340" w:lineRule="exact"/>
              <w:rPr>
                <w:rFonts w:ascii="宋体" w:hAnsi="宋体" w:cs="宋体"/>
                <w:color w:val="auto"/>
                <w:sz w:val="24"/>
              </w:rPr>
            </w:pPr>
          </w:p>
        </w:tc>
        <w:tc>
          <w:tcPr>
            <w:tcW w:w="1031" w:type="dxa"/>
          </w:tcPr>
          <w:p w14:paraId="381E2542">
            <w:pPr>
              <w:spacing w:line="340" w:lineRule="exact"/>
              <w:rPr>
                <w:rFonts w:ascii="宋体" w:hAnsi="宋体" w:cs="宋体"/>
                <w:color w:val="auto"/>
                <w:sz w:val="24"/>
              </w:rPr>
            </w:pPr>
          </w:p>
        </w:tc>
        <w:tc>
          <w:tcPr>
            <w:tcW w:w="1650" w:type="dxa"/>
          </w:tcPr>
          <w:p w14:paraId="5FEEBC48">
            <w:pPr>
              <w:spacing w:line="340" w:lineRule="exact"/>
              <w:rPr>
                <w:rFonts w:ascii="宋体" w:hAnsi="宋体" w:cs="宋体"/>
                <w:color w:val="auto"/>
                <w:sz w:val="24"/>
              </w:rPr>
            </w:pPr>
          </w:p>
        </w:tc>
      </w:tr>
      <w:tr w14:paraId="7B8FB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881" w:type="dxa"/>
          </w:tcPr>
          <w:p w14:paraId="49288316">
            <w:pPr>
              <w:spacing w:line="340" w:lineRule="exact"/>
              <w:jc w:val="center"/>
              <w:rPr>
                <w:rFonts w:ascii="宋体" w:hAnsi="宋体" w:cs="宋体"/>
                <w:color w:val="auto"/>
                <w:sz w:val="24"/>
              </w:rPr>
            </w:pPr>
            <w:r>
              <w:rPr>
                <w:rFonts w:hint="eastAsia" w:ascii="宋体" w:hAnsi="宋体" w:cs="宋体"/>
                <w:color w:val="auto"/>
                <w:sz w:val="24"/>
              </w:rPr>
              <w:t>6</w:t>
            </w:r>
          </w:p>
        </w:tc>
        <w:tc>
          <w:tcPr>
            <w:tcW w:w="3022" w:type="dxa"/>
          </w:tcPr>
          <w:p w14:paraId="53ED1A6D">
            <w:pPr>
              <w:spacing w:line="340" w:lineRule="exact"/>
              <w:rPr>
                <w:rFonts w:ascii="宋体" w:hAnsi="宋体" w:cs="宋体"/>
                <w:color w:val="auto"/>
                <w:sz w:val="24"/>
              </w:rPr>
            </w:pPr>
          </w:p>
        </w:tc>
        <w:tc>
          <w:tcPr>
            <w:tcW w:w="994" w:type="dxa"/>
          </w:tcPr>
          <w:p w14:paraId="01B0F9EB">
            <w:pPr>
              <w:spacing w:line="340" w:lineRule="exact"/>
              <w:rPr>
                <w:rFonts w:ascii="宋体" w:hAnsi="宋体" w:cs="宋体"/>
                <w:color w:val="auto"/>
                <w:sz w:val="24"/>
              </w:rPr>
            </w:pPr>
          </w:p>
        </w:tc>
        <w:tc>
          <w:tcPr>
            <w:tcW w:w="1031" w:type="dxa"/>
          </w:tcPr>
          <w:p w14:paraId="401B77B6">
            <w:pPr>
              <w:spacing w:line="340" w:lineRule="exact"/>
              <w:rPr>
                <w:rFonts w:ascii="宋体" w:hAnsi="宋体" w:cs="宋体"/>
                <w:color w:val="auto"/>
                <w:sz w:val="24"/>
              </w:rPr>
            </w:pPr>
          </w:p>
        </w:tc>
        <w:tc>
          <w:tcPr>
            <w:tcW w:w="1650" w:type="dxa"/>
          </w:tcPr>
          <w:p w14:paraId="33ACC0F5">
            <w:pPr>
              <w:spacing w:line="340" w:lineRule="exact"/>
              <w:rPr>
                <w:rFonts w:ascii="宋体" w:hAnsi="宋体" w:cs="宋体"/>
                <w:color w:val="auto"/>
                <w:sz w:val="24"/>
              </w:rPr>
            </w:pPr>
          </w:p>
        </w:tc>
      </w:tr>
      <w:tr w14:paraId="0C74B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0DEE0C35">
            <w:pPr>
              <w:spacing w:line="340" w:lineRule="exact"/>
              <w:jc w:val="center"/>
              <w:rPr>
                <w:rFonts w:ascii="宋体" w:hAnsi="宋体" w:cs="宋体"/>
                <w:color w:val="auto"/>
                <w:sz w:val="24"/>
              </w:rPr>
            </w:pPr>
            <w:r>
              <w:rPr>
                <w:rFonts w:hint="eastAsia" w:ascii="宋体" w:hAnsi="宋体" w:cs="宋体"/>
                <w:color w:val="auto"/>
                <w:sz w:val="24"/>
              </w:rPr>
              <w:t>7</w:t>
            </w:r>
          </w:p>
        </w:tc>
        <w:tc>
          <w:tcPr>
            <w:tcW w:w="3022" w:type="dxa"/>
          </w:tcPr>
          <w:p w14:paraId="11F6E9AB">
            <w:pPr>
              <w:spacing w:line="340" w:lineRule="exact"/>
              <w:rPr>
                <w:rFonts w:ascii="宋体" w:hAnsi="宋体" w:cs="宋体"/>
                <w:color w:val="auto"/>
                <w:sz w:val="24"/>
              </w:rPr>
            </w:pPr>
          </w:p>
        </w:tc>
        <w:tc>
          <w:tcPr>
            <w:tcW w:w="994" w:type="dxa"/>
          </w:tcPr>
          <w:p w14:paraId="07720A61">
            <w:pPr>
              <w:spacing w:line="340" w:lineRule="exact"/>
              <w:rPr>
                <w:rFonts w:ascii="宋体" w:hAnsi="宋体" w:cs="宋体"/>
                <w:color w:val="auto"/>
                <w:sz w:val="24"/>
              </w:rPr>
            </w:pPr>
          </w:p>
        </w:tc>
        <w:tc>
          <w:tcPr>
            <w:tcW w:w="1031" w:type="dxa"/>
          </w:tcPr>
          <w:p w14:paraId="7EF99B4C">
            <w:pPr>
              <w:spacing w:line="340" w:lineRule="exact"/>
              <w:rPr>
                <w:rFonts w:ascii="宋体" w:hAnsi="宋体" w:cs="宋体"/>
                <w:color w:val="auto"/>
                <w:sz w:val="24"/>
              </w:rPr>
            </w:pPr>
          </w:p>
        </w:tc>
        <w:tc>
          <w:tcPr>
            <w:tcW w:w="1650" w:type="dxa"/>
          </w:tcPr>
          <w:p w14:paraId="5ADBE155">
            <w:pPr>
              <w:spacing w:line="340" w:lineRule="exact"/>
              <w:rPr>
                <w:rFonts w:ascii="宋体" w:hAnsi="宋体" w:cs="宋体"/>
                <w:color w:val="auto"/>
                <w:sz w:val="24"/>
              </w:rPr>
            </w:pPr>
          </w:p>
        </w:tc>
      </w:tr>
      <w:tr w14:paraId="1EB79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881" w:type="dxa"/>
          </w:tcPr>
          <w:p w14:paraId="739B0EE4">
            <w:pPr>
              <w:spacing w:line="340" w:lineRule="exact"/>
              <w:jc w:val="center"/>
              <w:rPr>
                <w:rFonts w:ascii="宋体" w:hAnsi="宋体" w:cs="宋体"/>
                <w:color w:val="auto"/>
                <w:sz w:val="24"/>
              </w:rPr>
            </w:pPr>
            <w:r>
              <w:rPr>
                <w:rFonts w:hint="eastAsia" w:ascii="宋体" w:hAnsi="宋体" w:cs="宋体"/>
                <w:color w:val="auto"/>
                <w:sz w:val="24"/>
              </w:rPr>
              <w:t>8</w:t>
            </w:r>
          </w:p>
        </w:tc>
        <w:tc>
          <w:tcPr>
            <w:tcW w:w="3022" w:type="dxa"/>
          </w:tcPr>
          <w:p w14:paraId="0332FF36">
            <w:pPr>
              <w:spacing w:line="340" w:lineRule="exact"/>
              <w:rPr>
                <w:rFonts w:ascii="宋体" w:hAnsi="宋体" w:cs="宋体"/>
                <w:color w:val="auto"/>
                <w:sz w:val="24"/>
              </w:rPr>
            </w:pPr>
          </w:p>
        </w:tc>
        <w:tc>
          <w:tcPr>
            <w:tcW w:w="994" w:type="dxa"/>
          </w:tcPr>
          <w:p w14:paraId="2AA5528A">
            <w:pPr>
              <w:spacing w:line="340" w:lineRule="exact"/>
              <w:rPr>
                <w:rFonts w:ascii="宋体" w:hAnsi="宋体" w:cs="宋体"/>
                <w:color w:val="auto"/>
                <w:sz w:val="24"/>
              </w:rPr>
            </w:pPr>
          </w:p>
        </w:tc>
        <w:tc>
          <w:tcPr>
            <w:tcW w:w="1031" w:type="dxa"/>
          </w:tcPr>
          <w:p w14:paraId="1AFCA7E2">
            <w:pPr>
              <w:spacing w:line="340" w:lineRule="exact"/>
              <w:rPr>
                <w:rFonts w:ascii="宋体" w:hAnsi="宋体" w:cs="宋体"/>
                <w:color w:val="auto"/>
                <w:sz w:val="24"/>
              </w:rPr>
            </w:pPr>
          </w:p>
        </w:tc>
        <w:tc>
          <w:tcPr>
            <w:tcW w:w="1650" w:type="dxa"/>
          </w:tcPr>
          <w:p w14:paraId="40651CEE">
            <w:pPr>
              <w:spacing w:line="340" w:lineRule="exact"/>
              <w:rPr>
                <w:rFonts w:ascii="宋体" w:hAnsi="宋体" w:cs="宋体"/>
                <w:color w:val="auto"/>
                <w:sz w:val="24"/>
              </w:rPr>
            </w:pPr>
          </w:p>
        </w:tc>
      </w:tr>
      <w:tr w14:paraId="396F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72BBCED9">
            <w:pPr>
              <w:spacing w:line="340" w:lineRule="exact"/>
              <w:jc w:val="center"/>
              <w:rPr>
                <w:rFonts w:ascii="宋体" w:hAnsi="宋体" w:cs="宋体"/>
                <w:color w:val="auto"/>
                <w:sz w:val="24"/>
              </w:rPr>
            </w:pPr>
            <w:r>
              <w:rPr>
                <w:rFonts w:hint="eastAsia" w:ascii="宋体" w:hAnsi="宋体" w:cs="宋体"/>
                <w:color w:val="auto"/>
                <w:sz w:val="24"/>
              </w:rPr>
              <w:t>9</w:t>
            </w:r>
          </w:p>
        </w:tc>
        <w:tc>
          <w:tcPr>
            <w:tcW w:w="3022" w:type="dxa"/>
          </w:tcPr>
          <w:p w14:paraId="3B29649C">
            <w:pPr>
              <w:spacing w:line="340" w:lineRule="exact"/>
              <w:rPr>
                <w:rFonts w:ascii="宋体" w:hAnsi="宋体" w:cs="宋体"/>
                <w:color w:val="auto"/>
                <w:sz w:val="24"/>
              </w:rPr>
            </w:pPr>
          </w:p>
        </w:tc>
        <w:tc>
          <w:tcPr>
            <w:tcW w:w="994" w:type="dxa"/>
          </w:tcPr>
          <w:p w14:paraId="1436E0B2">
            <w:pPr>
              <w:spacing w:line="340" w:lineRule="exact"/>
              <w:rPr>
                <w:rFonts w:ascii="宋体" w:hAnsi="宋体" w:cs="宋体"/>
                <w:color w:val="auto"/>
                <w:sz w:val="24"/>
              </w:rPr>
            </w:pPr>
          </w:p>
        </w:tc>
        <w:tc>
          <w:tcPr>
            <w:tcW w:w="1031" w:type="dxa"/>
          </w:tcPr>
          <w:p w14:paraId="21D0A1DA">
            <w:pPr>
              <w:spacing w:line="340" w:lineRule="exact"/>
              <w:rPr>
                <w:rFonts w:ascii="宋体" w:hAnsi="宋体" w:cs="宋体"/>
                <w:color w:val="auto"/>
                <w:sz w:val="24"/>
              </w:rPr>
            </w:pPr>
          </w:p>
        </w:tc>
        <w:tc>
          <w:tcPr>
            <w:tcW w:w="1650" w:type="dxa"/>
          </w:tcPr>
          <w:p w14:paraId="18F0CAC8">
            <w:pPr>
              <w:spacing w:line="340" w:lineRule="exact"/>
              <w:rPr>
                <w:rFonts w:ascii="宋体" w:hAnsi="宋体" w:cs="宋体"/>
                <w:color w:val="auto"/>
                <w:sz w:val="24"/>
              </w:rPr>
            </w:pPr>
          </w:p>
        </w:tc>
      </w:tr>
      <w:tr w14:paraId="344A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0D9B26FD">
            <w:pPr>
              <w:spacing w:line="340" w:lineRule="exact"/>
              <w:jc w:val="center"/>
              <w:rPr>
                <w:rFonts w:ascii="宋体" w:hAnsi="宋体" w:cs="宋体"/>
                <w:color w:val="auto"/>
                <w:sz w:val="24"/>
              </w:rPr>
            </w:pPr>
            <w:r>
              <w:rPr>
                <w:rFonts w:hint="eastAsia" w:ascii="宋体" w:hAnsi="宋体" w:cs="宋体"/>
                <w:color w:val="auto"/>
                <w:sz w:val="24"/>
              </w:rPr>
              <w:t>10</w:t>
            </w:r>
          </w:p>
        </w:tc>
        <w:tc>
          <w:tcPr>
            <w:tcW w:w="3022" w:type="dxa"/>
          </w:tcPr>
          <w:p w14:paraId="5F2C1390">
            <w:pPr>
              <w:spacing w:line="340" w:lineRule="exact"/>
              <w:rPr>
                <w:rFonts w:ascii="宋体" w:hAnsi="宋体" w:cs="宋体"/>
                <w:color w:val="auto"/>
                <w:sz w:val="24"/>
              </w:rPr>
            </w:pPr>
          </w:p>
        </w:tc>
        <w:tc>
          <w:tcPr>
            <w:tcW w:w="994" w:type="dxa"/>
          </w:tcPr>
          <w:p w14:paraId="3C1395CA">
            <w:pPr>
              <w:spacing w:line="340" w:lineRule="exact"/>
              <w:rPr>
                <w:rFonts w:ascii="宋体" w:hAnsi="宋体" w:cs="宋体"/>
                <w:color w:val="auto"/>
                <w:sz w:val="24"/>
              </w:rPr>
            </w:pPr>
          </w:p>
        </w:tc>
        <w:tc>
          <w:tcPr>
            <w:tcW w:w="1031" w:type="dxa"/>
          </w:tcPr>
          <w:p w14:paraId="502A00C1">
            <w:pPr>
              <w:spacing w:line="340" w:lineRule="exact"/>
              <w:rPr>
                <w:rFonts w:ascii="宋体" w:hAnsi="宋体" w:cs="宋体"/>
                <w:color w:val="auto"/>
                <w:sz w:val="24"/>
              </w:rPr>
            </w:pPr>
          </w:p>
        </w:tc>
        <w:tc>
          <w:tcPr>
            <w:tcW w:w="1650" w:type="dxa"/>
          </w:tcPr>
          <w:p w14:paraId="7A7D387A">
            <w:pPr>
              <w:spacing w:line="340" w:lineRule="exact"/>
              <w:rPr>
                <w:rFonts w:ascii="宋体" w:hAnsi="宋体" w:cs="宋体"/>
                <w:color w:val="auto"/>
                <w:sz w:val="24"/>
              </w:rPr>
            </w:pPr>
          </w:p>
        </w:tc>
      </w:tr>
      <w:tr w14:paraId="0D25B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5C29C0A6">
            <w:pPr>
              <w:spacing w:line="340" w:lineRule="exact"/>
              <w:jc w:val="center"/>
              <w:rPr>
                <w:rFonts w:ascii="宋体" w:hAnsi="宋体" w:cs="宋体"/>
                <w:color w:val="auto"/>
                <w:sz w:val="24"/>
              </w:rPr>
            </w:pPr>
            <w:r>
              <w:rPr>
                <w:rFonts w:hint="eastAsia" w:ascii="宋体" w:hAnsi="宋体" w:cs="宋体"/>
                <w:color w:val="auto"/>
                <w:sz w:val="24"/>
              </w:rPr>
              <w:t>11</w:t>
            </w:r>
          </w:p>
        </w:tc>
        <w:tc>
          <w:tcPr>
            <w:tcW w:w="3022" w:type="dxa"/>
          </w:tcPr>
          <w:p w14:paraId="7891F45A">
            <w:pPr>
              <w:spacing w:line="340" w:lineRule="exact"/>
              <w:rPr>
                <w:rFonts w:ascii="宋体" w:hAnsi="宋体" w:cs="宋体"/>
                <w:color w:val="auto"/>
                <w:sz w:val="24"/>
              </w:rPr>
            </w:pPr>
          </w:p>
        </w:tc>
        <w:tc>
          <w:tcPr>
            <w:tcW w:w="994" w:type="dxa"/>
          </w:tcPr>
          <w:p w14:paraId="04DD5670">
            <w:pPr>
              <w:spacing w:line="340" w:lineRule="exact"/>
              <w:rPr>
                <w:rFonts w:ascii="宋体" w:hAnsi="宋体" w:cs="宋体"/>
                <w:color w:val="auto"/>
                <w:sz w:val="24"/>
              </w:rPr>
            </w:pPr>
          </w:p>
        </w:tc>
        <w:tc>
          <w:tcPr>
            <w:tcW w:w="1031" w:type="dxa"/>
          </w:tcPr>
          <w:p w14:paraId="42697BA2">
            <w:pPr>
              <w:spacing w:line="340" w:lineRule="exact"/>
              <w:rPr>
                <w:rFonts w:ascii="宋体" w:hAnsi="宋体" w:cs="宋体"/>
                <w:color w:val="auto"/>
                <w:sz w:val="24"/>
              </w:rPr>
            </w:pPr>
          </w:p>
        </w:tc>
        <w:tc>
          <w:tcPr>
            <w:tcW w:w="1650" w:type="dxa"/>
          </w:tcPr>
          <w:p w14:paraId="4B8E393D">
            <w:pPr>
              <w:spacing w:line="340" w:lineRule="exact"/>
              <w:rPr>
                <w:rFonts w:ascii="宋体" w:hAnsi="宋体" w:cs="宋体"/>
                <w:color w:val="auto"/>
                <w:sz w:val="24"/>
              </w:rPr>
            </w:pPr>
          </w:p>
        </w:tc>
      </w:tr>
      <w:tr w14:paraId="4616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5EF43E4D">
            <w:pPr>
              <w:spacing w:line="340" w:lineRule="exact"/>
              <w:jc w:val="center"/>
              <w:rPr>
                <w:rFonts w:ascii="宋体" w:hAnsi="宋体" w:cs="宋体"/>
                <w:color w:val="auto"/>
                <w:sz w:val="24"/>
              </w:rPr>
            </w:pPr>
            <w:r>
              <w:rPr>
                <w:rFonts w:hint="eastAsia" w:ascii="宋体" w:hAnsi="宋体" w:cs="宋体"/>
                <w:color w:val="auto"/>
                <w:sz w:val="24"/>
              </w:rPr>
              <w:t>12</w:t>
            </w:r>
          </w:p>
        </w:tc>
        <w:tc>
          <w:tcPr>
            <w:tcW w:w="3022" w:type="dxa"/>
          </w:tcPr>
          <w:p w14:paraId="0F430A5A">
            <w:pPr>
              <w:spacing w:line="340" w:lineRule="exact"/>
              <w:rPr>
                <w:rFonts w:ascii="宋体" w:hAnsi="宋体" w:cs="宋体"/>
                <w:color w:val="auto"/>
                <w:sz w:val="24"/>
              </w:rPr>
            </w:pPr>
          </w:p>
        </w:tc>
        <w:tc>
          <w:tcPr>
            <w:tcW w:w="994" w:type="dxa"/>
          </w:tcPr>
          <w:p w14:paraId="63D6EB0E">
            <w:pPr>
              <w:spacing w:line="340" w:lineRule="exact"/>
              <w:rPr>
                <w:rFonts w:ascii="宋体" w:hAnsi="宋体" w:cs="宋体"/>
                <w:color w:val="auto"/>
                <w:sz w:val="24"/>
              </w:rPr>
            </w:pPr>
          </w:p>
        </w:tc>
        <w:tc>
          <w:tcPr>
            <w:tcW w:w="1031" w:type="dxa"/>
          </w:tcPr>
          <w:p w14:paraId="7292F765">
            <w:pPr>
              <w:spacing w:line="340" w:lineRule="exact"/>
              <w:rPr>
                <w:rFonts w:ascii="宋体" w:hAnsi="宋体" w:cs="宋体"/>
                <w:color w:val="auto"/>
                <w:sz w:val="24"/>
              </w:rPr>
            </w:pPr>
          </w:p>
        </w:tc>
        <w:tc>
          <w:tcPr>
            <w:tcW w:w="1650" w:type="dxa"/>
          </w:tcPr>
          <w:p w14:paraId="513CB26E">
            <w:pPr>
              <w:spacing w:line="340" w:lineRule="exact"/>
              <w:rPr>
                <w:rFonts w:ascii="宋体" w:hAnsi="宋体" w:cs="宋体"/>
                <w:color w:val="auto"/>
                <w:sz w:val="24"/>
              </w:rPr>
            </w:pPr>
          </w:p>
        </w:tc>
      </w:tr>
      <w:tr w14:paraId="78B6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0BC05395">
            <w:pPr>
              <w:spacing w:line="340" w:lineRule="exact"/>
              <w:jc w:val="center"/>
              <w:rPr>
                <w:rFonts w:ascii="宋体" w:hAnsi="宋体" w:cs="宋体"/>
                <w:color w:val="auto"/>
                <w:sz w:val="24"/>
              </w:rPr>
            </w:pPr>
            <w:r>
              <w:rPr>
                <w:rFonts w:hint="eastAsia" w:ascii="宋体" w:hAnsi="宋体" w:cs="宋体"/>
                <w:color w:val="auto"/>
                <w:sz w:val="24"/>
              </w:rPr>
              <w:t>13</w:t>
            </w:r>
          </w:p>
        </w:tc>
        <w:tc>
          <w:tcPr>
            <w:tcW w:w="3022" w:type="dxa"/>
          </w:tcPr>
          <w:p w14:paraId="1D0B8247">
            <w:pPr>
              <w:spacing w:line="340" w:lineRule="exact"/>
              <w:rPr>
                <w:rFonts w:ascii="宋体" w:hAnsi="宋体" w:cs="宋体"/>
                <w:color w:val="auto"/>
                <w:sz w:val="24"/>
              </w:rPr>
            </w:pPr>
          </w:p>
        </w:tc>
        <w:tc>
          <w:tcPr>
            <w:tcW w:w="994" w:type="dxa"/>
          </w:tcPr>
          <w:p w14:paraId="5E010172">
            <w:pPr>
              <w:spacing w:line="340" w:lineRule="exact"/>
              <w:rPr>
                <w:rFonts w:ascii="宋体" w:hAnsi="宋体" w:cs="宋体"/>
                <w:color w:val="auto"/>
                <w:sz w:val="24"/>
              </w:rPr>
            </w:pPr>
          </w:p>
        </w:tc>
        <w:tc>
          <w:tcPr>
            <w:tcW w:w="1031" w:type="dxa"/>
          </w:tcPr>
          <w:p w14:paraId="4D05D151">
            <w:pPr>
              <w:spacing w:line="340" w:lineRule="exact"/>
              <w:rPr>
                <w:rFonts w:ascii="宋体" w:hAnsi="宋体" w:cs="宋体"/>
                <w:color w:val="auto"/>
                <w:sz w:val="24"/>
              </w:rPr>
            </w:pPr>
          </w:p>
        </w:tc>
        <w:tc>
          <w:tcPr>
            <w:tcW w:w="1650" w:type="dxa"/>
          </w:tcPr>
          <w:p w14:paraId="32BC4A02">
            <w:pPr>
              <w:spacing w:line="340" w:lineRule="exact"/>
              <w:rPr>
                <w:rFonts w:ascii="宋体" w:hAnsi="宋体" w:cs="宋体"/>
                <w:color w:val="auto"/>
                <w:sz w:val="24"/>
              </w:rPr>
            </w:pPr>
          </w:p>
        </w:tc>
      </w:tr>
      <w:tr w14:paraId="7481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14F114E3">
            <w:pPr>
              <w:spacing w:line="340" w:lineRule="exact"/>
              <w:jc w:val="center"/>
              <w:rPr>
                <w:rFonts w:ascii="宋体" w:hAnsi="宋体" w:cs="宋体"/>
                <w:color w:val="auto"/>
                <w:sz w:val="24"/>
              </w:rPr>
            </w:pPr>
          </w:p>
        </w:tc>
        <w:tc>
          <w:tcPr>
            <w:tcW w:w="3022" w:type="dxa"/>
            <w:vAlign w:val="center"/>
          </w:tcPr>
          <w:p w14:paraId="207DD524">
            <w:pPr>
              <w:pStyle w:val="63"/>
              <w:spacing w:line="340" w:lineRule="exact"/>
              <w:rPr>
                <w:rFonts w:ascii="宋体" w:hAnsi="宋体" w:cs="宋体"/>
                <w:color w:val="auto"/>
                <w:sz w:val="24"/>
              </w:rPr>
            </w:pPr>
            <w:r>
              <w:rPr>
                <w:rFonts w:hint="eastAsia" w:ascii="宋体" w:hAnsi="宋体" w:cs="宋体"/>
                <w:color w:val="auto"/>
                <w:szCs w:val="24"/>
              </w:rPr>
              <w:t>其他费用</w:t>
            </w:r>
          </w:p>
        </w:tc>
        <w:tc>
          <w:tcPr>
            <w:tcW w:w="994" w:type="dxa"/>
          </w:tcPr>
          <w:p w14:paraId="39C25593">
            <w:pPr>
              <w:spacing w:line="340" w:lineRule="exact"/>
              <w:rPr>
                <w:rFonts w:ascii="宋体" w:hAnsi="宋体" w:cs="宋体"/>
                <w:color w:val="auto"/>
                <w:sz w:val="24"/>
              </w:rPr>
            </w:pPr>
          </w:p>
        </w:tc>
        <w:tc>
          <w:tcPr>
            <w:tcW w:w="1031" w:type="dxa"/>
          </w:tcPr>
          <w:p w14:paraId="15C6B247">
            <w:pPr>
              <w:spacing w:line="340" w:lineRule="exact"/>
              <w:rPr>
                <w:rFonts w:ascii="宋体" w:hAnsi="宋体" w:cs="宋体"/>
                <w:color w:val="auto"/>
                <w:sz w:val="24"/>
              </w:rPr>
            </w:pPr>
          </w:p>
        </w:tc>
        <w:tc>
          <w:tcPr>
            <w:tcW w:w="1650" w:type="dxa"/>
          </w:tcPr>
          <w:p w14:paraId="6C73B30A">
            <w:pPr>
              <w:spacing w:line="340" w:lineRule="exact"/>
              <w:rPr>
                <w:rFonts w:ascii="宋体" w:hAnsi="宋体" w:cs="宋体"/>
                <w:color w:val="auto"/>
                <w:sz w:val="24"/>
              </w:rPr>
            </w:pPr>
          </w:p>
        </w:tc>
      </w:tr>
      <w:tr w14:paraId="27E7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5514E526">
            <w:pPr>
              <w:spacing w:line="340" w:lineRule="exact"/>
              <w:jc w:val="center"/>
              <w:rPr>
                <w:rFonts w:ascii="宋体" w:hAnsi="宋体" w:cs="宋体"/>
                <w:color w:val="auto"/>
                <w:sz w:val="24"/>
              </w:rPr>
            </w:pPr>
          </w:p>
        </w:tc>
        <w:tc>
          <w:tcPr>
            <w:tcW w:w="3022" w:type="dxa"/>
            <w:vAlign w:val="top"/>
          </w:tcPr>
          <w:p w14:paraId="1E0C735B">
            <w:pPr>
              <w:spacing w:line="340" w:lineRule="exact"/>
              <w:rPr>
                <w:rFonts w:ascii="宋体" w:hAnsi="宋体" w:cs="宋体"/>
                <w:color w:val="auto"/>
                <w:sz w:val="24"/>
              </w:rPr>
            </w:pPr>
            <w:r>
              <w:rPr>
                <w:rFonts w:hint="eastAsia" w:ascii="宋体" w:hAnsi="宋体" w:cs="宋体"/>
                <w:color w:val="auto"/>
                <w:sz w:val="24"/>
              </w:rPr>
              <w:t>…</w:t>
            </w:r>
          </w:p>
        </w:tc>
        <w:tc>
          <w:tcPr>
            <w:tcW w:w="994" w:type="dxa"/>
          </w:tcPr>
          <w:p w14:paraId="4A9B8E51">
            <w:pPr>
              <w:spacing w:line="340" w:lineRule="exact"/>
              <w:rPr>
                <w:rFonts w:ascii="宋体" w:hAnsi="宋体" w:cs="宋体"/>
                <w:color w:val="auto"/>
                <w:sz w:val="24"/>
              </w:rPr>
            </w:pPr>
          </w:p>
        </w:tc>
        <w:tc>
          <w:tcPr>
            <w:tcW w:w="1031" w:type="dxa"/>
          </w:tcPr>
          <w:p w14:paraId="4D1F53B8">
            <w:pPr>
              <w:spacing w:line="340" w:lineRule="exact"/>
              <w:rPr>
                <w:rFonts w:ascii="宋体" w:hAnsi="宋体" w:cs="宋体"/>
                <w:color w:val="auto"/>
                <w:sz w:val="24"/>
              </w:rPr>
            </w:pPr>
          </w:p>
        </w:tc>
        <w:tc>
          <w:tcPr>
            <w:tcW w:w="1650" w:type="dxa"/>
          </w:tcPr>
          <w:p w14:paraId="6BFD4F00">
            <w:pPr>
              <w:spacing w:line="340" w:lineRule="exact"/>
              <w:rPr>
                <w:rFonts w:ascii="宋体" w:hAnsi="宋体" w:cs="宋体"/>
                <w:color w:val="auto"/>
                <w:sz w:val="24"/>
              </w:rPr>
            </w:pPr>
          </w:p>
        </w:tc>
      </w:tr>
      <w:tr w14:paraId="45F38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625539D2">
            <w:pPr>
              <w:spacing w:line="340" w:lineRule="exact"/>
              <w:jc w:val="center"/>
              <w:rPr>
                <w:rFonts w:ascii="宋体" w:hAnsi="宋体" w:cs="宋体"/>
                <w:color w:val="auto"/>
                <w:sz w:val="24"/>
              </w:rPr>
            </w:pPr>
          </w:p>
        </w:tc>
        <w:tc>
          <w:tcPr>
            <w:tcW w:w="3022" w:type="dxa"/>
            <w:vAlign w:val="top"/>
          </w:tcPr>
          <w:p w14:paraId="6252C817">
            <w:pPr>
              <w:pStyle w:val="63"/>
              <w:spacing w:line="340" w:lineRule="exact"/>
              <w:rPr>
                <w:rFonts w:ascii="宋体" w:hAnsi="宋体" w:cs="宋体"/>
                <w:color w:val="auto"/>
                <w:sz w:val="24"/>
              </w:rPr>
            </w:pPr>
            <w:r>
              <w:rPr>
                <w:rFonts w:hint="eastAsia" w:ascii="宋体" w:hAnsi="宋体" w:cs="宋体"/>
                <w:color w:val="auto"/>
                <w:szCs w:val="24"/>
              </w:rPr>
              <w:t>…</w:t>
            </w:r>
          </w:p>
        </w:tc>
        <w:tc>
          <w:tcPr>
            <w:tcW w:w="994" w:type="dxa"/>
          </w:tcPr>
          <w:p w14:paraId="77D4E22D">
            <w:pPr>
              <w:spacing w:line="340" w:lineRule="exact"/>
              <w:rPr>
                <w:rFonts w:ascii="宋体" w:hAnsi="宋体" w:cs="宋体"/>
                <w:color w:val="auto"/>
                <w:sz w:val="24"/>
              </w:rPr>
            </w:pPr>
          </w:p>
        </w:tc>
        <w:tc>
          <w:tcPr>
            <w:tcW w:w="1031" w:type="dxa"/>
          </w:tcPr>
          <w:p w14:paraId="6DCA0DAF">
            <w:pPr>
              <w:spacing w:line="340" w:lineRule="exact"/>
              <w:rPr>
                <w:rFonts w:ascii="宋体" w:hAnsi="宋体" w:cs="宋体"/>
                <w:color w:val="auto"/>
                <w:sz w:val="24"/>
              </w:rPr>
            </w:pPr>
          </w:p>
        </w:tc>
        <w:tc>
          <w:tcPr>
            <w:tcW w:w="1650" w:type="dxa"/>
          </w:tcPr>
          <w:p w14:paraId="65AA610A">
            <w:pPr>
              <w:spacing w:line="340" w:lineRule="exact"/>
              <w:rPr>
                <w:rFonts w:ascii="宋体" w:hAnsi="宋体" w:cs="宋体"/>
                <w:color w:val="auto"/>
                <w:sz w:val="24"/>
              </w:rPr>
            </w:pPr>
          </w:p>
        </w:tc>
      </w:tr>
      <w:tr w14:paraId="015F0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55F4A73E">
            <w:pPr>
              <w:spacing w:line="340" w:lineRule="exact"/>
              <w:jc w:val="center"/>
              <w:rPr>
                <w:rFonts w:ascii="宋体" w:hAnsi="宋体" w:cs="宋体"/>
                <w:color w:val="auto"/>
                <w:sz w:val="24"/>
              </w:rPr>
            </w:pPr>
          </w:p>
        </w:tc>
        <w:tc>
          <w:tcPr>
            <w:tcW w:w="3022" w:type="dxa"/>
            <w:vAlign w:val="top"/>
          </w:tcPr>
          <w:p w14:paraId="04DC16C8">
            <w:pPr>
              <w:spacing w:line="340" w:lineRule="exact"/>
              <w:rPr>
                <w:rFonts w:ascii="宋体" w:hAnsi="宋体" w:cs="宋体"/>
                <w:color w:val="auto"/>
                <w:sz w:val="24"/>
              </w:rPr>
            </w:pPr>
            <w:r>
              <w:rPr>
                <w:rFonts w:hint="eastAsia" w:ascii="宋体" w:hAnsi="宋体" w:cs="宋体"/>
                <w:color w:val="auto"/>
                <w:sz w:val="24"/>
              </w:rPr>
              <w:t>…</w:t>
            </w:r>
          </w:p>
        </w:tc>
        <w:tc>
          <w:tcPr>
            <w:tcW w:w="994" w:type="dxa"/>
          </w:tcPr>
          <w:p w14:paraId="7AA7B19C">
            <w:pPr>
              <w:spacing w:line="340" w:lineRule="exact"/>
              <w:rPr>
                <w:rFonts w:ascii="宋体" w:hAnsi="宋体" w:cs="宋体"/>
                <w:color w:val="auto"/>
                <w:sz w:val="24"/>
              </w:rPr>
            </w:pPr>
          </w:p>
        </w:tc>
        <w:tc>
          <w:tcPr>
            <w:tcW w:w="1031" w:type="dxa"/>
          </w:tcPr>
          <w:p w14:paraId="3D59E1AD">
            <w:pPr>
              <w:spacing w:line="340" w:lineRule="exact"/>
              <w:rPr>
                <w:rFonts w:ascii="宋体" w:hAnsi="宋体" w:cs="宋体"/>
                <w:color w:val="auto"/>
                <w:sz w:val="24"/>
              </w:rPr>
            </w:pPr>
          </w:p>
        </w:tc>
        <w:tc>
          <w:tcPr>
            <w:tcW w:w="1650" w:type="dxa"/>
          </w:tcPr>
          <w:p w14:paraId="010B8665">
            <w:pPr>
              <w:spacing w:line="340" w:lineRule="exact"/>
              <w:rPr>
                <w:rFonts w:ascii="宋体" w:hAnsi="宋体" w:cs="宋体"/>
                <w:color w:val="auto"/>
                <w:sz w:val="24"/>
              </w:rPr>
            </w:pPr>
          </w:p>
        </w:tc>
      </w:tr>
      <w:tr w14:paraId="530C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881" w:type="dxa"/>
          </w:tcPr>
          <w:p w14:paraId="53AFFA66">
            <w:pPr>
              <w:spacing w:line="340" w:lineRule="exact"/>
              <w:jc w:val="center"/>
              <w:rPr>
                <w:rFonts w:ascii="宋体" w:hAnsi="宋体" w:cs="宋体"/>
                <w:color w:val="auto"/>
                <w:sz w:val="24"/>
              </w:rPr>
            </w:pPr>
          </w:p>
        </w:tc>
        <w:tc>
          <w:tcPr>
            <w:tcW w:w="3022" w:type="dxa"/>
            <w:vAlign w:val="center"/>
          </w:tcPr>
          <w:p w14:paraId="1C54C364">
            <w:pPr>
              <w:pStyle w:val="63"/>
              <w:spacing w:line="340" w:lineRule="exact"/>
              <w:rPr>
                <w:rFonts w:hint="eastAsia" w:ascii="宋体" w:hAnsi="宋体" w:eastAsia="宋体" w:cs="宋体"/>
                <w:color w:val="auto"/>
                <w:sz w:val="24"/>
                <w:lang w:val="en-US" w:eastAsia="zh-CN"/>
              </w:rPr>
            </w:pPr>
            <w:r>
              <w:rPr>
                <w:rFonts w:hint="eastAsia" w:ascii="宋体" w:hAnsi="宋体" w:cs="宋体"/>
                <w:color w:val="auto"/>
                <w:szCs w:val="24"/>
              </w:rPr>
              <w:t>合计</w:t>
            </w:r>
          </w:p>
        </w:tc>
        <w:tc>
          <w:tcPr>
            <w:tcW w:w="994" w:type="dxa"/>
          </w:tcPr>
          <w:p w14:paraId="3D0F32B3">
            <w:pPr>
              <w:spacing w:line="340" w:lineRule="exact"/>
              <w:rPr>
                <w:rFonts w:ascii="宋体" w:hAnsi="宋体" w:cs="宋体"/>
                <w:color w:val="auto"/>
                <w:sz w:val="24"/>
              </w:rPr>
            </w:pPr>
          </w:p>
        </w:tc>
        <w:tc>
          <w:tcPr>
            <w:tcW w:w="1031" w:type="dxa"/>
          </w:tcPr>
          <w:p w14:paraId="404D82A3">
            <w:pPr>
              <w:spacing w:line="340" w:lineRule="exact"/>
              <w:rPr>
                <w:rFonts w:hint="eastAsia" w:ascii="宋体" w:hAnsi="宋体" w:eastAsia="宋体" w:cs="宋体"/>
                <w:color w:val="auto"/>
                <w:sz w:val="24"/>
                <w:lang w:val="en-US" w:eastAsia="zh-CN"/>
              </w:rPr>
            </w:pPr>
          </w:p>
        </w:tc>
        <w:tc>
          <w:tcPr>
            <w:tcW w:w="1650" w:type="dxa"/>
          </w:tcPr>
          <w:p w14:paraId="7596AE0D">
            <w:pPr>
              <w:spacing w:line="340" w:lineRule="exact"/>
              <w:rPr>
                <w:rFonts w:ascii="宋体" w:hAnsi="宋体" w:cs="宋体"/>
                <w:color w:val="auto"/>
                <w:sz w:val="24"/>
              </w:rPr>
            </w:pPr>
          </w:p>
        </w:tc>
      </w:tr>
    </w:tbl>
    <w:p w14:paraId="0DC0F678">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供应商电子签章： </w:t>
      </w:r>
    </w:p>
    <w:p w14:paraId="53FBA797">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1B6C23CF">
      <w:pPr>
        <w:adjustRightInd w:val="0"/>
        <w:snapToGrid w:val="0"/>
        <w:spacing w:line="360" w:lineRule="auto"/>
        <w:rPr>
          <w:rFonts w:ascii="宋体" w:hAnsi="宋体" w:cs="宋体"/>
          <w:color w:val="auto"/>
          <w:sz w:val="24"/>
        </w:rPr>
      </w:pPr>
      <w:r>
        <w:rPr>
          <w:rFonts w:hint="eastAsia" w:ascii="宋体" w:hAnsi="宋体" w:cs="宋体"/>
          <w:color w:val="auto"/>
          <w:sz w:val="24"/>
        </w:rPr>
        <w:t>备注：</w:t>
      </w:r>
    </w:p>
    <w:p w14:paraId="22649A60">
      <w:pPr>
        <w:spacing w:line="360" w:lineRule="auto"/>
        <w:jc w:val="left"/>
        <w:rPr>
          <w:rFonts w:ascii="宋体" w:hAnsi="宋体" w:cs="宋体"/>
          <w:b/>
          <w:bCs/>
          <w:color w:val="auto"/>
          <w:sz w:val="24"/>
        </w:rPr>
      </w:pPr>
      <w:r>
        <w:rPr>
          <w:rFonts w:hint="eastAsia" w:ascii="宋体" w:hAnsi="宋体" w:cs="宋体"/>
          <w:b/>
          <w:bCs/>
          <w:color w:val="auto"/>
          <w:sz w:val="24"/>
        </w:rPr>
        <w:t>表中品目由投标人根据项目食品检测类别、品种、细类等自行填写，所列内容为对应本项目需求的全部要求。如有漏项或缺项，投标人承担全部责任。</w:t>
      </w:r>
    </w:p>
    <w:p w14:paraId="4774C0C0">
      <w:pPr>
        <w:spacing w:line="360" w:lineRule="auto"/>
        <w:jc w:val="center"/>
        <w:rPr>
          <w:rFonts w:ascii="宋体" w:hAnsi="宋体" w:cs="宋体"/>
          <w:b/>
          <w:color w:val="auto"/>
          <w:sz w:val="24"/>
        </w:rPr>
      </w:pPr>
    </w:p>
    <w:p w14:paraId="0E3793BB">
      <w:pPr>
        <w:spacing w:line="360" w:lineRule="auto"/>
        <w:jc w:val="left"/>
        <w:rPr>
          <w:rFonts w:hint="eastAsia" w:ascii="宋体" w:hAnsi="宋体" w:cs="宋体"/>
          <w:color w:val="auto"/>
          <w:sz w:val="24"/>
          <w:lang w:val="en-US" w:eastAsia="zh-CN"/>
        </w:rPr>
      </w:pPr>
      <w:r>
        <w:rPr>
          <w:rFonts w:hint="eastAsia" w:ascii="宋体" w:hAnsi="宋体" w:cs="宋体"/>
          <w:color w:val="auto"/>
          <w:sz w:val="24"/>
        </w:rPr>
        <w:br w:type="page"/>
      </w:r>
      <w:r>
        <w:rPr>
          <w:rFonts w:hint="eastAsia" w:ascii="宋体" w:hAnsi="宋体" w:cs="宋体"/>
          <w:color w:val="auto"/>
          <w:sz w:val="24"/>
        </w:rPr>
        <w:t>格式</w:t>
      </w:r>
      <w:r>
        <w:rPr>
          <w:rFonts w:hint="eastAsia" w:ascii="宋体" w:hAnsi="宋体" w:cs="宋体"/>
          <w:color w:val="auto"/>
          <w:sz w:val="24"/>
          <w:lang w:val="en-US" w:eastAsia="zh-CN"/>
        </w:rPr>
        <w:t>8</w:t>
      </w:r>
    </w:p>
    <w:p w14:paraId="6894C0B9">
      <w:pPr>
        <w:bidi w:val="0"/>
        <w:jc w:val="center"/>
        <w:rPr>
          <w:rFonts w:hint="eastAsia"/>
          <w:color w:val="auto"/>
          <w:lang w:val="en-US" w:eastAsia="zh-CN"/>
        </w:rPr>
      </w:pPr>
      <w:r>
        <w:rPr>
          <w:rFonts w:hint="eastAsia"/>
          <w:color w:val="auto"/>
          <w:lang w:val="en-US" w:eastAsia="zh-CN"/>
        </w:rPr>
        <w:t>八、供应商技术要求</w:t>
      </w:r>
    </w:p>
    <w:p w14:paraId="6217596A">
      <w:pPr>
        <w:rPr>
          <w:rFonts w:hint="default"/>
          <w:color w:val="auto"/>
          <w:lang w:val="en-US" w:eastAsia="zh-CN"/>
        </w:rPr>
      </w:pPr>
      <w:r>
        <w:rPr>
          <w:rFonts w:hint="default"/>
          <w:color w:val="auto"/>
          <w:lang w:val="en-US" w:eastAsia="zh-CN"/>
        </w:rPr>
        <w:br w:type="page"/>
      </w:r>
    </w:p>
    <w:p w14:paraId="34E1F3EF">
      <w:pPr>
        <w:spacing w:line="360" w:lineRule="auto"/>
        <w:jc w:val="left"/>
        <w:rPr>
          <w:rFonts w:hint="eastAsia" w:ascii="宋体" w:hAnsi="宋体" w:cs="宋体"/>
          <w:color w:val="auto"/>
          <w:sz w:val="24"/>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9</w:t>
      </w:r>
    </w:p>
    <w:p w14:paraId="696B8C8A">
      <w:pPr>
        <w:bidi w:val="0"/>
        <w:jc w:val="center"/>
        <w:rPr>
          <w:rFonts w:hint="default"/>
          <w:color w:val="auto"/>
          <w:lang w:val="en-US" w:eastAsia="zh-CN"/>
        </w:rPr>
      </w:pPr>
      <w:r>
        <w:rPr>
          <w:rFonts w:hint="eastAsia"/>
          <w:color w:val="auto"/>
          <w:lang w:val="en-US" w:eastAsia="zh-CN"/>
        </w:rPr>
        <w:t>九、供应商商务要求及供应商认为有必要提供的其它材料</w:t>
      </w:r>
    </w:p>
    <w:p w14:paraId="70C9A360">
      <w:pPr>
        <w:pStyle w:val="5"/>
        <w:ind w:left="0" w:leftChars="0" w:firstLine="0" w:firstLineChars="0"/>
        <w:rPr>
          <w:rFonts w:hint="default"/>
          <w:color w:val="auto"/>
          <w:lang w:val="en-US" w:eastAsia="zh-CN"/>
        </w:rPr>
      </w:pPr>
    </w:p>
    <w:p w14:paraId="211323B3">
      <w:pPr>
        <w:pStyle w:val="6"/>
        <w:rPr>
          <w:rFonts w:hint="default"/>
          <w:b/>
          <w:bCs/>
          <w:color w:val="auto"/>
          <w:lang w:val="en-US" w:eastAsia="zh-CN"/>
        </w:rPr>
      </w:pPr>
    </w:p>
    <w:p w14:paraId="6872F5B0">
      <w:pPr>
        <w:ind w:firstLine="480"/>
        <w:rPr>
          <w:rFonts w:ascii="宋体" w:hAnsi="宋体" w:cs="宋体"/>
          <w:color w:val="auto"/>
          <w:sz w:val="24"/>
        </w:rPr>
      </w:pPr>
    </w:p>
    <w:p w14:paraId="1115C68F">
      <w:pPr>
        <w:spacing w:line="360" w:lineRule="auto"/>
        <w:jc w:val="center"/>
        <w:rPr>
          <w:rFonts w:ascii="宋体" w:hAnsi="宋体" w:cs="宋体"/>
          <w:b/>
          <w:bCs/>
          <w:color w:val="auto"/>
          <w:sz w:val="24"/>
        </w:rPr>
      </w:pPr>
    </w:p>
    <w:p w14:paraId="10AA1CC2">
      <w:pPr>
        <w:pStyle w:val="38"/>
        <w:ind w:firstLine="240"/>
        <w:rPr>
          <w:rFonts w:ascii="宋体" w:hAnsi="宋体" w:cs="宋体"/>
          <w:color w:val="auto"/>
          <w:sz w:val="24"/>
        </w:rPr>
      </w:pPr>
    </w:p>
    <w:p w14:paraId="70B644EA">
      <w:pPr>
        <w:pStyle w:val="38"/>
        <w:ind w:firstLine="240"/>
        <w:rPr>
          <w:rFonts w:ascii="宋体" w:hAnsi="宋体" w:cs="宋体"/>
          <w:color w:val="auto"/>
          <w:sz w:val="24"/>
        </w:rPr>
      </w:pPr>
    </w:p>
    <w:p w14:paraId="10BB9061">
      <w:pPr>
        <w:rPr>
          <w:rFonts w:hint="eastAsia" w:ascii="宋体" w:hAnsi="宋体" w:cs="宋体"/>
          <w:color w:val="auto"/>
          <w:sz w:val="24"/>
        </w:rPr>
      </w:pPr>
      <w:r>
        <w:rPr>
          <w:rFonts w:hint="eastAsia" w:ascii="宋体" w:hAnsi="宋体" w:cs="宋体"/>
          <w:color w:val="auto"/>
          <w:sz w:val="24"/>
        </w:rPr>
        <w:br w:type="page"/>
      </w:r>
    </w:p>
    <w:p w14:paraId="0C8A06B0">
      <w:pPr>
        <w:spacing w:line="360" w:lineRule="auto"/>
        <w:rPr>
          <w:color w:val="auto"/>
        </w:rPr>
      </w:pPr>
      <w:r>
        <w:rPr>
          <w:rFonts w:hint="eastAsia" w:ascii="宋体" w:hAnsi="宋体" w:cs="宋体"/>
          <w:color w:val="auto"/>
          <w:sz w:val="24"/>
        </w:rPr>
        <w:t>格式10</w:t>
      </w:r>
    </w:p>
    <w:p w14:paraId="53DD13AB">
      <w:pPr>
        <w:spacing w:line="380" w:lineRule="exact"/>
        <w:jc w:val="center"/>
        <w:rPr>
          <w:rStyle w:val="69"/>
          <w:rFonts w:ascii="宋体"/>
          <w:b/>
          <w:bCs/>
          <w:color w:val="auto"/>
          <w:sz w:val="28"/>
          <w:szCs w:val="28"/>
        </w:rPr>
      </w:pPr>
      <w:r>
        <w:rPr>
          <w:rStyle w:val="69"/>
          <w:rFonts w:hint="eastAsia" w:ascii="宋体" w:hAnsi="宋体" w:cs="宋体"/>
          <w:b/>
          <w:bCs/>
          <w:color w:val="auto"/>
          <w:sz w:val="28"/>
          <w:szCs w:val="28"/>
        </w:rPr>
        <w:t>政府采购供应商诚信承诺书</w:t>
      </w:r>
    </w:p>
    <w:p w14:paraId="6AACF065">
      <w:pPr>
        <w:spacing w:line="380" w:lineRule="exact"/>
        <w:jc w:val="center"/>
        <w:rPr>
          <w:rStyle w:val="69"/>
          <w:rFonts w:ascii="宋体"/>
          <w:b/>
          <w:bCs/>
          <w:color w:val="auto"/>
          <w:sz w:val="24"/>
        </w:rPr>
      </w:pPr>
    </w:p>
    <w:p w14:paraId="41F4A9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A0A7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（一）提供虚假材料谋取中标;</w:t>
      </w:r>
    </w:p>
    <w:p w14:paraId="392721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（二）采取不正当手段诋毁、排挤其他供应商;</w:t>
      </w:r>
    </w:p>
    <w:p w14:paraId="03AFDD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（三）与招标采购单位、其他投标人恶意串通;</w:t>
      </w:r>
    </w:p>
    <w:p w14:paraId="3CE10B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（四）向招标采购单位或提供其他不正当利益;</w:t>
      </w:r>
    </w:p>
    <w:p w14:paraId="2C017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618CBF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26609E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12CBB9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（八）将中标项目转让给他人或非法分包他人;</w:t>
      </w:r>
    </w:p>
    <w:p w14:paraId="71600B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（九）无正当理由，拒绝履行合同义务;</w:t>
      </w:r>
    </w:p>
    <w:p w14:paraId="7BC617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（十）无正当理由放弃中标（成交）项目;</w:t>
      </w:r>
    </w:p>
    <w:p w14:paraId="51F55D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（十ー）撞自或与与采购人串通或接受采购人要求，在履约合同中通过降低服务标准、服务质量、技术要求等，却仍按原合同进行虚假验收或终止政府采购合同;</w:t>
      </w:r>
    </w:p>
    <w:p w14:paraId="7A914C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43D4D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535CEF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（十四）开标后对招标文件的相关内容再进行质疑；</w:t>
      </w:r>
    </w:p>
    <w:p w14:paraId="76EFEC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6D1F11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（十六）拒绝有关部门监督检查或者提供虚假情况；</w:t>
      </w:r>
    </w:p>
    <w:p w14:paraId="6B8783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4A9551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p>
    <w:p w14:paraId="6F32F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供应商名称：（盖章）</w:t>
      </w:r>
    </w:p>
    <w:p w14:paraId="7AF543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法定代表人：（签字）</w:t>
      </w:r>
    </w:p>
    <w:p w14:paraId="4CC683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rPr>
      </w:pPr>
    </w:p>
    <w:p w14:paraId="5DD8B5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
          <w:color w:val="auto"/>
          <w:sz w:val="24"/>
        </w:rPr>
      </w:pPr>
      <w:r>
        <w:rPr>
          <w:rFonts w:hint="eastAsia" w:ascii="宋体" w:hAnsi="宋体" w:cs="宋体"/>
          <w:color w:val="auto"/>
          <w:sz w:val="24"/>
        </w:rPr>
        <w:t>日期：年月日</w:t>
      </w:r>
    </w:p>
    <w:p w14:paraId="1C3DF89F">
      <w:pPr>
        <w:pStyle w:val="38"/>
        <w:ind w:firstLine="0" w:firstLineChars="0"/>
        <w:rPr>
          <w:rFonts w:ascii="宋体" w:hAnsi="宋体" w:cs="宋体"/>
          <w:b/>
          <w:color w:val="auto"/>
          <w:sz w:val="24"/>
        </w:rPr>
      </w:pPr>
    </w:p>
    <w:p w14:paraId="65395538">
      <w:pPr>
        <w:spacing w:line="360" w:lineRule="auto"/>
        <w:rPr>
          <w:rFonts w:ascii="宋体" w:hAnsi="宋体" w:cs="宋体"/>
          <w:b/>
          <w:bCs/>
          <w:color w:val="auto"/>
          <w:sz w:val="24"/>
        </w:rPr>
      </w:pPr>
    </w:p>
    <w:p w14:paraId="5F6A06FD">
      <w:pPr>
        <w:pStyle w:val="38"/>
        <w:ind w:firstLine="0" w:firstLineChars="0"/>
        <w:rPr>
          <w:rFonts w:ascii="宋体" w:hAnsi="宋体" w:cs="宋体"/>
          <w:b/>
          <w:color w:val="auto"/>
          <w:sz w:val="24"/>
        </w:rPr>
      </w:pPr>
    </w:p>
    <w:p w14:paraId="7168E726">
      <w:pPr>
        <w:pStyle w:val="38"/>
        <w:ind w:firstLine="241"/>
        <w:rPr>
          <w:rFonts w:ascii="宋体" w:hAnsi="宋体" w:cs="宋体"/>
          <w:b/>
          <w:color w:val="auto"/>
          <w:sz w:val="24"/>
        </w:rPr>
      </w:pPr>
    </w:p>
    <w:p w14:paraId="65B39B43">
      <w:pPr>
        <w:pStyle w:val="38"/>
        <w:ind w:firstLine="241"/>
        <w:rPr>
          <w:rFonts w:ascii="宋体" w:hAnsi="宋体" w:cs="宋体"/>
          <w:b/>
          <w:color w:val="auto"/>
          <w:sz w:val="24"/>
        </w:rPr>
      </w:pPr>
    </w:p>
    <w:p w14:paraId="5922458D">
      <w:pPr>
        <w:rPr>
          <w:rFonts w:hint="eastAsia" w:ascii="宋体" w:hAnsi="宋体" w:cs="宋体"/>
          <w:b/>
          <w:color w:val="auto"/>
          <w:sz w:val="32"/>
          <w:szCs w:val="32"/>
        </w:rPr>
      </w:pPr>
      <w:r>
        <w:rPr>
          <w:rFonts w:hint="eastAsia" w:ascii="宋体" w:hAnsi="宋体" w:cs="宋体"/>
          <w:b/>
          <w:color w:val="auto"/>
          <w:sz w:val="32"/>
          <w:szCs w:val="32"/>
        </w:rPr>
        <w:br w:type="page"/>
      </w:r>
    </w:p>
    <w:p w14:paraId="412C5E7D">
      <w:pPr>
        <w:pStyle w:val="2"/>
        <w:bidi w:val="0"/>
        <w:rPr>
          <w:rFonts w:ascii="宋体" w:hAnsi="宋体" w:cs="宋体"/>
          <w:b/>
          <w:color w:val="auto"/>
          <w:sz w:val="32"/>
          <w:szCs w:val="32"/>
        </w:rPr>
      </w:pPr>
      <w:bookmarkStart w:id="52" w:name="_Toc8398"/>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bookmarkEnd w:id="52"/>
    </w:p>
    <w:p w14:paraId="6C34A5C3">
      <w:pPr>
        <w:ind w:firstLine="640" w:firstLineChars="200"/>
        <w:rPr>
          <w:rFonts w:ascii="宋体" w:hAnsi="宋体" w:cs="宋体"/>
          <w:color w:val="auto"/>
          <w:sz w:val="32"/>
          <w:szCs w:val="32"/>
        </w:rPr>
      </w:pPr>
    </w:p>
    <w:p w14:paraId="3134A0BC">
      <w:pPr>
        <w:pStyle w:val="81"/>
        <w:spacing w:beforeLines="0" w:afterLines="0"/>
        <w:ind w:left="0" w:firstLine="640" w:firstLineChars="200"/>
        <w:rPr>
          <w:rFonts w:ascii="宋体" w:hAnsi="宋体" w:cs="宋体"/>
          <w:color w:val="auto"/>
          <w:sz w:val="32"/>
          <w:szCs w:val="32"/>
        </w:rPr>
      </w:pPr>
    </w:p>
    <w:p w14:paraId="1E287259">
      <w:pPr>
        <w:pStyle w:val="81"/>
        <w:spacing w:beforeLines="0" w:afterLines="0"/>
        <w:ind w:left="0" w:firstLine="640" w:firstLineChars="200"/>
        <w:rPr>
          <w:rFonts w:ascii="宋体" w:hAnsi="宋体" w:cs="宋体"/>
          <w:color w:val="auto"/>
          <w:sz w:val="32"/>
          <w:szCs w:val="32"/>
        </w:rPr>
      </w:pPr>
    </w:p>
    <w:p w14:paraId="7224388C">
      <w:pPr>
        <w:pStyle w:val="81"/>
        <w:spacing w:beforeLines="0" w:afterLines="0"/>
        <w:ind w:left="0" w:firstLine="600" w:firstLineChars="200"/>
        <w:rPr>
          <w:rFonts w:ascii="宋体" w:hAnsi="宋体" w:cs="宋体"/>
          <w:color w:val="auto"/>
          <w:sz w:val="30"/>
          <w:szCs w:val="30"/>
        </w:rPr>
      </w:pPr>
    </w:p>
    <w:p w14:paraId="4455F437">
      <w:pPr>
        <w:pStyle w:val="81"/>
        <w:spacing w:beforeLines="0" w:afterLines="0"/>
        <w:ind w:left="0" w:firstLine="600" w:firstLineChars="200"/>
        <w:rPr>
          <w:rFonts w:ascii="宋体" w:hAnsi="宋体" w:cs="宋体"/>
          <w:color w:val="auto"/>
          <w:sz w:val="30"/>
          <w:szCs w:val="30"/>
        </w:rPr>
      </w:pPr>
    </w:p>
    <w:p w14:paraId="3E563C7E">
      <w:pPr>
        <w:pStyle w:val="81"/>
        <w:spacing w:beforeLines="0" w:afterLines="0"/>
        <w:ind w:left="0" w:firstLine="600" w:firstLineChars="200"/>
        <w:rPr>
          <w:rFonts w:ascii="宋体" w:hAnsi="宋体" w:cs="宋体"/>
          <w:color w:val="auto"/>
          <w:sz w:val="30"/>
          <w:szCs w:val="30"/>
        </w:rPr>
      </w:pPr>
    </w:p>
    <w:p w14:paraId="1CD5E044">
      <w:pPr>
        <w:pStyle w:val="81"/>
        <w:spacing w:beforeLines="0" w:afterLines="0"/>
        <w:ind w:left="0" w:firstLine="600" w:firstLineChars="200"/>
        <w:rPr>
          <w:rFonts w:ascii="宋体" w:hAnsi="宋体" w:cs="宋体"/>
          <w:color w:val="auto"/>
          <w:sz w:val="30"/>
          <w:szCs w:val="30"/>
        </w:rPr>
      </w:pPr>
    </w:p>
    <w:p w14:paraId="7B57543E">
      <w:pPr>
        <w:pStyle w:val="81"/>
        <w:spacing w:beforeLines="0" w:afterLines="0"/>
        <w:ind w:left="0" w:firstLine="600" w:firstLineChars="200"/>
        <w:rPr>
          <w:rFonts w:ascii="宋体" w:hAnsi="宋体" w:cs="宋体"/>
          <w:color w:val="auto"/>
          <w:sz w:val="30"/>
          <w:szCs w:val="30"/>
        </w:rPr>
      </w:pPr>
    </w:p>
    <w:p w14:paraId="7080C6CE">
      <w:pPr>
        <w:pStyle w:val="81"/>
        <w:spacing w:beforeLines="0" w:afterLines="0"/>
        <w:ind w:left="0" w:firstLine="600" w:firstLineChars="200"/>
        <w:rPr>
          <w:rFonts w:ascii="宋体" w:hAnsi="宋体" w:cs="宋体"/>
          <w:color w:val="auto"/>
          <w:sz w:val="30"/>
          <w:szCs w:val="30"/>
        </w:rPr>
      </w:pPr>
    </w:p>
    <w:p w14:paraId="73D1D20F">
      <w:pPr>
        <w:pStyle w:val="81"/>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政府采购项目名称：</w:t>
      </w:r>
    </w:p>
    <w:p w14:paraId="417D361C">
      <w:pPr>
        <w:pStyle w:val="81"/>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政府采购项目编号：</w:t>
      </w:r>
    </w:p>
    <w:p w14:paraId="13E21652">
      <w:pPr>
        <w:pStyle w:val="81"/>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采      购    人：</w:t>
      </w:r>
    </w:p>
    <w:p w14:paraId="322974DB">
      <w:pPr>
        <w:pStyle w:val="81"/>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供      应    商：</w:t>
      </w:r>
    </w:p>
    <w:p w14:paraId="38DD0489">
      <w:pPr>
        <w:pStyle w:val="81"/>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合  同  签 订 地：</w:t>
      </w:r>
    </w:p>
    <w:p w14:paraId="3D0D8957">
      <w:pPr>
        <w:pStyle w:val="81"/>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合 同 签订 时 间：</w:t>
      </w:r>
    </w:p>
    <w:p w14:paraId="3FD26024">
      <w:pPr>
        <w:pStyle w:val="81"/>
        <w:spacing w:beforeLines="0" w:afterLines="0"/>
        <w:ind w:left="0" w:firstLine="600" w:firstLineChars="200"/>
        <w:rPr>
          <w:rFonts w:ascii="宋体" w:hAnsi="宋体" w:cs="宋体"/>
          <w:color w:val="auto"/>
          <w:sz w:val="30"/>
          <w:szCs w:val="30"/>
        </w:rPr>
      </w:pPr>
    </w:p>
    <w:p w14:paraId="6ED86856">
      <w:pPr>
        <w:pStyle w:val="81"/>
        <w:spacing w:beforeLines="0" w:afterLines="0"/>
        <w:ind w:left="0" w:firstLine="600" w:firstLineChars="200"/>
        <w:rPr>
          <w:rFonts w:ascii="宋体" w:hAnsi="宋体" w:cs="宋体"/>
          <w:color w:val="auto"/>
          <w:sz w:val="30"/>
          <w:szCs w:val="30"/>
        </w:rPr>
      </w:pPr>
    </w:p>
    <w:p w14:paraId="0FB609BA">
      <w:pPr>
        <w:pStyle w:val="81"/>
        <w:spacing w:beforeLines="0" w:afterLines="0"/>
        <w:ind w:left="0" w:firstLine="600" w:firstLineChars="200"/>
        <w:rPr>
          <w:rFonts w:ascii="宋体" w:hAnsi="宋体" w:cs="宋体"/>
          <w:color w:val="auto"/>
          <w:sz w:val="30"/>
          <w:szCs w:val="30"/>
        </w:rPr>
      </w:pPr>
    </w:p>
    <w:p w14:paraId="0016DC39">
      <w:pPr>
        <w:pStyle w:val="81"/>
        <w:spacing w:beforeLines="0" w:afterLines="0" w:line="440" w:lineRule="exact"/>
        <w:ind w:left="0"/>
        <w:jc w:val="center"/>
        <w:rPr>
          <w:rFonts w:ascii="宋体" w:hAnsi="宋体" w:cs="宋体"/>
          <w:color w:val="auto"/>
          <w:sz w:val="32"/>
          <w:szCs w:val="32"/>
        </w:rPr>
      </w:pPr>
      <w:r>
        <w:rPr>
          <w:rFonts w:hint="eastAsia" w:ascii="宋体" w:hAnsi="宋体" w:cs="宋体"/>
          <w:color w:val="auto"/>
          <w:sz w:val="32"/>
          <w:szCs w:val="32"/>
        </w:rPr>
        <w:t>合同签订指引</w:t>
      </w:r>
    </w:p>
    <w:p w14:paraId="52B2A9C4">
      <w:pPr>
        <w:pStyle w:val="81"/>
        <w:spacing w:beforeLines="0" w:afterLines="0" w:line="440" w:lineRule="exact"/>
        <w:ind w:left="0"/>
        <w:rPr>
          <w:rFonts w:ascii="宋体" w:hAnsi="宋体" w:cs="宋体"/>
          <w:color w:val="auto"/>
          <w:sz w:val="30"/>
          <w:szCs w:val="30"/>
        </w:rPr>
      </w:pPr>
    </w:p>
    <w:p w14:paraId="6F94E74F">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一、采购人在签订合同时应提供的资料：</w:t>
      </w:r>
    </w:p>
    <w:p w14:paraId="114B1D7A">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1、该政府采购项目的招标采购文件（以网上发布内容为准）；</w:t>
      </w:r>
    </w:p>
    <w:p w14:paraId="009AD311">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2、该政府采购项目招标文件的澄清和修改内容（公告内容）；</w:t>
      </w:r>
    </w:p>
    <w:p w14:paraId="6B46232A">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3、该政府采购项目评审报告；</w:t>
      </w:r>
    </w:p>
    <w:p w14:paraId="274072F3">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4、采购单位法人授权委托书（法人到场并签字的除外）；</w:t>
      </w:r>
    </w:p>
    <w:p w14:paraId="1380AAEE">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5、采购单位被授权人身份证件（法人到场并签字的除外）；</w:t>
      </w:r>
    </w:p>
    <w:p w14:paraId="6C580E19">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7C0324D0">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二、供应商在签订合同时应提供的资料：</w:t>
      </w:r>
    </w:p>
    <w:p w14:paraId="2F4D754D">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1、该政府采购项目的投标文件（纸质或DPF格式的电子投标文件）；</w:t>
      </w:r>
    </w:p>
    <w:p w14:paraId="4E125FB9">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2、针对该项目评审时评审委员会提出的质询答复（纸质并签章）；</w:t>
      </w:r>
    </w:p>
    <w:p w14:paraId="6DA7E4AA">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3、该政府采购项目中标通知书；</w:t>
      </w:r>
    </w:p>
    <w:p w14:paraId="2A5A0F35">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4、供应商法人授权委托书（法人到场并签字的除外）；</w:t>
      </w:r>
    </w:p>
    <w:p w14:paraId="7A373FB2">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5、供应商被授权人身份证件（法人到场并签字的除外）；</w:t>
      </w:r>
    </w:p>
    <w:p w14:paraId="41FBE5C5">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1AF8CCD4">
      <w:pPr>
        <w:pStyle w:val="81"/>
        <w:spacing w:beforeLines="0" w:afterLines="0" w:line="440" w:lineRule="exact"/>
        <w:ind w:left="0" w:firstLine="420" w:firstLineChars="200"/>
        <w:rPr>
          <w:rFonts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14:paraId="33E43075">
      <w:pPr>
        <w:pStyle w:val="81"/>
        <w:spacing w:beforeLines="0" w:afterLines="0" w:line="440" w:lineRule="exact"/>
        <w:ind w:left="0"/>
        <w:jc w:val="center"/>
        <w:rPr>
          <w:rFonts w:ascii="宋体" w:hAnsi="宋体" w:cs="宋体"/>
          <w:bCs/>
          <w:color w:val="auto"/>
          <w:sz w:val="32"/>
          <w:szCs w:val="32"/>
        </w:rPr>
      </w:pPr>
    </w:p>
    <w:p w14:paraId="2EC07EEE">
      <w:pPr>
        <w:pStyle w:val="81"/>
        <w:spacing w:beforeLines="0" w:afterLines="0" w:line="440" w:lineRule="exact"/>
        <w:ind w:left="0"/>
        <w:jc w:val="center"/>
        <w:rPr>
          <w:rFonts w:ascii="宋体" w:hAnsi="宋体" w:cs="宋体"/>
          <w:color w:val="auto"/>
          <w:sz w:val="32"/>
          <w:szCs w:val="32"/>
        </w:rPr>
      </w:pPr>
      <w:r>
        <w:rPr>
          <w:rFonts w:hint="eastAsia" w:ascii="宋体" w:hAnsi="宋体" w:cs="宋体"/>
          <w:bCs/>
          <w:color w:val="auto"/>
          <w:sz w:val="32"/>
          <w:szCs w:val="32"/>
        </w:rPr>
        <w:t>供应商履约验收指引</w:t>
      </w:r>
    </w:p>
    <w:p w14:paraId="10E315A9">
      <w:pPr>
        <w:pStyle w:val="81"/>
        <w:spacing w:beforeLines="0" w:afterLines="0" w:line="440" w:lineRule="exact"/>
        <w:ind w:left="0" w:firstLine="420" w:firstLineChars="200"/>
        <w:rPr>
          <w:rFonts w:ascii="宋体" w:hAnsi="宋体" w:cs="宋体"/>
          <w:color w:val="auto"/>
          <w:szCs w:val="27"/>
        </w:rPr>
      </w:pPr>
      <w:r>
        <w:rPr>
          <w:rFonts w:hint="eastAsia" w:ascii="宋体" w:hAnsi="宋体" w:cs="宋体"/>
          <w:color w:val="auto"/>
          <w:szCs w:val="21"/>
        </w:rPr>
        <w:t>1、供应商不得擅自变更合同标的服务内容；</w:t>
      </w:r>
    </w:p>
    <w:p w14:paraId="0A62B115">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2、不得以次充优，随意降低服务标准和水平；</w:t>
      </w:r>
    </w:p>
    <w:p w14:paraId="4B3A78FA">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0562851B">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4、在满足验收条件5个工作日内通知采购人组织验收；</w:t>
      </w:r>
    </w:p>
    <w:p w14:paraId="4F6AE8C4">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5、供应商应提供需验收服务的清单、标准、达到的水平等量化资料；</w:t>
      </w:r>
    </w:p>
    <w:p w14:paraId="0E1A85DF">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6、采、供双方约定的验收机构及相关人员组成情况。</w:t>
      </w:r>
    </w:p>
    <w:p w14:paraId="677B63CF">
      <w:pPr>
        <w:pStyle w:val="81"/>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1B560660">
      <w:pPr>
        <w:pStyle w:val="3"/>
        <w:spacing w:line="500" w:lineRule="exact"/>
        <w:jc w:val="both"/>
        <w:outlineLvl w:val="9"/>
        <w:rPr>
          <w:rFonts w:ascii="宋体" w:hAnsi="宋体" w:cs="宋体"/>
          <w:color w:val="auto"/>
          <w:sz w:val="21"/>
          <w:szCs w:val="21"/>
        </w:rPr>
      </w:pPr>
    </w:p>
    <w:p w14:paraId="6F606773">
      <w:pPr>
        <w:pStyle w:val="3"/>
        <w:spacing w:line="500" w:lineRule="exact"/>
        <w:rPr>
          <w:rFonts w:ascii="宋体" w:hAnsi="宋体" w:cs="宋体"/>
          <w:color w:val="auto"/>
          <w:sz w:val="44"/>
          <w:szCs w:val="44"/>
        </w:rPr>
      </w:pPr>
      <w:r>
        <w:rPr>
          <w:rFonts w:hint="eastAsia" w:ascii="宋体" w:hAnsi="宋体" w:cs="宋体"/>
          <w:color w:val="auto"/>
          <w:sz w:val="44"/>
          <w:szCs w:val="44"/>
        </w:rPr>
        <w:t>服务合同内容</w:t>
      </w:r>
    </w:p>
    <w:p w14:paraId="5D8BCE09">
      <w:pPr>
        <w:spacing w:line="360" w:lineRule="auto"/>
        <w:ind w:firstLine="420" w:firstLineChars="200"/>
        <w:rPr>
          <w:rFonts w:ascii="宋体" w:hAnsi="宋体" w:cs="宋体"/>
          <w:color w:val="auto"/>
          <w:szCs w:val="27"/>
        </w:rPr>
      </w:pPr>
    </w:p>
    <w:p w14:paraId="595FE811">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 xml:space="preserve">采购人（甲方）： </w:t>
      </w:r>
    </w:p>
    <w:p w14:paraId="6750FF2F">
      <w:pPr>
        <w:spacing w:line="360" w:lineRule="auto"/>
        <w:ind w:firstLine="420" w:firstLineChars="200"/>
        <w:rPr>
          <w:rFonts w:ascii="宋体" w:hAnsi="宋体" w:cs="宋体"/>
          <w:color w:val="auto"/>
          <w:szCs w:val="27"/>
        </w:rPr>
      </w:pPr>
      <w:r>
        <w:rPr>
          <w:rFonts w:hint="eastAsia" w:ascii="宋体" w:hAnsi="宋体" w:cs="宋体"/>
          <w:color w:val="auto"/>
          <w:szCs w:val="27"/>
        </w:rPr>
        <w:t>供应商（乙方）：</w:t>
      </w:r>
    </w:p>
    <w:p w14:paraId="0230183D">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签订地点：</w:t>
      </w:r>
    </w:p>
    <w:p w14:paraId="66710F04">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项目名称：</w:t>
      </w:r>
    </w:p>
    <w:p w14:paraId="4F2DD114">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项目编号：</w:t>
      </w:r>
    </w:p>
    <w:p w14:paraId="55F2281F">
      <w:pPr>
        <w:spacing w:line="360" w:lineRule="auto"/>
        <w:ind w:firstLine="420" w:firstLineChars="200"/>
        <w:rPr>
          <w:rFonts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377DB481">
      <w:pPr>
        <w:spacing w:line="360" w:lineRule="auto"/>
        <w:ind w:firstLine="420" w:firstLineChars="200"/>
        <w:rPr>
          <w:rFonts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0696AC5">
      <w:pPr>
        <w:spacing w:line="360" w:lineRule="auto"/>
        <w:ind w:firstLine="422" w:firstLineChars="200"/>
        <w:rPr>
          <w:rFonts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FCB5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6868D3B">
            <w:pPr>
              <w:spacing w:line="360" w:lineRule="auto"/>
              <w:ind w:firstLine="420" w:firstLineChars="200"/>
              <w:rPr>
                <w:rFonts w:ascii="宋体" w:hAnsi="宋体" w:cs="宋体"/>
                <w:color w:val="auto"/>
              </w:rPr>
            </w:pPr>
            <w:r>
              <w:rPr>
                <w:rFonts w:hint="eastAsia" w:ascii="宋体" w:hAnsi="宋体" w:cs="宋体"/>
                <w:color w:val="auto"/>
              </w:rPr>
              <w:t>服务内容</w:t>
            </w:r>
          </w:p>
        </w:tc>
        <w:tc>
          <w:tcPr>
            <w:tcW w:w="1623" w:type="dxa"/>
          </w:tcPr>
          <w:p w14:paraId="19743EB8">
            <w:pPr>
              <w:spacing w:line="360" w:lineRule="auto"/>
              <w:ind w:firstLine="420" w:firstLineChars="200"/>
              <w:rPr>
                <w:rFonts w:ascii="宋体" w:hAnsi="宋体" w:cs="宋体"/>
                <w:color w:val="auto"/>
              </w:rPr>
            </w:pPr>
            <w:r>
              <w:rPr>
                <w:rFonts w:hint="eastAsia" w:ascii="宋体" w:hAnsi="宋体" w:cs="宋体"/>
                <w:color w:val="auto"/>
              </w:rPr>
              <w:t>标准水平</w:t>
            </w:r>
          </w:p>
        </w:tc>
        <w:tc>
          <w:tcPr>
            <w:tcW w:w="902" w:type="dxa"/>
          </w:tcPr>
          <w:p w14:paraId="6FC19AAB">
            <w:pPr>
              <w:spacing w:line="360" w:lineRule="auto"/>
              <w:rPr>
                <w:rFonts w:ascii="宋体" w:hAnsi="宋体" w:cs="宋体"/>
                <w:color w:val="auto"/>
              </w:rPr>
            </w:pPr>
            <w:r>
              <w:rPr>
                <w:rFonts w:hint="eastAsia" w:ascii="宋体" w:hAnsi="宋体" w:cs="宋体"/>
                <w:color w:val="auto"/>
              </w:rPr>
              <w:t>单位</w:t>
            </w:r>
          </w:p>
        </w:tc>
        <w:tc>
          <w:tcPr>
            <w:tcW w:w="902" w:type="dxa"/>
          </w:tcPr>
          <w:p w14:paraId="156D0F4A">
            <w:pPr>
              <w:spacing w:line="360" w:lineRule="auto"/>
              <w:rPr>
                <w:rFonts w:ascii="宋体" w:hAnsi="宋体" w:cs="宋体"/>
                <w:color w:val="auto"/>
              </w:rPr>
            </w:pPr>
            <w:r>
              <w:rPr>
                <w:rFonts w:hint="eastAsia" w:ascii="宋体" w:hAnsi="宋体" w:cs="宋体"/>
                <w:color w:val="auto"/>
              </w:rPr>
              <w:t>数量</w:t>
            </w:r>
          </w:p>
        </w:tc>
        <w:tc>
          <w:tcPr>
            <w:tcW w:w="1071" w:type="dxa"/>
          </w:tcPr>
          <w:p w14:paraId="218BC3B5">
            <w:pPr>
              <w:spacing w:line="360" w:lineRule="auto"/>
              <w:ind w:firstLine="420" w:firstLineChars="200"/>
              <w:rPr>
                <w:rFonts w:ascii="宋体" w:hAnsi="宋体" w:cs="宋体"/>
                <w:color w:val="auto"/>
              </w:rPr>
            </w:pPr>
            <w:r>
              <w:rPr>
                <w:rFonts w:hint="eastAsia" w:ascii="宋体" w:hAnsi="宋体" w:cs="宋体"/>
                <w:color w:val="auto"/>
              </w:rPr>
              <w:t>单价</w:t>
            </w:r>
          </w:p>
        </w:tc>
        <w:tc>
          <w:tcPr>
            <w:tcW w:w="1250" w:type="dxa"/>
          </w:tcPr>
          <w:p w14:paraId="26B724E8">
            <w:pPr>
              <w:spacing w:line="360" w:lineRule="auto"/>
              <w:ind w:firstLine="420" w:firstLineChars="200"/>
              <w:rPr>
                <w:rFonts w:ascii="宋体" w:hAnsi="宋体" w:cs="宋体"/>
                <w:color w:val="auto"/>
              </w:rPr>
            </w:pPr>
            <w:r>
              <w:rPr>
                <w:rFonts w:hint="eastAsia" w:ascii="宋体" w:hAnsi="宋体" w:cs="宋体"/>
                <w:color w:val="auto"/>
              </w:rPr>
              <w:t>小计</w:t>
            </w:r>
          </w:p>
        </w:tc>
        <w:tc>
          <w:tcPr>
            <w:tcW w:w="1106" w:type="dxa"/>
          </w:tcPr>
          <w:p w14:paraId="08C33D50">
            <w:pPr>
              <w:spacing w:line="360" w:lineRule="auto"/>
              <w:ind w:firstLine="420" w:firstLineChars="200"/>
              <w:rPr>
                <w:rFonts w:ascii="宋体" w:hAnsi="宋体" w:cs="宋体"/>
                <w:color w:val="auto"/>
              </w:rPr>
            </w:pPr>
            <w:r>
              <w:rPr>
                <w:rFonts w:hint="eastAsia" w:ascii="宋体" w:hAnsi="宋体" w:cs="宋体"/>
                <w:color w:val="auto"/>
              </w:rPr>
              <w:t>备注</w:t>
            </w:r>
          </w:p>
        </w:tc>
      </w:tr>
      <w:tr w14:paraId="32B32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8D8AA9B">
            <w:pPr>
              <w:spacing w:line="360" w:lineRule="auto"/>
              <w:ind w:firstLine="420" w:firstLineChars="200"/>
              <w:rPr>
                <w:rFonts w:ascii="宋体" w:hAnsi="宋体" w:cs="宋体"/>
                <w:color w:val="auto"/>
              </w:rPr>
            </w:pPr>
          </w:p>
        </w:tc>
        <w:tc>
          <w:tcPr>
            <w:tcW w:w="1623" w:type="dxa"/>
          </w:tcPr>
          <w:p w14:paraId="110A5135">
            <w:pPr>
              <w:spacing w:line="360" w:lineRule="auto"/>
              <w:ind w:firstLine="420" w:firstLineChars="200"/>
              <w:rPr>
                <w:rFonts w:ascii="宋体" w:hAnsi="宋体" w:cs="宋体"/>
                <w:color w:val="auto"/>
              </w:rPr>
            </w:pPr>
          </w:p>
        </w:tc>
        <w:tc>
          <w:tcPr>
            <w:tcW w:w="902" w:type="dxa"/>
          </w:tcPr>
          <w:p w14:paraId="1C908BE9">
            <w:pPr>
              <w:spacing w:line="360" w:lineRule="auto"/>
              <w:ind w:firstLine="420" w:firstLineChars="200"/>
              <w:rPr>
                <w:rFonts w:ascii="宋体" w:hAnsi="宋体" w:cs="宋体"/>
                <w:color w:val="auto"/>
              </w:rPr>
            </w:pPr>
          </w:p>
        </w:tc>
        <w:tc>
          <w:tcPr>
            <w:tcW w:w="902" w:type="dxa"/>
          </w:tcPr>
          <w:p w14:paraId="02309819">
            <w:pPr>
              <w:spacing w:line="360" w:lineRule="auto"/>
              <w:ind w:firstLine="420" w:firstLineChars="200"/>
              <w:rPr>
                <w:rFonts w:ascii="宋体" w:hAnsi="宋体" w:cs="宋体"/>
                <w:color w:val="auto"/>
              </w:rPr>
            </w:pPr>
          </w:p>
        </w:tc>
        <w:tc>
          <w:tcPr>
            <w:tcW w:w="1071" w:type="dxa"/>
          </w:tcPr>
          <w:p w14:paraId="0EA3E543">
            <w:pPr>
              <w:spacing w:line="360" w:lineRule="auto"/>
              <w:ind w:firstLine="420" w:firstLineChars="200"/>
              <w:rPr>
                <w:rFonts w:ascii="宋体" w:hAnsi="宋体" w:cs="宋体"/>
                <w:color w:val="auto"/>
              </w:rPr>
            </w:pPr>
          </w:p>
        </w:tc>
        <w:tc>
          <w:tcPr>
            <w:tcW w:w="1250" w:type="dxa"/>
          </w:tcPr>
          <w:p w14:paraId="4E4B913D">
            <w:pPr>
              <w:spacing w:line="360" w:lineRule="auto"/>
              <w:ind w:firstLine="420" w:firstLineChars="200"/>
              <w:rPr>
                <w:rFonts w:ascii="宋体" w:hAnsi="宋体" w:cs="宋体"/>
                <w:color w:val="auto"/>
              </w:rPr>
            </w:pPr>
          </w:p>
        </w:tc>
        <w:tc>
          <w:tcPr>
            <w:tcW w:w="1106" w:type="dxa"/>
          </w:tcPr>
          <w:p w14:paraId="499D15E4">
            <w:pPr>
              <w:spacing w:line="360" w:lineRule="auto"/>
              <w:ind w:firstLine="420" w:firstLineChars="200"/>
              <w:rPr>
                <w:rFonts w:ascii="宋体" w:hAnsi="宋体" w:cs="宋体"/>
                <w:color w:val="auto"/>
              </w:rPr>
            </w:pPr>
          </w:p>
        </w:tc>
      </w:tr>
      <w:tr w14:paraId="14135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5E1B4C0">
            <w:pPr>
              <w:spacing w:line="360" w:lineRule="auto"/>
              <w:ind w:firstLine="420" w:firstLineChars="200"/>
              <w:rPr>
                <w:rFonts w:ascii="宋体" w:hAnsi="宋体" w:cs="宋体"/>
                <w:color w:val="auto"/>
              </w:rPr>
            </w:pPr>
          </w:p>
        </w:tc>
        <w:tc>
          <w:tcPr>
            <w:tcW w:w="1623" w:type="dxa"/>
          </w:tcPr>
          <w:p w14:paraId="1A513B81">
            <w:pPr>
              <w:spacing w:line="360" w:lineRule="auto"/>
              <w:ind w:firstLine="420" w:firstLineChars="200"/>
              <w:rPr>
                <w:rFonts w:ascii="宋体" w:hAnsi="宋体" w:cs="宋体"/>
                <w:color w:val="auto"/>
              </w:rPr>
            </w:pPr>
          </w:p>
        </w:tc>
        <w:tc>
          <w:tcPr>
            <w:tcW w:w="902" w:type="dxa"/>
          </w:tcPr>
          <w:p w14:paraId="5C5EBCAA">
            <w:pPr>
              <w:spacing w:line="360" w:lineRule="auto"/>
              <w:ind w:firstLine="420" w:firstLineChars="200"/>
              <w:rPr>
                <w:rFonts w:ascii="宋体" w:hAnsi="宋体" w:cs="宋体"/>
                <w:color w:val="auto"/>
              </w:rPr>
            </w:pPr>
          </w:p>
        </w:tc>
        <w:tc>
          <w:tcPr>
            <w:tcW w:w="902" w:type="dxa"/>
          </w:tcPr>
          <w:p w14:paraId="09239871">
            <w:pPr>
              <w:spacing w:line="360" w:lineRule="auto"/>
              <w:ind w:firstLine="420" w:firstLineChars="200"/>
              <w:rPr>
                <w:rFonts w:ascii="宋体" w:hAnsi="宋体" w:cs="宋体"/>
                <w:color w:val="auto"/>
              </w:rPr>
            </w:pPr>
          </w:p>
        </w:tc>
        <w:tc>
          <w:tcPr>
            <w:tcW w:w="1071" w:type="dxa"/>
          </w:tcPr>
          <w:p w14:paraId="21E332AA">
            <w:pPr>
              <w:spacing w:line="360" w:lineRule="auto"/>
              <w:ind w:firstLine="420" w:firstLineChars="200"/>
              <w:rPr>
                <w:rFonts w:ascii="宋体" w:hAnsi="宋体" w:cs="宋体"/>
                <w:color w:val="auto"/>
              </w:rPr>
            </w:pPr>
          </w:p>
        </w:tc>
        <w:tc>
          <w:tcPr>
            <w:tcW w:w="1250" w:type="dxa"/>
          </w:tcPr>
          <w:p w14:paraId="0810D9F3">
            <w:pPr>
              <w:spacing w:line="360" w:lineRule="auto"/>
              <w:ind w:firstLine="420" w:firstLineChars="200"/>
              <w:rPr>
                <w:rFonts w:ascii="宋体" w:hAnsi="宋体" w:cs="宋体"/>
                <w:color w:val="auto"/>
              </w:rPr>
            </w:pPr>
          </w:p>
        </w:tc>
        <w:tc>
          <w:tcPr>
            <w:tcW w:w="1106" w:type="dxa"/>
          </w:tcPr>
          <w:p w14:paraId="4E367924">
            <w:pPr>
              <w:spacing w:line="360" w:lineRule="auto"/>
              <w:ind w:firstLine="420" w:firstLineChars="200"/>
              <w:rPr>
                <w:rFonts w:ascii="宋体" w:hAnsi="宋体" w:cs="宋体"/>
                <w:color w:val="auto"/>
              </w:rPr>
            </w:pPr>
          </w:p>
        </w:tc>
      </w:tr>
      <w:tr w14:paraId="6072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795AE56">
            <w:pPr>
              <w:spacing w:line="360" w:lineRule="auto"/>
              <w:ind w:firstLine="420" w:firstLineChars="200"/>
              <w:rPr>
                <w:rFonts w:ascii="宋体" w:hAnsi="宋体" w:cs="宋体"/>
                <w:color w:val="auto"/>
              </w:rPr>
            </w:pPr>
          </w:p>
        </w:tc>
        <w:tc>
          <w:tcPr>
            <w:tcW w:w="1623" w:type="dxa"/>
          </w:tcPr>
          <w:p w14:paraId="700B6344">
            <w:pPr>
              <w:spacing w:line="360" w:lineRule="auto"/>
              <w:ind w:firstLine="420" w:firstLineChars="200"/>
              <w:rPr>
                <w:rFonts w:ascii="宋体" w:hAnsi="宋体" w:cs="宋体"/>
                <w:color w:val="auto"/>
              </w:rPr>
            </w:pPr>
          </w:p>
        </w:tc>
        <w:tc>
          <w:tcPr>
            <w:tcW w:w="902" w:type="dxa"/>
          </w:tcPr>
          <w:p w14:paraId="40162695">
            <w:pPr>
              <w:spacing w:line="360" w:lineRule="auto"/>
              <w:ind w:firstLine="420" w:firstLineChars="200"/>
              <w:rPr>
                <w:rFonts w:ascii="宋体" w:hAnsi="宋体" w:cs="宋体"/>
                <w:color w:val="auto"/>
              </w:rPr>
            </w:pPr>
          </w:p>
        </w:tc>
        <w:tc>
          <w:tcPr>
            <w:tcW w:w="902" w:type="dxa"/>
          </w:tcPr>
          <w:p w14:paraId="382CEABE">
            <w:pPr>
              <w:spacing w:line="360" w:lineRule="auto"/>
              <w:ind w:firstLine="420" w:firstLineChars="200"/>
              <w:rPr>
                <w:rFonts w:ascii="宋体" w:hAnsi="宋体" w:cs="宋体"/>
                <w:color w:val="auto"/>
              </w:rPr>
            </w:pPr>
          </w:p>
        </w:tc>
        <w:tc>
          <w:tcPr>
            <w:tcW w:w="1071" w:type="dxa"/>
          </w:tcPr>
          <w:p w14:paraId="31FE19D0">
            <w:pPr>
              <w:spacing w:line="360" w:lineRule="auto"/>
              <w:ind w:firstLine="420" w:firstLineChars="200"/>
              <w:rPr>
                <w:rFonts w:ascii="宋体" w:hAnsi="宋体" w:cs="宋体"/>
                <w:color w:val="auto"/>
              </w:rPr>
            </w:pPr>
          </w:p>
        </w:tc>
        <w:tc>
          <w:tcPr>
            <w:tcW w:w="1250" w:type="dxa"/>
          </w:tcPr>
          <w:p w14:paraId="301B46E6">
            <w:pPr>
              <w:spacing w:line="360" w:lineRule="auto"/>
              <w:ind w:firstLine="420" w:firstLineChars="200"/>
              <w:rPr>
                <w:rFonts w:ascii="宋体" w:hAnsi="宋体" w:cs="宋体"/>
                <w:color w:val="auto"/>
              </w:rPr>
            </w:pPr>
          </w:p>
        </w:tc>
        <w:tc>
          <w:tcPr>
            <w:tcW w:w="1106" w:type="dxa"/>
          </w:tcPr>
          <w:p w14:paraId="4F49F7EA">
            <w:pPr>
              <w:spacing w:line="360" w:lineRule="auto"/>
              <w:ind w:firstLine="420" w:firstLineChars="200"/>
              <w:rPr>
                <w:rFonts w:ascii="宋体" w:hAnsi="宋体" w:cs="宋体"/>
                <w:color w:val="auto"/>
              </w:rPr>
            </w:pPr>
          </w:p>
        </w:tc>
      </w:tr>
      <w:tr w14:paraId="0651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69758F3">
            <w:pPr>
              <w:spacing w:line="360" w:lineRule="auto"/>
              <w:ind w:firstLine="420" w:firstLineChars="200"/>
              <w:rPr>
                <w:rFonts w:ascii="宋体" w:hAnsi="宋体" w:cs="宋体"/>
                <w:color w:val="auto"/>
              </w:rPr>
            </w:pPr>
            <w:r>
              <w:rPr>
                <w:rFonts w:hint="eastAsia" w:ascii="宋体" w:hAnsi="宋体" w:cs="宋体"/>
                <w:color w:val="auto"/>
              </w:rPr>
              <w:t>合同总价款（大小写）：</w:t>
            </w:r>
          </w:p>
          <w:p w14:paraId="5017E578">
            <w:pPr>
              <w:spacing w:line="360" w:lineRule="auto"/>
              <w:ind w:firstLine="420" w:firstLineChars="200"/>
              <w:rPr>
                <w:rFonts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3E5A8057">
      <w:pPr>
        <w:spacing w:line="360" w:lineRule="auto"/>
        <w:ind w:firstLine="422" w:firstLineChars="200"/>
        <w:rPr>
          <w:rFonts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0D160F3E">
      <w:pPr>
        <w:spacing w:line="360" w:lineRule="auto"/>
        <w:ind w:firstLine="420" w:firstLineChars="200"/>
        <w:rPr>
          <w:rFonts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7588C69D">
      <w:pPr>
        <w:spacing w:line="360" w:lineRule="auto"/>
        <w:ind w:firstLine="420" w:firstLineChars="200"/>
        <w:rPr>
          <w:rFonts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14:paraId="0FDBDA36">
      <w:pPr>
        <w:spacing w:line="360" w:lineRule="auto"/>
        <w:ind w:firstLine="422" w:firstLineChars="200"/>
        <w:rPr>
          <w:rFonts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1F2757BB">
      <w:pPr>
        <w:spacing w:line="360" w:lineRule="auto"/>
        <w:ind w:firstLine="420" w:firstLineChars="200"/>
        <w:rPr>
          <w:rFonts w:ascii="宋体" w:hAnsi="宋体" w:cs="宋体"/>
          <w:color w:val="auto"/>
        </w:rPr>
      </w:pPr>
      <w:r>
        <w:rPr>
          <w:rFonts w:hint="eastAsia" w:ascii="宋体" w:hAnsi="宋体" w:cs="宋体"/>
          <w:color w:val="auto"/>
          <w:szCs w:val="27"/>
        </w:rPr>
        <w:t>1、服务方式：</w:t>
      </w:r>
    </w:p>
    <w:p w14:paraId="2D29BBFD">
      <w:pPr>
        <w:spacing w:line="360" w:lineRule="auto"/>
        <w:ind w:firstLine="420" w:firstLineChars="200"/>
        <w:rPr>
          <w:rFonts w:ascii="宋体" w:hAnsi="宋体" w:cs="宋体"/>
          <w:color w:val="auto"/>
        </w:rPr>
      </w:pPr>
      <w:r>
        <w:rPr>
          <w:rFonts w:hint="eastAsia" w:ascii="宋体" w:hAnsi="宋体" w:cs="宋体"/>
          <w:color w:val="auto"/>
        </w:rPr>
        <w:t>2、服务方法：</w:t>
      </w:r>
    </w:p>
    <w:p w14:paraId="2B98A7C5">
      <w:pPr>
        <w:spacing w:line="360" w:lineRule="auto"/>
        <w:ind w:firstLine="420" w:firstLineChars="200"/>
        <w:rPr>
          <w:rFonts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24944D37">
      <w:pPr>
        <w:spacing w:line="360" w:lineRule="auto"/>
        <w:ind w:firstLine="420" w:firstLineChars="200"/>
        <w:rPr>
          <w:rFonts w:ascii="宋体" w:hAnsi="宋体" w:cs="宋体"/>
          <w:color w:val="auto"/>
          <w:szCs w:val="27"/>
        </w:rPr>
      </w:pPr>
      <w:r>
        <w:rPr>
          <w:rFonts w:hint="eastAsia" w:ascii="宋体" w:hAnsi="宋体" w:cs="宋体"/>
          <w:color w:val="auto"/>
          <w:szCs w:val="27"/>
        </w:rPr>
        <w:t>3、服务期限：</w:t>
      </w:r>
    </w:p>
    <w:p w14:paraId="7D487A32">
      <w:pPr>
        <w:spacing w:line="360" w:lineRule="auto"/>
        <w:ind w:firstLine="420" w:firstLineChars="200"/>
        <w:rPr>
          <w:rFonts w:ascii="宋体" w:hAnsi="宋体" w:cs="宋体"/>
          <w:color w:val="auto"/>
        </w:rPr>
      </w:pPr>
      <w:r>
        <w:rPr>
          <w:rFonts w:hint="eastAsia" w:ascii="宋体" w:hAnsi="宋体" w:cs="宋体"/>
          <w:color w:val="auto"/>
        </w:rPr>
        <w:t>第四条  费用及支付方式</w:t>
      </w:r>
    </w:p>
    <w:p w14:paraId="0C3E9749">
      <w:pPr>
        <w:pStyle w:val="7"/>
        <w:kinsoku w:val="0"/>
        <w:overflowPunct w:val="0"/>
        <w:spacing w:line="364" w:lineRule="auto"/>
        <w:ind w:firstLine="422" w:firstLineChars="200"/>
        <w:rPr>
          <w:rFonts w:ascii="宋体" w:hAnsi="宋体" w:cs="宋体"/>
          <w:b/>
          <w:color w:val="auto"/>
        </w:rPr>
      </w:pPr>
      <w:r>
        <w:rPr>
          <w:rFonts w:hint="eastAsia" w:ascii="宋体" w:hAnsi="宋体" w:cs="宋体"/>
          <w:b/>
          <w:color w:val="auto"/>
        </w:rPr>
        <w:t>(一)本项目费用有以下组成：</w:t>
      </w:r>
    </w:p>
    <w:p w14:paraId="40441A63">
      <w:pPr>
        <w:pStyle w:val="7"/>
        <w:kinsoku w:val="0"/>
        <w:overflowPunct w:val="0"/>
        <w:spacing w:line="364" w:lineRule="auto"/>
        <w:ind w:firstLine="420" w:firstLineChars="200"/>
        <w:rPr>
          <w:rFonts w:ascii="宋体" w:hAnsi="宋体" w:cs="宋体"/>
          <w:color w:val="auto"/>
        </w:rPr>
      </w:pPr>
      <w:r>
        <w:rPr>
          <w:rFonts w:hint="eastAsia" w:ascii="宋体" w:hAnsi="宋体" w:cs="宋体"/>
          <w:color w:val="auto"/>
        </w:rPr>
        <w:t xml:space="preserve"> 1、XX 万元；</w:t>
      </w:r>
    </w:p>
    <w:p w14:paraId="1DB81773">
      <w:pPr>
        <w:pStyle w:val="7"/>
        <w:kinsoku w:val="0"/>
        <w:overflowPunct w:val="0"/>
        <w:spacing w:line="364" w:lineRule="auto"/>
        <w:ind w:firstLine="420" w:firstLineChars="200"/>
        <w:rPr>
          <w:rFonts w:ascii="宋体" w:hAnsi="宋体" w:cs="宋体"/>
          <w:color w:val="auto"/>
        </w:rPr>
      </w:pPr>
      <w:r>
        <w:rPr>
          <w:rFonts w:hint="eastAsia" w:ascii="宋体" w:hAnsi="宋体" w:cs="宋体"/>
          <w:color w:val="auto"/>
        </w:rPr>
        <w:t>2、XX 万元；</w:t>
      </w:r>
    </w:p>
    <w:p w14:paraId="68611513">
      <w:pPr>
        <w:pStyle w:val="7"/>
        <w:kinsoku w:val="0"/>
        <w:overflowPunct w:val="0"/>
        <w:spacing w:line="364" w:lineRule="auto"/>
        <w:ind w:firstLine="420" w:firstLineChars="200"/>
        <w:rPr>
          <w:rFonts w:ascii="宋体" w:hAnsi="宋体" w:cs="宋体"/>
          <w:color w:val="auto"/>
        </w:rPr>
      </w:pPr>
      <w:r>
        <w:rPr>
          <w:rFonts w:hint="eastAsia" w:ascii="宋体" w:hAnsi="宋体" w:cs="宋体"/>
          <w:color w:val="auto"/>
        </w:rPr>
        <w:t>……</w:t>
      </w:r>
    </w:p>
    <w:p w14:paraId="71E4155B">
      <w:pPr>
        <w:pStyle w:val="7"/>
        <w:kinsoku w:val="0"/>
        <w:overflowPunct w:val="0"/>
        <w:ind w:firstLine="422" w:firstLineChars="200"/>
        <w:rPr>
          <w:rFonts w:ascii="宋体" w:hAnsi="宋体" w:cs="宋体"/>
          <w:b/>
          <w:color w:val="auto"/>
        </w:rPr>
      </w:pPr>
      <w:r>
        <w:rPr>
          <w:rFonts w:hint="eastAsia" w:ascii="宋体" w:hAnsi="宋体" w:cs="宋体"/>
          <w:b/>
          <w:color w:val="auto"/>
        </w:rPr>
        <w:t>(二)费用支付方式：</w:t>
      </w:r>
    </w:p>
    <w:p w14:paraId="315F7A20">
      <w:pPr>
        <w:pStyle w:val="7"/>
        <w:kinsoku w:val="0"/>
        <w:overflowPunct w:val="0"/>
        <w:spacing w:line="364" w:lineRule="auto"/>
        <w:ind w:firstLine="420" w:firstLineChars="200"/>
        <w:rPr>
          <w:rFonts w:ascii="宋体" w:hAnsi="宋体" w:cs="宋体"/>
          <w:color w:val="auto"/>
        </w:rPr>
      </w:pPr>
      <w:r>
        <w:rPr>
          <w:rFonts w:hint="eastAsia" w:ascii="宋体" w:hAnsi="宋体" w:cs="宋体"/>
          <w:color w:val="auto"/>
        </w:rPr>
        <w:t>1、XXXX；</w:t>
      </w:r>
    </w:p>
    <w:p w14:paraId="635D66BB">
      <w:pPr>
        <w:pStyle w:val="7"/>
        <w:kinsoku w:val="0"/>
        <w:overflowPunct w:val="0"/>
        <w:spacing w:line="364" w:lineRule="auto"/>
        <w:ind w:firstLine="420" w:firstLineChars="200"/>
        <w:rPr>
          <w:rFonts w:ascii="宋体" w:hAnsi="宋体" w:cs="宋体"/>
          <w:color w:val="auto"/>
        </w:rPr>
      </w:pPr>
      <w:r>
        <w:rPr>
          <w:rFonts w:hint="eastAsia" w:ascii="宋体" w:hAnsi="宋体" w:cs="宋体"/>
          <w:color w:val="auto"/>
        </w:rPr>
        <w:t>2、XXXX ；</w:t>
      </w:r>
    </w:p>
    <w:p w14:paraId="4155A791">
      <w:pPr>
        <w:pStyle w:val="7"/>
        <w:kinsoku w:val="0"/>
        <w:overflowPunct w:val="0"/>
        <w:spacing w:line="364" w:lineRule="auto"/>
        <w:ind w:firstLine="420" w:firstLineChars="200"/>
        <w:rPr>
          <w:rFonts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370DC6B0">
      <w:pPr>
        <w:pStyle w:val="7"/>
        <w:kinsoku w:val="0"/>
        <w:overflowPunct w:val="0"/>
        <w:ind w:firstLine="422" w:firstLineChars="200"/>
        <w:rPr>
          <w:rFonts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3146B963">
      <w:pPr>
        <w:spacing w:line="360" w:lineRule="auto"/>
        <w:ind w:firstLine="420" w:firstLineChars="200"/>
        <w:rPr>
          <w:rFonts w:ascii="宋体" w:hAnsi="宋体" w:cs="宋体"/>
          <w:color w:val="auto"/>
        </w:rPr>
      </w:pPr>
      <w:r>
        <w:rPr>
          <w:rFonts w:hint="eastAsia" w:ascii="宋体" w:hAnsi="宋体" w:cs="宋体"/>
          <w:color w:val="auto"/>
        </w:rPr>
        <w:t>本合同以人民币付款。</w:t>
      </w:r>
    </w:p>
    <w:p w14:paraId="7B79BE5D">
      <w:pPr>
        <w:spacing w:line="360" w:lineRule="auto"/>
        <w:ind w:firstLine="420" w:firstLineChars="200"/>
        <w:rPr>
          <w:rFonts w:ascii="宋体" w:hAnsi="宋体" w:cs="宋体"/>
          <w:color w:val="auto"/>
        </w:rPr>
      </w:pPr>
      <w:r>
        <w:rPr>
          <w:rFonts w:hint="eastAsia" w:ascii="宋体" w:hAnsi="宋体" w:cs="宋体"/>
          <w:color w:val="auto"/>
        </w:rPr>
        <w:t>该项目是否实行预付款：</w:t>
      </w:r>
    </w:p>
    <w:p w14:paraId="083480C4">
      <w:pPr>
        <w:spacing w:line="360" w:lineRule="auto"/>
        <w:ind w:firstLine="420" w:firstLineChars="200"/>
        <w:rPr>
          <w:rFonts w:ascii="宋体" w:hAnsi="宋体" w:cs="宋体"/>
          <w:color w:val="auto"/>
        </w:rPr>
      </w:pPr>
      <w:r>
        <w:rPr>
          <w:rFonts w:hint="eastAsia" w:ascii="宋体" w:hAnsi="宋体" w:cs="宋体"/>
          <w:color w:val="auto"/>
        </w:rPr>
        <w:t>实行预付款的条件和比例：</w:t>
      </w:r>
    </w:p>
    <w:p w14:paraId="65865A12">
      <w:pPr>
        <w:spacing w:line="360" w:lineRule="auto"/>
        <w:ind w:firstLine="420" w:firstLineChars="200"/>
        <w:rPr>
          <w:rFonts w:ascii="宋体" w:hAnsi="宋体" w:cs="宋体"/>
          <w:color w:val="auto"/>
        </w:rPr>
      </w:pPr>
      <w:r>
        <w:rPr>
          <w:rFonts w:hint="eastAsia" w:ascii="宋体" w:hAnsi="宋体" w:cs="宋体"/>
          <w:color w:val="auto"/>
        </w:rPr>
        <w:t xml:space="preserve">合同款项结算方式和支付比例：   </w:t>
      </w:r>
    </w:p>
    <w:p w14:paraId="3CCECE7C">
      <w:pPr>
        <w:spacing w:line="360" w:lineRule="auto"/>
        <w:ind w:firstLine="420" w:firstLineChars="200"/>
        <w:rPr>
          <w:rFonts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7869C153">
      <w:pPr>
        <w:pStyle w:val="2"/>
        <w:kinsoku w:val="0"/>
        <w:overflowPunct w:val="0"/>
        <w:ind w:firstLine="422" w:firstLineChars="200"/>
        <w:rPr>
          <w:rFonts w:ascii="宋体" w:hAnsi="宋体" w:cs="宋体"/>
          <w:color w:val="auto"/>
          <w:kern w:val="2"/>
          <w:sz w:val="21"/>
          <w:szCs w:val="27"/>
        </w:rPr>
      </w:pPr>
      <w:bookmarkStart w:id="53" w:name="_Toc13681"/>
      <w:r>
        <w:rPr>
          <w:rFonts w:hint="eastAsia" w:ascii="宋体" w:hAnsi="宋体" w:cs="宋体"/>
          <w:color w:val="auto"/>
          <w:kern w:val="2"/>
          <w:sz w:val="21"/>
          <w:szCs w:val="27"/>
        </w:rPr>
        <w:t>第六条  验收方法</w:t>
      </w:r>
      <w:bookmarkEnd w:id="53"/>
    </w:p>
    <w:p w14:paraId="55B161D4">
      <w:pPr>
        <w:spacing w:line="360" w:lineRule="auto"/>
        <w:ind w:firstLine="420" w:firstLineChars="200"/>
        <w:rPr>
          <w:rFonts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37EA9F74">
      <w:pPr>
        <w:spacing w:line="360" w:lineRule="auto"/>
        <w:ind w:firstLine="420" w:firstLineChars="200"/>
        <w:rPr>
          <w:rFonts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2C9D622">
      <w:pPr>
        <w:spacing w:line="360" w:lineRule="auto"/>
        <w:ind w:firstLine="420" w:firstLineChars="200"/>
        <w:rPr>
          <w:rFonts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6C0D3B6B">
      <w:pPr>
        <w:spacing w:line="360" w:lineRule="auto"/>
        <w:ind w:firstLine="420" w:firstLineChars="200"/>
        <w:rPr>
          <w:rFonts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51B2B4AB">
      <w:pPr>
        <w:spacing w:line="360" w:lineRule="auto"/>
        <w:ind w:firstLine="420" w:firstLineChars="200"/>
        <w:rPr>
          <w:rFonts w:ascii="宋体" w:hAnsi="宋体" w:cs="宋体"/>
          <w:color w:val="auto"/>
        </w:rPr>
      </w:pPr>
      <w:r>
        <w:rPr>
          <w:rFonts w:hint="eastAsia" w:ascii="宋体" w:hAnsi="宋体" w:cs="宋体"/>
          <w:color w:val="auto"/>
        </w:rPr>
        <w:t>检测、验收费用承担方式：</w:t>
      </w:r>
    </w:p>
    <w:p w14:paraId="5F5A42BA">
      <w:pPr>
        <w:pStyle w:val="7"/>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第七条 知识产权</w:t>
      </w:r>
    </w:p>
    <w:p w14:paraId="615811AE">
      <w:pPr>
        <w:pStyle w:val="7"/>
        <w:kinsoku w:val="0"/>
        <w:overflowPunct w:val="0"/>
        <w:spacing w:line="364" w:lineRule="auto"/>
        <w:ind w:firstLine="420" w:firstLineChars="200"/>
        <w:rPr>
          <w:rFonts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63B356F3">
      <w:pPr>
        <w:pStyle w:val="2"/>
        <w:kinsoku w:val="0"/>
        <w:overflowPunct w:val="0"/>
        <w:ind w:firstLine="422" w:firstLineChars="200"/>
        <w:rPr>
          <w:rFonts w:ascii="宋体" w:hAnsi="宋体" w:cs="宋体"/>
          <w:color w:val="auto"/>
          <w:kern w:val="2"/>
          <w:sz w:val="21"/>
          <w:szCs w:val="27"/>
        </w:rPr>
      </w:pPr>
      <w:bookmarkStart w:id="54" w:name="_Toc10552"/>
      <w:r>
        <w:rPr>
          <w:rFonts w:hint="eastAsia" w:ascii="宋体" w:hAnsi="宋体" w:cs="宋体"/>
          <w:color w:val="auto"/>
          <w:kern w:val="2"/>
          <w:sz w:val="21"/>
          <w:szCs w:val="27"/>
        </w:rPr>
        <w:t>第八条 无产权瑕疵条款</w:t>
      </w:r>
      <w:bookmarkEnd w:id="54"/>
    </w:p>
    <w:p w14:paraId="1680E08C">
      <w:pPr>
        <w:pStyle w:val="7"/>
        <w:kinsoku w:val="0"/>
        <w:overflowPunct w:val="0"/>
        <w:spacing w:line="364" w:lineRule="auto"/>
        <w:ind w:firstLine="420" w:firstLineChars="200"/>
        <w:rPr>
          <w:rFonts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3C37A433">
      <w:pPr>
        <w:spacing w:line="400" w:lineRule="exact"/>
        <w:ind w:firstLine="422" w:firstLineChars="200"/>
        <w:rPr>
          <w:rFonts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0BF7167C">
      <w:pPr>
        <w:spacing w:line="360" w:lineRule="auto"/>
        <w:ind w:firstLine="420" w:firstLineChars="200"/>
        <w:rPr>
          <w:rFonts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757A3394">
      <w:pPr>
        <w:spacing w:line="360" w:lineRule="auto"/>
        <w:ind w:firstLine="420" w:firstLineChars="200"/>
        <w:rPr>
          <w:rFonts w:ascii="宋体" w:hAnsi="宋体" w:cs="宋体"/>
          <w:color w:val="auto"/>
        </w:rPr>
      </w:pPr>
      <w:r>
        <w:rPr>
          <w:rFonts w:hint="eastAsia" w:ascii="宋体" w:hAnsi="宋体" w:cs="宋体"/>
          <w:color w:val="auto"/>
        </w:rPr>
        <w:t>2.若确需质量保证金的，质量保证金不得超过合同总价款的5%</w:t>
      </w:r>
    </w:p>
    <w:p w14:paraId="2D297086">
      <w:pPr>
        <w:spacing w:line="360" w:lineRule="auto"/>
        <w:ind w:firstLine="420" w:firstLineChars="200"/>
        <w:rPr>
          <w:rFonts w:ascii="宋体" w:hAnsi="宋体" w:cs="宋体"/>
          <w:color w:val="auto"/>
        </w:rPr>
      </w:pPr>
      <w:r>
        <w:rPr>
          <w:rFonts w:hint="eastAsia" w:ascii="宋体" w:hAnsi="宋体" w:cs="宋体"/>
          <w:color w:val="auto"/>
        </w:rPr>
        <w:t>3.如乙方未能履行其合同规定的任何义务，甲方有权从履约保证金中取得补偿。</w:t>
      </w:r>
    </w:p>
    <w:p w14:paraId="0EDAA6C2">
      <w:pPr>
        <w:pStyle w:val="2"/>
        <w:kinsoku w:val="0"/>
        <w:overflowPunct w:val="0"/>
        <w:ind w:firstLine="422" w:firstLineChars="200"/>
        <w:rPr>
          <w:rFonts w:ascii="宋体" w:hAnsi="宋体" w:cs="宋体"/>
          <w:color w:val="auto"/>
          <w:kern w:val="2"/>
          <w:sz w:val="21"/>
          <w:szCs w:val="27"/>
        </w:rPr>
      </w:pPr>
      <w:bookmarkStart w:id="55" w:name="_Toc6851"/>
      <w:r>
        <w:rPr>
          <w:rFonts w:hint="eastAsia" w:ascii="宋体" w:hAnsi="宋体" w:cs="宋体"/>
          <w:color w:val="auto"/>
          <w:kern w:val="2"/>
          <w:sz w:val="21"/>
          <w:szCs w:val="27"/>
        </w:rPr>
        <w:t>第十条 甲方的权利和义务</w:t>
      </w:r>
      <w:bookmarkEnd w:id="55"/>
    </w:p>
    <w:p w14:paraId="4CE55628">
      <w:pPr>
        <w:spacing w:line="360" w:lineRule="auto"/>
        <w:ind w:firstLine="420" w:firstLineChars="200"/>
        <w:rPr>
          <w:rFonts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245D6E70">
      <w:pPr>
        <w:spacing w:line="360" w:lineRule="auto"/>
        <w:ind w:firstLine="420" w:firstLineChars="200"/>
        <w:rPr>
          <w:rFonts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406E9C80">
      <w:pPr>
        <w:spacing w:line="360" w:lineRule="auto"/>
        <w:ind w:firstLine="420" w:firstLineChars="200"/>
        <w:rPr>
          <w:rFonts w:ascii="宋体" w:hAnsi="宋体" w:cs="宋体"/>
          <w:color w:val="auto"/>
        </w:rPr>
      </w:pPr>
      <w:r>
        <w:rPr>
          <w:rFonts w:hint="eastAsia" w:ascii="宋体" w:hAnsi="宋体" w:cs="宋体"/>
          <w:color w:val="auto"/>
        </w:rPr>
        <w:t>3、负责检查监督乙方管理工作的实施及制度的执行情况。</w:t>
      </w:r>
    </w:p>
    <w:p w14:paraId="78DC6F8A">
      <w:pPr>
        <w:spacing w:line="360" w:lineRule="auto"/>
        <w:ind w:firstLine="420" w:firstLineChars="200"/>
        <w:rPr>
          <w:rFonts w:ascii="宋体" w:hAnsi="宋体" w:cs="宋体"/>
          <w:color w:val="auto"/>
        </w:rPr>
      </w:pPr>
      <w:r>
        <w:rPr>
          <w:rFonts w:hint="eastAsia" w:ascii="宋体" w:hAnsi="宋体" w:cs="宋体"/>
          <w:color w:val="auto"/>
        </w:rPr>
        <w:t>4、根据本合同规定，按时向乙方支付应付服务费用。</w:t>
      </w:r>
    </w:p>
    <w:p w14:paraId="404B0ABD">
      <w:pPr>
        <w:spacing w:line="360" w:lineRule="auto"/>
        <w:ind w:firstLine="420" w:firstLineChars="200"/>
        <w:rPr>
          <w:rFonts w:ascii="宋体" w:hAnsi="宋体" w:cs="宋体"/>
          <w:color w:val="auto"/>
        </w:rPr>
      </w:pPr>
      <w:r>
        <w:rPr>
          <w:rFonts w:hint="eastAsia" w:ascii="宋体" w:hAnsi="宋体" w:cs="宋体"/>
          <w:color w:val="auto"/>
        </w:rPr>
        <w:t xml:space="preserve">5、国家法律、法规所规定由甲方承担的其他责任               </w:t>
      </w:r>
    </w:p>
    <w:p w14:paraId="68A3612F">
      <w:pPr>
        <w:pStyle w:val="7"/>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第十一条 乙方的权利和义务</w:t>
      </w:r>
    </w:p>
    <w:p w14:paraId="1E592298">
      <w:pPr>
        <w:spacing w:line="360" w:lineRule="auto"/>
        <w:ind w:firstLine="420" w:firstLineChars="200"/>
        <w:rPr>
          <w:rFonts w:ascii="宋体" w:hAnsi="宋体" w:cs="宋体"/>
          <w:color w:val="auto"/>
        </w:rPr>
      </w:pPr>
      <w:r>
        <w:rPr>
          <w:rFonts w:hint="eastAsia" w:ascii="宋体" w:hAnsi="宋体" w:cs="宋体"/>
          <w:color w:val="auto"/>
        </w:rPr>
        <w:t>1、对本合同规定的委托服务范围内的项目享有管理权及服务义务。</w:t>
      </w:r>
    </w:p>
    <w:p w14:paraId="46DF05E3">
      <w:pPr>
        <w:spacing w:line="360" w:lineRule="auto"/>
        <w:ind w:firstLine="420" w:firstLineChars="200"/>
        <w:rPr>
          <w:rFonts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61255A1F">
      <w:pPr>
        <w:spacing w:line="360" w:lineRule="auto"/>
        <w:ind w:firstLine="420" w:firstLineChars="200"/>
        <w:rPr>
          <w:rFonts w:ascii="宋体" w:hAnsi="宋体" w:cs="宋体"/>
          <w:color w:val="auto"/>
        </w:rPr>
      </w:pPr>
      <w:r>
        <w:rPr>
          <w:rFonts w:hint="eastAsia" w:ascii="宋体" w:hAnsi="宋体" w:cs="宋体"/>
          <w:color w:val="auto"/>
        </w:rPr>
        <w:t>3、及时向甲方通告本项目服务范围内有关服务的重大事项，及时配合处理投诉。</w:t>
      </w:r>
    </w:p>
    <w:p w14:paraId="06485114">
      <w:pPr>
        <w:spacing w:line="360" w:lineRule="auto"/>
        <w:ind w:firstLine="420" w:firstLineChars="200"/>
        <w:rPr>
          <w:rFonts w:ascii="宋体" w:hAnsi="宋体" w:cs="宋体"/>
          <w:color w:val="auto"/>
        </w:rPr>
      </w:pPr>
      <w:r>
        <w:rPr>
          <w:rFonts w:hint="eastAsia" w:ascii="宋体" w:hAnsi="宋体" w:cs="宋体"/>
          <w:color w:val="auto"/>
        </w:rPr>
        <w:t>4、接受项目行业管理部门及政府有关部门的指导，接受甲方的监督。</w:t>
      </w:r>
    </w:p>
    <w:p w14:paraId="66787D65">
      <w:pPr>
        <w:spacing w:line="360" w:lineRule="auto"/>
        <w:ind w:firstLine="420" w:firstLineChars="200"/>
        <w:rPr>
          <w:rFonts w:ascii="宋体" w:hAnsi="宋体" w:cs="宋体"/>
          <w:color w:val="auto"/>
        </w:rPr>
      </w:pPr>
      <w:r>
        <w:rPr>
          <w:rFonts w:hint="eastAsia" w:ascii="宋体" w:hAnsi="宋体" w:cs="宋体"/>
          <w:color w:val="auto"/>
        </w:rPr>
        <w:t>5、国家法律、法规所规定由乙方承担的其它责任。</w:t>
      </w:r>
    </w:p>
    <w:p w14:paraId="1BBA21B6">
      <w:pPr>
        <w:pStyle w:val="7"/>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第十二条 违约责任</w:t>
      </w:r>
    </w:p>
    <w:p w14:paraId="23A0C0B6">
      <w:pPr>
        <w:pStyle w:val="7"/>
        <w:kinsoku w:val="0"/>
        <w:overflowPunct w:val="0"/>
        <w:ind w:firstLine="420" w:firstLineChars="200"/>
        <w:rPr>
          <w:rFonts w:ascii="宋体" w:hAnsi="宋体" w:cs="宋体"/>
          <w:color w:val="auto"/>
        </w:rPr>
      </w:pPr>
      <w:r>
        <w:rPr>
          <w:rFonts w:hint="eastAsia" w:ascii="宋体" w:hAnsi="宋体" w:cs="宋体"/>
          <w:color w:val="auto"/>
        </w:rPr>
        <w:t>1、甲乙双方必须遵守本合同并执行合同中的各项规定，保证本合同的正常履行。</w:t>
      </w:r>
    </w:p>
    <w:p w14:paraId="00962D2F">
      <w:pPr>
        <w:pStyle w:val="7"/>
        <w:kinsoku w:val="0"/>
        <w:overflowPunct w:val="0"/>
        <w:spacing w:line="364" w:lineRule="auto"/>
        <w:ind w:firstLine="420" w:firstLineChars="200"/>
        <w:rPr>
          <w:rFonts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3CBE1916">
      <w:pPr>
        <w:pStyle w:val="7"/>
        <w:kinsoku w:val="0"/>
        <w:overflowPunct w:val="0"/>
        <w:spacing w:line="364" w:lineRule="auto"/>
        <w:ind w:firstLine="420" w:firstLineChars="200"/>
        <w:rPr>
          <w:rFonts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8D6C31B">
      <w:pPr>
        <w:pStyle w:val="7"/>
        <w:kinsoku w:val="0"/>
        <w:overflowPunct w:val="0"/>
        <w:spacing w:line="364" w:lineRule="auto"/>
        <w:ind w:firstLine="420" w:firstLineChars="200"/>
        <w:rPr>
          <w:rFonts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141E5A75">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5C54CA03">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09EF1BC7">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62A96202">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1563D4E2">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22898974">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1AE61DFC">
      <w:pPr>
        <w:pStyle w:val="2"/>
        <w:kinsoku w:val="0"/>
        <w:overflowPunct w:val="0"/>
        <w:ind w:firstLine="422" w:firstLineChars="200"/>
        <w:rPr>
          <w:rFonts w:ascii="宋体" w:hAnsi="宋体" w:cs="宋体"/>
          <w:color w:val="auto"/>
          <w:kern w:val="2"/>
          <w:sz w:val="21"/>
          <w:szCs w:val="27"/>
        </w:rPr>
      </w:pPr>
      <w:bookmarkStart w:id="56" w:name="_Toc31152"/>
      <w:r>
        <w:rPr>
          <w:rFonts w:hint="eastAsia" w:ascii="宋体" w:hAnsi="宋体" w:cs="宋体"/>
          <w:color w:val="auto"/>
          <w:kern w:val="2"/>
          <w:sz w:val="21"/>
          <w:szCs w:val="27"/>
        </w:rPr>
        <w:t>第十五条 不可抗力事件处理</w:t>
      </w:r>
      <w:bookmarkEnd w:id="56"/>
    </w:p>
    <w:p w14:paraId="47C78E2B">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A275B2D">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2867667">
      <w:pPr>
        <w:pStyle w:val="2"/>
        <w:kinsoku w:val="0"/>
        <w:overflowPunct w:val="0"/>
        <w:ind w:firstLine="422" w:firstLineChars="200"/>
        <w:rPr>
          <w:rFonts w:ascii="宋体" w:hAnsi="宋体" w:cs="宋体"/>
          <w:color w:val="auto"/>
          <w:kern w:val="2"/>
          <w:sz w:val="21"/>
          <w:szCs w:val="27"/>
        </w:rPr>
      </w:pPr>
      <w:bookmarkStart w:id="57" w:name="_Toc13232"/>
      <w:r>
        <w:rPr>
          <w:rFonts w:hint="eastAsia" w:ascii="宋体" w:hAnsi="宋体" w:cs="宋体"/>
          <w:color w:val="auto"/>
          <w:kern w:val="2"/>
          <w:sz w:val="21"/>
          <w:szCs w:val="27"/>
        </w:rPr>
        <w:t>第十六条 合同纠纷调处</w:t>
      </w:r>
      <w:bookmarkEnd w:id="57"/>
    </w:p>
    <w:p w14:paraId="3757D32E">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66B7599B">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3AEDA82D">
      <w:pPr>
        <w:pStyle w:val="2"/>
        <w:kinsoku w:val="0"/>
        <w:overflowPunct w:val="0"/>
        <w:ind w:firstLine="420" w:firstLineChars="200"/>
        <w:rPr>
          <w:rFonts w:ascii="宋体" w:hAnsi="宋体" w:cs="宋体"/>
          <w:b w:val="0"/>
          <w:bCs w:val="0"/>
          <w:color w:val="auto"/>
          <w:kern w:val="2"/>
          <w:sz w:val="21"/>
          <w:szCs w:val="27"/>
        </w:rPr>
      </w:pPr>
      <w:bookmarkStart w:id="58" w:name="_Toc27913"/>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bookmarkEnd w:id="58"/>
    </w:p>
    <w:p w14:paraId="15DDA7E2">
      <w:pPr>
        <w:spacing w:line="360" w:lineRule="auto"/>
        <w:ind w:firstLine="422" w:firstLineChars="200"/>
        <w:rPr>
          <w:rFonts w:ascii="宋体" w:hAnsi="宋体" w:cs="宋体"/>
          <w:b/>
          <w:bCs/>
          <w:color w:val="auto"/>
          <w:szCs w:val="27"/>
        </w:rPr>
      </w:pPr>
      <w:r>
        <w:rPr>
          <w:rFonts w:hint="eastAsia" w:ascii="宋体" w:hAnsi="宋体" w:cs="宋体"/>
          <w:b/>
          <w:bCs/>
          <w:color w:val="auto"/>
          <w:szCs w:val="27"/>
        </w:rPr>
        <w:t>第十七条 其他</w:t>
      </w:r>
    </w:p>
    <w:p w14:paraId="5FE9278B">
      <w:pPr>
        <w:spacing w:line="360" w:lineRule="auto"/>
        <w:ind w:firstLine="422" w:firstLineChars="200"/>
        <w:rPr>
          <w:rFonts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9AF73AD">
      <w:pPr>
        <w:spacing w:line="360" w:lineRule="auto"/>
        <w:ind w:firstLine="420" w:firstLineChars="200"/>
        <w:rPr>
          <w:rFonts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份，交周口市公共资源交易中心政府采购中心审核备案后，采购中心留存</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64CBF7B6">
      <w:pPr>
        <w:spacing w:line="360" w:lineRule="auto"/>
        <w:ind w:firstLine="420" w:firstLineChars="200"/>
        <w:rPr>
          <w:rFonts w:ascii="宋体" w:hAnsi="宋体" w:cs="宋体"/>
          <w:color w:val="auto"/>
          <w:szCs w:val="27"/>
        </w:rPr>
      </w:pPr>
    </w:p>
    <w:p w14:paraId="0BD2AAD1">
      <w:pPr>
        <w:pStyle w:val="38"/>
        <w:ind w:firstLine="210"/>
        <w:rPr>
          <w:rFonts w:ascii="宋体" w:hAnsi="宋体" w:cs="宋体"/>
          <w:color w:val="auto"/>
        </w:rPr>
      </w:pPr>
    </w:p>
    <w:p w14:paraId="5568D0C9">
      <w:pPr>
        <w:spacing w:line="360" w:lineRule="auto"/>
        <w:ind w:firstLine="420" w:firstLineChars="200"/>
        <w:rPr>
          <w:rFonts w:ascii="宋体" w:hAnsi="宋体" w:cs="宋体"/>
          <w:color w:val="auto"/>
          <w:szCs w:val="27"/>
        </w:rPr>
      </w:pPr>
      <w:r>
        <w:rPr>
          <w:rFonts w:hint="eastAsia" w:ascii="宋体" w:hAnsi="宋体" w:cs="宋体"/>
          <w:color w:val="auto"/>
          <w:szCs w:val="27"/>
        </w:rPr>
        <w:t xml:space="preserve">采购人（甲方）：    （公章）           供货人（乙方）：     （公章）  </w:t>
      </w:r>
    </w:p>
    <w:p w14:paraId="4CEB6EFC">
      <w:pPr>
        <w:spacing w:line="360" w:lineRule="auto"/>
        <w:ind w:firstLine="420" w:firstLineChars="200"/>
        <w:rPr>
          <w:rFonts w:ascii="宋体" w:hAnsi="宋体" w:cs="宋体"/>
          <w:color w:val="auto"/>
        </w:rPr>
      </w:pPr>
      <w:r>
        <w:rPr>
          <w:rFonts w:hint="eastAsia" w:ascii="宋体" w:hAnsi="宋体" w:cs="宋体"/>
          <w:color w:val="auto"/>
          <w:szCs w:val="27"/>
        </w:rPr>
        <w:t>地址：                               地址：</w:t>
      </w:r>
    </w:p>
    <w:p w14:paraId="2D338B5A">
      <w:pPr>
        <w:spacing w:line="360" w:lineRule="auto"/>
        <w:ind w:firstLine="420" w:firstLineChars="200"/>
        <w:rPr>
          <w:rFonts w:ascii="宋体" w:hAnsi="宋体" w:cs="宋体"/>
          <w:color w:val="auto"/>
          <w:szCs w:val="27"/>
        </w:rPr>
      </w:pPr>
      <w:r>
        <w:rPr>
          <w:rFonts w:hint="eastAsia" w:ascii="宋体" w:hAnsi="宋体" w:cs="宋体"/>
          <w:color w:val="auto"/>
          <w:szCs w:val="27"/>
        </w:rPr>
        <w:t>法定代表人：                         法定代表人：</w:t>
      </w:r>
    </w:p>
    <w:p w14:paraId="51E224D1">
      <w:pPr>
        <w:spacing w:line="360" w:lineRule="auto"/>
        <w:ind w:firstLine="420" w:firstLineChars="200"/>
        <w:rPr>
          <w:rFonts w:ascii="宋体" w:hAnsi="宋体" w:cs="宋体"/>
          <w:color w:val="auto"/>
          <w:u w:val="single"/>
        </w:rPr>
      </w:pPr>
      <w:r>
        <w:rPr>
          <w:rFonts w:hint="eastAsia" w:ascii="宋体" w:hAnsi="宋体" w:cs="宋体"/>
          <w:color w:val="auto"/>
          <w:szCs w:val="27"/>
        </w:rPr>
        <w:t>委托代理人：                         委托代理人：</w:t>
      </w:r>
    </w:p>
    <w:p w14:paraId="388D2247">
      <w:pPr>
        <w:spacing w:line="360" w:lineRule="auto"/>
        <w:ind w:firstLine="420" w:firstLineChars="200"/>
        <w:rPr>
          <w:rFonts w:ascii="宋体" w:hAnsi="宋体" w:cs="宋体"/>
          <w:color w:val="auto"/>
        </w:rPr>
      </w:pPr>
      <w:r>
        <w:rPr>
          <w:rFonts w:hint="eastAsia" w:ascii="宋体" w:hAnsi="宋体" w:cs="宋体"/>
          <w:color w:val="auto"/>
        </w:rPr>
        <w:t>电话：                               电话：</w:t>
      </w:r>
    </w:p>
    <w:p w14:paraId="01EF22B4">
      <w:pPr>
        <w:spacing w:line="360" w:lineRule="auto"/>
        <w:ind w:firstLine="420" w:firstLineChars="200"/>
        <w:rPr>
          <w:rFonts w:ascii="宋体" w:hAnsi="宋体" w:cs="宋体"/>
          <w:color w:val="auto"/>
          <w:szCs w:val="27"/>
        </w:rPr>
      </w:pPr>
      <w:r>
        <w:rPr>
          <w:rFonts w:hint="eastAsia" w:ascii="宋体" w:hAnsi="宋体" w:cs="宋体"/>
          <w:color w:val="auto"/>
          <w:szCs w:val="27"/>
        </w:rPr>
        <w:t>开户银行：                           开户银行：</w:t>
      </w:r>
    </w:p>
    <w:p w14:paraId="1BF85DD0">
      <w:pPr>
        <w:spacing w:line="360" w:lineRule="auto"/>
        <w:ind w:firstLine="420" w:firstLineChars="200"/>
        <w:rPr>
          <w:rFonts w:ascii="宋体" w:hAnsi="宋体" w:cs="宋体"/>
          <w:color w:val="auto"/>
        </w:rPr>
      </w:pPr>
      <w:r>
        <w:rPr>
          <w:rFonts w:hint="eastAsia" w:ascii="宋体" w:hAnsi="宋体" w:cs="宋体"/>
          <w:color w:val="auto"/>
          <w:szCs w:val="27"/>
        </w:rPr>
        <w:t>账号：                               账号：</w:t>
      </w:r>
    </w:p>
    <w:p w14:paraId="1BACE300">
      <w:pPr>
        <w:spacing w:line="640" w:lineRule="exact"/>
        <w:ind w:firstLine="420" w:firstLineChars="200"/>
        <w:rPr>
          <w:rFonts w:ascii="宋体" w:hAnsi="宋体" w:cs="宋体"/>
          <w:color w:val="auto"/>
          <w:szCs w:val="27"/>
          <w:u w:val="single"/>
        </w:rPr>
      </w:pPr>
    </w:p>
    <w:p w14:paraId="378D9551">
      <w:pPr>
        <w:pStyle w:val="38"/>
        <w:ind w:firstLine="210"/>
        <w:jc w:val="center"/>
        <w:rPr>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272AE615">
      <w:pPr>
        <w:pStyle w:val="38"/>
        <w:ind w:firstLine="321"/>
        <w:jc w:val="center"/>
        <w:rPr>
          <w:b/>
          <w:color w:val="auto"/>
          <w:sz w:val="32"/>
          <w:szCs w:val="32"/>
        </w:rPr>
      </w:pPr>
    </w:p>
    <w:p w14:paraId="58F9777F">
      <w:pPr>
        <w:pStyle w:val="38"/>
        <w:ind w:firstLine="321"/>
        <w:jc w:val="center"/>
        <w:rPr>
          <w:b/>
          <w:color w:val="auto"/>
          <w:sz w:val="32"/>
          <w:szCs w:val="32"/>
        </w:rPr>
      </w:pPr>
    </w:p>
    <w:p w14:paraId="347E2554">
      <w:pPr>
        <w:pStyle w:val="38"/>
        <w:ind w:firstLine="321"/>
        <w:jc w:val="center"/>
        <w:rPr>
          <w:b/>
          <w:color w:val="auto"/>
          <w:sz w:val="32"/>
          <w:szCs w:val="32"/>
        </w:rPr>
      </w:pPr>
    </w:p>
    <w:p w14:paraId="6E9A4847">
      <w:pPr>
        <w:pStyle w:val="38"/>
        <w:ind w:firstLine="321"/>
        <w:jc w:val="center"/>
        <w:rPr>
          <w:b/>
          <w:color w:val="auto"/>
          <w:sz w:val="32"/>
          <w:szCs w:val="32"/>
        </w:rPr>
      </w:pPr>
    </w:p>
    <w:p w14:paraId="1D454419">
      <w:pPr>
        <w:pStyle w:val="38"/>
        <w:ind w:firstLine="321"/>
        <w:jc w:val="center"/>
        <w:rPr>
          <w:rFonts w:hint="eastAsia"/>
          <w:b/>
          <w:color w:val="auto"/>
          <w:sz w:val="32"/>
          <w:szCs w:val="32"/>
        </w:rPr>
      </w:pPr>
    </w:p>
    <w:p w14:paraId="615A0E12">
      <w:pPr>
        <w:pStyle w:val="38"/>
        <w:ind w:firstLine="321"/>
        <w:jc w:val="center"/>
        <w:outlineLvl w:val="0"/>
        <w:rPr>
          <w:b/>
          <w:color w:val="auto"/>
          <w:sz w:val="32"/>
          <w:szCs w:val="32"/>
        </w:rPr>
      </w:pPr>
      <w:bookmarkStart w:id="59" w:name="_Toc2016"/>
      <w:r>
        <w:rPr>
          <w:rFonts w:hint="eastAsia"/>
          <w:b/>
          <w:color w:val="auto"/>
          <w:sz w:val="32"/>
          <w:szCs w:val="32"/>
        </w:rPr>
        <w:t>周口市政府采购合同融资政策告知函</w:t>
      </w:r>
      <w:bookmarkEnd w:id="59"/>
    </w:p>
    <w:p w14:paraId="796DB1B4">
      <w:pPr>
        <w:pStyle w:val="38"/>
        <w:ind w:firstLine="240"/>
        <w:rPr>
          <w:rFonts w:asciiTheme="minorEastAsia" w:hAnsiTheme="minorEastAsia" w:eastAsiaTheme="minorEastAsia"/>
          <w:color w:val="auto"/>
          <w:sz w:val="24"/>
        </w:rPr>
      </w:pPr>
    </w:p>
    <w:p w14:paraId="6881014A">
      <w:pPr>
        <w:pStyle w:val="38"/>
        <w:ind w:firstLine="240"/>
        <w:rPr>
          <w:rFonts w:asciiTheme="minorEastAsia" w:hAnsiTheme="minorEastAsia" w:eastAsiaTheme="minorEastAsia"/>
          <w:color w:val="auto"/>
          <w:sz w:val="24"/>
        </w:rPr>
      </w:pPr>
    </w:p>
    <w:p w14:paraId="5840F5DE">
      <w:pPr>
        <w:pStyle w:val="38"/>
        <w:ind w:firstLine="240"/>
        <w:rPr>
          <w:rFonts w:asciiTheme="minorEastAsia" w:hAnsiTheme="minorEastAsia" w:eastAsiaTheme="minorEastAsia"/>
          <w:color w:val="auto"/>
          <w:sz w:val="24"/>
        </w:rPr>
      </w:pPr>
    </w:p>
    <w:p w14:paraId="2FDF15D8">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6EBB318E">
      <w:pPr>
        <w:pStyle w:val="38"/>
        <w:ind w:firstLine="240"/>
        <w:outlineLvl w:val="0"/>
        <w:rPr>
          <w:rFonts w:asciiTheme="minorEastAsia" w:hAnsiTheme="minorEastAsia" w:eastAsiaTheme="minorEastAsia"/>
          <w:color w:val="auto"/>
          <w:sz w:val="24"/>
        </w:rPr>
      </w:pPr>
      <w:bookmarkStart w:id="60" w:name="_Toc11240"/>
      <w:r>
        <w:rPr>
          <w:rFonts w:hint="eastAsia" w:asciiTheme="minorEastAsia" w:hAnsiTheme="minorEastAsia" w:eastAsiaTheme="minorEastAsia"/>
          <w:color w:val="auto"/>
          <w:sz w:val="24"/>
        </w:rPr>
        <w:t>欢迎贵公司参与周口市政府采购活动！</w:t>
      </w:r>
      <w:bookmarkEnd w:id="60"/>
    </w:p>
    <w:p w14:paraId="315F5388">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BAC7645">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3DCDD944">
      <w:pPr>
        <w:pStyle w:val="38"/>
        <w:ind w:firstLine="210"/>
        <w:rPr>
          <w:color w:val="auto"/>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CC9BA">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22</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92FAC">
    <w:pPr>
      <w:pStyle w:val="19"/>
      <w:pBdr>
        <w:bottom w:val="none" w:color="auto" w:sz="0" w:space="0"/>
      </w:pBdr>
      <w:spacing w:line="160" w:lineRule="atLeast"/>
      <w:jc w:val="both"/>
      <w:rPr>
        <w:rFonts w:ascii="楷体_GB2312" w:eastAsia="楷体_GB2312"/>
        <w:sz w:val="28"/>
        <w:u w:val="single"/>
      </w:rPr>
    </w:pPr>
  </w:p>
  <w:p w14:paraId="7C5D2D9D">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5B654F3"/>
    <w:multiLevelType w:val="singleLevel"/>
    <w:tmpl w:val="25B654F3"/>
    <w:lvl w:ilvl="0" w:tentative="0">
      <w:start w:val="1"/>
      <w:numFmt w:val="bullet"/>
      <w:lvlText w:val="•"/>
      <w:lvlJc w:val="left"/>
    </w:lvl>
  </w:abstractNum>
  <w:abstractNum w:abstractNumId="4">
    <w:nsid w:val="46AB4392"/>
    <w:multiLevelType w:val="multilevel"/>
    <w:tmpl w:val="46AB4392"/>
    <w:lvl w:ilvl="0" w:tentative="0">
      <w:start w:val="1"/>
      <w:numFmt w:val="chineseCountingThousand"/>
      <w:pStyle w:val="82"/>
      <w:lvlText w:val="%1、"/>
      <w:lvlJc w:val="left"/>
      <w:pPr>
        <w:tabs>
          <w:tab w:val="left" w:pos="0"/>
        </w:tabs>
        <w:ind w:left="0" w:firstLine="0"/>
      </w:pPr>
      <w:rPr>
        <w:rFonts w:hint="eastAsia"/>
        <w:spacing w:val="0"/>
        <w:position w:val="0"/>
      </w:rPr>
    </w:lvl>
    <w:lvl w:ilvl="1" w:tentative="0">
      <w:start w:val="1"/>
      <w:numFmt w:val="decimal"/>
      <w:lvlText w:val="%2、"/>
      <w:lvlJc w:val="left"/>
      <w:pPr>
        <w:tabs>
          <w:tab w:val="left" w:pos="0"/>
        </w:tabs>
        <w:ind w:left="0" w:firstLine="0"/>
      </w:pPr>
      <w:rPr>
        <w:rFonts w:hint="eastAsia"/>
      </w:rPr>
    </w:lvl>
    <w:lvl w:ilvl="2" w:tentative="0">
      <w:start w:val="1"/>
      <w:numFmt w:val="decimal"/>
      <w:lvlText w:val="%2.%3、"/>
      <w:lvlJc w:val="left"/>
      <w:pPr>
        <w:tabs>
          <w:tab w:val="left" w:pos="0"/>
        </w:tabs>
        <w:ind w:left="0" w:firstLine="0"/>
      </w:pPr>
      <w:rPr>
        <w:rFonts w:hint="eastAsia"/>
      </w:rPr>
    </w:lvl>
    <w:lvl w:ilvl="3" w:tentative="0">
      <w:start w:val="1"/>
      <w:numFmt w:val="decimal"/>
      <w:lvlText w:val="%2.%3.%4、"/>
      <w:lvlJc w:val="left"/>
      <w:pPr>
        <w:tabs>
          <w:tab w:val="left" w:pos="0"/>
        </w:tabs>
        <w:ind w:left="0" w:firstLine="0"/>
      </w:pPr>
      <w:rPr>
        <w:rFonts w:hint="eastAsia"/>
      </w:rPr>
    </w:lvl>
    <w:lvl w:ilvl="4" w:tentative="0">
      <w:start w:val="1"/>
      <w:numFmt w:val="decimal"/>
      <w:lvlText w:val="%2.%3.%4.%5、"/>
      <w:lvlJc w:val="left"/>
      <w:pPr>
        <w:tabs>
          <w:tab w:val="left" w:pos="0"/>
        </w:tabs>
        <w:ind w:left="0" w:firstLine="0"/>
      </w:pPr>
      <w:rPr>
        <w:rFonts w:hint="eastAsia"/>
      </w:rPr>
    </w:lvl>
    <w:lvl w:ilvl="5" w:tentative="0">
      <w:start w:val="1"/>
      <w:numFmt w:val="decimal"/>
      <w:lvlText w:val="%2.%3.%4.%5.%6、"/>
      <w:lvlJc w:val="left"/>
      <w:pPr>
        <w:tabs>
          <w:tab w:val="left" w:pos="0"/>
        </w:tabs>
        <w:ind w:left="0" w:firstLine="0"/>
      </w:pPr>
      <w:rPr>
        <w:rFonts w:hint="eastAsia"/>
      </w:rPr>
    </w:lvl>
    <w:lvl w:ilvl="6" w:tentative="0">
      <w:start w:val="1"/>
      <w:numFmt w:val="decimal"/>
      <w:lvlText w:val="%2.%3.%4.%5.%6.%7、"/>
      <w:lvlJc w:val="left"/>
      <w:pPr>
        <w:tabs>
          <w:tab w:val="left" w:pos="0"/>
        </w:tabs>
        <w:ind w:left="0" w:firstLine="0"/>
      </w:pPr>
      <w:rPr>
        <w:rFonts w:hint="eastAsia"/>
      </w:rPr>
    </w:lvl>
    <w:lvl w:ilvl="7" w:tentative="0">
      <w:start w:val="1"/>
      <w:numFmt w:val="decimal"/>
      <w:lvlText w:val="%2.%3.%4.%5.%6.%7.%8"/>
      <w:lvlJc w:val="left"/>
      <w:pPr>
        <w:tabs>
          <w:tab w:val="left" w:pos="1440"/>
        </w:tabs>
        <w:ind w:left="1440" w:hanging="1440"/>
      </w:pPr>
      <w:rPr>
        <w:rFonts w:hint="eastAsia"/>
      </w:rPr>
    </w:lvl>
    <w:lvl w:ilvl="8" w:tentative="0">
      <w:start w:val="1"/>
      <w:numFmt w:val="decimal"/>
      <w:lvlText w:val="%2.%3.%4.%5.%6.%7.%8.%9"/>
      <w:lvlJc w:val="left"/>
      <w:pPr>
        <w:tabs>
          <w:tab w:val="left" w:pos="1584"/>
        </w:tabs>
        <w:ind w:left="1584" w:hanging="1584"/>
      </w:pPr>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OTQ5NGFmNGFjMTAwMjZiODlhMzA0ZTU0NWNjMTYifQ=="/>
  </w:docVars>
  <w:rsids>
    <w:rsidRoot w:val="00172A27"/>
    <w:rsid w:val="00000EB7"/>
    <w:rsid w:val="00002165"/>
    <w:rsid w:val="00003AB0"/>
    <w:rsid w:val="00004064"/>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10D0"/>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4BFB"/>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70C58"/>
    <w:rsid w:val="00280A38"/>
    <w:rsid w:val="00284E72"/>
    <w:rsid w:val="0028546B"/>
    <w:rsid w:val="002858B2"/>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05AB5"/>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334D"/>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2990"/>
    <w:rsid w:val="004144EF"/>
    <w:rsid w:val="00415E9C"/>
    <w:rsid w:val="00416396"/>
    <w:rsid w:val="0041650E"/>
    <w:rsid w:val="00417D8B"/>
    <w:rsid w:val="00421E87"/>
    <w:rsid w:val="00427E1C"/>
    <w:rsid w:val="00436E32"/>
    <w:rsid w:val="00440598"/>
    <w:rsid w:val="004441AE"/>
    <w:rsid w:val="00451260"/>
    <w:rsid w:val="004546C0"/>
    <w:rsid w:val="00467101"/>
    <w:rsid w:val="00467BD4"/>
    <w:rsid w:val="004722E9"/>
    <w:rsid w:val="00475851"/>
    <w:rsid w:val="00480775"/>
    <w:rsid w:val="00480D31"/>
    <w:rsid w:val="004818C9"/>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3CF"/>
    <w:rsid w:val="005A0AEF"/>
    <w:rsid w:val="005A1487"/>
    <w:rsid w:val="005A5948"/>
    <w:rsid w:val="005A60F7"/>
    <w:rsid w:val="005B0990"/>
    <w:rsid w:val="005B3883"/>
    <w:rsid w:val="005B3A63"/>
    <w:rsid w:val="005B7620"/>
    <w:rsid w:val="005C3659"/>
    <w:rsid w:val="005C4554"/>
    <w:rsid w:val="005C627C"/>
    <w:rsid w:val="005D1CE5"/>
    <w:rsid w:val="005D39E8"/>
    <w:rsid w:val="005D40FE"/>
    <w:rsid w:val="005D69B1"/>
    <w:rsid w:val="005D6ACD"/>
    <w:rsid w:val="005D71B0"/>
    <w:rsid w:val="005E0004"/>
    <w:rsid w:val="005E260C"/>
    <w:rsid w:val="005E43B1"/>
    <w:rsid w:val="005F4D02"/>
    <w:rsid w:val="00601BF7"/>
    <w:rsid w:val="0060524B"/>
    <w:rsid w:val="00607654"/>
    <w:rsid w:val="00607DAF"/>
    <w:rsid w:val="006113CF"/>
    <w:rsid w:val="006158DC"/>
    <w:rsid w:val="0061645A"/>
    <w:rsid w:val="0062126D"/>
    <w:rsid w:val="00621B09"/>
    <w:rsid w:val="006227BE"/>
    <w:rsid w:val="0063018F"/>
    <w:rsid w:val="00632A25"/>
    <w:rsid w:val="006362B0"/>
    <w:rsid w:val="0064576F"/>
    <w:rsid w:val="00650ECD"/>
    <w:rsid w:val="006547BF"/>
    <w:rsid w:val="00655388"/>
    <w:rsid w:val="00660AE8"/>
    <w:rsid w:val="00664807"/>
    <w:rsid w:val="00665625"/>
    <w:rsid w:val="00666A24"/>
    <w:rsid w:val="00671CF7"/>
    <w:rsid w:val="00676B60"/>
    <w:rsid w:val="0067790A"/>
    <w:rsid w:val="0068078E"/>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64E"/>
    <w:rsid w:val="006E3FE7"/>
    <w:rsid w:val="006E430F"/>
    <w:rsid w:val="006F3DCD"/>
    <w:rsid w:val="006F68AD"/>
    <w:rsid w:val="00701C99"/>
    <w:rsid w:val="00702C0E"/>
    <w:rsid w:val="00706198"/>
    <w:rsid w:val="00714C4C"/>
    <w:rsid w:val="00715BAF"/>
    <w:rsid w:val="00726195"/>
    <w:rsid w:val="007268FD"/>
    <w:rsid w:val="00731000"/>
    <w:rsid w:val="00732671"/>
    <w:rsid w:val="007353E7"/>
    <w:rsid w:val="00741235"/>
    <w:rsid w:val="007424C7"/>
    <w:rsid w:val="007538D8"/>
    <w:rsid w:val="007635E7"/>
    <w:rsid w:val="007714A2"/>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47D5E"/>
    <w:rsid w:val="00852238"/>
    <w:rsid w:val="008556E9"/>
    <w:rsid w:val="008567B8"/>
    <w:rsid w:val="00862964"/>
    <w:rsid w:val="0086450E"/>
    <w:rsid w:val="0087215E"/>
    <w:rsid w:val="00873150"/>
    <w:rsid w:val="008773D9"/>
    <w:rsid w:val="00877A82"/>
    <w:rsid w:val="00881981"/>
    <w:rsid w:val="00884033"/>
    <w:rsid w:val="00885D9E"/>
    <w:rsid w:val="0089021D"/>
    <w:rsid w:val="008950FC"/>
    <w:rsid w:val="00895142"/>
    <w:rsid w:val="008A0F14"/>
    <w:rsid w:val="008A4F0E"/>
    <w:rsid w:val="008A57B7"/>
    <w:rsid w:val="008A5EA1"/>
    <w:rsid w:val="008B0347"/>
    <w:rsid w:val="008B279F"/>
    <w:rsid w:val="008B5DE6"/>
    <w:rsid w:val="008C0B9D"/>
    <w:rsid w:val="008C6860"/>
    <w:rsid w:val="008D14C4"/>
    <w:rsid w:val="008D2636"/>
    <w:rsid w:val="008D3A98"/>
    <w:rsid w:val="008D4262"/>
    <w:rsid w:val="008D565A"/>
    <w:rsid w:val="008D666A"/>
    <w:rsid w:val="008E0610"/>
    <w:rsid w:val="008E4432"/>
    <w:rsid w:val="008F025C"/>
    <w:rsid w:val="008F0C14"/>
    <w:rsid w:val="008F3065"/>
    <w:rsid w:val="008F3DC2"/>
    <w:rsid w:val="008F5F1B"/>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38C6"/>
    <w:rsid w:val="00A0454C"/>
    <w:rsid w:val="00A055EC"/>
    <w:rsid w:val="00A05FC7"/>
    <w:rsid w:val="00A11EE6"/>
    <w:rsid w:val="00A12341"/>
    <w:rsid w:val="00A21FFC"/>
    <w:rsid w:val="00A248DE"/>
    <w:rsid w:val="00A325C7"/>
    <w:rsid w:val="00A32EC3"/>
    <w:rsid w:val="00A37EC9"/>
    <w:rsid w:val="00A37FA9"/>
    <w:rsid w:val="00A4637F"/>
    <w:rsid w:val="00A51635"/>
    <w:rsid w:val="00A52293"/>
    <w:rsid w:val="00A54E30"/>
    <w:rsid w:val="00A71698"/>
    <w:rsid w:val="00A720FE"/>
    <w:rsid w:val="00A74266"/>
    <w:rsid w:val="00A82462"/>
    <w:rsid w:val="00A84371"/>
    <w:rsid w:val="00A86E65"/>
    <w:rsid w:val="00A904CC"/>
    <w:rsid w:val="00A9111B"/>
    <w:rsid w:val="00A96B4F"/>
    <w:rsid w:val="00AA5AED"/>
    <w:rsid w:val="00AA68A2"/>
    <w:rsid w:val="00AB1BAE"/>
    <w:rsid w:val="00AB3E61"/>
    <w:rsid w:val="00AB40DB"/>
    <w:rsid w:val="00AB7180"/>
    <w:rsid w:val="00AB7CE8"/>
    <w:rsid w:val="00AC1315"/>
    <w:rsid w:val="00AC28E3"/>
    <w:rsid w:val="00AC5FEA"/>
    <w:rsid w:val="00AC68FB"/>
    <w:rsid w:val="00AC7F1A"/>
    <w:rsid w:val="00AD1707"/>
    <w:rsid w:val="00AD4CA5"/>
    <w:rsid w:val="00AE0466"/>
    <w:rsid w:val="00AE701D"/>
    <w:rsid w:val="00AE7549"/>
    <w:rsid w:val="00AF7CA7"/>
    <w:rsid w:val="00B00A00"/>
    <w:rsid w:val="00B1709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E53D6"/>
    <w:rsid w:val="00BF01C3"/>
    <w:rsid w:val="00BF02C3"/>
    <w:rsid w:val="00BF0FC6"/>
    <w:rsid w:val="00BF5086"/>
    <w:rsid w:val="00BF5F55"/>
    <w:rsid w:val="00BF7F74"/>
    <w:rsid w:val="00C04FC9"/>
    <w:rsid w:val="00C060D6"/>
    <w:rsid w:val="00C11BA9"/>
    <w:rsid w:val="00C11CE1"/>
    <w:rsid w:val="00C14F20"/>
    <w:rsid w:val="00C15294"/>
    <w:rsid w:val="00C163FF"/>
    <w:rsid w:val="00C2478C"/>
    <w:rsid w:val="00C25084"/>
    <w:rsid w:val="00C26042"/>
    <w:rsid w:val="00C31016"/>
    <w:rsid w:val="00C35ACF"/>
    <w:rsid w:val="00C4116C"/>
    <w:rsid w:val="00C463AE"/>
    <w:rsid w:val="00C4680C"/>
    <w:rsid w:val="00C46CF6"/>
    <w:rsid w:val="00C474B8"/>
    <w:rsid w:val="00C52103"/>
    <w:rsid w:val="00C537EC"/>
    <w:rsid w:val="00C543C0"/>
    <w:rsid w:val="00C5522C"/>
    <w:rsid w:val="00C6454E"/>
    <w:rsid w:val="00C65D27"/>
    <w:rsid w:val="00C6787E"/>
    <w:rsid w:val="00C70441"/>
    <w:rsid w:val="00C71746"/>
    <w:rsid w:val="00C74533"/>
    <w:rsid w:val="00C75B70"/>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33B15"/>
    <w:rsid w:val="00D43B04"/>
    <w:rsid w:val="00D514B2"/>
    <w:rsid w:val="00D52EE1"/>
    <w:rsid w:val="00D5419F"/>
    <w:rsid w:val="00D56129"/>
    <w:rsid w:val="00D63B3F"/>
    <w:rsid w:val="00D663BA"/>
    <w:rsid w:val="00D722E5"/>
    <w:rsid w:val="00D822B4"/>
    <w:rsid w:val="00D90069"/>
    <w:rsid w:val="00D9031B"/>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3AA"/>
    <w:rsid w:val="00E70704"/>
    <w:rsid w:val="00E73041"/>
    <w:rsid w:val="00E74330"/>
    <w:rsid w:val="00E774FE"/>
    <w:rsid w:val="00E85EA8"/>
    <w:rsid w:val="00E90983"/>
    <w:rsid w:val="00E91F2D"/>
    <w:rsid w:val="00E94E14"/>
    <w:rsid w:val="00EB0ADA"/>
    <w:rsid w:val="00EB2EE2"/>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11F"/>
    <w:rsid w:val="00F61537"/>
    <w:rsid w:val="00F65BE5"/>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C6255"/>
    <w:rsid w:val="00FD440F"/>
    <w:rsid w:val="00FD52EF"/>
    <w:rsid w:val="00FD7284"/>
    <w:rsid w:val="00FE0F29"/>
    <w:rsid w:val="00FE6ED6"/>
    <w:rsid w:val="00FE7F88"/>
    <w:rsid w:val="00FF212D"/>
    <w:rsid w:val="00FF26A5"/>
    <w:rsid w:val="00FF309F"/>
    <w:rsid w:val="017C3055"/>
    <w:rsid w:val="01D60B10"/>
    <w:rsid w:val="02524965"/>
    <w:rsid w:val="02660CCD"/>
    <w:rsid w:val="02A97E04"/>
    <w:rsid w:val="02B07FF7"/>
    <w:rsid w:val="02FC6698"/>
    <w:rsid w:val="030A6CC4"/>
    <w:rsid w:val="032D4991"/>
    <w:rsid w:val="03733BDF"/>
    <w:rsid w:val="03A308DC"/>
    <w:rsid w:val="040532BA"/>
    <w:rsid w:val="04176582"/>
    <w:rsid w:val="042D6031"/>
    <w:rsid w:val="044B1342"/>
    <w:rsid w:val="046441B2"/>
    <w:rsid w:val="04C0427B"/>
    <w:rsid w:val="051259ED"/>
    <w:rsid w:val="07041580"/>
    <w:rsid w:val="08DB1CFF"/>
    <w:rsid w:val="09A84B40"/>
    <w:rsid w:val="09AC16CD"/>
    <w:rsid w:val="0A9E30AD"/>
    <w:rsid w:val="0AC305B7"/>
    <w:rsid w:val="0BEB3B44"/>
    <w:rsid w:val="0C0644C0"/>
    <w:rsid w:val="0CD36378"/>
    <w:rsid w:val="0D075291"/>
    <w:rsid w:val="0ECF4257"/>
    <w:rsid w:val="0F144A26"/>
    <w:rsid w:val="0F3D6D03"/>
    <w:rsid w:val="100C373E"/>
    <w:rsid w:val="10877204"/>
    <w:rsid w:val="10D62AA4"/>
    <w:rsid w:val="124C664E"/>
    <w:rsid w:val="12EA5209"/>
    <w:rsid w:val="130848A2"/>
    <w:rsid w:val="13552B79"/>
    <w:rsid w:val="13793DF7"/>
    <w:rsid w:val="138E4DA7"/>
    <w:rsid w:val="140B5E18"/>
    <w:rsid w:val="141C4A83"/>
    <w:rsid w:val="142474B9"/>
    <w:rsid w:val="14354A58"/>
    <w:rsid w:val="14677422"/>
    <w:rsid w:val="14B3197E"/>
    <w:rsid w:val="14CE2A99"/>
    <w:rsid w:val="152E6B10"/>
    <w:rsid w:val="15D23EF2"/>
    <w:rsid w:val="15D81600"/>
    <w:rsid w:val="161876FA"/>
    <w:rsid w:val="16C17BBA"/>
    <w:rsid w:val="18461624"/>
    <w:rsid w:val="18693890"/>
    <w:rsid w:val="18CE00D8"/>
    <w:rsid w:val="18D63E7C"/>
    <w:rsid w:val="18D74DC1"/>
    <w:rsid w:val="18DE54A2"/>
    <w:rsid w:val="19256404"/>
    <w:rsid w:val="196C28F6"/>
    <w:rsid w:val="1A3126AD"/>
    <w:rsid w:val="1A626F8D"/>
    <w:rsid w:val="1A6F016E"/>
    <w:rsid w:val="1ADA7AC4"/>
    <w:rsid w:val="1AED58EF"/>
    <w:rsid w:val="1B551280"/>
    <w:rsid w:val="1B9D6DF0"/>
    <w:rsid w:val="1BF2222B"/>
    <w:rsid w:val="1CE21BE3"/>
    <w:rsid w:val="1D0A4DE1"/>
    <w:rsid w:val="1D2E13A9"/>
    <w:rsid w:val="1DB21FDA"/>
    <w:rsid w:val="1DBD5D63"/>
    <w:rsid w:val="1DBE391F"/>
    <w:rsid w:val="1E337DAA"/>
    <w:rsid w:val="1EA47B74"/>
    <w:rsid w:val="1EC33774"/>
    <w:rsid w:val="1F3A0BB5"/>
    <w:rsid w:val="1FA92FCB"/>
    <w:rsid w:val="1FCB5F1D"/>
    <w:rsid w:val="20193BC8"/>
    <w:rsid w:val="202D3545"/>
    <w:rsid w:val="210F1E1A"/>
    <w:rsid w:val="214247E7"/>
    <w:rsid w:val="215C64E4"/>
    <w:rsid w:val="21762816"/>
    <w:rsid w:val="220D398C"/>
    <w:rsid w:val="229927C0"/>
    <w:rsid w:val="2301566F"/>
    <w:rsid w:val="232E2C9E"/>
    <w:rsid w:val="23D84A2D"/>
    <w:rsid w:val="23F93D55"/>
    <w:rsid w:val="24165293"/>
    <w:rsid w:val="24993465"/>
    <w:rsid w:val="24A10BF5"/>
    <w:rsid w:val="24D70B68"/>
    <w:rsid w:val="24DD60F2"/>
    <w:rsid w:val="25162E4E"/>
    <w:rsid w:val="255B4D05"/>
    <w:rsid w:val="265E57E6"/>
    <w:rsid w:val="278D626B"/>
    <w:rsid w:val="27C7445F"/>
    <w:rsid w:val="29613C02"/>
    <w:rsid w:val="2A397C18"/>
    <w:rsid w:val="2A5015D5"/>
    <w:rsid w:val="2A551DD4"/>
    <w:rsid w:val="2AF63392"/>
    <w:rsid w:val="2B401FAA"/>
    <w:rsid w:val="2B405B5E"/>
    <w:rsid w:val="2C66791C"/>
    <w:rsid w:val="2C6B591C"/>
    <w:rsid w:val="2C9F197B"/>
    <w:rsid w:val="2D7A3266"/>
    <w:rsid w:val="2D8F4FE9"/>
    <w:rsid w:val="2DEC3A21"/>
    <w:rsid w:val="2ED718A0"/>
    <w:rsid w:val="308513AA"/>
    <w:rsid w:val="312513B2"/>
    <w:rsid w:val="31B042BF"/>
    <w:rsid w:val="31F12401"/>
    <w:rsid w:val="31FF5F72"/>
    <w:rsid w:val="32035D60"/>
    <w:rsid w:val="32095AEF"/>
    <w:rsid w:val="326E6953"/>
    <w:rsid w:val="330D383D"/>
    <w:rsid w:val="333A5465"/>
    <w:rsid w:val="33523A32"/>
    <w:rsid w:val="33A31D51"/>
    <w:rsid w:val="33D86C87"/>
    <w:rsid w:val="33E36DE9"/>
    <w:rsid w:val="34133000"/>
    <w:rsid w:val="34583ED3"/>
    <w:rsid w:val="34B166F0"/>
    <w:rsid w:val="34CE1050"/>
    <w:rsid w:val="35A072DF"/>
    <w:rsid w:val="35F96D82"/>
    <w:rsid w:val="36630A93"/>
    <w:rsid w:val="369E2684"/>
    <w:rsid w:val="36AF2877"/>
    <w:rsid w:val="36D23A94"/>
    <w:rsid w:val="370A78B0"/>
    <w:rsid w:val="37257095"/>
    <w:rsid w:val="37397122"/>
    <w:rsid w:val="376940D0"/>
    <w:rsid w:val="37C624B2"/>
    <w:rsid w:val="39321D68"/>
    <w:rsid w:val="39DF3CFF"/>
    <w:rsid w:val="3ABB6EF5"/>
    <w:rsid w:val="3AE64C15"/>
    <w:rsid w:val="3BAE6CD9"/>
    <w:rsid w:val="3BEE0229"/>
    <w:rsid w:val="3C3000ED"/>
    <w:rsid w:val="3CA21B62"/>
    <w:rsid w:val="3D232399"/>
    <w:rsid w:val="3D2E2D19"/>
    <w:rsid w:val="3D31181A"/>
    <w:rsid w:val="3D6F6720"/>
    <w:rsid w:val="3DC87CB2"/>
    <w:rsid w:val="3DD05E38"/>
    <w:rsid w:val="3EB67938"/>
    <w:rsid w:val="3EC7763F"/>
    <w:rsid w:val="3F4F365B"/>
    <w:rsid w:val="3F7328F3"/>
    <w:rsid w:val="3FEB1A4B"/>
    <w:rsid w:val="3FF40CEA"/>
    <w:rsid w:val="40A67186"/>
    <w:rsid w:val="41093759"/>
    <w:rsid w:val="41380196"/>
    <w:rsid w:val="41415EFF"/>
    <w:rsid w:val="41D026B4"/>
    <w:rsid w:val="42C341BE"/>
    <w:rsid w:val="43CB668D"/>
    <w:rsid w:val="43DF3392"/>
    <w:rsid w:val="44421112"/>
    <w:rsid w:val="44BF16F9"/>
    <w:rsid w:val="44CB735A"/>
    <w:rsid w:val="452567EA"/>
    <w:rsid w:val="45580F11"/>
    <w:rsid w:val="457D3FC8"/>
    <w:rsid w:val="46886BA6"/>
    <w:rsid w:val="472D4FA9"/>
    <w:rsid w:val="47E0070F"/>
    <w:rsid w:val="47E11DE0"/>
    <w:rsid w:val="47F85D1C"/>
    <w:rsid w:val="48177D5C"/>
    <w:rsid w:val="48DF285B"/>
    <w:rsid w:val="490552AA"/>
    <w:rsid w:val="4A2E7577"/>
    <w:rsid w:val="4A6511CA"/>
    <w:rsid w:val="4AD06AE0"/>
    <w:rsid w:val="4B2477C4"/>
    <w:rsid w:val="4B7A4CDC"/>
    <w:rsid w:val="4C7C0AD3"/>
    <w:rsid w:val="4DF01BF5"/>
    <w:rsid w:val="4E0F5FF7"/>
    <w:rsid w:val="4E5C6EA6"/>
    <w:rsid w:val="4FC544D8"/>
    <w:rsid w:val="4FFA680C"/>
    <w:rsid w:val="50720FD1"/>
    <w:rsid w:val="50981A4B"/>
    <w:rsid w:val="514E46AD"/>
    <w:rsid w:val="51CF5CE6"/>
    <w:rsid w:val="521E6FB0"/>
    <w:rsid w:val="5245699D"/>
    <w:rsid w:val="528D1696"/>
    <w:rsid w:val="52975115"/>
    <w:rsid w:val="52CB2821"/>
    <w:rsid w:val="52DC596D"/>
    <w:rsid w:val="53020DC1"/>
    <w:rsid w:val="53C83A56"/>
    <w:rsid w:val="5406215C"/>
    <w:rsid w:val="542F765C"/>
    <w:rsid w:val="547F4D87"/>
    <w:rsid w:val="54914939"/>
    <w:rsid w:val="54B2480D"/>
    <w:rsid w:val="54FC38FF"/>
    <w:rsid w:val="55174E2F"/>
    <w:rsid w:val="554D13F6"/>
    <w:rsid w:val="562048C0"/>
    <w:rsid w:val="56853BAD"/>
    <w:rsid w:val="56D70FA4"/>
    <w:rsid w:val="57014B11"/>
    <w:rsid w:val="571527E1"/>
    <w:rsid w:val="576334CD"/>
    <w:rsid w:val="577613A7"/>
    <w:rsid w:val="580D4149"/>
    <w:rsid w:val="58B574CE"/>
    <w:rsid w:val="58BB3E42"/>
    <w:rsid w:val="58EA38A6"/>
    <w:rsid w:val="590431D5"/>
    <w:rsid w:val="59515DF4"/>
    <w:rsid w:val="59D74EE9"/>
    <w:rsid w:val="59DA41E0"/>
    <w:rsid w:val="5A2424B3"/>
    <w:rsid w:val="5A3906A0"/>
    <w:rsid w:val="5A9919E3"/>
    <w:rsid w:val="5B2A7B0A"/>
    <w:rsid w:val="5B54373E"/>
    <w:rsid w:val="5BC745F2"/>
    <w:rsid w:val="5C355D8F"/>
    <w:rsid w:val="5CA161B2"/>
    <w:rsid w:val="5D2A4BB6"/>
    <w:rsid w:val="5DB201A4"/>
    <w:rsid w:val="5E056531"/>
    <w:rsid w:val="5E926A80"/>
    <w:rsid w:val="5EBB1D95"/>
    <w:rsid w:val="5EE21916"/>
    <w:rsid w:val="5F4417E0"/>
    <w:rsid w:val="5F88669E"/>
    <w:rsid w:val="609628BD"/>
    <w:rsid w:val="60CA72F3"/>
    <w:rsid w:val="610106D3"/>
    <w:rsid w:val="61010A14"/>
    <w:rsid w:val="61056C99"/>
    <w:rsid w:val="6121289C"/>
    <w:rsid w:val="61350FCA"/>
    <w:rsid w:val="61952032"/>
    <w:rsid w:val="622F04A1"/>
    <w:rsid w:val="62694366"/>
    <w:rsid w:val="628726BA"/>
    <w:rsid w:val="645C0879"/>
    <w:rsid w:val="64671C47"/>
    <w:rsid w:val="64741C1C"/>
    <w:rsid w:val="648C064A"/>
    <w:rsid w:val="64C90500"/>
    <w:rsid w:val="655509D1"/>
    <w:rsid w:val="65646CE3"/>
    <w:rsid w:val="656B3097"/>
    <w:rsid w:val="65907AD8"/>
    <w:rsid w:val="65BC2E69"/>
    <w:rsid w:val="65DC3B64"/>
    <w:rsid w:val="662326FA"/>
    <w:rsid w:val="66AB4942"/>
    <w:rsid w:val="67E53E17"/>
    <w:rsid w:val="67EE0B24"/>
    <w:rsid w:val="687951D6"/>
    <w:rsid w:val="68973F96"/>
    <w:rsid w:val="68AB69AF"/>
    <w:rsid w:val="68D653C8"/>
    <w:rsid w:val="68D85250"/>
    <w:rsid w:val="690A664B"/>
    <w:rsid w:val="69843264"/>
    <w:rsid w:val="698D4180"/>
    <w:rsid w:val="6A0232B8"/>
    <w:rsid w:val="6A040F20"/>
    <w:rsid w:val="6A2A6CA4"/>
    <w:rsid w:val="6B4C306C"/>
    <w:rsid w:val="6BD5727F"/>
    <w:rsid w:val="6D3654A5"/>
    <w:rsid w:val="6D846A86"/>
    <w:rsid w:val="6E4734D3"/>
    <w:rsid w:val="6EB24C26"/>
    <w:rsid w:val="6ED8429D"/>
    <w:rsid w:val="6F4B5754"/>
    <w:rsid w:val="6F7D6EB3"/>
    <w:rsid w:val="6FE67508"/>
    <w:rsid w:val="70E52544"/>
    <w:rsid w:val="716410B8"/>
    <w:rsid w:val="72B22017"/>
    <w:rsid w:val="72D626B5"/>
    <w:rsid w:val="74170E85"/>
    <w:rsid w:val="743940EC"/>
    <w:rsid w:val="744527CF"/>
    <w:rsid w:val="74634258"/>
    <w:rsid w:val="74EF5803"/>
    <w:rsid w:val="7517781D"/>
    <w:rsid w:val="75DC35E9"/>
    <w:rsid w:val="75E31EA6"/>
    <w:rsid w:val="7634561D"/>
    <w:rsid w:val="76ED2DE2"/>
    <w:rsid w:val="7713720B"/>
    <w:rsid w:val="789E6834"/>
    <w:rsid w:val="78C167FC"/>
    <w:rsid w:val="78EE01AF"/>
    <w:rsid w:val="791B5897"/>
    <w:rsid w:val="791F31F5"/>
    <w:rsid w:val="793A122E"/>
    <w:rsid w:val="7952476A"/>
    <w:rsid w:val="7A303FB7"/>
    <w:rsid w:val="7AEC5117"/>
    <w:rsid w:val="7BCF79D9"/>
    <w:rsid w:val="7C1A4C7A"/>
    <w:rsid w:val="7C444892"/>
    <w:rsid w:val="7CAE7448"/>
    <w:rsid w:val="7DF36BF7"/>
    <w:rsid w:val="7E543E84"/>
    <w:rsid w:val="7E843E25"/>
    <w:rsid w:val="7EC90255"/>
    <w:rsid w:val="7F0035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480" w:lineRule="auto"/>
      <w:jc w:val="center"/>
      <w:outlineLvl w:val="0"/>
    </w:pPr>
    <w:rPr>
      <w:rFonts w:eastAsia="黑体"/>
      <w:b/>
      <w:bCs/>
      <w:kern w:val="44"/>
      <w:sz w:val="36"/>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41"/>
    <w:autoRedefine/>
    <w:qFormat/>
    <w:uiPriority w:val="0"/>
    <w:pPr>
      <w:keepNext/>
      <w:keepLines/>
      <w:spacing w:before="260" w:after="260" w:line="416" w:lineRule="auto"/>
      <w:outlineLvl w:val="2"/>
    </w:pPr>
    <w:rPr>
      <w:b/>
      <w:bCs/>
      <w:sz w:val="32"/>
      <w:szCs w:val="32"/>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rFonts w:cs="Times New Roman"/>
      <w:szCs w:val="20"/>
    </w:rPr>
  </w:style>
  <w:style w:type="paragraph" w:styleId="6">
    <w:name w:val="Body Text 2"/>
    <w:basedOn w:val="1"/>
    <w:next w:val="7"/>
    <w:link w:val="68"/>
    <w:autoRedefine/>
    <w:qFormat/>
    <w:uiPriority w:val="0"/>
    <w:pPr>
      <w:spacing w:after="120" w:line="480" w:lineRule="auto"/>
    </w:pPr>
  </w:style>
  <w:style w:type="paragraph" w:styleId="7">
    <w:name w:val="Body Text"/>
    <w:basedOn w:val="1"/>
    <w:link w:val="46"/>
    <w:autoRedefine/>
    <w:qFormat/>
    <w:uiPriority w:val="99"/>
    <w:pPr>
      <w:spacing w:after="120"/>
    </w:pPr>
  </w:style>
  <w:style w:type="paragraph" w:styleId="8">
    <w:name w:val="Document Map"/>
    <w:basedOn w:val="1"/>
    <w:link w:val="49"/>
    <w:autoRedefine/>
    <w:qFormat/>
    <w:uiPriority w:val="0"/>
    <w:rPr>
      <w:rFonts w:ascii="宋体"/>
      <w:sz w:val="18"/>
      <w:szCs w:val="18"/>
    </w:rPr>
  </w:style>
  <w:style w:type="paragraph" w:styleId="9">
    <w:name w:val="annotation text"/>
    <w:basedOn w:val="1"/>
    <w:link w:val="48"/>
    <w:autoRedefine/>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Indent"/>
    <w:basedOn w:val="1"/>
    <w:next w:val="12"/>
    <w:autoRedefine/>
    <w:qFormat/>
    <w:uiPriority w:val="0"/>
    <w:pPr>
      <w:spacing w:line="700" w:lineRule="exact"/>
      <w:ind w:left="960"/>
    </w:pPr>
    <w:rPr>
      <w:sz w:val="44"/>
    </w:rPr>
  </w:style>
  <w:style w:type="paragraph" w:styleId="12">
    <w:name w:val="envelope return"/>
    <w:basedOn w:val="1"/>
    <w:autoRedefine/>
    <w:qFormat/>
    <w:uiPriority w:val="99"/>
    <w:pPr>
      <w:snapToGrid w:val="0"/>
    </w:pPr>
    <w:rPr>
      <w:rFonts w:ascii="Arial" w:hAnsi="Arial"/>
    </w:rPr>
  </w:style>
  <w:style w:type="paragraph" w:styleId="13">
    <w:name w:val="List 2"/>
    <w:basedOn w:val="1"/>
    <w:autoRedefine/>
    <w:qFormat/>
    <w:uiPriority w:val="0"/>
    <w:pPr>
      <w:ind w:left="400" w:leftChars="200" w:hanging="200" w:hangingChars="200"/>
    </w:pPr>
  </w:style>
  <w:style w:type="paragraph" w:styleId="14">
    <w:name w:val="Plain Text"/>
    <w:basedOn w:val="1"/>
    <w:link w:val="54"/>
    <w:autoRedefine/>
    <w:qFormat/>
    <w:uiPriority w:val="99"/>
    <w:rPr>
      <w:rFonts w:ascii="宋体" w:hAnsi="Courier New"/>
      <w:szCs w:val="20"/>
    </w:rPr>
  </w:style>
  <w:style w:type="paragraph" w:styleId="15">
    <w:name w:val="Date"/>
    <w:basedOn w:val="1"/>
    <w:next w:val="1"/>
    <w:link w:val="50"/>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71"/>
    <w:autoRedefine/>
    <w:qFormat/>
    <w:uiPriority w:val="99"/>
    <w:pPr>
      <w:tabs>
        <w:tab w:val="center" w:pos="4153"/>
        <w:tab w:val="right" w:pos="8306"/>
      </w:tabs>
      <w:snapToGrid w:val="0"/>
      <w:jc w:val="left"/>
    </w:pPr>
    <w:rPr>
      <w:sz w:val="18"/>
      <w:szCs w:val="18"/>
    </w:rPr>
  </w:style>
  <w:style w:type="paragraph" w:styleId="19">
    <w:name w:val="header"/>
    <w:basedOn w:val="1"/>
    <w:link w:val="70"/>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footnote text"/>
    <w:basedOn w:val="1"/>
    <w:autoRedefine/>
    <w:qFormat/>
    <w:uiPriority w:val="99"/>
    <w:pPr>
      <w:snapToGrid w:val="0"/>
      <w:jc w:val="left"/>
    </w:pPr>
    <w:rPr>
      <w:sz w:val="18"/>
      <w:szCs w:val="18"/>
    </w:rPr>
  </w:style>
  <w:style w:type="paragraph" w:styleId="22">
    <w:name w:val="table of figures"/>
    <w:basedOn w:val="1"/>
    <w:next w:val="1"/>
    <w:autoRedefine/>
    <w:qFormat/>
    <w:uiPriority w:val="0"/>
    <w:pPr>
      <w:ind w:left="200" w:leftChars="200" w:hanging="200" w:hangingChars="200"/>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7"/>
    <w:autoRedefine/>
    <w:qFormat/>
    <w:uiPriority w:val="0"/>
    <w:pPr>
      <w:spacing w:line="360" w:lineRule="auto"/>
      <w:ind w:firstLine="420"/>
    </w:pPr>
    <w:rPr>
      <w:rFonts w:ascii="宋体" w:hAnsi="宋体"/>
      <w:sz w:val="24"/>
    </w:rPr>
  </w:style>
  <w:style w:type="paragraph" w:styleId="26">
    <w:name w:val="Body Text First Indent 2"/>
    <w:basedOn w:val="11"/>
    <w:next w:val="1"/>
    <w:autoRedefine/>
    <w:qFormat/>
    <w:uiPriority w:val="0"/>
    <w:pPr>
      <w:spacing w:after="120" w:line="240" w:lineRule="auto"/>
      <w:ind w:left="420" w:leftChars="200" w:firstLine="420" w:firstLineChars="200"/>
    </w:pPr>
    <w:rPr>
      <w:sz w:val="21"/>
    </w:r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page number"/>
    <w:basedOn w:val="29"/>
    <w:autoRedefine/>
    <w:qFormat/>
    <w:uiPriority w:val="0"/>
  </w:style>
  <w:style w:type="character" w:styleId="31">
    <w:name w:val="FollowedHyperlink"/>
    <w:basedOn w:val="29"/>
    <w:autoRedefine/>
    <w:qFormat/>
    <w:uiPriority w:val="0"/>
    <w:rPr>
      <w:color w:val="000000"/>
      <w:u w:val="none"/>
    </w:rPr>
  </w:style>
  <w:style w:type="character" w:styleId="32">
    <w:name w:val="Hyperlink"/>
    <w:autoRedefine/>
    <w:qFormat/>
    <w:uiPriority w:val="0"/>
    <w:rPr>
      <w:color w:val="333333"/>
      <w:u w:val="none"/>
    </w:rPr>
  </w:style>
  <w:style w:type="character" w:styleId="33">
    <w:name w:val="annotation reference"/>
    <w:autoRedefine/>
    <w:qFormat/>
    <w:uiPriority w:val="99"/>
    <w:rPr>
      <w:sz w:val="21"/>
    </w:rPr>
  </w:style>
  <w:style w:type="paragraph" w:customStyle="1" w:styleId="34">
    <w:name w:val="Body Text First Indent 21"/>
    <w:basedOn w:val="35"/>
    <w:autoRedefine/>
    <w:qFormat/>
    <w:uiPriority w:val="0"/>
    <w:pPr>
      <w:ind w:firstLine="420" w:firstLineChars="200"/>
    </w:pPr>
  </w:style>
  <w:style w:type="paragraph" w:customStyle="1" w:styleId="35">
    <w:name w:val="Body Text Indent1"/>
    <w:basedOn w:val="1"/>
    <w:autoRedefine/>
    <w:qFormat/>
    <w:uiPriority w:val="0"/>
    <w:pPr>
      <w:spacing w:after="120"/>
      <w:ind w:left="420" w:leftChars="200"/>
    </w:pPr>
  </w:style>
  <w:style w:type="paragraph" w:customStyle="1" w:styleId="36">
    <w:name w:val="Body Text First Indent1"/>
    <w:basedOn w:val="7"/>
    <w:next w:val="34"/>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37">
    <w:name w:val="Default"/>
    <w:next w:val="22"/>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BodyText1I"/>
    <w:basedOn w:val="39"/>
    <w:autoRedefine/>
    <w:qFormat/>
    <w:uiPriority w:val="99"/>
    <w:pPr>
      <w:ind w:firstLine="420" w:firstLineChars="100"/>
    </w:pPr>
  </w:style>
  <w:style w:type="paragraph" w:customStyle="1" w:styleId="39">
    <w:name w:val="BodyText"/>
    <w:basedOn w:val="1"/>
    <w:autoRedefine/>
    <w:qFormat/>
    <w:uiPriority w:val="99"/>
    <w:pPr>
      <w:spacing w:after="120"/>
    </w:pPr>
  </w:style>
  <w:style w:type="paragraph" w:customStyle="1" w:styleId="4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4"/>
    <w:autoRedefine/>
    <w:semiHidden/>
    <w:qFormat/>
    <w:uiPriority w:val="0"/>
    <w:rPr>
      <w:b/>
      <w:bCs/>
      <w:kern w:val="2"/>
      <w:sz w:val="32"/>
      <w:szCs w:val="32"/>
    </w:rPr>
  </w:style>
  <w:style w:type="character" w:customStyle="1" w:styleId="42">
    <w:name w:val="font231"/>
    <w:autoRedefine/>
    <w:qFormat/>
    <w:uiPriority w:val="0"/>
    <w:rPr>
      <w:rFonts w:hint="eastAsia" w:ascii="宋体" w:hAnsi="宋体" w:eastAsia="宋体" w:cs="宋体"/>
      <w:color w:val="000000"/>
      <w:sz w:val="22"/>
      <w:szCs w:val="22"/>
      <w:u w:val="none"/>
    </w:rPr>
  </w:style>
  <w:style w:type="character" w:customStyle="1" w:styleId="43">
    <w:name w:val="font11"/>
    <w:basedOn w:val="29"/>
    <w:autoRedefine/>
    <w:qFormat/>
    <w:uiPriority w:val="0"/>
    <w:rPr>
      <w:rFonts w:hint="default" w:ascii="Times New Roman" w:hAnsi="Times New Roman" w:cs="Times New Roman"/>
      <w:color w:val="000000"/>
      <w:sz w:val="18"/>
      <w:szCs w:val="18"/>
      <w:u w:val="none"/>
    </w:rPr>
  </w:style>
  <w:style w:type="character" w:customStyle="1" w:styleId="44">
    <w:name w:val="font191"/>
    <w:autoRedefine/>
    <w:qFormat/>
    <w:uiPriority w:val="0"/>
    <w:rPr>
      <w:rFonts w:hint="default" w:ascii="Calibri" w:hAnsi="Calibri" w:cs="Calibri"/>
      <w:color w:val="000000"/>
      <w:sz w:val="22"/>
      <w:szCs w:val="22"/>
      <w:u w:val="none"/>
    </w:rPr>
  </w:style>
  <w:style w:type="character" w:customStyle="1" w:styleId="45">
    <w:name w:val="正文首行缩进 Char"/>
    <w:autoRedefine/>
    <w:qFormat/>
    <w:uiPriority w:val="0"/>
    <w:rPr>
      <w:kern w:val="2"/>
      <w:sz w:val="21"/>
      <w:szCs w:val="24"/>
    </w:rPr>
  </w:style>
  <w:style w:type="character" w:customStyle="1" w:styleId="46">
    <w:name w:val="正文文本 Char"/>
    <w:link w:val="7"/>
    <w:autoRedefine/>
    <w:qFormat/>
    <w:uiPriority w:val="99"/>
    <w:rPr>
      <w:kern w:val="2"/>
      <w:sz w:val="21"/>
      <w:szCs w:val="24"/>
    </w:rPr>
  </w:style>
  <w:style w:type="character" w:customStyle="1" w:styleId="47">
    <w:name w:val="font151"/>
    <w:autoRedefine/>
    <w:qFormat/>
    <w:uiPriority w:val="0"/>
    <w:rPr>
      <w:rFonts w:hint="default" w:ascii="Calibri" w:hAnsi="Calibri" w:cs="Calibri"/>
      <w:color w:val="000000"/>
      <w:sz w:val="22"/>
      <w:szCs w:val="22"/>
      <w:u w:val="none"/>
    </w:rPr>
  </w:style>
  <w:style w:type="character" w:customStyle="1" w:styleId="48">
    <w:name w:val="批注文字 Char"/>
    <w:link w:val="9"/>
    <w:autoRedefine/>
    <w:qFormat/>
    <w:uiPriority w:val="0"/>
    <w:rPr>
      <w:kern w:val="2"/>
      <w:sz w:val="21"/>
      <w:szCs w:val="24"/>
    </w:rPr>
  </w:style>
  <w:style w:type="character" w:customStyle="1" w:styleId="49">
    <w:name w:val="文档结构图 Char"/>
    <w:link w:val="8"/>
    <w:autoRedefine/>
    <w:qFormat/>
    <w:uiPriority w:val="0"/>
    <w:rPr>
      <w:rFonts w:ascii="宋体"/>
      <w:kern w:val="2"/>
      <w:sz w:val="18"/>
      <w:szCs w:val="18"/>
    </w:rPr>
  </w:style>
  <w:style w:type="character" w:customStyle="1" w:styleId="50">
    <w:name w:val="日期 Char"/>
    <w:link w:val="15"/>
    <w:autoRedefine/>
    <w:qFormat/>
    <w:uiPriority w:val="0"/>
    <w:rPr>
      <w:kern w:val="2"/>
      <w:sz w:val="21"/>
      <w:szCs w:val="24"/>
    </w:rPr>
  </w:style>
  <w:style w:type="character" w:customStyle="1" w:styleId="51">
    <w:name w:val="font221"/>
    <w:autoRedefine/>
    <w:qFormat/>
    <w:uiPriority w:val="0"/>
    <w:rPr>
      <w:rFonts w:hint="eastAsia" w:ascii="宋体" w:hAnsi="宋体" w:eastAsia="宋体" w:cs="宋体"/>
      <w:color w:val="000000"/>
      <w:sz w:val="20"/>
      <w:szCs w:val="20"/>
      <w:u w:val="none"/>
    </w:rPr>
  </w:style>
  <w:style w:type="character" w:customStyle="1" w:styleId="52">
    <w:name w:val="font61"/>
    <w:autoRedefine/>
    <w:qFormat/>
    <w:uiPriority w:val="0"/>
    <w:rPr>
      <w:rFonts w:hint="eastAsia" w:ascii="宋体" w:hAnsi="宋体" w:eastAsia="宋体" w:cs="宋体"/>
      <w:color w:val="FF0000"/>
      <w:sz w:val="22"/>
      <w:szCs w:val="22"/>
      <w:u w:val="none"/>
    </w:rPr>
  </w:style>
  <w:style w:type="character" w:customStyle="1" w:styleId="53">
    <w:name w:val="font31"/>
    <w:basedOn w:val="29"/>
    <w:autoRedefine/>
    <w:qFormat/>
    <w:uiPriority w:val="0"/>
    <w:rPr>
      <w:rFonts w:hint="eastAsia" w:ascii="宋体" w:hAnsi="宋体" w:eastAsia="宋体" w:cs="宋体"/>
      <w:color w:val="000000"/>
      <w:sz w:val="18"/>
      <w:szCs w:val="18"/>
      <w:u w:val="none"/>
    </w:rPr>
  </w:style>
  <w:style w:type="character" w:customStyle="1" w:styleId="54">
    <w:name w:val="纯文本 Char"/>
    <w:link w:val="14"/>
    <w:autoRedefine/>
    <w:qFormat/>
    <w:uiPriority w:val="99"/>
    <w:rPr>
      <w:rFonts w:ascii="宋体" w:hAnsi="Courier New"/>
      <w:kern w:val="2"/>
      <w:sz w:val="21"/>
    </w:rPr>
  </w:style>
  <w:style w:type="character" w:customStyle="1" w:styleId="55">
    <w:name w:val="访问过的超链接1"/>
    <w:autoRedefine/>
    <w:qFormat/>
    <w:uiPriority w:val="0"/>
    <w:rPr>
      <w:color w:val="333333"/>
      <w:u w:val="none"/>
    </w:rPr>
  </w:style>
  <w:style w:type="character" w:customStyle="1" w:styleId="56">
    <w:name w:val="font01"/>
    <w:autoRedefine/>
    <w:qFormat/>
    <w:uiPriority w:val="0"/>
    <w:rPr>
      <w:rFonts w:hint="eastAsia" w:ascii="宋体" w:hAnsi="宋体" w:eastAsia="宋体" w:cs="宋体"/>
      <w:color w:val="000000"/>
      <w:sz w:val="22"/>
      <w:szCs w:val="22"/>
      <w:u w:val="none"/>
    </w:rPr>
  </w:style>
  <w:style w:type="character" w:customStyle="1" w:styleId="57">
    <w:name w:val="font21"/>
    <w:autoRedefine/>
    <w:qFormat/>
    <w:uiPriority w:val="0"/>
    <w:rPr>
      <w:rFonts w:hint="default" w:ascii="Times New Roman" w:hAnsi="Times New Roman" w:cs="Times New Roman"/>
      <w:color w:val="000000"/>
      <w:sz w:val="18"/>
      <w:szCs w:val="18"/>
      <w:u w:val="none"/>
    </w:rPr>
  </w:style>
  <w:style w:type="paragraph" w:customStyle="1" w:styleId="58">
    <w:name w:val="p0"/>
    <w:basedOn w:val="1"/>
    <w:autoRedefine/>
    <w:qFormat/>
    <w:uiPriority w:val="0"/>
    <w:pPr>
      <w:widowControl/>
    </w:pPr>
    <w:rPr>
      <w:rFonts w:ascii="Calibri" w:hAnsi="Calibri" w:cs="宋体"/>
      <w:kern w:val="0"/>
      <w:szCs w:val="21"/>
    </w:rPr>
  </w:style>
  <w:style w:type="paragraph" w:customStyle="1" w:styleId="59">
    <w:name w:val="List Paragraph1"/>
    <w:basedOn w:val="1"/>
    <w:autoRedefine/>
    <w:qFormat/>
    <w:uiPriority w:val="0"/>
    <w:pPr>
      <w:ind w:firstLine="420" w:firstLineChars="200"/>
    </w:pPr>
  </w:style>
  <w:style w:type="paragraph" w:customStyle="1" w:styleId="60">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autoRedefine/>
    <w:qFormat/>
    <w:uiPriority w:val="0"/>
    <w:rPr>
      <w:rFonts w:ascii="Tahoma" w:hAnsi="Tahoma"/>
      <w:sz w:val="24"/>
      <w:szCs w:val="20"/>
    </w:rPr>
  </w:style>
  <w:style w:type="paragraph" w:styleId="64">
    <w:name w:val="List Paragraph"/>
    <w:basedOn w:val="1"/>
    <w:autoRedefine/>
    <w:qFormat/>
    <w:uiPriority w:val="34"/>
    <w:pPr>
      <w:ind w:firstLine="420" w:firstLineChars="200"/>
    </w:pPr>
  </w:style>
  <w:style w:type="paragraph" w:customStyle="1" w:styleId="65">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autoRedefine/>
    <w:qFormat/>
    <w:uiPriority w:val="0"/>
    <w:pPr>
      <w:tabs>
        <w:tab w:val="right" w:pos="-2120"/>
      </w:tabs>
      <w:snapToGrid w:val="0"/>
    </w:pPr>
  </w:style>
  <w:style w:type="character" w:customStyle="1" w:styleId="67">
    <w:name w:val="generalinfo-address-text"/>
    <w:basedOn w:val="29"/>
    <w:autoRedefine/>
    <w:qFormat/>
    <w:uiPriority w:val="0"/>
  </w:style>
  <w:style w:type="character" w:customStyle="1" w:styleId="68">
    <w:name w:val="正文文本 2 Char"/>
    <w:link w:val="6"/>
    <w:autoRedefine/>
    <w:qFormat/>
    <w:uiPriority w:val="0"/>
    <w:rPr>
      <w:kern w:val="2"/>
      <w:sz w:val="21"/>
      <w:szCs w:val="24"/>
    </w:rPr>
  </w:style>
  <w:style w:type="character" w:customStyle="1" w:styleId="69">
    <w:name w:val="NormalCharacter"/>
    <w:autoRedefine/>
    <w:qFormat/>
    <w:uiPriority w:val="0"/>
  </w:style>
  <w:style w:type="character" w:customStyle="1" w:styleId="70">
    <w:name w:val="页眉 Char"/>
    <w:link w:val="19"/>
    <w:autoRedefine/>
    <w:qFormat/>
    <w:uiPriority w:val="99"/>
    <w:rPr>
      <w:kern w:val="2"/>
      <w:sz w:val="18"/>
      <w:szCs w:val="18"/>
    </w:rPr>
  </w:style>
  <w:style w:type="character" w:customStyle="1" w:styleId="71">
    <w:name w:val="页脚 Char"/>
    <w:link w:val="18"/>
    <w:autoRedefine/>
    <w:qFormat/>
    <w:uiPriority w:val="99"/>
    <w:rPr>
      <w:kern w:val="2"/>
      <w:sz w:val="18"/>
      <w:szCs w:val="18"/>
    </w:rPr>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D&amp;L"/>
    <w:basedOn w:val="1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29"/>
    <w:autoRedefine/>
    <w:qFormat/>
    <w:uiPriority w:val="0"/>
    <w:rPr>
      <w:sz w:val="21"/>
      <w:szCs w:val="21"/>
    </w:rPr>
  </w:style>
  <w:style w:type="character" w:customStyle="1" w:styleId="76">
    <w:name w:val="first-child"/>
    <w:basedOn w:val="29"/>
    <w:autoRedefine/>
    <w:qFormat/>
    <w:uiPriority w:val="0"/>
    <w:rPr>
      <w:color w:val="1F3149"/>
      <w:sz w:val="24"/>
      <w:szCs w:val="24"/>
    </w:rPr>
  </w:style>
  <w:style w:type="character" w:customStyle="1" w:styleId="77">
    <w:name w:val="first-child1"/>
    <w:basedOn w:val="29"/>
    <w:autoRedefine/>
    <w:qFormat/>
    <w:uiPriority w:val="0"/>
    <w:rPr>
      <w:color w:val="1F3149"/>
      <w:sz w:val="24"/>
      <w:szCs w:val="24"/>
    </w:rPr>
  </w:style>
  <w:style w:type="character" w:customStyle="1" w:styleId="78">
    <w:name w:val="xiadan"/>
    <w:basedOn w:val="29"/>
    <w:autoRedefine/>
    <w:qFormat/>
    <w:uiPriority w:val="0"/>
    <w:rPr>
      <w:shd w:val="clear" w:color="auto" w:fill="E4393C"/>
    </w:rPr>
  </w:style>
  <w:style w:type="character" w:customStyle="1" w:styleId="79">
    <w:name w:val="fr"/>
    <w:basedOn w:val="29"/>
    <w:autoRedefine/>
    <w:qFormat/>
    <w:uiPriority w:val="0"/>
  </w:style>
  <w:style w:type="character" w:customStyle="1" w:styleId="80">
    <w:name w:val="icon_ds"/>
    <w:basedOn w:val="29"/>
    <w:autoRedefine/>
    <w:qFormat/>
    <w:uiPriority w:val="0"/>
  </w:style>
  <w:style w:type="paragraph" w:customStyle="1" w:styleId="81">
    <w:name w:val="正文1"/>
    <w:basedOn w:val="1"/>
    <w:autoRedefine/>
    <w:qFormat/>
    <w:uiPriority w:val="0"/>
    <w:pPr>
      <w:widowControl/>
      <w:topLinePunct/>
      <w:spacing w:beforeLines="50" w:afterLines="50" w:line="300" w:lineRule="auto"/>
      <w:ind w:left="420"/>
    </w:pPr>
  </w:style>
  <w:style w:type="paragraph" w:customStyle="1" w:styleId="82">
    <w:name w:val="B1"/>
    <w:basedOn w:val="2"/>
    <w:autoRedefine/>
    <w:qFormat/>
    <w:uiPriority w:val="0"/>
    <w:pPr>
      <w:numPr>
        <w:ilvl w:val="0"/>
        <w:numId w:val="1"/>
      </w:numPr>
      <w:spacing w:before="0" w:after="0" w:line="360" w:lineRule="auto"/>
    </w:pPr>
    <w:rPr>
      <w:rFonts w:ascii="宋体" w:hAnsi="宋体"/>
      <w:sz w:val="32"/>
      <w:szCs w:val="32"/>
    </w:rPr>
  </w:style>
  <w:style w:type="paragraph" w:customStyle="1" w:styleId="83">
    <w:name w:val="公文"/>
    <w:basedOn w:val="1"/>
    <w:autoRedefine/>
    <w:qFormat/>
    <w:uiPriority w:val="0"/>
    <w:pPr>
      <w:widowControl/>
      <w:adjustRightInd w:val="0"/>
      <w:snapToGrid w:val="0"/>
      <w:spacing w:beforeLines="25" w:afterLines="35"/>
      <w:ind w:firstLine="200" w:firstLineChars="200"/>
    </w:pPr>
    <w:rPr>
      <w:rFonts w:ascii="仿宋_GB2312" w:eastAsia="仿宋_GB2312"/>
      <w:bCs/>
      <w:sz w:val="32"/>
    </w:rPr>
  </w:style>
  <w:style w:type="character" w:customStyle="1" w:styleId="84">
    <w:name w:val="font51"/>
    <w:basedOn w:val="29"/>
    <w:autoRedefine/>
    <w:qFormat/>
    <w:uiPriority w:val="0"/>
    <w:rPr>
      <w:rFonts w:hint="eastAsia" w:ascii="宋体" w:hAnsi="宋体" w:eastAsia="宋体" w:cs="宋体"/>
      <w:color w:val="000000"/>
      <w:sz w:val="20"/>
      <w:szCs w:val="20"/>
      <w:u w:val="none"/>
    </w:rPr>
  </w:style>
  <w:style w:type="character" w:customStyle="1" w:styleId="85">
    <w:name w:val="font81"/>
    <w:basedOn w:val="29"/>
    <w:autoRedefine/>
    <w:qFormat/>
    <w:uiPriority w:val="0"/>
    <w:rPr>
      <w:rFonts w:ascii="Tahoma" w:hAnsi="Tahoma" w:eastAsia="Tahoma" w:cs="Tahoma"/>
      <w:color w:val="000000"/>
      <w:sz w:val="20"/>
      <w:szCs w:val="20"/>
      <w:u w:val="none"/>
    </w:rPr>
  </w:style>
  <w:style w:type="character" w:customStyle="1" w:styleId="86">
    <w:name w:val="font91"/>
    <w:basedOn w:val="29"/>
    <w:autoRedefine/>
    <w:qFormat/>
    <w:uiPriority w:val="0"/>
    <w:rPr>
      <w:rFonts w:hint="eastAsia" w:ascii="宋体" w:hAnsi="宋体" w:eastAsia="宋体" w:cs="宋体"/>
      <w:color w:val="000000"/>
      <w:sz w:val="22"/>
      <w:szCs w:val="22"/>
      <w:u w:val="none"/>
    </w:rPr>
  </w:style>
  <w:style w:type="character" w:customStyle="1" w:styleId="87">
    <w:name w:val="font101"/>
    <w:basedOn w:val="29"/>
    <w:autoRedefine/>
    <w:qFormat/>
    <w:uiPriority w:val="0"/>
    <w:rPr>
      <w:rFonts w:hint="eastAsia" w:ascii="宋体" w:hAnsi="宋体" w:eastAsia="宋体" w:cs="宋体"/>
      <w:color w:val="000000"/>
      <w:sz w:val="22"/>
      <w:szCs w:val="22"/>
      <w:u w:val="none"/>
    </w:rPr>
  </w:style>
  <w:style w:type="character" w:customStyle="1" w:styleId="88">
    <w:name w:val="font41"/>
    <w:basedOn w:val="29"/>
    <w:autoRedefine/>
    <w:qFormat/>
    <w:uiPriority w:val="0"/>
    <w:rPr>
      <w:rFonts w:hint="eastAsia" w:ascii="宋体" w:hAnsi="宋体" w:eastAsia="宋体" w:cs="宋体"/>
      <w:color w:val="000000"/>
      <w:sz w:val="20"/>
      <w:szCs w:val="20"/>
      <w:u w:val="none"/>
      <w:vertAlign w:val="subscript"/>
    </w:rPr>
  </w:style>
  <w:style w:type="paragraph" w:customStyle="1" w:styleId="89">
    <w:name w:val="WPSOffice手动目录 1"/>
    <w:autoRedefine/>
    <w:qFormat/>
    <w:uiPriority w:val="0"/>
    <w:pPr>
      <w:ind w:leftChars="0"/>
    </w:pPr>
    <w:rPr>
      <w:rFonts w:ascii="Times New Roman" w:hAnsi="Times New Roman" w:eastAsia="宋体" w:cs="Times New Roman"/>
      <w:sz w:val="20"/>
      <w:szCs w:val="20"/>
    </w:rPr>
  </w:style>
  <w:style w:type="paragraph" w:customStyle="1" w:styleId="90">
    <w:name w:val="Table Text"/>
    <w:basedOn w:val="1"/>
    <w:autoRedefine/>
    <w:semiHidden/>
    <w:qFormat/>
    <w:uiPriority w:val="0"/>
    <w:rPr>
      <w:rFonts w:ascii="宋体" w:hAnsi="宋体" w:eastAsia="宋体" w:cs="宋体"/>
      <w:sz w:val="24"/>
      <w:szCs w:val="24"/>
      <w:lang w:val="en-US" w:eastAsia="en-US" w:bidi="ar-SA"/>
    </w:rPr>
  </w:style>
  <w:style w:type="table" w:customStyle="1" w:styleId="91">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A93140-64AA-442B-88B0-8508677F1647}">
  <ds:schemaRefs/>
</ds:datastoreItem>
</file>

<file path=docProps/app.xml><?xml version="1.0" encoding="utf-8"?>
<Properties xmlns="http://schemas.openxmlformats.org/officeDocument/2006/extended-properties" xmlns:vt="http://schemas.openxmlformats.org/officeDocument/2006/docPropsVTypes">
  <Template>Normal</Template>
  <Pages>48</Pages>
  <Words>18454</Words>
  <Characters>19412</Characters>
  <Lines>224</Lines>
  <Paragraphs>63</Paragraphs>
  <TotalTime>2</TotalTime>
  <ScaleCrop>false</ScaleCrop>
  <LinksUpToDate>false</LinksUpToDate>
  <CharactersWithSpaces>20461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2026-06-17T08:53:31Z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23604B81A64344C382082EA3BF575C16_13</vt:lpwstr>
  </property>
  <property fmtid="{D5CDD505-2E9C-101B-9397-08002B2CF9AE}" pid="4" name="KSOTemplateDocerSaveRecord">
    <vt:lpwstr>eyJoZGlkIjoiYzQ0NTY5NWM5NDAxMmUwZmJmM2QyOGM1OGJlNmJiM2MiLCJ1c2VySWQiOiI0OTk5NTUxNDkifQ==</vt:lpwstr>
  </property>
</Properties>
</file>