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3DE8CA">
      <w:pPr>
        <w:tabs>
          <w:tab w:val="left" w:pos="420"/>
        </w:tabs>
        <w:spacing w:line="1700" w:lineRule="auto"/>
        <w:jc w:val="center"/>
        <w:rPr>
          <w:rFonts w:ascii="Arial Black" w:hAnsi="Arial Black" w:eastAsia="Arial Black" w:cs="Arial Black"/>
          <w:b/>
          <w:color w:val="000000" w:themeColor="text1"/>
          <w:spacing w:val="36"/>
          <w:sz w:val="52"/>
          <w14:textFill>
            <w14:solidFill>
              <w14:schemeClr w14:val="tx1"/>
            </w14:solidFill>
          </w14:textFill>
        </w:rPr>
      </w:pPr>
      <w:r>
        <w:rPr>
          <w:rFonts w:ascii="宋体" w:hAnsi="宋体" w:eastAsia="宋体" w:cs="宋体"/>
          <w:b/>
          <w:color w:val="000000" w:themeColor="text1"/>
          <w:spacing w:val="36"/>
          <w:sz w:val="52"/>
          <w14:textFill>
            <w14:solidFill>
              <w14:schemeClr w14:val="tx1"/>
            </w14:solidFill>
          </w14:textFill>
        </w:rPr>
        <w:t>周口市公共资源交易中心</w:t>
      </w:r>
    </w:p>
    <w:p w14:paraId="610726AA">
      <w:pPr>
        <w:pStyle w:val="20"/>
        <w:ind w:firstLine="210"/>
        <w:rPr>
          <w:color w:val="000000" w:themeColor="text1"/>
          <w14:textFill>
            <w14:solidFill>
              <w14:schemeClr w14:val="tx1"/>
            </w14:solidFill>
          </w14:textFill>
        </w:rPr>
      </w:pPr>
    </w:p>
    <w:p w14:paraId="63F91957">
      <w:pPr>
        <w:pStyle w:val="20"/>
        <w:ind w:firstLine="210"/>
        <w:rPr>
          <w:color w:val="000000" w:themeColor="text1"/>
          <w14:textFill>
            <w14:solidFill>
              <w14:schemeClr w14:val="tx1"/>
            </w14:solidFill>
          </w14:textFill>
        </w:rPr>
      </w:pPr>
    </w:p>
    <w:p w14:paraId="32ED5D81">
      <w:pPr>
        <w:tabs>
          <w:tab w:val="left" w:pos="315"/>
          <w:tab w:val="left" w:pos="8820"/>
        </w:tabs>
        <w:spacing w:line="500" w:lineRule="auto"/>
        <w:ind w:right="267"/>
        <w:jc w:val="center"/>
        <w:rPr>
          <w:rFonts w:ascii="微软简标宋" w:hAnsi="微软简标宋" w:eastAsia="微软简标宋" w:cs="微软简标宋"/>
          <w:b/>
          <w:color w:val="000000" w:themeColor="text1"/>
          <w:sz w:val="84"/>
          <w:szCs w:val="84"/>
          <w14:textFill>
            <w14:solidFill>
              <w14:schemeClr w14:val="tx1"/>
            </w14:solidFill>
          </w14:textFill>
        </w:rPr>
      </w:pPr>
      <w:r>
        <w:rPr>
          <w:rFonts w:ascii="宋体" w:hAnsi="宋体" w:eastAsia="宋体" w:cs="宋体"/>
          <w:b/>
          <w:color w:val="000000" w:themeColor="text1"/>
          <w:sz w:val="84"/>
          <w:szCs w:val="84"/>
          <w14:textFill>
            <w14:solidFill>
              <w14:schemeClr w14:val="tx1"/>
            </w14:solidFill>
          </w14:textFill>
        </w:rPr>
        <w:t>竞争性磋商文件</w:t>
      </w:r>
    </w:p>
    <w:p w14:paraId="48E46CEB">
      <w:pPr>
        <w:tabs>
          <w:tab w:val="left" w:pos="315"/>
          <w:tab w:val="left" w:pos="8820"/>
        </w:tabs>
        <w:spacing w:line="500" w:lineRule="auto"/>
        <w:ind w:right="267"/>
        <w:jc w:val="center"/>
        <w:rPr>
          <w:rFonts w:ascii="仿宋_GB2312" w:hAnsi="仿宋_GB2312" w:eastAsia="仿宋_GB2312" w:cs="仿宋_GB2312"/>
          <w:color w:val="000000" w:themeColor="text1"/>
          <w:sz w:val="44"/>
          <w14:textFill>
            <w14:solidFill>
              <w14:schemeClr w14:val="tx1"/>
            </w14:solidFill>
          </w14:textFill>
        </w:rPr>
      </w:pPr>
    </w:p>
    <w:p w14:paraId="13ED1E89">
      <w:pPr>
        <w:tabs>
          <w:tab w:val="left" w:pos="315"/>
          <w:tab w:val="left" w:pos="8820"/>
        </w:tabs>
        <w:ind w:right="267"/>
        <w:rPr>
          <w:rFonts w:ascii="仿宋_GB2312" w:hAnsi="仿宋_GB2312" w:eastAsia="仿宋_GB2312" w:cs="仿宋_GB2312"/>
          <w:color w:val="000000" w:themeColor="text1"/>
          <w:sz w:val="44"/>
          <w14:textFill>
            <w14:solidFill>
              <w14:schemeClr w14:val="tx1"/>
            </w14:solidFill>
          </w14:textFill>
        </w:rPr>
      </w:pPr>
    </w:p>
    <w:p w14:paraId="4C5D87FA">
      <w:pPr>
        <w:tabs>
          <w:tab w:val="left" w:pos="315"/>
          <w:tab w:val="left" w:pos="8820"/>
        </w:tabs>
        <w:spacing w:line="500" w:lineRule="auto"/>
        <w:ind w:right="267"/>
        <w:rPr>
          <w:rFonts w:ascii="仿宋_GB2312" w:hAnsi="仿宋_GB2312" w:eastAsia="仿宋_GB2312" w:cs="仿宋_GB2312"/>
          <w:b/>
          <w:color w:val="000000" w:themeColor="text1"/>
          <w:sz w:val="36"/>
          <w14:textFill>
            <w14:solidFill>
              <w14:schemeClr w14:val="tx1"/>
            </w14:solidFill>
          </w14:textFill>
        </w:rPr>
      </w:pPr>
    </w:p>
    <w:p w14:paraId="4C614A67">
      <w:pPr>
        <w:tabs>
          <w:tab w:val="left" w:pos="315"/>
          <w:tab w:val="left" w:pos="8820"/>
        </w:tabs>
        <w:spacing w:line="500" w:lineRule="auto"/>
        <w:ind w:right="267"/>
        <w:jc w:val="center"/>
        <w:rPr>
          <w:rFonts w:ascii="宋体" w:hAnsi="宋体" w:eastAsia="宋体" w:cs="宋体"/>
          <w:color w:val="000000" w:themeColor="text1"/>
          <w:sz w:val="32"/>
          <w14:textFill>
            <w14:solidFill>
              <w14:schemeClr w14:val="tx1"/>
            </w14:solidFill>
          </w14:textFill>
        </w:rPr>
      </w:pPr>
    </w:p>
    <w:p w14:paraId="3F07408B">
      <w:pPr>
        <w:tabs>
          <w:tab w:val="left" w:pos="315"/>
          <w:tab w:val="left" w:pos="8820"/>
        </w:tabs>
        <w:spacing w:line="500" w:lineRule="auto"/>
        <w:ind w:right="267"/>
        <w:jc w:val="center"/>
        <w:rPr>
          <w:rFonts w:ascii="微软简标宋" w:hAnsi="微软简标宋" w:eastAsia="微软简标宋" w:cs="微软简标宋"/>
          <w:b/>
          <w:color w:val="000000" w:themeColor="text1"/>
          <w:sz w:val="52"/>
          <w14:textFill>
            <w14:solidFill>
              <w14:schemeClr w14:val="tx1"/>
            </w14:solidFill>
          </w14:textFill>
        </w:rPr>
      </w:pPr>
    </w:p>
    <w:p w14:paraId="74D2E055">
      <w:pPr>
        <w:tabs>
          <w:tab w:val="left" w:pos="315"/>
          <w:tab w:val="left" w:pos="8820"/>
        </w:tabs>
        <w:spacing w:line="500" w:lineRule="auto"/>
        <w:ind w:right="267"/>
        <w:jc w:val="center"/>
        <w:rPr>
          <w:rFonts w:ascii="微软简标宋" w:hAnsi="微软简标宋" w:eastAsia="微软简标宋" w:cs="微软简标宋"/>
          <w:b/>
          <w:color w:val="000000" w:themeColor="text1"/>
          <w:sz w:val="52"/>
          <w14:textFill>
            <w14:solidFill>
              <w14:schemeClr w14:val="tx1"/>
            </w14:solidFill>
          </w14:textFill>
        </w:rPr>
      </w:pPr>
    </w:p>
    <w:p w14:paraId="0944A691">
      <w:pPr>
        <w:tabs>
          <w:tab w:val="left" w:pos="315"/>
          <w:tab w:val="left" w:pos="8820"/>
        </w:tabs>
        <w:spacing w:line="500" w:lineRule="auto"/>
        <w:ind w:right="267"/>
        <w:jc w:val="center"/>
        <w:rPr>
          <w:rFonts w:ascii="微软简标宋" w:hAnsi="微软简标宋" w:eastAsia="微软简标宋" w:cs="微软简标宋"/>
          <w:b/>
          <w:color w:val="000000" w:themeColor="text1"/>
          <w:sz w:val="52"/>
          <w14:textFill>
            <w14:solidFill>
              <w14:schemeClr w14:val="tx1"/>
            </w14:solidFill>
          </w14:textFill>
        </w:rPr>
      </w:pPr>
    </w:p>
    <w:p w14:paraId="0506C731">
      <w:pPr>
        <w:tabs>
          <w:tab w:val="left" w:pos="315"/>
          <w:tab w:val="left" w:pos="8820"/>
        </w:tabs>
        <w:spacing w:line="500" w:lineRule="auto"/>
        <w:ind w:right="267"/>
        <w:jc w:val="center"/>
        <w:rPr>
          <w:rFonts w:ascii="微软简标宋" w:hAnsi="微软简标宋" w:eastAsia="微软简标宋" w:cs="微软简标宋"/>
          <w:b/>
          <w:color w:val="000000" w:themeColor="text1"/>
          <w:sz w:val="52"/>
          <w14:textFill>
            <w14:solidFill>
              <w14:schemeClr w14:val="tx1"/>
            </w14:solidFill>
          </w14:textFill>
        </w:rPr>
      </w:pPr>
    </w:p>
    <w:p w14:paraId="4A3F495E">
      <w:pPr>
        <w:tabs>
          <w:tab w:val="left" w:pos="315"/>
          <w:tab w:val="left" w:pos="8820"/>
        </w:tabs>
        <w:spacing w:line="240" w:lineRule="auto"/>
        <w:ind w:right="-483"/>
        <w:jc w:val="left"/>
        <w:rPr>
          <w:rFonts w:ascii="宋体" w:hAnsi="宋体" w:eastAsia="宋体" w:cs="宋体"/>
          <w:b w:val="0"/>
          <w:bCs/>
          <w:color w:val="000000" w:themeColor="text1"/>
          <w:sz w:val="32"/>
          <w:szCs w:val="32"/>
          <w14:textFill>
            <w14:solidFill>
              <w14:schemeClr w14:val="tx1"/>
            </w14:solidFill>
          </w14:textFill>
        </w:rPr>
      </w:pPr>
      <w:r>
        <w:rPr>
          <w:rFonts w:ascii="宋体" w:hAnsi="宋体" w:eastAsia="宋体" w:cs="宋体"/>
          <w:b w:val="0"/>
          <w:bCs/>
          <w:color w:val="000000" w:themeColor="text1"/>
          <w:sz w:val="32"/>
          <w:szCs w:val="32"/>
          <w14:textFill>
            <w14:solidFill>
              <w14:schemeClr w14:val="tx1"/>
            </w14:solidFill>
          </w14:textFill>
        </w:rPr>
        <w:t xml:space="preserve">项目名称: </w:t>
      </w:r>
      <w:r>
        <w:rPr>
          <w:rFonts w:hint="eastAsia" w:ascii="宋体" w:hAnsi="宋体" w:eastAsia="宋体" w:cs="宋体"/>
          <w:b w:val="0"/>
          <w:bCs/>
          <w:color w:val="000000" w:themeColor="text1"/>
          <w:sz w:val="32"/>
          <w:szCs w:val="32"/>
          <w14:textFill>
            <w14:solidFill>
              <w14:schemeClr w14:val="tx1"/>
            </w14:solidFill>
          </w14:textFill>
        </w:rPr>
        <w:t>项城市公安局电子警察与交通信号灯采购项目</w:t>
      </w:r>
    </w:p>
    <w:p w14:paraId="2368C863">
      <w:pPr>
        <w:tabs>
          <w:tab w:val="left" w:pos="315"/>
          <w:tab w:val="left" w:pos="8820"/>
        </w:tabs>
        <w:spacing w:line="240" w:lineRule="auto"/>
        <w:ind w:right="267"/>
        <w:jc w:val="left"/>
        <w:rPr>
          <w:rFonts w:ascii="宋体" w:hAnsi="宋体" w:eastAsia="宋体" w:cs="宋体"/>
          <w:b w:val="0"/>
          <w:bCs/>
          <w:color w:val="000000" w:themeColor="text1"/>
          <w:sz w:val="32"/>
          <w:szCs w:val="32"/>
          <w14:textFill>
            <w14:solidFill>
              <w14:schemeClr w14:val="tx1"/>
            </w14:solidFill>
          </w14:textFill>
        </w:rPr>
      </w:pPr>
      <w:r>
        <w:rPr>
          <w:rFonts w:ascii="宋体" w:hAnsi="宋体" w:eastAsia="宋体" w:cs="宋体"/>
          <w:b w:val="0"/>
          <w:bCs/>
          <w:color w:val="000000" w:themeColor="text1"/>
          <w:sz w:val="32"/>
          <w:szCs w:val="32"/>
          <w14:textFill>
            <w14:solidFill>
              <w14:schemeClr w14:val="tx1"/>
            </w14:solidFill>
          </w14:textFill>
        </w:rPr>
        <w:t>项目编号:</w:t>
      </w:r>
      <w:r>
        <w:rPr>
          <w:rFonts w:hint="eastAsia" w:ascii="宋体" w:hAnsi="宋体" w:eastAsia="宋体" w:cs="宋体"/>
          <w:b w:val="0"/>
          <w:bCs/>
          <w:color w:val="000000" w:themeColor="text1"/>
          <w:sz w:val="32"/>
          <w:szCs w:val="32"/>
          <w14:textFill>
            <w14:solidFill>
              <w14:schemeClr w14:val="tx1"/>
            </w14:solidFill>
          </w14:textFill>
        </w:rPr>
        <w:t xml:space="preserve">  项财磋商采购</w:t>
      </w:r>
      <w:r>
        <w:rPr>
          <w:rFonts w:ascii="宋体" w:hAnsi="宋体" w:eastAsia="宋体" w:cs="宋体"/>
          <w:b w:val="0"/>
          <w:bCs/>
          <w:color w:val="000000" w:themeColor="text1"/>
          <w:sz w:val="32"/>
          <w:szCs w:val="32"/>
          <w14:textFill>
            <w14:solidFill>
              <w14:schemeClr w14:val="tx1"/>
            </w14:solidFill>
          </w14:textFill>
        </w:rPr>
        <w:t>-2026-47</w:t>
      </w:r>
    </w:p>
    <w:p w14:paraId="7A021398">
      <w:pPr>
        <w:spacing w:after="120" w:line="240" w:lineRule="auto"/>
        <w:jc w:val="center"/>
        <w:rPr>
          <w:rFonts w:ascii="宋体" w:hAnsi="宋体" w:eastAsia="宋体" w:cs="宋体"/>
          <w:b w:val="0"/>
          <w:bCs/>
          <w:color w:val="000000" w:themeColor="text1"/>
          <w:sz w:val="32"/>
          <w14:textFill>
            <w14:solidFill>
              <w14:schemeClr w14:val="tx1"/>
            </w14:solidFill>
          </w14:textFill>
        </w:rPr>
      </w:pPr>
    </w:p>
    <w:p w14:paraId="789287A9">
      <w:pPr>
        <w:spacing w:after="120" w:line="240" w:lineRule="auto"/>
        <w:jc w:val="center"/>
        <w:rPr>
          <w:rFonts w:ascii="宋体" w:hAnsi="宋体" w:eastAsia="宋体" w:cs="宋体"/>
          <w:b/>
          <w:color w:val="000000" w:themeColor="text1"/>
          <w:sz w:val="32"/>
          <w14:textFill>
            <w14:solidFill>
              <w14:schemeClr w14:val="tx1"/>
            </w14:solidFill>
          </w14:textFill>
        </w:rPr>
      </w:pPr>
      <w:r>
        <w:rPr>
          <w:rFonts w:ascii="宋体" w:hAnsi="宋体" w:eastAsia="宋体" w:cs="宋体"/>
          <w:b w:val="0"/>
          <w:bCs/>
          <w:color w:val="000000" w:themeColor="text1"/>
          <w:sz w:val="32"/>
          <w14:textFill>
            <w14:solidFill>
              <w14:schemeClr w14:val="tx1"/>
            </w14:solidFill>
          </w14:textFill>
        </w:rPr>
        <w:t>202</w:t>
      </w:r>
      <w:r>
        <w:rPr>
          <w:rFonts w:hint="eastAsia" w:ascii="宋体" w:hAnsi="宋体" w:eastAsia="宋体" w:cs="宋体"/>
          <w:b w:val="0"/>
          <w:bCs/>
          <w:color w:val="000000" w:themeColor="text1"/>
          <w:sz w:val="32"/>
          <w14:textFill>
            <w14:solidFill>
              <w14:schemeClr w14:val="tx1"/>
            </w14:solidFill>
          </w14:textFill>
        </w:rPr>
        <w:t>6</w:t>
      </w:r>
      <w:r>
        <w:rPr>
          <w:rFonts w:ascii="宋体" w:hAnsi="宋体" w:eastAsia="宋体" w:cs="宋体"/>
          <w:b w:val="0"/>
          <w:bCs/>
          <w:color w:val="000000" w:themeColor="text1"/>
          <w:sz w:val="32"/>
          <w14:textFill>
            <w14:solidFill>
              <w14:schemeClr w14:val="tx1"/>
            </w14:solidFill>
          </w14:textFill>
        </w:rPr>
        <w:t>年</w:t>
      </w:r>
      <w:r>
        <w:rPr>
          <w:rFonts w:hint="eastAsia" w:ascii="宋体" w:hAnsi="宋体" w:eastAsia="宋体" w:cs="宋体"/>
          <w:b w:val="0"/>
          <w:bCs/>
          <w:color w:val="000000" w:themeColor="text1"/>
          <w:sz w:val="32"/>
          <w14:textFill>
            <w14:solidFill>
              <w14:schemeClr w14:val="tx1"/>
            </w14:solidFill>
          </w14:textFill>
        </w:rPr>
        <w:t>7</w:t>
      </w:r>
      <w:r>
        <w:rPr>
          <w:rFonts w:ascii="宋体" w:hAnsi="宋体" w:eastAsia="宋体" w:cs="宋体"/>
          <w:b w:val="0"/>
          <w:bCs/>
          <w:color w:val="000000" w:themeColor="text1"/>
          <w:sz w:val="32"/>
          <w14:textFill>
            <w14:solidFill>
              <w14:schemeClr w14:val="tx1"/>
            </w14:solidFill>
          </w14:textFill>
        </w:rPr>
        <w:t>月</w:t>
      </w:r>
      <w:r>
        <w:rPr>
          <w:rFonts w:hint="eastAsia" w:ascii="宋体" w:hAnsi="宋体" w:eastAsia="宋体" w:cs="宋体"/>
          <w:b w:val="0"/>
          <w:bCs/>
          <w:color w:val="000000" w:themeColor="text1"/>
          <w:sz w:val="32"/>
          <w14:textFill>
            <w14:solidFill>
              <w14:schemeClr w14:val="tx1"/>
            </w14:solidFill>
          </w14:textFill>
        </w:rPr>
        <w:t>2日</w:t>
      </w:r>
      <w:r>
        <w:rPr>
          <w:rFonts w:hint="eastAsia" w:ascii="宋体" w:hAnsi="宋体" w:eastAsia="宋体" w:cs="宋体"/>
          <w:b/>
          <w:color w:val="000000" w:themeColor="text1"/>
          <w:sz w:val="32"/>
          <w14:textFill>
            <w14:solidFill>
              <w14:schemeClr w14:val="tx1"/>
            </w14:solidFill>
          </w14:textFill>
        </w:rPr>
        <w:t xml:space="preserve"> </w:t>
      </w:r>
    </w:p>
    <w:p w14:paraId="5EA1640B">
      <w:pPr>
        <w:pStyle w:val="20"/>
        <w:ind w:firstLine="210"/>
        <w:rPr>
          <w:color w:val="000000" w:themeColor="text1"/>
          <w14:textFill>
            <w14:solidFill>
              <w14:schemeClr w14:val="tx1"/>
            </w14:solidFill>
          </w14:textFill>
        </w:rPr>
      </w:pPr>
    </w:p>
    <w:p w14:paraId="0824CD52">
      <w:pPr>
        <w:pStyle w:val="20"/>
        <w:ind w:firstLine="210"/>
        <w:rPr>
          <w:color w:val="000000" w:themeColor="text1"/>
          <w14:textFill>
            <w14:solidFill>
              <w14:schemeClr w14:val="tx1"/>
            </w14:solidFill>
          </w14:textFill>
        </w:rPr>
      </w:pPr>
    </w:p>
    <w:sdt>
      <w:sdtPr>
        <w:rPr>
          <w:rFonts w:asciiTheme="minorHAnsi" w:hAnsiTheme="minorHAnsi" w:eastAsiaTheme="minorEastAsia" w:cstheme="minorBidi"/>
          <w:color w:val="000000" w:themeColor="text1"/>
          <w:sz w:val="21"/>
          <w:szCs w:val="22"/>
          <w:lang w:val="zh-CN"/>
          <w14:textFill>
            <w14:solidFill>
              <w14:schemeClr w14:val="tx1"/>
            </w14:solidFill>
          </w14:textFill>
        </w:rPr>
        <w:id w:val="-456416372"/>
        <w:docPartObj>
          <w:docPartGallery w:val="Table of Contents"/>
          <w:docPartUnique/>
        </w:docPartObj>
      </w:sdtPr>
      <w:sdtEndPr>
        <w:rPr>
          <w:rFonts w:asciiTheme="minorHAnsi" w:hAnsiTheme="minorHAnsi" w:eastAsiaTheme="minorEastAsia" w:cstheme="minorBidi"/>
          <w:b/>
          <w:bCs/>
          <w:color w:val="000000" w:themeColor="text1"/>
          <w:sz w:val="21"/>
          <w:szCs w:val="22"/>
          <w:lang w:val="zh-CN"/>
          <w14:textFill>
            <w14:solidFill>
              <w14:schemeClr w14:val="tx1"/>
            </w14:solidFill>
          </w14:textFill>
        </w:rPr>
      </w:sdtEndPr>
      <w:sdtContent>
        <w:p w14:paraId="3819E335">
          <w:pPr>
            <w:pStyle w:val="65"/>
            <w:spacing w:line="480" w:lineRule="auto"/>
            <w:jc w:val="center"/>
            <w:rPr>
              <w:color w:val="000000" w:themeColor="text1"/>
              <w:sz w:val="72"/>
              <w:szCs w:val="72"/>
              <w14:textFill>
                <w14:solidFill>
                  <w14:schemeClr w14:val="tx1"/>
                </w14:solidFill>
              </w14:textFill>
            </w:rPr>
          </w:pPr>
          <w:r>
            <w:rPr>
              <w:color w:val="000000" w:themeColor="text1"/>
              <w:sz w:val="72"/>
              <w:szCs w:val="72"/>
              <w:lang w:val="zh-CN"/>
              <w14:textFill>
                <w14:solidFill>
                  <w14:schemeClr w14:val="tx1"/>
                </w14:solidFill>
              </w14:textFill>
            </w:rPr>
            <w:t>目</w:t>
          </w:r>
          <w:r>
            <w:rPr>
              <w:rFonts w:hint="eastAsia"/>
              <w:color w:val="000000" w:themeColor="text1"/>
              <w:sz w:val="72"/>
              <w:szCs w:val="72"/>
              <w:lang w:val="zh-CN"/>
              <w14:textFill>
                <w14:solidFill>
                  <w14:schemeClr w14:val="tx1"/>
                </w14:solidFill>
              </w14:textFill>
            </w:rPr>
            <w:t xml:space="preserve"> </w:t>
          </w:r>
          <w:r>
            <w:rPr>
              <w:color w:val="000000" w:themeColor="text1"/>
              <w:sz w:val="72"/>
              <w:szCs w:val="72"/>
              <w:lang w:val="zh-CN"/>
              <w14:textFill>
                <w14:solidFill>
                  <w14:schemeClr w14:val="tx1"/>
                </w14:solidFill>
              </w14:textFill>
            </w:rPr>
            <w:t xml:space="preserve">  录</w:t>
          </w:r>
        </w:p>
        <w:p w14:paraId="2C5D7CCC">
          <w:pPr>
            <w:pStyle w:val="11"/>
            <w:tabs>
              <w:tab w:val="right" w:leader="dot" w:pos="8296"/>
            </w:tabs>
            <w:spacing w:line="480" w:lineRule="auto"/>
            <w:rPr>
              <w:color w:val="000000" w:themeColor="text1"/>
              <w:kern w:val="2"/>
              <w14:textFill>
                <w14:solidFill>
                  <w14:schemeClr w14:val="tx1"/>
                </w14:solidFill>
              </w14:textFill>
            </w:rPr>
          </w:pPr>
          <w:r>
            <w:rPr>
              <w:color w:val="000000" w:themeColor="text1"/>
              <w:sz w:val="32"/>
              <w:szCs w:val="32"/>
              <w14:textFill>
                <w14:solidFill>
                  <w14:schemeClr w14:val="tx1"/>
                </w14:solidFill>
              </w14:textFill>
            </w:rPr>
            <w:fldChar w:fldCharType="begin"/>
          </w:r>
          <w:r>
            <w:rPr>
              <w:color w:val="000000" w:themeColor="text1"/>
              <w:sz w:val="32"/>
              <w:szCs w:val="32"/>
              <w14:textFill>
                <w14:solidFill>
                  <w14:schemeClr w14:val="tx1"/>
                </w14:solidFill>
              </w14:textFill>
            </w:rPr>
            <w:instrText xml:space="preserve"> TOC \o "1-3" \h \z \u </w:instrText>
          </w:r>
          <w:r>
            <w:rPr>
              <w:color w:val="000000" w:themeColor="text1"/>
              <w:sz w:val="32"/>
              <w:szCs w:val="32"/>
              <w14:textFill>
                <w14:solidFill>
                  <w14:schemeClr w14:val="tx1"/>
                </w14:solidFill>
              </w14:textFill>
            </w:rPr>
            <w:fldChar w:fldCharType="separate"/>
          </w:r>
          <w:r>
            <w:fldChar w:fldCharType="begin"/>
          </w:r>
          <w:r>
            <w:instrText xml:space="preserve"> HYPERLINK \l "_Toc192493693" </w:instrText>
          </w:r>
          <w:r>
            <w:fldChar w:fldCharType="separate"/>
          </w:r>
          <w:r>
            <w:rPr>
              <w:rStyle w:val="19"/>
              <w:rFonts w:hint="eastAsia"/>
              <w:color w:val="000000" w:themeColor="text1"/>
              <w14:textFill>
                <w14:solidFill>
                  <w14:schemeClr w14:val="tx1"/>
                </w14:solidFill>
              </w14:textFill>
            </w:rPr>
            <w:t>第一章</w:t>
          </w:r>
          <w:r>
            <w:rPr>
              <w:rStyle w:val="19"/>
              <w:color w:val="000000" w:themeColor="text1"/>
              <w14:textFill>
                <w14:solidFill>
                  <w14:schemeClr w14:val="tx1"/>
                </w14:solidFill>
              </w14:textFill>
            </w:rPr>
            <w:t xml:space="preserve">    </w:t>
          </w:r>
          <w:r>
            <w:rPr>
              <w:rStyle w:val="19"/>
              <w:rFonts w:hint="eastAsia"/>
              <w:color w:val="000000" w:themeColor="text1"/>
              <w14:textFill>
                <w14:solidFill>
                  <w14:schemeClr w14:val="tx1"/>
                </w14:solidFill>
              </w14:textFill>
            </w:rPr>
            <w:t>竞争性磋商邀请函</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_Toc192493693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3</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434DD025">
          <w:pPr>
            <w:pStyle w:val="11"/>
            <w:tabs>
              <w:tab w:val="right" w:leader="dot" w:pos="8296"/>
            </w:tabs>
            <w:spacing w:line="480" w:lineRule="auto"/>
            <w:rPr>
              <w:color w:val="000000" w:themeColor="text1"/>
              <w:kern w:val="2"/>
              <w14:textFill>
                <w14:solidFill>
                  <w14:schemeClr w14:val="tx1"/>
                </w14:solidFill>
              </w14:textFill>
            </w:rPr>
          </w:pPr>
          <w:r>
            <w:fldChar w:fldCharType="begin"/>
          </w:r>
          <w:r>
            <w:instrText xml:space="preserve"> HYPERLINK \l "_Toc192493694" </w:instrText>
          </w:r>
          <w:r>
            <w:fldChar w:fldCharType="separate"/>
          </w:r>
          <w:r>
            <w:rPr>
              <w:rStyle w:val="19"/>
              <w:rFonts w:hint="eastAsia"/>
              <w:color w:val="000000" w:themeColor="text1"/>
              <w14:textFill>
                <w14:solidFill>
                  <w14:schemeClr w14:val="tx1"/>
                </w14:solidFill>
              </w14:textFill>
            </w:rPr>
            <w:t>第二章</w:t>
          </w:r>
          <w:r>
            <w:rPr>
              <w:rStyle w:val="19"/>
              <w:color w:val="000000" w:themeColor="text1"/>
              <w14:textFill>
                <w14:solidFill>
                  <w14:schemeClr w14:val="tx1"/>
                </w14:solidFill>
              </w14:textFill>
            </w:rPr>
            <w:t xml:space="preserve">    </w:t>
          </w:r>
          <w:r>
            <w:rPr>
              <w:rStyle w:val="19"/>
              <w:rFonts w:hint="eastAsia"/>
              <w:color w:val="000000" w:themeColor="text1"/>
              <w14:textFill>
                <w14:solidFill>
                  <w14:schemeClr w14:val="tx1"/>
                </w14:solidFill>
              </w14:textFill>
            </w:rPr>
            <w:t>供应商须知</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_Toc192493694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6</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0F7573BB">
          <w:pPr>
            <w:pStyle w:val="12"/>
            <w:tabs>
              <w:tab w:val="right" w:leader="dot" w:pos="8296"/>
            </w:tabs>
            <w:spacing w:line="480" w:lineRule="auto"/>
            <w:rPr>
              <w:color w:val="000000" w:themeColor="text1"/>
              <w:kern w:val="2"/>
              <w14:textFill>
                <w14:solidFill>
                  <w14:schemeClr w14:val="tx1"/>
                </w14:solidFill>
              </w14:textFill>
            </w:rPr>
          </w:pPr>
          <w:r>
            <w:fldChar w:fldCharType="begin"/>
          </w:r>
          <w:r>
            <w:instrText xml:space="preserve"> HYPERLINK \l "_Toc192493695" </w:instrText>
          </w:r>
          <w:r>
            <w:fldChar w:fldCharType="separate"/>
          </w:r>
          <w:r>
            <w:rPr>
              <w:rStyle w:val="19"/>
              <w:rFonts w:hint="eastAsia"/>
              <w:color w:val="000000" w:themeColor="text1"/>
              <w14:textFill>
                <w14:solidFill>
                  <w14:schemeClr w14:val="tx1"/>
                </w14:solidFill>
              </w14:textFill>
            </w:rPr>
            <w:t>一、总则</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_Toc192493695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8</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2D41095E">
          <w:pPr>
            <w:pStyle w:val="12"/>
            <w:tabs>
              <w:tab w:val="right" w:leader="dot" w:pos="8296"/>
            </w:tabs>
            <w:spacing w:line="480" w:lineRule="auto"/>
            <w:rPr>
              <w:color w:val="000000" w:themeColor="text1"/>
              <w:kern w:val="2"/>
              <w14:textFill>
                <w14:solidFill>
                  <w14:schemeClr w14:val="tx1"/>
                </w14:solidFill>
              </w14:textFill>
            </w:rPr>
          </w:pPr>
          <w:r>
            <w:fldChar w:fldCharType="begin"/>
          </w:r>
          <w:r>
            <w:instrText xml:space="preserve"> HYPERLINK \l "_Toc192493696" </w:instrText>
          </w:r>
          <w:r>
            <w:fldChar w:fldCharType="separate"/>
          </w:r>
          <w:r>
            <w:rPr>
              <w:rStyle w:val="19"/>
              <w:rFonts w:hint="eastAsia"/>
              <w:color w:val="000000" w:themeColor="text1"/>
              <w14:textFill>
                <w14:solidFill>
                  <w14:schemeClr w14:val="tx1"/>
                </w14:solidFill>
              </w14:textFill>
            </w:rPr>
            <w:t>二、竞争性磋商文件</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_Toc192493696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11</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179C4645">
          <w:pPr>
            <w:pStyle w:val="12"/>
            <w:tabs>
              <w:tab w:val="right" w:leader="dot" w:pos="8296"/>
            </w:tabs>
            <w:spacing w:line="480" w:lineRule="auto"/>
            <w:rPr>
              <w:color w:val="000000" w:themeColor="text1"/>
              <w:kern w:val="2"/>
              <w14:textFill>
                <w14:solidFill>
                  <w14:schemeClr w14:val="tx1"/>
                </w14:solidFill>
              </w14:textFill>
            </w:rPr>
          </w:pPr>
          <w:r>
            <w:fldChar w:fldCharType="begin"/>
          </w:r>
          <w:r>
            <w:instrText xml:space="preserve"> HYPERLINK \l "_Toc192493697" </w:instrText>
          </w:r>
          <w:r>
            <w:fldChar w:fldCharType="separate"/>
          </w:r>
          <w:r>
            <w:rPr>
              <w:rStyle w:val="19"/>
              <w:rFonts w:hint="eastAsia"/>
              <w:color w:val="000000" w:themeColor="text1"/>
              <w14:textFill>
                <w14:solidFill>
                  <w14:schemeClr w14:val="tx1"/>
                </w14:solidFill>
              </w14:textFill>
            </w:rPr>
            <w:t>三、响应性文件的编制</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_Toc192493697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12</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4DD04B41">
          <w:pPr>
            <w:pStyle w:val="12"/>
            <w:tabs>
              <w:tab w:val="right" w:leader="dot" w:pos="8296"/>
            </w:tabs>
            <w:spacing w:line="480" w:lineRule="auto"/>
            <w:rPr>
              <w:color w:val="000000" w:themeColor="text1"/>
              <w:kern w:val="2"/>
              <w14:textFill>
                <w14:solidFill>
                  <w14:schemeClr w14:val="tx1"/>
                </w14:solidFill>
              </w14:textFill>
            </w:rPr>
          </w:pPr>
          <w:r>
            <w:fldChar w:fldCharType="begin"/>
          </w:r>
          <w:r>
            <w:instrText xml:space="preserve"> HYPERLINK \l "_Toc192493698" </w:instrText>
          </w:r>
          <w:r>
            <w:fldChar w:fldCharType="separate"/>
          </w:r>
          <w:r>
            <w:rPr>
              <w:rStyle w:val="19"/>
              <w:rFonts w:hint="eastAsia"/>
              <w:color w:val="000000" w:themeColor="text1"/>
              <w14:textFill>
                <w14:solidFill>
                  <w14:schemeClr w14:val="tx1"/>
                </w14:solidFill>
              </w14:textFill>
            </w:rPr>
            <w:t>四、响应性文件的递交</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_Toc192493698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15</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071C24AD">
          <w:pPr>
            <w:pStyle w:val="12"/>
            <w:tabs>
              <w:tab w:val="right" w:leader="dot" w:pos="8296"/>
            </w:tabs>
            <w:spacing w:line="480" w:lineRule="auto"/>
            <w:rPr>
              <w:color w:val="000000" w:themeColor="text1"/>
              <w:kern w:val="2"/>
              <w14:textFill>
                <w14:solidFill>
                  <w14:schemeClr w14:val="tx1"/>
                </w14:solidFill>
              </w14:textFill>
            </w:rPr>
          </w:pPr>
          <w:r>
            <w:fldChar w:fldCharType="begin"/>
          </w:r>
          <w:r>
            <w:instrText xml:space="preserve"> HYPERLINK \l "_Toc192493699" </w:instrText>
          </w:r>
          <w:r>
            <w:fldChar w:fldCharType="separate"/>
          </w:r>
          <w:r>
            <w:rPr>
              <w:rStyle w:val="19"/>
              <w:rFonts w:hint="eastAsia"/>
              <w:color w:val="000000" w:themeColor="text1"/>
              <w14:textFill>
                <w14:solidFill>
                  <w14:schemeClr w14:val="tx1"/>
                </w14:solidFill>
              </w14:textFill>
            </w:rPr>
            <w:t>五、竞争性磋商</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_Toc192493699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17</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6958A129">
          <w:pPr>
            <w:pStyle w:val="12"/>
            <w:tabs>
              <w:tab w:val="right" w:leader="dot" w:pos="8296"/>
            </w:tabs>
            <w:spacing w:line="480" w:lineRule="auto"/>
            <w:rPr>
              <w:color w:val="000000" w:themeColor="text1"/>
              <w:kern w:val="2"/>
              <w14:textFill>
                <w14:solidFill>
                  <w14:schemeClr w14:val="tx1"/>
                </w14:solidFill>
              </w14:textFill>
            </w:rPr>
          </w:pPr>
          <w:r>
            <w:fldChar w:fldCharType="begin"/>
          </w:r>
          <w:r>
            <w:instrText xml:space="preserve"> HYPERLINK \l "_Toc192493700" </w:instrText>
          </w:r>
          <w:r>
            <w:fldChar w:fldCharType="separate"/>
          </w:r>
          <w:r>
            <w:rPr>
              <w:rStyle w:val="19"/>
              <w:rFonts w:hint="eastAsia"/>
              <w:color w:val="000000" w:themeColor="text1"/>
              <w14:textFill>
                <w14:solidFill>
                  <w14:schemeClr w14:val="tx1"/>
                </w14:solidFill>
              </w14:textFill>
            </w:rPr>
            <w:t>六、评定标准</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_Toc192493700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24</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4AD4BD5F">
          <w:pPr>
            <w:pStyle w:val="12"/>
            <w:tabs>
              <w:tab w:val="right" w:leader="dot" w:pos="8296"/>
            </w:tabs>
            <w:spacing w:line="480" w:lineRule="auto"/>
            <w:rPr>
              <w:color w:val="000000" w:themeColor="text1"/>
              <w:kern w:val="2"/>
              <w14:textFill>
                <w14:solidFill>
                  <w14:schemeClr w14:val="tx1"/>
                </w14:solidFill>
              </w14:textFill>
            </w:rPr>
          </w:pPr>
          <w:r>
            <w:fldChar w:fldCharType="begin"/>
          </w:r>
          <w:r>
            <w:instrText xml:space="preserve"> HYPERLINK \l "_Toc192493701" </w:instrText>
          </w:r>
          <w:r>
            <w:fldChar w:fldCharType="separate"/>
          </w:r>
          <w:r>
            <w:rPr>
              <w:rStyle w:val="19"/>
              <w:rFonts w:hint="eastAsia"/>
              <w:color w:val="000000" w:themeColor="text1"/>
              <w14:textFill>
                <w14:solidFill>
                  <w14:schemeClr w14:val="tx1"/>
                </w14:solidFill>
              </w14:textFill>
            </w:rPr>
            <w:t>七、成交通知</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_Toc192493701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28</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0E3D78E4">
          <w:pPr>
            <w:pStyle w:val="12"/>
            <w:tabs>
              <w:tab w:val="right" w:leader="dot" w:pos="8296"/>
            </w:tabs>
            <w:spacing w:line="480" w:lineRule="auto"/>
            <w:rPr>
              <w:color w:val="000000" w:themeColor="text1"/>
              <w:kern w:val="2"/>
              <w14:textFill>
                <w14:solidFill>
                  <w14:schemeClr w14:val="tx1"/>
                </w14:solidFill>
              </w14:textFill>
            </w:rPr>
          </w:pPr>
          <w:r>
            <w:fldChar w:fldCharType="begin"/>
          </w:r>
          <w:r>
            <w:instrText xml:space="preserve"> HYPERLINK \l "_Toc192493702" </w:instrText>
          </w:r>
          <w:r>
            <w:fldChar w:fldCharType="separate"/>
          </w:r>
          <w:r>
            <w:rPr>
              <w:rStyle w:val="19"/>
              <w:rFonts w:hint="eastAsia"/>
              <w:color w:val="000000" w:themeColor="text1"/>
              <w14:textFill>
                <w14:solidFill>
                  <w14:schemeClr w14:val="tx1"/>
                </w14:solidFill>
              </w14:textFill>
            </w:rPr>
            <w:t>八、合同授予</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_Toc192493702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28</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76D25D8A">
          <w:pPr>
            <w:pStyle w:val="12"/>
            <w:tabs>
              <w:tab w:val="right" w:leader="dot" w:pos="8296"/>
            </w:tabs>
            <w:spacing w:line="480" w:lineRule="auto"/>
            <w:rPr>
              <w:color w:val="000000" w:themeColor="text1"/>
              <w:kern w:val="2"/>
              <w14:textFill>
                <w14:solidFill>
                  <w14:schemeClr w14:val="tx1"/>
                </w14:solidFill>
              </w14:textFill>
            </w:rPr>
          </w:pPr>
          <w:r>
            <w:fldChar w:fldCharType="begin"/>
          </w:r>
          <w:r>
            <w:instrText xml:space="preserve"> HYPERLINK \l "_Toc192493703" </w:instrText>
          </w:r>
          <w:r>
            <w:fldChar w:fldCharType="separate"/>
          </w:r>
          <w:r>
            <w:rPr>
              <w:rStyle w:val="19"/>
              <w:rFonts w:hint="eastAsia"/>
              <w:color w:val="000000" w:themeColor="text1"/>
              <w14:textFill>
                <w14:solidFill>
                  <w14:schemeClr w14:val="tx1"/>
                </w14:solidFill>
              </w14:textFill>
            </w:rPr>
            <w:t>九、质疑处理</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_Toc192493703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29</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1A446AD5">
          <w:pPr>
            <w:pStyle w:val="12"/>
            <w:tabs>
              <w:tab w:val="right" w:leader="dot" w:pos="8296"/>
            </w:tabs>
            <w:spacing w:line="480" w:lineRule="auto"/>
            <w:rPr>
              <w:color w:val="000000" w:themeColor="text1"/>
              <w:kern w:val="2"/>
              <w14:textFill>
                <w14:solidFill>
                  <w14:schemeClr w14:val="tx1"/>
                </w14:solidFill>
              </w14:textFill>
            </w:rPr>
          </w:pPr>
          <w:r>
            <w:fldChar w:fldCharType="begin"/>
          </w:r>
          <w:r>
            <w:instrText xml:space="preserve"> HYPERLINK \l "_Toc192493704" </w:instrText>
          </w:r>
          <w:r>
            <w:fldChar w:fldCharType="separate"/>
          </w:r>
          <w:r>
            <w:rPr>
              <w:rStyle w:val="19"/>
              <w:rFonts w:hint="eastAsia"/>
              <w:color w:val="000000" w:themeColor="text1"/>
              <w14:textFill>
                <w14:solidFill>
                  <w14:schemeClr w14:val="tx1"/>
                </w14:solidFill>
              </w14:textFill>
            </w:rPr>
            <w:t>十、政府采购政策</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_Toc192493704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30</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1304D435">
          <w:pPr>
            <w:pStyle w:val="11"/>
            <w:tabs>
              <w:tab w:val="right" w:leader="dot" w:pos="8296"/>
            </w:tabs>
            <w:spacing w:line="480" w:lineRule="auto"/>
            <w:rPr>
              <w:color w:val="000000" w:themeColor="text1"/>
              <w:kern w:val="2"/>
              <w14:textFill>
                <w14:solidFill>
                  <w14:schemeClr w14:val="tx1"/>
                </w14:solidFill>
              </w14:textFill>
            </w:rPr>
          </w:pPr>
          <w:r>
            <w:fldChar w:fldCharType="begin"/>
          </w:r>
          <w:r>
            <w:instrText xml:space="preserve"> HYPERLINK \l "_Toc192493705" </w:instrText>
          </w:r>
          <w:r>
            <w:fldChar w:fldCharType="separate"/>
          </w:r>
          <w:r>
            <w:rPr>
              <w:rStyle w:val="19"/>
              <w:rFonts w:hint="eastAsia"/>
              <w:color w:val="000000" w:themeColor="text1"/>
              <w14:textFill>
                <w14:solidFill>
                  <w14:schemeClr w14:val="tx1"/>
                </w14:solidFill>
              </w14:textFill>
            </w:rPr>
            <w:t>第三章</w:t>
          </w:r>
          <w:r>
            <w:rPr>
              <w:rStyle w:val="19"/>
              <w:color w:val="000000" w:themeColor="text1"/>
              <w14:textFill>
                <w14:solidFill>
                  <w14:schemeClr w14:val="tx1"/>
                </w14:solidFill>
              </w14:textFill>
            </w:rPr>
            <w:t xml:space="preserve"> </w:t>
          </w:r>
          <w:r>
            <w:rPr>
              <w:rStyle w:val="19"/>
              <w:rFonts w:hint="eastAsia"/>
              <w:color w:val="000000" w:themeColor="text1"/>
              <w14:textFill>
                <w14:solidFill>
                  <w14:schemeClr w14:val="tx1"/>
                </w14:solidFill>
              </w14:textFill>
            </w:rPr>
            <w:t>采购项目内容及要求</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_Toc192493705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34</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3C0840BA">
          <w:pPr>
            <w:pStyle w:val="11"/>
            <w:tabs>
              <w:tab w:val="right" w:leader="dot" w:pos="8296"/>
            </w:tabs>
            <w:spacing w:line="480" w:lineRule="auto"/>
            <w:rPr>
              <w:color w:val="000000" w:themeColor="text1"/>
              <w:kern w:val="2"/>
              <w14:textFill>
                <w14:solidFill>
                  <w14:schemeClr w14:val="tx1"/>
                </w14:solidFill>
              </w14:textFill>
            </w:rPr>
          </w:pPr>
          <w:r>
            <w:fldChar w:fldCharType="begin"/>
          </w:r>
          <w:r>
            <w:instrText xml:space="preserve"> HYPERLINK \l "_Toc192493706" </w:instrText>
          </w:r>
          <w:r>
            <w:fldChar w:fldCharType="separate"/>
          </w:r>
          <w:r>
            <w:rPr>
              <w:rStyle w:val="19"/>
              <w:rFonts w:hint="eastAsia"/>
              <w:color w:val="000000" w:themeColor="text1"/>
              <w14:textFill>
                <w14:solidFill>
                  <w14:schemeClr w14:val="tx1"/>
                </w14:solidFill>
              </w14:textFill>
            </w:rPr>
            <w:t>第四章</w:t>
          </w:r>
          <w:r>
            <w:rPr>
              <w:rStyle w:val="19"/>
              <w:color w:val="000000" w:themeColor="text1"/>
              <w14:textFill>
                <w14:solidFill>
                  <w14:schemeClr w14:val="tx1"/>
                </w14:solidFill>
              </w14:textFill>
            </w:rPr>
            <w:t xml:space="preserve">  </w:t>
          </w:r>
          <w:r>
            <w:rPr>
              <w:rStyle w:val="19"/>
              <w:rFonts w:hint="eastAsia"/>
              <w:color w:val="000000" w:themeColor="text1"/>
              <w14:textFill>
                <w14:solidFill>
                  <w14:schemeClr w14:val="tx1"/>
                </w14:solidFill>
              </w14:textFill>
            </w:rPr>
            <w:t>响应性文件内容及格式</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_Toc192493706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39</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4510EFE0">
          <w:pPr>
            <w:pStyle w:val="11"/>
            <w:tabs>
              <w:tab w:val="right" w:leader="dot" w:pos="8296"/>
            </w:tabs>
            <w:spacing w:line="480" w:lineRule="auto"/>
            <w:rPr>
              <w:color w:val="000000" w:themeColor="text1"/>
              <w:kern w:val="2"/>
              <w14:textFill>
                <w14:solidFill>
                  <w14:schemeClr w14:val="tx1"/>
                </w14:solidFill>
              </w14:textFill>
            </w:rPr>
          </w:pPr>
          <w:r>
            <w:fldChar w:fldCharType="begin"/>
          </w:r>
          <w:r>
            <w:instrText xml:space="preserve"> HYPERLINK \l "_Toc192493707" </w:instrText>
          </w:r>
          <w:r>
            <w:fldChar w:fldCharType="separate"/>
          </w:r>
          <w:r>
            <w:rPr>
              <w:rStyle w:val="19"/>
              <w:rFonts w:hint="eastAsia"/>
              <w:color w:val="000000" w:themeColor="text1"/>
              <w14:textFill>
                <w14:solidFill>
                  <w14:schemeClr w14:val="tx1"/>
                </w14:solidFill>
              </w14:textFill>
            </w:rPr>
            <w:t>周口市政府采购合同融资政策告知函</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_Toc192493707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52</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77A995FA">
          <w:pPr>
            <w:pStyle w:val="11"/>
            <w:tabs>
              <w:tab w:val="right" w:leader="dot" w:pos="8296"/>
            </w:tabs>
            <w:spacing w:line="480" w:lineRule="auto"/>
            <w:rPr>
              <w:color w:val="000000" w:themeColor="text1"/>
              <w:kern w:val="2"/>
              <w14:textFill>
                <w14:solidFill>
                  <w14:schemeClr w14:val="tx1"/>
                </w14:solidFill>
              </w14:textFill>
            </w:rPr>
          </w:pPr>
          <w:r>
            <w:fldChar w:fldCharType="begin"/>
          </w:r>
          <w:r>
            <w:instrText xml:space="preserve"> HYPERLINK \l "_Toc192493708" </w:instrText>
          </w:r>
          <w:r>
            <w:fldChar w:fldCharType="separate"/>
          </w:r>
          <w:r>
            <w:rPr>
              <w:rStyle w:val="19"/>
              <w:rFonts w:hint="eastAsia"/>
              <w:color w:val="000000" w:themeColor="text1"/>
              <w14:textFill>
                <w14:solidFill>
                  <w14:schemeClr w14:val="tx1"/>
                </w14:solidFill>
              </w14:textFill>
            </w:rPr>
            <w:t>第五章</w:t>
          </w:r>
          <w:r>
            <w:rPr>
              <w:rStyle w:val="19"/>
              <w:color w:val="000000" w:themeColor="text1"/>
              <w14:textFill>
                <w14:solidFill>
                  <w14:schemeClr w14:val="tx1"/>
                </w14:solidFill>
              </w14:textFill>
            </w:rPr>
            <w:t xml:space="preserve"> </w:t>
          </w:r>
          <w:r>
            <w:rPr>
              <w:rStyle w:val="19"/>
              <w:rFonts w:hint="eastAsia"/>
              <w:color w:val="000000" w:themeColor="text1"/>
              <w14:textFill>
                <w14:solidFill>
                  <w14:schemeClr w14:val="tx1"/>
                </w14:solidFill>
              </w14:textFill>
            </w:rPr>
            <w:t>周口市政府采购合同（货物类）标准文本</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_Toc192493708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53</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4925FB5C">
          <w:pPr>
            <w:spacing w:line="480" w:lineRule="auto"/>
            <w:rPr>
              <w:color w:val="000000" w:themeColor="text1"/>
              <w:sz w:val="32"/>
              <w:szCs w:val="32"/>
              <w14:textFill>
                <w14:solidFill>
                  <w14:schemeClr w14:val="tx1"/>
                </w14:solidFill>
              </w14:textFill>
            </w:rPr>
          </w:pPr>
          <w:r>
            <w:rPr>
              <w:b/>
              <w:bCs/>
              <w:color w:val="000000" w:themeColor="text1"/>
              <w:sz w:val="32"/>
              <w:szCs w:val="32"/>
              <w:lang w:val="zh-CN"/>
              <w14:textFill>
                <w14:solidFill>
                  <w14:schemeClr w14:val="tx1"/>
                </w14:solidFill>
              </w14:textFill>
            </w:rPr>
            <w:fldChar w:fldCharType="end"/>
          </w:r>
        </w:p>
      </w:sdtContent>
    </w:sdt>
    <w:p w14:paraId="22AA3872">
      <w:pPr>
        <w:spacing w:after="120"/>
        <w:jc w:val="center"/>
        <w:rPr>
          <w:rFonts w:ascii="宋体" w:hAnsi="宋体" w:eastAsia="宋体" w:cs="宋体"/>
          <w:b/>
          <w:color w:val="000000" w:themeColor="text1"/>
          <w:sz w:val="32"/>
          <w14:textFill>
            <w14:solidFill>
              <w14:schemeClr w14:val="tx1"/>
            </w14:solidFill>
          </w14:textFill>
        </w:rPr>
      </w:pPr>
    </w:p>
    <w:p w14:paraId="129E2A15">
      <w:pPr>
        <w:spacing w:line="800" w:lineRule="auto"/>
        <w:rPr>
          <w:rFonts w:ascii="宋体" w:hAnsi="宋体" w:eastAsia="宋体" w:cs="宋体"/>
          <w:b/>
          <w:color w:val="000000" w:themeColor="text1"/>
          <w:sz w:val="32"/>
          <w14:textFill>
            <w14:solidFill>
              <w14:schemeClr w14:val="tx1"/>
            </w14:solidFill>
          </w14:textFill>
        </w:rPr>
      </w:pPr>
    </w:p>
    <w:p w14:paraId="64670842">
      <w:pPr>
        <w:pStyle w:val="2"/>
        <w:jc w:val="center"/>
        <w:rPr>
          <w:color w:val="000000" w:themeColor="text1"/>
          <w14:textFill>
            <w14:solidFill>
              <w14:schemeClr w14:val="tx1"/>
            </w14:solidFill>
          </w14:textFill>
        </w:rPr>
      </w:pPr>
      <w:bookmarkStart w:id="0" w:name="_Toc192493693"/>
      <w:r>
        <w:rPr>
          <w:color w:val="000000" w:themeColor="text1"/>
          <w14:textFill>
            <w14:solidFill>
              <w14:schemeClr w14:val="tx1"/>
            </w14:solidFill>
          </w14:textFill>
        </w:rPr>
        <w:t>第一章    竞争性磋商邀请函</w:t>
      </w:r>
      <w:bookmarkEnd w:id="0"/>
    </w:p>
    <w:p w14:paraId="40552238">
      <w:pPr>
        <w:ind w:firstLine="480"/>
        <w:rPr>
          <w:rFonts w:ascii="Times New Roman" w:hAnsi="Times New Roman" w:eastAsia="Times New Roman" w:cs="Times New Roman"/>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项目概况</w:t>
      </w:r>
    </w:p>
    <w:p w14:paraId="75BB6EB8">
      <w:pPr>
        <w:spacing w:line="360" w:lineRule="auto"/>
        <w:ind w:firstLine="48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项城市公安局电子警察与交通信号灯采购项目</w:t>
      </w:r>
      <w:r>
        <w:rPr>
          <w:rFonts w:ascii="宋体" w:hAnsi="宋体" w:eastAsia="宋体" w:cs="宋体"/>
          <w:color w:val="000000" w:themeColor="text1"/>
          <w:sz w:val="24"/>
          <w14:textFill>
            <w14:solidFill>
              <w14:schemeClr w14:val="tx1"/>
            </w14:solidFill>
          </w14:textFill>
        </w:rPr>
        <w:t>的潜在供应商应在周口市公共资源交易中心网获取采购文件，并于202</w:t>
      </w:r>
      <w:r>
        <w:rPr>
          <w:rFonts w:hint="eastAsia" w:ascii="宋体" w:hAnsi="宋体" w:eastAsia="宋体" w:cs="宋体"/>
          <w:color w:val="000000" w:themeColor="text1"/>
          <w:sz w:val="24"/>
          <w14:textFill>
            <w14:solidFill>
              <w14:schemeClr w14:val="tx1"/>
            </w14:solidFill>
          </w14:textFill>
        </w:rPr>
        <w:t>6</w:t>
      </w:r>
      <w:r>
        <w:rPr>
          <w:rFonts w:ascii="宋体" w:hAnsi="宋体" w:eastAsia="宋体" w:cs="宋体"/>
          <w:color w:val="000000" w:themeColor="text1"/>
          <w:sz w:val="24"/>
          <w14:textFill>
            <w14:solidFill>
              <w14:schemeClr w14:val="tx1"/>
            </w14:solidFill>
          </w14:textFill>
        </w:rPr>
        <w:t>年</w:t>
      </w:r>
      <w:r>
        <w:rPr>
          <w:rFonts w:hint="eastAsia" w:ascii="宋体" w:hAnsi="宋体" w:eastAsia="宋体" w:cs="宋体"/>
          <w:color w:val="000000" w:themeColor="text1"/>
          <w:sz w:val="24"/>
          <w14:textFill>
            <w14:solidFill>
              <w14:schemeClr w14:val="tx1"/>
            </w14:solidFill>
          </w14:textFill>
        </w:rPr>
        <w:t xml:space="preserve">  </w:t>
      </w:r>
      <w:r>
        <w:rPr>
          <w:rFonts w:ascii="宋体" w:hAnsi="宋体" w:eastAsia="宋体" w:cs="宋体"/>
          <w:color w:val="000000" w:themeColor="text1"/>
          <w:sz w:val="24"/>
          <w14:textFill>
            <w14:solidFill>
              <w14:schemeClr w14:val="tx1"/>
            </w14:solidFill>
          </w14:textFill>
        </w:rPr>
        <w:t>月</w:t>
      </w:r>
      <w:r>
        <w:rPr>
          <w:rFonts w:hint="eastAsia" w:ascii="宋体" w:hAnsi="宋体" w:eastAsia="宋体" w:cs="宋体"/>
          <w:color w:val="000000" w:themeColor="text1"/>
          <w:sz w:val="24"/>
          <w14:textFill>
            <w14:solidFill>
              <w14:schemeClr w14:val="tx1"/>
            </w14:solidFill>
          </w14:textFill>
        </w:rPr>
        <w:t xml:space="preserve">  日</w:t>
      </w:r>
      <w:r>
        <w:rPr>
          <w:rFonts w:ascii="宋体" w:hAnsi="宋体" w:eastAsia="宋体" w:cs="宋体"/>
          <w:color w:val="000000" w:themeColor="text1"/>
          <w:sz w:val="24"/>
          <w14:textFill>
            <w14:solidFill>
              <w14:schemeClr w14:val="tx1"/>
            </w14:solidFill>
          </w14:textFill>
        </w:rPr>
        <w:t>10点00分（北京时间）前提交响应文件。</w:t>
      </w:r>
    </w:p>
    <w:p w14:paraId="0F557607">
      <w:pPr>
        <w:spacing w:line="360" w:lineRule="auto"/>
        <w:jc w:val="left"/>
        <w:rPr>
          <w:rFonts w:ascii="Times New Roman" w:hAnsi="Times New Roman" w:eastAsia="Times New Roman" w:cs="Times New Roman"/>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一、项目基本情况</w:t>
      </w:r>
    </w:p>
    <w:p w14:paraId="54A1467B">
      <w:pPr>
        <w:spacing w:line="360" w:lineRule="auto"/>
        <w:ind w:firstLine="480"/>
        <w:rPr>
          <w:rFonts w:ascii="Times New Roman" w:hAnsi="Times New Roman" w:eastAsia="Times New Roman" w:cs="Times New Roman"/>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项目编号：</w:t>
      </w:r>
      <w:r>
        <w:rPr>
          <w:rFonts w:hint="eastAsia" w:ascii="宋体" w:hAnsi="宋体" w:eastAsia="宋体" w:cs="宋体"/>
          <w:color w:val="000000" w:themeColor="text1"/>
          <w:sz w:val="24"/>
          <w14:textFill>
            <w14:solidFill>
              <w14:schemeClr w14:val="tx1"/>
            </w14:solidFill>
          </w14:textFill>
        </w:rPr>
        <w:t xml:space="preserve">项财磋商采购-2026-47   </w:t>
      </w:r>
    </w:p>
    <w:p w14:paraId="2F052C2C">
      <w:pPr>
        <w:spacing w:line="3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项目名称：</w:t>
      </w:r>
      <w:r>
        <w:rPr>
          <w:rFonts w:hint="eastAsia" w:ascii="宋体" w:hAnsi="宋体" w:eastAsia="宋体" w:cs="宋体"/>
          <w:color w:val="000000" w:themeColor="text1"/>
          <w:sz w:val="24"/>
          <w14:textFill>
            <w14:solidFill>
              <w14:schemeClr w14:val="tx1"/>
            </w14:solidFill>
          </w14:textFill>
        </w:rPr>
        <w:t>项城市公安局电子警察与交通信号灯采购项目</w:t>
      </w:r>
    </w:p>
    <w:p w14:paraId="7D218A1D">
      <w:pPr>
        <w:spacing w:line="360" w:lineRule="auto"/>
        <w:ind w:firstLine="480"/>
        <w:rPr>
          <w:rFonts w:ascii="Times New Roman" w:hAnsi="Times New Roman" w:eastAsia="Times New Roman" w:cs="Times New Roman"/>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采购方式：竞争性磋商</w:t>
      </w:r>
    </w:p>
    <w:p w14:paraId="70F35244">
      <w:pPr>
        <w:spacing w:line="360" w:lineRule="auto"/>
        <w:ind w:firstLine="480"/>
        <w:rPr>
          <w:rFonts w:ascii="Times New Roman" w:hAnsi="Times New Roman" w:eastAsia="Times New Roman" w:cs="Times New Roman"/>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预算金额：</w:t>
      </w:r>
      <w:r>
        <w:rPr>
          <w:rFonts w:hint="eastAsia" w:ascii="宋体" w:hAnsi="宋体" w:eastAsia="宋体" w:cs="宋体"/>
          <w:color w:val="000000" w:themeColor="text1"/>
          <w:sz w:val="24"/>
          <w14:textFill>
            <w14:solidFill>
              <w14:schemeClr w14:val="tx1"/>
            </w14:solidFill>
          </w14:textFill>
        </w:rPr>
        <w:t>65.1633万元</w:t>
      </w:r>
    </w:p>
    <w:p w14:paraId="1435090C">
      <w:pPr>
        <w:spacing w:line="360" w:lineRule="auto"/>
        <w:ind w:firstLine="480"/>
        <w:rPr>
          <w:rFonts w:ascii="Times New Roman" w:hAnsi="Times New Roman" w:cs="Times New Roman"/>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最高限价：</w:t>
      </w:r>
      <w:r>
        <w:rPr>
          <w:rFonts w:hint="eastAsia" w:ascii="宋体" w:hAnsi="宋体" w:eastAsia="宋体" w:cs="宋体"/>
          <w:color w:val="000000" w:themeColor="text1"/>
          <w:sz w:val="24"/>
          <w14:textFill>
            <w14:solidFill>
              <w14:schemeClr w14:val="tx1"/>
            </w14:solidFill>
          </w14:textFill>
        </w:rPr>
        <w:t>65.1633万元</w:t>
      </w:r>
    </w:p>
    <w:p w14:paraId="0418AC4C">
      <w:pPr>
        <w:spacing w:line="3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包划分：1个包</w:t>
      </w:r>
    </w:p>
    <w:tbl>
      <w:tblPr>
        <w:tblStyle w:val="14"/>
        <w:tblW w:w="8755" w:type="dxa"/>
        <w:tblInd w:w="0" w:type="dxa"/>
        <w:tblLayout w:type="autofit"/>
        <w:tblCellMar>
          <w:top w:w="0" w:type="dxa"/>
          <w:left w:w="10" w:type="dxa"/>
          <w:bottom w:w="0" w:type="dxa"/>
          <w:right w:w="10" w:type="dxa"/>
        </w:tblCellMar>
      </w:tblPr>
      <w:tblGrid>
        <w:gridCol w:w="959"/>
        <w:gridCol w:w="5670"/>
        <w:gridCol w:w="2126"/>
      </w:tblGrid>
      <w:tr w14:paraId="32B65E10">
        <w:tblPrEx>
          <w:tblCellMar>
            <w:top w:w="0" w:type="dxa"/>
            <w:left w:w="10" w:type="dxa"/>
            <w:bottom w:w="0" w:type="dxa"/>
            <w:right w:w="10" w:type="dxa"/>
          </w:tblCellMar>
        </w:tblPrEx>
        <w:trPr>
          <w:trHeight w:val="1" w:hRule="atLeast"/>
        </w:trPr>
        <w:tc>
          <w:tcPr>
            <w:tcW w:w="9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91C69D">
            <w:pPr>
              <w:spacing w:line="360" w:lineRule="auto"/>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shd w:val="clear" w:color="auto" w:fill="FFFFFF"/>
                <w14:textFill>
                  <w14:solidFill>
                    <w14:schemeClr w14:val="tx1"/>
                  </w14:solidFill>
                </w14:textFill>
              </w:rPr>
              <w:t>包号</w:t>
            </w:r>
          </w:p>
        </w:tc>
        <w:tc>
          <w:tcPr>
            <w:tcW w:w="567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9B6366">
            <w:pPr>
              <w:spacing w:line="360" w:lineRule="auto"/>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shd w:val="clear" w:color="auto" w:fill="FFFFFF"/>
                <w14:textFill>
                  <w14:solidFill>
                    <w14:schemeClr w14:val="tx1"/>
                  </w14:solidFill>
                </w14:textFill>
              </w:rPr>
              <w:t>包名称</w:t>
            </w:r>
          </w:p>
        </w:tc>
        <w:tc>
          <w:tcPr>
            <w:tcW w:w="21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FBD389">
            <w:pPr>
              <w:spacing w:line="360" w:lineRule="auto"/>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shd w:val="clear" w:color="auto" w:fill="FFFFFF"/>
                <w14:textFill>
                  <w14:solidFill>
                    <w14:schemeClr w14:val="tx1"/>
                  </w14:solidFill>
                </w14:textFill>
              </w:rPr>
              <w:t>包最高限价万元</w:t>
            </w:r>
          </w:p>
        </w:tc>
      </w:tr>
      <w:tr w14:paraId="730334E2">
        <w:tblPrEx>
          <w:tblCellMar>
            <w:top w:w="0" w:type="dxa"/>
            <w:left w:w="10" w:type="dxa"/>
            <w:bottom w:w="0" w:type="dxa"/>
            <w:right w:w="10" w:type="dxa"/>
          </w:tblCellMar>
        </w:tblPrEx>
        <w:tc>
          <w:tcPr>
            <w:tcW w:w="9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A46CB6">
            <w:pPr>
              <w:spacing w:line="360" w:lineRule="auto"/>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shd w:val="clear" w:color="auto" w:fill="FFFFFF"/>
                <w14:textFill>
                  <w14:solidFill>
                    <w14:schemeClr w14:val="tx1"/>
                  </w14:solidFill>
                </w14:textFill>
              </w:rPr>
              <w:t>1</w:t>
            </w:r>
          </w:p>
        </w:tc>
        <w:tc>
          <w:tcPr>
            <w:tcW w:w="567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287BBD">
            <w:pPr>
              <w:spacing w:line="360" w:lineRule="auto"/>
              <w:rPr>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项城市公安局电子警察与交通信号灯采购项目</w:t>
            </w:r>
          </w:p>
        </w:tc>
        <w:tc>
          <w:tcPr>
            <w:tcW w:w="21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EF44AB">
            <w:pPr>
              <w:spacing w:line="360" w:lineRule="auto"/>
              <w:jc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65.1633</w:t>
            </w:r>
          </w:p>
        </w:tc>
      </w:tr>
    </w:tbl>
    <w:p w14:paraId="3D5370B4">
      <w:pPr>
        <w:spacing w:line="3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采购需求：（包括但不限于标的的名称、数量、简要技术需求或服务要求等）</w:t>
      </w:r>
      <w:r>
        <w:rPr>
          <w:rFonts w:hint="eastAsia" w:ascii="宋体" w:hAnsi="宋体" w:eastAsia="宋体" w:cs="宋体"/>
          <w:color w:val="000000" w:themeColor="text1"/>
          <w:sz w:val="24"/>
          <w14:textFill>
            <w14:solidFill>
              <w14:schemeClr w14:val="tx1"/>
            </w14:solidFill>
          </w14:textFill>
        </w:rPr>
        <w:t>项城市公安局电子警察与交通信号灯采购项目。（详见采购清单）</w:t>
      </w:r>
    </w:p>
    <w:p w14:paraId="591BD64F">
      <w:pPr>
        <w:spacing w:line="360" w:lineRule="auto"/>
        <w:ind w:firstLine="480"/>
        <w:rPr>
          <w:rFonts w:ascii="Times New Roman" w:hAnsi="Times New Roman" w:eastAsia="Times New Roman" w:cs="Times New Roman"/>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合同履行期限：</w:t>
      </w:r>
      <w:r>
        <w:rPr>
          <w:rFonts w:hint="eastAsia" w:ascii="宋体" w:hAnsi="宋体" w:eastAsia="宋体" w:cs="宋体"/>
          <w:color w:val="000000" w:themeColor="text1"/>
          <w:sz w:val="24"/>
          <w14:textFill>
            <w14:solidFill>
              <w14:schemeClr w14:val="tx1"/>
            </w14:solidFill>
          </w14:textFill>
        </w:rPr>
        <w:t>合同签订后30日历天内供货安装完毕</w:t>
      </w:r>
    </w:p>
    <w:p w14:paraId="557FC6B0">
      <w:pPr>
        <w:spacing w:line="360" w:lineRule="auto"/>
        <w:ind w:firstLine="480" w:firstLineChars="200"/>
        <w:jc w:val="left"/>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是否接受进口产品：否</w:t>
      </w:r>
    </w:p>
    <w:p w14:paraId="44FDAF66">
      <w:pPr>
        <w:spacing w:line="360" w:lineRule="auto"/>
        <w:ind w:firstLine="480" w:firstLineChars="200"/>
        <w:jc w:val="left"/>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本项目是否接受联合体投标：否</w:t>
      </w:r>
    </w:p>
    <w:p w14:paraId="61829561">
      <w:pPr>
        <w:spacing w:line="360" w:lineRule="auto"/>
        <w:ind w:firstLine="480" w:firstLineChars="200"/>
        <w:jc w:val="left"/>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本项目是否为只面向中小企业采购：否</w:t>
      </w:r>
    </w:p>
    <w:p w14:paraId="62E624ED">
      <w:pPr>
        <w:spacing w:line="360" w:lineRule="auto"/>
        <w:jc w:val="left"/>
        <w:rPr>
          <w:rFonts w:ascii="Times New Roman" w:hAnsi="Times New Roman" w:eastAsia="Times New Roman" w:cs="Times New Roman"/>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二、申请人的资格要求：</w:t>
      </w:r>
    </w:p>
    <w:p w14:paraId="0CF8D737">
      <w:pPr>
        <w:spacing w:line="360" w:lineRule="auto"/>
        <w:ind w:firstLine="480" w:firstLineChars="200"/>
        <w:jc w:val="left"/>
        <w:rPr>
          <w:rFonts w:ascii="Times New Roman" w:hAnsi="Times New Roman" w:eastAsia="Times New Roman" w:cs="Times New Roman"/>
          <w:color w:val="000000" w:themeColor="text1"/>
          <w:sz w:val="24"/>
          <w14:textFill>
            <w14:solidFill>
              <w14:schemeClr w14:val="tx1"/>
            </w14:solidFill>
          </w14:textFill>
        </w:rPr>
      </w:pPr>
      <w:r>
        <w:rPr>
          <w:rFonts w:hint="eastAsia" w:ascii="Times New Roman" w:hAnsi="Times New Roman" w:eastAsia="Times New Roman" w:cs="Times New Roman"/>
          <w:color w:val="000000" w:themeColor="text1"/>
          <w:sz w:val="24"/>
          <w14:textFill>
            <w14:solidFill>
              <w14:schemeClr w14:val="tx1"/>
            </w14:solidFill>
          </w14:textFill>
        </w:rPr>
        <w:t>1.</w:t>
      </w:r>
      <w:r>
        <w:rPr>
          <w:rFonts w:hint="eastAsia" w:ascii="宋体" w:hAnsi="宋体" w:eastAsia="宋体" w:cs="宋体"/>
          <w:color w:val="000000" w:themeColor="text1"/>
          <w:sz w:val="24"/>
          <w14:textFill>
            <w14:solidFill>
              <w14:schemeClr w14:val="tx1"/>
            </w14:solidFill>
          </w14:textFill>
        </w:rPr>
        <w:t>满足《中华人民共和国政府采购法》第二十二条规定；</w:t>
      </w:r>
    </w:p>
    <w:p w14:paraId="1D0E357C">
      <w:pPr>
        <w:spacing w:line="360" w:lineRule="auto"/>
        <w:ind w:firstLine="480" w:firstLineChars="200"/>
        <w:jc w:val="left"/>
        <w:rPr>
          <w:rFonts w:ascii="Times New Roman" w:hAnsi="Times New Roman" w:eastAsia="Times New Roman" w:cs="Times New Roman"/>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w:t>
      </w:r>
      <w:r>
        <w:rPr>
          <w:rFonts w:hint="eastAsia" w:ascii="Times New Roman" w:hAnsi="Times New Roman" w:eastAsia="Times New Roman" w:cs="Times New Roman"/>
          <w:color w:val="000000" w:themeColor="text1"/>
          <w:sz w:val="24"/>
          <w14:textFill>
            <w14:solidFill>
              <w14:schemeClr w14:val="tx1"/>
            </w14:solidFill>
          </w14:textFill>
        </w:rPr>
        <w:t>1</w:t>
      </w:r>
      <w:r>
        <w:rPr>
          <w:rFonts w:hint="eastAsia" w:ascii="宋体" w:hAnsi="宋体" w:eastAsia="宋体" w:cs="宋体"/>
          <w:color w:val="000000" w:themeColor="text1"/>
          <w:sz w:val="24"/>
          <w14:textFill>
            <w14:solidFill>
              <w14:schemeClr w14:val="tx1"/>
            </w14:solidFill>
          </w14:textFill>
        </w:rPr>
        <w:t>）具有独立承担民事责任的能力的法人、其他组织，在中华人民共和国境内注册的企业法人或事业法人，持有有效的企业法人营业执照或事业单位法人证书；</w:t>
      </w:r>
    </w:p>
    <w:p w14:paraId="3044573C">
      <w:pPr>
        <w:spacing w:line="360" w:lineRule="auto"/>
        <w:ind w:firstLine="480" w:firstLineChars="200"/>
        <w:jc w:val="left"/>
        <w:rPr>
          <w:rFonts w:ascii="Times New Roman" w:hAnsi="Times New Roman" w:eastAsia="Times New Roman" w:cs="Times New Roman"/>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w:t>
      </w:r>
      <w:r>
        <w:rPr>
          <w:rFonts w:hint="eastAsia" w:ascii="Times New Roman" w:hAnsi="Times New Roman" w:eastAsia="Times New Roman" w:cs="Times New Roman"/>
          <w:color w:val="000000" w:themeColor="text1"/>
          <w:sz w:val="24"/>
          <w14:textFill>
            <w14:solidFill>
              <w14:schemeClr w14:val="tx1"/>
            </w14:solidFill>
          </w14:textFill>
        </w:rPr>
        <w:t>2</w:t>
      </w:r>
      <w:r>
        <w:rPr>
          <w:rFonts w:hint="eastAsia" w:ascii="宋体" w:hAnsi="宋体" w:eastAsia="宋体" w:cs="宋体"/>
          <w:color w:val="000000" w:themeColor="text1"/>
          <w:sz w:val="24"/>
          <w14:textFill>
            <w14:solidFill>
              <w14:schemeClr w14:val="tx1"/>
            </w14:solidFill>
          </w14:textFill>
        </w:rPr>
        <w:t>）具有良好的商业信誉和健全的财务会计制度（具有</w:t>
      </w:r>
      <w:r>
        <w:rPr>
          <w:rFonts w:hint="eastAsia" w:ascii="Times New Roman" w:hAnsi="Times New Roman" w:eastAsia="Times New Roman" w:cs="Times New Roman"/>
          <w:color w:val="000000" w:themeColor="text1"/>
          <w:sz w:val="24"/>
          <w14:textFill>
            <w14:solidFill>
              <w14:schemeClr w14:val="tx1"/>
            </w14:solidFill>
          </w14:textFill>
        </w:rPr>
        <w:t>202</w:t>
      </w:r>
      <w:r>
        <w:rPr>
          <w:rFonts w:hint="eastAsia" w:ascii="Times New Roman" w:hAnsi="Times New Roman" w:cs="Times New Roman"/>
          <w:color w:val="000000" w:themeColor="text1"/>
          <w:sz w:val="24"/>
          <w14:textFill>
            <w14:solidFill>
              <w14:schemeClr w14:val="tx1"/>
            </w14:solidFill>
          </w14:textFill>
        </w:rPr>
        <w:t>4</w:t>
      </w:r>
      <w:r>
        <w:rPr>
          <w:rFonts w:hint="eastAsia" w:ascii="宋体" w:hAnsi="宋体" w:eastAsia="宋体" w:cs="宋体"/>
          <w:color w:val="000000" w:themeColor="text1"/>
          <w:sz w:val="24"/>
          <w14:textFill>
            <w14:solidFill>
              <w14:schemeClr w14:val="tx1"/>
            </w14:solidFill>
          </w14:textFill>
        </w:rPr>
        <w:t>年度</w:t>
      </w:r>
      <w:r>
        <w:rPr>
          <w:rFonts w:hint="eastAsia" w:ascii="Times New Roman" w:hAnsi="Times New Roman" w:eastAsia="Times New Roman" w:cs="Times New Roman"/>
          <w:color w:val="000000" w:themeColor="text1"/>
          <w:sz w:val="24"/>
          <w14:textFill>
            <w14:solidFill>
              <w14:schemeClr w14:val="tx1"/>
            </w14:solidFill>
          </w14:textFill>
        </w:rPr>
        <w:t>/2025</w:t>
      </w:r>
      <w:r>
        <w:rPr>
          <w:rFonts w:hint="eastAsia" w:ascii="宋体" w:hAnsi="宋体" w:eastAsia="宋体" w:cs="宋体"/>
          <w:color w:val="000000" w:themeColor="text1"/>
          <w:sz w:val="24"/>
          <w14:textFill>
            <w14:solidFill>
              <w14:schemeClr w14:val="tx1"/>
            </w14:solidFill>
          </w14:textFill>
        </w:rPr>
        <w:t>年度的财务审计报告、财务会计制度或财务证明材料，供应商成立不满一年的须提供从成立月份起的财务证明资料</w:t>
      </w:r>
      <w:r>
        <w:rPr>
          <w:rFonts w:hint="eastAsia" w:ascii="Times New Roman" w:hAnsi="Times New Roman" w:eastAsia="Times New Roman" w:cs="Times New Roman"/>
          <w:color w:val="000000" w:themeColor="text1"/>
          <w:sz w:val="24"/>
          <w14:textFill>
            <w14:solidFill>
              <w14:schemeClr w14:val="tx1"/>
            </w14:solidFill>
          </w14:textFill>
        </w:rPr>
        <w:t>)</w:t>
      </w:r>
      <w:r>
        <w:rPr>
          <w:rFonts w:hint="eastAsia" w:ascii="宋体" w:hAnsi="宋体" w:eastAsia="宋体" w:cs="宋体"/>
          <w:color w:val="000000" w:themeColor="text1"/>
          <w:sz w:val="24"/>
          <w14:textFill>
            <w14:solidFill>
              <w14:schemeClr w14:val="tx1"/>
            </w14:solidFill>
          </w14:textFill>
        </w:rPr>
        <w:t>；</w:t>
      </w:r>
    </w:p>
    <w:p w14:paraId="7456AA82">
      <w:pPr>
        <w:spacing w:line="360" w:lineRule="auto"/>
        <w:ind w:firstLine="480" w:firstLineChars="200"/>
        <w:jc w:val="left"/>
        <w:rPr>
          <w:rFonts w:ascii="Times New Roman" w:hAnsi="Times New Roman" w:eastAsia="Times New Roman" w:cs="Times New Roman"/>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w:t>
      </w:r>
      <w:r>
        <w:rPr>
          <w:rFonts w:hint="eastAsia" w:ascii="Times New Roman" w:hAnsi="Times New Roman" w:eastAsia="Times New Roman" w:cs="Times New Roman"/>
          <w:color w:val="000000" w:themeColor="text1"/>
          <w:sz w:val="24"/>
          <w14:textFill>
            <w14:solidFill>
              <w14:schemeClr w14:val="tx1"/>
            </w14:solidFill>
          </w14:textFill>
        </w:rPr>
        <w:t>3</w:t>
      </w:r>
      <w:r>
        <w:rPr>
          <w:rFonts w:hint="eastAsia" w:ascii="宋体" w:hAnsi="宋体" w:eastAsia="宋体" w:cs="宋体"/>
          <w:color w:val="000000" w:themeColor="text1"/>
          <w:sz w:val="24"/>
          <w14:textFill>
            <w14:solidFill>
              <w14:schemeClr w14:val="tx1"/>
            </w14:solidFill>
          </w14:textFill>
        </w:rPr>
        <w:t>）具有履行合同所必需的设备和专业技术能力（提供证明材料或承诺书</w:t>
      </w:r>
      <w:r>
        <w:rPr>
          <w:rFonts w:hint="eastAsia" w:ascii="Times New Roman" w:hAnsi="Times New Roman" w:eastAsia="Times New Roman" w:cs="Times New Roman"/>
          <w:color w:val="000000" w:themeColor="text1"/>
          <w:sz w:val="24"/>
          <w14:textFill>
            <w14:solidFill>
              <w14:schemeClr w14:val="tx1"/>
            </w14:solidFill>
          </w14:textFill>
        </w:rPr>
        <w:t>)</w:t>
      </w:r>
      <w:r>
        <w:rPr>
          <w:rFonts w:hint="eastAsia" w:ascii="宋体" w:hAnsi="宋体" w:eastAsia="宋体" w:cs="宋体"/>
          <w:color w:val="000000" w:themeColor="text1"/>
          <w:sz w:val="24"/>
          <w14:textFill>
            <w14:solidFill>
              <w14:schemeClr w14:val="tx1"/>
            </w14:solidFill>
          </w14:textFill>
        </w:rPr>
        <w:t>；</w:t>
      </w:r>
    </w:p>
    <w:p w14:paraId="3C3FFEE7">
      <w:pPr>
        <w:spacing w:line="360" w:lineRule="auto"/>
        <w:ind w:firstLine="480" w:firstLineChars="200"/>
        <w:jc w:val="left"/>
        <w:rPr>
          <w:rFonts w:ascii="Times New Roman" w:hAnsi="Times New Roman" w:eastAsia="Times New Roman" w:cs="Times New Roman"/>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w:t>
      </w:r>
      <w:r>
        <w:rPr>
          <w:rFonts w:hint="eastAsia" w:ascii="Times New Roman" w:hAnsi="Times New Roman" w:eastAsia="Times New Roman" w:cs="Times New Roman"/>
          <w:color w:val="000000" w:themeColor="text1"/>
          <w:sz w:val="24"/>
          <w14:textFill>
            <w14:solidFill>
              <w14:schemeClr w14:val="tx1"/>
            </w14:solidFill>
          </w14:textFill>
        </w:rPr>
        <w:t>4</w:t>
      </w:r>
      <w:r>
        <w:rPr>
          <w:rFonts w:hint="eastAsia" w:ascii="宋体" w:hAnsi="宋体" w:eastAsia="宋体" w:cs="宋体"/>
          <w:color w:val="000000" w:themeColor="text1"/>
          <w:sz w:val="24"/>
          <w14:textFill>
            <w14:solidFill>
              <w14:schemeClr w14:val="tx1"/>
            </w14:solidFill>
          </w14:textFill>
        </w:rPr>
        <w:t>）有依法缴纳税收和社会保障资金的良好记录</w:t>
      </w:r>
      <w:bookmarkStart w:id="1" w:name="OLE_LINK1"/>
      <w:r>
        <w:rPr>
          <w:rFonts w:hint="eastAsia" w:ascii="宋体" w:hAnsi="宋体" w:eastAsia="宋体" w:cs="宋体"/>
          <w:color w:val="000000" w:themeColor="text1"/>
          <w:sz w:val="24"/>
          <w14:textFill>
            <w14:solidFill>
              <w14:schemeClr w14:val="tx1"/>
            </w14:solidFill>
          </w14:textFill>
        </w:rPr>
        <w:t>（提供</w:t>
      </w:r>
      <w:r>
        <w:rPr>
          <w:rFonts w:hint="eastAsia" w:ascii="Times New Roman" w:hAnsi="Times New Roman" w:eastAsia="Times New Roman" w:cs="Times New Roman"/>
          <w:color w:val="000000" w:themeColor="text1"/>
          <w:sz w:val="24"/>
          <w14:textFill>
            <w14:solidFill>
              <w14:schemeClr w14:val="tx1"/>
            </w14:solidFill>
          </w14:textFill>
        </w:rPr>
        <w:t>2026</w:t>
      </w:r>
      <w:r>
        <w:rPr>
          <w:rFonts w:hint="eastAsia" w:ascii="宋体" w:hAnsi="宋体" w:eastAsia="宋体" w:cs="宋体"/>
          <w:color w:val="000000" w:themeColor="text1"/>
          <w:sz w:val="24"/>
          <w14:textFill>
            <w14:solidFill>
              <w14:schemeClr w14:val="tx1"/>
            </w14:solidFill>
          </w14:textFill>
        </w:rPr>
        <w:t>年</w:t>
      </w:r>
      <w:r>
        <w:rPr>
          <w:rFonts w:hint="eastAsia" w:ascii="Times New Roman" w:hAnsi="Times New Roman" w:eastAsia="Times New Roman" w:cs="Times New Roman"/>
          <w:color w:val="000000" w:themeColor="text1"/>
          <w:sz w:val="24"/>
          <w14:textFill>
            <w14:solidFill>
              <w14:schemeClr w14:val="tx1"/>
            </w14:solidFill>
          </w14:textFill>
        </w:rPr>
        <w:t>1</w:t>
      </w:r>
      <w:r>
        <w:rPr>
          <w:rFonts w:hint="eastAsia" w:ascii="宋体" w:hAnsi="宋体" w:eastAsia="宋体" w:cs="宋体"/>
          <w:color w:val="000000" w:themeColor="text1"/>
          <w:sz w:val="24"/>
          <w14:textFill>
            <w14:solidFill>
              <w14:schemeClr w14:val="tx1"/>
            </w14:solidFill>
          </w14:textFill>
        </w:rPr>
        <w:t>月</w:t>
      </w:r>
      <w:r>
        <w:rPr>
          <w:rFonts w:hint="eastAsia" w:ascii="Times New Roman" w:hAnsi="Times New Roman" w:eastAsia="Times New Roman" w:cs="Times New Roman"/>
          <w:color w:val="000000" w:themeColor="text1"/>
          <w:sz w:val="24"/>
          <w14:textFill>
            <w14:solidFill>
              <w14:schemeClr w14:val="tx1"/>
            </w14:solidFill>
          </w14:textFill>
        </w:rPr>
        <w:t>1</w:t>
      </w:r>
      <w:r>
        <w:rPr>
          <w:rFonts w:hint="eastAsia" w:ascii="宋体" w:hAnsi="宋体" w:eastAsia="宋体" w:cs="宋体"/>
          <w:color w:val="000000" w:themeColor="text1"/>
          <w:sz w:val="24"/>
          <w14:textFill>
            <w14:solidFill>
              <w14:schemeClr w14:val="tx1"/>
            </w14:solidFill>
          </w14:textFill>
        </w:rPr>
        <w:t>日以来任意一个月依法缴纳税收和社会保障资金的证明,</w:t>
      </w:r>
      <w:r>
        <w:rPr>
          <w:rFonts w:hint="eastAsia"/>
        </w:rPr>
        <w:t xml:space="preserve"> </w:t>
      </w:r>
      <w:r>
        <w:rPr>
          <w:rFonts w:hint="eastAsia" w:ascii="宋体" w:hAnsi="宋体" w:eastAsia="宋体" w:cs="宋体"/>
          <w:color w:val="000000" w:themeColor="text1"/>
          <w:sz w:val="24"/>
          <w14:textFill>
            <w14:solidFill>
              <w14:schemeClr w14:val="tx1"/>
            </w14:solidFill>
          </w14:textFill>
        </w:rPr>
        <w:t>依法免税或不需要缴纳社会保障资金的供应商应提供相应的证明文件）；</w:t>
      </w:r>
    </w:p>
    <w:bookmarkEnd w:id="1"/>
    <w:p w14:paraId="5EAA0F82">
      <w:pPr>
        <w:spacing w:line="360" w:lineRule="auto"/>
        <w:ind w:firstLine="480" w:firstLineChars="200"/>
        <w:jc w:val="left"/>
        <w:rPr>
          <w:rFonts w:ascii="Times New Roman" w:hAnsi="Times New Roman" w:eastAsia="Times New Roman" w:cs="Times New Roman"/>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w:t>
      </w:r>
      <w:r>
        <w:rPr>
          <w:rFonts w:hint="eastAsia" w:ascii="Times New Roman" w:hAnsi="Times New Roman" w:eastAsia="Times New Roman" w:cs="Times New Roman"/>
          <w:color w:val="000000" w:themeColor="text1"/>
          <w:sz w:val="24"/>
          <w14:textFill>
            <w14:solidFill>
              <w14:schemeClr w14:val="tx1"/>
            </w14:solidFill>
          </w14:textFill>
        </w:rPr>
        <w:t>5</w:t>
      </w:r>
      <w:r>
        <w:rPr>
          <w:rFonts w:hint="eastAsia" w:ascii="宋体" w:hAnsi="宋体" w:eastAsia="宋体" w:cs="宋体"/>
          <w:color w:val="000000" w:themeColor="text1"/>
          <w:sz w:val="24"/>
          <w14:textFill>
            <w14:solidFill>
              <w14:schemeClr w14:val="tx1"/>
            </w14:solidFill>
          </w14:textFill>
        </w:rPr>
        <w:t>）参加政府采购活动前三年内，在经营活动中没有重大违法记录（提供近三年无重大违法记录声明，格式自拟）；</w:t>
      </w:r>
    </w:p>
    <w:p w14:paraId="7FC73937">
      <w:pPr>
        <w:spacing w:line="360" w:lineRule="auto"/>
        <w:ind w:firstLine="480" w:firstLineChars="200"/>
        <w:jc w:val="left"/>
        <w:rPr>
          <w:rFonts w:ascii="Times New Roman" w:hAnsi="Times New Roman" w:eastAsia="Times New Roman" w:cs="Times New Roman"/>
          <w:color w:val="000000" w:themeColor="text1"/>
          <w:sz w:val="24"/>
          <w14:textFill>
            <w14:solidFill>
              <w14:schemeClr w14:val="tx1"/>
            </w14:solidFill>
          </w14:textFill>
        </w:rPr>
      </w:pPr>
      <w:r>
        <w:rPr>
          <w:rFonts w:hint="eastAsia" w:ascii="Times New Roman" w:hAnsi="Times New Roman" w:eastAsia="Times New Roman" w:cs="Times New Roman"/>
          <w:color w:val="000000" w:themeColor="text1"/>
          <w:sz w:val="24"/>
          <w14:textFill>
            <w14:solidFill>
              <w14:schemeClr w14:val="tx1"/>
            </w14:solidFill>
          </w14:textFill>
        </w:rPr>
        <w:t>2.</w:t>
      </w:r>
      <w:r>
        <w:rPr>
          <w:rFonts w:hint="eastAsia" w:ascii="宋体" w:hAnsi="宋体" w:eastAsia="宋体" w:cs="宋体"/>
          <w:color w:val="000000" w:themeColor="text1"/>
          <w:sz w:val="24"/>
          <w14:textFill>
            <w14:solidFill>
              <w14:schemeClr w14:val="tx1"/>
            </w14:solidFill>
          </w14:textFill>
        </w:rPr>
        <w:t>落实政府采购政策需满足的资格要求：促进中小企业和监狱企业发展扶持政策、政府强制采购节能产品强制采购、节能产品及环境标志产品优先采购、促进残疾人就业政府采购政策。</w:t>
      </w:r>
      <w:r>
        <w:rPr>
          <w:rFonts w:hint="eastAsia" w:ascii="Times New Roman" w:hAnsi="Times New Roman" w:eastAsia="Times New Roman" w:cs="Times New Roman"/>
          <w:color w:val="000000" w:themeColor="text1"/>
          <w:sz w:val="24"/>
          <w14:textFill>
            <w14:solidFill>
              <w14:schemeClr w14:val="tx1"/>
            </w14:solidFill>
          </w14:textFill>
        </w:rPr>
        <w:t xml:space="preserve">  </w:t>
      </w:r>
    </w:p>
    <w:p w14:paraId="260FD354">
      <w:pPr>
        <w:spacing w:line="360" w:lineRule="auto"/>
        <w:ind w:firstLine="480" w:firstLineChars="200"/>
        <w:jc w:val="left"/>
        <w:rPr>
          <w:rFonts w:ascii="Times New Roman" w:hAnsi="Times New Roman" w:eastAsia="Times New Roman" w:cs="Times New Roman"/>
          <w:color w:val="000000" w:themeColor="text1"/>
          <w:sz w:val="24"/>
          <w14:textFill>
            <w14:solidFill>
              <w14:schemeClr w14:val="tx1"/>
            </w14:solidFill>
          </w14:textFill>
        </w:rPr>
      </w:pPr>
      <w:r>
        <w:rPr>
          <w:rFonts w:hint="eastAsia" w:ascii="Times New Roman" w:hAnsi="Times New Roman" w:eastAsia="Times New Roman" w:cs="Times New Roman"/>
          <w:color w:val="000000" w:themeColor="text1"/>
          <w:sz w:val="24"/>
          <w14:textFill>
            <w14:solidFill>
              <w14:schemeClr w14:val="tx1"/>
            </w14:solidFill>
          </w14:textFill>
        </w:rPr>
        <w:t>3.</w:t>
      </w:r>
      <w:r>
        <w:rPr>
          <w:rFonts w:hint="eastAsia" w:ascii="宋体" w:hAnsi="宋体" w:eastAsia="宋体" w:cs="宋体"/>
          <w:color w:val="000000" w:themeColor="text1"/>
          <w:sz w:val="24"/>
          <w14:textFill>
            <w14:solidFill>
              <w14:schemeClr w14:val="tx1"/>
            </w14:solidFill>
          </w14:textFill>
        </w:rPr>
        <w:t>本项目的特定资格要求：（</w:t>
      </w:r>
      <w:r>
        <w:rPr>
          <w:rFonts w:hint="eastAsia" w:ascii="Times New Roman" w:hAnsi="Times New Roman" w:eastAsia="Times New Roman" w:cs="Times New Roman"/>
          <w:color w:val="000000" w:themeColor="text1"/>
          <w:sz w:val="24"/>
          <w14:textFill>
            <w14:solidFill>
              <w14:schemeClr w14:val="tx1"/>
            </w14:solidFill>
          </w14:textFill>
        </w:rPr>
        <w:t>1</w:t>
      </w:r>
      <w:r>
        <w:rPr>
          <w:rFonts w:hint="eastAsia" w:ascii="宋体" w:hAnsi="宋体" w:eastAsia="宋体" w:cs="宋体"/>
          <w:color w:val="000000" w:themeColor="text1"/>
          <w:sz w:val="24"/>
          <w14:textFill>
            <w14:solidFill>
              <w14:schemeClr w14:val="tx1"/>
            </w14:solidFill>
          </w14:textFill>
        </w:rPr>
        <w:t>）根据《关于在政府采购活动中查询及使用信用记录有关问题的通知》</w:t>
      </w:r>
      <w:r>
        <w:rPr>
          <w:rFonts w:hint="eastAsia" w:ascii="Times New Roman" w:hAnsi="Times New Roman" w:eastAsia="Times New Roman" w:cs="Times New Roman"/>
          <w:color w:val="000000" w:themeColor="text1"/>
          <w:sz w:val="24"/>
          <w14:textFill>
            <w14:solidFill>
              <w14:schemeClr w14:val="tx1"/>
            </w14:solidFill>
          </w14:textFill>
        </w:rPr>
        <w:t>(</w:t>
      </w:r>
      <w:r>
        <w:rPr>
          <w:rFonts w:hint="eastAsia" w:ascii="宋体" w:hAnsi="宋体" w:eastAsia="宋体" w:cs="宋体"/>
          <w:color w:val="000000" w:themeColor="text1"/>
          <w:sz w:val="24"/>
          <w14:textFill>
            <w14:solidFill>
              <w14:schemeClr w14:val="tx1"/>
            </w14:solidFill>
          </w14:textFill>
        </w:rPr>
        <w:t>财库</w:t>
      </w:r>
      <w:r>
        <w:rPr>
          <w:rFonts w:hint="eastAsia" w:ascii="Times New Roman" w:hAnsi="Times New Roman" w:eastAsia="Times New Roman" w:cs="Times New Roman"/>
          <w:color w:val="000000" w:themeColor="text1"/>
          <w:sz w:val="24"/>
          <w14:textFill>
            <w14:solidFill>
              <w14:schemeClr w14:val="tx1"/>
            </w14:solidFill>
          </w14:textFill>
        </w:rPr>
        <w:t>[2016]125</w:t>
      </w:r>
      <w:r>
        <w:rPr>
          <w:rFonts w:hint="eastAsia" w:ascii="宋体" w:hAnsi="宋体" w:eastAsia="宋体" w:cs="宋体"/>
          <w:color w:val="000000" w:themeColor="text1"/>
          <w:sz w:val="24"/>
          <w14:textFill>
            <w14:solidFill>
              <w14:schemeClr w14:val="tx1"/>
            </w14:solidFill>
          </w14:textFill>
        </w:rPr>
        <w:t>号</w:t>
      </w:r>
      <w:r>
        <w:rPr>
          <w:rFonts w:hint="eastAsia" w:ascii="Times New Roman" w:hAnsi="Times New Roman" w:eastAsia="Times New Roman" w:cs="Times New Roman"/>
          <w:color w:val="000000" w:themeColor="text1"/>
          <w:sz w:val="24"/>
          <w14:textFill>
            <w14:solidFill>
              <w14:schemeClr w14:val="tx1"/>
            </w14:solidFill>
          </w14:textFill>
        </w:rPr>
        <w:t>)</w:t>
      </w:r>
      <w:r>
        <w:rPr>
          <w:rFonts w:hint="eastAsia" w:ascii="宋体" w:hAnsi="宋体" w:eastAsia="宋体" w:cs="宋体"/>
          <w:color w:val="000000" w:themeColor="text1"/>
          <w:sz w:val="24"/>
          <w14:textFill>
            <w14:solidFill>
              <w14:schemeClr w14:val="tx1"/>
            </w14:solidFill>
          </w14:textFill>
        </w:rPr>
        <w:t>和豫财购【</w:t>
      </w:r>
      <w:r>
        <w:rPr>
          <w:rFonts w:hint="eastAsia" w:ascii="Times New Roman" w:hAnsi="Times New Roman" w:eastAsia="Times New Roman" w:cs="Times New Roman"/>
          <w:color w:val="000000" w:themeColor="text1"/>
          <w:sz w:val="24"/>
          <w14:textFill>
            <w14:solidFill>
              <w14:schemeClr w14:val="tx1"/>
            </w14:solidFill>
          </w14:textFill>
        </w:rPr>
        <w:t>2016</w:t>
      </w:r>
      <w:r>
        <w:rPr>
          <w:rFonts w:hint="eastAsia" w:ascii="宋体" w:hAnsi="宋体" w:eastAsia="宋体" w:cs="宋体"/>
          <w:color w:val="000000" w:themeColor="text1"/>
          <w:sz w:val="24"/>
          <w14:textFill>
            <w14:solidFill>
              <w14:schemeClr w14:val="tx1"/>
            </w14:solidFill>
          </w14:textFill>
        </w:rPr>
        <w:t>】</w:t>
      </w:r>
      <w:r>
        <w:rPr>
          <w:rFonts w:hint="eastAsia" w:ascii="Times New Roman" w:hAnsi="Times New Roman" w:eastAsia="Times New Roman" w:cs="Times New Roman"/>
          <w:color w:val="000000" w:themeColor="text1"/>
          <w:sz w:val="24"/>
          <w14:textFill>
            <w14:solidFill>
              <w14:schemeClr w14:val="tx1"/>
            </w14:solidFill>
          </w14:textFill>
        </w:rPr>
        <w:t>15</w:t>
      </w:r>
      <w:r>
        <w:rPr>
          <w:rFonts w:hint="eastAsia" w:ascii="宋体" w:hAnsi="宋体" w:eastAsia="宋体" w:cs="宋体"/>
          <w:color w:val="000000" w:themeColor="text1"/>
          <w:sz w:val="24"/>
          <w14:textFill>
            <w14:solidFill>
              <w14:schemeClr w14:val="tx1"/>
            </w14:solidFill>
          </w14:textFill>
        </w:rPr>
        <w:t>号的规定，对列入</w:t>
      </w:r>
      <w:r>
        <w:rPr>
          <w:rFonts w:ascii="Times New Roman" w:hAnsi="Times New Roman" w:eastAsia="Times New Roman" w:cs="Times New Roman"/>
          <w:color w:val="000000" w:themeColor="text1"/>
          <w:sz w:val="24"/>
          <w14:textFill>
            <w14:solidFill>
              <w14:schemeClr w14:val="tx1"/>
            </w14:solidFill>
          </w14:textFill>
        </w:rPr>
        <w:t>“</w:t>
      </w:r>
      <w:r>
        <w:rPr>
          <w:rFonts w:hint="eastAsia" w:ascii="宋体" w:hAnsi="宋体" w:eastAsia="宋体" w:cs="宋体"/>
          <w:color w:val="000000" w:themeColor="text1"/>
          <w:sz w:val="24"/>
          <w14:textFill>
            <w14:solidFill>
              <w14:schemeClr w14:val="tx1"/>
            </w14:solidFill>
          </w14:textFill>
        </w:rPr>
        <w:t>信用中国</w:t>
      </w:r>
      <w:r>
        <w:rPr>
          <w:rFonts w:ascii="Times New Roman" w:hAnsi="Times New Roman" w:eastAsia="Times New Roman" w:cs="Times New Roman"/>
          <w:color w:val="000000" w:themeColor="text1"/>
          <w:sz w:val="24"/>
          <w14:textFill>
            <w14:solidFill>
              <w14:schemeClr w14:val="tx1"/>
            </w14:solidFill>
          </w14:textFill>
        </w:rPr>
        <w:t>”</w:t>
      </w:r>
      <w:r>
        <w:rPr>
          <w:rFonts w:hint="eastAsia" w:ascii="宋体" w:hAnsi="宋体" w:eastAsia="宋体" w:cs="宋体"/>
          <w:color w:val="000000" w:themeColor="text1"/>
          <w:sz w:val="24"/>
          <w14:textFill>
            <w14:solidFill>
              <w14:schemeClr w14:val="tx1"/>
            </w14:solidFill>
          </w14:textFill>
        </w:rPr>
        <w:t>网站（</w:t>
      </w:r>
      <w:r>
        <w:rPr>
          <w:rFonts w:hint="eastAsia" w:ascii="Times New Roman" w:hAnsi="Times New Roman" w:eastAsia="Times New Roman" w:cs="Times New Roman"/>
          <w:color w:val="000000" w:themeColor="text1"/>
          <w:sz w:val="24"/>
          <w14:textFill>
            <w14:solidFill>
              <w14:schemeClr w14:val="tx1"/>
            </w14:solidFill>
          </w14:textFill>
        </w:rPr>
        <w:t>www.creditchina.gov.cn</w:t>
      </w:r>
      <w:r>
        <w:rPr>
          <w:rFonts w:hint="eastAsia" w:ascii="宋体" w:hAnsi="宋体" w:eastAsia="宋体" w:cs="宋体"/>
          <w:color w:val="000000" w:themeColor="text1"/>
          <w:sz w:val="24"/>
          <w14:textFill>
            <w14:solidFill>
              <w14:schemeClr w14:val="tx1"/>
            </w14:solidFill>
          </w14:textFill>
        </w:rPr>
        <w:t>）的</w:t>
      </w:r>
      <w:r>
        <w:rPr>
          <w:rFonts w:ascii="Times New Roman" w:hAnsi="Times New Roman" w:eastAsia="Times New Roman" w:cs="Times New Roman"/>
          <w:color w:val="000000" w:themeColor="text1"/>
          <w:sz w:val="24"/>
          <w14:textFill>
            <w14:solidFill>
              <w14:schemeClr w14:val="tx1"/>
            </w14:solidFill>
          </w14:textFill>
        </w:rPr>
        <w:t>“</w:t>
      </w:r>
      <w:r>
        <w:rPr>
          <w:rFonts w:hint="eastAsia" w:ascii="宋体" w:hAnsi="宋体" w:eastAsia="宋体" w:cs="宋体"/>
          <w:color w:val="000000" w:themeColor="text1"/>
          <w:sz w:val="24"/>
          <w14:textFill>
            <w14:solidFill>
              <w14:schemeClr w14:val="tx1"/>
            </w14:solidFill>
          </w14:textFill>
        </w:rPr>
        <w:t>失信被执行人</w:t>
      </w:r>
      <w:r>
        <w:rPr>
          <w:rFonts w:ascii="Times New Roman" w:hAnsi="Times New Roman" w:eastAsia="Times New Roman" w:cs="Times New Roman"/>
          <w:color w:val="000000" w:themeColor="text1"/>
          <w:sz w:val="24"/>
          <w14:textFill>
            <w14:solidFill>
              <w14:schemeClr w14:val="tx1"/>
            </w14:solidFill>
          </w14:textFill>
        </w:rPr>
        <w:t>”</w:t>
      </w:r>
      <w:r>
        <w:rPr>
          <w:rFonts w:hint="eastAsia" w:ascii="宋体" w:hAnsi="宋体" w:eastAsia="宋体" w:cs="宋体"/>
          <w:color w:val="000000" w:themeColor="text1"/>
          <w:sz w:val="24"/>
          <w14:textFill>
            <w14:solidFill>
              <w14:schemeClr w14:val="tx1"/>
            </w14:solidFill>
          </w14:textFill>
        </w:rPr>
        <w:t>、</w:t>
      </w:r>
      <w:r>
        <w:rPr>
          <w:rFonts w:ascii="Times New Roman" w:hAnsi="Times New Roman" w:eastAsia="Times New Roman" w:cs="Times New Roman"/>
          <w:color w:val="000000" w:themeColor="text1"/>
          <w:sz w:val="24"/>
          <w14:textFill>
            <w14:solidFill>
              <w14:schemeClr w14:val="tx1"/>
            </w14:solidFill>
          </w14:textFill>
        </w:rPr>
        <w:t>“</w:t>
      </w:r>
      <w:r>
        <w:rPr>
          <w:rFonts w:hint="eastAsia" w:ascii="宋体" w:hAnsi="宋体" w:eastAsia="宋体" w:cs="宋体"/>
          <w:color w:val="000000" w:themeColor="text1"/>
          <w:sz w:val="24"/>
          <w14:textFill>
            <w14:solidFill>
              <w14:schemeClr w14:val="tx1"/>
            </w14:solidFill>
          </w14:textFill>
        </w:rPr>
        <w:t>重大税收违法案件当事人名单（重大税收违法失信主体）</w:t>
      </w:r>
      <w:r>
        <w:rPr>
          <w:rFonts w:ascii="Times New Roman" w:hAnsi="Times New Roman" w:eastAsia="Times New Roman" w:cs="Times New Roman"/>
          <w:color w:val="000000" w:themeColor="text1"/>
          <w:sz w:val="24"/>
          <w14:textFill>
            <w14:solidFill>
              <w14:schemeClr w14:val="tx1"/>
            </w14:solidFill>
          </w14:textFill>
        </w:rPr>
        <w:t>”</w:t>
      </w:r>
      <w:r>
        <w:rPr>
          <w:rFonts w:hint="eastAsia" w:ascii="宋体" w:hAnsi="宋体" w:eastAsia="宋体" w:cs="宋体"/>
          <w:color w:val="000000" w:themeColor="text1"/>
          <w:sz w:val="24"/>
          <w14:textFill>
            <w14:solidFill>
              <w14:schemeClr w14:val="tx1"/>
            </w14:solidFill>
          </w14:textFill>
        </w:rPr>
        <w:t>和</w:t>
      </w:r>
      <w:r>
        <w:rPr>
          <w:rFonts w:ascii="Times New Roman" w:hAnsi="Times New Roman" w:eastAsia="Times New Roman" w:cs="Times New Roman"/>
          <w:color w:val="000000" w:themeColor="text1"/>
          <w:sz w:val="24"/>
          <w14:textFill>
            <w14:solidFill>
              <w14:schemeClr w14:val="tx1"/>
            </w14:solidFill>
          </w14:textFill>
        </w:rPr>
        <w:t>“</w:t>
      </w:r>
      <w:r>
        <w:rPr>
          <w:rFonts w:hint="eastAsia" w:ascii="宋体" w:hAnsi="宋体" w:eastAsia="宋体" w:cs="宋体"/>
          <w:color w:val="000000" w:themeColor="text1"/>
          <w:sz w:val="24"/>
          <w14:textFill>
            <w14:solidFill>
              <w14:schemeClr w14:val="tx1"/>
            </w14:solidFill>
          </w14:textFill>
        </w:rPr>
        <w:t>中国政府采购</w:t>
      </w:r>
      <w:r>
        <w:rPr>
          <w:rFonts w:ascii="Times New Roman" w:hAnsi="Times New Roman" w:eastAsia="Times New Roman" w:cs="Times New Roman"/>
          <w:color w:val="000000" w:themeColor="text1"/>
          <w:sz w:val="24"/>
          <w14:textFill>
            <w14:solidFill>
              <w14:schemeClr w14:val="tx1"/>
            </w14:solidFill>
          </w14:textFill>
        </w:rPr>
        <w:t>”</w:t>
      </w:r>
      <w:r>
        <w:rPr>
          <w:rFonts w:hint="eastAsia" w:ascii="宋体" w:hAnsi="宋体" w:eastAsia="宋体" w:cs="宋体"/>
          <w:color w:val="000000" w:themeColor="text1"/>
          <w:sz w:val="24"/>
          <w14:textFill>
            <w14:solidFill>
              <w14:schemeClr w14:val="tx1"/>
            </w14:solidFill>
          </w14:textFill>
        </w:rPr>
        <w:t>网站</w:t>
      </w:r>
      <w:r>
        <w:rPr>
          <w:rFonts w:hint="eastAsia" w:ascii="Times New Roman" w:hAnsi="Times New Roman" w:eastAsia="Times New Roman" w:cs="Times New Roman"/>
          <w:color w:val="000000" w:themeColor="text1"/>
          <w:sz w:val="24"/>
          <w14:textFill>
            <w14:solidFill>
              <w14:schemeClr w14:val="tx1"/>
            </w14:solidFill>
          </w14:textFill>
        </w:rPr>
        <w:t>(www.ccgp.gov.cn)</w:t>
      </w:r>
      <w:r>
        <w:rPr>
          <w:rFonts w:hint="eastAsia" w:ascii="宋体" w:hAnsi="宋体" w:eastAsia="宋体" w:cs="宋体"/>
          <w:color w:val="000000" w:themeColor="text1"/>
          <w:sz w:val="24"/>
          <w14:textFill>
            <w14:solidFill>
              <w14:schemeClr w14:val="tx1"/>
            </w14:solidFill>
          </w14:textFill>
        </w:rPr>
        <w:t>的</w:t>
      </w:r>
      <w:r>
        <w:rPr>
          <w:rFonts w:ascii="Times New Roman" w:hAnsi="Times New Roman" w:eastAsia="Times New Roman" w:cs="Times New Roman"/>
          <w:color w:val="000000" w:themeColor="text1"/>
          <w:sz w:val="24"/>
          <w14:textFill>
            <w14:solidFill>
              <w14:schemeClr w14:val="tx1"/>
            </w14:solidFill>
          </w14:textFill>
        </w:rPr>
        <w:t>“</w:t>
      </w:r>
      <w:r>
        <w:rPr>
          <w:rFonts w:hint="eastAsia" w:ascii="宋体" w:hAnsi="宋体" w:eastAsia="宋体" w:cs="宋体"/>
          <w:color w:val="000000" w:themeColor="text1"/>
          <w:sz w:val="24"/>
          <w14:textFill>
            <w14:solidFill>
              <w14:schemeClr w14:val="tx1"/>
            </w14:solidFill>
          </w14:textFill>
        </w:rPr>
        <w:t>政府采购严重违法失信行为记录名单</w:t>
      </w:r>
      <w:r>
        <w:rPr>
          <w:rFonts w:ascii="Times New Roman" w:hAnsi="Times New Roman" w:eastAsia="Times New Roman" w:cs="Times New Roman"/>
          <w:color w:val="000000" w:themeColor="text1"/>
          <w:sz w:val="24"/>
          <w14:textFill>
            <w14:solidFill>
              <w14:schemeClr w14:val="tx1"/>
            </w14:solidFill>
          </w14:textFill>
        </w:rPr>
        <w:t>”</w:t>
      </w:r>
      <w:r>
        <w:rPr>
          <w:rFonts w:hint="eastAsia" w:ascii="宋体" w:hAnsi="宋体" w:eastAsia="宋体" w:cs="宋体"/>
          <w:color w:val="000000" w:themeColor="text1"/>
          <w:sz w:val="24"/>
          <w14:textFill>
            <w14:solidFill>
              <w14:schemeClr w14:val="tx1"/>
            </w14:solidFill>
          </w14:textFill>
        </w:rPr>
        <w:t>的供应商，将拒绝其参加政府采购活动；在标书中附加盖公章的网页查询扫描件，查询日期为公告发布之日起至投标截止之日止。</w:t>
      </w:r>
    </w:p>
    <w:p w14:paraId="1CEEBB3A">
      <w:pPr>
        <w:spacing w:line="360" w:lineRule="auto"/>
        <w:ind w:firstLine="480" w:firstLineChars="200"/>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w:t>
      </w:r>
      <w:r>
        <w:rPr>
          <w:rFonts w:hint="eastAsia" w:ascii="Times New Roman" w:hAnsi="Times New Roman" w:eastAsia="Times New Roman" w:cs="Times New Roman"/>
          <w:color w:val="000000" w:themeColor="text1"/>
          <w:sz w:val="24"/>
          <w14:textFill>
            <w14:solidFill>
              <w14:schemeClr w14:val="tx1"/>
            </w14:solidFill>
          </w14:textFill>
        </w:rPr>
        <w:t>2</w:t>
      </w:r>
      <w:r>
        <w:rPr>
          <w:rFonts w:hint="eastAsia" w:ascii="宋体" w:hAnsi="宋体" w:eastAsia="宋体" w:cs="宋体"/>
          <w:color w:val="000000" w:themeColor="text1"/>
          <w:sz w:val="24"/>
          <w14:textFill>
            <w14:solidFill>
              <w14:schemeClr w14:val="tx1"/>
            </w14:solidFill>
          </w14:textFill>
        </w:rPr>
        <w:t>）单位负责人为同一人或者存在控股、管理关系的不同供应商，不得同时参加本项目的政府采购活动。</w:t>
      </w:r>
    </w:p>
    <w:p w14:paraId="10474C89">
      <w:pPr>
        <w:spacing w:line="360" w:lineRule="auto"/>
        <w:ind w:firstLine="480" w:firstLineChars="200"/>
        <w:jc w:val="left"/>
        <w:rPr>
          <w:rFonts w:ascii="Times New Roman" w:hAnsi="Times New Roman" w:eastAsia="Times New Roman" w:cs="Times New Roman"/>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三、获取采购文件</w:t>
      </w:r>
    </w:p>
    <w:p w14:paraId="3E9287BD">
      <w:pPr>
        <w:spacing w:line="360" w:lineRule="auto"/>
        <w:ind w:firstLine="540"/>
        <w:rPr>
          <w:rFonts w:ascii="Times New Roman" w:hAnsi="Times New Roman" w:eastAsia="Times New Roman" w:cs="Times New Roman"/>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时间：</w:t>
      </w:r>
      <w:r>
        <w:rPr>
          <w:rFonts w:hint="eastAsia" w:ascii="宋体" w:hAnsi="宋体" w:eastAsia="宋体" w:cs="宋体"/>
          <w:color w:val="000000" w:themeColor="text1"/>
          <w:sz w:val="24"/>
          <w14:textFill>
            <w14:solidFill>
              <w14:schemeClr w14:val="tx1"/>
            </w14:solidFill>
          </w14:textFill>
        </w:rPr>
        <w:t>2</w:t>
      </w:r>
      <w:r>
        <w:rPr>
          <w:rFonts w:ascii="宋体" w:hAnsi="宋体" w:eastAsia="宋体" w:cs="宋体"/>
          <w:color w:val="000000" w:themeColor="text1"/>
          <w:sz w:val="24"/>
          <w14:textFill>
            <w14:solidFill>
              <w14:schemeClr w14:val="tx1"/>
            </w14:solidFill>
          </w14:textFill>
        </w:rPr>
        <w:t>02</w:t>
      </w:r>
      <w:r>
        <w:rPr>
          <w:rFonts w:hint="eastAsia" w:ascii="宋体" w:hAnsi="宋体" w:eastAsia="宋体" w:cs="宋体"/>
          <w:color w:val="000000" w:themeColor="text1"/>
          <w:sz w:val="24"/>
          <w14:textFill>
            <w14:solidFill>
              <w14:schemeClr w14:val="tx1"/>
            </w14:solidFill>
          </w14:textFill>
        </w:rPr>
        <w:t>6</w:t>
      </w:r>
      <w:r>
        <w:rPr>
          <w:rFonts w:ascii="宋体" w:hAnsi="宋体" w:eastAsia="宋体" w:cs="宋体"/>
          <w:color w:val="000000" w:themeColor="text1"/>
          <w:sz w:val="24"/>
          <w14:textFill>
            <w14:solidFill>
              <w14:schemeClr w14:val="tx1"/>
            </w14:solidFill>
          </w14:textFill>
        </w:rPr>
        <w:t>年</w:t>
      </w:r>
      <w:r>
        <w:rPr>
          <w:rFonts w:hint="eastAsia" w:ascii="Times New Roman" w:hAnsi="Times New Roman" w:eastAsia="宋体" w:cs="Times New Roman"/>
          <w:color w:val="000000" w:themeColor="text1"/>
          <w:sz w:val="24"/>
          <w:lang w:val="en-US" w:eastAsia="zh-CN"/>
          <w14:textFill>
            <w14:solidFill>
              <w14:schemeClr w14:val="tx1"/>
            </w14:solidFill>
          </w14:textFill>
        </w:rPr>
        <w:t>7</w:t>
      </w:r>
      <w:r>
        <w:rPr>
          <w:rFonts w:ascii="宋体" w:hAnsi="宋体" w:eastAsia="宋体" w:cs="宋体"/>
          <w:color w:val="000000" w:themeColor="text1"/>
          <w:sz w:val="24"/>
          <w14:textFill>
            <w14:solidFill>
              <w14:schemeClr w14:val="tx1"/>
            </w14:solidFill>
          </w14:textFill>
        </w:rPr>
        <w:t>月</w:t>
      </w:r>
      <w:r>
        <w:rPr>
          <w:rFonts w:hint="eastAsia" w:ascii="Times New Roman" w:hAnsi="Times New Roman" w:eastAsia="宋体" w:cs="Times New Roman"/>
          <w:color w:val="000000" w:themeColor="text1"/>
          <w:sz w:val="24"/>
          <w:lang w:val="en-US" w:eastAsia="zh-CN"/>
          <w14:textFill>
            <w14:solidFill>
              <w14:schemeClr w14:val="tx1"/>
            </w14:solidFill>
          </w14:textFill>
        </w:rPr>
        <w:t>2</w:t>
      </w:r>
      <w:r>
        <w:rPr>
          <w:rFonts w:ascii="宋体" w:hAnsi="宋体" w:eastAsia="宋体" w:cs="宋体"/>
          <w:color w:val="000000" w:themeColor="text1"/>
          <w:sz w:val="24"/>
          <w14:textFill>
            <w14:solidFill>
              <w14:schemeClr w14:val="tx1"/>
            </w14:solidFill>
          </w14:textFill>
        </w:rPr>
        <w:t>日至</w:t>
      </w:r>
      <w:r>
        <w:rPr>
          <w:rFonts w:ascii="Times New Roman" w:hAnsi="Times New Roman" w:eastAsia="Times New Roman" w:cs="Times New Roman"/>
          <w:color w:val="000000" w:themeColor="text1"/>
          <w:sz w:val="24"/>
          <w14:textFill>
            <w14:solidFill>
              <w14:schemeClr w14:val="tx1"/>
            </w14:solidFill>
          </w14:textFill>
        </w:rPr>
        <w:t>202</w:t>
      </w:r>
      <w:r>
        <w:rPr>
          <w:rFonts w:hint="eastAsia" w:ascii="Times New Roman" w:hAnsi="Times New Roman" w:cs="Times New Roman"/>
          <w:color w:val="000000" w:themeColor="text1"/>
          <w:sz w:val="24"/>
          <w14:textFill>
            <w14:solidFill>
              <w14:schemeClr w14:val="tx1"/>
            </w14:solidFill>
          </w14:textFill>
        </w:rPr>
        <w:t>6</w:t>
      </w:r>
      <w:r>
        <w:rPr>
          <w:rFonts w:ascii="宋体" w:hAnsi="宋体" w:eastAsia="宋体" w:cs="宋体"/>
          <w:color w:val="000000" w:themeColor="text1"/>
          <w:sz w:val="24"/>
          <w14:textFill>
            <w14:solidFill>
              <w14:schemeClr w14:val="tx1"/>
            </w14:solidFill>
          </w14:textFill>
        </w:rPr>
        <w:t>年</w:t>
      </w:r>
      <w:r>
        <w:rPr>
          <w:rFonts w:hint="eastAsia" w:ascii="宋体" w:hAnsi="宋体" w:eastAsia="宋体" w:cs="宋体"/>
          <w:color w:val="000000" w:themeColor="text1"/>
          <w:sz w:val="24"/>
          <w:lang w:val="en-US" w:eastAsia="zh-CN"/>
          <w14:textFill>
            <w14:solidFill>
              <w14:schemeClr w14:val="tx1"/>
            </w14:solidFill>
          </w14:textFill>
        </w:rPr>
        <w:t>7</w:t>
      </w:r>
      <w:r>
        <w:rPr>
          <w:rFonts w:ascii="宋体" w:hAnsi="宋体" w:eastAsia="宋体" w:cs="宋体"/>
          <w:color w:val="000000" w:themeColor="text1"/>
          <w:sz w:val="24"/>
          <w14:textFill>
            <w14:solidFill>
              <w14:schemeClr w14:val="tx1"/>
            </w14:solidFill>
          </w14:textFill>
        </w:rPr>
        <w:t>月</w:t>
      </w:r>
      <w:r>
        <w:rPr>
          <w:rFonts w:hint="eastAsia" w:ascii="宋体" w:hAnsi="宋体" w:eastAsia="宋体" w:cs="宋体"/>
          <w:color w:val="000000" w:themeColor="text1"/>
          <w:sz w:val="24"/>
          <w:lang w:val="en-US" w:eastAsia="zh-CN"/>
          <w14:textFill>
            <w14:solidFill>
              <w14:schemeClr w14:val="tx1"/>
            </w14:solidFill>
          </w14:textFill>
        </w:rPr>
        <w:t>9</w:t>
      </w:r>
      <w:r>
        <w:rPr>
          <w:rFonts w:ascii="宋体" w:hAnsi="宋体" w:eastAsia="宋体" w:cs="宋体"/>
          <w:color w:val="000000" w:themeColor="text1"/>
          <w:sz w:val="24"/>
          <w14:textFill>
            <w14:solidFill>
              <w14:schemeClr w14:val="tx1"/>
            </w14:solidFill>
          </w14:textFill>
        </w:rPr>
        <w:t>日（北京时间，法定节假日除外</w:t>
      </w:r>
      <w:r>
        <w:rPr>
          <w:rFonts w:ascii="Times New Roman" w:hAnsi="Times New Roman" w:eastAsia="Times New Roman" w:cs="Times New Roman"/>
          <w:color w:val="000000" w:themeColor="text1"/>
          <w:sz w:val="24"/>
          <w14:textFill>
            <w14:solidFill>
              <w14:schemeClr w14:val="tx1"/>
            </w14:solidFill>
          </w14:textFill>
        </w:rPr>
        <w:t xml:space="preserve"> </w:t>
      </w:r>
      <w:r>
        <w:rPr>
          <w:rFonts w:ascii="宋体" w:hAnsi="宋体" w:eastAsia="宋体" w:cs="宋体"/>
          <w:color w:val="000000" w:themeColor="text1"/>
          <w:sz w:val="24"/>
          <w14:textFill>
            <w14:solidFill>
              <w14:schemeClr w14:val="tx1"/>
            </w14:solidFill>
          </w14:textFill>
        </w:rPr>
        <w:t>）</w:t>
      </w:r>
    </w:p>
    <w:p w14:paraId="7914F2C3">
      <w:pPr>
        <w:spacing w:line="360" w:lineRule="auto"/>
        <w:ind w:firstLine="480"/>
        <w:jc w:val="left"/>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地点：周口市公共资源交易中心网（http://jyzx.zhoukou.gov.cn）</w:t>
      </w:r>
    </w:p>
    <w:p w14:paraId="13697818">
      <w:pPr>
        <w:spacing w:line="360" w:lineRule="auto"/>
        <w:ind w:firstLine="480"/>
        <w:jc w:val="left"/>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方式：供应商请在网站自主注册后下载采购文件（zkzf格式）及资料，需办理CA数字证书后方可提交响应文件，具体办理事宜请查阅周口市公共资源交易中心网站。</w:t>
      </w:r>
    </w:p>
    <w:p w14:paraId="392FD290">
      <w:pPr>
        <w:spacing w:line="360" w:lineRule="auto"/>
        <w:ind w:firstLine="540"/>
        <w:rPr>
          <w:rFonts w:ascii="Times New Roman" w:hAnsi="Times New Roman" w:eastAsia="Times New Roman" w:cs="Times New Roman"/>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售价：</w:t>
      </w:r>
      <w:r>
        <w:rPr>
          <w:rFonts w:ascii="Times New Roman" w:hAnsi="Times New Roman" w:eastAsia="Times New Roman" w:cs="Times New Roman"/>
          <w:color w:val="000000" w:themeColor="text1"/>
          <w:sz w:val="24"/>
          <w14:textFill>
            <w14:solidFill>
              <w14:schemeClr w14:val="tx1"/>
            </w14:solidFill>
          </w14:textFill>
        </w:rPr>
        <w:t>0</w:t>
      </w:r>
    </w:p>
    <w:p w14:paraId="7A46ACD7">
      <w:pPr>
        <w:spacing w:line="360" w:lineRule="auto"/>
        <w:jc w:val="left"/>
        <w:rPr>
          <w:rFonts w:ascii="Times New Roman" w:hAnsi="Times New Roman" w:eastAsia="Times New Roman" w:cs="Times New Roman"/>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四、响应文件提交</w:t>
      </w:r>
    </w:p>
    <w:p w14:paraId="5B81EE62">
      <w:pPr>
        <w:spacing w:line="360" w:lineRule="auto"/>
        <w:ind w:firstLine="480"/>
        <w:rPr>
          <w:rFonts w:ascii="Times New Roman" w:hAnsi="Times New Roman" w:eastAsia="Times New Roman" w:cs="Times New Roman"/>
          <w:color w:val="000000" w:themeColor="text1"/>
          <w:sz w:val="24"/>
          <w:u w:val="single"/>
          <w14:textFill>
            <w14:solidFill>
              <w14:schemeClr w14:val="tx1"/>
            </w14:solidFill>
          </w14:textFill>
        </w:rPr>
      </w:pPr>
      <w:r>
        <w:rPr>
          <w:rFonts w:ascii="宋体" w:hAnsi="宋体" w:eastAsia="宋体" w:cs="宋体"/>
          <w:color w:val="000000" w:themeColor="text1"/>
          <w:sz w:val="24"/>
          <w14:textFill>
            <w14:solidFill>
              <w14:schemeClr w14:val="tx1"/>
            </w14:solidFill>
          </w14:textFill>
        </w:rPr>
        <w:t>截止时间：202</w:t>
      </w:r>
      <w:r>
        <w:rPr>
          <w:rFonts w:hint="eastAsia" w:ascii="宋体" w:hAnsi="宋体" w:eastAsia="宋体" w:cs="宋体"/>
          <w:color w:val="000000" w:themeColor="text1"/>
          <w:sz w:val="24"/>
          <w14:textFill>
            <w14:solidFill>
              <w14:schemeClr w14:val="tx1"/>
            </w14:solidFill>
          </w14:textFill>
        </w:rPr>
        <w:t>6</w:t>
      </w:r>
      <w:r>
        <w:rPr>
          <w:rFonts w:ascii="宋体" w:hAnsi="宋体" w:eastAsia="宋体" w:cs="宋体"/>
          <w:color w:val="000000" w:themeColor="text1"/>
          <w:sz w:val="24"/>
          <w14:textFill>
            <w14:solidFill>
              <w14:schemeClr w14:val="tx1"/>
            </w14:solidFill>
          </w14:textFill>
        </w:rPr>
        <w:t>年</w:t>
      </w:r>
      <w:r>
        <w:rPr>
          <w:rFonts w:hint="eastAsia" w:ascii="宋体" w:hAnsi="宋体" w:eastAsia="宋体" w:cs="宋体"/>
          <w:color w:val="000000" w:themeColor="text1"/>
          <w:sz w:val="24"/>
          <w:lang w:val="en-US" w:eastAsia="zh-CN"/>
          <w14:textFill>
            <w14:solidFill>
              <w14:schemeClr w14:val="tx1"/>
            </w14:solidFill>
          </w14:textFill>
        </w:rPr>
        <w:t>7</w:t>
      </w:r>
      <w:r>
        <w:rPr>
          <w:rFonts w:ascii="宋体" w:hAnsi="宋体" w:eastAsia="宋体" w:cs="宋体"/>
          <w:color w:val="000000" w:themeColor="text1"/>
          <w:sz w:val="24"/>
          <w14:textFill>
            <w14:solidFill>
              <w14:schemeClr w14:val="tx1"/>
            </w14:solidFill>
          </w14:textFill>
        </w:rPr>
        <w:t>月</w:t>
      </w:r>
      <w:r>
        <w:rPr>
          <w:rFonts w:hint="eastAsia" w:ascii="宋体" w:hAnsi="宋体" w:eastAsia="宋体" w:cs="宋体"/>
          <w:color w:val="000000" w:themeColor="text1"/>
          <w:sz w:val="24"/>
          <w:lang w:val="en-US" w:eastAsia="zh-CN"/>
          <w14:textFill>
            <w14:solidFill>
              <w14:schemeClr w14:val="tx1"/>
            </w14:solidFill>
          </w14:textFill>
        </w:rPr>
        <w:t>14</w:t>
      </w:r>
      <w:r>
        <w:rPr>
          <w:rFonts w:hint="eastAsia" w:ascii="宋体" w:hAnsi="宋体" w:eastAsia="宋体" w:cs="宋体"/>
          <w:color w:val="000000" w:themeColor="text1"/>
          <w:sz w:val="24"/>
          <w14:textFill>
            <w14:solidFill>
              <w14:schemeClr w14:val="tx1"/>
            </w14:solidFill>
          </w14:textFill>
        </w:rPr>
        <w:t>日</w:t>
      </w:r>
      <w:r>
        <w:rPr>
          <w:rFonts w:ascii="宋体" w:hAnsi="宋体" w:eastAsia="宋体" w:cs="宋体"/>
          <w:color w:val="000000" w:themeColor="text1"/>
          <w:sz w:val="24"/>
          <w14:textFill>
            <w14:solidFill>
              <w14:schemeClr w14:val="tx1"/>
            </w14:solidFill>
          </w14:textFill>
        </w:rPr>
        <w:t>10点00分（北京时间）</w:t>
      </w:r>
    </w:p>
    <w:p w14:paraId="49E141AD">
      <w:pPr>
        <w:spacing w:line="360" w:lineRule="auto"/>
        <w:ind w:firstLine="480"/>
        <w:rPr>
          <w:rFonts w:ascii="Times New Roman" w:hAnsi="Times New Roman" w:eastAsia="Times New Roman" w:cs="Times New Roman"/>
          <w:color w:val="000000" w:themeColor="text1"/>
          <w:sz w:val="24"/>
          <w:u w:val="single"/>
          <w14:textFill>
            <w14:solidFill>
              <w14:schemeClr w14:val="tx1"/>
            </w14:solidFill>
          </w14:textFill>
        </w:rPr>
      </w:pPr>
      <w:r>
        <w:rPr>
          <w:rFonts w:ascii="宋体" w:hAnsi="宋体" w:eastAsia="宋体" w:cs="宋体"/>
          <w:color w:val="000000" w:themeColor="text1"/>
          <w:sz w:val="24"/>
          <w14:textFill>
            <w14:solidFill>
              <w14:schemeClr w14:val="tx1"/>
            </w14:solidFill>
          </w14:textFill>
        </w:rPr>
        <w:t>地点：加密电子响应文件须在投标截止时间前通过</w:t>
      </w:r>
      <w:r>
        <w:rPr>
          <w:rFonts w:ascii="宋体" w:hAnsi="宋体" w:eastAsia="宋体" w:cs="宋体"/>
          <w:color w:val="000000" w:themeColor="text1"/>
          <w:spacing w:val="-6"/>
          <w:sz w:val="24"/>
          <w14:textFill>
            <w14:solidFill>
              <w14:schemeClr w14:val="tx1"/>
            </w14:solidFill>
          </w14:textFill>
        </w:rPr>
        <w:t>周口市公共资源交易中心网</w:t>
      </w:r>
      <w:r>
        <w:rPr>
          <w:rFonts w:ascii="宋体" w:hAnsi="宋体" w:eastAsia="宋体" w:cs="宋体"/>
          <w:color w:val="000000" w:themeColor="text1"/>
          <w:sz w:val="24"/>
          <w14:textFill>
            <w14:solidFill>
              <w14:schemeClr w14:val="tx1"/>
            </w14:solidFill>
          </w14:textFill>
        </w:rPr>
        <w:t>（网址</w:t>
      </w:r>
      <w:r>
        <w:fldChar w:fldCharType="begin"/>
      </w:r>
      <w:r>
        <w:instrText xml:space="preserve"> HYPERLINK "http://jyzx.zhoukou.gov.cn/" \h </w:instrText>
      </w:r>
      <w:r>
        <w:fldChar w:fldCharType="separate"/>
      </w:r>
      <w:r>
        <w:rPr>
          <w:rFonts w:ascii="Times New Roman" w:hAnsi="Times New Roman" w:eastAsia="Times New Roman" w:cs="Times New Roman"/>
          <w:color w:val="000000" w:themeColor="text1"/>
          <w:sz w:val="24"/>
          <w:u w:val="single"/>
          <w14:textFill>
            <w14:solidFill>
              <w14:schemeClr w14:val="tx1"/>
            </w14:solidFill>
          </w14:textFill>
        </w:rPr>
        <w:t>http://jyzx.zhoukou.gov.cn</w:t>
      </w:r>
      <w:r>
        <w:rPr>
          <w:rFonts w:ascii="Times New Roman" w:hAnsi="Times New Roman" w:eastAsia="Times New Roman" w:cs="Times New Roman"/>
          <w:color w:val="000000" w:themeColor="text1"/>
          <w:sz w:val="24"/>
          <w:u w:val="single"/>
          <w14:textFill>
            <w14:solidFill>
              <w14:schemeClr w14:val="tx1"/>
            </w14:solidFill>
          </w14:textFill>
        </w:rPr>
        <w:fldChar w:fldCharType="end"/>
      </w:r>
      <w:r>
        <w:rPr>
          <w:rFonts w:ascii="宋体" w:hAnsi="宋体" w:eastAsia="宋体" w:cs="宋体"/>
          <w:color w:val="000000" w:themeColor="text1"/>
          <w:sz w:val="24"/>
          <w14:textFill>
            <w14:solidFill>
              <w14:schemeClr w14:val="tx1"/>
            </w14:solidFill>
          </w14:textFill>
        </w:rPr>
        <w:t>）。</w:t>
      </w:r>
    </w:p>
    <w:p w14:paraId="4F2D54F6">
      <w:pPr>
        <w:spacing w:line="360" w:lineRule="auto"/>
        <w:jc w:val="left"/>
        <w:rPr>
          <w:rFonts w:ascii="Times New Roman" w:hAnsi="Times New Roman" w:eastAsia="Times New Roman" w:cs="Times New Roman"/>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五、开启（竞争性磋商方式必须填写）</w:t>
      </w:r>
    </w:p>
    <w:p w14:paraId="09172009">
      <w:pPr>
        <w:spacing w:line="360" w:lineRule="auto"/>
        <w:ind w:firstLine="480"/>
        <w:rPr>
          <w:rFonts w:ascii="Times New Roman" w:hAnsi="Times New Roman" w:eastAsia="Times New Roman" w:cs="Times New Roman"/>
          <w:color w:val="000000" w:themeColor="text1"/>
          <w:sz w:val="24"/>
          <w:u w:val="single"/>
          <w14:textFill>
            <w14:solidFill>
              <w14:schemeClr w14:val="tx1"/>
            </w14:solidFill>
          </w14:textFill>
        </w:rPr>
      </w:pPr>
      <w:r>
        <w:rPr>
          <w:rFonts w:ascii="宋体" w:hAnsi="宋体" w:eastAsia="宋体" w:cs="宋体"/>
          <w:color w:val="000000" w:themeColor="text1"/>
          <w:sz w:val="24"/>
          <w14:textFill>
            <w14:solidFill>
              <w14:schemeClr w14:val="tx1"/>
            </w14:solidFill>
          </w14:textFill>
        </w:rPr>
        <w:t>时间：202</w:t>
      </w:r>
      <w:r>
        <w:rPr>
          <w:rFonts w:hint="eastAsia" w:ascii="宋体" w:hAnsi="宋体" w:eastAsia="宋体" w:cs="宋体"/>
          <w:color w:val="000000" w:themeColor="text1"/>
          <w:sz w:val="24"/>
          <w14:textFill>
            <w14:solidFill>
              <w14:schemeClr w14:val="tx1"/>
            </w14:solidFill>
          </w14:textFill>
        </w:rPr>
        <w:t>6</w:t>
      </w:r>
      <w:r>
        <w:rPr>
          <w:rFonts w:ascii="宋体" w:hAnsi="宋体" w:eastAsia="宋体" w:cs="宋体"/>
          <w:color w:val="000000" w:themeColor="text1"/>
          <w:sz w:val="24"/>
          <w14:textFill>
            <w14:solidFill>
              <w14:schemeClr w14:val="tx1"/>
            </w14:solidFill>
          </w14:textFill>
        </w:rPr>
        <w:t>年</w:t>
      </w:r>
      <w:r>
        <w:rPr>
          <w:rFonts w:hint="eastAsia" w:ascii="宋体" w:hAnsi="宋体" w:eastAsia="宋体" w:cs="宋体"/>
          <w:color w:val="000000" w:themeColor="text1"/>
          <w:sz w:val="24"/>
          <w:lang w:val="en-US" w:eastAsia="zh-CN"/>
          <w14:textFill>
            <w14:solidFill>
              <w14:schemeClr w14:val="tx1"/>
            </w14:solidFill>
          </w14:textFill>
        </w:rPr>
        <w:t>7</w:t>
      </w:r>
      <w:r>
        <w:rPr>
          <w:rFonts w:ascii="宋体" w:hAnsi="宋体" w:eastAsia="宋体" w:cs="宋体"/>
          <w:color w:val="000000" w:themeColor="text1"/>
          <w:sz w:val="24"/>
          <w14:textFill>
            <w14:solidFill>
              <w14:schemeClr w14:val="tx1"/>
            </w14:solidFill>
          </w14:textFill>
        </w:rPr>
        <w:t>月</w:t>
      </w:r>
      <w:r>
        <w:rPr>
          <w:rFonts w:hint="eastAsia" w:ascii="宋体" w:hAnsi="宋体" w:eastAsia="宋体" w:cs="宋体"/>
          <w:color w:val="000000" w:themeColor="text1"/>
          <w:sz w:val="24"/>
          <w:lang w:val="en-US" w:eastAsia="zh-CN"/>
          <w14:textFill>
            <w14:solidFill>
              <w14:schemeClr w14:val="tx1"/>
            </w14:solidFill>
          </w14:textFill>
        </w:rPr>
        <w:t>14</w:t>
      </w:r>
      <w:r>
        <w:rPr>
          <w:rFonts w:hint="eastAsia" w:ascii="宋体" w:hAnsi="宋体" w:eastAsia="宋体" w:cs="宋体"/>
          <w:color w:val="000000" w:themeColor="text1"/>
          <w:sz w:val="24"/>
          <w14:textFill>
            <w14:solidFill>
              <w14:schemeClr w14:val="tx1"/>
            </w14:solidFill>
          </w14:textFill>
        </w:rPr>
        <w:t>日</w:t>
      </w:r>
      <w:r>
        <w:rPr>
          <w:rFonts w:ascii="宋体" w:hAnsi="宋体" w:eastAsia="宋体" w:cs="宋体"/>
          <w:color w:val="000000" w:themeColor="text1"/>
          <w:sz w:val="24"/>
          <w14:textFill>
            <w14:solidFill>
              <w14:schemeClr w14:val="tx1"/>
            </w14:solidFill>
          </w14:textFill>
        </w:rPr>
        <w:t>10点00分（北京时间）</w:t>
      </w:r>
    </w:p>
    <w:p w14:paraId="4410AFDD">
      <w:pPr>
        <w:spacing w:line="360" w:lineRule="auto"/>
        <w:ind w:firstLine="480"/>
        <w:jc w:val="left"/>
        <w:rPr>
          <w:rFonts w:ascii="Times New Roman" w:hAnsi="Times New Roman" w:eastAsia="Times New Roman" w:cs="Times New Roman"/>
          <w:color w:val="000000" w:themeColor="text1"/>
          <w:sz w:val="24"/>
          <w:u w:val="single"/>
          <w14:textFill>
            <w14:solidFill>
              <w14:schemeClr w14:val="tx1"/>
            </w14:solidFill>
          </w14:textFill>
        </w:rPr>
      </w:pPr>
      <w:r>
        <w:rPr>
          <w:rFonts w:ascii="宋体" w:hAnsi="宋体" w:eastAsia="宋体" w:cs="宋体"/>
          <w:color w:val="000000" w:themeColor="text1"/>
          <w:sz w:val="24"/>
          <w14:textFill>
            <w14:solidFill>
              <w14:schemeClr w14:val="tx1"/>
            </w14:solidFill>
          </w14:textFill>
        </w:rPr>
        <w:t>地点：周口市公共资源交易中心开标室</w:t>
      </w:r>
    </w:p>
    <w:p w14:paraId="3AEA5DCF">
      <w:pPr>
        <w:spacing w:line="360" w:lineRule="auto"/>
        <w:jc w:val="left"/>
        <w:rPr>
          <w:rFonts w:ascii="Times New Roman" w:hAnsi="Times New Roman" w:eastAsia="Times New Roman" w:cs="Times New Roman"/>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六、公告期限</w:t>
      </w:r>
    </w:p>
    <w:p w14:paraId="5665973B">
      <w:pPr>
        <w:spacing w:line="360" w:lineRule="auto"/>
        <w:ind w:firstLine="480"/>
        <w:rPr>
          <w:rFonts w:ascii="Times New Roman" w:hAnsi="Times New Roman" w:eastAsia="Times New Roman" w:cs="Times New Roman"/>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自本公告发布之日起</w:t>
      </w:r>
      <w:r>
        <w:rPr>
          <w:rFonts w:ascii="Times New Roman" w:hAnsi="Times New Roman" w:eastAsia="Times New Roman" w:cs="Times New Roman"/>
          <w:color w:val="000000" w:themeColor="text1"/>
          <w:sz w:val="24"/>
          <w14:textFill>
            <w14:solidFill>
              <w14:schemeClr w14:val="tx1"/>
            </w14:solidFill>
          </w14:textFill>
        </w:rPr>
        <w:t>3</w:t>
      </w:r>
      <w:r>
        <w:rPr>
          <w:rFonts w:ascii="宋体" w:hAnsi="宋体" w:eastAsia="宋体" w:cs="宋体"/>
          <w:color w:val="000000" w:themeColor="text1"/>
          <w:sz w:val="24"/>
          <w14:textFill>
            <w14:solidFill>
              <w14:schemeClr w14:val="tx1"/>
            </w14:solidFill>
          </w14:textFill>
        </w:rPr>
        <w:t>个工作日。</w:t>
      </w:r>
    </w:p>
    <w:p w14:paraId="7699632D">
      <w:pPr>
        <w:spacing w:line="360" w:lineRule="auto"/>
        <w:jc w:val="left"/>
        <w:rPr>
          <w:rFonts w:ascii="Times New Roman" w:hAnsi="Times New Roman" w:eastAsia="Times New Roman" w:cs="Times New Roman"/>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七、其他补充事宜</w:t>
      </w:r>
    </w:p>
    <w:p w14:paraId="4565C8B5">
      <w:pPr>
        <w:spacing w:line="360" w:lineRule="auto"/>
        <w:jc w:val="left"/>
        <w:rPr>
          <w:rFonts w:ascii="Times New Roman" w:hAnsi="Times New Roman" w:eastAsia="Times New Roman" w:cs="Times New Roman"/>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八、凡对本次采购提出询问，请按以下方式联系。</w:t>
      </w:r>
    </w:p>
    <w:p w14:paraId="1C7401FC">
      <w:pPr>
        <w:spacing w:line="360" w:lineRule="auto"/>
        <w:ind w:firstLine="480" w:firstLineChars="200"/>
        <w:jc w:val="left"/>
        <w:rPr>
          <w:rFonts w:ascii="宋体" w:hAnsi="宋体" w:eastAsia="宋体" w:cs="宋体"/>
          <w:color w:val="000000" w:themeColor="text1"/>
          <w:kern w:val="2"/>
          <w:sz w:val="24"/>
          <w:szCs w:val="24"/>
          <w14:textFill>
            <w14:solidFill>
              <w14:schemeClr w14:val="tx1"/>
            </w14:solidFill>
          </w14:textFill>
        </w:rPr>
      </w:pPr>
      <w:r>
        <w:rPr>
          <w:rFonts w:hint="eastAsia" w:ascii="宋体" w:hAnsi="宋体" w:eastAsia="宋体" w:cs="宋体"/>
          <w:color w:val="000000" w:themeColor="text1"/>
          <w:kern w:val="2"/>
          <w:sz w:val="24"/>
          <w:szCs w:val="24"/>
          <w14:textFill>
            <w14:solidFill>
              <w14:schemeClr w14:val="tx1"/>
            </w14:solidFill>
          </w14:textFill>
        </w:rPr>
        <w:t>1.采购人信息</w:t>
      </w:r>
    </w:p>
    <w:p w14:paraId="65329E15">
      <w:pPr>
        <w:spacing w:line="360" w:lineRule="auto"/>
        <w:ind w:firstLine="480"/>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名称：项城市公安局</w:t>
      </w:r>
    </w:p>
    <w:p w14:paraId="6A6DC9DB">
      <w:pPr>
        <w:spacing w:line="360" w:lineRule="auto"/>
        <w:ind w:firstLine="480"/>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地址：项城市湖滨路南段</w:t>
      </w:r>
    </w:p>
    <w:p w14:paraId="7F01D0EE">
      <w:pPr>
        <w:spacing w:line="360" w:lineRule="auto"/>
        <w:ind w:firstLine="480" w:firstLineChars="200"/>
        <w:jc w:val="left"/>
        <w:rPr>
          <w:rFonts w:ascii="宋体" w:hAnsi="宋体" w:eastAsia="宋体" w:cs="宋体"/>
          <w:color w:val="000000" w:themeColor="text1"/>
          <w:kern w:val="2"/>
          <w:sz w:val="24"/>
          <w:szCs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项目联系人：刘勇旭      联系方式：18539781818</w:t>
      </w:r>
      <w:r>
        <w:rPr>
          <w:rFonts w:hint="eastAsia" w:ascii="宋体" w:hAnsi="宋体" w:eastAsia="宋体" w:cs="宋体"/>
          <w:color w:val="000000" w:themeColor="text1"/>
          <w:kern w:val="2"/>
          <w:sz w:val="24"/>
          <w:szCs w:val="24"/>
          <w14:textFill>
            <w14:solidFill>
              <w14:schemeClr w14:val="tx1"/>
            </w14:solidFill>
          </w14:textFill>
        </w:rPr>
        <w:t xml:space="preserve">　　　 </w:t>
      </w:r>
      <w:bookmarkStart w:id="2" w:name="_Toc28359086"/>
      <w:bookmarkStart w:id="3" w:name="_Toc28359009"/>
    </w:p>
    <w:p w14:paraId="0EFF329E">
      <w:pPr>
        <w:spacing w:line="360" w:lineRule="auto"/>
        <w:ind w:firstLine="480" w:firstLineChars="200"/>
        <w:jc w:val="left"/>
        <w:rPr>
          <w:rFonts w:ascii="宋体" w:hAnsi="宋体" w:eastAsia="宋体" w:cs="宋体"/>
          <w:color w:val="000000" w:themeColor="text1"/>
          <w:kern w:val="2"/>
          <w:sz w:val="24"/>
          <w:szCs w:val="24"/>
          <w14:textFill>
            <w14:solidFill>
              <w14:schemeClr w14:val="tx1"/>
            </w14:solidFill>
          </w14:textFill>
        </w:rPr>
      </w:pPr>
      <w:r>
        <w:rPr>
          <w:rFonts w:hint="eastAsia" w:ascii="宋体" w:hAnsi="宋体" w:eastAsia="宋体" w:cs="宋体"/>
          <w:color w:val="000000" w:themeColor="text1"/>
          <w:kern w:val="2"/>
          <w:sz w:val="24"/>
          <w:szCs w:val="24"/>
          <w14:textFill>
            <w14:solidFill>
              <w14:schemeClr w14:val="tx1"/>
            </w14:solidFill>
          </w14:textFill>
        </w:rPr>
        <w:t>2.采购代理机构信息</w:t>
      </w:r>
      <w:bookmarkEnd w:id="2"/>
      <w:bookmarkEnd w:id="3"/>
    </w:p>
    <w:p w14:paraId="06AE9A5E">
      <w:pPr>
        <w:adjustRightInd w:val="0"/>
        <w:snapToGrid w:val="0"/>
        <w:spacing w:line="360" w:lineRule="auto"/>
        <w:ind w:firstLine="480" w:firstLineChars="200"/>
        <w:rPr>
          <w:rFonts w:ascii="宋体" w:hAnsi="宋体" w:eastAsia="宋体" w:cs="宋体"/>
          <w:color w:val="000000" w:themeColor="text1"/>
          <w:kern w:val="2"/>
          <w:sz w:val="24"/>
          <w:szCs w:val="24"/>
          <w14:textFill>
            <w14:solidFill>
              <w14:schemeClr w14:val="tx1"/>
            </w14:solidFill>
          </w14:textFill>
        </w:rPr>
      </w:pPr>
      <w:r>
        <w:rPr>
          <w:rFonts w:hint="eastAsia" w:ascii="宋体" w:hAnsi="宋体" w:eastAsia="宋体" w:cs="宋体"/>
          <w:color w:val="000000" w:themeColor="text1"/>
          <w:kern w:val="2"/>
          <w:sz w:val="24"/>
          <w:szCs w:val="24"/>
          <w14:textFill>
            <w14:solidFill>
              <w14:schemeClr w14:val="tx1"/>
            </w14:solidFill>
          </w14:textFill>
        </w:rPr>
        <w:t>名称：周口市公共资源交易中心政府采购中心　　　　　　　　　　　　</w:t>
      </w:r>
    </w:p>
    <w:p w14:paraId="36782C33">
      <w:pPr>
        <w:spacing w:line="360" w:lineRule="auto"/>
        <w:ind w:firstLine="480" w:firstLineChars="200"/>
        <w:jc w:val="left"/>
        <w:rPr>
          <w:rFonts w:ascii="宋体" w:hAnsi="宋体" w:eastAsia="宋体" w:cs="宋体"/>
          <w:color w:val="000000" w:themeColor="text1"/>
          <w:kern w:val="2"/>
          <w:sz w:val="24"/>
          <w:szCs w:val="24"/>
          <w14:textFill>
            <w14:solidFill>
              <w14:schemeClr w14:val="tx1"/>
            </w14:solidFill>
          </w14:textFill>
        </w:rPr>
      </w:pPr>
      <w:r>
        <w:rPr>
          <w:rFonts w:hint="eastAsia" w:ascii="宋体" w:hAnsi="宋体" w:eastAsia="宋体" w:cs="宋体"/>
          <w:color w:val="000000" w:themeColor="text1"/>
          <w:kern w:val="2"/>
          <w:sz w:val="24"/>
          <w:szCs w:val="24"/>
          <w14:textFill>
            <w14:solidFill>
              <w14:schemeClr w14:val="tx1"/>
            </w14:solidFill>
          </w14:textFill>
        </w:rPr>
        <w:t>地址：周口市光明路与政通路交叉口向北100米路东</w:t>
      </w:r>
    </w:p>
    <w:p w14:paraId="203A8F1B">
      <w:pPr>
        <w:spacing w:line="360" w:lineRule="auto"/>
        <w:ind w:firstLine="480" w:firstLineChars="200"/>
        <w:jc w:val="left"/>
        <w:rPr>
          <w:rFonts w:ascii="宋体" w:hAnsi="宋体" w:eastAsia="宋体" w:cs="宋体"/>
          <w:color w:val="000000" w:themeColor="text1"/>
          <w:kern w:val="2"/>
          <w:sz w:val="24"/>
          <w:szCs w:val="24"/>
          <w14:textFill>
            <w14:solidFill>
              <w14:schemeClr w14:val="tx1"/>
            </w14:solidFill>
          </w14:textFill>
        </w:rPr>
      </w:pPr>
      <w:r>
        <w:rPr>
          <w:rFonts w:hint="eastAsia" w:ascii="宋体" w:hAnsi="宋体" w:eastAsia="宋体" w:cs="宋体"/>
          <w:color w:val="000000" w:themeColor="text1"/>
          <w:kern w:val="2"/>
          <w:sz w:val="24"/>
          <w:szCs w:val="24"/>
          <w14:textFill>
            <w14:solidFill>
              <w14:schemeClr w14:val="tx1"/>
            </w14:solidFill>
          </w14:textFill>
        </w:rPr>
        <w:t>项目联系人：</w:t>
      </w:r>
      <w:r>
        <w:rPr>
          <w:rFonts w:hint="eastAsia" w:ascii="宋体" w:hAnsi="宋体" w:eastAsia="宋体" w:cs="宋体"/>
          <w:color w:val="000000" w:themeColor="text1"/>
          <w:kern w:val="2"/>
          <w:sz w:val="24"/>
          <w:szCs w:val="24"/>
          <w:lang w:val="en-US" w:eastAsia="zh-CN"/>
          <w14:textFill>
            <w14:solidFill>
              <w14:schemeClr w14:val="tx1"/>
            </w14:solidFill>
          </w14:textFill>
        </w:rPr>
        <w:t>郭战伟</w:t>
      </w:r>
      <w:r>
        <w:rPr>
          <w:rFonts w:hint="eastAsia" w:ascii="宋体" w:hAnsi="宋体" w:eastAsia="宋体" w:cs="宋体"/>
          <w:color w:val="000000" w:themeColor="text1"/>
          <w:kern w:val="2"/>
          <w:sz w:val="24"/>
          <w:szCs w:val="24"/>
          <w14:textFill>
            <w14:solidFill>
              <w14:schemeClr w14:val="tx1"/>
            </w14:solidFill>
          </w14:textFill>
        </w:rPr>
        <w:t xml:space="preserve">      联系方式：</w:t>
      </w:r>
      <w:bookmarkStart w:id="4" w:name="_Toc28359010"/>
      <w:bookmarkStart w:id="5" w:name="_Toc28359087"/>
      <w:r>
        <w:rPr>
          <w:rFonts w:ascii="宋体" w:hAnsi="宋体" w:eastAsia="宋体" w:cs="宋体"/>
          <w:color w:val="000000" w:themeColor="text1"/>
          <w:kern w:val="2"/>
          <w:sz w:val="24"/>
          <w:szCs w:val="24"/>
          <w14:textFill>
            <w14:solidFill>
              <w14:schemeClr w14:val="tx1"/>
            </w14:solidFill>
          </w14:textFill>
        </w:rPr>
        <w:t>0394-8106517</w:t>
      </w:r>
      <w:r>
        <w:rPr>
          <w:rFonts w:hint="eastAsia" w:ascii="宋体" w:hAnsi="宋体" w:eastAsia="宋体" w:cs="宋体"/>
          <w:color w:val="000000" w:themeColor="text1"/>
          <w:kern w:val="2"/>
          <w:sz w:val="24"/>
          <w:szCs w:val="24"/>
          <w:lang w:eastAsia="zh-CN"/>
          <w14:textFill>
            <w14:solidFill>
              <w14:schemeClr w14:val="tx1"/>
            </w14:solidFill>
          </w14:textFill>
        </w:rPr>
        <w:t>、</w:t>
      </w:r>
      <w:r>
        <w:rPr>
          <w:rFonts w:hint="eastAsia" w:ascii="宋体" w:hAnsi="宋体" w:eastAsia="宋体" w:cs="宋体"/>
          <w:color w:val="000000" w:themeColor="text1"/>
          <w:kern w:val="2"/>
          <w:sz w:val="24"/>
          <w:szCs w:val="24"/>
          <w:lang w:val="en-US" w:eastAsia="zh-CN"/>
          <w14:textFill>
            <w14:solidFill>
              <w14:schemeClr w14:val="tx1"/>
            </w14:solidFill>
          </w14:textFill>
        </w:rPr>
        <w:t>17839489001</w:t>
      </w:r>
      <w:r>
        <w:rPr>
          <w:rFonts w:hint="eastAsia" w:ascii="宋体" w:hAnsi="宋体" w:eastAsia="宋体" w:cs="宋体"/>
          <w:color w:val="000000" w:themeColor="text1"/>
          <w:kern w:val="2"/>
          <w:sz w:val="24"/>
          <w:szCs w:val="24"/>
          <w14:textFill>
            <w14:solidFill>
              <w14:schemeClr w14:val="tx1"/>
            </w14:solidFill>
          </w14:textFill>
        </w:rPr>
        <w:t>　　　</w:t>
      </w:r>
    </w:p>
    <w:bookmarkEnd w:id="4"/>
    <w:bookmarkEnd w:id="5"/>
    <w:p w14:paraId="25C3DB0F">
      <w:pPr>
        <w:spacing w:line="360" w:lineRule="auto"/>
        <w:ind w:firstLine="480"/>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3.监督单位：项城市财政局</w:t>
      </w:r>
    </w:p>
    <w:p w14:paraId="424026C0">
      <w:pPr>
        <w:spacing w:line="360" w:lineRule="auto"/>
        <w:ind w:firstLine="480"/>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联系方式：0394-4315676</w:t>
      </w:r>
    </w:p>
    <w:p w14:paraId="596C14C5">
      <w:pPr>
        <w:spacing w:line="360" w:lineRule="auto"/>
        <w:ind w:firstLine="480" w:firstLineChars="200"/>
        <w:jc w:val="left"/>
        <w:rPr>
          <w:rFonts w:ascii="宋体" w:hAnsi="宋体" w:eastAsia="宋体" w:cs="宋体"/>
          <w:color w:val="000000" w:themeColor="text1"/>
          <w:kern w:val="2"/>
          <w:sz w:val="24"/>
          <w:szCs w:val="24"/>
          <w14:textFill>
            <w14:solidFill>
              <w14:schemeClr w14:val="tx1"/>
            </w14:solidFill>
          </w14:textFill>
        </w:rPr>
      </w:pPr>
      <w:r>
        <w:rPr>
          <w:rFonts w:hint="eastAsia" w:ascii="宋体" w:hAnsi="宋体" w:eastAsia="宋体" w:cs="宋体"/>
          <w:color w:val="000000" w:themeColor="text1"/>
          <w:kern w:val="2"/>
          <w:sz w:val="24"/>
          <w:szCs w:val="24"/>
          <w14:textFill>
            <w14:solidFill>
              <w14:schemeClr w14:val="tx1"/>
            </w14:solidFill>
          </w14:textFill>
        </w:rPr>
        <w:t xml:space="preserve"> </w:t>
      </w:r>
    </w:p>
    <w:p w14:paraId="1C9D1F01">
      <w:pPr>
        <w:spacing w:line="360" w:lineRule="auto"/>
        <w:ind w:firstLine="420" w:firstLineChars="200"/>
        <w:jc w:val="left"/>
        <w:rPr>
          <w:rFonts w:ascii="Times New Roman" w:hAnsi="Times New Roman" w:eastAsia="宋体" w:cs="Times New Roman"/>
          <w:color w:val="000000" w:themeColor="text1"/>
          <w:kern w:val="2"/>
          <w:szCs w:val="20"/>
          <w14:textFill>
            <w14:solidFill>
              <w14:schemeClr w14:val="tx1"/>
            </w14:solidFill>
          </w14:textFill>
        </w:rPr>
      </w:pPr>
    </w:p>
    <w:p w14:paraId="1AF911A2">
      <w:pPr>
        <w:adjustRightInd w:val="0"/>
        <w:snapToGrid w:val="0"/>
        <w:spacing w:line="360" w:lineRule="auto"/>
        <w:ind w:firstLine="2040" w:firstLineChars="850"/>
        <w:rPr>
          <w:rFonts w:ascii="宋体" w:hAnsi="宋体" w:eastAsia="宋体" w:cs="宋体"/>
          <w:color w:val="000000" w:themeColor="text1"/>
          <w:kern w:val="2"/>
          <w:sz w:val="24"/>
          <w:szCs w:val="24"/>
          <w14:textFill>
            <w14:solidFill>
              <w14:schemeClr w14:val="tx1"/>
            </w14:solidFill>
          </w14:textFill>
        </w:rPr>
      </w:pPr>
      <w:r>
        <w:rPr>
          <w:rFonts w:hint="eastAsia" w:ascii="宋体" w:hAnsi="宋体" w:eastAsia="宋体" w:cs="宋体"/>
          <w:color w:val="000000" w:themeColor="text1"/>
          <w:kern w:val="2"/>
          <w:sz w:val="24"/>
          <w:szCs w:val="24"/>
          <w14:textFill>
            <w14:solidFill>
              <w14:schemeClr w14:val="tx1"/>
            </w14:solidFill>
          </w14:textFill>
        </w:rPr>
        <w:t>周口市公共资源交易中心政府采购中心</w:t>
      </w:r>
    </w:p>
    <w:p w14:paraId="56849EB9">
      <w:pPr>
        <w:adjustRightInd w:val="0"/>
        <w:snapToGrid w:val="0"/>
        <w:spacing w:line="360" w:lineRule="auto"/>
        <w:ind w:firstLine="3120" w:firstLineChars="1300"/>
        <w:jc w:val="left"/>
        <w:rPr>
          <w:rFonts w:ascii="宋体" w:hAnsi="宋体" w:eastAsia="宋体" w:cs="宋体"/>
          <w:color w:val="000000" w:themeColor="text1"/>
          <w:kern w:val="2"/>
          <w:sz w:val="18"/>
          <w:szCs w:val="18"/>
          <w14:textFill>
            <w14:solidFill>
              <w14:schemeClr w14:val="tx1"/>
            </w14:solidFill>
          </w14:textFill>
        </w:rPr>
      </w:pPr>
      <w:r>
        <w:rPr>
          <w:rFonts w:hint="eastAsia" w:ascii="宋体" w:hAnsi="宋体" w:eastAsia="宋体" w:cs="宋体"/>
          <w:color w:val="000000" w:themeColor="text1"/>
          <w:kern w:val="2"/>
          <w:sz w:val="24"/>
          <w:szCs w:val="24"/>
          <w14:textFill>
            <w14:solidFill>
              <w14:schemeClr w14:val="tx1"/>
            </w14:solidFill>
          </w14:textFill>
        </w:rPr>
        <w:t>2026年</w:t>
      </w:r>
      <w:r>
        <w:rPr>
          <w:rFonts w:hint="eastAsia" w:ascii="宋体" w:hAnsi="宋体" w:eastAsia="宋体" w:cs="宋体"/>
          <w:color w:val="000000" w:themeColor="text1"/>
          <w:kern w:val="2"/>
          <w:sz w:val="24"/>
          <w:szCs w:val="24"/>
          <w:lang w:val="en-US" w:eastAsia="zh-CN"/>
          <w14:textFill>
            <w14:solidFill>
              <w14:schemeClr w14:val="tx1"/>
            </w14:solidFill>
          </w14:textFill>
        </w:rPr>
        <w:t>7</w:t>
      </w:r>
      <w:r>
        <w:rPr>
          <w:rFonts w:hint="eastAsia" w:ascii="宋体" w:hAnsi="宋体" w:eastAsia="宋体" w:cs="宋体"/>
          <w:color w:val="000000" w:themeColor="text1"/>
          <w:kern w:val="2"/>
          <w:sz w:val="24"/>
          <w:szCs w:val="24"/>
          <w14:textFill>
            <w14:solidFill>
              <w14:schemeClr w14:val="tx1"/>
            </w14:solidFill>
          </w14:textFill>
        </w:rPr>
        <w:t>月</w:t>
      </w:r>
      <w:r>
        <w:rPr>
          <w:rFonts w:hint="eastAsia" w:ascii="宋体" w:hAnsi="宋体" w:eastAsia="宋体" w:cs="宋体"/>
          <w:color w:val="000000" w:themeColor="text1"/>
          <w:kern w:val="2"/>
          <w:sz w:val="24"/>
          <w:szCs w:val="24"/>
          <w:lang w:val="en-US" w:eastAsia="zh-CN"/>
          <w14:textFill>
            <w14:solidFill>
              <w14:schemeClr w14:val="tx1"/>
            </w14:solidFill>
          </w14:textFill>
        </w:rPr>
        <w:t>2</w:t>
      </w:r>
      <w:r>
        <w:rPr>
          <w:rFonts w:hint="eastAsia" w:ascii="宋体" w:hAnsi="宋体" w:eastAsia="宋体" w:cs="宋体"/>
          <w:color w:val="000000" w:themeColor="text1"/>
          <w:kern w:val="2"/>
          <w:sz w:val="24"/>
          <w:szCs w:val="24"/>
          <w14:textFill>
            <w14:solidFill>
              <w14:schemeClr w14:val="tx1"/>
            </w14:solidFill>
          </w14:textFill>
        </w:rPr>
        <w:t>日　　</w:t>
      </w:r>
    </w:p>
    <w:p w14:paraId="5728FE5F">
      <w:pPr>
        <w:pStyle w:val="20"/>
        <w:ind w:firstLine="240"/>
        <w:rPr>
          <w:rFonts w:ascii="宋体" w:hAnsi="宋体" w:eastAsia="宋体" w:cs="宋体"/>
          <w:color w:val="000000" w:themeColor="text1"/>
          <w:sz w:val="24"/>
          <w14:textFill>
            <w14:solidFill>
              <w14:schemeClr w14:val="tx1"/>
            </w14:solidFill>
          </w14:textFill>
        </w:rPr>
      </w:pPr>
    </w:p>
    <w:p w14:paraId="03E64D71">
      <w:pPr>
        <w:pStyle w:val="20"/>
        <w:ind w:firstLine="240"/>
        <w:rPr>
          <w:rFonts w:ascii="宋体" w:hAnsi="宋体" w:eastAsia="宋体" w:cs="宋体"/>
          <w:color w:val="000000" w:themeColor="text1"/>
          <w:sz w:val="24"/>
          <w14:textFill>
            <w14:solidFill>
              <w14:schemeClr w14:val="tx1"/>
            </w14:solidFill>
          </w14:textFill>
        </w:rPr>
      </w:pPr>
    </w:p>
    <w:p w14:paraId="4AA9D3DD">
      <w:pPr>
        <w:pStyle w:val="20"/>
        <w:ind w:firstLine="240"/>
        <w:rPr>
          <w:rFonts w:ascii="宋体" w:hAnsi="宋体" w:eastAsia="宋体" w:cs="宋体"/>
          <w:color w:val="000000" w:themeColor="text1"/>
          <w:sz w:val="24"/>
          <w14:textFill>
            <w14:solidFill>
              <w14:schemeClr w14:val="tx1"/>
            </w14:solidFill>
          </w14:textFill>
        </w:rPr>
      </w:pPr>
    </w:p>
    <w:p w14:paraId="1A8F0F61">
      <w:pPr>
        <w:pStyle w:val="20"/>
        <w:ind w:firstLine="240"/>
        <w:rPr>
          <w:rFonts w:ascii="宋体" w:hAnsi="宋体" w:eastAsia="宋体" w:cs="宋体"/>
          <w:color w:val="000000" w:themeColor="text1"/>
          <w:sz w:val="24"/>
          <w14:textFill>
            <w14:solidFill>
              <w14:schemeClr w14:val="tx1"/>
            </w14:solidFill>
          </w14:textFill>
        </w:rPr>
      </w:pPr>
    </w:p>
    <w:p w14:paraId="088BC601">
      <w:pPr>
        <w:pStyle w:val="20"/>
        <w:ind w:firstLine="240"/>
        <w:rPr>
          <w:rFonts w:ascii="宋体" w:hAnsi="宋体" w:eastAsia="宋体" w:cs="宋体"/>
          <w:color w:val="000000" w:themeColor="text1"/>
          <w:sz w:val="24"/>
          <w14:textFill>
            <w14:solidFill>
              <w14:schemeClr w14:val="tx1"/>
            </w14:solidFill>
          </w14:textFill>
        </w:rPr>
      </w:pPr>
    </w:p>
    <w:p w14:paraId="0F48D2B0">
      <w:pPr>
        <w:pStyle w:val="20"/>
        <w:ind w:firstLine="240"/>
        <w:rPr>
          <w:rFonts w:ascii="宋体" w:hAnsi="宋体" w:eastAsia="宋体" w:cs="宋体"/>
          <w:color w:val="000000" w:themeColor="text1"/>
          <w:sz w:val="24"/>
          <w14:textFill>
            <w14:solidFill>
              <w14:schemeClr w14:val="tx1"/>
            </w14:solidFill>
          </w14:textFill>
        </w:rPr>
      </w:pPr>
    </w:p>
    <w:p w14:paraId="45E44828">
      <w:pPr>
        <w:pStyle w:val="20"/>
        <w:ind w:firstLine="0" w:firstLineChars="0"/>
        <w:rPr>
          <w:rFonts w:ascii="宋体" w:hAnsi="宋体" w:eastAsia="宋体" w:cs="宋体"/>
          <w:color w:val="000000" w:themeColor="text1"/>
          <w:sz w:val="24"/>
          <w14:textFill>
            <w14:solidFill>
              <w14:schemeClr w14:val="tx1"/>
            </w14:solidFill>
          </w14:textFill>
        </w:rPr>
      </w:pPr>
    </w:p>
    <w:p w14:paraId="7E382603">
      <w:pPr>
        <w:pStyle w:val="2"/>
        <w:jc w:val="center"/>
        <w:rPr>
          <w:color w:val="000000" w:themeColor="text1"/>
          <w14:textFill>
            <w14:solidFill>
              <w14:schemeClr w14:val="tx1"/>
            </w14:solidFill>
          </w14:textFill>
        </w:rPr>
      </w:pPr>
      <w:bookmarkStart w:id="6" w:name="_Toc192493694"/>
      <w:r>
        <w:rPr>
          <w:color w:val="000000" w:themeColor="text1"/>
          <w14:textFill>
            <w14:solidFill>
              <w14:schemeClr w14:val="tx1"/>
            </w14:solidFill>
          </w14:textFill>
        </w:rPr>
        <w:t>第二章    供应商须知</w:t>
      </w:r>
      <w:bookmarkEnd w:id="6"/>
    </w:p>
    <w:tbl>
      <w:tblPr>
        <w:tblStyle w:val="14"/>
        <w:tblW w:w="8567" w:type="dxa"/>
        <w:tblInd w:w="0" w:type="dxa"/>
        <w:tblLayout w:type="autofit"/>
        <w:tblCellMar>
          <w:top w:w="0" w:type="dxa"/>
          <w:left w:w="10" w:type="dxa"/>
          <w:bottom w:w="0" w:type="dxa"/>
          <w:right w:w="10" w:type="dxa"/>
        </w:tblCellMar>
      </w:tblPr>
      <w:tblGrid>
        <w:gridCol w:w="871"/>
        <w:gridCol w:w="1701"/>
        <w:gridCol w:w="5995"/>
      </w:tblGrid>
      <w:tr w14:paraId="4A4EBB4F">
        <w:tblPrEx>
          <w:tblCellMar>
            <w:top w:w="0" w:type="dxa"/>
            <w:left w:w="10" w:type="dxa"/>
            <w:bottom w:w="0" w:type="dxa"/>
            <w:right w:w="10" w:type="dxa"/>
          </w:tblCellMar>
        </w:tblPrEx>
        <w:trPr>
          <w:trHeight w:val="474" w:hRule="atLeast"/>
        </w:trPr>
        <w:tc>
          <w:tcPr>
            <w:tcW w:w="856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2AD178">
            <w:pPr>
              <w:spacing w:line="460" w:lineRule="exact"/>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供应商须知前附表</w:t>
            </w:r>
          </w:p>
        </w:tc>
      </w:tr>
      <w:tr w14:paraId="357771C8">
        <w:tblPrEx>
          <w:tblCellMar>
            <w:top w:w="0" w:type="dxa"/>
            <w:left w:w="10" w:type="dxa"/>
            <w:bottom w:w="0" w:type="dxa"/>
            <w:right w:w="10" w:type="dxa"/>
          </w:tblCellMar>
        </w:tblPrEx>
        <w:trPr>
          <w:trHeight w:val="345" w:hRule="atLeast"/>
        </w:trPr>
        <w:tc>
          <w:tcPr>
            <w:tcW w:w="8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521152">
            <w:pPr>
              <w:spacing w:line="460" w:lineRule="exact"/>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序号</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D1A8CC">
            <w:pPr>
              <w:spacing w:line="460" w:lineRule="exact"/>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条款</w:t>
            </w:r>
          </w:p>
        </w:tc>
        <w:tc>
          <w:tcPr>
            <w:tcW w:w="5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68DC14">
            <w:pPr>
              <w:spacing w:line="460" w:lineRule="exact"/>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内  容</w:t>
            </w:r>
          </w:p>
        </w:tc>
      </w:tr>
      <w:tr w14:paraId="2E1E676E">
        <w:tblPrEx>
          <w:tblCellMar>
            <w:top w:w="0" w:type="dxa"/>
            <w:left w:w="10" w:type="dxa"/>
            <w:bottom w:w="0" w:type="dxa"/>
            <w:right w:w="10" w:type="dxa"/>
          </w:tblCellMar>
        </w:tblPrEx>
        <w:trPr>
          <w:trHeight w:val="1902" w:hRule="atLeast"/>
        </w:trPr>
        <w:tc>
          <w:tcPr>
            <w:tcW w:w="8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70F378">
            <w:pPr>
              <w:numPr>
                <w:ilvl w:val="0"/>
                <w:numId w:val="1"/>
              </w:numPr>
              <w:tabs>
                <w:tab w:val="left" w:pos="420"/>
              </w:tabs>
              <w:spacing w:line="460" w:lineRule="exact"/>
              <w:ind w:left="420" w:hanging="420"/>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1</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6164F8">
            <w:pPr>
              <w:spacing w:line="460" w:lineRule="exact"/>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项目概况</w:t>
            </w:r>
          </w:p>
        </w:tc>
        <w:tc>
          <w:tcPr>
            <w:tcW w:w="5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C646E1">
            <w:pPr>
              <w:spacing w:line="460" w:lineRule="exact"/>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1）项目名称：</w:t>
            </w:r>
            <w:r>
              <w:rPr>
                <w:rFonts w:hint="eastAsia" w:ascii="宋体" w:hAnsi="宋体" w:eastAsia="宋体" w:cs="宋体"/>
                <w:color w:val="000000" w:themeColor="text1"/>
                <w:sz w:val="24"/>
                <w14:textFill>
                  <w14:solidFill>
                    <w14:schemeClr w14:val="tx1"/>
                  </w14:solidFill>
                </w14:textFill>
              </w:rPr>
              <w:t>项城市公安局电子警察与交通信号灯采购项目</w:t>
            </w:r>
          </w:p>
          <w:p w14:paraId="5333ED7D">
            <w:pPr>
              <w:spacing w:line="460" w:lineRule="exact"/>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2）采购内容：</w:t>
            </w:r>
            <w:r>
              <w:rPr>
                <w:rFonts w:hint="eastAsia" w:ascii="宋体" w:hAnsi="宋体" w:eastAsia="宋体" w:cs="宋体"/>
                <w:color w:val="000000" w:themeColor="text1"/>
                <w:sz w:val="24"/>
                <w14:textFill>
                  <w14:solidFill>
                    <w14:schemeClr w14:val="tx1"/>
                  </w14:solidFill>
                </w14:textFill>
              </w:rPr>
              <w:t>项城市公安局电子警察与交通信号灯采购项目。（详见采购清单）</w:t>
            </w:r>
          </w:p>
          <w:p w14:paraId="29208C08">
            <w:pPr>
              <w:spacing w:line="460" w:lineRule="exact"/>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3）采购人：</w:t>
            </w:r>
            <w:r>
              <w:rPr>
                <w:rFonts w:hint="eastAsia" w:ascii="宋体" w:hAnsi="宋体" w:eastAsia="宋体" w:cs="宋体"/>
                <w:color w:val="000000" w:themeColor="text1"/>
                <w:sz w:val="24"/>
                <w14:textFill>
                  <w14:solidFill>
                    <w14:schemeClr w14:val="tx1"/>
                  </w14:solidFill>
                </w14:textFill>
              </w:rPr>
              <w:t xml:space="preserve">项城市公安局 </w:t>
            </w:r>
          </w:p>
          <w:p w14:paraId="39C3A6F1">
            <w:pPr>
              <w:spacing w:line="460" w:lineRule="exact"/>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4）采购代理机构：周口市公共资源交易中心政府采购中心</w:t>
            </w:r>
          </w:p>
        </w:tc>
      </w:tr>
      <w:tr w14:paraId="44B7914B">
        <w:tblPrEx>
          <w:tblCellMar>
            <w:top w:w="0" w:type="dxa"/>
            <w:left w:w="10" w:type="dxa"/>
            <w:bottom w:w="0" w:type="dxa"/>
            <w:right w:w="10" w:type="dxa"/>
          </w:tblCellMar>
        </w:tblPrEx>
        <w:trPr>
          <w:trHeight w:val="682" w:hRule="atLeast"/>
        </w:trPr>
        <w:tc>
          <w:tcPr>
            <w:tcW w:w="8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7107CB">
            <w:pPr>
              <w:numPr>
                <w:ilvl w:val="0"/>
                <w:numId w:val="2"/>
              </w:numPr>
              <w:tabs>
                <w:tab w:val="left" w:pos="420"/>
              </w:tabs>
              <w:spacing w:line="460" w:lineRule="exact"/>
              <w:ind w:left="420" w:hanging="420"/>
              <w:jc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C7DA4B">
            <w:pPr>
              <w:spacing w:line="460" w:lineRule="exact"/>
              <w:ind w:left="-4" w:hanging="4"/>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对供应商的资格要求</w:t>
            </w:r>
          </w:p>
        </w:tc>
        <w:tc>
          <w:tcPr>
            <w:tcW w:w="5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256B7B">
            <w:pPr>
              <w:spacing w:line="460" w:lineRule="exact"/>
              <w:ind w:left="-4" w:hanging="4"/>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见竞争性磋商邀请函</w:t>
            </w:r>
          </w:p>
        </w:tc>
      </w:tr>
      <w:tr w14:paraId="0940765A">
        <w:tblPrEx>
          <w:tblCellMar>
            <w:top w:w="0" w:type="dxa"/>
            <w:left w:w="10" w:type="dxa"/>
            <w:bottom w:w="0" w:type="dxa"/>
            <w:right w:w="10" w:type="dxa"/>
          </w:tblCellMar>
        </w:tblPrEx>
        <w:trPr>
          <w:trHeight w:val="682" w:hRule="atLeast"/>
        </w:trPr>
        <w:tc>
          <w:tcPr>
            <w:tcW w:w="8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83724F">
            <w:pPr>
              <w:numPr>
                <w:ilvl w:val="0"/>
                <w:numId w:val="3"/>
              </w:numPr>
              <w:tabs>
                <w:tab w:val="left" w:pos="420"/>
              </w:tabs>
              <w:spacing w:line="460" w:lineRule="exact"/>
              <w:ind w:left="420" w:hanging="420"/>
              <w:jc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3</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5039CD">
            <w:pPr>
              <w:spacing w:line="460" w:lineRule="exact"/>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报价费用</w:t>
            </w:r>
          </w:p>
        </w:tc>
        <w:tc>
          <w:tcPr>
            <w:tcW w:w="5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A49234">
            <w:pPr>
              <w:spacing w:line="460" w:lineRule="exact"/>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无论报价和磋商的过程和结果如何，供应商自行承担所有与参加报价及磋商有关活动的全部费用。</w:t>
            </w:r>
          </w:p>
        </w:tc>
      </w:tr>
      <w:tr w14:paraId="1F63331E">
        <w:tblPrEx>
          <w:tblCellMar>
            <w:top w:w="0" w:type="dxa"/>
            <w:left w:w="10" w:type="dxa"/>
            <w:bottom w:w="0" w:type="dxa"/>
            <w:right w:w="10" w:type="dxa"/>
          </w:tblCellMar>
        </w:tblPrEx>
        <w:trPr>
          <w:trHeight w:val="336" w:hRule="atLeast"/>
        </w:trPr>
        <w:tc>
          <w:tcPr>
            <w:tcW w:w="8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C14E36">
            <w:pPr>
              <w:numPr>
                <w:ilvl w:val="0"/>
                <w:numId w:val="4"/>
              </w:numPr>
              <w:tabs>
                <w:tab w:val="left" w:pos="420"/>
              </w:tabs>
              <w:spacing w:line="460" w:lineRule="exact"/>
              <w:ind w:left="420" w:hanging="420"/>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C59234">
            <w:pPr>
              <w:spacing w:line="460" w:lineRule="exact"/>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响应文件语言</w:t>
            </w:r>
          </w:p>
        </w:tc>
        <w:tc>
          <w:tcPr>
            <w:tcW w:w="5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DDBEA7">
            <w:pPr>
              <w:spacing w:line="460" w:lineRule="exact"/>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中文</w:t>
            </w:r>
          </w:p>
        </w:tc>
      </w:tr>
      <w:tr w14:paraId="752FC11E">
        <w:tblPrEx>
          <w:tblCellMar>
            <w:top w:w="0" w:type="dxa"/>
            <w:left w:w="10" w:type="dxa"/>
            <w:bottom w:w="0" w:type="dxa"/>
            <w:right w:w="10" w:type="dxa"/>
          </w:tblCellMar>
        </w:tblPrEx>
        <w:trPr>
          <w:trHeight w:val="345" w:hRule="atLeast"/>
        </w:trPr>
        <w:tc>
          <w:tcPr>
            <w:tcW w:w="8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3308C3">
            <w:pPr>
              <w:numPr>
                <w:ilvl w:val="0"/>
                <w:numId w:val="5"/>
              </w:numPr>
              <w:tabs>
                <w:tab w:val="left" w:pos="420"/>
              </w:tabs>
              <w:spacing w:line="460" w:lineRule="exact"/>
              <w:ind w:left="420" w:hanging="420"/>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5</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2EE453">
            <w:pPr>
              <w:spacing w:line="460" w:lineRule="exact"/>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报价货币</w:t>
            </w:r>
          </w:p>
        </w:tc>
        <w:tc>
          <w:tcPr>
            <w:tcW w:w="5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9A6BCF">
            <w:pPr>
              <w:spacing w:line="460" w:lineRule="exact"/>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人民币</w:t>
            </w:r>
          </w:p>
        </w:tc>
      </w:tr>
      <w:tr w14:paraId="083F8F57">
        <w:tblPrEx>
          <w:tblCellMar>
            <w:top w:w="0" w:type="dxa"/>
            <w:left w:w="10" w:type="dxa"/>
            <w:bottom w:w="0" w:type="dxa"/>
            <w:right w:w="10" w:type="dxa"/>
          </w:tblCellMar>
        </w:tblPrEx>
        <w:trPr>
          <w:trHeight w:val="1018" w:hRule="atLeast"/>
        </w:trPr>
        <w:tc>
          <w:tcPr>
            <w:tcW w:w="8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114B02">
            <w:pPr>
              <w:numPr>
                <w:ilvl w:val="0"/>
                <w:numId w:val="6"/>
              </w:numPr>
              <w:tabs>
                <w:tab w:val="left" w:pos="420"/>
              </w:tabs>
              <w:spacing w:line="460" w:lineRule="exact"/>
              <w:ind w:left="420" w:hanging="420"/>
              <w:jc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40EA06">
            <w:pPr>
              <w:spacing w:line="460" w:lineRule="exact"/>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报价范围及说明</w:t>
            </w:r>
          </w:p>
        </w:tc>
        <w:tc>
          <w:tcPr>
            <w:tcW w:w="5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89512A">
            <w:pPr>
              <w:spacing w:line="460" w:lineRule="exact"/>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报价包括本项目所招标的货物、保险、税费、包装、加工及加工损耗、运输、现场落地、安装、验收等（采购项目技术规格、参数及要求）</w:t>
            </w:r>
          </w:p>
        </w:tc>
      </w:tr>
      <w:tr w14:paraId="07D64495">
        <w:tblPrEx>
          <w:tblCellMar>
            <w:top w:w="0" w:type="dxa"/>
            <w:left w:w="10" w:type="dxa"/>
            <w:bottom w:w="0" w:type="dxa"/>
            <w:right w:w="10" w:type="dxa"/>
          </w:tblCellMar>
        </w:tblPrEx>
        <w:trPr>
          <w:trHeight w:val="682" w:hRule="atLeast"/>
        </w:trPr>
        <w:tc>
          <w:tcPr>
            <w:tcW w:w="8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03DFBC">
            <w:pPr>
              <w:numPr>
                <w:ilvl w:val="0"/>
                <w:numId w:val="7"/>
              </w:numPr>
              <w:tabs>
                <w:tab w:val="left" w:pos="420"/>
              </w:tabs>
              <w:spacing w:line="460" w:lineRule="exact"/>
              <w:ind w:left="420" w:hanging="420"/>
              <w:jc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7</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1454B8">
            <w:pPr>
              <w:spacing w:line="460" w:lineRule="exact"/>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响应文件有效期</w:t>
            </w:r>
          </w:p>
        </w:tc>
        <w:tc>
          <w:tcPr>
            <w:tcW w:w="5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624ABE">
            <w:pPr>
              <w:spacing w:line="460" w:lineRule="exact"/>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响应文件递交截止期后</w:t>
            </w:r>
            <w:r>
              <w:rPr>
                <w:rFonts w:hint="eastAsia" w:ascii="宋体" w:hAnsi="宋体" w:eastAsia="宋体" w:cs="宋体"/>
                <w:color w:val="000000" w:themeColor="text1"/>
                <w:sz w:val="24"/>
                <w14:textFill>
                  <w14:solidFill>
                    <w14:schemeClr w14:val="tx1"/>
                  </w14:solidFill>
                </w14:textFill>
              </w:rPr>
              <w:t>6</w:t>
            </w:r>
            <w:r>
              <w:rPr>
                <w:rFonts w:ascii="宋体" w:hAnsi="宋体" w:eastAsia="宋体" w:cs="宋体"/>
                <w:color w:val="000000" w:themeColor="text1"/>
                <w:sz w:val="24"/>
                <w14:textFill>
                  <w14:solidFill>
                    <w14:schemeClr w14:val="tx1"/>
                  </w14:solidFill>
                </w14:textFill>
              </w:rPr>
              <w:t>0日内有效</w:t>
            </w:r>
          </w:p>
        </w:tc>
      </w:tr>
      <w:tr w14:paraId="15275816">
        <w:tblPrEx>
          <w:tblCellMar>
            <w:top w:w="0" w:type="dxa"/>
            <w:left w:w="10" w:type="dxa"/>
            <w:bottom w:w="0" w:type="dxa"/>
            <w:right w:w="10" w:type="dxa"/>
          </w:tblCellMar>
        </w:tblPrEx>
        <w:trPr>
          <w:trHeight w:val="1356" w:hRule="atLeast"/>
        </w:trPr>
        <w:tc>
          <w:tcPr>
            <w:tcW w:w="8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EF7164">
            <w:pPr>
              <w:numPr>
                <w:ilvl w:val="0"/>
                <w:numId w:val="8"/>
              </w:numPr>
              <w:tabs>
                <w:tab w:val="left" w:pos="420"/>
              </w:tabs>
              <w:spacing w:line="460" w:lineRule="exact"/>
              <w:ind w:left="420" w:hanging="420"/>
              <w:jc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9CCAF6">
            <w:pPr>
              <w:tabs>
                <w:tab w:val="left" w:pos="8640"/>
              </w:tabs>
              <w:spacing w:line="460" w:lineRule="exact"/>
              <w:ind w:left="-2"/>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响应文件的组成</w:t>
            </w:r>
          </w:p>
        </w:tc>
        <w:tc>
          <w:tcPr>
            <w:tcW w:w="5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768381">
            <w:pPr>
              <w:spacing w:line="460" w:lineRule="exact"/>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供应商应按本磋商文件规定的格式，填写并提供相关文件或资料，本磋商文件第三部分要求的文件和资料也须一并提供。供应商还可根据自己的理解，提供其他必要的技术响应、样本资料及附件；</w:t>
            </w:r>
          </w:p>
        </w:tc>
      </w:tr>
      <w:tr w14:paraId="025D0F2F">
        <w:tblPrEx>
          <w:tblCellMar>
            <w:top w:w="0" w:type="dxa"/>
            <w:left w:w="10" w:type="dxa"/>
            <w:bottom w:w="0" w:type="dxa"/>
            <w:right w:w="10" w:type="dxa"/>
          </w:tblCellMar>
        </w:tblPrEx>
        <w:trPr>
          <w:trHeight w:val="682" w:hRule="atLeast"/>
        </w:trPr>
        <w:tc>
          <w:tcPr>
            <w:tcW w:w="8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910902">
            <w:pPr>
              <w:numPr>
                <w:ilvl w:val="0"/>
                <w:numId w:val="9"/>
              </w:numPr>
              <w:tabs>
                <w:tab w:val="left" w:pos="420"/>
              </w:tabs>
              <w:spacing w:line="460" w:lineRule="exact"/>
              <w:ind w:left="420" w:hanging="420"/>
              <w:jc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9</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85DC66">
            <w:pPr>
              <w:tabs>
                <w:tab w:val="left" w:pos="8640"/>
              </w:tabs>
              <w:spacing w:line="460" w:lineRule="exact"/>
              <w:ind w:left="-2"/>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响应文件封面要求</w:t>
            </w:r>
          </w:p>
        </w:tc>
        <w:tc>
          <w:tcPr>
            <w:tcW w:w="5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ACB38F">
            <w:pPr>
              <w:tabs>
                <w:tab w:val="left" w:pos="8640"/>
              </w:tabs>
              <w:spacing w:line="460" w:lineRule="exact"/>
              <w:rPr>
                <w:rFonts w:ascii="宋体" w:hAnsi="宋体" w:eastAsia="宋体" w:cs="宋体"/>
                <w:color w:val="000000" w:themeColor="text1"/>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响应文件封面须包含项目名称、项目编号、供应商名称、地址、联系人及联系电话等内容。</w:t>
            </w:r>
          </w:p>
        </w:tc>
      </w:tr>
      <w:tr w14:paraId="1EC1CC68">
        <w:tblPrEx>
          <w:tblCellMar>
            <w:top w:w="0" w:type="dxa"/>
            <w:left w:w="10" w:type="dxa"/>
            <w:bottom w:w="0" w:type="dxa"/>
            <w:right w:w="10" w:type="dxa"/>
          </w:tblCellMar>
        </w:tblPrEx>
        <w:trPr>
          <w:trHeight w:val="682" w:hRule="atLeast"/>
        </w:trPr>
        <w:tc>
          <w:tcPr>
            <w:tcW w:w="8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A74876">
            <w:pPr>
              <w:numPr>
                <w:ilvl w:val="0"/>
                <w:numId w:val="10"/>
              </w:numPr>
              <w:tabs>
                <w:tab w:val="left" w:pos="420"/>
              </w:tabs>
              <w:spacing w:line="460" w:lineRule="exact"/>
              <w:ind w:left="420" w:hanging="420"/>
              <w:jc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10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1ADCD1">
            <w:pPr>
              <w:spacing w:line="460" w:lineRule="exact"/>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响应文件份数要求</w:t>
            </w:r>
          </w:p>
        </w:tc>
        <w:tc>
          <w:tcPr>
            <w:tcW w:w="5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B73F5C">
            <w:pPr>
              <w:tabs>
                <w:tab w:val="left" w:pos="8640"/>
              </w:tabs>
              <w:spacing w:line="460" w:lineRule="exact"/>
              <w:ind w:left="-2"/>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加密的电子投标文件须在投标截止时间前成功上传</w:t>
            </w:r>
          </w:p>
        </w:tc>
      </w:tr>
      <w:tr w14:paraId="0883A9A9">
        <w:tblPrEx>
          <w:tblCellMar>
            <w:top w:w="0" w:type="dxa"/>
            <w:left w:w="10" w:type="dxa"/>
            <w:bottom w:w="0" w:type="dxa"/>
            <w:right w:w="10" w:type="dxa"/>
          </w:tblCellMar>
        </w:tblPrEx>
        <w:trPr>
          <w:trHeight w:val="682" w:hRule="atLeast"/>
        </w:trPr>
        <w:tc>
          <w:tcPr>
            <w:tcW w:w="8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D15373">
            <w:pPr>
              <w:numPr>
                <w:ilvl w:val="0"/>
                <w:numId w:val="11"/>
              </w:numPr>
              <w:tabs>
                <w:tab w:val="left" w:pos="420"/>
              </w:tabs>
              <w:spacing w:line="460" w:lineRule="exact"/>
              <w:ind w:left="420" w:hanging="420"/>
              <w:jc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11</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67C832">
            <w:pPr>
              <w:spacing w:line="460" w:lineRule="exact"/>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响应文件装订和密封要求</w:t>
            </w:r>
          </w:p>
        </w:tc>
        <w:tc>
          <w:tcPr>
            <w:tcW w:w="5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072BD9">
            <w:pPr>
              <w:spacing w:line="460" w:lineRule="exact"/>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无</w:t>
            </w:r>
          </w:p>
        </w:tc>
      </w:tr>
      <w:tr w14:paraId="71F6182B">
        <w:tblPrEx>
          <w:tblCellMar>
            <w:top w:w="0" w:type="dxa"/>
            <w:left w:w="10" w:type="dxa"/>
            <w:bottom w:w="0" w:type="dxa"/>
            <w:right w:w="10" w:type="dxa"/>
          </w:tblCellMar>
        </w:tblPrEx>
        <w:trPr>
          <w:trHeight w:val="1655" w:hRule="atLeast"/>
        </w:trPr>
        <w:tc>
          <w:tcPr>
            <w:tcW w:w="8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1D4FA9">
            <w:pPr>
              <w:numPr>
                <w:ilvl w:val="0"/>
                <w:numId w:val="12"/>
              </w:numPr>
              <w:tabs>
                <w:tab w:val="left" w:pos="420"/>
              </w:tabs>
              <w:spacing w:line="460" w:lineRule="exact"/>
              <w:ind w:left="420" w:hanging="420"/>
              <w:jc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12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0EBDDE">
            <w:pPr>
              <w:spacing w:line="460" w:lineRule="exact"/>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竞争性磋商文件的澄清</w:t>
            </w:r>
          </w:p>
        </w:tc>
        <w:tc>
          <w:tcPr>
            <w:tcW w:w="5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D649DA">
            <w:pPr>
              <w:spacing w:line="460" w:lineRule="exact"/>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对竞争性磋商文件进行的澄清，以网上公告的方式通知供应商。澄清或修改的内容可能影响响应文件编制的，采购人、采购代理机构应当在提交响应文件截止时间至少5日前。</w:t>
            </w:r>
          </w:p>
        </w:tc>
      </w:tr>
      <w:tr w14:paraId="3FDCEF4F">
        <w:tblPrEx>
          <w:tblCellMar>
            <w:top w:w="0" w:type="dxa"/>
            <w:left w:w="10" w:type="dxa"/>
            <w:bottom w:w="0" w:type="dxa"/>
            <w:right w:w="10" w:type="dxa"/>
          </w:tblCellMar>
        </w:tblPrEx>
        <w:trPr>
          <w:trHeight w:val="682" w:hRule="atLeast"/>
        </w:trPr>
        <w:tc>
          <w:tcPr>
            <w:tcW w:w="8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757A7E">
            <w:pPr>
              <w:numPr>
                <w:ilvl w:val="0"/>
                <w:numId w:val="13"/>
              </w:numPr>
              <w:tabs>
                <w:tab w:val="left" w:pos="420"/>
              </w:tabs>
              <w:spacing w:line="460" w:lineRule="exact"/>
              <w:ind w:left="420" w:hanging="420"/>
              <w:jc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13</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E97C15">
            <w:pPr>
              <w:spacing w:line="460" w:lineRule="exact"/>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响应文件递交截止时间</w:t>
            </w:r>
          </w:p>
        </w:tc>
        <w:tc>
          <w:tcPr>
            <w:tcW w:w="5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62DE3B">
            <w:pPr>
              <w:spacing w:line="460" w:lineRule="exact"/>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202</w:t>
            </w:r>
            <w:r>
              <w:rPr>
                <w:rFonts w:hint="eastAsia" w:ascii="宋体" w:hAnsi="宋体" w:eastAsia="宋体" w:cs="宋体"/>
                <w:color w:val="000000" w:themeColor="text1"/>
                <w:sz w:val="24"/>
                <w14:textFill>
                  <w14:solidFill>
                    <w14:schemeClr w14:val="tx1"/>
                  </w14:solidFill>
                </w14:textFill>
              </w:rPr>
              <w:t>6</w:t>
            </w:r>
            <w:r>
              <w:rPr>
                <w:rFonts w:ascii="宋体" w:hAnsi="宋体" w:eastAsia="宋体" w:cs="宋体"/>
                <w:color w:val="000000" w:themeColor="text1"/>
                <w:sz w:val="24"/>
                <w14:textFill>
                  <w14:solidFill>
                    <w14:schemeClr w14:val="tx1"/>
                  </w14:solidFill>
                </w14:textFill>
              </w:rPr>
              <w:t>年</w:t>
            </w:r>
            <w:r>
              <w:rPr>
                <w:rFonts w:hint="eastAsia" w:ascii="宋体" w:hAnsi="宋体" w:eastAsia="宋体" w:cs="宋体"/>
                <w:color w:val="000000" w:themeColor="text1"/>
                <w:sz w:val="24"/>
                <w14:textFill>
                  <w14:solidFill>
                    <w14:schemeClr w14:val="tx1"/>
                  </w14:solidFill>
                </w14:textFill>
              </w:rPr>
              <w:t xml:space="preserve">  </w:t>
            </w:r>
            <w:r>
              <w:rPr>
                <w:rFonts w:ascii="宋体" w:hAnsi="宋体" w:eastAsia="宋体" w:cs="宋体"/>
                <w:color w:val="000000" w:themeColor="text1"/>
                <w:sz w:val="24"/>
                <w14:textFill>
                  <w14:solidFill>
                    <w14:schemeClr w14:val="tx1"/>
                  </w14:solidFill>
                </w14:textFill>
              </w:rPr>
              <w:t>月</w:t>
            </w:r>
            <w:r>
              <w:rPr>
                <w:rFonts w:hint="eastAsia" w:ascii="宋体" w:hAnsi="宋体" w:eastAsia="宋体" w:cs="宋体"/>
                <w:color w:val="000000" w:themeColor="text1"/>
                <w:sz w:val="24"/>
                <w14:textFill>
                  <w14:solidFill>
                    <w14:schemeClr w14:val="tx1"/>
                  </w14:solidFill>
                </w14:textFill>
              </w:rPr>
              <w:t xml:space="preserve">  日</w:t>
            </w:r>
            <w:r>
              <w:rPr>
                <w:rFonts w:ascii="宋体" w:hAnsi="宋体" w:eastAsia="宋体" w:cs="宋体"/>
                <w:color w:val="000000" w:themeColor="text1"/>
                <w:sz w:val="24"/>
                <w14:textFill>
                  <w14:solidFill>
                    <w14:schemeClr w14:val="tx1"/>
                  </w14:solidFill>
                </w14:textFill>
              </w:rPr>
              <w:t xml:space="preserve">10点00分 （见磋商公告） </w:t>
            </w:r>
          </w:p>
        </w:tc>
      </w:tr>
      <w:tr w14:paraId="25B9EB9A">
        <w:tblPrEx>
          <w:tblCellMar>
            <w:top w:w="0" w:type="dxa"/>
            <w:left w:w="10" w:type="dxa"/>
            <w:bottom w:w="0" w:type="dxa"/>
            <w:right w:w="10" w:type="dxa"/>
          </w:tblCellMar>
        </w:tblPrEx>
        <w:trPr>
          <w:trHeight w:val="1408" w:hRule="atLeast"/>
        </w:trPr>
        <w:tc>
          <w:tcPr>
            <w:tcW w:w="8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ED15E2">
            <w:pPr>
              <w:numPr>
                <w:ilvl w:val="0"/>
                <w:numId w:val="14"/>
              </w:numPr>
              <w:tabs>
                <w:tab w:val="left" w:pos="420"/>
              </w:tabs>
              <w:spacing w:line="460" w:lineRule="exact"/>
              <w:ind w:left="420" w:hanging="420"/>
              <w:jc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14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6B2B01">
            <w:pPr>
              <w:spacing w:line="460" w:lineRule="exact"/>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响应文件递交地点</w:t>
            </w:r>
          </w:p>
        </w:tc>
        <w:tc>
          <w:tcPr>
            <w:tcW w:w="5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15BF2E">
            <w:pPr>
              <w:spacing w:line="460" w:lineRule="exact"/>
              <w:rPr>
                <w:rFonts w:ascii="宋体" w:hAnsi="宋体" w:eastAsia="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周口市公共资源交易中心网</w:t>
            </w:r>
          </w:p>
          <w:p w14:paraId="180A4D46">
            <w:pPr>
              <w:spacing w:line="460" w:lineRule="exact"/>
              <w:rPr>
                <w:rFonts w:ascii="宋体" w:hAnsi="宋体" w:cs="宋体"/>
                <w:color w:val="000000" w:themeColor="text1"/>
                <w:sz w:val="24"/>
                <w:szCs w:val="24"/>
                <w14:textFill>
                  <w14:solidFill>
                    <w14:schemeClr w14:val="tx1"/>
                  </w14:solidFill>
                </w14:textFill>
              </w:rPr>
            </w:pPr>
            <w:r>
              <w:rPr>
                <w:rFonts w:hint="eastAsia" w:ascii="宋体" w:hAnsi="宋体"/>
                <w:color w:val="000000" w:themeColor="text1"/>
                <w:sz w:val="24"/>
                <w14:textFill>
                  <w14:solidFill>
                    <w14:schemeClr w14:val="tx1"/>
                  </w14:solidFill>
                </w14:textFill>
              </w:rPr>
              <w:t>网址：周口市公共资源电子交易服务平台会员系统（网址</w:t>
            </w:r>
            <w:r>
              <w:rPr>
                <w:rFonts w:hint="eastAsia" w:asciiTheme="minorEastAsia" w:hAnsiTheme="minorEastAsia"/>
                <w:color w:val="000000" w:themeColor="text1"/>
                <w14:textFill>
                  <w14:solidFill>
                    <w14:schemeClr w14:val="tx1"/>
                  </w14:solidFill>
                </w14:textFill>
              </w:rPr>
              <w:t>http://jyzx.zhoukou.gov.cn）</w:t>
            </w:r>
          </w:p>
          <w:p w14:paraId="37BD1E8B">
            <w:pPr>
              <w:spacing w:line="460" w:lineRule="exact"/>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（本项目实行网上远程开标无须到现场提交响应文件）</w:t>
            </w:r>
          </w:p>
        </w:tc>
      </w:tr>
      <w:tr w14:paraId="75E9B7FE">
        <w:tblPrEx>
          <w:tblCellMar>
            <w:top w:w="0" w:type="dxa"/>
            <w:left w:w="10" w:type="dxa"/>
            <w:bottom w:w="0" w:type="dxa"/>
            <w:right w:w="10" w:type="dxa"/>
          </w:tblCellMar>
        </w:tblPrEx>
        <w:trPr>
          <w:trHeight w:val="453" w:hRule="atLeast"/>
        </w:trPr>
        <w:tc>
          <w:tcPr>
            <w:tcW w:w="8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8F471D">
            <w:pPr>
              <w:numPr>
                <w:ilvl w:val="0"/>
                <w:numId w:val="15"/>
              </w:numPr>
              <w:tabs>
                <w:tab w:val="left" w:pos="420"/>
              </w:tabs>
              <w:spacing w:line="460" w:lineRule="exact"/>
              <w:ind w:left="420" w:hanging="420"/>
              <w:jc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15</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86AB5C">
            <w:pPr>
              <w:spacing w:line="460" w:lineRule="exact"/>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磋商时间</w:t>
            </w:r>
          </w:p>
        </w:tc>
        <w:tc>
          <w:tcPr>
            <w:tcW w:w="5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5CCFE8">
            <w:pPr>
              <w:tabs>
                <w:tab w:val="left" w:pos="8640"/>
              </w:tabs>
              <w:spacing w:line="460" w:lineRule="exact"/>
              <w:ind w:left="-2"/>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202</w:t>
            </w:r>
            <w:r>
              <w:rPr>
                <w:rFonts w:hint="eastAsia" w:ascii="宋体" w:hAnsi="宋体" w:eastAsia="宋体" w:cs="宋体"/>
                <w:color w:val="000000" w:themeColor="text1"/>
                <w:sz w:val="24"/>
                <w14:textFill>
                  <w14:solidFill>
                    <w14:schemeClr w14:val="tx1"/>
                  </w14:solidFill>
                </w14:textFill>
              </w:rPr>
              <w:t>6</w:t>
            </w:r>
            <w:r>
              <w:rPr>
                <w:rFonts w:ascii="宋体" w:hAnsi="宋体" w:eastAsia="宋体" w:cs="宋体"/>
                <w:color w:val="000000" w:themeColor="text1"/>
                <w:sz w:val="24"/>
                <w14:textFill>
                  <w14:solidFill>
                    <w14:schemeClr w14:val="tx1"/>
                  </w14:solidFill>
                </w14:textFill>
              </w:rPr>
              <w:t>年</w:t>
            </w:r>
            <w:r>
              <w:rPr>
                <w:rFonts w:hint="eastAsia" w:ascii="宋体" w:hAnsi="宋体" w:eastAsia="宋体" w:cs="宋体"/>
                <w:color w:val="000000" w:themeColor="text1"/>
                <w:sz w:val="24"/>
                <w14:textFill>
                  <w14:solidFill>
                    <w14:schemeClr w14:val="tx1"/>
                  </w14:solidFill>
                </w14:textFill>
              </w:rPr>
              <w:t xml:space="preserve">  </w:t>
            </w:r>
            <w:r>
              <w:rPr>
                <w:rFonts w:ascii="宋体" w:hAnsi="宋体" w:eastAsia="宋体" w:cs="宋体"/>
                <w:color w:val="000000" w:themeColor="text1"/>
                <w:sz w:val="24"/>
                <w14:textFill>
                  <w14:solidFill>
                    <w14:schemeClr w14:val="tx1"/>
                  </w14:solidFill>
                </w14:textFill>
              </w:rPr>
              <w:t>月</w:t>
            </w:r>
            <w:r>
              <w:rPr>
                <w:rFonts w:hint="eastAsia" w:ascii="宋体" w:hAnsi="宋体" w:eastAsia="宋体" w:cs="宋体"/>
                <w:color w:val="000000" w:themeColor="text1"/>
                <w:sz w:val="24"/>
                <w14:textFill>
                  <w14:solidFill>
                    <w14:schemeClr w14:val="tx1"/>
                  </w14:solidFill>
                </w14:textFill>
              </w:rPr>
              <w:t xml:space="preserve">  日</w:t>
            </w:r>
            <w:r>
              <w:rPr>
                <w:rFonts w:ascii="宋体" w:hAnsi="宋体" w:eastAsia="宋体" w:cs="宋体"/>
                <w:color w:val="000000" w:themeColor="text1"/>
                <w:sz w:val="24"/>
                <w14:textFill>
                  <w14:solidFill>
                    <w14:schemeClr w14:val="tx1"/>
                  </w14:solidFill>
                </w14:textFill>
              </w:rPr>
              <w:t>10点00分  见磋商公告</w:t>
            </w:r>
          </w:p>
        </w:tc>
      </w:tr>
      <w:tr w14:paraId="6B56EFC5">
        <w:tblPrEx>
          <w:tblCellMar>
            <w:top w:w="0" w:type="dxa"/>
            <w:left w:w="10" w:type="dxa"/>
            <w:bottom w:w="0" w:type="dxa"/>
            <w:right w:w="10" w:type="dxa"/>
          </w:tblCellMar>
        </w:tblPrEx>
        <w:trPr>
          <w:trHeight w:val="156" w:hRule="atLeast"/>
        </w:trPr>
        <w:tc>
          <w:tcPr>
            <w:tcW w:w="8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605A1D">
            <w:pPr>
              <w:numPr>
                <w:ilvl w:val="0"/>
                <w:numId w:val="16"/>
              </w:numPr>
              <w:tabs>
                <w:tab w:val="left" w:pos="420"/>
              </w:tabs>
              <w:spacing w:line="460" w:lineRule="exact"/>
              <w:ind w:left="420" w:hanging="420"/>
              <w:jc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16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0473B0">
            <w:pPr>
              <w:spacing w:line="460" w:lineRule="exact"/>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磋商程序和内容</w:t>
            </w:r>
          </w:p>
        </w:tc>
        <w:tc>
          <w:tcPr>
            <w:tcW w:w="5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B97CD2">
            <w:pPr>
              <w:tabs>
                <w:tab w:val="left" w:pos="8640"/>
              </w:tabs>
              <w:spacing w:line="460" w:lineRule="exact"/>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详见磋商文件第二章</w:t>
            </w:r>
          </w:p>
        </w:tc>
      </w:tr>
      <w:tr w14:paraId="720D3B5C">
        <w:tblPrEx>
          <w:tblCellMar>
            <w:top w:w="0" w:type="dxa"/>
            <w:left w:w="10" w:type="dxa"/>
            <w:bottom w:w="0" w:type="dxa"/>
            <w:right w:w="10" w:type="dxa"/>
          </w:tblCellMar>
        </w:tblPrEx>
        <w:trPr>
          <w:trHeight w:val="156" w:hRule="atLeast"/>
        </w:trPr>
        <w:tc>
          <w:tcPr>
            <w:tcW w:w="8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94C711">
            <w:pPr>
              <w:numPr>
                <w:ilvl w:val="0"/>
                <w:numId w:val="17"/>
              </w:numPr>
              <w:tabs>
                <w:tab w:val="left" w:pos="420"/>
              </w:tabs>
              <w:spacing w:line="460" w:lineRule="exact"/>
              <w:ind w:left="420" w:hanging="420"/>
              <w:jc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17</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B08FCE">
            <w:pPr>
              <w:spacing w:line="460" w:lineRule="exact"/>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授予合同</w:t>
            </w:r>
          </w:p>
        </w:tc>
        <w:tc>
          <w:tcPr>
            <w:tcW w:w="5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FDF142">
            <w:pPr>
              <w:tabs>
                <w:tab w:val="left" w:pos="8640"/>
              </w:tabs>
              <w:spacing w:line="460" w:lineRule="exact"/>
              <w:jc w:val="left"/>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采购人根据磋商小组的推荐意见，由采购人确定成交供应商。采购代理机构向成交供应商发出成交通知书。</w:t>
            </w:r>
          </w:p>
        </w:tc>
      </w:tr>
      <w:tr w14:paraId="4FF580B0">
        <w:tblPrEx>
          <w:tblCellMar>
            <w:top w:w="0" w:type="dxa"/>
            <w:left w:w="10" w:type="dxa"/>
            <w:bottom w:w="0" w:type="dxa"/>
            <w:right w:w="10" w:type="dxa"/>
          </w:tblCellMar>
        </w:tblPrEx>
        <w:trPr>
          <w:trHeight w:val="690" w:hRule="atLeast"/>
        </w:trPr>
        <w:tc>
          <w:tcPr>
            <w:tcW w:w="8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3E3279">
            <w:pPr>
              <w:numPr>
                <w:ilvl w:val="0"/>
                <w:numId w:val="18"/>
              </w:numPr>
              <w:tabs>
                <w:tab w:val="left" w:pos="420"/>
              </w:tabs>
              <w:spacing w:line="460" w:lineRule="exact"/>
              <w:ind w:left="420" w:hanging="420"/>
              <w:jc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18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4A6445">
            <w:pPr>
              <w:spacing w:line="460" w:lineRule="exact"/>
              <w:ind w:firstLine="14"/>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签订合同</w:t>
            </w:r>
          </w:p>
        </w:tc>
        <w:tc>
          <w:tcPr>
            <w:tcW w:w="5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933A51">
            <w:pPr>
              <w:tabs>
                <w:tab w:val="left" w:pos="8640"/>
              </w:tabs>
              <w:spacing w:line="460" w:lineRule="exact"/>
              <w:ind w:left="-2"/>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本磋商文件、响应文件及磋商、评审过程中有关澄清、承诺文件的内容，将作为签订合同的主要内容。</w:t>
            </w:r>
          </w:p>
        </w:tc>
      </w:tr>
      <w:tr w14:paraId="5357CD81">
        <w:tblPrEx>
          <w:tblCellMar>
            <w:top w:w="0" w:type="dxa"/>
            <w:left w:w="10" w:type="dxa"/>
            <w:bottom w:w="0" w:type="dxa"/>
            <w:right w:w="10" w:type="dxa"/>
          </w:tblCellMar>
        </w:tblPrEx>
        <w:trPr>
          <w:trHeight w:val="156" w:hRule="atLeast"/>
        </w:trPr>
        <w:tc>
          <w:tcPr>
            <w:tcW w:w="8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C542AA">
            <w:pPr>
              <w:numPr>
                <w:ilvl w:val="0"/>
                <w:numId w:val="19"/>
              </w:numPr>
              <w:tabs>
                <w:tab w:val="left" w:pos="420"/>
              </w:tabs>
              <w:spacing w:line="460" w:lineRule="exact"/>
              <w:ind w:left="420" w:hanging="420"/>
              <w:jc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19</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55EC13">
            <w:pPr>
              <w:spacing w:line="460" w:lineRule="exact"/>
              <w:ind w:firstLine="14"/>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投标保证金</w:t>
            </w:r>
          </w:p>
        </w:tc>
        <w:tc>
          <w:tcPr>
            <w:tcW w:w="5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5E0163">
            <w:pPr>
              <w:spacing w:line="460" w:lineRule="exact"/>
              <w:rPr>
                <w:rFonts w:ascii="Times New Roman" w:hAnsi="Times New Roman" w:eastAsia="宋体" w:cs="Times New Roman"/>
                <w:color w:val="000000" w:themeColor="text1"/>
                <w:kern w:val="2"/>
                <w:szCs w:val="20"/>
                <w14:textFill>
                  <w14:solidFill>
                    <w14:schemeClr w14:val="tx1"/>
                  </w14:solidFill>
                </w14:textFill>
              </w:rPr>
            </w:pPr>
            <w:r>
              <w:rPr>
                <w:rFonts w:hint="eastAsia" w:ascii="宋体" w:hAnsi="宋体" w:eastAsia="宋体" w:cs="Times New Roman"/>
                <w:color w:val="000000" w:themeColor="text1"/>
                <w:kern w:val="2"/>
                <w:sz w:val="24"/>
                <w:szCs w:val="24"/>
                <w14:textFill>
                  <w14:solidFill>
                    <w14:schemeClr w14:val="tx1"/>
                  </w14:solidFill>
                </w14:textFill>
              </w:rPr>
              <w:t>不需要缴纳投标保证金（</w:t>
            </w:r>
            <w:r>
              <w:rPr>
                <w:rFonts w:hint="eastAsia" w:ascii="Times New Roman" w:hAnsi="Times New Roman" w:eastAsia="宋体" w:cs="Times New Roman"/>
                <w:color w:val="000000" w:themeColor="text1"/>
                <w:kern w:val="2"/>
                <w:szCs w:val="20"/>
                <w14:textFill>
                  <w14:solidFill>
                    <w14:schemeClr w14:val="tx1"/>
                  </w14:solidFill>
                </w14:textFill>
              </w:rPr>
              <w:t>按照相关文件要求货物、服务类政府采购活动不收取投标保证金、履约、质量保证金、合同中预留资金作为质量保证金等无法律依据的保证金。政府采购工程推广以承诺书替代保证金</w:t>
            </w:r>
            <w:r>
              <w:rPr>
                <w:rFonts w:hint="eastAsia" w:ascii="宋体" w:hAnsi="宋体" w:eastAsia="宋体" w:cs="Times New Roman"/>
                <w:color w:val="000000" w:themeColor="text1"/>
                <w:kern w:val="2"/>
                <w:sz w:val="24"/>
                <w:szCs w:val="24"/>
                <w14:textFill>
                  <w14:solidFill>
                    <w14:schemeClr w14:val="tx1"/>
                  </w14:solidFill>
                </w14:textFill>
              </w:rPr>
              <w:t>）</w:t>
            </w:r>
            <w:r>
              <w:rPr>
                <w:rFonts w:hint="eastAsia" w:ascii="Times New Roman" w:hAnsi="Times New Roman" w:eastAsia="宋体" w:cs="Times New Roman"/>
                <w:color w:val="000000" w:themeColor="text1"/>
                <w:kern w:val="2"/>
                <w:szCs w:val="20"/>
                <w14:textFill>
                  <w14:solidFill>
                    <w14:schemeClr w14:val="tx1"/>
                  </w14:solidFill>
                </w14:textFill>
              </w:rPr>
              <w:t>。</w:t>
            </w:r>
          </w:p>
          <w:p w14:paraId="42AAEDFA">
            <w:pPr>
              <w:tabs>
                <w:tab w:val="left" w:pos="8640"/>
              </w:tabs>
              <w:spacing w:line="460" w:lineRule="exact"/>
              <w:ind w:left="-2"/>
              <w:rPr>
                <w:rFonts w:ascii="宋体" w:hAnsi="宋体" w:eastAsia="宋体" w:cs="宋体"/>
                <w:color w:val="000000" w:themeColor="text1"/>
                <w14:textFill>
                  <w14:solidFill>
                    <w14:schemeClr w14:val="tx1"/>
                  </w14:solidFill>
                </w14:textFill>
              </w:rPr>
            </w:pPr>
          </w:p>
        </w:tc>
      </w:tr>
      <w:tr w14:paraId="1DE7DB76">
        <w:tblPrEx>
          <w:tblCellMar>
            <w:top w:w="0" w:type="dxa"/>
            <w:left w:w="10" w:type="dxa"/>
            <w:bottom w:w="0" w:type="dxa"/>
            <w:right w:w="10" w:type="dxa"/>
          </w:tblCellMar>
        </w:tblPrEx>
        <w:trPr>
          <w:trHeight w:val="156" w:hRule="atLeast"/>
        </w:trPr>
        <w:tc>
          <w:tcPr>
            <w:tcW w:w="8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87AC9C">
            <w:pPr>
              <w:numPr>
                <w:ilvl w:val="0"/>
                <w:numId w:val="20"/>
              </w:numPr>
              <w:tabs>
                <w:tab w:val="left" w:pos="420"/>
              </w:tabs>
              <w:spacing w:line="460" w:lineRule="exact"/>
              <w:ind w:left="420" w:hanging="420"/>
              <w:jc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20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7E15BC">
            <w:pPr>
              <w:spacing w:line="460" w:lineRule="exact"/>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供货周期</w:t>
            </w:r>
          </w:p>
        </w:tc>
        <w:tc>
          <w:tcPr>
            <w:tcW w:w="5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CC2F3E">
            <w:pPr>
              <w:spacing w:line="460" w:lineRule="exact"/>
              <w:jc w:val="left"/>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合同签订后30日历天内（完成供货、安装并交付使用）</w:t>
            </w:r>
          </w:p>
        </w:tc>
      </w:tr>
      <w:tr w14:paraId="16F90BB1">
        <w:tblPrEx>
          <w:tblCellMar>
            <w:top w:w="0" w:type="dxa"/>
            <w:left w:w="10" w:type="dxa"/>
            <w:bottom w:w="0" w:type="dxa"/>
            <w:right w:w="10" w:type="dxa"/>
          </w:tblCellMar>
        </w:tblPrEx>
        <w:trPr>
          <w:trHeight w:val="156" w:hRule="atLeast"/>
        </w:trPr>
        <w:tc>
          <w:tcPr>
            <w:tcW w:w="8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F2F531">
            <w:pPr>
              <w:numPr>
                <w:ilvl w:val="0"/>
                <w:numId w:val="21"/>
              </w:numPr>
              <w:tabs>
                <w:tab w:val="left" w:pos="420"/>
              </w:tabs>
              <w:spacing w:line="460" w:lineRule="exact"/>
              <w:ind w:left="420" w:hanging="420"/>
              <w:jc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21</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649A35">
            <w:pPr>
              <w:spacing w:line="460" w:lineRule="exact"/>
              <w:ind w:firstLine="14"/>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付款方式</w:t>
            </w:r>
          </w:p>
        </w:tc>
        <w:tc>
          <w:tcPr>
            <w:tcW w:w="5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293CF4">
            <w:pPr>
              <w:tabs>
                <w:tab w:val="left" w:pos="8640"/>
              </w:tabs>
              <w:spacing w:line="460" w:lineRule="exact"/>
              <w:jc w:val="left"/>
              <w:rPr>
                <w:rFonts w:ascii="宋体" w:hAnsi="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交货完成后30日内支付合同款100%</w:t>
            </w:r>
            <w:r>
              <w:rPr>
                <w:rFonts w:hint="eastAsia" w:ascii="宋体" w:hAnsi="宋体" w:eastAsia="宋体" w:cs="宋体"/>
                <w:color w:val="000000" w:themeColor="text1"/>
                <w:sz w:val="24"/>
                <w:szCs w:val="32"/>
                <w14:textFill>
                  <w14:solidFill>
                    <w14:schemeClr w14:val="tx1"/>
                  </w14:solidFill>
                </w14:textFill>
              </w:rPr>
              <w:t>。</w:t>
            </w:r>
          </w:p>
        </w:tc>
      </w:tr>
      <w:tr w14:paraId="0097F362">
        <w:tblPrEx>
          <w:tblCellMar>
            <w:top w:w="0" w:type="dxa"/>
            <w:left w:w="10" w:type="dxa"/>
            <w:bottom w:w="0" w:type="dxa"/>
            <w:right w:w="10" w:type="dxa"/>
          </w:tblCellMar>
        </w:tblPrEx>
        <w:trPr>
          <w:trHeight w:val="442" w:hRule="atLeast"/>
        </w:trPr>
        <w:tc>
          <w:tcPr>
            <w:tcW w:w="8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1C7998">
            <w:pPr>
              <w:numPr>
                <w:ilvl w:val="0"/>
                <w:numId w:val="22"/>
              </w:numPr>
              <w:tabs>
                <w:tab w:val="left" w:pos="420"/>
              </w:tabs>
              <w:spacing w:line="460" w:lineRule="exact"/>
              <w:ind w:left="420" w:hanging="420"/>
              <w:jc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22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396DCD">
            <w:pPr>
              <w:spacing w:line="460" w:lineRule="exact"/>
              <w:ind w:firstLine="14"/>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勘察现场</w:t>
            </w:r>
          </w:p>
        </w:tc>
        <w:tc>
          <w:tcPr>
            <w:tcW w:w="5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649B46">
            <w:pPr>
              <w:tabs>
                <w:tab w:val="left" w:pos="8640"/>
              </w:tabs>
              <w:spacing w:line="460" w:lineRule="exact"/>
              <w:jc w:val="left"/>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不组织</w:t>
            </w:r>
          </w:p>
        </w:tc>
      </w:tr>
      <w:tr w14:paraId="5D505A27">
        <w:tblPrEx>
          <w:tblCellMar>
            <w:top w:w="0" w:type="dxa"/>
            <w:left w:w="10" w:type="dxa"/>
            <w:bottom w:w="0" w:type="dxa"/>
            <w:right w:w="10" w:type="dxa"/>
          </w:tblCellMar>
        </w:tblPrEx>
        <w:trPr>
          <w:trHeight w:val="442" w:hRule="atLeast"/>
        </w:trPr>
        <w:tc>
          <w:tcPr>
            <w:tcW w:w="8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E0BBEF">
            <w:pPr>
              <w:numPr>
                <w:ilvl w:val="0"/>
                <w:numId w:val="22"/>
              </w:numPr>
              <w:tabs>
                <w:tab w:val="left" w:pos="420"/>
              </w:tabs>
              <w:spacing w:line="460" w:lineRule="exact"/>
              <w:ind w:left="420" w:hanging="420"/>
              <w:jc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23</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672D5E">
            <w:pPr>
              <w:spacing w:line="460" w:lineRule="exact"/>
              <w:ind w:firstLine="14"/>
              <w:jc w:val="center"/>
              <w:rPr>
                <w:rFonts w:ascii="宋体" w:hAnsi="宋体" w:eastAsia="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质保期</w:t>
            </w:r>
          </w:p>
        </w:tc>
        <w:tc>
          <w:tcPr>
            <w:tcW w:w="5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663EAA">
            <w:pPr>
              <w:tabs>
                <w:tab w:val="left" w:pos="8640"/>
              </w:tabs>
              <w:spacing w:line="460" w:lineRule="exact"/>
              <w:jc w:val="left"/>
              <w:rPr>
                <w:rFonts w:ascii="宋体" w:hAnsi="宋体" w:eastAsia="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验收合格之日起1年</w:t>
            </w:r>
          </w:p>
        </w:tc>
      </w:tr>
      <w:tr w14:paraId="71178F0D">
        <w:tblPrEx>
          <w:tblCellMar>
            <w:top w:w="0" w:type="dxa"/>
            <w:left w:w="10" w:type="dxa"/>
            <w:bottom w:w="0" w:type="dxa"/>
            <w:right w:w="10" w:type="dxa"/>
          </w:tblCellMar>
        </w:tblPrEx>
        <w:trPr>
          <w:trHeight w:val="442" w:hRule="atLeast"/>
        </w:trPr>
        <w:tc>
          <w:tcPr>
            <w:tcW w:w="8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5E0925">
            <w:pPr>
              <w:numPr>
                <w:ilvl w:val="0"/>
                <w:numId w:val="22"/>
              </w:numPr>
              <w:tabs>
                <w:tab w:val="left" w:pos="420"/>
              </w:tabs>
              <w:spacing w:line="460" w:lineRule="exact"/>
              <w:ind w:left="420" w:hanging="420"/>
              <w:jc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24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66AF56">
            <w:pPr>
              <w:spacing w:line="460" w:lineRule="exact"/>
              <w:ind w:firstLine="14"/>
              <w:jc w:val="center"/>
              <w:rPr>
                <w:rFonts w:ascii="宋体" w:hAnsi="宋体" w:eastAsia="宋体" w:cs="宋体"/>
                <w:b/>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所属行业类别</w:t>
            </w:r>
          </w:p>
        </w:tc>
        <w:tc>
          <w:tcPr>
            <w:tcW w:w="5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43F003">
            <w:pPr>
              <w:tabs>
                <w:tab w:val="left" w:pos="8640"/>
              </w:tabs>
              <w:spacing w:line="460" w:lineRule="exact"/>
              <w:jc w:val="left"/>
              <w:rPr>
                <w:rFonts w:ascii="宋体" w:hAnsi="宋体" w:eastAsia="宋体" w:cs="宋体"/>
                <w:b/>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工业</w:t>
            </w:r>
          </w:p>
        </w:tc>
      </w:tr>
      <w:tr w14:paraId="10069B31">
        <w:tblPrEx>
          <w:tblCellMar>
            <w:top w:w="0" w:type="dxa"/>
            <w:left w:w="10" w:type="dxa"/>
            <w:bottom w:w="0" w:type="dxa"/>
            <w:right w:w="10" w:type="dxa"/>
          </w:tblCellMar>
        </w:tblPrEx>
        <w:trPr>
          <w:trHeight w:val="513" w:hRule="atLeast"/>
        </w:trPr>
        <w:tc>
          <w:tcPr>
            <w:tcW w:w="8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9A7C62">
            <w:pPr>
              <w:numPr>
                <w:ilvl w:val="0"/>
                <w:numId w:val="23"/>
              </w:numPr>
              <w:tabs>
                <w:tab w:val="left" w:pos="420"/>
              </w:tabs>
              <w:spacing w:line="460" w:lineRule="exact"/>
              <w:ind w:left="420" w:hanging="420"/>
              <w:jc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25</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D7036A">
            <w:pPr>
              <w:spacing w:before="156" w:beforeLines="50" w:line="460" w:lineRule="exact"/>
              <w:ind w:firstLine="14" w:firstLineChars="6"/>
              <w:jc w:val="center"/>
              <w:rPr>
                <w:rFonts w:ascii="宋体" w:hAnsi="宋体" w:eastAsia="宋体" w:cs="宋体"/>
                <w:color w:val="000000" w:themeColor="text1"/>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报价</w:t>
            </w:r>
          </w:p>
        </w:tc>
        <w:tc>
          <w:tcPr>
            <w:tcW w:w="5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A00B67">
            <w:pPr>
              <w:tabs>
                <w:tab w:val="left" w:pos="8640"/>
              </w:tabs>
              <w:spacing w:line="460" w:lineRule="exact"/>
              <w:jc w:val="left"/>
              <w:rPr>
                <w:rFonts w:ascii="宋体" w:hAnsi="宋体" w:eastAsia="宋体" w:cs="宋体"/>
                <w:color w:val="000000" w:themeColor="text1"/>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一次报价</w:t>
            </w:r>
            <w:r>
              <w:rPr>
                <w:rFonts w:ascii="宋体" w:hAnsi="宋体" w:cs="宋体"/>
                <w:b/>
                <w:bCs/>
                <w:color w:val="000000" w:themeColor="text1"/>
                <w:sz w:val="24"/>
                <w14:textFill>
                  <w14:solidFill>
                    <w14:schemeClr w14:val="tx1"/>
                  </w14:solidFill>
                </w14:textFill>
              </w:rPr>
              <w:t xml:space="preserve"> </w:t>
            </w:r>
          </w:p>
        </w:tc>
      </w:tr>
      <w:tr w14:paraId="73BE4FD5">
        <w:tblPrEx>
          <w:tblCellMar>
            <w:top w:w="0" w:type="dxa"/>
            <w:left w:w="10" w:type="dxa"/>
            <w:bottom w:w="0" w:type="dxa"/>
            <w:right w:w="10" w:type="dxa"/>
          </w:tblCellMar>
        </w:tblPrEx>
        <w:trPr>
          <w:trHeight w:val="513" w:hRule="atLeast"/>
        </w:trPr>
        <w:tc>
          <w:tcPr>
            <w:tcW w:w="8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A9380C">
            <w:pPr>
              <w:numPr>
                <w:ilvl w:val="0"/>
                <w:numId w:val="23"/>
              </w:numPr>
              <w:tabs>
                <w:tab w:val="left" w:pos="420"/>
              </w:tabs>
              <w:spacing w:line="460" w:lineRule="exact"/>
              <w:ind w:left="420" w:hanging="420"/>
              <w:jc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26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C352CA">
            <w:pPr>
              <w:spacing w:before="156" w:beforeLines="50" w:line="460" w:lineRule="exact"/>
              <w:ind w:firstLine="14" w:firstLineChars="6"/>
              <w:jc w:val="center"/>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关于在政府采购中落实本国产品标准及相关政策的提示</w:t>
            </w:r>
          </w:p>
        </w:tc>
        <w:tc>
          <w:tcPr>
            <w:tcW w:w="5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55DE9E">
            <w:pPr>
              <w:tabs>
                <w:tab w:val="left" w:pos="8640"/>
              </w:tabs>
              <w:spacing w:line="460" w:lineRule="exact"/>
              <w:jc w:val="left"/>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本项目需要提供《关于符合本国产品标准的声明函》。</w:t>
            </w:r>
          </w:p>
        </w:tc>
      </w:tr>
    </w:tbl>
    <w:p w14:paraId="461E575A">
      <w:pPr>
        <w:tabs>
          <w:tab w:val="left" w:pos="0"/>
          <w:tab w:val="left" w:pos="993"/>
          <w:tab w:val="left" w:pos="1134"/>
        </w:tabs>
        <w:rPr>
          <w:rFonts w:ascii="宋体" w:hAnsi="宋体" w:eastAsia="宋体" w:cs="宋体"/>
          <w:b/>
          <w:color w:val="000000" w:themeColor="text1"/>
          <w:sz w:val="24"/>
          <w14:textFill>
            <w14:solidFill>
              <w14:schemeClr w14:val="tx1"/>
            </w14:solidFill>
          </w14:textFill>
        </w:rPr>
      </w:pPr>
    </w:p>
    <w:p w14:paraId="12B798E8">
      <w:pPr>
        <w:pStyle w:val="3"/>
        <w:jc w:val="center"/>
        <w:rPr>
          <w:color w:val="000000" w:themeColor="text1"/>
          <w14:textFill>
            <w14:solidFill>
              <w14:schemeClr w14:val="tx1"/>
            </w14:solidFill>
          </w14:textFill>
        </w:rPr>
      </w:pPr>
      <w:bookmarkStart w:id="7" w:name="_Toc192493695"/>
      <w:r>
        <w:rPr>
          <w:color w:val="000000" w:themeColor="text1"/>
          <w14:textFill>
            <w14:solidFill>
              <w14:schemeClr w14:val="tx1"/>
            </w14:solidFill>
          </w14:textFill>
        </w:rPr>
        <w:t>一、总则</w:t>
      </w:r>
      <w:bookmarkEnd w:id="7"/>
    </w:p>
    <w:p w14:paraId="56208D85">
      <w:pPr>
        <w:spacing w:line="560" w:lineRule="auto"/>
        <w:ind w:firstLine="482"/>
        <w:rPr>
          <w:rFonts w:ascii="宋体" w:hAnsi="宋体" w:eastAsia="宋体" w:cs="宋体"/>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1．适用范围</w:t>
      </w:r>
    </w:p>
    <w:p w14:paraId="512BCA59">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1.1本竞争性磋商文件仅适用于本次竞争性磋商邀请函中所述项目。</w:t>
      </w:r>
    </w:p>
    <w:p w14:paraId="5E691147">
      <w:pPr>
        <w:spacing w:line="560" w:lineRule="auto"/>
        <w:ind w:firstLine="482"/>
        <w:rPr>
          <w:rFonts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2．定义</w:t>
      </w:r>
    </w:p>
    <w:p w14:paraId="07A1D632">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2.1“采购代理机构”：周口市公共资源交易中心政府采购中心。</w:t>
      </w:r>
    </w:p>
    <w:p w14:paraId="0DB92703">
      <w:pPr>
        <w:tabs>
          <w:tab w:val="left" w:pos="0"/>
        </w:tabs>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2.2“采购人”：</w:t>
      </w:r>
      <w:r>
        <w:rPr>
          <w:rFonts w:hint="eastAsia"/>
          <w:color w:val="000000" w:themeColor="text1"/>
          <w14:textFill>
            <w14:solidFill>
              <w14:schemeClr w14:val="tx1"/>
            </w14:solidFill>
          </w14:textFill>
        </w:rPr>
        <w:t xml:space="preserve"> </w:t>
      </w:r>
      <w:r>
        <w:rPr>
          <w:rFonts w:hint="eastAsia" w:ascii="宋体" w:hAnsi="宋体" w:eastAsia="宋体" w:cs="宋体"/>
          <w:b/>
          <w:color w:val="000000" w:themeColor="text1"/>
          <w:sz w:val="24"/>
          <w14:textFill>
            <w14:solidFill>
              <w14:schemeClr w14:val="tx1"/>
            </w14:solidFill>
          </w14:textFill>
        </w:rPr>
        <w:t>项城市公安局</w:t>
      </w:r>
    </w:p>
    <w:p w14:paraId="193C0BBE">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2.3“供应商”系指按竞争性磋商文件规定取得竞争性磋商文件并参加竞争性磋商活动的法人、其他组织或者自然人。</w:t>
      </w:r>
    </w:p>
    <w:p w14:paraId="18943C8C">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2.4“供应商代表”：系指代表供应商参加本次竞争性磋商活动的供应商的法定代表人或其委托代理人。</w:t>
      </w:r>
    </w:p>
    <w:p w14:paraId="4D6765CE">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2.5“货物“：系指各种形态和种类的物品，包括原材料、燃料、设备、产品等，包括与之相关的备品备件、工具、手册及安装、调试、技术协助、校准、培训、验收、售后服务等。</w:t>
      </w:r>
    </w:p>
    <w:p w14:paraId="0499DD2E">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 xml:space="preserve">2.6“法定代表人”系指法人单位（企业）法人营业执照（或事业法人登记证书上）上注明的法定代表人；如为其他组织或个体经营者参加竞争性磋商会的，指营业执照上注明的负责人或经营者。 </w:t>
      </w:r>
    </w:p>
    <w:p w14:paraId="2B07EC35">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2.7“重大违法记录”系指供应商因违法经营受到刑事处罚或者责令停产停业、吊销许可证或者执照、较大数额罚款等行政处罚。</w:t>
      </w:r>
    </w:p>
    <w:p w14:paraId="12BDC099">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2.8“不具备良好的商业信誉”是指：</w:t>
      </w:r>
    </w:p>
    <w:p w14:paraId="4C84162F">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（1）有重大违法记录的（满三年的除外）；</w:t>
      </w:r>
    </w:p>
    <w:p w14:paraId="317BDD95">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（2）被各级财政部门列入政府采购严重违法失信行为信息记录的（期限已满的除外）；</w:t>
      </w:r>
    </w:p>
    <w:p w14:paraId="6135D515">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（3）被各级政府采购监督管理部门禁止在一定期限内参加政府采购活动等处罚的（期限已满的除外）；</w:t>
      </w:r>
    </w:p>
    <w:p w14:paraId="483B304A">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（4）被各级法院列入失信名单的（已依法解除的除外）；</w:t>
      </w:r>
    </w:p>
    <w:p w14:paraId="2357EDC9">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（5）法律法规规定的其他情形。</w:t>
      </w:r>
    </w:p>
    <w:p w14:paraId="33F305A5">
      <w:pPr>
        <w:spacing w:line="560" w:lineRule="auto"/>
        <w:ind w:firstLine="482"/>
        <w:rPr>
          <w:rFonts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3.采购预算</w:t>
      </w:r>
    </w:p>
    <w:p w14:paraId="703DDA72">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3.1本次采购预算：见公告。</w:t>
      </w:r>
    </w:p>
    <w:p w14:paraId="5008A656">
      <w:pPr>
        <w:spacing w:line="560" w:lineRule="auto"/>
        <w:ind w:firstLine="482"/>
        <w:rPr>
          <w:rFonts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4.合格的供应商</w:t>
      </w:r>
    </w:p>
    <w:p w14:paraId="1ED3DE8D">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4.1.1符合供应商资格条件（详见第一部分供应商资格条件）</w:t>
      </w:r>
    </w:p>
    <w:p w14:paraId="17A8894D">
      <w:pPr>
        <w:spacing w:line="360" w:lineRule="auto"/>
        <w:ind w:firstLine="480"/>
        <w:rPr>
          <w:rFonts w:ascii="宋体" w:hAnsi="宋体" w:eastAsia="宋体" w:cs="宋体"/>
          <w:color w:val="000000" w:themeColor="text1"/>
          <w:sz w:val="24"/>
          <w:shd w:val="clear" w:color="auto" w:fill="FFFFFF"/>
          <w14:textFill>
            <w14:solidFill>
              <w14:schemeClr w14:val="tx1"/>
            </w14:solidFill>
          </w14:textFill>
        </w:rPr>
      </w:pPr>
      <w:r>
        <w:rPr>
          <w:rFonts w:ascii="宋体" w:hAnsi="宋体" w:eastAsia="宋体" w:cs="宋体"/>
          <w:color w:val="000000" w:themeColor="text1"/>
          <w:sz w:val="24"/>
          <w:shd w:val="clear" w:color="auto" w:fill="FFFFFF"/>
          <w14:textFill>
            <w14:solidFill>
              <w14:schemeClr w14:val="tx1"/>
            </w14:solidFill>
          </w14:textFill>
        </w:rPr>
        <w:t>4.1.2</w:t>
      </w:r>
      <w:r>
        <w:rPr>
          <w:rFonts w:ascii="宋体" w:hAnsi="宋体" w:eastAsia="宋体" w:cs="宋体"/>
          <w:color w:val="000000" w:themeColor="text1"/>
          <w:sz w:val="24"/>
          <w14:textFill>
            <w14:solidFill>
              <w14:schemeClr w14:val="tx1"/>
            </w14:solidFill>
          </w14:textFill>
        </w:rPr>
        <w:t>参加政府采购活动前三年内，在经营活动中没有重大违法记录的声明函</w:t>
      </w:r>
      <w:r>
        <w:rPr>
          <w:rFonts w:ascii="宋体" w:hAnsi="宋体" w:eastAsia="宋体" w:cs="宋体"/>
          <w:color w:val="000000" w:themeColor="text1"/>
          <w:sz w:val="24"/>
          <w:shd w:val="clear" w:color="auto" w:fill="FFFFFF"/>
          <w14:textFill>
            <w14:solidFill>
              <w14:schemeClr w14:val="tx1"/>
            </w14:solidFill>
          </w14:textFill>
        </w:rPr>
        <w:t>；</w:t>
      </w:r>
    </w:p>
    <w:p w14:paraId="2BB84356">
      <w:pPr>
        <w:spacing w:line="3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4.1.3 政府采购供应商诚信承诺书；</w:t>
      </w:r>
    </w:p>
    <w:p w14:paraId="2A1A198F">
      <w:pPr>
        <w:spacing w:after="120" w:line="360" w:lineRule="auto"/>
        <w:ind w:firstLine="480"/>
        <w:jc w:val="left"/>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4.1.4 供应商自觉抵制政府采购领域商业贿赂行为承诺书；</w:t>
      </w:r>
    </w:p>
    <w:p w14:paraId="660050C2">
      <w:pPr>
        <w:spacing w:line="3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4.2 供应商需提供售后服务体系与承诺。</w:t>
      </w:r>
    </w:p>
    <w:p w14:paraId="0BF0A92E">
      <w:pPr>
        <w:spacing w:line="360" w:lineRule="auto"/>
        <w:ind w:firstLine="48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4.3 供应商需具备良好的商业信誉。</w:t>
      </w:r>
    </w:p>
    <w:p w14:paraId="580BA42A">
      <w:pPr>
        <w:spacing w:after="120" w:line="360" w:lineRule="auto"/>
        <w:ind w:firstLine="480"/>
        <w:jc w:val="left"/>
        <w:rPr>
          <w:rFonts w:ascii="宋体" w:hAnsi="宋体" w:eastAsia="宋体" w:cs="宋体"/>
          <w:color w:val="000000" w:themeColor="text1"/>
          <w:spacing w:val="15"/>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4.</w:t>
      </w:r>
      <w:r>
        <w:rPr>
          <w:rFonts w:hint="eastAsia" w:ascii="宋体" w:hAnsi="宋体" w:eastAsia="宋体" w:cs="宋体"/>
          <w:color w:val="000000" w:themeColor="text1"/>
          <w:sz w:val="24"/>
          <w14:textFill>
            <w14:solidFill>
              <w14:schemeClr w14:val="tx1"/>
            </w14:solidFill>
          </w14:textFill>
        </w:rPr>
        <w:t>4</w:t>
      </w:r>
      <w:r>
        <w:rPr>
          <w:rFonts w:ascii="宋体" w:hAnsi="宋体" w:eastAsia="宋体" w:cs="宋体"/>
          <w:color w:val="000000" w:themeColor="text1"/>
          <w:sz w:val="24"/>
          <w14:textFill>
            <w14:solidFill>
              <w14:schemeClr w14:val="tx1"/>
            </w14:solidFill>
          </w14:textFill>
        </w:rPr>
        <w:t>符合本竞争性磋商文件规定的供应商资格要求及项目要求的其它条件，并按照要求提供相关证明材料。</w:t>
      </w:r>
      <w:r>
        <w:rPr>
          <w:rFonts w:hint="eastAsia" w:ascii="宋体" w:hAnsi="宋体" w:eastAsia="宋体" w:cs="宋体"/>
          <w:color w:val="000000" w:themeColor="text1"/>
          <w:sz w:val="24"/>
          <w14:textFill>
            <w14:solidFill>
              <w14:schemeClr w14:val="tx1"/>
            </w14:solidFill>
          </w14:textFill>
        </w:rPr>
        <w:t xml:space="preserve"> </w:t>
      </w:r>
    </w:p>
    <w:p w14:paraId="4C90C543">
      <w:pPr>
        <w:spacing w:line="3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4.4供应商应遵守国家法律、法规有关竞争性磋商的规定。</w:t>
      </w:r>
    </w:p>
    <w:p w14:paraId="12222D26">
      <w:pPr>
        <w:spacing w:line="3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4.5 凡通过磋商小组符合性审查的供应商均为合格供应商。未通过符合性审查的供应商将视为不响应本项目的竞争性磋商文件被否决。</w:t>
      </w:r>
    </w:p>
    <w:p w14:paraId="194101E6">
      <w:pPr>
        <w:spacing w:line="360" w:lineRule="auto"/>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 xml:space="preserve">   4.6 </w:t>
      </w:r>
      <w:r>
        <w:rPr>
          <w:rFonts w:hint="eastAsia" w:ascii="宋体" w:hAnsi="宋体" w:eastAsia="宋体" w:cs="宋体"/>
          <w:color w:val="000000" w:themeColor="text1"/>
          <w:sz w:val="24"/>
          <w14:textFill>
            <w14:solidFill>
              <w14:schemeClr w14:val="tx1"/>
            </w14:solidFill>
          </w14:textFill>
        </w:rPr>
        <w:t>不组织勘察现场</w:t>
      </w:r>
    </w:p>
    <w:p w14:paraId="115377D2">
      <w:pPr>
        <w:spacing w:line="360" w:lineRule="auto"/>
        <w:ind w:firstLine="480" w:firstLineChars="20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供应商需承诺未因勘察现场造成的损失，与采购人和采购代理机构无关，供应商自己承担相应的责任。</w:t>
      </w:r>
    </w:p>
    <w:p w14:paraId="5DF0E280">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注：单位负责人为同一人或者存在直接控股、管理关系的不同供应商，不得参加同一合同项下的政府采购活动</w:t>
      </w:r>
      <w:r>
        <w:rPr>
          <w:rFonts w:hint="eastAsia" w:ascii="宋体" w:hAnsi="宋体" w:eastAsia="宋体" w:cs="宋体"/>
          <w:color w:val="000000" w:themeColor="text1"/>
          <w:sz w:val="24"/>
          <w14:textFill>
            <w14:solidFill>
              <w14:schemeClr w14:val="tx1"/>
            </w14:solidFill>
          </w14:textFill>
        </w:rPr>
        <w:t>（提供国家企业信用信息系统查询截图，包括公司基础信息和股东信息）</w:t>
      </w:r>
      <w:r>
        <w:rPr>
          <w:rFonts w:ascii="宋体" w:hAnsi="宋体" w:eastAsia="宋体" w:cs="宋体"/>
          <w:color w:val="000000" w:themeColor="text1"/>
          <w:sz w:val="24"/>
          <w14:textFill>
            <w14:solidFill>
              <w14:schemeClr w14:val="tx1"/>
            </w14:solidFill>
          </w14:textFill>
        </w:rPr>
        <w:t>。</w:t>
      </w:r>
    </w:p>
    <w:p w14:paraId="1633E579">
      <w:pPr>
        <w:spacing w:line="560" w:lineRule="auto"/>
        <w:ind w:firstLine="482"/>
        <w:rPr>
          <w:rFonts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 xml:space="preserve">5.竞争性磋商文件的约束力 </w:t>
      </w:r>
    </w:p>
    <w:p w14:paraId="6EFD0881">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5.l供应商一旦参加竞争性磋商，即被认为接受了本竞争性磋商文件中的所有条款和规定，供应商需要对此内容做出保证。</w:t>
      </w:r>
    </w:p>
    <w:p w14:paraId="146A725A">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5.2供应商如认为本竞争性磋商文件含有倾向性或排斥潜在供应商的条款而使自己的权益受到损害的，请以书面形式向采购人提出，否则，将视为对本竞争性磋商文件要求无任何异议。</w:t>
      </w:r>
    </w:p>
    <w:p w14:paraId="657BF3E8">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5.3本磋商文件由采购人负责解释。</w:t>
      </w:r>
    </w:p>
    <w:p w14:paraId="5752C5F2">
      <w:pPr>
        <w:pStyle w:val="3"/>
        <w:jc w:val="center"/>
        <w:rPr>
          <w:color w:val="000000" w:themeColor="text1"/>
          <w14:textFill>
            <w14:solidFill>
              <w14:schemeClr w14:val="tx1"/>
            </w14:solidFill>
          </w14:textFill>
        </w:rPr>
      </w:pPr>
      <w:bookmarkStart w:id="8" w:name="_Toc192493696"/>
      <w:r>
        <w:rPr>
          <w:color w:val="000000" w:themeColor="text1"/>
          <w14:textFill>
            <w14:solidFill>
              <w14:schemeClr w14:val="tx1"/>
            </w14:solidFill>
          </w14:textFill>
        </w:rPr>
        <w:t>二、竞争性磋商文件</w:t>
      </w:r>
      <w:bookmarkEnd w:id="8"/>
    </w:p>
    <w:p w14:paraId="7B7D8575">
      <w:pPr>
        <w:tabs>
          <w:tab w:val="left" w:pos="632"/>
          <w:tab w:val="left" w:pos="790"/>
        </w:tabs>
        <w:spacing w:line="560" w:lineRule="auto"/>
        <w:ind w:firstLine="482"/>
        <w:rPr>
          <w:rFonts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6．竞争性磋商文件的组成</w:t>
      </w:r>
    </w:p>
    <w:p w14:paraId="766B28B4">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6.1竞争性磋商文件是用以阐明的采购需求、采购程序和合同格式等的规范性文件。竞争性磋商文件主要由以下部分组成：</w:t>
      </w:r>
    </w:p>
    <w:p w14:paraId="7D94AE13">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（1）竞争性磋商邀请函；</w:t>
      </w:r>
    </w:p>
    <w:p w14:paraId="594ED1FB">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（2）供应商须知；</w:t>
      </w:r>
    </w:p>
    <w:p w14:paraId="7FBEBC92">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（3）采购需求；</w:t>
      </w:r>
    </w:p>
    <w:p w14:paraId="4EB8C51D">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（4）响应性文件内容及格式；</w:t>
      </w:r>
    </w:p>
    <w:p w14:paraId="7B0D424E">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（5）合同主要条款。</w:t>
      </w:r>
    </w:p>
    <w:p w14:paraId="785AB46B">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供应商需出具说明书自行承担后果。</w:t>
      </w:r>
    </w:p>
    <w:p w14:paraId="5A812DAA">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6.3供应商被视为充分熟悉本采购项目所在地的与履行合同有关的各种情况，包括自然环境、气候条件、劳动力及公用设施等，本竞争性磋商文件不再对上述情况进行描述。</w:t>
      </w:r>
    </w:p>
    <w:p w14:paraId="33172AB7">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6.4供应商必须详细阅竞争性磋商文件的所有条款、文件及表格格式等。供应商若未按竞争性磋商文件的要求和规范编制、提交响应性文件，将有可能导致响应性文件被拒绝接受或被视为无效。</w:t>
      </w:r>
    </w:p>
    <w:p w14:paraId="24E843D2">
      <w:pPr>
        <w:spacing w:line="560" w:lineRule="auto"/>
        <w:ind w:firstLine="482"/>
        <w:rPr>
          <w:rFonts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7.竞争性磋商文件的澄清与修改</w:t>
      </w:r>
    </w:p>
    <w:p w14:paraId="14D913D1">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日前，在政府采购相关网站以变更公告的方式通知所有获取竞争性磋商文件的供应商，不足5日的，采购人顺延提交（接收）响应文件截止时间。</w:t>
      </w:r>
    </w:p>
    <w:p w14:paraId="68CB34C4">
      <w:pPr>
        <w:pStyle w:val="3"/>
        <w:jc w:val="center"/>
        <w:rPr>
          <w:color w:val="000000" w:themeColor="text1"/>
          <w14:textFill>
            <w14:solidFill>
              <w14:schemeClr w14:val="tx1"/>
            </w14:solidFill>
          </w14:textFill>
        </w:rPr>
      </w:pPr>
      <w:bookmarkStart w:id="9" w:name="_Toc192493697"/>
      <w:r>
        <w:rPr>
          <w:color w:val="000000" w:themeColor="text1"/>
          <w14:textFill>
            <w14:solidFill>
              <w14:schemeClr w14:val="tx1"/>
            </w14:solidFill>
          </w14:textFill>
        </w:rPr>
        <w:t>三、响应性文件的编制</w:t>
      </w:r>
      <w:bookmarkEnd w:id="9"/>
    </w:p>
    <w:p w14:paraId="41EBA39A">
      <w:pPr>
        <w:spacing w:line="560" w:lineRule="auto"/>
        <w:ind w:firstLine="482"/>
        <w:rPr>
          <w:rFonts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8.要求</w:t>
      </w:r>
    </w:p>
    <w:p w14:paraId="39A1BA55">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508336BF">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8.2任何对竞争性磋商文件的忽略或误解不能作为响应性文件没有完全响应竞争性磋商文件的有效理由。</w:t>
      </w:r>
    </w:p>
    <w:p w14:paraId="700995F1">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8.3供应商没有按照竞争性磋商文件要求提供全部资料，或者供应商没有对竞争性磋商文件在各方面都作出实质性响应是供应商的风险，并可能导致其响应性文件被拒绝。</w:t>
      </w:r>
    </w:p>
    <w:p w14:paraId="369DC04E">
      <w:pPr>
        <w:spacing w:line="560" w:lineRule="auto"/>
        <w:ind w:firstLine="48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8.4响应文件是对竞争性磋商文件的实质性响应及承诺文件。供应商应仔细阅读竞争性磋商文件的所有内容，如果有异议在规定的时间内提出，没有异议需做出“无异议”承诺书，承诺书作为响应文件的组织部分，否则为无效响应文件。</w:t>
      </w:r>
    </w:p>
    <w:p w14:paraId="0959E576">
      <w:pPr>
        <w:spacing w:line="560" w:lineRule="auto"/>
        <w:ind w:firstLine="480"/>
        <w:rPr>
          <w:rFonts w:ascii="宋体" w:hAnsi="宋体" w:eastAsia="宋体" w:cs="宋体"/>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8.5供应商提交的资料应证明其满足</w:t>
      </w:r>
      <w:r>
        <w:rPr>
          <w:rFonts w:hint="eastAsia" w:ascii="宋体" w:hAnsi="宋体" w:eastAsia="宋体" w:cs="宋体"/>
          <w:color w:val="000000" w:themeColor="text1"/>
          <w:sz w:val="24"/>
          <w14:textFill>
            <w14:solidFill>
              <w14:schemeClr w14:val="tx1"/>
            </w14:solidFill>
          </w14:textFill>
        </w:rPr>
        <w:t>竞争性磋商文件</w:t>
      </w:r>
      <w:r>
        <w:rPr>
          <w:rFonts w:hint="eastAsia" w:asciiTheme="minorEastAsia" w:hAnsiTheme="minorEastAsia"/>
          <w:color w:val="000000" w:themeColor="text1"/>
          <w:sz w:val="24"/>
          <w14:textFill>
            <w14:solidFill>
              <w14:schemeClr w14:val="tx1"/>
            </w14:solidFill>
          </w14:textFill>
        </w:rPr>
        <w:t>要求并在材料上面标注“与原件一致”字样，该文件包括资格材料、文字资料、图纸和数据等详细描述的资料</w:t>
      </w:r>
      <w:r>
        <w:rPr>
          <w:rFonts w:asciiTheme="minorEastAsia" w:hAnsiTheme="minorEastAsia"/>
          <w:color w:val="000000" w:themeColor="text1"/>
          <w:sz w:val="24"/>
          <w14:textFill>
            <w14:solidFill>
              <w14:schemeClr w14:val="tx1"/>
            </w14:solidFill>
          </w14:textFill>
        </w:rPr>
        <w:t>,否则视为不响应</w:t>
      </w:r>
      <w:r>
        <w:rPr>
          <w:rFonts w:hint="eastAsia" w:ascii="宋体" w:hAnsi="宋体" w:eastAsia="宋体" w:cs="宋体"/>
          <w:color w:val="000000" w:themeColor="text1"/>
          <w:sz w:val="24"/>
          <w14:textFill>
            <w14:solidFill>
              <w14:schemeClr w14:val="tx1"/>
            </w14:solidFill>
          </w14:textFill>
        </w:rPr>
        <w:t>竞争性磋商文件</w:t>
      </w:r>
      <w:r>
        <w:rPr>
          <w:rFonts w:asciiTheme="minorEastAsia" w:hAnsiTheme="minorEastAsia"/>
          <w:color w:val="000000" w:themeColor="text1"/>
          <w:sz w:val="24"/>
          <w14:textFill>
            <w14:solidFill>
              <w14:schemeClr w14:val="tx1"/>
            </w14:solidFill>
          </w14:textFill>
        </w:rPr>
        <w:t>。</w:t>
      </w:r>
    </w:p>
    <w:p w14:paraId="5D12EE39">
      <w:pPr>
        <w:spacing w:line="560" w:lineRule="auto"/>
        <w:ind w:firstLine="482"/>
        <w:rPr>
          <w:rFonts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 xml:space="preserve">9.响应性文件的语言及度量衡 </w:t>
      </w:r>
    </w:p>
    <w:p w14:paraId="7C25B7F0">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 xml:space="preserve">9.1响应性文件以及供应商与采购代理机构之间的所有书面往来都应用简体中文书写。 </w:t>
      </w:r>
    </w:p>
    <w:p w14:paraId="337C6DE6">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 xml:space="preserve">9.2供应商使用其他语言的，以中文翻译为准。 </w:t>
      </w:r>
    </w:p>
    <w:p w14:paraId="49485EEF">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9.3关于计量单位，竞争性磋商文件已有明确规定的，使用竞争性磋商文件规定的计量单位；竞争性磋商文件没有规定的，应采用中华人民共和国法定计量单位。</w:t>
      </w:r>
    </w:p>
    <w:p w14:paraId="65899036">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9.4本竞争性磋商文件所表述的时间均为北京时间。</w:t>
      </w:r>
    </w:p>
    <w:p w14:paraId="5C0D6B3E">
      <w:pPr>
        <w:spacing w:line="560" w:lineRule="auto"/>
        <w:ind w:firstLine="482"/>
        <w:rPr>
          <w:rFonts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10.响应性文件的组成</w:t>
      </w:r>
    </w:p>
    <w:p w14:paraId="3ECABC0A">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10.1响应性文件由</w:t>
      </w:r>
      <w:r>
        <w:rPr>
          <w:rFonts w:ascii="宋体" w:hAnsi="宋体" w:eastAsia="宋体" w:cs="宋体"/>
          <w:color w:val="000000" w:themeColor="text1"/>
          <w:sz w:val="24"/>
          <w:u w:val="single"/>
          <w14:textFill>
            <w14:solidFill>
              <w14:schemeClr w14:val="tx1"/>
            </w14:solidFill>
          </w14:textFill>
        </w:rPr>
        <w:t>资格性证明材料</w:t>
      </w:r>
      <w:r>
        <w:rPr>
          <w:rFonts w:ascii="宋体" w:hAnsi="宋体" w:eastAsia="宋体" w:cs="宋体"/>
          <w:color w:val="000000" w:themeColor="text1"/>
          <w:sz w:val="24"/>
          <w14:textFill>
            <w14:solidFill>
              <w14:schemeClr w14:val="tx1"/>
            </w14:solidFill>
          </w14:textFill>
        </w:rPr>
        <w:t>、</w:t>
      </w:r>
      <w:r>
        <w:rPr>
          <w:rFonts w:ascii="宋体" w:hAnsi="宋体" w:eastAsia="宋体" w:cs="宋体"/>
          <w:color w:val="000000" w:themeColor="text1"/>
          <w:sz w:val="24"/>
          <w:u w:val="single"/>
          <w14:textFill>
            <w14:solidFill>
              <w14:schemeClr w14:val="tx1"/>
            </w14:solidFill>
          </w14:textFill>
        </w:rPr>
        <w:t>符合性证明材料</w:t>
      </w:r>
      <w:r>
        <w:rPr>
          <w:rFonts w:ascii="宋体" w:hAnsi="宋体" w:eastAsia="宋体" w:cs="宋体"/>
          <w:color w:val="000000" w:themeColor="text1"/>
          <w:sz w:val="24"/>
          <w14:textFill>
            <w14:solidFill>
              <w14:schemeClr w14:val="tx1"/>
            </w14:solidFill>
          </w14:textFill>
        </w:rPr>
        <w:t>、</w:t>
      </w:r>
      <w:r>
        <w:rPr>
          <w:rFonts w:ascii="宋体" w:hAnsi="宋体" w:eastAsia="宋体" w:cs="宋体"/>
          <w:color w:val="000000" w:themeColor="text1"/>
          <w:sz w:val="24"/>
          <w:u w:val="single"/>
          <w14:textFill>
            <w14:solidFill>
              <w14:schemeClr w14:val="tx1"/>
            </w14:solidFill>
          </w14:textFill>
        </w:rPr>
        <w:t>其他材料</w:t>
      </w:r>
      <w:r>
        <w:rPr>
          <w:rFonts w:ascii="宋体" w:hAnsi="宋体" w:eastAsia="宋体" w:cs="宋体"/>
          <w:color w:val="000000" w:themeColor="text1"/>
          <w:sz w:val="24"/>
          <w14:textFill>
            <w14:solidFill>
              <w14:schemeClr w14:val="tx1"/>
            </w14:solidFill>
          </w14:textFill>
        </w:rPr>
        <w:t>三部分组成。具体内容和格式见竞争性磋商文件第四章。</w:t>
      </w:r>
    </w:p>
    <w:p w14:paraId="73A1C660">
      <w:pPr>
        <w:spacing w:line="560" w:lineRule="auto"/>
        <w:ind w:firstLine="482"/>
        <w:rPr>
          <w:rFonts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11.响应性文件格式</w:t>
      </w:r>
    </w:p>
    <w:p w14:paraId="668B1020">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11.1供应商应按照竞争性磋商文件提供的格式编写响应性文件，不得缺少、留空或私自更改任何竞争性磋商文件要求填写的表格或提交的资料。竞争性磋商文件提供格式的按格式填列，未提供格式的可自行拟定。</w:t>
      </w:r>
      <w:r>
        <w:rPr>
          <w:rFonts w:hint="eastAsia" w:ascii="宋体" w:hAnsi="宋体" w:eastAsia="宋体" w:cs="宋体"/>
          <w:color w:val="000000" w:themeColor="text1"/>
          <w:sz w:val="24"/>
          <w14:textFill>
            <w14:solidFill>
              <w14:schemeClr w14:val="tx1"/>
            </w14:solidFill>
          </w14:textFill>
        </w:rPr>
        <w:t>不按</w:t>
      </w:r>
      <w:r>
        <w:rPr>
          <w:rFonts w:ascii="宋体" w:hAnsi="宋体" w:eastAsia="宋体" w:cs="宋体"/>
          <w:color w:val="000000" w:themeColor="text1"/>
          <w:sz w:val="24"/>
          <w14:textFill>
            <w14:solidFill>
              <w14:schemeClr w14:val="tx1"/>
            </w14:solidFill>
          </w14:textFill>
        </w:rPr>
        <w:t>竞争性磋商文件格式</w:t>
      </w:r>
      <w:r>
        <w:rPr>
          <w:rFonts w:hint="eastAsia" w:ascii="宋体" w:hAnsi="宋体" w:eastAsia="宋体" w:cs="宋体"/>
          <w:color w:val="000000" w:themeColor="text1"/>
          <w:sz w:val="24"/>
          <w14:textFill>
            <w14:solidFill>
              <w14:schemeClr w14:val="tx1"/>
            </w14:solidFill>
          </w14:textFill>
        </w:rPr>
        <w:t>内容填写或填写不完整视为无效响应。</w:t>
      </w:r>
    </w:p>
    <w:p w14:paraId="5C5B02B1">
      <w:pPr>
        <w:spacing w:line="560" w:lineRule="auto"/>
        <w:ind w:firstLine="482"/>
        <w:rPr>
          <w:rFonts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12.竞争性磋商报价</w:t>
      </w:r>
    </w:p>
    <w:p w14:paraId="6AFDE51C">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12.1供应商须承诺报价包括所投货物、保险、税费、包装、加工及加工损耗、运输、现场落地、安装及安装损耗、调试、检测、验收和交付后约定期限内免费维保等工作所发生的一切应有费用。</w:t>
      </w:r>
    </w:p>
    <w:p w14:paraId="318756FF">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12.2经过磋商后进行的报价为供应商的最终报价。</w:t>
      </w:r>
    </w:p>
    <w:p w14:paraId="5CB4A00E">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12.3采购人不接受有选择的报价。</w:t>
      </w:r>
    </w:p>
    <w:p w14:paraId="022EB2D2">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12.4最终报价不得超过采购预算，</w:t>
      </w:r>
      <w:r>
        <w:rPr>
          <w:rFonts w:hint="eastAsia" w:cs="仿宋_GB2312" w:asciiTheme="minorEastAsia" w:hAnsiTheme="minorEastAsia"/>
          <w:color w:val="000000" w:themeColor="text1"/>
          <w:sz w:val="24"/>
          <w:szCs w:val="24"/>
          <w14:textFill>
            <w14:solidFill>
              <w14:schemeClr w14:val="tx1"/>
            </w14:solidFill>
          </w14:textFill>
        </w:rPr>
        <w:t>如报价过低时，磋商小组有权要求供应商在有效时间1</w:t>
      </w:r>
      <w:r>
        <w:rPr>
          <w:rFonts w:cs="仿宋_GB2312" w:asciiTheme="minorEastAsia" w:hAnsiTheme="minorEastAsia"/>
          <w:color w:val="000000" w:themeColor="text1"/>
          <w:sz w:val="24"/>
          <w:szCs w:val="24"/>
          <w14:textFill>
            <w14:solidFill>
              <w14:schemeClr w14:val="tx1"/>
            </w14:solidFill>
          </w14:textFill>
        </w:rPr>
        <w:t>5</w:t>
      </w:r>
      <w:r>
        <w:rPr>
          <w:rFonts w:hint="eastAsia" w:cs="仿宋_GB2312" w:asciiTheme="minorEastAsia" w:hAnsiTheme="minorEastAsia"/>
          <w:color w:val="000000" w:themeColor="text1"/>
          <w:sz w:val="24"/>
          <w:szCs w:val="24"/>
          <w14:textFill>
            <w14:solidFill>
              <w14:schemeClr w14:val="tx1"/>
            </w14:solidFill>
          </w14:textFill>
        </w:rPr>
        <w:t>分钟内做出报价合理性说明或成本分析，否者其报价无效</w:t>
      </w:r>
      <w:r>
        <w:rPr>
          <w:rFonts w:ascii="宋体" w:hAnsi="宋体" w:eastAsia="宋体" w:cs="宋体"/>
          <w:color w:val="000000" w:themeColor="text1"/>
          <w:sz w:val="24"/>
          <w14:textFill>
            <w14:solidFill>
              <w14:schemeClr w14:val="tx1"/>
            </w14:solidFill>
          </w14:textFill>
        </w:rPr>
        <w:t>。</w:t>
      </w:r>
    </w:p>
    <w:p w14:paraId="7192FE4D">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12.5报价均须以人民币为计算单位。</w:t>
      </w:r>
    </w:p>
    <w:p w14:paraId="3FB3574F">
      <w:pPr>
        <w:spacing w:line="560" w:lineRule="auto"/>
        <w:ind w:firstLine="482"/>
        <w:rPr>
          <w:rFonts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 xml:space="preserve">13．响应性文件有效期 </w:t>
      </w:r>
    </w:p>
    <w:p w14:paraId="679551BE">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13.l</w:t>
      </w:r>
      <w:r>
        <w:rPr>
          <w:rFonts w:hint="eastAsia" w:ascii="宋体" w:hAnsi="宋体" w:eastAsia="宋体" w:cs="宋体"/>
          <w:color w:val="000000" w:themeColor="text1"/>
          <w:sz w:val="24"/>
          <w14:textFill>
            <w14:solidFill>
              <w14:schemeClr w14:val="tx1"/>
            </w14:solidFill>
          </w14:textFill>
        </w:rPr>
        <w:t>投标有效期期限见投标人须知前附表</w:t>
      </w:r>
      <w:r>
        <w:rPr>
          <w:rFonts w:ascii="宋体" w:hAnsi="宋体" w:eastAsia="宋体" w:cs="宋体"/>
          <w:color w:val="000000" w:themeColor="text1"/>
          <w:sz w:val="24"/>
          <w14:textFill>
            <w14:solidFill>
              <w14:schemeClr w14:val="tx1"/>
            </w14:solidFill>
          </w14:textFill>
        </w:rPr>
        <w:t>，并承诺有效期短于此规定的响应性文件将被视为无效。</w:t>
      </w:r>
      <w:r>
        <w:rPr>
          <w:rFonts w:hint="eastAsia" w:ascii="宋体" w:hAnsi="宋体" w:cs="宋体"/>
          <w:color w:val="000000" w:themeColor="text1"/>
          <w:sz w:val="24"/>
          <w14:textFill>
            <w14:solidFill>
              <w14:schemeClr w14:val="tx1"/>
            </w14:solidFill>
          </w14:textFill>
        </w:rPr>
        <w:t>为保证采购人有足够的时间完成评标和与中标人签订合同，规定投标有效期。</w:t>
      </w:r>
    </w:p>
    <w:p w14:paraId="2C38C01A">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13.2特殊情况下，采购人可于响应性文件有效期满之前书面要求供应商同意延长有效期，供应商应在采购人规定的期限内以书面形式予以答复。供应商答复不明确或逾期未答复的，均视为拒绝上述要求。</w:t>
      </w:r>
    </w:p>
    <w:p w14:paraId="021195E6">
      <w:pPr>
        <w:spacing w:line="560" w:lineRule="auto"/>
        <w:ind w:firstLine="482"/>
        <w:rPr>
          <w:rFonts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14.响应性文件的签署、盖章</w:t>
      </w:r>
    </w:p>
    <w:p w14:paraId="1550984B">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14.1响应性文件中凡是要求签署和加盖公章处均须由供应商的法定代表人或其委托代理人签字并加盖供应商公章。本竞争性磋商文件所表述（指定）的公章是指法人（供应商）行政公章，不包括专用章。</w:t>
      </w:r>
    </w:p>
    <w:p w14:paraId="013ACBA6">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14.2响应性文件应无涂改和行间插字，除非这些改动是为改正供应商造成的必须修改的错误进行的。有改动时，修改处应由供应商代表签署证明和加盖公章，但非供应商出具的材料，供应商改动无效。</w:t>
      </w:r>
    </w:p>
    <w:p w14:paraId="301FB745">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14.3供应商提交的资料应证明其满足竞争性磋商文件要求，该文件可以是文字资料、图纸和数据等详细描述的资料。</w:t>
      </w:r>
    </w:p>
    <w:p w14:paraId="08FD59F3">
      <w:pPr>
        <w:spacing w:line="360" w:lineRule="auto"/>
        <w:ind w:firstLine="550"/>
        <w:rPr>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15</w:t>
      </w:r>
      <w:r>
        <w:rPr>
          <w:rFonts w:hint="eastAsia" w:ascii="宋体" w:hAnsi="宋体" w:cs="宋体"/>
          <w:color w:val="000000" w:themeColor="text1"/>
          <w:sz w:val="24"/>
          <w14:textFill>
            <w14:solidFill>
              <w14:schemeClr w14:val="tx1"/>
            </w14:solidFill>
          </w14:textFill>
        </w:rPr>
        <w:t>电子投标文件制作，见周口市公共资源交易中心网站下载中心版块《投标单位-电子投标文件视频制作手册》的相关规定。</w:t>
      </w:r>
    </w:p>
    <w:p w14:paraId="19586D7E">
      <w:pPr>
        <w:pStyle w:val="20"/>
        <w:ind w:firstLine="210"/>
        <w:rPr>
          <w:color w:val="000000" w:themeColor="text1"/>
          <w14:textFill>
            <w14:solidFill>
              <w14:schemeClr w14:val="tx1"/>
            </w14:solidFill>
          </w14:textFill>
        </w:rPr>
      </w:pPr>
    </w:p>
    <w:p w14:paraId="22D6D8B3">
      <w:pPr>
        <w:pStyle w:val="3"/>
        <w:jc w:val="center"/>
        <w:rPr>
          <w:color w:val="000000" w:themeColor="text1"/>
          <w14:textFill>
            <w14:solidFill>
              <w14:schemeClr w14:val="tx1"/>
            </w14:solidFill>
          </w14:textFill>
        </w:rPr>
      </w:pPr>
      <w:bookmarkStart w:id="10" w:name="_Toc192493698"/>
      <w:r>
        <w:rPr>
          <w:rFonts w:hint="eastAsia"/>
          <w:color w:val="000000" w:themeColor="text1"/>
          <w14:textFill>
            <w14:solidFill>
              <w14:schemeClr w14:val="tx1"/>
            </w14:solidFill>
          </w14:textFill>
        </w:rPr>
        <w:t>四、</w:t>
      </w:r>
      <w:r>
        <w:rPr>
          <w:color w:val="000000" w:themeColor="text1"/>
          <w14:textFill>
            <w14:solidFill>
              <w14:schemeClr w14:val="tx1"/>
            </w14:solidFill>
          </w14:textFill>
        </w:rPr>
        <w:t>响应性文件的递交</w:t>
      </w:r>
      <w:bookmarkEnd w:id="10"/>
    </w:p>
    <w:p w14:paraId="24FF63D8">
      <w:pPr>
        <w:spacing w:line="560" w:lineRule="auto"/>
        <w:ind w:firstLine="48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111D1EBE">
      <w:pPr>
        <w:spacing w:line="560" w:lineRule="auto"/>
        <w:ind w:firstLine="48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注：加密的电子投标文件的递交，见周口市公共资源交易中心网站下载中心版块《投标单位-电子投标文件视频制作手册》的相关规定。如未在招标文件规定的投标时间截止前上传网上响应文件，投标无效。</w:t>
      </w:r>
    </w:p>
    <w:p w14:paraId="4CD1BE95">
      <w:pPr>
        <w:spacing w:line="560" w:lineRule="auto"/>
        <w:ind w:firstLine="48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供应商须使用单位CA证书进行电子响应文件远程解密，详见周口市公共资源电子交易中心网站（网址：http://jyzx.zhoukou.gov.cn）办事指南《不见面开标远程在线解密会员端操作手册操作指南》。</w:t>
      </w:r>
    </w:p>
    <w:p w14:paraId="5ED525A7">
      <w:pPr>
        <w:spacing w:line="560" w:lineRule="auto"/>
        <w:rPr>
          <w:rFonts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16.响应性文件的递交</w:t>
      </w:r>
    </w:p>
    <w:p w14:paraId="47B14CA5">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16.1供应商应在竞争性磋商邀请函中规定的截止日期和时间前，将响应性文件在会员系统成功上传，递交（接收）地点为竞争性磋商邀请函中规定的地址。</w:t>
      </w:r>
    </w:p>
    <w:p w14:paraId="78914674">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 xml:space="preserve">16.2若采购人推迟了响应性文件接收截止时间，采购人和供应商受响应性文件接收截止时间制约的所有权利和义务均应以新的截止时间为准。 </w:t>
      </w:r>
    </w:p>
    <w:p w14:paraId="3B53F93E">
      <w:pPr>
        <w:spacing w:line="560" w:lineRule="auto"/>
        <w:ind w:firstLine="482"/>
        <w:rPr>
          <w:rFonts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17.响应性文件的修改和撤回</w:t>
      </w:r>
    </w:p>
    <w:p w14:paraId="7F62C451">
      <w:pPr>
        <w:spacing w:line="560" w:lineRule="auto"/>
        <w:ind w:left="279" w:firstLine="240"/>
        <w:rPr>
          <w:rFonts w:ascii="宋体" w:hAnsi="宋体" w:eastAsia="宋体" w:cs="宋体"/>
          <w:b/>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17.1供应商在提交响应性文件截止时间前，可以对已上传的响应文件进行撤回补充、修改或撤回，补充、修改，之后进行再次上传，再次上传内容作为响应性文件的组成部分。</w:t>
      </w:r>
    </w:p>
    <w:p w14:paraId="1EB7342D">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 xml:space="preserve">17.2响应性文件的补充、修改文件应按照本竞争性磋商文件有关规定进行密封、签署，修改后的加密的电子投标文件须在投标截止时间前成功上传。 </w:t>
      </w:r>
    </w:p>
    <w:p w14:paraId="7FE8D60B">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17.3供应商在响应性文件接收截止时间后不得修改、撤回响应性文件。供应商在响应性文件接收截止时间后修改响应性文件的，将被拒绝接受。</w:t>
      </w:r>
    </w:p>
    <w:p w14:paraId="59DEAA67">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17.4供应商有下列情形之一的，采购人将拒绝接受其响应性文件：</w:t>
      </w:r>
    </w:p>
    <w:p w14:paraId="6BD08986">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17.4.1在竞争性磋商文件规定的响应性文件接收截止时间之后递交响应性文件的；</w:t>
      </w:r>
    </w:p>
    <w:p w14:paraId="3E11C5DD">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17.4.2响应性文件未按竞争性磋商文件规定密封、签署、盖章的；</w:t>
      </w:r>
    </w:p>
    <w:p w14:paraId="06AACAD5">
      <w:pPr>
        <w:spacing w:line="560" w:lineRule="auto"/>
        <w:ind w:firstLine="480"/>
        <w:rPr>
          <w:rFonts w:ascii="宋体" w:hAnsi="宋体" w:eastAsia="宋体" w:cs="宋体"/>
          <w:b/>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17.4.3一个供应商不止递交一套响应性文件的。</w:t>
      </w:r>
    </w:p>
    <w:p w14:paraId="4D5E6B02">
      <w:pPr>
        <w:pStyle w:val="3"/>
        <w:jc w:val="center"/>
        <w:rPr>
          <w:color w:val="000000" w:themeColor="text1"/>
          <w14:textFill>
            <w14:solidFill>
              <w14:schemeClr w14:val="tx1"/>
            </w14:solidFill>
          </w14:textFill>
        </w:rPr>
      </w:pPr>
      <w:bookmarkStart w:id="11" w:name="_Toc192493699"/>
      <w:r>
        <w:rPr>
          <w:color w:val="000000" w:themeColor="text1"/>
          <w14:textFill>
            <w14:solidFill>
              <w14:schemeClr w14:val="tx1"/>
            </w14:solidFill>
          </w14:textFill>
        </w:rPr>
        <w:t>五、竞争性磋商</w:t>
      </w:r>
      <w:bookmarkEnd w:id="11"/>
    </w:p>
    <w:p w14:paraId="21F06B75">
      <w:pPr>
        <w:spacing w:line="560" w:lineRule="auto"/>
        <w:ind w:firstLine="482"/>
        <w:rPr>
          <w:rFonts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18.组建竞争性磋商小组</w:t>
      </w:r>
    </w:p>
    <w:p w14:paraId="30C500B7">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18.1采购人根据采购项目的特点依法组建竞争性磋商小组。</w:t>
      </w:r>
    </w:p>
    <w:p w14:paraId="278ADCFD">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18.2竞争性磋商小组确认竞争性磋商文件，并负责具体评审事务，根据有关法律法规和竞争性磋商文件规定的评审程序，按照评审方法及评审标准独立履行竞争性磋商小组职责。</w:t>
      </w:r>
    </w:p>
    <w:p w14:paraId="63669DDF">
      <w:pPr>
        <w:spacing w:line="560" w:lineRule="auto"/>
        <w:ind w:firstLine="482"/>
        <w:rPr>
          <w:rFonts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19.资格性和符合性审查</w:t>
      </w:r>
    </w:p>
    <w:p w14:paraId="3DB3F1E1">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39C845E4">
      <w:pPr>
        <w:spacing w:line="560" w:lineRule="auto"/>
        <w:ind w:firstLine="480"/>
        <w:rPr>
          <w:rFonts w:ascii="宋体" w:hAnsi="宋体" w:eastAsia="宋体" w:cs="宋体"/>
          <w:b/>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19.1.1资格性审查的内容包括：竞争性磋商文件规定的供应商资格条件；</w:t>
      </w:r>
    </w:p>
    <w:p w14:paraId="3044638E">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45A9CAB6">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19.2.1符合性审查的内容包括：</w:t>
      </w:r>
    </w:p>
    <w:p w14:paraId="0F1EFB1C">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（1）响应性文件的有效性(签署情况等)；</w:t>
      </w:r>
    </w:p>
    <w:p w14:paraId="666F9033">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（2）响应性文件的完整性；</w:t>
      </w:r>
    </w:p>
    <w:p w14:paraId="46563BF0">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 xml:space="preserve">（3）对竞争性磋商文件的响应程度（是否存在重大负偏离等）。 </w:t>
      </w:r>
    </w:p>
    <w:p w14:paraId="27A4BDDD">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u w:val="single"/>
          <w14:textFill>
            <w14:solidFill>
              <w14:schemeClr w14:val="tx1"/>
            </w14:solidFill>
          </w14:textFill>
        </w:rPr>
        <w:t>以上资格性审查和符合性审查的内容只要有一条不满足，则响应性文件无效，将不进入竞争性磋商程序。</w:t>
      </w:r>
    </w:p>
    <w:p w14:paraId="389445E6">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注意事项：资格性、符合性证明材料见竞争性磋商文件第四章规定。</w:t>
      </w:r>
    </w:p>
    <w:p w14:paraId="501046E5">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19.3实质性响应的响应性文件是指与竞争性磋商文件的全部条款、条件和规格相符，没有重大偏离；重大负偏离的认定须经竞争性磋商小组三分之二以上同意。</w:t>
      </w:r>
    </w:p>
    <w:p w14:paraId="5D8AD116">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0119E24F">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19.5如果响应性文件实质上没有响应竞争性磋商文件的要求，将作为无效处理，供应商不得再对响应性文件进行任何修正从而使其响应性文件成为实质上响应的文件；</w:t>
      </w:r>
    </w:p>
    <w:p w14:paraId="7319D44E">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19.6竞争性磋商小组审定响应性文件的响应性只根据响应性文件本身的内容而不寻求外部证据。</w:t>
      </w:r>
    </w:p>
    <w:p w14:paraId="3A531618">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19.7凡有下列情况之一的，其响应性文件也被视为未实质性响应竞争性磋商文件，按照无效处理（不再参加竞争性磋商）：</w:t>
      </w:r>
    </w:p>
    <w:p w14:paraId="528E2508">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19.7.1未按竞争性磋商文件规定要求签署、盖章的；</w:t>
      </w:r>
    </w:p>
    <w:p w14:paraId="6A75885C">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19.7.2资格证明文件不全的，或不符合竞争性磋商文件中规定的资格要求的；</w:t>
      </w:r>
    </w:p>
    <w:p w14:paraId="6DEBE8DE">
      <w:pPr>
        <w:spacing w:line="360" w:lineRule="auto"/>
        <w:ind w:firstLine="480" w:firstLineChars="200"/>
        <w:rPr>
          <w:rFonts w:ascii="Times New Roman" w:hAnsi="Times New Roman" w:eastAsia="宋体" w:cs="Times New Roman"/>
          <w:color w:val="000000" w:themeColor="text1"/>
          <w:kern w:val="2"/>
          <w:szCs w:val="20"/>
          <w14:textFill>
            <w14:solidFill>
              <w14:schemeClr w14:val="tx1"/>
            </w14:solidFill>
          </w14:textFill>
        </w:rPr>
      </w:pPr>
      <w:r>
        <w:rPr>
          <w:rFonts w:ascii="宋体" w:hAnsi="宋体" w:eastAsia="宋体" w:cs="宋体"/>
          <w:color w:val="000000" w:themeColor="text1"/>
          <w:sz w:val="24"/>
          <w14:textFill>
            <w14:solidFill>
              <w14:schemeClr w14:val="tx1"/>
            </w14:solidFill>
          </w14:textFill>
        </w:rPr>
        <w:t>19.7.3</w:t>
      </w:r>
      <w:r>
        <w:rPr>
          <w:rFonts w:hint="eastAsia" w:ascii="宋体" w:hAnsi="宋体" w:eastAsia="宋体" w:cs="宋体"/>
          <w:color w:val="000000" w:themeColor="text1"/>
          <w:kern w:val="2"/>
          <w:sz w:val="24"/>
          <w:szCs w:val="20"/>
          <w14:textFill>
            <w14:solidFill>
              <w14:schemeClr w14:val="tx1"/>
            </w14:solidFill>
          </w14:textFill>
        </w:rPr>
        <w:t>未提供经会计师事务所或审计机构审计的财务会计报表，包括资产负债表、现金流量表、利润表和财务报表附注或新成立公司提供或针对本项目所开具的资信证明的；</w:t>
      </w:r>
    </w:p>
    <w:p w14:paraId="3F67FC9C">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19.7.</w:t>
      </w:r>
      <w:r>
        <w:rPr>
          <w:rFonts w:hint="eastAsia" w:ascii="宋体" w:hAnsi="宋体" w:eastAsia="宋体" w:cs="宋体"/>
          <w:color w:val="000000" w:themeColor="text1"/>
          <w:sz w:val="24"/>
          <w14:textFill>
            <w14:solidFill>
              <w14:schemeClr w14:val="tx1"/>
            </w14:solidFill>
          </w14:textFill>
        </w:rPr>
        <w:t>4</w:t>
      </w:r>
      <w:r>
        <w:rPr>
          <w:rFonts w:ascii="宋体" w:hAnsi="宋体" w:eastAsia="宋体" w:cs="宋体"/>
          <w:color w:val="000000" w:themeColor="text1"/>
          <w:sz w:val="24"/>
          <w14:textFill>
            <w14:solidFill>
              <w14:schemeClr w14:val="tx1"/>
            </w14:solidFill>
          </w14:textFill>
        </w:rPr>
        <w:t>供应商代表未能出具有效身份证明，或与身份不符的；</w:t>
      </w:r>
    </w:p>
    <w:p w14:paraId="02F6481D">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19.7.</w:t>
      </w:r>
      <w:r>
        <w:rPr>
          <w:rFonts w:hint="eastAsia" w:ascii="宋体" w:hAnsi="宋体" w:eastAsia="宋体" w:cs="宋体"/>
          <w:color w:val="000000" w:themeColor="text1"/>
          <w:sz w:val="24"/>
          <w14:textFill>
            <w14:solidFill>
              <w14:schemeClr w14:val="tx1"/>
            </w14:solidFill>
          </w14:textFill>
        </w:rPr>
        <w:t>5</w:t>
      </w:r>
      <w:r>
        <w:rPr>
          <w:rFonts w:ascii="宋体" w:hAnsi="宋体" w:eastAsia="宋体" w:cs="宋体"/>
          <w:color w:val="000000" w:themeColor="text1"/>
          <w:sz w:val="24"/>
          <w14:textFill>
            <w14:solidFill>
              <w14:schemeClr w14:val="tx1"/>
            </w14:solidFill>
          </w14:textFill>
        </w:rPr>
        <w:t>不符合竞争性磋商文件规定的实质性要求的；</w:t>
      </w:r>
    </w:p>
    <w:p w14:paraId="3EFA387D">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19.7.</w:t>
      </w:r>
      <w:r>
        <w:rPr>
          <w:rFonts w:hint="eastAsia" w:ascii="宋体" w:hAnsi="宋体" w:eastAsia="宋体" w:cs="宋体"/>
          <w:color w:val="000000" w:themeColor="text1"/>
          <w:sz w:val="24"/>
          <w14:textFill>
            <w14:solidFill>
              <w14:schemeClr w14:val="tx1"/>
            </w14:solidFill>
          </w14:textFill>
        </w:rPr>
        <w:t>6</w:t>
      </w:r>
      <w:r>
        <w:rPr>
          <w:rFonts w:ascii="宋体" w:hAnsi="宋体" w:eastAsia="宋体" w:cs="宋体"/>
          <w:color w:val="000000" w:themeColor="text1"/>
          <w:sz w:val="24"/>
          <w14:textFill>
            <w14:solidFill>
              <w14:schemeClr w14:val="tx1"/>
            </w14:solidFill>
          </w14:textFill>
        </w:rPr>
        <w:t>响应性文件内容不齐全或内容虚假的；</w:t>
      </w:r>
    </w:p>
    <w:p w14:paraId="3AF490BD">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19.7.</w:t>
      </w:r>
      <w:r>
        <w:rPr>
          <w:rFonts w:hint="eastAsia" w:ascii="宋体" w:hAnsi="宋体" w:eastAsia="宋体" w:cs="宋体"/>
          <w:color w:val="000000" w:themeColor="text1"/>
          <w:sz w:val="24"/>
          <w14:textFill>
            <w14:solidFill>
              <w14:schemeClr w14:val="tx1"/>
            </w14:solidFill>
          </w14:textFill>
        </w:rPr>
        <w:t>7</w:t>
      </w:r>
      <w:r>
        <w:rPr>
          <w:rFonts w:ascii="宋体" w:hAnsi="宋体" w:eastAsia="宋体" w:cs="宋体"/>
          <w:color w:val="000000" w:themeColor="text1"/>
          <w:sz w:val="24"/>
          <w14:textFill>
            <w14:solidFill>
              <w14:schemeClr w14:val="tx1"/>
            </w14:solidFill>
          </w14:textFill>
        </w:rPr>
        <w:t>响应性文件的实质性内容未使用中文表述；</w:t>
      </w:r>
    </w:p>
    <w:p w14:paraId="21D69266">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19.7.</w:t>
      </w:r>
      <w:r>
        <w:rPr>
          <w:rFonts w:hint="eastAsia" w:ascii="宋体" w:hAnsi="宋体" w:eastAsia="宋体" w:cs="宋体"/>
          <w:color w:val="000000" w:themeColor="text1"/>
          <w:sz w:val="24"/>
          <w14:textFill>
            <w14:solidFill>
              <w14:schemeClr w14:val="tx1"/>
            </w14:solidFill>
          </w14:textFill>
        </w:rPr>
        <w:t>8</w:t>
      </w:r>
      <w:r>
        <w:rPr>
          <w:rFonts w:ascii="宋体" w:hAnsi="宋体" w:eastAsia="宋体" w:cs="宋体"/>
          <w:color w:val="000000" w:themeColor="text1"/>
          <w:sz w:val="24"/>
          <w14:textFill>
            <w14:solidFill>
              <w14:schemeClr w14:val="tx1"/>
            </w14:solidFill>
          </w14:textFill>
        </w:rPr>
        <w:t>响应性文件的内容修改处未按规定签名或盖章的；</w:t>
      </w:r>
    </w:p>
    <w:p w14:paraId="76807C7B">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19.7.</w:t>
      </w:r>
      <w:r>
        <w:rPr>
          <w:rFonts w:hint="eastAsia" w:ascii="宋体" w:hAnsi="宋体" w:eastAsia="宋体" w:cs="宋体"/>
          <w:color w:val="000000" w:themeColor="text1"/>
          <w:sz w:val="24"/>
          <w14:textFill>
            <w14:solidFill>
              <w14:schemeClr w14:val="tx1"/>
            </w14:solidFill>
          </w14:textFill>
        </w:rPr>
        <w:t>9</w:t>
      </w:r>
      <w:r>
        <w:rPr>
          <w:rFonts w:ascii="宋体" w:hAnsi="宋体" w:eastAsia="宋体" w:cs="宋体"/>
          <w:color w:val="000000" w:themeColor="text1"/>
          <w:sz w:val="24"/>
          <w14:textFill>
            <w14:solidFill>
              <w14:schemeClr w14:val="tx1"/>
            </w14:solidFill>
          </w14:textFill>
        </w:rPr>
        <w:t>违反法律、行政法规、竞争性磋商文件规定的其他情形的。</w:t>
      </w:r>
    </w:p>
    <w:p w14:paraId="55C47B87">
      <w:pPr>
        <w:spacing w:line="360" w:lineRule="auto"/>
        <w:ind w:firstLine="480" w:firstLineChars="200"/>
        <w:rPr>
          <w:rFonts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19.7.10</w:t>
      </w:r>
      <w:r>
        <w:rPr>
          <w:rFonts w:hint="eastAsia" w:ascii="宋体" w:hAnsi="宋体" w:eastAsia="宋体" w:cs="宋体"/>
          <w:color w:val="000000" w:themeColor="text1"/>
          <w:sz w:val="24"/>
          <w14:textFill>
            <w14:solidFill>
              <w14:schemeClr w14:val="tx1"/>
            </w14:solidFill>
          </w14:textFill>
        </w:rPr>
        <w:t>不同供应商的电子投标（响应）文件上传计算机的网卡 MAC 地址、CPU 序列号和硬盘序列号等硬件信息相同的;</w:t>
      </w:r>
    </w:p>
    <w:p w14:paraId="714FF946">
      <w:pPr>
        <w:spacing w:line="360" w:lineRule="auto"/>
        <w:ind w:firstLine="480" w:firstLineChars="200"/>
        <w:rPr>
          <w:rFonts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19.7.11</w:t>
      </w:r>
      <w:r>
        <w:rPr>
          <w:rFonts w:hint="eastAsia" w:ascii="宋体" w:hAnsi="宋体" w:eastAsia="宋体" w:cs="宋体"/>
          <w:color w:val="000000" w:themeColor="text1"/>
          <w:sz w:val="24"/>
          <w14:textFill>
            <w14:solidFill>
              <w14:schemeClr w14:val="tx1"/>
            </w14:solidFill>
          </w14:textFill>
        </w:rPr>
        <w:t>不同供应商的投标（响应）文件由同一电子设备编制，打印、复印、加密或者上传的；</w:t>
      </w:r>
    </w:p>
    <w:p w14:paraId="6CE10B66">
      <w:pPr>
        <w:spacing w:line="360" w:lineRule="auto"/>
        <w:ind w:firstLine="480" w:firstLineChars="200"/>
        <w:rPr>
          <w:rFonts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19.7.12</w:t>
      </w:r>
      <w:r>
        <w:rPr>
          <w:rFonts w:hint="eastAsia" w:ascii="宋体" w:hAnsi="宋体" w:eastAsia="宋体" w:cs="宋体"/>
          <w:color w:val="000000" w:themeColor="text1"/>
          <w:sz w:val="24"/>
          <w14:textFill>
            <w14:solidFill>
              <w14:schemeClr w14:val="tx1"/>
            </w14:solidFill>
          </w14:textFill>
        </w:rPr>
        <w:t>不同供应商的投标（响应）文件由同一人送达或者分发，或者不同供应商联系人为同一人或不同联系人的联系电话一致的；</w:t>
      </w:r>
    </w:p>
    <w:p w14:paraId="66AF74F0">
      <w:pPr>
        <w:spacing w:line="360" w:lineRule="auto"/>
        <w:ind w:firstLine="480" w:firstLineChars="200"/>
        <w:rPr>
          <w:rFonts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19.7.13</w:t>
      </w:r>
      <w:r>
        <w:rPr>
          <w:rFonts w:hint="eastAsia" w:ascii="宋体" w:hAnsi="宋体" w:eastAsia="宋体" w:cs="宋体"/>
          <w:color w:val="000000" w:themeColor="text1"/>
          <w:sz w:val="24"/>
          <w14:textFill>
            <w14:solidFill>
              <w14:schemeClr w14:val="tx1"/>
            </w14:solidFill>
          </w14:textFill>
        </w:rPr>
        <w:t>不同供应商的投标（响应）文件的内容存在两处以上细节错误一致；</w:t>
      </w:r>
    </w:p>
    <w:p w14:paraId="3EC9B4CA">
      <w:pPr>
        <w:spacing w:line="360" w:lineRule="auto"/>
        <w:ind w:firstLine="480" w:firstLineChars="200"/>
        <w:rPr>
          <w:rFonts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19.7.14</w:t>
      </w:r>
      <w:r>
        <w:rPr>
          <w:rFonts w:hint="eastAsia" w:ascii="宋体" w:hAnsi="宋体" w:eastAsia="宋体" w:cs="宋体"/>
          <w:color w:val="000000" w:themeColor="text1"/>
          <w:sz w:val="24"/>
          <w14:textFill>
            <w14:solidFill>
              <w14:schemeClr w14:val="tx1"/>
            </w14:solidFill>
          </w14:textFill>
        </w:rPr>
        <w:t>不同供应商的法定代表人、委托代理人、项目经理、项目负责人等由同一个单位缴纳社会保险或者领取报酬的；</w:t>
      </w:r>
    </w:p>
    <w:p w14:paraId="7E3989CE">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19.7.15</w:t>
      </w:r>
      <w:r>
        <w:rPr>
          <w:rFonts w:hint="eastAsia" w:ascii="宋体" w:hAnsi="宋体" w:eastAsia="宋体" w:cs="宋体"/>
          <w:color w:val="000000" w:themeColor="text1"/>
          <w:sz w:val="24"/>
          <w14:textFill>
            <w14:solidFill>
              <w14:schemeClr w14:val="tx1"/>
            </w14:solidFill>
          </w14:textFill>
        </w:rPr>
        <w:t>不同供应商投标（响应）文件中法定代表人或者负责人签字出自</w:t>
      </w:r>
      <w:r>
        <w:rPr>
          <w:rFonts w:hint="eastAsia" w:ascii="宋体" w:hAnsi="宋体" w:cs="宋体"/>
          <w:color w:val="000000" w:themeColor="text1"/>
          <w:sz w:val="24"/>
          <w14:textFill>
            <w14:solidFill>
              <w14:schemeClr w14:val="tx1"/>
            </w14:solidFill>
          </w14:textFill>
        </w:rPr>
        <w:t>同一人之手。</w:t>
      </w:r>
    </w:p>
    <w:p w14:paraId="60C0DF9A">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19.7.16未提供近半年内任意一个月依法缴纳税收和社会保障资金的良好记录（依法免税或不需要缴纳社会保障资金的供应商应提供相应证明文件）</w:t>
      </w:r>
    </w:p>
    <w:p w14:paraId="5E0651A6">
      <w:pPr>
        <w:tabs>
          <w:tab w:val="left" w:pos="1179"/>
        </w:tabs>
        <w:autoSpaceDE w:val="0"/>
        <w:autoSpaceDN w:val="0"/>
        <w:adjustRightInd w:val="0"/>
        <w:snapToGrid w:val="0"/>
        <w:spacing w:line="360" w:lineRule="auto"/>
        <w:ind w:left="420" w:left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19.7.17投标人的投标质量无承诺的。</w:t>
      </w:r>
    </w:p>
    <w:p w14:paraId="4AFAB28F">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19.8在评审过程中，竞争性磋商小组发现供应商有下列情形之一的，视为供应商相互串通，按照无效处理并依据法律、法规追究其相关责任。具体表现形式如下：</w:t>
      </w:r>
    </w:p>
    <w:p w14:paraId="70A24920">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19.8.1不同供应商的响应性文件互相混装的；</w:t>
      </w:r>
    </w:p>
    <w:p w14:paraId="756BF522">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19.8.2不同供应商授权同一人作为供应商委托代理人的；</w:t>
      </w:r>
    </w:p>
    <w:p w14:paraId="755474A9">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19.8.3不同供应商的响应性文件载明的项目管理成员为同一人的；</w:t>
      </w:r>
    </w:p>
    <w:p w14:paraId="65A95550">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19.8.4有证据证明供应商与采购人、采购代理机构或者其他供应商串通的其他情形；</w:t>
      </w:r>
    </w:p>
    <w:p w14:paraId="16ED574D">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19.8.5竞争性磋商小组认定的其他串通情形。</w:t>
      </w:r>
    </w:p>
    <w:p w14:paraId="732E11A4">
      <w:pPr>
        <w:rPr>
          <w:rFonts w:ascii="宋体" w:hAnsi="宋体" w:eastAsia="宋体" w:cs="宋体"/>
          <w:color w:val="000000" w:themeColor="text1"/>
          <w:sz w:val="24"/>
          <w14:textFill>
            <w14:solidFill>
              <w14:schemeClr w14:val="tx1"/>
            </w14:solidFill>
          </w14:textFill>
        </w:rPr>
      </w:pPr>
    </w:p>
    <w:tbl>
      <w:tblPr>
        <w:tblStyle w:val="14"/>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14:paraId="5921B99D">
        <w:tblPrEx>
          <w:tblCellMar>
            <w:top w:w="0" w:type="dxa"/>
            <w:left w:w="10" w:type="dxa"/>
            <w:bottom w:w="0" w:type="dxa"/>
            <w:right w:w="10" w:type="dxa"/>
          </w:tblCellMar>
        </w:tblPrEx>
        <w:trPr>
          <w:cantSpli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A7FC91">
            <w:pPr>
              <w:tabs>
                <w:tab w:val="left" w:pos="4153"/>
                <w:tab w:val="left" w:pos="8306"/>
              </w:tabs>
              <w:spacing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项目符合性审查表</w:t>
            </w:r>
          </w:p>
        </w:tc>
      </w:tr>
      <w:tr w14:paraId="34F75BEE">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A9391E">
            <w:pPr>
              <w:spacing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6C4071">
            <w:pPr>
              <w:tabs>
                <w:tab w:val="left" w:pos="4153"/>
                <w:tab w:val="left" w:pos="8306"/>
              </w:tabs>
              <w:spacing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056A67">
            <w:pPr>
              <w:spacing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8142E0">
            <w:pPr>
              <w:spacing w:line="360" w:lineRule="auto"/>
              <w:ind w:right="-10"/>
              <w:jc w:val="center"/>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是否</w:t>
            </w:r>
          </w:p>
          <w:p w14:paraId="38E3FF4E">
            <w:pPr>
              <w:spacing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931F5F">
            <w:pPr>
              <w:spacing w:line="360" w:lineRule="auto"/>
              <w:ind w:right="-10"/>
              <w:jc w:val="center"/>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投标文件格式及</w:t>
            </w:r>
          </w:p>
          <w:p w14:paraId="71293AB3">
            <w:pPr>
              <w:spacing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提交资料要求</w:t>
            </w:r>
          </w:p>
        </w:tc>
      </w:tr>
      <w:tr w14:paraId="4151F76E">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F749F7">
            <w:pPr>
              <w:spacing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AB12FC">
            <w:pPr>
              <w:spacing w:after="50"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D3E340">
            <w:pPr>
              <w:spacing w:after="50"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FA7F02">
            <w:pPr>
              <w:spacing w:line="360" w:lineRule="auto"/>
              <w:ind w:right="-10"/>
              <w:rPr>
                <w:rFonts w:ascii="宋体" w:hAnsi="宋体" w:eastAsia="宋体" w:cs="宋体"/>
                <w:color w:val="000000" w:themeColor="text1"/>
                <w:sz w:val="22"/>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0FAF65">
            <w:pPr>
              <w:spacing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见投标文件</w:t>
            </w:r>
          </w:p>
        </w:tc>
      </w:tr>
      <w:tr w14:paraId="024C8E4B">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732DAA">
            <w:pPr>
              <w:spacing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2219CA">
            <w:pPr>
              <w:spacing w:after="50"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21526B">
            <w:pPr>
              <w:spacing w:after="50"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6B20FD">
            <w:pPr>
              <w:spacing w:line="360" w:lineRule="auto"/>
              <w:ind w:right="-10"/>
              <w:rPr>
                <w:rFonts w:ascii="宋体" w:hAnsi="宋体" w:eastAsia="宋体" w:cs="宋体"/>
                <w:color w:val="000000" w:themeColor="text1"/>
                <w:sz w:val="22"/>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3E8B67">
            <w:pPr>
              <w:spacing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见投标文件</w:t>
            </w:r>
          </w:p>
        </w:tc>
      </w:tr>
      <w:tr w14:paraId="497421ED">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D3F8F5">
            <w:pPr>
              <w:spacing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811747">
            <w:pPr>
              <w:spacing w:after="50"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883134">
            <w:pPr>
              <w:spacing w:after="50"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47FD4B">
            <w:pPr>
              <w:spacing w:line="360" w:lineRule="auto"/>
              <w:ind w:right="-10"/>
              <w:rPr>
                <w:rFonts w:ascii="宋体" w:hAnsi="宋体" w:eastAsia="宋体" w:cs="宋体"/>
                <w:color w:val="000000" w:themeColor="text1"/>
                <w:sz w:val="22"/>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FA789B">
            <w:pPr>
              <w:spacing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见投标文件</w:t>
            </w:r>
          </w:p>
        </w:tc>
      </w:tr>
      <w:tr w14:paraId="1EC37A8B">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7E5EFE">
            <w:pPr>
              <w:spacing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2BA414">
            <w:pPr>
              <w:spacing w:after="50"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财务审计报告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2A2544">
            <w:pPr>
              <w:spacing w:after="50"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260933">
            <w:pPr>
              <w:spacing w:line="360" w:lineRule="auto"/>
              <w:ind w:right="-10"/>
              <w:rPr>
                <w:rFonts w:ascii="宋体" w:hAnsi="宋体" w:eastAsia="宋体" w:cs="宋体"/>
                <w:color w:val="000000" w:themeColor="text1"/>
                <w:sz w:val="22"/>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546613">
            <w:pPr>
              <w:spacing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见投标文件</w:t>
            </w:r>
          </w:p>
        </w:tc>
      </w:tr>
      <w:tr w14:paraId="6D4E22CC">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06AE77">
            <w:pPr>
              <w:spacing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D26209">
            <w:pPr>
              <w:spacing w:after="50"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C4C27E">
            <w:pPr>
              <w:spacing w:after="50"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0D64F4">
            <w:pPr>
              <w:spacing w:line="360" w:lineRule="auto"/>
              <w:ind w:right="-10"/>
              <w:rPr>
                <w:rFonts w:ascii="宋体" w:hAnsi="宋体" w:eastAsia="宋体" w:cs="宋体"/>
                <w:color w:val="000000" w:themeColor="text1"/>
                <w:sz w:val="22"/>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601124">
            <w:pPr>
              <w:spacing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见投标文件</w:t>
            </w:r>
          </w:p>
        </w:tc>
      </w:tr>
      <w:tr w14:paraId="404C02A3">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EE3F7D">
            <w:pPr>
              <w:spacing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F3AC79">
            <w:pPr>
              <w:spacing w:after="50"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8815C8">
            <w:pPr>
              <w:spacing w:after="50"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B37B24">
            <w:pPr>
              <w:spacing w:line="360" w:lineRule="auto"/>
              <w:ind w:right="-10"/>
              <w:rPr>
                <w:rFonts w:ascii="宋体" w:hAnsi="宋体" w:eastAsia="宋体" w:cs="宋体"/>
                <w:color w:val="000000" w:themeColor="text1"/>
                <w:sz w:val="22"/>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B0AEEA">
            <w:pPr>
              <w:spacing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见投标文件</w:t>
            </w:r>
          </w:p>
        </w:tc>
      </w:tr>
      <w:tr w14:paraId="6E54BA22">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68CD31">
            <w:pPr>
              <w:spacing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5D76E0">
            <w:pPr>
              <w:spacing w:after="50"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63117D">
            <w:pPr>
              <w:spacing w:after="50"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5154F8">
            <w:pPr>
              <w:spacing w:line="360" w:lineRule="auto"/>
              <w:ind w:right="-10"/>
              <w:rPr>
                <w:rFonts w:ascii="宋体" w:hAnsi="宋体" w:eastAsia="宋体" w:cs="宋体"/>
                <w:color w:val="000000" w:themeColor="text1"/>
                <w:sz w:val="22"/>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19115E">
            <w:pPr>
              <w:spacing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见投标文件</w:t>
            </w:r>
          </w:p>
        </w:tc>
      </w:tr>
      <w:tr w14:paraId="44279A6C">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20F075">
            <w:pPr>
              <w:spacing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63C6AC">
            <w:pPr>
              <w:spacing w:after="50"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供货期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2E63C3">
            <w:pPr>
              <w:spacing w:after="50"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D9167E">
            <w:pPr>
              <w:spacing w:line="360" w:lineRule="auto"/>
              <w:ind w:right="-10"/>
              <w:rPr>
                <w:rFonts w:ascii="宋体" w:hAnsi="宋体" w:eastAsia="宋体" w:cs="宋体"/>
                <w:color w:val="000000" w:themeColor="text1"/>
                <w:sz w:val="22"/>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727BFE">
            <w:pPr>
              <w:spacing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见投标文件</w:t>
            </w:r>
          </w:p>
        </w:tc>
      </w:tr>
      <w:tr w14:paraId="1D50CE4E">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5785B9">
            <w:pPr>
              <w:spacing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19AFB2">
            <w:pPr>
              <w:spacing w:after="50"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B6F45B">
            <w:pPr>
              <w:spacing w:after="50"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1331B9">
            <w:pPr>
              <w:spacing w:line="360" w:lineRule="auto"/>
              <w:ind w:right="-10"/>
              <w:rPr>
                <w:rFonts w:ascii="宋体" w:hAnsi="宋体" w:eastAsia="宋体" w:cs="宋体"/>
                <w:color w:val="000000" w:themeColor="text1"/>
                <w:sz w:val="22"/>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08DEE8">
            <w:pPr>
              <w:spacing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见投标文件</w:t>
            </w:r>
          </w:p>
        </w:tc>
      </w:tr>
      <w:tr w14:paraId="25736CD6">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F00386">
            <w:pPr>
              <w:spacing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2E5E26">
            <w:pPr>
              <w:spacing w:after="50"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A9A9EF">
            <w:pPr>
              <w:spacing w:after="50"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A44C11">
            <w:pPr>
              <w:spacing w:line="360" w:lineRule="auto"/>
              <w:ind w:right="-10"/>
              <w:rPr>
                <w:rFonts w:ascii="宋体" w:hAnsi="宋体" w:eastAsia="宋体" w:cs="宋体"/>
                <w:color w:val="000000" w:themeColor="text1"/>
                <w:sz w:val="22"/>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51F8A4">
            <w:pPr>
              <w:spacing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见投标文件</w:t>
            </w:r>
          </w:p>
        </w:tc>
      </w:tr>
      <w:tr w14:paraId="462CA7AE">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0C7A73">
            <w:pPr>
              <w:spacing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E903FB">
            <w:pPr>
              <w:spacing w:after="50"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3618FF">
            <w:pPr>
              <w:spacing w:after="50"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2907C3">
            <w:pPr>
              <w:spacing w:line="360" w:lineRule="auto"/>
              <w:ind w:right="-10"/>
              <w:rPr>
                <w:rFonts w:ascii="宋体" w:hAnsi="宋体" w:eastAsia="宋体" w:cs="宋体"/>
                <w:color w:val="000000" w:themeColor="text1"/>
                <w:sz w:val="22"/>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52B3ED">
            <w:pPr>
              <w:spacing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见投标文件</w:t>
            </w:r>
          </w:p>
        </w:tc>
      </w:tr>
      <w:tr w14:paraId="7DA71B22">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4BCE16">
            <w:pPr>
              <w:spacing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A566A3">
            <w:pPr>
              <w:spacing w:after="50" w:line="360" w:lineRule="auto"/>
              <w:ind w:right="-10"/>
              <w:jc w:val="center"/>
              <w:rPr>
                <w:rFonts w:ascii="宋体" w:hAnsi="宋体" w:eastAsia="宋体" w:cs="宋体"/>
                <w:color w:val="000000" w:themeColor="text1"/>
                <w:sz w:val="22"/>
                <w14:textFill>
                  <w14:solidFill>
                    <w14:schemeClr w14:val="tx1"/>
                  </w14:solidFill>
                </w14:textFill>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B0EB6F">
            <w:pPr>
              <w:spacing w:after="50" w:line="360" w:lineRule="auto"/>
              <w:ind w:right="-10"/>
              <w:jc w:val="center"/>
              <w:rPr>
                <w:rFonts w:ascii="宋体" w:hAnsi="宋体" w:eastAsia="宋体" w:cs="宋体"/>
                <w:color w:val="000000" w:themeColor="text1"/>
                <w:sz w:val="22"/>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A18830">
            <w:pPr>
              <w:spacing w:line="360" w:lineRule="auto"/>
              <w:ind w:right="-10"/>
              <w:rPr>
                <w:rFonts w:ascii="宋体" w:hAnsi="宋体" w:eastAsia="宋体" w:cs="宋体"/>
                <w:color w:val="000000" w:themeColor="text1"/>
                <w:sz w:val="22"/>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954878">
            <w:pPr>
              <w:spacing w:line="360" w:lineRule="auto"/>
              <w:ind w:right="-10"/>
              <w:jc w:val="center"/>
              <w:rPr>
                <w:rFonts w:ascii="宋体" w:hAnsi="宋体" w:eastAsia="宋体" w:cs="宋体"/>
                <w:color w:val="000000" w:themeColor="text1"/>
                <w:sz w:val="22"/>
                <w14:textFill>
                  <w14:solidFill>
                    <w14:schemeClr w14:val="tx1"/>
                  </w14:solidFill>
                </w14:textFill>
              </w:rPr>
            </w:pPr>
          </w:p>
        </w:tc>
      </w:tr>
      <w:tr w14:paraId="57378255">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222D78">
            <w:pPr>
              <w:spacing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83A3DB">
            <w:pPr>
              <w:spacing w:after="50" w:line="360" w:lineRule="auto"/>
              <w:ind w:right="-10"/>
              <w:jc w:val="center"/>
              <w:rPr>
                <w:rFonts w:ascii="宋体" w:hAnsi="宋体" w:eastAsia="宋体" w:cs="宋体"/>
                <w:color w:val="000000" w:themeColor="text1"/>
                <w:sz w:val="22"/>
                <w14:textFill>
                  <w14:solidFill>
                    <w14:schemeClr w14:val="tx1"/>
                  </w14:solidFill>
                </w14:textFill>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C2C755">
            <w:pPr>
              <w:spacing w:after="50" w:line="360" w:lineRule="auto"/>
              <w:ind w:right="-10"/>
              <w:jc w:val="center"/>
              <w:rPr>
                <w:rFonts w:ascii="宋体" w:hAnsi="宋体" w:eastAsia="宋体" w:cs="宋体"/>
                <w:color w:val="000000" w:themeColor="text1"/>
                <w:sz w:val="22"/>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E30079">
            <w:pPr>
              <w:spacing w:line="360" w:lineRule="auto"/>
              <w:ind w:right="-10"/>
              <w:rPr>
                <w:rFonts w:ascii="宋体" w:hAnsi="宋体" w:eastAsia="宋体" w:cs="宋体"/>
                <w:color w:val="000000" w:themeColor="text1"/>
                <w:sz w:val="22"/>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5F56A3">
            <w:pPr>
              <w:spacing w:line="360" w:lineRule="auto"/>
              <w:ind w:right="-10"/>
              <w:jc w:val="center"/>
              <w:rPr>
                <w:rFonts w:ascii="宋体" w:hAnsi="宋体" w:eastAsia="宋体" w:cs="宋体"/>
                <w:color w:val="000000" w:themeColor="text1"/>
                <w:sz w:val="22"/>
                <w14:textFill>
                  <w14:solidFill>
                    <w14:schemeClr w14:val="tx1"/>
                  </w14:solidFill>
                </w14:textFill>
              </w:rPr>
            </w:pPr>
          </w:p>
        </w:tc>
      </w:tr>
      <w:tr w14:paraId="138FACAE">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AAD53E">
            <w:pPr>
              <w:spacing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0C9CFC">
            <w:pPr>
              <w:spacing w:after="50"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8557DF">
            <w:pPr>
              <w:spacing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是否通过审查</w:t>
            </w:r>
          </w:p>
        </w:tc>
      </w:tr>
    </w:tbl>
    <w:p w14:paraId="630AE3E0">
      <w:pPr>
        <w:rPr>
          <w:rFonts w:ascii="宋体" w:hAnsi="宋体" w:eastAsia="宋体" w:cs="宋体"/>
          <w:color w:val="000000" w:themeColor="text1"/>
          <w:sz w:val="24"/>
          <w14:textFill>
            <w14:solidFill>
              <w14:schemeClr w14:val="tx1"/>
            </w14:solidFill>
          </w14:textFill>
        </w:rPr>
      </w:pPr>
    </w:p>
    <w:p w14:paraId="61C6F621">
      <w:pPr>
        <w:rPr>
          <w:rFonts w:ascii="宋体" w:hAnsi="宋体" w:eastAsia="宋体" w:cs="宋体"/>
          <w:color w:val="000000" w:themeColor="text1"/>
          <w:sz w:val="24"/>
          <w14:textFill>
            <w14:solidFill>
              <w14:schemeClr w14:val="tx1"/>
            </w14:solidFill>
          </w14:textFill>
        </w:rPr>
      </w:pPr>
    </w:p>
    <w:p w14:paraId="31F48D3A">
      <w:pPr>
        <w:spacing w:line="560" w:lineRule="auto"/>
        <w:ind w:firstLine="482"/>
        <w:rPr>
          <w:rFonts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20.响应性文件的澄清</w:t>
      </w:r>
    </w:p>
    <w:p w14:paraId="5D18C30C">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0666DCB0">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2C429A3C">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20.3供应商拒不进行澄清、说明、补正的，或者不能在竞争性磋商小组规定时间内作出书面澄清、说明、补正的，其响应性文件将被作为无效处理。</w:t>
      </w:r>
    </w:p>
    <w:p w14:paraId="5A23DDB7">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 xml:space="preserve">20.4供应商的书面澄清材料作为响应性文件的补充。 </w:t>
      </w:r>
    </w:p>
    <w:p w14:paraId="6F7CE6CB">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 xml:space="preserve">20.5竞争性磋商小组不得接受供应商主动提出的澄清和解释。 </w:t>
      </w:r>
    </w:p>
    <w:p w14:paraId="2319E1D4">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20.6并非每个供应商都将被询问、澄清。</w:t>
      </w:r>
    </w:p>
    <w:p w14:paraId="62DAEF37">
      <w:pPr>
        <w:spacing w:line="560" w:lineRule="auto"/>
        <w:ind w:firstLine="482"/>
        <w:rPr>
          <w:rFonts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21.竞争性磋商</w:t>
      </w:r>
    </w:p>
    <w:p w14:paraId="51BB0B1F">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21.1资格性审查和符合性审查合格的供应商，将进入本次竞争性磋商程序。</w:t>
      </w:r>
    </w:p>
    <w:p w14:paraId="5A55012D">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21.2竞争性磋商将按照供应商的签到顺序进行。</w:t>
      </w:r>
    </w:p>
    <w:p w14:paraId="558DA23F">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21.3磋商内容包括：</w:t>
      </w:r>
    </w:p>
    <w:p w14:paraId="653E511F">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21.3.1按照竞争性磋商文件中商务部分的内容，对照供应商提交的响应文件逐一进行比较各项指标和要求。</w:t>
      </w:r>
    </w:p>
    <w:p w14:paraId="0C22391E">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21.3.2按照竞争性磋商文件中技术部分的内容，对照供应商提交的响应文件逐一进行比较各项指标和要求。</w:t>
      </w:r>
    </w:p>
    <w:p w14:paraId="0AD26E44">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21.3.3按照竞争性磋商文件中合同条款部分的内容，对照供应商提交的响应文件逐一进行比较各项指标和要求。</w:t>
      </w:r>
    </w:p>
    <w:p w14:paraId="05A92F6A">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21.3.4在磋商中，磋商的任何一方不得透露与磋商有关的其他供应商的技术资料及其他信息。</w:t>
      </w:r>
    </w:p>
    <w:p w14:paraId="6D93E653">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378A5087">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21.4.1对竞争性磋商文件作出实质性变动是竞争性磋商文件的有效组成部分，竞争性磋商小组应当及时以书面形式同时通知所有参加竞争性磋商的供应商。</w:t>
      </w:r>
    </w:p>
    <w:p w14:paraId="1BEE576A">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21.4.2供应商应当按照竞争性磋商文件的变动情况和竞争性磋商小组的要求重新提交响应性文件，并由其法定代表人或授权代表签字或者加盖公章。</w:t>
      </w:r>
    </w:p>
    <w:p w14:paraId="31B7A933">
      <w:pPr>
        <w:spacing w:line="560" w:lineRule="exact"/>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21.5报价</w:t>
      </w:r>
    </w:p>
    <w:p w14:paraId="175469A1">
      <w:pPr>
        <w:spacing w:line="560" w:lineRule="exact"/>
        <w:ind w:firstLine="480" w:firstLineChars="200"/>
        <w:rPr>
          <w:rFonts w:ascii="宋体" w:hAnsi="宋体" w:eastAsia="宋体" w:cs="宋体"/>
          <w:color w:val="000000" w:themeColor="text1"/>
          <w:sz w:val="24"/>
          <w:lang w:val="zh-CN"/>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w:t>
      </w:r>
      <w:r>
        <w:rPr>
          <w:rFonts w:hint="eastAsia" w:ascii="宋体" w:hAnsi="宋体" w:eastAsia="宋体" w:cs="宋体"/>
          <w:color w:val="000000" w:themeColor="text1"/>
          <w:sz w:val="24"/>
          <w:lang w:val="zh-CN"/>
          <w14:textFill>
            <w14:solidFill>
              <w14:schemeClr w14:val="tx1"/>
            </w14:solidFill>
          </w14:textFill>
        </w:rPr>
        <w:t>一次报价依据</w:t>
      </w:r>
      <w:r>
        <w:rPr>
          <w:rFonts w:hint="eastAsia" w:ascii="宋体" w:hAnsi="宋体" w:eastAsia="宋体" w:cs="宋体"/>
          <w:color w:val="000000" w:themeColor="text1"/>
          <w:sz w:val="24"/>
          <w14:textFill>
            <w14:solidFill>
              <w14:schemeClr w14:val="tx1"/>
            </w14:solidFill>
          </w14:textFill>
        </w:rPr>
        <w:t>是</w:t>
      </w:r>
      <w:r>
        <w:rPr>
          <w:rFonts w:hint="eastAsia" w:ascii="宋体" w:hAnsi="宋体" w:eastAsia="宋体" w:cs="宋体"/>
          <w:color w:val="000000" w:themeColor="text1"/>
          <w:sz w:val="24"/>
          <w:lang w:val="zh-CN"/>
          <w14:textFill>
            <w14:solidFill>
              <w14:schemeClr w14:val="tx1"/>
            </w14:solidFill>
          </w14:textFill>
        </w:rPr>
        <w:t>供应商的投标函和开标记录。</w:t>
      </w:r>
    </w:p>
    <w:p w14:paraId="2B657076">
      <w:pPr>
        <w:spacing w:line="560" w:lineRule="exact"/>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21.6异常低价的处理</w:t>
      </w:r>
    </w:p>
    <w:p w14:paraId="0A8E8CC4">
      <w:pPr>
        <w:spacing w:line="360" w:lineRule="auto"/>
        <w:ind w:firstLine="523" w:firstLineChars="218"/>
        <w:rPr>
          <w:rFonts w:ascii="宋体" w:hAnsi="宋体" w:eastAsia="宋体" w:cs="宋体"/>
          <w:bCs/>
          <w:color w:val="000000" w:themeColor="text1"/>
          <w:kern w:val="2"/>
          <w:sz w:val="24"/>
          <w:szCs w:val="20"/>
          <w14:textFill>
            <w14:solidFill>
              <w14:schemeClr w14:val="tx1"/>
            </w14:solidFill>
          </w14:textFill>
        </w:rPr>
      </w:pPr>
      <w:r>
        <w:rPr>
          <w:rFonts w:hint="eastAsia" w:ascii="宋体" w:hAnsi="宋体" w:eastAsia="宋体" w:cs="宋体"/>
          <w:bCs/>
          <w:color w:val="000000" w:themeColor="text1"/>
          <w:kern w:val="2"/>
          <w:sz w:val="24"/>
          <w:szCs w:val="20"/>
          <w14:textFill>
            <w14:solidFill>
              <w14:schemeClr w14:val="tx1"/>
            </w14:solidFill>
          </w14:textFill>
        </w:rPr>
        <w:t>根据《关于推动解决政府采购异常低价问题的通知》（财库〔2026〕2号）要求，评标委员会应强化政府采购异常低价审查：</w:t>
      </w:r>
    </w:p>
    <w:p w14:paraId="6A1C5758">
      <w:pPr>
        <w:spacing w:line="360" w:lineRule="auto"/>
        <w:ind w:firstLine="523" w:firstLineChars="218"/>
        <w:rPr>
          <w:rFonts w:ascii="宋体" w:hAnsi="宋体" w:eastAsia="宋体" w:cs="宋体"/>
          <w:bCs/>
          <w:color w:val="000000" w:themeColor="text1"/>
          <w:kern w:val="2"/>
          <w:sz w:val="24"/>
          <w:szCs w:val="20"/>
          <w14:textFill>
            <w14:solidFill>
              <w14:schemeClr w14:val="tx1"/>
            </w14:solidFill>
          </w14:textFill>
        </w:rPr>
      </w:pPr>
      <w:r>
        <w:rPr>
          <w:rFonts w:hint="eastAsia" w:ascii="宋体" w:hAnsi="宋体" w:eastAsia="宋体" w:cs="宋体"/>
          <w:bCs/>
          <w:color w:val="000000" w:themeColor="text1"/>
          <w:kern w:val="2"/>
          <w:sz w:val="24"/>
          <w:szCs w:val="20"/>
          <w14:textFill>
            <w14:solidFill>
              <w14:schemeClr w14:val="tx1"/>
            </w14:solidFill>
          </w14:textFill>
        </w:rPr>
        <w:t>21.6</w:t>
      </w:r>
      <w:r>
        <w:rPr>
          <w:rFonts w:ascii="宋体" w:hAnsi="宋体" w:eastAsia="宋体" w:cs="宋体"/>
          <w:bCs/>
          <w:color w:val="000000" w:themeColor="text1"/>
          <w:kern w:val="2"/>
          <w:sz w:val="24"/>
          <w:szCs w:val="20"/>
          <w14:textFill>
            <w14:solidFill>
              <w14:schemeClr w14:val="tx1"/>
            </w14:solidFill>
          </w14:textFill>
        </w:rPr>
        <w:t>.1</w:t>
      </w:r>
      <w:r>
        <w:rPr>
          <w:rFonts w:hint="eastAsia" w:ascii="宋体" w:hAnsi="宋体" w:eastAsia="宋体" w:cs="宋体"/>
          <w:bCs/>
          <w:color w:val="000000" w:themeColor="text1"/>
          <w:kern w:val="2"/>
          <w:sz w:val="24"/>
          <w:szCs w:val="20"/>
          <w14:textFill>
            <w14:solidFill>
              <w14:schemeClr w14:val="tx1"/>
            </w14:solidFill>
          </w14:textFill>
        </w:rPr>
        <w:t>评审中出现下列情形之一的，评审委员会应当启动异常低价投标（响应）审查程序：</w:t>
      </w:r>
    </w:p>
    <w:p w14:paraId="2E8D304F">
      <w:pPr>
        <w:spacing w:line="360" w:lineRule="auto"/>
        <w:ind w:firstLine="523" w:firstLineChars="218"/>
        <w:rPr>
          <w:rFonts w:ascii="宋体" w:hAnsi="宋体" w:eastAsia="宋体" w:cs="宋体"/>
          <w:bCs/>
          <w:color w:val="000000" w:themeColor="text1"/>
          <w:kern w:val="2"/>
          <w:sz w:val="24"/>
          <w:szCs w:val="20"/>
          <w14:textFill>
            <w14:solidFill>
              <w14:schemeClr w14:val="tx1"/>
            </w14:solidFill>
          </w14:textFill>
        </w:rPr>
      </w:pPr>
      <w:r>
        <w:rPr>
          <w:rFonts w:hint="eastAsia" w:ascii="宋体" w:hAnsi="宋体" w:eastAsia="宋体" w:cs="宋体"/>
          <w:bCs/>
          <w:color w:val="000000" w:themeColor="text1"/>
          <w:kern w:val="2"/>
          <w:sz w:val="24"/>
          <w:szCs w:val="20"/>
          <w14:textFill>
            <w14:solidFill>
              <w14:schemeClr w14:val="tx1"/>
            </w14:solidFill>
          </w14:textFill>
        </w:rPr>
        <w:t>①投标（响应）报价低于全部通过符合性审查供应商投标（响应）报价平均值65%的，即投标（响应）报价&lt;全部通过符合性审查供应商投标（响应）报价平均值×65%；</w:t>
      </w:r>
    </w:p>
    <w:p w14:paraId="3FC1D6B6">
      <w:pPr>
        <w:spacing w:line="360" w:lineRule="auto"/>
        <w:ind w:firstLine="523" w:firstLineChars="218"/>
        <w:rPr>
          <w:rFonts w:ascii="宋体" w:hAnsi="宋体" w:eastAsia="宋体" w:cs="宋体"/>
          <w:bCs/>
          <w:color w:val="000000" w:themeColor="text1"/>
          <w:kern w:val="2"/>
          <w:sz w:val="24"/>
          <w:szCs w:val="20"/>
          <w14:textFill>
            <w14:solidFill>
              <w14:schemeClr w14:val="tx1"/>
            </w14:solidFill>
          </w14:textFill>
        </w:rPr>
      </w:pPr>
      <w:r>
        <w:rPr>
          <w:rFonts w:hint="eastAsia" w:ascii="宋体" w:hAnsi="宋体" w:eastAsia="宋体" w:cs="宋体"/>
          <w:bCs/>
          <w:color w:val="000000" w:themeColor="text1"/>
          <w:kern w:val="2"/>
          <w:sz w:val="24"/>
          <w:szCs w:val="20"/>
          <w14:textFill>
            <w14:solidFill>
              <w14:schemeClr w14:val="tx1"/>
            </w14:solidFill>
          </w14:textFill>
        </w:rPr>
        <w:t>②投标（响应）报价低于通过符合性审查的次低报价供应商投标（响应）报价65%的，即投标（响应）报价&lt;通过符合性审查的次低报价供应商投标（响应）报价×65%；</w:t>
      </w:r>
    </w:p>
    <w:p w14:paraId="229A8771">
      <w:pPr>
        <w:spacing w:line="360" w:lineRule="auto"/>
        <w:ind w:firstLine="523" w:firstLineChars="218"/>
        <w:rPr>
          <w:rFonts w:ascii="宋体" w:hAnsi="宋体" w:eastAsia="宋体" w:cs="宋体"/>
          <w:bCs/>
          <w:color w:val="000000" w:themeColor="text1"/>
          <w:kern w:val="2"/>
          <w:sz w:val="24"/>
          <w:szCs w:val="20"/>
          <w14:textFill>
            <w14:solidFill>
              <w14:schemeClr w14:val="tx1"/>
            </w14:solidFill>
          </w14:textFill>
        </w:rPr>
      </w:pPr>
      <w:r>
        <w:rPr>
          <w:rFonts w:hint="eastAsia" w:ascii="宋体" w:hAnsi="宋体" w:eastAsia="宋体" w:cs="宋体"/>
          <w:bCs/>
          <w:color w:val="000000" w:themeColor="text1"/>
          <w:kern w:val="2"/>
          <w:sz w:val="24"/>
          <w:szCs w:val="20"/>
          <w14:textFill>
            <w14:solidFill>
              <w14:schemeClr w14:val="tx1"/>
            </w14:solidFill>
          </w14:textFill>
        </w:rPr>
        <w:t>③投标（响应）报价低于采购项目最高限价65%的，即投标（响应）报价&lt;采购项目最高限价×65%；</w:t>
      </w:r>
    </w:p>
    <w:p w14:paraId="07D9CB1F">
      <w:pPr>
        <w:spacing w:line="360" w:lineRule="auto"/>
        <w:ind w:firstLine="523" w:firstLineChars="218"/>
        <w:rPr>
          <w:rFonts w:ascii="宋体" w:hAnsi="宋体" w:eastAsia="宋体" w:cs="宋体"/>
          <w:bCs/>
          <w:color w:val="000000" w:themeColor="text1"/>
          <w:kern w:val="2"/>
          <w:sz w:val="24"/>
          <w:szCs w:val="20"/>
          <w14:textFill>
            <w14:solidFill>
              <w14:schemeClr w14:val="tx1"/>
            </w14:solidFill>
          </w14:textFill>
        </w:rPr>
      </w:pPr>
      <w:r>
        <w:rPr>
          <w:rFonts w:hint="eastAsia" w:ascii="宋体" w:hAnsi="宋体" w:eastAsia="宋体" w:cs="宋体"/>
          <w:bCs/>
          <w:color w:val="000000" w:themeColor="text1"/>
          <w:kern w:val="2"/>
          <w:sz w:val="24"/>
          <w:szCs w:val="20"/>
          <w14:textFill>
            <w14:solidFill>
              <w14:schemeClr w14:val="tx1"/>
            </w14:solidFill>
          </w14:textFill>
        </w:rPr>
        <w:t>④评审委员会基于专业判断，认为供应商报价过低，有可能影响产品质量或者不能诚信履约的其他情形。</w:t>
      </w:r>
    </w:p>
    <w:p w14:paraId="04F40F39">
      <w:pPr>
        <w:spacing w:line="360" w:lineRule="auto"/>
        <w:ind w:firstLine="523" w:firstLineChars="218"/>
        <w:rPr>
          <w:rFonts w:ascii="宋体" w:hAnsi="宋体" w:eastAsia="宋体" w:cs="宋体"/>
          <w:bCs/>
          <w:color w:val="000000" w:themeColor="text1"/>
          <w:kern w:val="2"/>
          <w:sz w:val="24"/>
          <w:szCs w:val="20"/>
          <w14:textFill>
            <w14:solidFill>
              <w14:schemeClr w14:val="tx1"/>
            </w14:solidFill>
          </w14:textFill>
        </w:rPr>
      </w:pPr>
      <w:r>
        <w:rPr>
          <w:rFonts w:hint="eastAsia" w:ascii="宋体" w:hAnsi="宋体" w:eastAsia="宋体" w:cs="宋体"/>
          <w:bCs/>
          <w:color w:val="000000" w:themeColor="text1"/>
          <w:kern w:val="2"/>
          <w:sz w:val="24"/>
          <w:szCs w:val="20"/>
          <w14:textFill>
            <w14:solidFill>
              <w14:schemeClr w14:val="tx1"/>
            </w14:solidFill>
          </w14:textFill>
        </w:rPr>
        <w:t>相关法律法规对供应商报价有规定的，从其规定。</w:t>
      </w:r>
    </w:p>
    <w:p w14:paraId="4B4FB91B">
      <w:pPr>
        <w:spacing w:line="360" w:lineRule="auto"/>
        <w:ind w:firstLine="523" w:firstLineChars="218"/>
        <w:rPr>
          <w:rFonts w:ascii="宋体" w:hAnsi="宋体" w:eastAsia="宋体" w:cs="宋体"/>
          <w:bCs/>
          <w:color w:val="000000" w:themeColor="text1"/>
          <w:kern w:val="2"/>
          <w:sz w:val="24"/>
          <w:szCs w:val="20"/>
          <w14:textFill>
            <w14:solidFill>
              <w14:schemeClr w14:val="tx1"/>
            </w14:solidFill>
          </w14:textFill>
        </w:rPr>
      </w:pPr>
      <w:r>
        <w:rPr>
          <w:rFonts w:hint="eastAsia" w:ascii="宋体" w:hAnsi="宋体" w:eastAsia="宋体" w:cs="宋体"/>
          <w:bCs/>
          <w:color w:val="000000" w:themeColor="text1"/>
          <w:kern w:val="2"/>
          <w:sz w:val="24"/>
          <w:szCs w:val="20"/>
          <w14:textFill>
            <w14:solidFill>
              <w14:schemeClr w14:val="tx1"/>
            </w14:solidFill>
          </w14:textFill>
        </w:rPr>
        <w:t>21.6</w:t>
      </w:r>
      <w:r>
        <w:rPr>
          <w:rFonts w:ascii="宋体" w:hAnsi="宋体" w:eastAsia="宋体" w:cs="宋体"/>
          <w:bCs/>
          <w:color w:val="000000" w:themeColor="text1"/>
          <w:kern w:val="2"/>
          <w:sz w:val="24"/>
          <w:szCs w:val="20"/>
          <w14:textFill>
            <w14:solidFill>
              <w14:schemeClr w14:val="tx1"/>
            </w14:solidFill>
          </w14:textFill>
        </w:rPr>
        <w:t>.2</w:t>
      </w:r>
      <w:r>
        <w:rPr>
          <w:rFonts w:hint="eastAsia" w:ascii="宋体" w:hAnsi="宋体" w:eastAsia="宋体" w:cs="宋体"/>
          <w:bCs/>
          <w:color w:val="000000" w:themeColor="text1"/>
          <w:kern w:val="2"/>
          <w:sz w:val="24"/>
          <w:szCs w:val="20"/>
          <w14:textFill>
            <w14:solidFill>
              <w14:schemeClr w14:val="tx1"/>
            </w14:solidFill>
          </w14:textFill>
        </w:rP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063A3FB1">
      <w:pPr>
        <w:spacing w:line="360" w:lineRule="auto"/>
        <w:ind w:firstLine="523" w:firstLineChars="218"/>
        <w:rPr>
          <w:rFonts w:ascii="宋体" w:hAnsi="宋体" w:eastAsia="宋体" w:cs="宋体"/>
          <w:bCs/>
          <w:color w:val="000000" w:themeColor="text1"/>
          <w:kern w:val="2"/>
          <w:sz w:val="24"/>
          <w:szCs w:val="20"/>
          <w14:textFill>
            <w14:solidFill>
              <w14:schemeClr w14:val="tx1"/>
            </w14:solidFill>
          </w14:textFill>
        </w:rPr>
      </w:pPr>
      <w:r>
        <w:rPr>
          <w:rFonts w:hint="eastAsia" w:ascii="宋体" w:hAnsi="宋体" w:eastAsia="宋体" w:cs="宋体"/>
          <w:bCs/>
          <w:color w:val="000000" w:themeColor="text1"/>
          <w:kern w:val="2"/>
          <w:sz w:val="24"/>
          <w:szCs w:val="20"/>
          <w14:textFill>
            <w14:solidFill>
              <w14:schemeClr w14:val="tx1"/>
            </w14:solidFill>
          </w14:textFill>
        </w:rPr>
        <w:t>21.6</w:t>
      </w:r>
      <w:r>
        <w:rPr>
          <w:rFonts w:ascii="宋体" w:hAnsi="宋体" w:eastAsia="宋体" w:cs="宋体"/>
          <w:bCs/>
          <w:color w:val="000000" w:themeColor="text1"/>
          <w:kern w:val="2"/>
          <w:sz w:val="24"/>
          <w:szCs w:val="20"/>
          <w14:textFill>
            <w14:solidFill>
              <w14:schemeClr w14:val="tx1"/>
            </w14:solidFill>
          </w14:textFill>
        </w:rPr>
        <w:t>.3</w:t>
      </w:r>
      <w:r>
        <w:rPr>
          <w:rFonts w:hint="eastAsia" w:ascii="宋体" w:hAnsi="宋体" w:eastAsia="宋体" w:cs="宋体"/>
          <w:bCs/>
          <w:color w:val="000000" w:themeColor="text1"/>
          <w:kern w:val="2"/>
          <w:sz w:val="24"/>
          <w:szCs w:val="20"/>
          <w14:textFill>
            <w14:solidFill>
              <w14:schemeClr w14:val="tx1"/>
            </w14:solidFill>
          </w14:textFill>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异常低价投标（响应）审查的启动原因、审查意见和审查结果应当在评审报告中记录。</w:t>
      </w:r>
    </w:p>
    <w:p w14:paraId="3C75D054">
      <w:pPr>
        <w:spacing w:line="560" w:lineRule="exact"/>
        <w:ind w:firstLine="480" w:firstLineChars="200"/>
        <w:rPr>
          <w:rFonts w:ascii="宋体" w:hAnsi="宋体" w:eastAsia="宋体" w:cs="宋体"/>
          <w:color w:val="000000" w:themeColor="text1"/>
          <w:sz w:val="24"/>
          <w14:textFill>
            <w14:solidFill>
              <w14:schemeClr w14:val="tx1"/>
            </w14:solidFill>
          </w14:textFill>
        </w:rPr>
      </w:pPr>
    </w:p>
    <w:p w14:paraId="176879EE">
      <w:pPr>
        <w:pStyle w:val="3"/>
        <w:jc w:val="center"/>
        <w:rPr>
          <w:color w:val="000000" w:themeColor="text1"/>
          <w14:textFill>
            <w14:solidFill>
              <w14:schemeClr w14:val="tx1"/>
            </w14:solidFill>
          </w14:textFill>
        </w:rPr>
      </w:pPr>
      <w:bookmarkStart w:id="12" w:name="_Toc192493700"/>
      <w:r>
        <w:rPr>
          <w:color w:val="000000" w:themeColor="text1"/>
          <w14:textFill>
            <w14:solidFill>
              <w14:schemeClr w14:val="tx1"/>
            </w14:solidFill>
          </w14:textFill>
        </w:rPr>
        <w:t>六、评定标准</w:t>
      </w:r>
      <w:bookmarkEnd w:id="12"/>
    </w:p>
    <w:p w14:paraId="7DB28423">
      <w:pPr>
        <w:spacing w:line="560" w:lineRule="auto"/>
        <w:ind w:firstLine="482"/>
        <w:rPr>
          <w:rFonts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22.竞争性磋商过程及保密原则</w:t>
      </w:r>
    </w:p>
    <w:p w14:paraId="04410856">
      <w:pPr>
        <w:spacing w:line="4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22.1磋商小组采用综合评分法对有效供应商的响应文件和报价进行评审。磋商委员会按照投标人综合得分由高到低推荐中标候选人，采购人将从评委会推荐的中标候选人中依次选取成交供应商。</w:t>
      </w:r>
    </w:p>
    <w:p w14:paraId="4A52B0F9">
      <w:pPr>
        <w:spacing w:line="4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采购代理机构在评标结束后2个工作日内将评标报告送采购人。采购人自收到评标报告之日起５个工作日内，在评标报告确定的中标候选人名单中确定中标人。</w:t>
      </w:r>
    </w:p>
    <w:p w14:paraId="58BF1A89">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22.2对通过初步审查的响应文件，采用百分制综合评分法进行评价。</w:t>
      </w:r>
    </w:p>
    <w:p w14:paraId="43C56F91">
      <w:pPr>
        <w:spacing w:line="360" w:lineRule="auto"/>
        <w:ind w:right="-92"/>
        <w:rPr>
          <w:rFonts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评标方法：</w:t>
      </w:r>
    </w:p>
    <w:tbl>
      <w:tblPr>
        <w:tblStyle w:val="14"/>
        <w:tblW w:w="879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503"/>
        <w:gridCol w:w="1611"/>
        <w:gridCol w:w="5676"/>
      </w:tblGrid>
      <w:tr w14:paraId="00B2AB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tcBorders>
              <w:left w:val="single" w:color="auto" w:sz="4" w:space="0"/>
            </w:tcBorders>
            <w:vAlign w:val="center"/>
          </w:tcPr>
          <w:p w14:paraId="2E4D3334">
            <w:pPr>
              <w:jc w:val="center"/>
              <w:rPr>
                <w:rFonts w:ascii="宋体" w:hAnsi="宋体" w:eastAsia="宋体" w:cs="宋体"/>
                <w:color w:val="000000" w:themeColor="text1"/>
                <w:kern w:val="2"/>
                <w:szCs w:val="24"/>
                <w14:textFill>
                  <w14:solidFill>
                    <w14:schemeClr w14:val="tx1"/>
                  </w14:solidFill>
                </w14:textFill>
              </w:rPr>
            </w:pPr>
            <w:r>
              <w:rPr>
                <w:rFonts w:ascii="宋体" w:hAnsi="宋体" w:eastAsia="宋体" w:cs="宋体"/>
                <w:b/>
                <w:color w:val="000000" w:themeColor="text1"/>
                <w:kern w:val="2"/>
                <w:sz w:val="24"/>
                <w:szCs w:val="24"/>
                <w14:textFill>
                  <w14:solidFill>
                    <w14:schemeClr w14:val="tx1"/>
                  </w14:solidFill>
                </w14:textFill>
              </w:rPr>
              <w:t>评分指标</w:t>
            </w:r>
          </w:p>
        </w:tc>
        <w:tc>
          <w:tcPr>
            <w:tcW w:w="1611" w:type="dxa"/>
            <w:vAlign w:val="center"/>
          </w:tcPr>
          <w:p w14:paraId="55165DAA">
            <w:pPr>
              <w:jc w:val="center"/>
              <w:rPr>
                <w:rFonts w:ascii="宋体" w:hAnsi="宋体" w:eastAsia="宋体" w:cs="宋体"/>
                <w:color w:val="000000" w:themeColor="text1"/>
                <w:kern w:val="2"/>
                <w:szCs w:val="24"/>
                <w14:textFill>
                  <w14:solidFill>
                    <w14:schemeClr w14:val="tx1"/>
                  </w14:solidFill>
                </w14:textFill>
              </w:rPr>
            </w:pPr>
            <w:r>
              <w:rPr>
                <w:rFonts w:ascii="宋体" w:hAnsi="宋体" w:eastAsia="宋体" w:cs="宋体"/>
                <w:b/>
                <w:color w:val="000000" w:themeColor="text1"/>
                <w:kern w:val="2"/>
                <w:sz w:val="24"/>
                <w:szCs w:val="24"/>
                <w14:textFill>
                  <w14:solidFill>
                    <w14:schemeClr w14:val="tx1"/>
                  </w14:solidFill>
                </w14:textFill>
              </w:rPr>
              <w:t>分值</w:t>
            </w:r>
          </w:p>
        </w:tc>
        <w:tc>
          <w:tcPr>
            <w:tcW w:w="5676" w:type="dxa"/>
            <w:vAlign w:val="center"/>
          </w:tcPr>
          <w:p w14:paraId="50463E12">
            <w:pPr>
              <w:jc w:val="center"/>
              <w:rPr>
                <w:rFonts w:ascii="宋体" w:hAnsi="宋体" w:eastAsia="宋体" w:cs="宋体"/>
                <w:color w:val="000000" w:themeColor="text1"/>
                <w:kern w:val="2"/>
                <w:szCs w:val="24"/>
                <w14:textFill>
                  <w14:solidFill>
                    <w14:schemeClr w14:val="tx1"/>
                  </w14:solidFill>
                </w14:textFill>
              </w:rPr>
            </w:pPr>
            <w:r>
              <w:rPr>
                <w:rFonts w:ascii="宋体" w:hAnsi="宋体" w:eastAsia="宋体" w:cs="宋体"/>
                <w:b/>
                <w:color w:val="000000" w:themeColor="text1"/>
                <w:kern w:val="2"/>
                <w:sz w:val="24"/>
                <w:szCs w:val="24"/>
                <w14:textFill>
                  <w14:solidFill>
                    <w14:schemeClr w14:val="tx1"/>
                  </w14:solidFill>
                </w14:textFill>
              </w:rPr>
              <w:t>指标说明及评分标准</w:t>
            </w:r>
          </w:p>
        </w:tc>
      </w:tr>
      <w:tr w14:paraId="12C42E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tcBorders>
              <w:left w:val="single" w:color="auto" w:sz="4" w:space="0"/>
            </w:tcBorders>
            <w:vAlign w:val="center"/>
          </w:tcPr>
          <w:p w14:paraId="23B4EC67">
            <w:pPr>
              <w:tabs>
                <w:tab w:val="left" w:pos="5130"/>
              </w:tabs>
              <w:adjustRightInd w:val="0"/>
              <w:snapToGrid w:val="0"/>
              <w:spacing w:line="360" w:lineRule="auto"/>
              <w:rPr>
                <w:rFonts w:ascii="宋体" w:hAnsi="宋体" w:eastAsia="宋体" w:cs="宋体"/>
                <w:color w:val="000000" w:themeColor="text1"/>
                <w:kern w:val="2"/>
                <w:sz w:val="24"/>
                <w:szCs w:val="24"/>
                <w14:textFill>
                  <w14:solidFill>
                    <w14:schemeClr w14:val="tx1"/>
                  </w14:solidFill>
                </w14:textFill>
              </w:rPr>
            </w:pPr>
            <w:r>
              <w:rPr>
                <w:rFonts w:hint="eastAsia" w:ascii="宋体" w:hAnsi="宋体" w:eastAsia="宋体" w:cs="宋体"/>
                <w:color w:val="000000" w:themeColor="text1"/>
                <w:kern w:val="2"/>
                <w:sz w:val="24"/>
                <w:szCs w:val="24"/>
                <w14:textFill>
                  <w14:solidFill>
                    <w14:schemeClr w14:val="tx1"/>
                  </w14:solidFill>
                </w14:textFill>
              </w:rPr>
              <w:t>投标报价评分标准30分</w:t>
            </w:r>
          </w:p>
          <w:p w14:paraId="4F8AFD5E">
            <w:pPr>
              <w:tabs>
                <w:tab w:val="left" w:pos="5130"/>
              </w:tabs>
              <w:adjustRightInd w:val="0"/>
              <w:snapToGrid w:val="0"/>
              <w:spacing w:line="360" w:lineRule="auto"/>
              <w:rPr>
                <w:rFonts w:ascii="宋体" w:hAnsi="宋体" w:eastAsia="宋体" w:cs="宋体"/>
                <w:color w:val="000000" w:themeColor="text1"/>
                <w:kern w:val="2"/>
                <w:sz w:val="24"/>
                <w:szCs w:val="24"/>
                <w14:textFill>
                  <w14:solidFill>
                    <w14:schemeClr w14:val="tx1"/>
                  </w14:solidFill>
                </w14:textFill>
              </w:rPr>
            </w:pPr>
          </w:p>
        </w:tc>
        <w:tc>
          <w:tcPr>
            <w:tcW w:w="1611" w:type="dxa"/>
            <w:vAlign w:val="center"/>
          </w:tcPr>
          <w:p w14:paraId="6312D1CE">
            <w:pPr>
              <w:tabs>
                <w:tab w:val="left" w:pos="5130"/>
              </w:tabs>
              <w:adjustRightInd w:val="0"/>
              <w:snapToGrid w:val="0"/>
              <w:spacing w:line="360" w:lineRule="auto"/>
              <w:rPr>
                <w:rFonts w:ascii="宋体" w:hAnsi="宋体" w:eastAsia="宋体" w:cs="宋体"/>
                <w:color w:val="000000" w:themeColor="text1"/>
                <w:kern w:val="2"/>
                <w:sz w:val="24"/>
                <w:szCs w:val="24"/>
                <w14:textFill>
                  <w14:solidFill>
                    <w14:schemeClr w14:val="tx1"/>
                  </w14:solidFill>
                </w14:textFill>
              </w:rPr>
            </w:pPr>
            <w:r>
              <w:rPr>
                <w:rFonts w:hint="eastAsia" w:ascii="宋体" w:hAnsi="宋体" w:eastAsia="宋体" w:cs="宋体"/>
                <w:color w:val="000000" w:themeColor="text1"/>
                <w:kern w:val="2"/>
                <w:sz w:val="24"/>
                <w:szCs w:val="24"/>
                <w14:textFill>
                  <w14:solidFill>
                    <w14:schemeClr w14:val="tx1"/>
                  </w14:solidFill>
                </w14:textFill>
              </w:rPr>
              <w:t>投标报价（30分）</w:t>
            </w:r>
          </w:p>
        </w:tc>
        <w:tc>
          <w:tcPr>
            <w:tcW w:w="5676" w:type="dxa"/>
            <w:vAlign w:val="center"/>
          </w:tcPr>
          <w:p w14:paraId="69D533DC">
            <w:pPr>
              <w:spacing w:line="320" w:lineRule="auto"/>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满足磋商文件要求且最后报价最低的供应商的价格为磋商基准价，其价格分为满分。其他供应商的价格分统一按照下列公式计算：</w:t>
            </w:r>
          </w:p>
          <w:p w14:paraId="414C3F10">
            <w:pPr>
              <w:spacing w:line="320" w:lineRule="auto"/>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磋商报价得分=（磋商基准价/最后磋商报价）×30×100%</w:t>
            </w:r>
            <w:bookmarkStart w:id="25" w:name="_GoBack"/>
            <w:bookmarkEnd w:id="25"/>
          </w:p>
          <w:p w14:paraId="7A4338D8">
            <w:pPr>
              <w:spacing w:line="320" w:lineRule="auto"/>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备注：价格分计算保留小数点后二位。</w:t>
            </w:r>
          </w:p>
          <w:p w14:paraId="4FC88D6B">
            <w:pPr>
              <w:autoSpaceDE w:val="0"/>
              <w:autoSpaceDN w:val="0"/>
              <w:adjustRightInd w:val="0"/>
              <w:spacing w:line="360" w:lineRule="auto"/>
              <w:ind w:right="-21" w:rightChars="-10"/>
              <w:rPr>
                <w:rFonts w:ascii="宋体" w:hAnsi="宋体" w:eastAsia="宋体" w:cs="宋体"/>
                <w:color w:val="000000" w:themeColor="text1"/>
                <w:kern w:val="2"/>
                <w:sz w:val="24"/>
                <w:szCs w:val="24"/>
                <w14:textFill>
                  <w14:solidFill>
                    <w14:schemeClr w14:val="tx1"/>
                  </w14:solidFill>
                </w14:textFill>
              </w:rPr>
            </w:pPr>
            <w:r>
              <w:rPr>
                <w:rFonts w:hint="eastAsia" w:ascii="宋体" w:hAnsi="宋体" w:eastAsia="宋体" w:cs="宋体"/>
                <w:color w:val="000000" w:themeColor="text1"/>
                <w:kern w:val="2"/>
                <w:sz w:val="24"/>
                <w:szCs w:val="24"/>
                <w14:textFill>
                  <w14:solidFill>
                    <w14:schemeClr w14:val="tx1"/>
                  </w14:solidFill>
                </w14:textFill>
              </w:rPr>
              <w:t>备注：根据财政部、工信部关于印发《关于进一步加大政府采购支持中小企业力度的通知》财库〔2022〕19号）文件规定：</w:t>
            </w:r>
          </w:p>
          <w:p w14:paraId="18FE30E4">
            <w:pPr>
              <w:autoSpaceDE w:val="0"/>
              <w:autoSpaceDN w:val="0"/>
              <w:adjustRightInd w:val="0"/>
              <w:spacing w:line="360" w:lineRule="auto"/>
              <w:ind w:right="-21" w:rightChars="-10"/>
              <w:rPr>
                <w:rFonts w:ascii="宋体" w:hAnsi="宋体" w:eastAsia="宋体" w:cs="宋体"/>
                <w:color w:val="000000" w:themeColor="text1"/>
                <w:kern w:val="2"/>
                <w:sz w:val="24"/>
                <w:szCs w:val="24"/>
                <w14:textFill>
                  <w14:solidFill>
                    <w14:schemeClr w14:val="tx1"/>
                  </w14:solidFill>
                </w14:textFill>
              </w:rPr>
            </w:pPr>
            <w:r>
              <w:rPr>
                <w:rFonts w:hint="eastAsia" w:ascii="宋体" w:hAnsi="宋体" w:eastAsia="宋体" w:cs="宋体"/>
                <w:color w:val="000000" w:themeColor="text1"/>
                <w:kern w:val="2"/>
                <w:sz w:val="24"/>
                <w:szCs w:val="24"/>
                <w14:textFill>
                  <w14:solidFill>
                    <w14:schemeClr w14:val="tx1"/>
                  </w14:solidFill>
                </w14:textFill>
              </w:rPr>
              <w:t>（1）对小微企业报价给予 20%扣除，请按照《政府采购促进中小企业发展管理办法》要求提供中小企业声明函。</w:t>
            </w:r>
          </w:p>
          <w:p w14:paraId="41963F0C">
            <w:pPr>
              <w:autoSpaceDE w:val="0"/>
              <w:autoSpaceDN w:val="0"/>
              <w:adjustRightInd w:val="0"/>
              <w:spacing w:line="360" w:lineRule="auto"/>
              <w:ind w:right="-21" w:rightChars="-10"/>
              <w:rPr>
                <w:rFonts w:ascii="宋体" w:hAnsi="宋体" w:eastAsia="宋体" w:cs="宋体"/>
                <w:color w:val="000000" w:themeColor="text1"/>
                <w:kern w:val="2"/>
                <w:sz w:val="24"/>
                <w:szCs w:val="24"/>
                <w14:textFill>
                  <w14:solidFill>
                    <w14:schemeClr w14:val="tx1"/>
                  </w14:solidFill>
                </w14:textFill>
              </w:rPr>
            </w:pPr>
            <w:r>
              <w:rPr>
                <w:rFonts w:hint="eastAsia" w:ascii="宋体" w:hAnsi="宋体" w:eastAsia="宋体" w:cs="宋体"/>
                <w:color w:val="000000" w:themeColor="text1"/>
                <w:kern w:val="2"/>
                <w:sz w:val="24"/>
                <w:szCs w:val="24"/>
                <w14:textFill>
                  <w14:solidFill>
                    <w14:schemeClr w14:val="tx1"/>
                  </w14:solidFill>
                </w14:textFill>
              </w:rPr>
              <w:t>（2）关于监狱企业：视同小微企业。须提供由省级以上监狱管理局、戒毒管理局（含新疆生产建设兵团）出具的属于监狱企业的证明文件，否则不考虑价格扣除。</w:t>
            </w:r>
          </w:p>
          <w:p w14:paraId="0B39CB95">
            <w:pPr>
              <w:autoSpaceDE w:val="0"/>
              <w:autoSpaceDN w:val="0"/>
              <w:adjustRightInd w:val="0"/>
              <w:spacing w:line="360" w:lineRule="auto"/>
              <w:ind w:right="-21" w:rightChars="-10"/>
              <w:rPr>
                <w:rFonts w:ascii="宋体" w:hAnsi="宋体" w:eastAsia="宋体" w:cs="宋体"/>
                <w:color w:val="000000" w:themeColor="text1"/>
                <w:kern w:val="2"/>
                <w:sz w:val="24"/>
                <w:szCs w:val="24"/>
                <w14:textFill>
                  <w14:solidFill>
                    <w14:schemeClr w14:val="tx1"/>
                  </w14:solidFill>
                </w14:textFill>
              </w:rPr>
            </w:pPr>
            <w:r>
              <w:rPr>
                <w:rFonts w:hint="eastAsia" w:ascii="宋体" w:hAnsi="宋体" w:eastAsia="宋体" w:cs="宋体"/>
                <w:color w:val="000000" w:themeColor="text1"/>
                <w:kern w:val="2"/>
                <w:sz w:val="24"/>
                <w:szCs w:val="24"/>
                <w14:textFill>
                  <w14:solidFill>
                    <w14:schemeClr w14:val="tx1"/>
                  </w14:solidFill>
                </w14:textFill>
              </w:rPr>
              <w:t>（3）关于残疾人福利性单位：视同小微企业。须提供完整的“残疾人福利性单位声明函”，否则在价格评审时不予考虑价格扣除。残疾人福利性单位属于小型、微型企业的，不重复享受政策。</w:t>
            </w:r>
          </w:p>
          <w:p w14:paraId="4BD64B8A">
            <w:pPr>
              <w:tabs>
                <w:tab w:val="left" w:pos="5130"/>
              </w:tabs>
              <w:adjustRightInd w:val="0"/>
              <w:snapToGrid w:val="0"/>
              <w:spacing w:line="360" w:lineRule="auto"/>
              <w:rPr>
                <w:rFonts w:ascii="宋体" w:hAnsi="宋体" w:eastAsia="宋体" w:cs="宋体"/>
                <w:color w:val="000000" w:themeColor="text1"/>
                <w:kern w:val="2"/>
                <w:sz w:val="24"/>
                <w:szCs w:val="24"/>
                <w14:textFill>
                  <w14:solidFill>
                    <w14:schemeClr w14:val="tx1"/>
                  </w14:solidFill>
                </w14:textFill>
              </w:rPr>
            </w:pPr>
            <w:r>
              <w:rPr>
                <w:rFonts w:hint="eastAsia" w:ascii="宋体" w:hAnsi="宋体" w:eastAsia="宋体" w:cs="宋体"/>
                <w:color w:val="000000" w:themeColor="text1"/>
                <w:kern w:val="2"/>
                <w:sz w:val="24"/>
                <w:szCs w:val="24"/>
                <w14:textFill>
                  <w14:solidFill>
                    <w14:schemeClr w14:val="tx1"/>
                  </w14:solidFill>
                </w14:textFill>
              </w:rPr>
              <w:t>（4）没有提供有效证明材料的供应商将被视为不接受投标总价的扣除，用原投标总价参与评审。</w:t>
            </w:r>
          </w:p>
        </w:tc>
      </w:tr>
      <w:tr w14:paraId="0B159B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5" w:hRule="atLeast"/>
          <w:jc w:val="center"/>
        </w:trPr>
        <w:tc>
          <w:tcPr>
            <w:tcW w:w="1503" w:type="dxa"/>
            <w:tcBorders>
              <w:left w:val="single" w:color="auto" w:sz="4" w:space="0"/>
            </w:tcBorders>
            <w:vAlign w:val="center"/>
          </w:tcPr>
          <w:p w14:paraId="4991AD5E">
            <w:pPr>
              <w:tabs>
                <w:tab w:val="left" w:pos="5130"/>
              </w:tabs>
              <w:adjustRightInd w:val="0"/>
              <w:snapToGrid w:val="0"/>
              <w:spacing w:line="360" w:lineRule="auto"/>
              <w:rPr>
                <w:rFonts w:ascii="宋体" w:hAnsi="宋体" w:eastAsia="宋体" w:cs="宋体"/>
                <w:color w:val="000000" w:themeColor="text1"/>
                <w:kern w:val="2"/>
                <w:sz w:val="24"/>
                <w:szCs w:val="24"/>
                <w14:textFill>
                  <w14:solidFill>
                    <w14:schemeClr w14:val="tx1"/>
                  </w14:solidFill>
                </w14:textFill>
              </w:rPr>
            </w:pPr>
            <w:r>
              <w:rPr>
                <w:rFonts w:hint="eastAsia" w:ascii="宋体" w:hAnsi="宋体" w:eastAsia="宋体" w:cs="宋体"/>
                <w:color w:val="000000" w:themeColor="text1"/>
                <w:kern w:val="2"/>
                <w:sz w:val="24"/>
                <w:szCs w:val="24"/>
                <w14:textFill>
                  <w14:solidFill>
                    <w14:schemeClr w14:val="tx1"/>
                  </w14:solidFill>
                </w14:textFill>
              </w:rPr>
              <w:t>技术部分</w:t>
            </w:r>
          </w:p>
          <w:p w14:paraId="79C9E0B5">
            <w:pPr>
              <w:tabs>
                <w:tab w:val="left" w:pos="5130"/>
              </w:tabs>
              <w:adjustRightInd w:val="0"/>
              <w:snapToGrid w:val="0"/>
              <w:spacing w:line="360" w:lineRule="auto"/>
              <w:rPr>
                <w:rFonts w:ascii="宋体" w:hAnsi="宋体" w:eastAsia="宋体" w:cs="宋体"/>
                <w:color w:val="000000" w:themeColor="text1"/>
                <w:kern w:val="2"/>
                <w:sz w:val="24"/>
                <w:szCs w:val="24"/>
                <w14:textFill>
                  <w14:solidFill>
                    <w14:schemeClr w14:val="tx1"/>
                  </w14:solidFill>
                </w14:textFill>
              </w:rPr>
            </w:pPr>
            <w:r>
              <w:rPr>
                <w:rFonts w:hint="eastAsia" w:ascii="宋体" w:hAnsi="宋体" w:eastAsia="宋体" w:cs="宋体"/>
                <w:color w:val="000000" w:themeColor="text1"/>
                <w:kern w:val="2"/>
                <w:sz w:val="24"/>
                <w:szCs w:val="24"/>
                <w14:textFill>
                  <w14:solidFill>
                    <w14:schemeClr w14:val="tx1"/>
                  </w14:solidFill>
                </w14:textFill>
              </w:rPr>
              <w:t>(40分）</w:t>
            </w:r>
          </w:p>
        </w:tc>
        <w:tc>
          <w:tcPr>
            <w:tcW w:w="1611" w:type="dxa"/>
            <w:vAlign w:val="center"/>
          </w:tcPr>
          <w:p w14:paraId="2DAEBAF2">
            <w:pPr>
              <w:autoSpaceDE w:val="0"/>
              <w:autoSpaceDN w:val="0"/>
              <w:adjustRightInd w:val="0"/>
              <w:spacing w:line="360" w:lineRule="auto"/>
              <w:ind w:right="-21" w:rightChars="-10"/>
              <w:rPr>
                <w:rFonts w:ascii="宋体" w:hAnsi="宋体" w:eastAsia="宋体" w:cs="宋体"/>
                <w:color w:val="000000" w:themeColor="text1"/>
                <w:kern w:val="2"/>
                <w:sz w:val="24"/>
                <w:szCs w:val="24"/>
                <w14:textFill>
                  <w14:solidFill>
                    <w14:schemeClr w14:val="tx1"/>
                  </w14:solidFill>
                </w14:textFill>
              </w:rPr>
            </w:pPr>
            <w:r>
              <w:rPr>
                <w:rFonts w:ascii="宋体" w:hAnsi="宋体" w:eastAsia="宋体" w:cs="宋体"/>
                <w:color w:val="000000" w:themeColor="text1"/>
                <w:kern w:val="2"/>
                <w:sz w:val="24"/>
                <w:szCs w:val="24"/>
                <w14:textFill>
                  <w14:solidFill>
                    <w14:schemeClr w14:val="tx1"/>
                  </w14:solidFill>
                </w14:textFill>
              </w:rPr>
              <w:t>技术参数（</w:t>
            </w:r>
            <w:r>
              <w:rPr>
                <w:rFonts w:hint="eastAsia" w:ascii="宋体" w:hAnsi="宋体" w:eastAsia="宋体" w:cs="宋体"/>
                <w:color w:val="000000" w:themeColor="text1"/>
                <w:kern w:val="2"/>
                <w:sz w:val="24"/>
                <w:szCs w:val="24"/>
                <w14:textFill>
                  <w14:solidFill>
                    <w14:schemeClr w14:val="tx1"/>
                  </w14:solidFill>
                </w14:textFill>
              </w:rPr>
              <w:t>40分</w:t>
            </w:r>
            <w:r>
              <w:rPr>
                <w:rFonts w:ascii="宋体" w:hAnsi="宋体" w:eastAsia="宋体" w:cs="宋体"/>
                <w:color w:val="000000" w:themeColor="text1"/>
                <w:kern w:val="2"/>
                <w:sz w:val="24"/>
                <w:szCs w:val="24"/>
                <w14:textFill>
                  <w14:solidFill>
                    <w14:schemeClr w14:val="tx1"/>
                  </w14:solidFill>
                </w14:textFill>
              </w:rPr>
              <w:t>）</w:t>
            </w:r>
          </w:p>
        </w:tc>
        <w:tc>
          <w:tcPr>
            <w:tcW w:w="5676" w:type="dxa"/>
            <w:vAlign w:val="center"/>
          </w:tcPr>
          <w:p w14:paraId="4C62D56A">
            <w:pPr>
              <w:autoSpaceDE w:val="0"/>
              <w:autoSpaceDN w:val="0"/>
              <w:adjustRightInd w:val="0"/>
              <w:spacing w:line="360" w:lineRule="auto"/>
              <w:ind w:right="-21" w:rightChars="-10"/>
              <w:rPr>
                <w:rFonts w:ascii="宋体" w:hAnsi="宋体" w:eastAsia="宋体" w:cs="宋体"/>
                <w:color w:val="000000" w:themeColor="text1"/>
                <w:kern w:val="2"/>
                <w:sz w:val="24"/>
                <w:szCs w:val="24"/>
                <w14:textFill>
                  <w14:solidFill>
                    <w14:schemeClr w14:val="tx1"/>
                  </w14:solidFill>
                </w14:textFill>
              </w:rPr>
            </w:pPr>
            <w:r>
              <w:rPr>
                <w:rFonts w:hint="eastAsia" w:ascii="宋体" w:hAnsi="宋体" w:eastAsia="宋体" w:cs="宋体"/>
                <w:color w:val="000000" w:themeColor="text1"/>
                <w:kern w:val="2"/>
                <w:sz w:val="24"/>
                <w:szCs w:val="24"/>
                <w14:textFill>
                  <w14:solidFill>
                    <w14:schemeClr w14:val="tx1"/>
                  </w14:solidFill>
                </w14:textFill>
              </w:rPr>
              <w:t>（1）投标产品技术参数、性能及功能全部满足招标文件要求得基本分35分；普通产品参数每有一项不满足的扣1分，加“★”产品参数每有一项不满足扣2分，扣完为止。</w:t>
            </w:r>
          </w:p>
          <w:p w14:paraId="1FA642C1">
            <w:pPr>
              <w:autoSpaceDE w:val="0"/>
              <w:autoSpaceDN w:val="0"/>
              <w:adjustRightInd w:val="0"/>
              <w:spacing w:line="360" w:lineRule="auto"/>
              <w:ind w:right="-21" w:rightChars="-10"/>
              <w:rPr>
                <w:rFonts w:ascii="宋体" w:hAnsi="宋体" w:eastAsia="宋体" w:cs="宋体"/>
                <w:color w:val="000000" w:themeColor="text1"/>
                <w:kern w:val="2"/>
                <w:sz w:val="24"/>
                <w:szCs w:val="24"/>
                <w14:textFill>
                  <w14:solidFill>
                    <w14:schemeClr w14:val="tx1"/>
                  </w14:solidFill>
                </w14:textFill>
              </w:rPr>
            </w:pPr>
            <w:r>
              <w:rPr>
                <w:rFonts w:hint="eastAsia" w:ascii="宋体" w:hAnsi="宋体" w:eastAsia="宋体" w:cs="宋体"/>
                <w:color w:val="000000" w:themeColor="text1"/>
                <w:kern w:val="2"/>
                <w:sz w:val="24"/>
                <w:szCs w:val="24"/>
                <w14:textFill>
                  <w14:solidFill>
                    <w14:schemeClr w14:val="tx1"/>
                  </w14:solidFill>
                </w14:textFill>
              </w:rPr>
              <w:t>（2）核心产品“1200万环保电子警察抓拍一体机”、“1200万环保反向卡口抓拍一体机”，每提供一个产品检测报告，得2.5分，全部提供得5分，不提供不得分。</w:t>
            </w:r>
          </w:p>
        </w:tc>
      </w:tr>
      <w:tr w14:paraId="6E512E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vMerge w:val="restart"/>
            <w:tcBorders>
              <w:left w:val="single" w:color="auto" w:sz="4" w:space="0"/>
            </w:tcBorders>
            <w:vAlign w:val="center"/>
          </w:tcPr>
          <w:p w14:paraId="7C7B9935">
            <w:pPr>
              <w:tabs>
                <w:tab w:val="left" w:pos="5130"/>
              </w:tabs>
              <w:adjustRightInd w:val="0"/>
              <w:snapToGrid w:val="0"/>
              <w:spacing w:line="360" w:lineRule="auto"/>
              <w:rPr>
                <w:rFonts w:ascii="宋体" w:hAnsi="宋体" w:eastAsia="宋体" w:cs="宋体"/>
                <w:color w:val="000000" w:themeColor="text1"/>
                <w:kern w:val="2"/>
                <w:sz w:val="24"/>
                <w:szCs w:val="24"/>
                <w14:textFill>
                  <w14:solidFill>
                    <w14:schemeClr w14:val="tx1"/>
                  </w14:solidFill>
                </w14:textFill>
              </w:rPr>
            </w:pPr>
            <w:r>
              <w:rPr>
                <w:rFonts w:hint="eastAsia" w:ascii="宋体" w:hAnsi="宋体" w:eastAsia="宋体" w:cs="宋体"/>
                <w:color w:val="000000" w:themeColor="text1"/>
                <w:kern w:val="2"/>
                <w:sz w:val="24"/>
                <w:szCs w:val="24"/>
                <w14:textFill>
                  <w14:solidFill>
                    <w14:schemeClr w14:val="tx1"/>
                  </w14:solidFill>
                </w14:textFill>
              </w:rPr>
              <w:t>商务部分</w:t>
            </w:r>
          </w:p>
          <w:p w14:paraId="4F03A991">
            <w:pPr>
              <w:tabs>
                <w:tab w:val="left" w:pos="5130"/>
              </w:tabs>
              <w:adjustRightInd w:val="0"/>
              <w:snapToGrid w:val="0"/>
              <w:spacing w:line="360" w:lineRule="auto"/>
              <w:rPr>
                <w:rFonts w:ascii="宋体" w:hAnsi="宋体" w:eastAsia="宋体" w:cs="宋体"/>
                <w:color w:val="000000" w:themeColor="text1"/>
                <w:kern w:val="2"/>
                <w:sz w:val="24"/>
                <w:szCs w:val="24"/>
                <w14:textFill>
                  <w14:solidFill>
                    <w14:schemeClr w14:val="tx1"/>
                  </w14:solidFill>
                </w14:textFill>
              </w:rPr>
            </w:pPr>
            <w:r>
              <w:rPr>
                <w:rFonts w:hint="eastAsia" w:ascii="宋体" w:hAnsi="宋体" w:eastAsia="宋体" w:cs="宋体"/>
                <w:color w:val="000000" w:themeColor="text1"/>
                <w:kern w:val="2"/>
                <w:sz w:val="24"/>
                <w:szCs w:val="24"/>
                <w14:textFill>
                  <w14:solidFill>
                    <w14:schemeClr w14:val="tx1"/>
                  </w14:solidFill>
                </w14:textFill>
              </w:rPr>
              <w:t>(30分）</w:t>
            </w:r>
          </w:p>
        </w:tc>
        <w:tc>
          <w:tcPr>
            <w:tcW w:w="1611" w:type="dxa"/>
            <w:vAlign w:val="center"/>
          </w:tcPr>
          <w:p w14:paraId="08B943BD">
            <w:pPr>
              <w:autoSpaceDE w:val="0"/>
              <w:autoSpaceDN w:val="0"/>
              <w:spacing w:line="400" w:lineRule="exact"/>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综合实力</w:t>
            </w:r>
          </w:p>
          <w:p w14:paraId="082B1A44">
            <w:pPr>
              <w:autoSpaceDE w:val="0"/>
              <w:autoSpaceDN w:val="0"/>
              <w:spacing w:line="400" w:lineRule="exact"/>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（17分）</w:t>
            </w:r>
          </w:p>
        </w:tc>
        <w:tc>
          <w:tcPr>
            <w:tcW w:w="5676" w:type="dxa"/>
            <w:vAlign w:val="center"/>
          </w:tcPr>
          <w:p w14:paraId="7823CA93">
            <w:pPr>
              <w:tabs>
                <w:tab w:val="left" w:pos="5130"/>
              </w:tabs>
              <w:adjustRightInd w:val="0"/>
              <w:snapToGrid w:val="0"/>
              <w:spacing w:line="360" w:lineRule="auto"/>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（1）供应商或供应商所投核心产品生产厂商具有ISO27001信息安全管理体系认证证书，得5分。</w:t>
            </w:r>
          </w:p>
          <w:p w14:paraId="51C0F281">
            <w:pPr>
              <w:tabs>
                <w:tab w:val="left" w:pos="5130"/>
              </w:tabs>
              <w:adjustRightInd w:val="0"/>
              <w:snapToGrid w:val="0"/>
              <w:spacing w:line="360" w:lineRule="auto"/>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（2）供应商或供应商所投核心产品生产厂商具有ISO9001质量管理体系认证证书，得4分。</w:t>
            </w:r>
          </w:p>
          <w:p w14:paraId="53EF2C32">
            <w:pPr>
              <w:tabs>
                <w:tab w:val="left" w:pos="5130"/>
              </w:tabs>
              <w:adjustRightInd w:val="0"/>
              <w:snapToGrid w:val="0"/>
              <w:spacing w:line="360" w:lineRule="auto"/>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（3）供应商或供应商所投核心产品生产厂商具有ISO4001环境管理体系认证证书，得4分。</w:t>
            </w:r>
          </w:p>
          <w:p w14:paraId="0EE5A1E8">
            <w:pPr>
              <w:tabs>
                <w:tab w:val="left" w:pos="5130"/>
              </w:tabs>
              <w:adjustRightInd w:val="0"/>
              <w:snapToGrid w:val="0"/>
              <w:spacing w:line="360" w:lineRule="auto"/>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（4）供应商或供应商所投核心产品生产厂商具有ISO45001职业健康安全管理体系认证证书，得4分。</w:t>
            </w:r>
          </w:p>
          <w:p w14:paraId="755D6B4D">
            <w:pPr>
              <w:tabs>
                <w:tab w:val="left" w:pos="5130"/>
              </w:tabs>
              <w:adjustRightInd w:val="0"/>
              <w:snapToGrid w:val="0"/>
              <w:spacing w:line="360" w:lineRule="auto"/>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注：以上需提供相关证书复印件，不提供不得分。</w:t>
            </w:r>
          </w:p>
        </w:tc>
      </w:tr>
      <w:tr w14:paraId="43BCC1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vMerge w:val="continue"/>
            <w:tcBorders>
              <w:left w:val="single" w:color="auto" w:sz="4" w:space="0"/>
            </w:tcBorders>
            <w:vAlign w:val="center"/>
          </w:tcPr>
          <w:p w14:paraId="039D96EF">
            <w:pPr>
              <w:tabs>
                <w:tab w:val="left" w:pos="5130"/>
              </w:tabs>
              <w:adjustRightInd w:val="0"/>
              <w:snapToGrid w:val="0"/>
              <w:spacing w:line="360" w:lineRule="auto"/>
              <w:rPr>
                <w:rFonts w:ascii="宋体" w:hAnsi="宋体" w:eastAsia="宋体" w:cs="宋体"/>
                <w:color w:val="000000" w:themeColor="text1"/>
                <w:kern w:val="2"/>
                <w:sz w:val="24"/>
                <w:szCs w:val="24"/>
                <w14:textFill>
                  <w14:solidFill>
                    <w14:schemeClr w14:val="tx1"/>
                  </w14:solidFill>
                </w14:textFill>
              </w:rPr>
            </w:pPr>
          </w:p>
        </w:tc>
        <w:tc>
          <w:tcPr>
            <w:tcW w:w="1611" w:type="dxa"/>
            <w:vAlign w:val="center"/>
          </w:tcPr>
          <w:p w14:paraId="3C6E681A">
            <w:pPr>
              <w:autoSpaceDE w:val="0"/>
              <w:autoSpaceDN w:val="0"/>
              <w:adjustRightInd w:val="0"/>
              <w:spacing w:line="360" w:lineRule="auto"/>
              <w:ind w:right="-21" w:rightChars="-10"/>
              <w:rPr>
                <w:rFonts w:ascii="Arial" w:hAnsi="Arial" w:eastAsia="仿宋_GB2312" w:cs="Times New Roman"/>
                <w:color w:val="000000" w:themeColor="text1"/>
                <w:kern w:val="2"/>
                <w:sz w:val="24"/>
                <w:szCs w:val="24"/>
                <w14:textFill>
                  <w14:solidFill>
                    <w14:schemeClr w14:val="tx1"/>
                  </w14:solidFill>
                </w14:textFill>
              </w:rPr>
            </w:pPr>
            <w:r>
              <w:rPr>
                <w:rFonts w:hint="eastAsia" w:ascii="宋体" w:hAnsi="宋体" w:eastAsia="宋体" w:cs="宋体"/>
                <w:color w:val="000000" w:themeColor="text1"/>
                <w:kern w:val="2"/>
                <w:sz w:val="24"/>
                <w:szCs w:val="24"/>
                <w14:textFill>
                  <w14:solidFill>
                    <w14:schemeClr w14:val="tx1"/>
                  </w14:solidFill>
                </w14:textFill>
              </w:rPr>
              <w:t>售后服务</w:t>
            </w:r>
          </w:p>
          <w:p w14:paraId="3774B6E4">
            <w:pPr>
              <w:autoSpaceDE w:val="0"/>
              <w:autoSpaceDN w:val="0"/>
              <w:adjustRightInd w:val="0"/>
              <w:spacing w:line="360" w:lineRule="auto"/>
              <w:ind w:right="-21" w:rightChars="-10"/>
              <w:rPr>
                <w:rFonts w:ascii="Arial" w:hAnsi="Arial" w:eastAsia="仿宋_GB2312" w:cs="Times New Roman"/>
                <w:color w:val="000000" w:themeColor="text1"/>
                <w:kern w:val="2"/>
                <w:sz w:val="24"/>
                <w:szCs w:val="24"/>
                <w14:textFill>
                  <w14:solidFill>
                    <w14:schemeClr w14:val="tx1"/>
                  </w14:solidFill>
                </w14:textFill>
              </w:rPr>
            </w:pPr>
            <w:r>
              <w:rPr>
                <w:rFonts w:hint="eastAsia" w:ascii="宋体" w:hAnsi="宋体" w:eastAsia="宋体" w:cs="宋体"/>
                <w:color w:val="000000" w:themeColor="text1"/>
                <w:kern w:val="2"/>
                <w:sz w:val="24"/>
                <w:szCs w:val="24"/>
                <w14:textFill>
                  <w14:solidFill>
                    <w14:schemeClr w14:val="tx1"/>
                  </w14:solidFill>
                </w14:textFill>
              </w:rPr>
              <w:t>（</w:t>
            </w:r>
            <w:r>
              <w:rPr>
                <w:rFonts w:hint="eastAsia" w:ascii="Arial" w:hAnsi="Arial" w:eastAsia="仿宋_GB2312" w:cs="Times New Roman"/>
                <w:color w:val="000000" w:themeColor="text1"/>
                <w:kern w:val="2"/>
                <w:sz w:val="24"/>
                <w:szCs w:val="24"/>
                <w14:textFill>
                  <w14:solidFill>
                    <w14:schemeClr w14:val="tx1"/>
                  </w14:solidFill>
                </w14:textFill>
              </w:rPr>
              <w:t>13</w:t>
            </w:r>
            <w:r>
              <w:rPr>
                <w:rFonts w:hint="eastAsia" w:ascii="宋体" w:hAnsi="宋体" w:eastAsia="宋体" w:cs="宋体"/>
                <w:color w:val="000000" w:themeColor="text1"/>
                <w:kern w:val="2"/>
                <w:sz w:val="24"/>
                <w:szCs w:val="24"/>
                <w14:textFill>
                  <w14:solidFill>
                    <w14:schemeClr w14:val="tx1"/>
                  </w14:solidFill>
                </w14:textFill>
              </w:rPr>
              <w:t>分）</w:t>
            </w:r>
          </w:p>
        </w:tc>
        <w:tc>
          <w:tcPr>
            <w:tcW w:w="5676" w:type="dxa"/>
            <w:vAlign w:val="center"/>
          </w:tcPr>
          <w:p w14:paraId="57CD64B4">
            <w:pPr>
              <w:autoSpaceDE w:val="0"/>
              <w:autoSpaceDN w:val="0"/>
              <w:adjustRightInd w:val="0"/>
              <w:spacing w:line="360" w:lineRule="auto"/>
              <w:ind w:right="-21" w:rightChars="-10"/>
              <w:rPr>
                <w:rFonts w:ascii="宋体" w:hAnsi="宋体" w:eastAsia="宋体" w:cs="宋体"/>
                <w:color w:val="000000" w:themeColor="text1"/>
                <w:kern w:val="2"/>
                <w:sz w:val="24"/>
                <w:szCs w:val="24"/>
                <w14:textFill>
                  <w14:solidFill>
                    <w14:schemeClr w14:val="tx1"/>
                  </w14:solidFill>
                </w14:textFill>
              </w:rPr>
            </w:pPr>
            <w:r>
              <w:rPr>
                <w:rFonts w:hint="eastAsia" w:ascii="宋体" w:hAnsi="宋体" w:eastAsia="宋体" w:cs="宋体"/>
                <w:color w:val="000000" w:themeColor="text1"/>
                <w:kern w:val="2"/>
                <w:sz w:val="24"/>
                <w:szCs w:val="24"/>
                <w14:textFill>
                  <w14:solidFill>
                    <w14:schemeClr w14:val="tx1"/>
                  </w14:solidFill>
                </w14:textFill>
              </w:rPr>
              <w:t>（1）供应商针对本项目提供售后服务方案，售后服务方案（包含但不限于制定服务计划、贯穿项目进展的各个阶段、故障分级响应、服务方式、技术支持计划、不定期回访、问题收集、年度巡检等），全部提供且满足项目要求得5分，缺项或不提供不得分。</w:t>
            </w:r>
          </w:p>
          <w:p w14:paraId="0E125709">
            <w:pPr>
              <w:autoSpaceDE w:val="0"/>
              <w:autoSpaceDN w:val="0"/>
              <w:adjustRightInd w:val="0"/>
              <w:spacing w:line="360" w:lineRule="auto"/>
              <w:ind w:right="-21" w:rightChars="-10"/>
              <w:rPr>
                <w:rFonts w:ascii="宋体" w:hAnsi="宋体" w:eastAsia="宋体" w:cs="宋体"/>
                <w:color w:val="000000" w:themeColor="text1"/>
                <w:kern w:val="2"/>
                <w:sz w:val="24"/>
                <w:szCs w:val="24"/>
                <w14:textFill>
                  <w14:solidFill>
                    <w14:schemeClr w14:val="tx1"/>
                  </w14:solidFill>
                </w14:textFill>
              </w:rPr>
            </w:pPr>
            <w:r>
              <w:rPr>
                <w:rFonts w:hint="eastAsia" w:ascii="宋体" w:hAnsi="宋体" w:eastAsia="宋体" w:cs="宋体"/>
                <w:color w:val="000000" w:themeColor="text1"/>
                <w:kern w:val="2"/>
                <w:sz w:val="24"/>
                <w:szCs w:val="24"/>
                <w14:textFill>
                  <w14:solidFill>
                    <w14:schemeClr w14:val="tx1"/>
                  </w14:solidFill>
                </w14:textFill>
              </w:rPr>
              <w:t>（2）为保证项目实际需求，供应商承诺能及时提供相关技术支持，并承诺中标后在项目所在地设立服务网点机构的，得3分，不提供不得分。</w:t>
            </w:r>
          </w:p>
          <w:p w14:paraId="1A1984BB">
            <w:pPr>
              <w:autoSpaceDE w:val="0"/>
              <w:autoSpaceDN w:val="0"/>
              <w:adjustRightInd w:val="0"/>
              <w:spacing w:line="360" w:lineRule="auto"/>
              <w:ind w:right="-21" w:rightChars="-10"/>
              <w:rPr>
                <w:rFonts w:ascii="宋体" w:hAnsi="宋体" w:eastAsia="宋体" w:cs="宋体"/>
                <w:color w:val="000000" w:themeColor="text1"/>
                <w:kern w:val="2"/>
                <w:sz w:val="24"/>
                <w:szCs w:val="24"/>
                <w14:textFill>
                  <w14:solidFill>
                    <w14:schemeClr w14:val="tx1"/>
                  </w14:solidFill>
                </w14:textFill>
              </w:rPr>
            </w:pPr>
            <w:r>
              <w:rPr>
                <w:rFonts w:hint="eastAsia" w:ascii="宋体" w:hAnsi="宋体" w:eastAsia="宋体" w:cs="宋体"/>
                <w:color w:val="000000" w:themeColor="text1"/>
                <w:kern w:val="2"/>
                <w:sz w:val="24"/>
                <w:szCs w:val="24"/>
                <w14:textFill>
                  <w14:solidFill>
                    <w14:schemeClr w14:val="tx1"/>
                  </w14:solidFill>
                </w14:textFill>
              </w:rPr>
              <w:t>（3）供应商针对本项目提供售后服务承诺函的，得5分，不提供不得分。</w:t>
            </w:r>
          </w:p>
        </w:tc>
      </w:tr>
      <w:tr w14:paraId="6AEE58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tcBorders>
              <w:left w:val="single" w:color="auto" w:sz="4" w:space="0"/>
            </w:tcBorders>
            <w:vAlign w:val="center"/>
          </w:tcPr>
          <w:p w14:paraId="05319683">
            <w:pPr>
              <w:tabs>
                <w:tab w:val="left" w:pos="5130"/>
              </w:tabs>
              <w:adjustRightInd w:val="0"/>
              <w:snapToGrid w:val="0"/>
              <w:spacing w:line="360" w:lineRule="auto"/>
              <w:rPr>
                <w:rFonts w:ascii="宋体" w:hAnsi="宋体" w:eastAsia="宋体" w:cs="宋体"/>
                <w:color w:val="000000" w:themeColor="text1"/>
                <w:kern w:val="2"/>
                <w:sz w:val="24"/>
                <w:szCs w:val="24"/>
                <w14:textFill>
                  <w14:solidFill>
                    <w14:schemeClr w14:val="tx1"/>
                  </w14:solidFill>
                </w14:textFill>
              </w:rPr>
            </w:pPr>
            <w:r>
              <w:rPr>
                <w:rFonts w:ascii="宋体" w:hAnsi="宋体" w:eastAsia="宋体" w:cs="宋体"/>
                <w:color w:val="000000" w:themeColor="text1"/>
                <w:kern w:val="2"/>
                <w:sz w:val="24"/>
                <w:szCs w:val="24"/>
                <w14:textFill>
                  <w14:solidFill>
                    <w14:schemeClr w14:val="tx1"/>
                  </w14:solidFill>
                </w14:textFill>
              </w:rPr>
              <w:t>合计</w:t>
            </w:r>
          </w:p>
        </w:tc>
        <w:tc>
          <w:tcPr>
            <w:tcW w:w="7287" w:type="dxa"/>
            <w:gridSpan w:val="2"/>
            <w:vAlign w:val="center"/>
          </w:tcPr>
          <w:p w14:paraId="05768218">
            <w:pPr>
              <w:autoSpaceDE w:val="0"/>
              <w:autoSpaceDN w:val="0"/>
              <w:adjustRightInd w:val="0"/>
              <w:spacing w:line="360" w:lineRule="auto"/>
              <w:ind w:right="-21" w:rightChars="-10"/>
              <w:jc w:val="center"/>
              <w:rPr>
                <w:rFonts w:ascii="宋体" w:hAnsi="宋体" w:eastAsia="宋体" w:cs="宋体"/>
                <w:color w:val="000000" w:themeColor="text1"/>
                <w:kern w:val="2"/>
                <w:sz w:val="24"/>
                <w:szCs w:val="24"/>
                <w14:textFill>
                  <w14:solidFill>
                    <w14:schemeClr w14:val="tx1"/>
                  </w14:solidFill>
                </w14:textFill>
              </w:rPr>
            </w:pPr>
            <w:r>
              <w:rPr>
                <w:rFonts w:hint="eastAsia" w:ascii="宋体" w:hAnsi="宋体" w:eastAsia="宋体" w:cs="宋体"/>
                <w:color w:val="000000" w:themeColor="text1"/>
                <w:kern w:val="2"/>
                <w:sz w:val="24"/>
                <w:szCs w:val="24"/>
                <w14:textFill>
                  <w14:solidFill>
                    <w14:schemeClr w14:val="tx1"/>
                  </w14:solidFill>
                </w14:textFill>
              </w:rPr>
              <w:t>100分</w:t>
            </w:r>
          </w:p>
        </w:tc>
      </w:tr>
    </w:tbl>
    <w:p w14:paraId="75DDC0A4">
      <w:pPr>
        <w:spacing w:line="560" w:lineRule="auto"/>
        <w:rPr>
          <w:rFonts w:ascii="宋体" w:hAnsi="宋体" w:eastAsia="宋体" w:cs="宋体"/>
          <w:b/>
          <w:color w:val="000000" w:themeColor="text1"/>
          <w:sz w:val="24"/>
          <w14:textFill>
            <w14:solidFill>
              <w14:schemeClr w14:val="tx1"/>
            </w14:solidFill>
          </w14:textFill>
        </w:rPr>
      </w:pPr>
    </w:p>
    <w:p w14:paraId="38A67B37">
      <w:pPr>
        <w:spacing w:line="560" w:lineRule="auto"/>
        <w:rPr>
          <w:rFonts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 xml:space="preserve">  最终得分为磋商小组所有成员计分的算术平均值，计算保留小数点两位，小数点后第三位四舍五入。</w:t>
      </w:r>
    </w:p>
    <w:p w14:paraId="24EC358B">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22.3磋商小组根据综合评分情况，按照评审得分由高到低顺序推荐成交候选供应商，并编写评审报告。综合得分相同的供应商，报价较低者优先；报价也相同的，由采购人自行确定。</w:t>
      </w:r>
    </w:p>
    <w:p w14:paraId="71EC0BF6">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090734C9">
      <w:pPr>
        <w:spacing w:line="560" w:lineRule="auto"/>
        <w:ind w:firstLine="480"/>
        <w:rPr>
          <w:rFonts w:ascii="宋体" w:hAnsi="宋体" w:eastAsia="宋体" w:cs="宋体"/>
          <w:b/>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22.5若供应商的报价高于项目预算，磋商小组有权根据采购人意见及其实际情况，拒绝该报价。</w:t>
      </w:r>
    </w:p>
    <w:p w14:paraId="68DCBAAB">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6F894F7C">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22.7在竞争性磋商期间，供应商不得向竞争性磋商小组成员询问其它供应商竞争性磋商情况，不得进行旨在影响成交结果的活动。</w:t>
      </w:r>
    </w:p>
    <w:p w14:paraId="0A0524D1">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22.8在竞争性磋商期间，采购人将有专门人员与供应商进行联络。</w:t>
      </w:r>
    </w:p>
    <w:p w14:paraId="33766143">
      <w:pPr>
        <w:spacing w:line="560" w:lineRule="auto"/>
        <w:ind w:firstLine="482"/>
        <w:rPr>
          <w:rFonts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23.竞争性磋商终止</w:t>
      </w:r>
    </w:p>
    <w:p w14:paraId="0883B679">
      <w:pPr>
        <w:spacing w:line="560" w:lineRule="auto"/>
        <w:ind w:firstLine="480"/>
        <w:rPr>
          <w:rFonts w:ascii="宋体" w:hAnsi="宋体" w:eastAsia="宋体" w:cs="宋体"/>
          <w:b/>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23.1出现下列情形之一时，采购人有权宣布竞争性磋商终止，并将理由通知所有供应商：</w:t>
      </w:r>
    </w:p>
    <w:p w14:paraId="2A526BD0">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（1）因情况变化，不再符合竞争性磋商适用情形的；</w:t>
      </w:r>
    </w:p>
    <w:p w14:paraId="7E2A433D">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（2）出现影响采购公正的违法、违规行为的；</w:t>
      </w:r>
    </w:p>
    <w:p w14:paraId="311453E0">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（3）在采购过程中符合磋商文件要求的供应商不足3家的；</w:t>
      </w:r>
    </w:p>
    <w:p w14:paraId="1EA620DD">
      <w:pPr>
        <w:spacing w:line="560" w:lineRule="auto"/>
        <w:ind w:firstLine="480"/>
        <w:rPr>
          <w:rFonts w:ascii="宋体" w:hAnsi="宋体" w:eastAsia="宋体" w:cs="宋体"/>
          <w:b/>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（4）在采购活动中因重大变故，采购任务取消的；</w:t>
      </w:r>
    </w:p>
    <w:p w14:paraId="00B0C383">
      <w:pPr>
        <w:pStyle w:val="3"/>
        <w:jc w:val="center"/>
        <w:rPr>
          <w:color w:val="000000" w:themeColor="text1"/>
          <w14:textFill>
            <w14:solidFill>
              <w14:schemeClr w14:val="tx1"/>
            </w14:solidFill>
          </w14:textFill>
        </w:rPr>
      </w:pPr>
      <w:bookmarkStart w:id="13" w:name="_Toc192493701"/>
      <w:r>
        <w:rPr>
          <w:color w:val="000000" w:themeColor="text1"/>
          <w14:textFill>
            <w14:solidFill>
              <w14:schemeClr w14:val="tx1"/>
            </w14:solidFill>
          </w14:textFill>
        </w:rPr>
        <w:t>七、成交通知</w:t>
      </w:r>
      <w:bookmarkEnd w:id="13"/>
    </w:p>
    <w:p w14:paraId="5DFE3E8D">
      <w:pPr>
        <w:spacing w:line="560" w:lineRule="auto"/>
        <w:ind w:firstLine="482"/>
        <w:rPr>
          <w:rFonts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24.成交通知</w:t>
      </w:r>
    </w:p>
    <w:p w14:paraId="1F008DB3">
      <w:pPr>
        <w:tabs>
          <w:tab w:val="left" w:pos="1800"/>
        </w:tabs>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24.1在发出成交公告后请采购人、中标人登录周口市公共资源交易中心网（http://jyzx.zhoukou.gov.cn）自行下载成交通知书，成交通知书将作为签订合同的依据。</w:t>
      </w:r>
    </w:p>
    <w:p w14:paraId="18EC08F7">
      <w:pPr>
        <w:tabs>
          <w:tab w:val="left" w:pos="1800"/>
        </w:tabs>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24.2成交通知书对采购人和成交供应商具有同等法律效力。成交通知书发出后，采购人改变成交结果，或者成交供应商放弃成交，应当承担相应的法律责任。</w:t>
      </w:r>
    </w:p>
    <w:p w14:paraId="14E3222A">
      <w:pPr>
        <w:pStyle w:val="3"/>
        <w:jc w:val="center"/>
        <w:rPr>
          <w:color w:val="000000" w:themeColor="text1"/>
          <w14:textFill>
            <w14:solidFill>
              <w14:schemeClr w14:val="tx1"/>
            </w14:solidFill>
          </w14:textFill>
        </w:rPr>
      </w:pPr>
      <w:bookmarkStart w:id="14" w:name="_Toc192493702"/>
      <w:r>
        <w:rPr>
          <w:color w:val="000000" w:themeColor="text1"/>
          <w14:textFill>
            <w14:solidFill>
              <w14:schemeClr w14:val="tx1"/>
            </w14:solidFill>
          </w14:textFill>
        </w:rPr>
        <w:t>八、合同授予</w:t>
      </w:r>
      <w:bookmarkEnd w:id="14"/>
    </w:p>
    <w:p w14:paraId="11D5F846">
      <w:pPr>
        <w:tabs>
          <w:tab w:val="left" w:pos="1620"/>
        </w:tabs>
        <w:spacing w:line="560" w:lineRule="auto"/>
        <w:ind w:firstLine="482"/>
        <w:rPr>
          <w:rFonts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25.签订合同及合同的执行</w:t>
      </w:r>
    </w:p>
    <w:p w14:paraId="18570D08">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25.1采购人、成交供应商按照竞争性磋商文件确定的合同文本签订政府采购合同。供应商中标后不因任何理由和借口拒绝与采购人签订合同。</w:t>
      </w:r>
    </w:p>
    <w:p w14:paraId="72D408E0">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25.2采购人不得向成交供应商提出超过竞争性磋商文件以外的任何要求作为签订合同的条件，不得与成交供应商订立背离竞争性磋商文件确定的合同文本协议。</w:t>
      </w:r>
    </w:p>
    <w:p w14:paraId="7A7670FE">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627E0EDC">
      <w:pPr>
        <w:pStyle w:val="3"/>
        <w:jc w:val="center"/>
        <w:rPr>
          <w:color w:val="000000" w:themeColor="text1"/>
          <w14:textFill>
            <w14:solidFill>
              <w14:schemeClr w14:val="tx1"/>
            </w14:solidFill>
          </w14:textFill>
        </w:rPr>
      </w:pPr>
      <w:bookmarkStart w:id="15" w:name="_Toc192493703"/>
      <w:r>
        <w:rPr>
          <w:color w:val="000000" w:themeColor="text1"/>
          <w14:textFill>
            <w14:solidFill>
              <w14:schemeClr w14:val="tx1"/>
            </w14:solidFill>
          </w14:textFill>
        </w:rPr>
        <w:t>九、质疑处理</w:t>
      </w:r>
      <w:bookmarkEnd w:id="15"/>
    </w:p>
    <w:p w14:paraId="2C1E4EB7">
      <w:pPr>
        <w:spacing w:line="560" w:lineRule="auto"/>
        <w:ind w:firstLine="482"/>
        <w:rPr>
          <w:rFonts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26.质疑程序及处理</w:t>
      </w:r>
    </w:p>
    <w:p w14:paraId="7FAF2538">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67324C34">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26.2采购人在收到供应商的书面质疑后七个工作日内做出答复，并以书面形式通知质疑供应商和其他供应商，但答复内容不得涉及商业秘密。</w:t>
      </w:r>
    </w:p>
    <w:p w14:paraId="498909CC">
      <w:pPr>
        <w:spacing w:line="500" w:lineRule="exact"/>
        <w:ind w:firstLine="482"/>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26.3质疑供应商行使质疑权时，必须遵守“实事求是”和“谨慎性”原则，承担使用虚假材料或恶意方式质疑的法律责任，采购人将遵循“谁过错谁负担”的原则，由过错方提交相关的调查论证费用。</w:t>
      </w:r>
    </w:p>
    <w:p w14:paraId="1D0D19FA">
      <w:pPr>
        <w:spacing w:line="480" w:lineRule="auto"/>
        <w:ind w:firstLine="482"/>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26.4质疑必须由供应商的法定代表人或委托代理人（响应性文件中所确定的，如递交质疑者不是响应性文件中确定的委托代理人，须由供应商另行出具授权）以书面送达的方式现场提交</w:t>
      </w:r>
      <w:r>
        <w:rPr>
          <w:rFonts w:hint="eastAsia" w:ascii="宋体" w:hAnsi="宋体" w:eastAsia="宋体" w:cs="宋体"/>
          <w:color w:val="000000" w:themeColor="text1"/>
          <w:sz w:val="24"/>
          <w14:textFill>
            <w14:solidFill>
              <w14:schemeClr w14:val="tx1"/>
            </w14:solidFill>
          </w14:textFill>
        </w:rPr>
        <w:t>（邮寄、传真件不予受理）</w:t>
      </w:r>
      <w:r>
        <w:rPr>
          <w:rFonts w:ascii="宋体" w:hAnsi="宋体" w:eastAsia="宋体" w:cs="宋体"/>
          <w:color w:val="000000" w:themeColor="text1"/>
          <w:sz w:val="24"/>
          <w14:textFill>
            <w14:solidFill>
              <w14:schemeClr w14:val="tx1"/>
            </w14:solidFill>
          </w14:textFill>
        </w:rPr>
        <w:t>，未按上述要求提交的质疑函采购人有权不予受理。</w:t>
      </w:r>
    </w:p>
    <w:p w14:paraId="0338C527">
      <w:pPr>
        <w:spacing w:line="480" w:lineRule="auto"/>
        <w:ind w:firstLine="480" w:firstLineChars="20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26.5供应商认为本次采购违反法律、法规和规章规定的，必须在法定期限内提出质疑，质疑函接收地址详见供应商须知前附表，不在法定期限内提出的质疑函将被拒收，不符合要求的质疑函必须在法定质疑期内补充完整，否则视作质疑不成立处理。供应商必须在法定质疑期内一次性针对采购文件、采购过程和中标（成交结果）提出质疑，并由法定代表人或其授权委托人（授权委托人必须有社保的正式员工为授权委托人）携带企业营业执照复印件（加盖公章）及本人身份证（原件），一并提交（邮寄、传真件不予受理）。以质疑函接受确认日期作为受理时间，逾期提交或未按照要求提交的质疑函将不予受理。</w:t>
      </w:r>
    </w:p>
    <w:p w14:paraId="6370B900">
      <w:pPr>
        <w:spacing w:line="480" w:lineRule="auto"/>
        <w:ind w:firstLine="480" w:firstLineChars="20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26.6对质疑答复不满意的，供应商可以在法定期限内向监督部门投诉。投诉人在全国范围12个月内三次以上投诉查无实据的，由财政部门列入不良行为记录名单。投诉人有下列行为之一的，属于虚假、恶意投诉，由财政部门列入不良行为记录名单，禁止其1至3年内参加政府采购活动：（一）捏造事实；（二）提供虚假材料；（三）以非法手段取得证明材料。证据来源的合法性存在明显疑问，投诉人无法证明其取得方式合法的，视为以非法手段取得证明材料。</w:t>
      </w:r>
    </w:p>
    <w:p w14:paraId="51538A8E">
      <w:pPr>
        <w:pStyle w:val="3"/>
        <w:jc w:val="center"/>
        <w:rPr>
          <w:rFonts w:ascii="Calibri" w:hAnsi="Calibri" w:eastAsia="宋体" w:cs="Times New Roman"/>
          <w:color w:val="000000" w:themeColor="text1"/>
          <w:kern w:val="2"/>
          <w14:textFill>
            <w14:solidFill>
              <w14:schemeClr w14:val="tx1"/>
            </w14:solidFill>
          </w14:textFill>
        </w:rPr>
      </w:pPr>
      <w:bookmarkStart w:id="16" w:name="_Toc3446623"/>
      <w:bookmarkStart w:id="17" w:name="_Toc96933741"/>
      <w:bookmarkStart w:id="18" w:name="_Toc192493704"/>
      <w:r>
        <w:rPr>
          <w:color w:val="000000" w:themeColor="text1"/>
          <w14:textFill>
            <w14:solidFill>
              <w14:schemeClr w14:val="tx1"/>
            </w14:solidFill>
          </w14:textFill>
        </w:rPr>
        <w:t>十、政府采购政策</w:t>
      </w:r>
      <w:bookmarkEnd w:id="16"/>
      <w:bookmarkEnd w:id="17"/>
      <w:bookmarkEnd w:id="18"/>
    </w:p>
    <w:p w14:paraId="0FB40B29">
      <w:pPr>
        <w:adjustRightInd w:val="0"/>
        <w:spacing w:line="360" w:lineRule="auto"/>
        <w:ind w:firstLine="422" w:firstLineChars="200"/>
        <w:jc w:val="left"/>
        <w:rPr>
          <w:rFonts w:ascii="Calibri" w:hAnsi="Calibri" w:eastAsia="宋体" w:cs="Times New Roman"/>
          <w:b/>
          <w:color w:val="000000" w:themeColor="text1"/>
          <w:kern w:val="2"/>
          <w14:textFill>
            <w14:solidFill>
              <w14:schemeClr w14:val="tx1"/>
            </w14:solidFill>
          </w14:textFill>
        </w:rPr>
      </w:pPr>
      <w:r>
        <w:rPr>
          <w:rFonts w:hint="eastAsia" w:ascii="Calibri" w:hAnsi="Calibri" w:eastAsia="宋体" w:cs="Times New Roman"/>
          <w:b/>
          <w:color w:val="000000" w:themeColor="text1"/>
          <w:kern w:val="2"/>
          <w14:textFill>
            <w14:solidFill>
              <w14:schemeClr w14:val="tx1"/>
            </w14:solidFill>
          </w14:textFill>
        </w:rPr>
        <w:t>27政策法规</w:t>
      </w:r>
    </w:p>
    <w:p w14:paraId="7646D802">
      <w:pPr>
        <w:spacing w:line="480" w:lineRule="auto"/>
        <w:ind w:firstLine="480" w:firstLineChars="200"/>
        <w:rPr>
          <w:rFonts w:ascii="宋体" w:hAnsi="宋体" w:eastAsia="宋体" w:cs="Times New Roman"/>
          <w:color w:val="000000" w:themeColor="text1"/>
          <w:kern w:val="2"/>
          <w:sz w:val="24"/>
          <w:szCs w:val="24"/>
          <w14:textFill>
            <w14:solidFill>
              <w14:schemeClr w14:val="tx1"/>
            </w14:solidFill>
          </w14:textFill>
        </w:rPr>
      </w:pPr>
      <w:r>
        <w:rPr>
          <w:rFonts w:hint="eastAsia" w:ascii="宋体" w:hAnsi="宋体" w:eastAsia="宋体" w:cs="Times New Roman"/>
          <w:color w:val="000000" w:themeColor="text1"/>
          <w:kern w:val="2"/>
          <w:sz w:val="24"/>
          <w:szCs w:val="24"/>
          <w14:textFill>
            <w14:solidFill>
              <w14:schemeClr w14:val="tx1"/>
            </w14:solidFill>
          </w14:textFill>
        </w:rPr>
        <w:t>27.1按照《财政部关于调整优化节能产品、环境标志产品政府采购执行机制的通知》（财库[2019]9号）、《关于印发环境标志产品政府采购品目清单的通知》（财库[2019]18号）、《关于印发节能产品政府采购品目清单的通知》（财库[2019]19号）、《市场监管总局关于发布参与实施政府采购节能产品、环境标志产品认证机构名录的公告》(2019年第16号)等文件要求，对政府采购节能、环境标志品目清单内的产品，实施优先采购和强制采购。供应商所投产品若属于《环境标志产品政府采购品目清单》内优先采购产品，则其响应文件中提供具有国家确定的认证机构出具的、处于有效期之内的环境标志产品认证证书，否则将视为其放弃优先采购的权利。优先采购是指在出现相同报价的供应商时，优选选择提供了环境标志产品认证证书的供应商。供应商所投产品若属于《节能产品政府采购品目清单》内强制采购产品，则其响应文件中应提供具有国家确定的认证机构出具的、处于有效期之内的节能产品认证证书，否则将承担其投标被视为非实质性响应投标的风险。</w:t>
      </w:r>
    </w:p>
    <w:p w14:paraId="521B8FC6">
      <w:pPr>
        <w:spacing w:line="480" w:lineRule="auto"/>
        <w:ind w:firstLine="480" w:firstLineChars="200"/>
        <w:rPr>
          <w:rFonts w:ascii="宋体" w:hAnsi="宋体" w:eastAsia="宋体" w:cs="Times New Roman"/>
          <w:color w:val="000000" w:themeColor="text1"/>
          <w:kern w:val="2"/>
          <w:sz w:val="24"/>
          <w:szCs w:val="24"/>
          <w14:textFill>
            <w14:solidFill>
              <w14:schemeClr w14:val="tx1"/>
            </w14:solidFill>
          </w14:textFill>
        </w:rPr>
      </w:pPr>
      <w:r>
        <w:rPr>
          <w:rFonts w:hint="eastAsia" w:ascii="宋体" w:hAnsi="宋体" w:eastAsia="宋体" w:cs="Times New Roman"/>
          <w:color w:val="000000" w:themeColor="text1"/>
          <w:kern w:val="2"/>
          <w:sz w:val="24"/>
          <w:szCs w:val="24"/>
          <w14:textFill>
            <w14:solidFill>
              <w14:schemeClr w14:val="tx1"/>
            </w14:solidFill>
          </w14:textFill>
        </w:rPr>
        <w:t>27.2采购需求中如含有无线局域网产品和含有无线局域网功能的计算机、通信设备、打印机、复印机、投影仪等产品的，应当优先采购符合国家无线局域网安全标准并通过国家产品认证的产品，优先采购是指在出现相同报价的供应商时，优选选择提供了符合国家无线局域网安全标准并通过国家产品认证产品的供应商。</w:t>
      </w:r>
    </w:p>
    <w:p w14:paraId="7992D316">
      <w:pPr>
        <w:spacing w:line="480" w:lineRule="auto"/>
        <w:ind w:firstLine="480" w:firstLineChars="200"/>
        <w:rPr>
          <w:rFonts w:ascii="宋体" w:hAnsi="宋体" w:eastAsia="宋体" w:cs="Times New Roman"/>
          <w:color w:val="000000" w:themeColor="text1"/>
          <w:kern w:val="2"/>
          <w:sz w:val="24"/>
          <w:szCs w:val="24"/>
          <w14:textFill>
            <w14:solidFill>
              <w14:schemeClr w14:val="tx1"/>
            </w14:solidFill>
          </w14:textFill>
        </w:rPr>
      </w:pPr>
      <w:r>
        <w:rPr>
          <w:rFonts w:hint="eastAsia" w:ascii="宋体" w:hAnsi="宋体" w:eastAsia="宋体" w:cs="Times New Roman"/>
          <w:color w:val="000000" w:themeColor="text1"/>
          <w:kern w:val="2"/>
          <w:sz w:val="24"/>
          <w:szCs w:val="24"/>
          <w14:textFill>
            <w14:solidFill>
              <w14:schemeClr w14:val="tx1"/>
            </w14:solidFill>
          </w14:textFill>
        </w:rPr>
        <w:t>27.3关于计算机办公设备，必须执行国家版权局、信息产业部、财政部等部门规定，供应商所投货物必须是国家信息部、版权局、商务部等部门认可的预装正版操作系统软件的计算机产品。</w:t>
      </w:r>
    </w:p>
    <w:p w14:paraId="5DF47EC3">
      <w:pPr>
        <w:spacing w:line="480" w:lineRule="auto"/>
        <w:ind w:firstLine="480" w:firstLineChars="200"/>
        <w:rPr>
          <w:rFonts w:ascii="宋体" w:hAnsi="宋体" w:eastAsia="宋体" w:cs="Times New Roman"/>
          <w:color w:val="000000" w:themeColor="text1"/>
          <w:kern w:val="2"/>
          <w:sz w:val="24"/>
          <w:szCs w:val="24"/>
          <w14:textFill>
            <w14:solidFill>
              <w14:schemeClr w14:val="tx1"/>
            </w14:solidFill>
          </w14:textFill>
        </w:rPr>
      </w:pPr>
      <w:r>
        <w:rPr>
          <w:rFonts w:hint="eastAsia" w:ascii="宋体" w:hAnsi="宋体" w:eastAsia="宋体" w:cs="Times New Roman"/>
          <w:color w:val="000000" w:themeColor="text1"/>
          <w:kern w:val="2"/>
          <w:sz w:val="24"/>
          <w:szCs w:val="24"/>
          <w14:textFill>
            <w14:solidFill>
              <w14:schemeClr w14:val="tx1"/>
            </w14:solidFill>
          </w14:textFill>
        </w:rPr>
        <w:t>27.4采购货物为国家强制性认证产品的，必须符合强制性标准并提供国家及相关部门的认证材料和证书。</w:t>
      </w:r>
    </w:p>
    <w:p w14:paraId="585601E6">
      <w:pPr>
        <w:spacing w:line="480" w:lineRule="auto"/>
        <w:ind w:firstLine="480" w:firstLineChars="200"/>
        <w:rPr>
          <w:rFonts w:ascii="宋体" w:hAnsi="宋体" w:eastAsia="宋体" w:cs="Times New Roman"/>
          <w:color w:val="000000" w:themeColor="text1"/>
          <w:kern w:val="2"/>
          <w:sz w:val="24"/>
          <w:szCs w:val="24"/>
          <w14:textFill>
            <w14:solidFill>
              <w14:schemeClr w14:val="tx1"/>
            </w14:solidFill>
          </w14:textFill>
        </w:rPr>
      </w:pPr>
      <w:r>
        <w:rPr>
          <w:rFonts w:hint="eastAsia" w:ascii="宋体" w:hAnsi="宋体" w:eastAsia="宋体" w:cs="Times New Roman"/>
          <w:color w:val="000000" w:themeColor="text1"/>
          <w:kern w:val="2"/>
          <w:sz w:val="24"/>
          <w:szCs w:val="24"/>
          <w14:textFill>
            <w14:solidFill>
              <w14:schemeClr w14:val="tx1"/>
            </w14:solidFill>
          </w14:textFill>
        </w:rPr>
        <w:t>27.5优先采购本国产品。采购进口产品应符合《中华人民共和国政府采购法》并依法办理论证、公示、审批手续。</w:t>
      </w:r>
    </w:p>
    <w:p w14:paraId="23F1F0FD">
      <w:pPr>
        <w:spacing w:line="480" w:lineRule="auto"/>
        <w:ind w:firstLine="480" w:firstLineChars="200"/>
        <w:rPr>
          <w:rFonts w:ascii="宋体" w:hAnsi="宋体" w:eastAsia="宋体" w:cs="Times New Roman"/>
          <w:color w:val="000000" w:themeColor="text1"/>
          <w:kern w:val="2"/>
          <w:sz w:val="24"/>
          <w:szCs w:val="24"/>
          <w14:textFill>
            <w14:solidFill>
              <w14:schemeClr w14:val="tx1"/>
            </w14:solidFill>
          </w14:textFill>
        </w:rPr>
      </w:pPr>
      <w:r>
        <w:rPr>
          <w:rFonts w:hint="eastAsia" w:ascii="宋体" w:hAnsi="宋体" w:eastAsia="宋体" w:cs="Times New Roman"/>
          <w:color w:val="000000" w:themeColor="text1"/>
          <w:kern w:val="2"/>
          <w:sz w:val="24"/>
          <w:szCs w:val="24"/>
          <w14:textFill>
            <w14:solidFill>
              <w14:schemeClr w14:val="tx1"/>
            </w14:solidFill>
          </w14:textFill>
        </w:rPr>
        <w:t>27.6鼓励创新，首购和订购的产品具有首创和自主研发性质，属于自主创新产品的，必须执行《自主创新产品政府收购和订购管理办法》。</w:t>
      </w:r>
    </w:p>
    <w:p w14:paraId="5BDCA70F">
      <w:pPr>
        <w:spacing w:line="500" w:lineRule="exact"/>
        <w:ind w:firstLine="480" w:firstLineChars="200"/>
        <w:rPr>
          <w:rFonts w:ascii="宋体" w:hAnsi="宋体" w:eastAsia="宋体" w:cs="Times New Roman"/>
          <w:color w:val="000000" w:themeColor="text1"/>
          <w:kern w:val="2"/>
          <w:sz w:val="24"/>
          <w:szCs w:val="24"/>
          <w14:textFill>
            <w14:solidFill>
              <w14:schemeClr w14:val="tx1"/>
            </w14:solidFill>
          </w14:textFill>
        </w:rPr>
      </w:pPr>
      <w:r>
        <w:rPr>
          <w:rFonts w:hint="eastAsia" w:ascii="宋体" w:hAnsi="宋体" w:eastAsia="宋体" w:cs="Times New Roman"/>
          <w:color w:val="000000" w:themeColor="text1"/>
          <w:kern w:val="2"/>
          <w:sz w:val="24"/>
          <w:szCs w:val="24"/>
          <w14:textFill>
            <w14:solidFill>
              <w14:schemeClr w14:val="tx1"/>
            </w14:solidFill>
          </w14:textFill>
        </w:rPr>
        <w:t>27.7按照《政府采购促进中小企业发展管理办法》（财库﹝2020﹞46 号）、《关于印发中小企业划型标准规定的通知》工信部联企业〔2011〕300 号及《关于进一步加大政府采购支持中小企业力度的通知》（财库〔2022〕19号）、财政部、司法部关于政府采购支持监狱企业发展有关问题的通知（财库[2014]68 号）的要求，财政部民政部中国残疾人联合会《关于促进残疾人就业政府采购政策的通知》（财库）[2017]141 号规定，《政府采购需求管理办法》财库{2021}22号，对小型、微型企业及监狱企业产品的价格给予</w:t>
      </w:r>
      <w:r>
        <w:rPr>
          <w:rFonts w:ascii="宋体" w:hAnsi="宋体" w:eastAsia="宋体" w:cs="Times New Roman"/>
          <w:color w:val="000000" w:themeColor="text1"/>
          <w:kern w:val="2"/>
          <w:sz w:val="24"/>
          <w:szCs w:val="24"/>
          <w14:textFill>
            <w14:solidFill>
              <w14:schemeClr w14:val="tx1"/>
            </w14:solidFill>
          </w14:textFill>
        </w:rPr>
        <w:t>20%</w:t>
      </w:r>
      <w:r>
        <w:rPr>
          <w:rFonts w:hint="eastAsia" w:ascii="宋体" w:hAnsi="宋体" w:eastAsia="宋体" w:cs="Times New Roman"/>
          <w:color w:val="000000" w:themeColor="text1"/>
          <w:kern w:val="2"/>
          <w:sz w:val="24"/>
          <w:szCs w:val="24"/>
          <w14:textFill>
            <w14:solidFill>
              <w14:schemeClr w14:val="tx1"/>
            </w14:solidFill>
          </w14:textFill>
        </w:rPr>
        <w:t>的扣除，用扣除后的价格参与评审，扣除比例为：小型企业扣除 20%，微型企业扣除 20%，监狱企业20%，残疾人福利性单位20%。中小企业需提供《中小企业声明函》等有效证明材料，否则不予认可。残疾人福利性单位在参加采购活动时，应当提供本通知规定的《残疾人福利性单位声明函》，并对声明的真实性负责。根据上述要求计算得出的价格仅限于评标时使用，对成交价格没有任何影响。供应商若不符合上述规定的或不能提供有效的证明资料，评标委员会将按照评标方法及标准中规定的方式计算。同一供应商，中小微企业产品、监狱企业产品、残疾人福利性单位价格扣除优惠只享受一次，不得重复享受。</w:t>
      </w:r>
    </w:p>
    <w:p w14:paraId="62308D86">
      <w:pPr>
        <w:spacing w:line="480" w:lineRule="auto"/>
        <w:ind w:firstLine="480" w:firstLineChars="200"/>
        <w:rPr>
          <w:rFonts w:ascii="宋体" w:hAnsi="宋体" w:eastAsia="宋体" w:cs="Times New Roman"/>
          <w:color w:val="000000" w:themeColor="text1"/>
          <w:kern w:val="2"/>
          <w:sz w:val="24"/>
          <w:szCs w:val="24"/>
          <w14:textFill>
            <w14:solidFill>
              <w14:schemeClr w14:val="tx1"/>
            </w14:solidFill>
          </w14:textFill>
        </w:rPr>
      </w:pPr>
      <w:r>
        <w:rPr>
          <w:rFonts w:hint="eastAsia" w:ascii="宋体" w:hAnsi="宋体" w:eastAsia="宋体" w:cs="Times New Roman"/>
          <w:color w:val="000000" w:themeColor="text1"/>
          <w:kern w:val="2"/>
          <w:sz w:val="24"/>
          <w:szCs w:val="24"/>
          <w14:textFill>
            <w14:solidFill>
              <w14:schemeClr w14:val="tx1"/>
            </w14:solidFill>
          </w14:textFill>
        </w:rPr>
        <w:t>27.8开源节流，执行低价优先的采购政策规定。</w:t>
      </w:r>
    </w:p>
    <w:p w14:paraId="7C921FB5">
      <w:pPr>
        <w:spacing w:line="360" w:lineRule="auto"/>
        <w:ind w:firstLine="549"/>
        <w:rPr>
          <w:rFonts w:ascii="宋体" w:hAnsi="宋体" w:eastAsia="宋体" w:cs="Times New Roman"/>
          <w:color w:val="000000" w:themeColor="text1"/>
          <w:kern w:val="2"/>
          <w:sz w:val="24"/>
          <w:szCs w:val="24"/>
          <w14:textFill>
            <w14:solidFill>
              <w14:schemeClr w14:val="tx1"/>
            </w14:solidFill>
          </w14:textFill>
        </w:rPr>
      </w:pPr>
      <w:r>
        <w:rPr>
          <w:rFonts w:hint="eastAsia" w:ascii="宋体" w:hAnsi="宋体" w:eastAsia="宋体" w:cs="Times New Roman"/>
          <w:color w:val="000000" w:themeColor="text1"/>
          <w:kern w:val="2"/>
          <w:sz w:val="24"/>
          <w:szCs w:val="24"/>
          <w14:textFill>
            <w14:solidFill>
              <w14:schemeClr w14:val="tx1"/>
            </w14:solidFill>
          </w14:textFill>
        </w:rPr>
        <w:t>27.9政府采购中实施本国产品标准</w:t>
      </w:r>
    </w:p>
    <w:p w14:paraId="62D16F17">
      <w:pPr>
        <w:spacing w:line="360" w:lineRule="auto"/>
        <w:ind w:firstLine="523" w:firstLineChars="218"/>
        <w:rPr>
          <w:rFonts w:ascii="宋体" w:hAnsi="宋体" w:eastAsia="宋体" w:cs="宋体"/>
          <w:bCs/>
          <w:color w:val="000000" w:themeColor="text1"/>
          <w:kern w:val="2"/>
          <w:sz w:val="24"/>
          <w:szCs w:val="20"/>
          <w14:textFill>
            <w14:solidFill>
              <w14:schemeClr w14:val="tx1"/>
            </w14:solidFill>
          </w14:textFill>
        </w:rPr>
      </w:pPr>
      <w:r>
        <w:rPr>
          <w:rFonts w:hint="eastAsia" w:ascii="宋体" w:hAnsi="宋体" w:eastAsia="宋体" w:cs="宋体"/>
          <w:bCs/>
          <w:color w:val="000000" w:themeColor="text1"/>
          <w:kern w:val="2"/>
          <w:sz w:val="24"/>
          <w:szCs w:val="20"/>
          <w14:textFill>
            <w14:solidFill>
              <w14:schemeClr w14:val="tx1"/>
            </w14:solidFill>
          </w14:textFill>
        </w:rPr>
        <w:t>根据《国务院办公厅关于在政府采购中实施本国产品标准及相关政策的通知》（国办发〔2025〕34号）和《关于贯彻落实&lt;国务院办公厅关于在政府采购中实施本国产品标准及相关政策的通知&gt;的意见》（财库〔2025〕30号）要求，采购人在政府采购活动中对本国产品予以支持：</w:t>
      </w:r>
    </w:p>
    <w:p w14:paraId="62EF103E">
      <w:pPr>
        <w:spacing w:line="360" w:lineRule="auto"/>
        <w:ind w:firstLine="523" w:firstLineChars="218"/>
        <w:rPr>
          <w:rFonts w:ascii="宋体" w:hAnsi="宋体" w:eastAsia="宋体" w:cs="宋体"/>
          <w:bCs/>
          <w:color w:val="000000" w:themeColor="text1"/>
          <w:kern w:val="2"/>
          <w:sz w:val="24"/>
          <w:szCs w:val="20"/>
          <w14:textFill>
            <w14:solidFill>
              <w14:schemeClr w14:val="tx1"/>
            </w14:solidFill>
          </w14:textFill>
        </w:rPr>
      </w:pPr>
      <w:r>
        <w:rPr>
          <w:rFonts w:hint="eastAsia" w:ascii="宋体" w:hAnsi="宋体" w:eastAsia="宋体" w:cs="宋体"/>
          <w:bCs/>
          <w:color w:val="000000" w:themeColor="text1"/>
          <w:kern w:val="2"/>
          <w:sz w:val="24"/>
          <w:szCs w:val="20"/>
          <w14:textFill>
            <w14:solidFill>
              <w14:schemeClr w14:val="tx1"/>
            </w14:solidFill>
          </w14:textFill>
        </w:rPr>
        <w:t>27.9</w:t>
      </w:r>
      <w:r>
        <w:rPr>
          <w:rFonts w:ascii="宋体" w:hAnsi="宋体" w:eastAsia="宋体" w:cs="宋体"/>
          <w:bCs/>
          <w:color w:val="000000" w:themeColor="text1"/>
          <w:kern w:val="2"/>
          <w:sz w:val="24"/>
          <w:szCs w:val="20"/>
          <w14:textFill>
            <w14:solidFill>
              <w14:schemeClr w14:val="tx1"/>
            </w14:solidFill>
          </w14:textFill>
        </w:rPr>
        <w:t>.1</w:t>
      </w:r>
      <w:r>
        <w:rPr>
          <w:rFonts w:hint="eastAsia" w:ascii="宋体" w:hAnsi="宋体" w:eastAsia="宋体" w:cs="宋体"/>
          <w:bCs/>
          <w:color w:val="000000" w:themeColor="text1"/>
          <w:kern w:val="2"/>
          <w:sz w:val="24"/>
          <w:szCs w:val="20"/>
          <w14:textFill>
            <w14:solidFill>
              <w14:schemeClr w14:val="tx1"/>
            </w14:solidFill>
          </w14:textFill>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7B2CAF2C">
      <w:pPr>
        <w:spacing w:line="360" w:lineRule="auto"/>
        <w:ind w:firstLine="523" w:firstLineChars="218"/>
        <w:rPr>
          <w:rFonts w:ascii="宋体" w:hAnsi="宋体" w:eastAsia="宋体" w:cs="宋体"/>
          <w:bCs/>
          <w:color w:val="000000" w:themeColor="text1"/>
          <w:kern w:val="2"/>
          <w:sz w:val="24"/>
          <w:szCs w:val="20"/>
          <w14:textFill>
            <w14:solidFill>
              <w14:schemeClr w14:val="tx1"/>
            </w14:solidFill>
          </w14:textFill>
        </w:rPr>
      </w:pPr>
      <w:r>
        <w:rPr>
          <w:rFonts w:hint="eastAsia" w:ascii="宋体" w:hAnsi="宋体" w:eastAsia="宋体" w:cs="宋体"/>
          <w:bCs/>
          <w:color w:val="000000" w:themeColor="text1"/>
          <w:kern w:val="2"/>
          <w:sz w:val="24"/>
          <w:szCs w:val="20"/>
          <w14:textFill>
            <w14:solidFill>
              <w14:schemeClr w14:val="tx1"/>
            </w14:solidFill>
          </w14:textFill>
        </w:rPr>
        <w:t>27.9</w:t>
      </w:r>
      <w:r>
        <w:rPr>
          <w:rFonts w:ascii="宋体" w:hAnsi="宋体" w:eastAsia="宋体" w:cs="宋体"/>
          <w:bCs/>
          <w:color w:val="000000" w:themeColor="text1"/>
          <w:kern w:val="2"/>
          <w:sz w:val="24"/>
          <w:szCs w:val="20"/>
          <w14:textFill>
            <w14:solidFill>
              <w14:schemeClr w14:val="tx1"/>
            </w14:solidFill>
          </w14:textFill>
        </w:rPr>
        <w:t>.2</w:t>
      </w:r>
      <w:r>
        <w:rPr>
          <w:rFonts w:hint="eastAsia" w:ascii="宋体" w:hAnsi="宋体" w:eastAsia="宋体" w:cs="宋体"/>
          <w:bCs/>
          <w:color w:val="000000" w:themeColor="text1"/>
          <w:kern w:val="2"/>
          <w:sz w:val="24"/>
          <w:szCs w:val="20"/>
          <w14:textFill>
            <w14:solidFill>
              <w14:schemeClr w14:val="tx1"/>
            </w14:solidFill>
          </w14:textFill>
        </w:rPr>
        <w:t>供应商对其提供的产品出具《关于符合本国产品标准的声明函》或财政部会同有关部门规定的有关证明文件，《关于符合本国产品标准的声明函》或有关证明文件符合要求的，该产品视为本国产品。供应商提供虚假《关于符合本国产品标准的声明函》、虚假证明文件谋取中标、成交的，依照《中华人民共和国政府采购法》等法律法规规定追究相应责任。成交供应商享受对本国产品的支持政策，随中标、成交结果同时公告中标、成交供应商提供的《关于符合本国产品标准的声明函》或有关证明文件。</w:t>
      </w:r>
    </w:p>
    <w:p w14:paraId="1F648542">
      <w:pPr>
        <w:spacing w:line="360" w:lineRule="auto"/>
        <w:ind w:firstLine="523" w:firstLineChars="218"/>
        <w:rPr>
          <w:rFonts w:ascii="Times New Roman" w:hAnsi="Times New Roman" w:eastAsia="宋体" w:cs="Times New Roman"/>
          <w:color w:val="000000" w:themeColor="text1"/>
          <w:kern w:val="2"/>
          <w:szCs w:val="20"/>
          <w14:textFill>
            <w14:solidFill>
              <w14:schemeClr w14:val="tx1"/>
            </w14:solidFill>
          </w14:textFill>
        </w:rPr>
      </w:pPr>
      <w:r>
        <w:rPr>
          <w:rFonts w:hint="eastAsia" w:ascii="宋体" w:hAnsi="宋体" w:eastAsia="宋体" w:cs="宋体"/>
          <w:bCs/>
          <w:color w:val="000000" w:themeColor="text1"/>
          <w:kern w:val="2"/>
          <w:sz w:val="24"/>
          <w:szCs w:val="20"/>
          <w14:textFill>
            <w14:solidFill>
              <w14:schemeClr w14:val="tx1"/>
            </w14:solidFill>
          </w14:textFill>
        </w:rPr>
        <w:t>27.9</w:t>
      </w:r>
      <w:r>
        <w:rPr>
          <w:rFonts w:ascii="宋体" w:hAnsi="宋体" w:eastAsia="宋体" w:cs="宋体"/>
          <w:bCs/>
          <w:color w:val="000000" w:themeColor="text1"/>
          <w:kern w:val="2"/>
          <w:sz w:val="24"/>
          <w:szCs w:val="20"/>
          <w14:textFill>
            <w14:solidFill>
              <w14:schemeClr w14:val="tx1"/>
            </w14:solidFill>
          </w14:textFill>
        </w:rPr>
        <w:t>.3</w:t>
      </w:r>
      <w:r>
        <w:rPr>
          <w:rFonts w:hint="eastAsia" w:ascii="宋体" w:hAnsi="宋体" w:eastAsia="宋体" w:cs="宋体"/>
          <w:bCs/>
          <w:color w:val="000000" w:themeColor="text1"/>
          <w:kern w:val="2"/>
          <w:sz w:val="24"/>
          <w:szCs w:val="20"/>
          <w14:textFill>
            <w14:solidFill>
              <w14:schemeClr w14:val="tx1"/>
            </w14:solidFill>
          </w14:textFill>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0465F7FD">
      <w:pPr>
        <w:spacing w:line="480" w:lineRule="auto"/>
        <w:rPr>
          <w:rFonts w:ascii="宋体" w:hAnsi="宋体" w:eastAsia="宋体" w:cs="Times New Roman"/>
          <w:color w:val="000000" w:themeColor="text1"/>
          <w:kern w:val="2"/>
          <w:sz w:val="24"/>
          <w:szCs w:val="24"/>
          <w14:textFill>
            <w14:solidFill>
              <w14:schemeClr w14:val="tx1"/>
            </w14:solidFill>
          </w14:textFill>
        </w:rPr>
      </w:pPr>
    </w:p>
    <w:p w14:paraId="4CF84B20">
      <w:pPr>
        <w:spacing w:line="480" w:lineRule="auto"/>
        <w:rPr>
          <w:rFonts w:ascii="宋体" w:hAnsi="宋体" w:eastAsia="宋体" w:cs="Times New Roman"/>
          <w:color w:val="000000" w:themeColor="text1"/>
          <w:kern w:val="2"/>
          <w:sz w:val="24"/>
          <w:szCs w:val="24"/>
          <w14:textFill>
            <w14:solidFill>
              <w14:schemeClr w14:val="tx1"/>
            </w14:solidFill>
          </w14:textFill>
        </w:rPr>
      </w:pPr>
    </w:p>
    <w:p w14:paraId="3F5F2655">
      <w:pPr>
        <w:spacing w:line="480" w:lineRule="auto"/>
        <w:rPr>
          <w:rFonts w:ascii="宋体" w:hAnsi="宋体" w:eastAsia="宋体" w:cs="Times New Roman"/>
          <w:color w:val="000000" w:themeColor="text1"/>
          <w:kern w:val="2"/>
          <w:sz w:val="24"/>
          <w:szCs w:val="24"/>
          <w14:textFill>
            <w14:solidFill>
              <w14:schemeClr w14:val="tx1"/>
            </w14:solidFill>
          </w14:textFill>
        </w:rPr>
      </w:pPr>
    </w:p>
    <w:p w14:paraId="0541F6AB">
      <w:pPr>
        <w:spacing w:line="480" w:lineRule="auto"/>
        <w:rPr>
          <w:rFonts w:ascii="宋体" w:hAnsi="宋体" w:eastAsia="宋体" w:cs="Times New Roman"/>
          <w:color w:val="000000" w:themeColor="text1"/>
          <w:kern w:val="2"/>
          <w:sz w:val="24"/>
          <w:szCs w:val="24"/>
          <w14:textFill>
            <w14:solidFill>
              <w14:schemeClr w14:val="tx1"/>
            </w14:solidFill>
          </w14:textFill>
        </w:rPr>
      </w:pPr>
    </w:p>
    <w:p w14:paraId="5B80AF8F">
      <w:pPr>
        <w:spacing w:line="480" w:lineRule="auto"/>
        <w:rPr>
          <w:rFonts w:ascii="宋体" w:hAnsi="宋体" w:eastAsia="宋体" w:cs="Times New Roman"/>
          <w:color w:val="000000" w:themeColor="text1"/>
          <w:kern w:val="2"/>
          <w:sz w:val="24"/>
          <w:szCs w:val="24"/>
          <w14:textFill>
            <w14:solidFill>
              <w14:schemeClr w14:val="tx1"/>
            </w14:solidFill>
          </w14:textFill>
        </w:rPr>
      </w:pPr>
    </w:p>
    <w:p w14:paraId="7D6D7354">
      <w:pPr>
        <w:spacing w:line="480" w:lineRule="auto"/>
        <w:rPr>
          <w:rFonts w:ascii="宋体" w:hAnsi="宋体" w:eastAsia="宋体" w:cs="Times New Roman"/>
          <w:color w:val="000000" w:themeColor="text1"/>
          <w:kern w:val="2"/>
          <w:sz w:val="24"/>
          <w:szCs w:val="24"/>
          <w14:textFill>
            <w14:solidFill>
              <w14:schemeClr w14:val="tx1"/>
            </w14:solidFill>
          </w14:textFill>
        </w:rPr>
      </w:pPr>
    </w:p>
    <w:p w14:paraId="2176833D">
      <w:pPr>
        <w:spacing w:line="480" w:lineRule="auto"/>
        <w:rPr>
          <w:rFonts w:ascii="宋体" w:hAnsi="宋体" w:eastAsia="宋体" w:cs="Times New Roman"/>
          <w:color w:val="000000" w:themeColor="text1"/>
          <w:kern w:val="2"/>
          <w:sz w:val="24"/>
          <w:szCs w:val="24"/>
          <w14:textFill>
            <w14:solidFill>
              <w14:schemeClr w14:val="tx1"/>
            </w14:solidFill>
          </w14:textFill>
        </w:rPr>
      </w:pPr>
    </w:p>
    <w:p w14:paraId="64A9A5A5">
      <w:pPr>
        <w:spacing w:line="480" w:lineRule="auto"/>
        <w:rPr>
          <w:rFonts w:ascii="宋体" w:hAnsi="宋体" w:eastAsia="宋体" w:cs="Times New Roman"/>
          <w:color w:val="000000" w:themeColor="text1"/>
          <w:kern w:val="2"/>
          <w:sz w:val="24"/>
          <w:szCs w:val="24"/>
          <w14:textFill>
            <w14:solidFill>
              <w14:schemeClr w14:val="tx1"/>
            </w14:solidFill>
          </w14:textFill>
        </w:rPr>
      </w:pPr>
    </w:p>
    <w:p w14:paraId="0331D754">
      <w:pPr>
        <w:spacing w:line="480" w:lineRule="auto"/>
        <w:rPr>
          <w:rFonts w:ascii="宋体" w:hAnsi="宋体" w:eastAsia="宋体" w:cs="Times New Roman"/>
          <w:color w:val="000000" w:themeColor="text1"/>
          <w:kern w:val="2"/>
          <w:sz w:val="24"/>
          <w:szCs w:val="24"/>
          <w14:textFill>
            <w14:solidFill>
              <w14:schemeClr w14:val="tx1"/>
            </w14:solidFill>
          </w14:textFill>
        </w:rPr>
      </w:pPr>
    </w:p>
    <w:p w14:paraId="5FBA9A60">
      <w:pPr>
        <w:spacing w:line="480" w:lineRule="auto"/>
        <w:rPr>
          <w:rFonts w:ascii="宋体" w:hAnsi="宋体" w:eastAsia="宋体" w:cs="Times New Roman"/>
          <w:color w:val="000000" w:themeColor="text1"/>
          <w:kern w:val="2"/>
          <w:sz w:val="24"/>
          <w:szCs w:val="24"/>
          <w14:textFill>
            <w14:solidFill>
              <w14:schemeClr w14:val="tx1"/>
            </w14:solidFill>
          </w14:textFill>
        </w:rPr>
      </w:pPr>
    </w:p>
    <w:p w14:paraId="76930A67">
      <w:pPr>
        <w:spacing w:line="480" w:lineRule="auto"/>
        <w:rPr>
          <w:rFonts w:ascii="宋体" w:hAnsi="宋体" w:eastAsia="宋体" w:cs="Times New Roman"/>
          <w:color w:val="000000" w:themeColor="text1"/>
          <w:kern w:val="2"/>
          <w:sz w:val="24"/>
          <w:szCs w:val="24"/>
          <w14:textFill>
            <w14:solidFill>
              <w14:schemeClr w14:val="tx1"/>
            </w14:solidFill>
          </w14:textFill>
        </w:rPr>
      </w:pPr>
    </w:p>
    <w:p w14:paraId="36F6091F">
      <w:pPr>
        <w:spacing w:line="480" w:lineRule="auto"/>
        <w:rPr>
          <w:rFonts w:ascii="宋体" w:hAnsi="宋体" w:eastAsia="宋体" w:cs="Times New Roman"/>
          <w:color w:val="000000" w:themeColor="text1"/>
          <w:kern w:val="2"/>
          <w:sz w:val="24"/>
          <w:szCs w:val="24"/>
          <w14:textFill>
            <w14:solidFill>
              <w14:schemeClr w14:val="tx1"/>
            </w14:solidFill>
          </w14:textFill>
        </w:rPr>
      </w:pPr>
    </w:p>
    <w:p w14:paraId="572195CC">
      <w:pPr>
        <w:pStyle w:val="2"/>
        <w:jc w:val="center"/>
        <w:rPr>
          <w:color w:val="000000" w:themeColor="text1"/>
          <w14:textFill>
            <w14:solidFill>
              <w14:schemeClr w14:val="tx1"/>
            </w14:solidFill>
          </w14:textFill>
        </w:rPr>
      </w:pPr>
      <w:bookmarkStart w:id="19" w:name="_Toc192493705"/>
      <w:r>
        <w:rPr>
          <w:color w:val="000000" w:themeColor="text1"/>
          <w14:textFill>
            <w14:solidFill>
              <w14:schemeClr w14:val="tx1"/>
            </w14:solidFill>
          </w14:textFill>
        </w:rPr>
        <w:t>第三章 采购项目内容及要求</w:t>
      </w:r>
      <w:bookmarkEnd w:id="19"/>
    </w:p>
    <w:p w14:paraId="11EB7125">
      <w:pPr>
        <w:spacing w:line="560" w:lineRule="exact"/>
        <w:ind w:firstLine="482" w:firstLineChars="200"/>
        <w:jc w:val="left"/>
        <w:rPr>
          <w:rFonts w:ascii="宋体" w:hAnsi="宋体" w:eastAsia="宋体" w:cs="Times New Roman"/>
          <w:b/>
          <w:color w:val="000000" w:themeColor="text1"/>
          <w:kern w:val="2"/>
          <w:sz w:val="24"/>
          <w:szCs w:val="24"/>
          <w14:textFill>
            <w14:solidFill>
              <w14:schemeClr w14:val="tx1"/>
            </w14:solidFill>
          </w14:textFill>
        </w:rPr>
      </w:pPr>
      <w:r>
        <w:rPr>
          <w:rFonts w:hint="eastAsia" w:ascii="宋体" w:hAnsi="宋体" w:eastAsia="宋体" w:cs="Times New Roman"/>
          <w:b/>
          <w:color w:val="000000" w:themeColor="text1"/>
          <w:kern w:val="2"/>
          <w:sz w:val="24"/>
          <w:szCs w:val="24"/>
          <w14:textFill>
            <w14:solidFill>
              <w14:schemeClr w14:val="tx1"/>
            </w14:solidFill>
          </w14:textFill>
        </w:rPr>
        <w:t>（1）技术要求</w:t>
      </w:r>
    </w:p>
    <w:tbl>
      <w:tblPr>
        <w:tblStyle w:val="14"/>
        <w:tblW w:w="8946" w:type="dxa"/>
        <w:tblInd w:w="93" w:type="dxa"/>
        <w:tblLayout w:type="autofit"/>
        <w:tblCellMar>
          <w:top w:w="0" w:type="dxa"/>
          <w:left w:w="108" w:type="dxa"/>
          <w:bottom w:w="0" w:type="dxa"/>
          <w:right w:w="108" w:type="dxa"/>
        </w:tblCellMar>
      </w:tblPr>
      <w:tblGrid>
        <w:gridCol w:w="634"/>
        <w:gridCol w:w="1210"/>
        <w:gridCol w:w="5401"/>
        <w:gridCol w:w="850"/>
        <w:gridCol w:w="851"/>
      </w:tblGrid>
      <w:tr w14:paraId="20A423C8">
        <w:tblPrEx>
          <w:tblCellMar>
            <w:top w:w="0" w:type="dxa"/>
            <w:left w:w="108" w:type="dxa"/>
            <w:bottom w:w="0" w:type="dxa"/>
            <w:right w:w="108" w:type="dxa"/>
          </w:tblCellMar>
        </w:tblPrEx>
        <w:trPr>
          <w:trHeight w:val="622" w:hRule="atLeast"/>
        </w:trPr>
        <w:tc>
          <w:tcPr>
            <w:tcW w:w="634" w:type="dxa"/>
            <w:tcBorders>
              <w:top w:val="single" w:color="auto" w:sz="4" w:space="0"/>
              <w:left w:val="single" w:color="auto" w:sz="4" w:space="0"/>
              <w:bottom w:val="single" w:color="auto" w:sz="4" w:space="0"/>
              <w:right w:val="single" w:color="auto" w:sz="4" w:space="0"/>
            </w:tcBorders>
            <w:shd w:val="clear" w:color="auto" w:fill="auto"/>
            <w:vAlign w:val="center"/>
          </w:tcPr>
          <w:p w14:paraId="79E3DD00">
            <w:pPr>
              <w:widowControl/>
              <w:jc w:val="left"/>
              <w:rPr>
                <w:rFonts w:ascii="宋体" w:hAnsi="宋体" w:eastAsia="宋体" w:cs="宋体"/>
                <w:b/>
                <w:bCs/>
                <w:color w:val="000000" w:themeColor="text1"/>
                <w:sz w:val="22"/>
                <w14:textFill>
                  <w14:solidFill>
                    <w14:schemeClr w14:val="tx1"/>
                  </w14:solidFill>
                </w14:textFill>
              </w:rPr>
            </w:pPr>
            <w:r>
              <w:rPr>
                <w:rFonts w:hint="eastAsia" w:ascii="宋体" w:hAnsi="宋体" w:eastAsia="宋体" w:cs="宋体"/>
                <w:b/>
                <w:bCs/>
                <w:color w:val="000000" w:themeColor="text1"/>
                <w:sz w:val="22"/>
                <w14:textFill>
                  <w14:solidFill>
                    <w14:schemeClr w14:val="tx1"/>
                  </w14:solidFill>
                </w14:textFill>
              </w:rPr>
              <w:t>地点</w:t>
            </w:r>
          </w:p>
        </w:tc>
        <w:tc>
          <w:tcPr>
            <w:tcW w:w="8312" w:type="dxa"/>
            <w:gridSpan w:val="4"/>
            <w:tcBorders>
              <w:top w:val="single" w:color="auto" w:sz="4" w:space="0"/>
              <w:bottom w:val="single" w:color="auto" w:sz="4" w:space="0"/>
              <w:right w:val="single" w:color="auto" w:sz="4" w:space="0"/>
            </w:tcBorders>
            <w:shd w:val="clear" w:color="auto" w:fill="auto"/>
            <w:vAlign w:val="center"/>
          </w:tcPr>
          <w:p w14:paraId="30CD77A6">
            <w:pPr>
              <w:widowControl/>
              <w:jc w:val="center"/>
              <w:rPr>
                <w:rFonts w:ascii="Times New Roman" w:hAnsi="Times New Roman" w:eastAsia="宋体" w:cs="Times New Roman"/>
                <w:color w:val="000000" w:themeColor="text1"/>
                <w:kern w:val="2"/>
                <w:szCs w:val="24"/>
                <w14:textFill>
                  <w14:solidFill>
                    <w14:schemeClr w14:val="tx1"/>
                  </w14:solidFill>
                </w14:textFill>
              </w:rPr>
            </w:pPr>
            <w:r>
              <w:rPr>
                <w:rFonts w:hint="eastAsia" w:ascii="宋体" w:hAnsi="宋体" w:cs="宋体"/>
                <w:b/>
                <w:bCs/>
                <w:color w:val="000000" w:themeColor="text1"/>
                <w:sz w:val="22"/>
                <w14:textFill>
                  <w14:solidFill>
                    <w14:schemeClr w14:val="tx1"/>
                  </w14:solidFill>
                </w14:textFill>
              </w:rPr>
              <w:t>项城市G106国道西环路与S102省道交叉口</w:t>
            </w:r>
          </w:p>
        </w:tc>
      </w:tr>
      <w:tr w14:paraId="0D66B43D">
        <w:tblPrEx>
          <w:tblCellMar>
            <w:top w:w="0" w:type="dxa"/>
            <w:left w:w="108" w:type="dxa"/>
            <w:bottom w:w="0" w:type="dxa"/>
            <w:right w:w="108" w:type="dxa"/>
          </w:tblCellMar>
        </w:tblPrEx>
        <w:trPr>
          <w:trHeight w:val="603" w:hRule="atLeast"/>
        </w:trPr>
        <w:tc>
          <w:tcPr>
            <w:tcW w:w="634" w:type="dxa"/>
            <w:tcBorders>
              <w:top w:val="nil"/>
              <w:left w:val="single" w:color="auto" w:sz="4" w:space="0"/>
              <w:bottom w:val="single" w:color="auto" w:sz="4" w:space="0"/>
              <w:right w:val="single" w:color="auto" w:sz="4" w:space="0"/>
            </w:tcBorders>
            <w:shd w:val="clear" w:color="auto" w:fill="auto"/>
            <w:noWrap/>
            <w:vAlign w:val="center"/>
          </w:tcPr>
          <w:p w14:paraId="238DD809">
            <w:pPr>
              <w:widowControl/>
              <w:jc w:val="center"/>
              <w:rPr>
                <w:rFonts w:ascii="宋体" w:hAnsi="宋体" w:eastAsia="宋体" w:cs="宋体"/>
                <w:b/>
                <w:bCs/>
                <w:color w:val="000000" w:themeColor="text1"/>
                <w:sz w:val="20"/>
                <w:szCs w:val="20"/>
                <w14:textFill>
                  <w14:solidFill>
                    <w14:schemeClr w14:val="tx1"/>
                  </w14:solidFill>
                </w14:textFill>
              </w:rPr>
            </w:pPr>
            <w:r>
              <w:rPr>
                <w:rFonts w:hint="eastAsia" w:ascii="宋体" w:hAnsi="宋体" w:eastAsia="宋体" w:cs="宋体"/>
                <w:b/>
                <w:bCs/>
                <w:color w:val="000000" w:themeColor="text1"/>
                <w:sz w:val="20"/>
                <w:szCs w:val="20"/>
                <w14:textFill>
                  <w14:solidFill>
                    <w14:schemeClr w14:val="tx1"/>
                  </w14:solidFill>
                </w14:textFill>
              </w:rPr>
              <w:t>序号</w:t>
            </w:r>
          </w:p>
        </w:tc>
        <w:tc>
          <w:tcPr>
            <w:tcW w:w="1210" w:type="dxa"/>
            <w:tcBorders>
              <w:top w:val="nil"/>
              <w:left w:val="nil"/>
              <w:bottom w:val="single" w:color="auto" w:sz="4" w:space="0"/>
              <w:right w:val="single" w:color="auto" w:sz="4" w:space="0"/>
            </w:tcBorders>
            <w:shd w:val="clear" w:color="auto" w:fill="auto"/>
            <w:noWrap/>
            <w:vAlign w:val="center"/>
          </w:tcPr>
          <w:p w14:paraId="7A98D189">
            <w:pPr>
              <w:widowControl/>
              <w:jc w:val="center"/>
              <w:rPr>
                <w:rFonts w:ascii="宋体" w:hAnsi="宋体" w:eastAsia="宋体" w:cs="宋体"/>
                <w:b/>
                <w:bCs/>
                <w:color w:val="000000" w:themeColor="text1"/>
                <w:sz w:val="20"/>
                <w:szCs w:val="20"/>
                <w14:textFill>
                  <w14:solidFill>
                    <w14:schemeClr w14:val="tx1"/>
                  </w14:solidFill>
                </w14:textFill>
              </w:rPr>
            </w:pPr>
            <w:r>
              <w:rPr>
                <w:rFonts w:hint="eastAsia" w:ascii="宋体" w:hAnsi="宋体" w:eastAsia="宋体" w:cs="宋体"/>
                <w:b/>
                <w:bCs/>
                <w:color w:val="000000" w:themeColor="text1"/>
                <w:sz w:val="20"/>
                <w:szCs w:val="20"/>
                <w14:textFill>
                  <w14:solidFill>
                    <w14:schemeClr w14:val="tx1"/>
                  </w14:solidFill>
                </w14:textFill>
              </w:rPr>
              <w:t>名称</w:t>
            </w:r>
          </w:p>
        </w:tc>
        <w:tc>
          <w:tcPr>
            <w:tcW w:w="5401" w:type="dxa"/>
            <w:tcBorders>
              <w:top w:val="nil"/>
              <w:left w:val="nil"/>
              <w:bottom w:val="single" w:color="auto" w:sz="4" w:space="0"/>
              <w:right w:val="single" w:color="auto" w:sz="4" w:space="0"/>
            </w:tcBorders>
            <w:shd w:val="clear" w:color="auto" w:fill="auto"/>
            <w:vAlign w:val="center"/>
          </w:tcPr>
          <w:p w14:paraId="78F96F34">
            <w:pPr>
              <w:widowControl/>
              <w:jc w:val="center"/>
              <w:rPr>
                <w:rFonts w:ascii="宋体" w:hAnsi="宋体" w:eastAsia="宋体" w:cs="宋体"/>
                <w:b/>
                <w:bCs/>
                <w:color w:val="000000" w:themeColor="text1"/>
                <w:sz w:val="20"/>
                <w:szCs w:val="20"/>
                <w14:textFill>
                  <w14:solidFill>
                    <w14:schemeClr w14:val="tx1"/>
                  </w14:solidFill>
                </w14:textFill>
              </w:rPr>
            </w:pPr>
            <w:r>
              <w:rPr>
                <w:rFonts w:hint="eastAsia" w:ascii="宋体" w:hAnsi="宋体" w:eastAsia="宋体" w:cs="宋体"/>
                <w:b/>
                <w:bCs/>
                <w:color w:val="000000" w:themeColor="text1"/>
                <w:sz w:val="20"/>
                <w:szCs w:val="20"/>
                <w14:textFill>
                  <w14:solidFill>
                    <w14:schemeClr w14:val="tx1"/>
                  </w14:solidFill>
                </w14:textFill>
              </w:rPr>
              <w:t>技术参数</w:t>
            </w:r>
          </w:p>
        </w:tc>
        <w:tc>
          <w:tcPr>
            <w:tcW w:w="850" w:type="dxa"/>
            <w:tcBorders>
              <w:top w:val="nil"/>
              <w:left w:val="nil"/>
              <w:bottom w:val="single" w:color="auto" w:sz="4" w:space="0"/>
              <w:right w:val="single" w:color="auto" w:sz="4" w:space="0"/>
            </w:tcBorders>
            <w:shd w:val="clear" w:color="auto" w:fill="auto"/>
            <w:noWrap/>
            <w:vAlign w:val="center"/>
          </w:tcPr>
          <w:p w14:paraId="4D26F892">
            <w:pPr>
              <w:widowControl/>
              <w:jc w:val="center"/>
              <w:rPr>
                <w:rFonts w:ascii="宋体" w:hAnsi="宋体" w:eastAsia="宋体" w:cs="宋体"/>
                <w:b/>
                <w:bCs/>
                <w:color w:val="000000" w:themeColor="text1"/>
                <w:sz w:val="20"/>
                <w:szCs w:val="20"/>
                <w14:textFill>
                  <w14:solidFill>
                    <w14:schemeClr w14:val="tx1"/>
                  </w14:solidFill>
                </w14:textFill>
              </w:rPr>
            </w:pPr>
            <w:r>
              <w:rPr>
                <w:rFonts w:hint="eastAsia" w:ascii="宋体" w:hAnsi="宋体" w:eastAsia="宋体" w:cs="宋体"/>
                <w:b/>
                <w:bCs/>
                <w:color w:val="000000" w:themeColor="text1"/>
                <w:sz w:val="20"/>
                <w:szCs w:val="20"/>
                <w14:textFill>
                  <w14:solidFill>
                    <w14:schemeClr w14:val="tx1"/>
                  </w14:solidFill>
                </w14:textFill>
              </w:rPr>
              <w:t>单位</w:t>
            </w:r>
          </w:p>
        </w:tc>
        <w:tc>
          <w:tcPr>
            <w:tcW w:w="851" w:type="dxa"/>
            <w:tcBorders>
              <w:top w:val="nil"/>
              <w:left w:val="nil"/>
              <w:bottom w:val="single" w:color="auto" w:sz="4" w:space="0"/>
              <w:right w:val="single" w:color="auto" w:sz="4" w:space="0"/>
            </w:tcBorders>
            <w:shd w:val="clear" w:color="auto" w:fill="auto"/>
            <w:noWrap/>
            <w:vAlign w:val="center"/>
          </w:tcPr>
          <w:p w14:paraId="218F26F3">
            <w:pPr>
              <w:widowControl/>
              <w:jc w:val="center"/>
              <w:rPr>
                <w:rFonts w:ascii="宋体" w:hAnsi="宋体" w:eastAsia="宋体" w:cs="宋体"/>
                <w:b/>
                <w:bCs/>
                <w:color w:val="000000" w:themeColor="text1"/>
                <w:sz w:val="20"/>
                <w:szCs w:val="20"/>
                <w14:textFill>
                  <w14:solidFill>
                    <w14:schemeClr w14:val="tx1"/>
                  </w14:solidFill>
                </w14:textFill>
              </w:rPr>
            </w:pPr>
            <w:r>
              <w:rPr>
                <w:rFonts w:hint="eastAsia" w:ascii="宋体" w:hAnsi="宋体" w:eastAsia="宋体" w:cs="宋体"/>
                <w:b/>
                <w:bCs/>
                <w:color w:val="000000" w:themeColor="text1"/>
                <w:sz w:val="20"/>
                <w:szCs w:val="20"/>
                <w14:textFill>
                  <w14:solidFill>
                    <w14:schemeClr w14:val="tx1"/>
                  </w14:solidFill>
                </w14:textFill>
              </w:rPr>
              <w:t>数量</w:t>
            </w:r>
          </w:p>
        </w:tc>
      </w:tr>
      <w:tr w14:paraId="128CDDA5">
        <w:tblPrEx>
          <w:tblCellMar>
            <w:top w:w="0" w:type="dxa"/>
            <w:left w:w="108" w:type="dxa"/>
            <w:bottom w:w="0" w:type="dxa"/>
            <w:right w:w="108" w:type="dxa"/>
          </w:tblCellMar>
        </w:tblPrEx>
        <w:trPr>
          <w:trHeight w:val="540" w:hRule="atLeast"/>
        </w:trPr>
        <w:tc>
          <w:tcPr>
            <w:tcW w:w="8946" w:type="dxa"/>
            <w:gridSpan w:val="5"/>
            <w:tcBorders>
              <w:top w:val="single" w:color="auto" w:sz="4" w:space="0"/>
              <w:left w:val="single" w:color="auto" w:sz="4" w:space="0"/>
              <w:bottom w:val="single" w:color="auto" w:sz="4" w:space="0"/>
              <w:right w:val="single" w:color="000000" w:sz="4" w:space="0"/>
            </w:tcBorders>
            <w:shd w:val="clear" w:color="000000" w:fill="FFFFFF"/>
            <w:vAlign w:val="center"/>
          </w:tcPr>
          <w:p w14:paraId="601C1417">
            <w:pPr>
              <w:widowControl/>
              <w:jc w:val="center"/>
              <w:rPr>
                <w:rFonts w:ascii="宋体" w:hAnsi="宋体" w:eastAsia="宋体" w:cs="宋体"/>
                <w:b/>
                <w:bCs/>
                <w:color w:val="000000" w:themeColor="text1"/>
                <w:sz w:val="20"/>
                <w:szCs w:val="20"/>
                <w14:textFill>
                  <w14:solidFill>
                    <w14:schemeClr w14:val="tx1"/>
                  </w14:solidFill>
                </w14:textFill>
              </w:rPr>
            </w:pPr>
            <w:r>
              <w:rPr>
                <w:rFonts w:hint="eastAsia" w:ascii="宋体" w:hAnsi="宋体" w:eastAsia="宋体" w:cs="宋体"/>
                <w:b/>
                <w:bCs/>
                <w:color w:val="000000" w:themeColor="text1"/>
                <w:sz w:val="20"/>
                <w:szCs w:val="20"/>
                <w14:textFill>
                  <w14:solidFill>
                    <w14:schemeClr w14:val="tx1"/>
                  </w14:solidFill>
                </w14:textFill>
              </w:rPr>
              <w:t>一、电子警察系统</w:t>
            </w:r>
          </w:p>
        </w:tc>
      </w:tr>
      <w:tr w14:paraId="117FF66D">
        <w:tblPrEx>
          <w:tblCellMar>
            <w:top w:w="0" w:type="dxa"/>
            <w:left w:w="108" w:type="dxa"/>
            <w:bottom w:w="0" w:type="dxa"/>
            <w:right w:w="108" w:type="dxa"/>
          </w:tblCellMar>
        </w:tblPrEx>
        <w:trPr>
          <w:trHeight w:val="660" w:hRule="atLeast"/>
        </w:trPr>
        <w:tc>
          <w:tcPr>
            <w:tcW w:w="634" w:type="dxa"/>
            <w:tcBorders>
              <w:top w:val="nil"/>
              <w:left w:val="single" w:color="auto" w:sz="4" w:space="0"/>
              <w:bottom w:val="single" w:color="auto" w:sz="4" w:space="0"/>
              <w:right w:val="single" w:color="auto" w:sz="4" w:space="0"/>
            </w:tcBorders>
            <w:shd w:val="clear" w:color="000000" w:fill="FFFFFF"/>
            <w:vAlign w:val="center"/>
          </w:tcPr>
          <w:p w14:paraId="6B61F57B">
            <w:pPr>
              <w:widowControl/>
              <w:jc w:val="center"/>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1</w:t>
            </w:r>
          </w:p>
        </w:tc>
        <w:tc>
          <w:tcPr>
            <w:tcW w:w="1210" w:type="dxa"/>
            <w:tcBorders>
              <w:top w:val="nil"/>
              <w:left w:val="nil"/>
              <w:bottom w:val="single" w:color="auto" w:sz="4" w:space="0"/>
              <w:right w:val="single" w:color="auto" w:sz="4" w:space="0"/>
            </w:tcBorders>
            <w:shd w:val="clear" w:color="000000" w:fill="FFFFFF"/>
            <w:vAlign w:val="center"/>
          </w:tcPr>
          <w:p w14:paraId="570C5451">
            <w:pPr>
              <w:widowControl/>
              <w:jc w:val="left"/>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1200万电子警察抓拍一体机（环保）</w:t>
            </w:r>
            <w:r>
              <w:rPr>
                <w:rFonts w:hint="eastAsia" w:ascii="宋体" w:hAnsi="宋体" w:eastAsia="宋体" w:cs="宋体"/>
                <w:b/>
                <w:color w:val="000000" w:themeColor="text1"/>
                <w:sz w:val="20"/>
                <w:szCs w:val="20"/>
                <w14:textFill>
                  <w14:solidFill>
                    <w14:schemeClr w14:val="tx1"/>
                  </w14:solidFill>
                </w14:textFill>
              </w:rPr>
              <w:t>（核心产品）</w:t>
            </w:r>
          </w:p>
        </w:tc>
        <w:tc>
          <w:tcPr>
            <w:tcW w:w="5401" w:type="dxa"/>
            <w:tcBorders>
              <w:top w:val="nil"/>
              <w:left w:val="nil"/>
              <w:bottom w:val="single" w:color="auto" w:sz="4" w:space="0"/>
              <w:right w:val="single" w:color="auto" w:sz="4" w:space="0"/>
            </w:tcBorders>
            <w:shd w:val="clear" w:color="000000" w:fill="FFFFFF"/>
            <w:vAlign w:val="center"/>
          </w:tcPr>
          <w:p w14:paraId="2D275438">
            <w:pPr>
              <w:widowControl/>
              <w:jc w:val="left"/>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采用全局曝光 CMOS 传感器，抓拍单元由高清抓拍单元由摄像机、高清镜头、室外防护罩、风扇、补光灯、电源适配器、安装万向节等组成；★双路sensor图像融合功能室外试验：设备的镜头和两个 sensor 一体化设计,具有独立三角分光棱镜分光结构装置,分别接收可见光和红外光;；抓拍支持输出三张同时刻同目标图片,包括可见光路图片(全彩)、红外路图片(黑白)和融合图片(全彩),三张图片抓拍时间为同一时刻,抓拍运动目标,三张图片中目标位置相同无位移；支持通过视频检测信号灯故障状态功能，故障状态包括灯组内三个颜色都不亮，灯组内红灯和绿灯同时亮，灯组内红灯或绿灯一直亮或一直不亮，倒计数数字灯不亮；车型识别功能检查：支持车型识别，可识别车型种类≥49种；支持识别以下20种特殊车型：普通罐车、油罐车、渣土车、集装箱卡车、微卡/栏板车、混凝土搅拌车、出租车、警车、校车、救护车、洒水车、危险品运输车、消防车、拖拉机、吊车/工程车、平板拖车、粉粒物料运输车、吸污车、农用车、环卫车；支持识别以下44种车型：轻型普通货车、轻型厢式货车、轻型平板货车、两厢轿车、三厢轿车、轿跑、小型客车、小型越野客车、小型面包车、中型罐式货车、中型仓栅式货车、中型普通货车、中型普通半挂车、中型普通客车、中型平板货车、中型牵引车、中型厢式货车、中型厢式半挂车、中型特殊结构货车、中型平板半挂车、重型特殊结构货车、重型罐式挂车、重型普通货车、重型牵引力车、重型多结构货车、重型厢式挂车、重型车辆运输车，重型集装箱车，重型集装箱车挂车、重型普通全挂车、重型厢式货车、大型无轨电车、大型普通客车、大型双层客车、大型专用校车、专用客车、大型专项作业车、轮式平地机械，轮式挖掘机械，轮式装载机械，普通二轮摩托车，轻便侧三轮摩托车，轻便正三轮载货摩托车，轻便正三轮载客摩托车；具有超速、压线、禁止大货车、逆向行驶、闯红灯、不按车道行驶、违法变道、违法掉头、不礼让行人、闯禁令、占用非机动车道、接打电话、不系安全带、货车禁行、外地车未办理进京证的违法行为检测及抓拍功能；支持对25×10 像素～1100×3000 像素的机动车车牌进行抓拍并识别号码；支持检测并跟踪指定区域内不少于 245 个目标，目标包括机动车、非机动车以及行人；★支持对无人驾驶的车辆进行车牌识别；★支持对改装的牛眼灯进行检测；支持渣土车/大货车喷涂车牌识别；支持同时输出不少于5路视频流，其中1路不低于16Mbps码率，1路不低于8Mbps码率。</w:t>
            </w:r>
          </w:p>
        </w:tc>
        <w:tc>
          <w:tcPr>
            <w:tcW w:w="850" w:type="dxa"/>
            <w:tcBorders>
              <w:top w:val="nil"/>
              <w:left w:val="nil"/>
              <w:bottom w:val="single" w:color="auto" w:sz="4" w:space="0"/>
              <w:right w:val="single" w:color="auto" w:sz="4" w:space="0"/>
            </w:tcBorders>
            <w:shd w:val="clear" w:color="000000" w:fill="FFFFFF"/>
            <w:vAlign w:val="center"/>
          </w:tcPr>
          <w:p w14:paraId="49837AE3">
            <w:pPr>
              <w:widowControl/>
              <w:jc w:val="center"/>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台</w:t>
            </w:r>
          </w:p>
        </w:tc>
        <w:tc>
          <w:tcPr>
            <w:tcW w:w="851" w:type="dxa"/>
            <w:tcBorders>
              <w:top w:val="nil"/>
              <w:left w:val="nil"/>
              <w:bottom w:val="single" w:color="auto" w:sz="4" w:space="0"/>
              <w:right w:val="single" w:color="auto" w:sz="4" w:space="0"/>
            </w:tcBorders>
            <w:shd w:val="clear" w:color="000000" w:fill="FFFFFF"/>
            <w:vAlign w:val="center"/>
          </w:tcPr>
          <w:p w14:paraId="72245968">
            <w:pPr>
              <w:widowControl/>
              <w:jc w:val="center"/>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3</w:t>
            </w:r>
          </w:p>
        </w:tc>
      </w:tr>
      <w:tr w14:paraId="3BD4D3AD">
        <w:tblPrEx>
          <w:tblCellMar>
            <w:top w:w="0" w:type="dxa"/>
            <w:left w:w="108" w:type="dxa"/>
            <w:bottom w:w="0" w:type="dxa"/>
            <w:right w:w="108" w:type="dxa"/>
          </w:tblCellMar>
        </w:tblPrEx>
        <w:trPr>
          <w:trHeight w:val="630" w:hRule="atLeast"/>
        </w:trPr>
        <w:tc>
          <w:tcPr>
            <w:tcW w:w="634" w:type="dxa"/>
            <w:tcBorders>
              <w:top w:val="nil"/>
              <w:left w:val="single" w:color="auto" w:sz="4" w:space="0"/>
              <w:bottom w:val="single" w:color="auto" w:sz="4" w:space="0"/>
              <w:right w:val="single" w:color="auto" w:sz="4" w:space="0"/>
            </w:tcBorders>
            <w:shd w:val="clear" w:color="000000" w:fill="FFFFFF"/>
            <w:vAlign w:val="center"/>
          </w:tcPr>
          <w:p w14:paraId="0ED64A84">
            <w:pPr>
              <w:widowControl/>
              <w:jc w:val="center"/>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2</w:t>
            </w:r>
          </w:p>
        </w:tc>
        <w:tc>
          <w:tcPr>
            <w:tcW w:w="1210" w:type="dxa"/>
            <w:tcBorders>
              <w:top w:val="nil"/>
              <w:left w:val="nil"/>
              <w:bottom w:val="single" w:color="auto" w:sz="4" w:space="0"/>
              <w:right w:val="single" w:color="auto" w:sz="4" w:space="0"/>
            </w:tcBorders>
            <w:shd w:val="clear" w:color="000000" w:fill="FFFFFF"/>
            <w:vAlign w:val="center"/>
          </w:tcPr>
          <w:p w14:paraId="725C9A1B">
            <w:pPr>
              <w:widowControl/>
              <w:jc w:val="left"/>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1200万反向卡口抓拍一体机（环保）</w:t>
            </w:r>
            <w:r>
              <w:rPr>
                <w:rFonts w:hint="eastAsia" w:ascii="宋体" w:hAnsi="宋体" w:eastAsia="宋体" w:cs="宋体"/>
                <w:b/>
                <w:color w:val="000000" w:themeColor="text1"/>
                <w:sz w:val="20"/>
                <w:szCs w:val="20"/>
                <w14:textFill>
                  <w14:solidFill>
                    <w14:schemeClr w14:val="tx1"/>
                  </w14:solidFill>
                </w14:textFill>
              </w:rPr>
              <w:t>（核心产品）</w:t>
            </w:r>
          </w:p>
        </w:tc>
        <w:tc>
          <w:tcPr>
            <w:tcW w:w="5401" w:type="dxa"/>
            <w:tcBorders>
              <w:top w:val="nil"/>
              <w:left w:val="nil"/>
              <w:bottom w:val="single" w:color="auto" w:sz="4" w:space="0"/>
              <w:right w:val="single" w:color="auto" w:sz="4" w:space="0"/>
            </w:tcBorders>
            <w:shd w:val="clear" w:color="000000" w:fill="FFFFFF"/>
            <w:vAlign w:val="center"/>
          </w:tcPr>
          <w:p w14:paraId="625DB320">
            <w:pPr>
              <w:widowControl/>
              <w:jc w:val="left"/>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采用全局曝光 CMOS 传感器；抓拍单元由高清抓拍单元由摄像机、高清镜头、室外防护罩、风扇、补光灯、电源适配器、安装万向节等组成；★双路sensor图像融合功能室外试验：设备的镜头和两个 sensor 一体化设计,具有独立三角分光棱镜分光结构装置,分别接收可见光和红外光;抓拍支持输出三张同时刻同目标图片,包括可见光路图片(全彩)、红外路图片(黑白)和融合图片(全彩),三张图片抓拍时间为同一时刻,抓拍运动目标,三张图片中目标位置相同无位移；支持同时预览两路 sensor 视频, 设备场景中放置红外 LED 常亮灯,朝向摄像机镜头,可见光路视频图像中补光灯灯珠完全无光,同时红外路视频图像补光灯可清晰看到灯珠亮光；支持车牌识别、车身颜色识别、车型识别、通行车辆信息捕获和违章检测功能；支持闯禁行记录功能，可对5种普通车型(包括大货车、中货车、小货车、皮卡车、大客车)及9种特种车型(包括危化品车辆、普通罐车、渣土车、混凝土搅拌车、工程车、粉粒物料运输车、吸污车、环卫车、冷链车)进行检测、抓拍记录、识别及图片存储；支持车辆子品牌识别，对车头图片进行分析抓拍，可分析输出OSD叠加7200种车辆子品牌并显示相应的年款，对车尾图片进行分析抓拍，可分析输出 OSD 叠加3900 种车辆子品牌并显示相应的年款；具有AI人脸增强设置选项，开启后可去除白天车窗反光和彩条纹；支持人脸区域自动曝光，可根据人脸区域光照变化自动调节人脸区域曝光参数；支持分别对11种车型(大货车、中货 车、小货车、客车、小轿车、中客车、危 险品运输车、校车、面包车、环卫车其他 车型等)进行不同超速比设置,可设置12 个超速比区间，在相同道路上,设备支持 根据不同的超速比设置对不同车型进行超 速抓拍,并输出不同的超速抓拍结果及违法代码；★支持配置行人在检测区域内停留时间，若配置5秒则当人体目标在区域内停留5秒以上可检出并提示；★支持对改装的牛眼灯进行检测；闯禁令支持根据车牌类型区分抓拍计划，包括蓝牌、新能源和货车三种，支持设置蓝牌和新能源车牌在22点～7点进行抓拍，黄牌货车24小时全天进行抓拍；支持车辆右转弯压实线检测并抓拍；支持视频测速功能；支持车牌遮挡检查功能；支持渣土车/大货车喷涂车牌识别。</w:t>
            </w:r>
          </w:p>
        </w:tc>
        <w:tc>
          <w:tcPr>
            <w:tcW w:w="850" w:type="dxa"/>
            <w:tcBorders>
              <w:top w:val="nil"/>
              <w:left w:val="nil"/>
              <w:bottom w:val="single" w:color="auto" w:sz="4" w:space="0"/>
              <w:right w:val="single" w:color="auto" w:sz="4" w:space="0"/>
            </w:tcBorders>
            <w:shd w:val="clear" w:color="000000" w:fill="FFFFFF"/>
            <w:vAlign w:val="center"/>
          </w:tcPr>
          <w:p w14:paraId="5ED2CD17">
            <w:pPr>
              <w:widowControl/>
              <w:jc w:val="center"/>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台</w:t>
            </w:r>
          </w:p>
        </w:tc>
        <w:tc>
          <w:tcPr>
            <w:tcW w:w="851" w:type="dxa"/>
            <w:tcBorders>
              <w:top w:val="nil"/>
              <w:left w:val="nil"/>
              <w:bottom w:val="single" w:color="auto" w:sz="4" w:space="0"/>
              <w:right w:val="single" w:color="auto" w:sz="4" w:space="0"/>
            </w:tcBorders>
            <w:shd w:val="clear" w:color="000000" w:fill="FFFFFF"/>
            <w:vAlign w:val="center"/>
          </w:tcPr>
          <w:p w14:paraId="45B07258">
            <w:pPr>
              <w:widowControl/>
              <w:jc w:val="center"/>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3</w:t>
            </w:r>
          </w:p>
        </w:tc>
      </w:tr>
      <w:tr w14:paraId="466AC5E2">
        <w:tblPrEx>
          <w:tblCellMar>
            <w:top w:w="0" w:type="dxa"/>
            <w:left w:w="108" w:type="dxa"/>
            <w:bottom w:w="0" w:type="dxa"/>
            <w:right w:w="108" w:type="dxa"/>
          </w:tblCellMar>
        </w:tblPrEx>
        <w:trPr>
          <w:trHeight w:val="870" w:hRule="atLeast"/>
        </w:trPr>
        <w:tc>
          <w:tcPr>
            <w:tcW w:w="634" w:type="dxa"/>
            <w:tcBorders>
              <w:top w:val="nil"/>
              <w:left w:val="single" w:color="auto" w:sz="4" w:space="0"/>
              <w:bottom w:val="single" w:color="auto" w:sz="4" w:space="0"/>
              <w:right w:val="single" w:color="auto" w:sz="4" w:space="0"/>
            </w:tcBorders>
            <w:shd w:val="clear" w:color="000000" w:fill="FFFFFF"/>
            <w:vAlign w:val="center"/>
          </w:tcPr>
          <w:p w14:paraId="01BB0E8A">
            <w:pPr>
              <w:widowControl/>
              <w:jc w:val="center"/>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3</w:t>
            </w:r>
          </w:p>
        </w:tc>
        <w:tc>
          <w:tcPr>
            <w:tcW w:w="1210" w:type="dxa"/>
            <w:tcBorders>
              <w:top w:val="nil"/>
              <w:left w:val="nil"/>
              <w:bottom w:val="single" w:color="auto" w:sz="4" w:space="0"/>
              <w:right w:val="single" w:color="auto" w:sz="4" w:space="0"/>
            </w:tcBorders>
            <w:shd w:val="clear" w:color="000000" w:fill="FFFFFF"/>
            <w:vAlign w:val="center"/>
          </w:tcPr>
          <w:p w14:paraId="591D5B08">
            <w:pPr>
              <w:widowControl/>
              <w:jc w:val="left"/>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补光灯（环保）</w:t>
            </w:r>
          </w:p>
        </w:tc>
        <w:tc>
          <w:tcPr>
            <w:tcW w:w="5401" w:type="dxa"/>
            <w:tcBorders>
              <w:top w:val="nil"/>
              <w:left w:val="nil"/>
              <w:bottom w:val="single" w:color="auto" w:sz="4" w:space="0"/>
              <w:right w:val="single" w:color="auto" w:sz="4" w:space="0"/>
            </w:tcBorders>
            <w:shd w:val="clear" w:color="000000" w:fill="FFFFFF"/>
            <w:vAlign w:val="center"/>
          </w:tcPr>
          <w:p w14:paraId="10AC93FC">
            <w:pPr>
              <w:widowControl/>
              <w:jc w:val="left"/>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LED频闪灯；光源类型：16颗原装大功率LED；发光角度12°；补光距离16米～25米；响应时间小于20us；触发方式： 高电平有效（可选配开关量触发）；触发信号：频率1~250HZ，占空比1%~39%；外壳材质金属铝；IP66</w:t>
            </w:r>
          </w:p>
        </w:tc>
        <w:tc>
          <w:tcPr>
            <w:tcW w:w="850" w:type="dxa"/>
            <w:tcBorders>
              <w:top w:val="nil"/>
              <w:left w:val="nil"/>
              <w:bottom w:val="single" w:color="auto" w:sz="4" w:space="0"/>
              <w:right w:val="single" w:color="auto" w:sz="4" w:space="0"/>
            </w:tcBorders>
            <w:shd w:val="clear" w:color="000000" w:fill="FFFFFF"/>
            <w:vAlign w:val="center"/>
          </w:tcPr>
          <w:p w14:paraId="704AF82E">
            <w:pPr>
              <w:widowControl/>
              <w:jc w:val="center"/>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台</w:t>
            </w:r>
          </w:p>
        </w:tc>
        <w:tc>
          <w:tcPr>
            <w:tcW w:w="851" w:type="dxa"/>
            <w:tcBorders>
              <w:top w:val="nil"/>
              <w:left w:val="nil"/>
              <w:bottom w:val="single" w:color="auto" w:sz="4" w:space="0"/>
              <w:right w:val="single" w:color="auto" w:sz="4" w:space="0"/>
            </w:tcBorders>
            <w:shd w:val="clear" w:color="000000" w:fill="FFFFFF"/>
            <w:vAlign w:val="center"/>
          </w:tcPr>
          <w:p w14:paraId="74FDFC23">
            <w:pPr>
              <w:widowControl/>
              <w:jc w:val="center"/>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6</w:t>
            </w:r>
          </w:p>
        </w:tc>
      </w:tr>
      <w:tr w14:paraId="67ED1A57">
        <w:tblPrEx>
          <w:tblCellMar>
            <w:top w:w="0" w:type="dxa"/>
            <w:left w:w="108" w:type="dxa"/>
            <w:bottom w:w="0" w:type="dxa"/>
            <w:right w:w="108" w:type="dxa"/>
          </w:tblCellMar>
        </w:tblPrEx>
        <w:trPr>
          <w:trHeight w:val="416" w:hRule="atLeast"/>
        </w:trPr>
        <w:tc>
          <w:tcPr>
            <w:tcW w:w="634" w:type="dxa"/>
            <w:tcBorders>
              <w:top w:val="nil"/>
              <w:left w:val="single" w:color="auto" w:sz="4" w:space="0"/>
              <w:bottom w:val="single" w:color="auto" w:sz="4" w:space="0"/>
              <w:right w:val="single" w:color="auto" w:sz="4" w:space="0"/>
            </w:tcBorders>
            <w:shd w:val="clear" w:color="000000" w:fill="FFFFFF"/>
            <w:vAlign w:val="center"/>
          </w:tcPr>
          <w:p w14:paraId="1760BAE9">
            <w:pPr>
              <w:widowControl/>
              <w:jc w:val="center"/>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4</w:t>
            </w:r>
          </w:p>
        </w:tc>
        <w:tc>
          <w:tcPr>
            <w:tcW w:w="1210" w:type="dxa"/>
            <w:tcBorders>
              <w:top w:val="nil"/>
              <w:left w:val="nil"/>
              <w:bottom w:val="single" w:color="auto" w:sz="4" w:space="0"/>
              <w:right w:val="single" w:color="auto" w:sz="4" w:space="0"/>
            </w:tcBorders>
            <w:shd w:val="clear" w:color="000000" w:fill="FFFFFF"/>
            <w:vAlign w:val="center"/>
          </w:tcPr>
          <w:p w14:paraId="79570A4D">
            <w:pPr>
              <w:widowControl/>
              <w:jc w:val="left"/>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爆闪灯（环保）</w:t>
            </w:r>
          </w:p>
        </w:tc>
        <w:tc>
          <w:tcPr>
            <w:tcW w:w="5401" w:type="dxa"/>
            <w:tcBorders>
              <w:top w:val="nil"/>
              <w:left w:val="nil"/>
              <w:bottom w:val="single" w:color="auto" w:sz="4" w:space="0"/>
              <w:right w:val="single" w:color="auto" w:sz="4" w:space="0"/>
            </w:tcBorders>
            <w:shd w:val="clear" w:color="000000" w:fill="FFFFFF"/>
            <w:vAlign w:val="center"/>
          </w:tcPr>
          <w:p w14:paraId="78A3D675">
            <w:pPr>
              <w:widowControl/>
              <w:jc w:val="left"/>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三合一一级补光灯；铝合金灯体，鳍片式散热结构，面罩透光效果好；采用24颗高性能大功率高亮度LED光源，发光效率高、寿命长，稳定性好；LED灯珠、气体灯管；发光角度：LED：10°；气体灯：10°；色温：LED＜4000K，气体灯＜7000K；补光距离：16~25m；内置LED格栅；覆盖范围：单车道；电源：220V±20%；瞬时功率：1500W；回电时间：小于67ms；响应时间：LED≤20us，爆闪≤47us；触发方式：电平量，可配置开关量；LED触发频率：1Hz~250Hz；LED触发占空比：1%~39%，当占空比大于等于40%时进入自保护状态；爆闪时长：300us；RS485接口：1路；气体闪光次数：＞2000万次（2S闪一次）；防护等级：IP65</w:t>
            </w:r>
          </w:p>
        </w:tc>
        <w:tc>
          <w:tcPr>
            <w:tcW w:w="850" w:type="dxa"/>
            <w:tcBorders>
              <w:top w:val="nil"/>
              <w:left w:val="nil"/>
              <w:bottom w:val="single" w:color="auto" w:sz="4" w:space="0"/>
              <w:right w:val="single" w:color="auto" w:sz="4" w:space="0"/>
            </w:tcBorders>
            <w:shd w:val="clear" w:color="000000" w:fill="FFFFFF"/>
            <w:vAlign w:val="center"/>
          </w:tcPr>
          <w:p w14:paraId="0AD7A561">
            <w:pPr>
              <w:widowControl/>
              <w:jc w:val="center"/>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台</w:t>
            </w:r>
          </w:p>
        </w:tc>
        <w:tc>
          <w:tcPr>
            <w:tcW w:w="851" w:type="dxa"/>
            <w:tcBorders>
              <w:top w:val="nil"/>
              <w:left w:val="nil"/>
              <w:bottom w:val="single" w:color="auto" w:sz="4" w:space="0"/>
              <w:right w:val="single" w:color="auto" w:sz="4" w:space="0"/>
            </w:tcBorders>
            <w:shd w:val="clear" w:color="000000" w:fill="FFFFFF"/>
            <w:vAlign w:val="center"/>
          </w:tcPr>
          <w:p w14:paraId="1AA484D4">
            <w:pPr>
              <w:widowControl/>
              <w:jc w:val="center"/>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6</w:t>
            </w:r>
          </w:p>
        </w:tc>
      </w:tr>
      <w:tr w14:paraId="331F39DE">
        <w:tblPrEx>
          <w:tblCellMar>
            <w:top w:w="0" w:type="dxa"/>
            <w:left w:w="108" w:type="dxa"/>
            <w:bottom w:w="0" w:type="dxa"/>
            <w:right w:w="108" w:type="dxa"/>
          </w:tblCellMar>
        </w:tblPrEx>
        <w:trPr>
          <w:trHeight w:val="870" w:hRule="atLeast"/>
        </w:trPr>
        <w:tc>
          <w:tcPr>
            <w:tcW w:w="634" w:type="dxa"/>
            <w:tcBorders>
              <w:top w:val="nil"/>
              <w:left w:val="single" w:color="auto" w:sz="4" w:space="0"/>
              <w:bottom w:val="single" w:color="auto" w:sz="4" w:space="0"/>
              <w:right w:val="single" w:color="auto" w:sz="4" w:space="0"/>
            </w:tcBorders>
            <w:shd w:val="clear" w:color="000000" w:fill="FFFFFF"/>
            <w:vAlign w:val="center"/>
          </w:tcPr>
          <w:p w14:paraId="663E2A7A">
            <w:pPr>
              <w:widowControl/>
              <w:jc w:val="center"/>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5</w:t>
            </w:r>
          </w:p>
        </w:tc>
        <w:tc>
          <w:tcPr>
            <w:tcW w:w="1210" w:type="dxa"/>
            <w:tcBorders>
              <w:top w:val="nil"/>
              <w:left w:val="nil"/>
              <w:bottom w:val="single" w:color="auto" w:sz="4" w:space="0"/>
              <w:right w:val="single" w:color="auto" w:sz="4" w:space="0"/>
            </w:tcBorders>
            <w:shd w:val="clear" w:color="000000" w:fill="FFFFFF"/>
            <w:vAlign w:val="center"/>
          </w:tcPr>
          <w:p w14:paraId="7F551FB2">
            <w:pPr>
              <w:widowControl/>
              <w:jc w:val="left"/>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红灯信号检测器</w:t>
            </w:r>
          </w:p>
        </w:tc>
        <w:tc>
          <w:tcPr>
            <w:tcW w:w="5401" w:type="dxa"/>
            <w:tcBorders>
              <w:top w:val="nil"/>
              <w:left w:val="nil"/>
              <w:bottom w:val="single" w:color="auto" w:sz="4" w:space="0"/>
              <w:right w:val="single" w:color="auto" w:sz="4" w:space="0"/>
            </w:tcBorders>
            <w:shd w:val="clear" w:color="000000" w:fill="FFFFFF"/>
            <w:vAlign w:val="center"/>
          </w:tcPr>
          <w:p w14:paraId="7EE176B0">
            <w:pPr>
              <w:widowControl/>
              <w:jc w:val="left"/>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具有6路RS485、16路AC220V信号灯输入接口、16路信号状态指示灯，1路RS485数据收发状态指示灯、1个5位拨码开关、1路5V电源输出接口；</w:t>
            </w:r>
          </w:p>
        </w:tc>
        <w:tc>
          <w:tcPr>
            <w:tcW w:w="850" w:type="dxa"/>
            <w:tcBorders>
              <w:top w:val="nil"/>
              <w:left w:val="nil"/>
              <w:bottom w:val="single" w:color="auto" w:sz="4" w:space="0"/>
              <w:right w:val="single" w:color="auto" w:sz="4" w:space="0"/>
            </w:tcBorders>
            <w:shd w:val="clear" w:color="000000" w:fill="FFFFFF"/>
            <w:vAlign w:val="center"/>
          </w:tcPr>
          <w:p w14:paraId="19A2E475">
            <w:pPr>
              <w:widowControl/>
              <w:jc w:val="center"/>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台</w:t>
            </w:r>
          </w:p>
        </w:tc>
        <w:tc>
          <w:tcPr>
            <w:tcW w:w="851" w:type="dxa"/>
            <w:tcBorders>
              <w:top w:val="nil"/>
              <w:left w:val="nil"/>
              <w:bottom w:val="single" w:color="auto" w:sz="4" w:space="0"/>
              <w:right w:val="single" w:color="auto" w:sz="4" w:space="0"/>
            </w:tcBorders>
            <w:shd w:val="clear" w:color="000000" w:fill="FFFFFF"/>
            <w:vAlign w:val="center"/>
          </w:tcPr>
          <w:p w14:paraId="4BAD0623">
            <w:pPr>
              <w:widowControl/>
              <w:jc w:val="center"/>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1</w:t>
            </w:r>
          </w:p>
        </w:tc>
      </w:tr>
      <w:tr w14:paraId="3D7777FF">
        <w:tblPrEx>
          <w:tblCellMar>
            <w:top w:w="0" w:type="dxa"/>
            <w:left w:w="108" w:type="dxa"/>
            <w:bottom w:w="0" w:type="dxa"/>
            <w:right w:w="108" w:type="dxa"/>
          </w:tblCellMar>
        </w:tblPrEx>
        <w:trPr>
          <w:trHeight w:val="870" w:hRule="atLeast"/>
        </w:trPr>
        <w:tc>
          <w:tcPr>
            <w:tcW w:w="634" w:type="dxa"/>
            <w:tcBorders>
              <w:top w:val="nil"/>
              <w:left w:val="single" w:color="auto" w:sz="4" w:space="0"/>
              <w:bottom w:val="single" w:color="auto" w:sz="4" w:space="0"/>
              <w:right w:val="single" w:color="auto" w:sz="4" w:space="0"/>
            </w:tcBorders>
            <w:shd w:val="clear" w:color="000000" w:fill="FFFFFF"/>
            <w:vAlign w:val="center"/>
          </w:tcPr>
          <w:p w14:paraId="111E50C9">
            <w:pPr>
              <w:widowControl/>
              <w:jc w:val="center"/>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6</w:t>
            </w:r>
          </w:p>
        </w:tc>
        <w:tc>
          <w:tcPr>
            <w:tcW w:w="1210" w:type="dxa"/>
            <w:tcBorders>
              <w:top w:val="nil"/>
              <w:left w:val="nil"/>
              <w:bottom w:val="single" w:color="auto" w:sz="4" w:space="0"/>
              <w:right w:val="single" w:color="auto" w:sz="4" w:space="0"/>
            </w:tcBorders>
            <w:shd w:val="clear" w:color="000000" w:fill="FFFFFF"/>
            <w:vAlign w:val="center"/>
          </w:tcPr>
          <w:p w14:paraId="425DC850">
            <w:pPr>
              <w:widowControl/>
              <w:jc w:val="left"/>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终端服务器</w:t>
            </w:r>
          </w:p>
        </w:tc>
        <w:tc>
          <w:tcPr>
            <w:tcW w:w="5401" w:type="dxa"/>
            <w:tcBorders>
              <w:top w:val="nil"/>
              <w:left w:val="nil"/>
              <w:bottom w:val="single" w:color="auto" w:sz="4" w:space="0"/>
              <w:right w:val="single" w:color="auto" w:sz="4" w:space="0"/>
            </w:tcBorders>
            <w:shd w:val="clear" w:color="000000" w:fill="FFFFFF"/>
            <w:vAlign w:val="center"/>
          </w:tcPr>
          <w:p w14:paraId="0BA3BD9B">
            <w:pPr>
              <w:widowControl/>
              <w:jc w:val="left"/>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可设置图片的存储空间，在规定的空间内自动循环覆盖，剩余空间为录像存储空间；可实时显示车流量、平均车速、平均车道时间占有率、平均车头时距等数据；支持存储采集到的车流量信息,可对全部卡口或单个卡口按天或按小时实时统计过车流量,并能够按照时间、通道、车道等条件查询,支持柱状图、折线图、表格形式展示,可将数据上传至平台；对于在记录过程中出现的系统死机或意外故障，设备能够在规定的时间内自动恢复其正常工作状态并使故障前的信息不丢失；设备内的录像、图片文件无法直接删除或者修改，只能通过循环覆盖和硬盘格式化操作；可实时显示接入的摄像机、线圈、车检器、红绿灯检测器等前端设备的工作状态、样机内部温度、工作时间等信息；外接机柜门时具有机柜门状态实时显示与查询功能；支持数据直存；支持不少于12个IP摄像机（单路码率10M）的过车记录存储、图片存储、视频存储、数据上传、视频流转发；可混合接入普通监控用摄像机、智慧监控摄像机、卡口电子警察抓拍机、网络球机等多种前端设备。</w:t>
            </w:r>
          </w:p>
        </w:tc>
        <w:tc>
          <w:tcPr>
            <w:tcW w:w="850" w:type="dxa"/>
            <w:tcBorders>
              <w:top w:val="nil"/>
              <w:left w:val="nil"/>
              <w:bottom w:val="single" w:color="auto" w:sz="4" w:space="0"/>
              <w:right w:val="single" w:color="auto" w:sz="4" w:space="0"/>
            </w:tcBorders>
            <w:shd w:val="clear" w:color="000000" w:fill="FFFFFF"/>
            <w:vAlign w:val="center"/>
          </w:tcPr>
          <w:p w14:paraId="321F4977">
            <w:pPr>
              <w:widowControl/>
              <w:jc w:val="center"/>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台</w:t>
            </w:r>
          </w:p>
        </w:tc>
        <w:tc>
          <w:tcPr>
            <w:tcW w:w="851" w:type="dxa"/>
            <w:tcBorders>
              <w:top w:val="nil"/>
              <w:left w:val="nil"/>
              <w:bottom w:val="single" w:color="auto" w:sz="4" w:space="0"/>
              <w:right w:val="single" w:color="auto" w:sz="4" w:space="0"/>
            </w:tcBorders>
            <w:shd w:val="clear" w:color="000000" w:fill="FFFFFF"/>
            <w:vAlign w:val="center"/>
          </w:tcPr>
          <w:p w14:paraId="0EDC821E">
            <w:pPr>
              <w:widowControl/>
              <w:jc w:val="center"/>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1</w:t>
            </w:r>
          </w:p>
        </w:tc>
      </w:tr>
      <w:tr w14:paraId="5A6BFBE8">
        <w:tblPrEx>
          <w:tblCellMar>
            <w:top w:w="0" w:type="dxa"/>
            <w:left w:w="108" w:type="dxa"/>
            <w:bottom w:w="0" w:type="dxa"/>
            <w:right w:w="108" w:type="dxa"/>
          </w:tblCellMar>
        </w:tblPrEx>
        <w:trPr>
          <w:trHeight w:val="525" w:hRule="atLeast"/>
        </w:trPr>
        <w:tc>
          <w:tcPr>
            <w:tcW w:w="634" w:type="dxa"/>
            <w:tcBorders>
              <w:top w:val="nil"/>
              <w:left w:val="single" w:color="auto" w:sz="4" w:space="0"/>
              <w:bottom w:val="single" w:color="auto" w:sz="4" w:space="0"/>
              <w:right w:val="single" w:color="auto" w:sz="4" w:space="0"/>
            </w:tcBorders>
            <w:shd w:val="clear" w:color="000000" w:fill="FFFFFF"/>
            <w:vAlign w:val="center"/>
          </w:tcPr>
          <w:p w14:paraId="742E8260">
            <w:pPr>
              <w:widowControl/>
              <w:jc w:val="center"/>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7</w:t>
            </w:r>
          </w:p>
        </w:tc>
        <w:tc>
          <w:tcPr>
            <w:tcW w:w="1210" w:type="dxa"/>
            <w:tcBorders>
              <w:top w:val="nil"/>
              <w:left w:val="nil"/>
              <w:bottom w:val="single" w:color="auto" w:sz="4" w:space="0"/>
              <w:right w:val="single" w:color="auto" w:sz="4" w:space="0"/>
            </w:tcBorders>
            <w:shd w:val="clear" w:color="000000" w:fill="FFFFFF"/>
            <w:vAlign w:val="center"/>
          </w:tcPr>
          <w:p w14:paraId="66127871">
            <w:pPr>
              <w:widowControl/>
              <w:jc w:val="left"/>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光纤收发器</w:t>
            </w:r>
          </w:p>
        </w:tc>
        <w:tc>
          <w:tcPr>
            <w:tcW w:w="5401" w:type="dxa"/>
            <w:tcBorders>
              <w:top w:val="nil"/>
              <w:left w:val="nil"/>
              <w:bottom w:val="single" w:color="auto" w:sz="4" w:space="0"/>
              <w:right w:val="single" w:color="auto" w:sz="4" w:space="0"/>
            </w:tcBorders>
            <w:shd w:val="clear" w:color="000000" w:fill="FFFFFF"/>
            <w:vAlign w:val="center"/>
          </w:tcPr>
          <w:p w14:paraId="5154ADC8">
            <w:pPr>
              <w:widowControl/>
              <w:jc w:val="left"/>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传输距离20km；输入电压5~12 VDC；工作温度-30 ~ 70 °C</w:t>
            </w:r>
          </w:p>
        </w:tc>
        <w:tc>
          <w:tcPr>
            <w:tcW w:w="850" w:type="dxa"/>
            <w:tcBorders>
              <w:top w:val="nil"/>
              <w:left w:val="nil"/>
              <w:bottom w:val="single" w:color="auto" w:sz="4" w:space="0"/>
              <w:right w:val="single" w:color="auto" w:sz="4" w:space="0"/>
            </w:tcBorders>
            <w:shd w:val="clear" w:color="000000" w:fill="FFFFFF"/>
            <w:vAlign w:val="center"/>
          </w:tcPr>
          <w:p w14:paraId="1989C065">
            <w:pPr>
              <w:widowControl/>
              <w:jc w:val="center"/>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对</w:t>
            </w:r>
          </w:p>
        </w:tc>
        <w:tc>
          <w:tcPr>
            <w:tcW w:w="851" w:type="dxa"/>
            <w:tcBorders>
              <w:top w:val="nil"/>
              <w:left w:val="nil"/>
              <w:bottom w:val="single" w:color="auto" w:sz="4" w:space="0"/>
              <w:right w:val="single" w:color="auto" w:sz="4" w:space="0"/>
            </w:tcBorders>
            <w:shd w:val="clear" w:color="000000" w:fill="FFFFFF"/>
            <w:vAlign w:val="center"/>
          </w:tcPr>
          <w:p w14:paraId="3B3B3F22">
            <w:pPr>
              <w:widowControl/>
              <w:jc w:val="center"/>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3</w:t>
            </w:r>
          </w:p>
        </w:tc>
      </w:tr>
      <w:tr w14:paraId="5C88A00C">
        <w:tblPrEx>
          <w:tblCellMar>
            <w:top w:w="0" w:type="dxa"/>
            <w:left w:w="108" w:type="dxa"/>
            <w:bottom w:w="0" w:type="dxa"/>
            <w:right w:w="108" w:type="dxa"/>
          </w:tblCellMar>
        </w:tblPrEx>
        <w:trPr>
          <w:trHeight w:val="735" w:hRule="atLeast"/>
        </w:trPr>
        <w:tc>
          <w:tcPr>
            <w:tcW w:w="634" w:type="dxa"/>
            <w:tcBorders>
              <w:top w:val="nil"/>
              <w:left w:val="single" w:color="auto" w:sz="4" w:space="0"/>
              <w:bottom w:val="single" w:color="auto" w:sz="4" w:space="0"/>
              <w:right w:val="single" w:color="auto" w:sz="4" w:space="0"/>
            </w:tcBorders>
            <w:shd w:val="clear" w:color="000000" w:fill="FFFFFF"/>
            <w:vAlign w:val="center"/>
          </w:tcPr>
          <w:p w14:paraId="78AE42A3">
            <w:pPr>
              <w:widowControl/>
              <w:jc w:val="center"/>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8</w:t>
            </w:r>
          </w:p>
        </w:tc>
        <w:tc>
          <w:tcPr>
            <w:tcW w:w="1210" w:type="dxa"/>
            <w:tcBorders>
              <w:top w:val="nil"/>
              <w:left w:val="nil"/>
              <w:bottom w:val="single" w:color="auto" w:sz="4" w:space="0"/>
              <w:right w:val="single" w:color="auto" w:sz="4" w:space="0"/>
            </w:tcBorders>
            <w:shd w:val="clear" w:color="000000" w:fill="FFFFFF"/>
            <w:vAlign w:val="center"/>
          </w:tcPr>
          <w:p w14:paraId="081E3EE2">
            <w:pPr>
              <w:widowControl/>
              <w:jc w:val="left"/>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室外设备机箱（落地箱）</w:t>
            </w:r>
          </w:p>
        </w:tc>
        <w:tc>
          <w:tcPr>
            <w:tcW w:w="5401" w:type="dxa"/>
            <w:tcBorders>
              <w:top w:val="nil"/>
              <w:left w:val="nil"/>
              <w:bottom w:val="single" w:color="auto" w:sz="4" w:space="0"/>
              <w:right w:val="single" w:color="auto" w:sz="4" w:space="0"/>
            </w:tcBorders>
            <w:shd w:val="clear" w:color="000000" w:fill="FFFFFF"/>
            <w:vAlign w:val="center"/>
          </w:tcPr>
          <w:p w14:paraId="6A199E3C">
            <w:pPr>
              <w:widowControl/>
              <w:jc w:val="left"/>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室外设备箱（落地箱），不低于800mm×600mm×450mm落地机柜【包含强电模块】；防护等级IP55</w:t>
            </w:r>
          </w:p>
        </w:tc>
        <w:tc>
          <w:tcPr>
            <w:tcW w:w="850" w:type="dxa"/>
            <w:tcBorders>
              <w:top w:val="nil"/>
              <w:left w:val="nil"/>
              <w:bottom w:val="single" w:color="auto" w:sz="4" w:space="0"/>
              <w:right w:val="single" w:color="auto" w:sz="4" w:space="0"/>
            </w:tcBorders>
            <w:shd w:val="clear" w:color="000000" w:fill="FFFFFF"/>
            <w:vAlign w:val="center"/>
          </w:tcPr>
          <w:p w14:paraId="738BE79B">
            <w:pPr>
              <w:widowControl/>
              <w:jc w:val="center"/>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台</w:t>
            </w:r>
          </w:p>
        </w:tc>
        <w:tc>
          <w:tcPr>
            <w:tcW w:w="851" w:type="dxa"/>
            <w:tcBorders>
              <w:top w:val="nil"/>
              <w:left w:val="nil"/>
              <w:bottom w:val="single" w:color="auto" w:sz="4" w:space="0"/>
              <w:right w:val="single" w:color="auto" w:sz="4" w:space="0"/>
            </w:tcBorders>
            <w:shd w:val="clear" w:color="000000" w:fill="FFFFFF"/>
            <w:vAlign w:val="center"/>
          </w:tcPr>
          <w:p w14:paraId="5EC47874">
            <w:pPr>
              <w:widowControl/>
              <w:jc w:val="center"/>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1</w:t>
            </w:r>
          </w:p>
        </w:tc>
      </w:tr>
      <w:tr w14:paraId="2E19938C">
        <w:tblPrEx>
          <w:tblCellMar>
            <w:top w:w="0" w:type="dxa"/>
            <w:left w:w="108" w:type="dxa"/>
            <w:bottom w:w="0" w:type="dxa"/>
            <w:right w:w="108" w:type="dxa"/>
          </w:tblCellMar>
        </w:tblPrEx>
        <w:trPr>
          <w:trHeight w:val="735" w:hRule="atLeast"/>
        </w:trPr>
        <w:tc>
          <w:tcPr>
            <w:tcW w:w="634" w:type="dxa"/>
            <w:tcBorders>
              <w:top w:val="nil"/>
              <w:left w:val="single" w:color="auto" w:sz="4" w:space="0"/>
              <w:bottom w:val="single" w:color="auto" w:sz="4" w:space="0"/>
              <w:right w:val="single" w:color="auto" w:sz="4" w:space="0"/>
            </w:tcBorders>
            <w:shd w:val="clear" w:color="000000" w:fill="FFFFFF"/>
            <w:vAlign w:val="center"/>
          </w:tcPr>
          <w:p w14:paraId="10323183">
            <w:pPr>
              <w:widowControl/>
              <w:jc w:val="center"/>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9</w:t>
            </w:r>
          </w:p>
        </w:tc>
        <w:tc>
          <w:tcPr>
            <w:tcW w:w="1210" w:type="dxa"/>
            <w:tcBorders>
              <w:top w:val="nil"/>
              <w:left w:val="nil"/>
              <w:bottom w:val="single" w:color="auto" w:sz="4" w:space="0"/>
              <w:right w:val="single" w:color="auto" w:sz="4" w:space="0"/>
            </w:tcBorders>
            <w:shd w:val="clear" w:color="000000" w:fill="FFFFFF"/>
            <w:vAlign w:val="center"/>
          </w:tcPr>
          <w:p w14:paraId="33A79556">
            <w:pPr>
              <w:widowControl/>
              <w:jc w:val="left"/>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室外设备机箱（落地箱）基础制作</w:t>
            </w:r>
          </w:p>
        </w:tc>
        <w:tc>
          <w:tcPr>
            <w:tcW w:w="5401" w:type="dxa"/>
            <w:tcBorders>
              <w:top w:val="nil"/>
              <w:left w:val="nil"/>
              <w:bottom w:val="single" w:color="auto" w:sz="4" w:space="0"/>
              <w:right w:val="single" w:color="auto" w:sz="4" w:space="0"/>
            </w:tcBorders>
            <w:shd w:val="clear" w:color="000000" w:fill="FFFFFF"/>
            <w:vAlign w:val="center"/>
          </w:tcPr>
          <w:p w14:paraId="4FAE5784">
            <w:pPr>
              <w:widowControl/>
              <w:jc w:val="left"/>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室外设备箱（落地）基础制作、基础浇筑</w:t>
            </w:r>
          </w:p>
        </w:tc>
        <w:tc>
          <w:tcPr>
            <w:tcW w:w="850" w:type="dxa"/>
            <w:tcBorders>
              <w:top w:val="nil"/>
              <w:left w:val="nil"/>
              <w:bottom w:val="single" w:color="auto" w:sz="4" w:space="0"/>
              <w:right w:val="single" w:color="auto" w:sz="4" w:space="0"/>
            </w:tcBorders>
            <w:shd w:val="clear" w:color="000000" w:fill="FFFFFF"/>
            <w:vAlign w:val="center"/>
          </w:tcPr>
          <w:p w14:paraId="4DF1D79A">
            <w:pPr>
              <w:widowControl/>
              <w:jc w:val="center"/>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处</w:t>
            </w:r>
          </w:p>
        </w:tc>
        <w:tc>
          <w:tcPr>
            <w:tcW w:w="851" w:type="dxa"/>
            <w:tcBorders>
              <w:top w:val="nil"/>
              <w:left w:val="nil"/>
              <w:bottom w:val="single" w:color="auto" w:sz="4" w:space="0"/>
              <w:right w:val="single" w:color="auto" w:sz="4" w:space="0"/>
            </w:tcBorders>
            <w:shd w:val="clear" w:color="000000" w:fill="FFFFFF"/>
            <w:vAlign w:val="center"/>
          </w:tcPr>
          <w:p w14:paraId="23127BB6">
            <w:pPr>
              <w:widowControl/>
              <w:jc w:val="center"/>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1</w:t>
            </w:r>
          </w:p>
        </w:tc>
      </w:tr>
      <w:tr w14:paraId="3873C908">
        <w:tblPrEx>
          <w:tblCellMar>
            <w:top w:w="0" w:type="dxa"/>
            <w:left w:w="108" w:type="dxa"/>
            <w:bottom w:w="0" w:type="dxa"/>
            <w:right w:w="108" w:type="dxa"/>
          </w:tblCellMar>
        </w:tblPrEx>
        <w:trPr>
          <w:trHeight w:val="540" w:hRule="atLeast"/>
        </w:trPr>
        <w:tc>
          <w:tcPr>
            <w:tcW w:w="634" w:type="dxa"/>
            <w:tcBorders>
              <w:top w:val="nil"/>
              <w:left w:val="single" w:color="auto" w:sz="4" w:space="0"/>
              <w:bottom w:val="single" w:color="auto" w:sz="4" w:space="0"/>
              <w:right w:val="single" w:color="auto" w:sz="4" w:space="0"/>
            </w:tcBorders>
            <w:shd w:val="clear" w:color="000000" w:fill="FFFFFF"/>
            <w:vAlign w:val="center"/>
          </w:tcPr>
          <w:p w14:paraId="19DEEE00">
            <w:pPr>
              <w:widowControl/>
              <w:jc w:val="center"/>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10</w:t>
            </w:r>
          </w:p>
        </w:tc>
        <w:tc>
          <w:tcPr>
            <w:tcW w:w="1210" w:type="dxa"/>
            <w:tcBorders>
              <w:top w:val="nil"/>
              <w:left w:val="nil"/>
              <w:bottom w:val="single" w:color="auto" w:sz="4" w:space="0"/>
              <w:right w:val="single" w:color="auto" w:sz="4" w:space="0"/>
            </w:tcBorders>
            <w:shd w:val="clear" w:color="000000" w:fill="FFFFFF"/>
            <w:vAlign w:val="center"/>
          </w:tcPr>
          <w:p w14:paraId="4989162E">
            <w:pPr>
              <w:widowControl/>
              <w:jc w:val="left"/>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室外设备机箱悬挂</w:t>
            </w:r>
          </w:p>
        </w:tc>
        <w:tc>
          <w:tcPr>
            <w:tcW w:w="5401" w:type="dxa"/>
            <w:tcBorders>
              <w:top w:val="nil"/>
              <w:left w:val="nil"/>
              <w:bottom w:val="single" w:color="auto" w:sz="4" w:space="0"/>
              <w:right w:val="single" w:color="auto" w:sz="4" w:space="0"/>
            </w:tcBorders>
            <w:shd w:val="clear" w:color="000000" w:fill="FFFFFF"/>
            <w:vAlign w:val="center"/>
          </w:tcPr>
          <w:p w14:paraId="3D787652">
            <w:pPr>
              <w:widowControl/>
              <w:jc w:val="left"/>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室外设备机箱（不锈钢）含抱箍</w:t>
            </w:r>
          </w:p>
        </w:tc>
        <w:tc>
          <w:tcPr>
            <w:tcW w:w="850" w:type="dxa"/>
            <w:tcBorders>
              <w:top w:val="nil"/>
              <w:left w:val="nil"/>
              <w:bottom w:val="single" w:color="auto" w:sz="4" w:space="0"/>
              <w:right w:val="single" w:color="auto" w:sz="4" w:space="0"/>
            </w:tcBorders>
            <w:shd w:val="clear" w:color="000000" w:fill="FFFFFF"/>
            <w:vAlign w:val="center"/>
          </w:tcPr>
          <w:p w14:paraId="6CCB49D5">
            <w:pPr>
              <w:widowControl/>
              <w:jc w:val="center"/>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处</w:t>
            </w:r>
          </w:p>
        </w:tc>
        <w:tc>
          <w:tcPr>
            <w:tcW w:w="851" w:type="dxa"/>
            <w:tcBorders>
              <w:top w:val="nil"/>
              <w:left w:val="nil"/>
              <w:bottom w:val="single" w:color="auto" w:sz="4" w:space="0"/>
              <w:right w:val="single" w:color="auto" w:sz="4" w:space="0"/>
            </w:tcBorders>
            <w:shd w:val="clear" w:color="000000" w:fill="FFFFFF"/>
            <w:vAlign w:val="center"/>
          </w:tcPr>
          <w:p w14:paraId="624B7E68">
            <w:pPr>
              <w:widowControl/>
              <w:jc w:val="center"/>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3</w:t>
            </w:r>
          </w:p>
        </w:tc>
      </w:tr>
      <w:tr w14:paraId="42C58B02">
        <w:tblPrEx>
          <w:tblCellMar>
            <w:top w:w="0" w:type="dxa"/>
            <w:left w:w="108" w:type="dxa"/>
            <w:bottom w:w="0" w:type="dxa"/>
            <w:right w:w="108" w:type="dxa"/>
          </w:tblCellMar>
        </w:tblPrEx>
        <w:trPr>
          <w:trHeight w:val="690" w:hRule="atLeast"/>
        </w:trPr>
        <w:tc>
          <w:tcPr>
            <w:tcW w:w="634" w:type="dxa"/>
            <w:tcBorders>
              <w:top w:val="nil"/>
              <w:left w:val="single" w:color="auto" w:sz="4" w:space="0"/>
              <w:bottom w:val="single" w:color="auto" w:sz="4" w:space="0"/>
              <w:right w:val="single" w:color="auto" w:sz="4" w:space="0"/>
            </w:tcBorders>
            <w:shd w:val="clear" w:color="000000" w:fill="FFFFFF"/>
            <w:vAlign w:val="center"/>
          </w:tcPr>
          <w:p w14:paraId="76A6B7B5">
            <w:pPr>
              <w:widowControl/>
              <w:jc w:val="center"/>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11</w:t>
            </w:r>
          </w:p>
        </w:tc>
        <w:tc>
          <w:tcPr>
            <w:tcW w:w="1210" w:type="dxa"/>
            <w:tcBorders>
              <w:top w:val="nil"/>
              <w:left w:val="nil"/>
              <w:bottom w:val="single" w:color="auto" w:sz="4" w:space="0"/>
              <w:right w:val="single" w:color="auto" w:sz="4" w:space="0"/>
            </w:tcBorders>
            <w:shd w:val="clear" w:color="000000" w:fill="FFFFFF"/>
            <w:vAlign w:val="center"/>
          </w:tcPr>
          <w:p w14:paraId="66E5C992">
            <w:pPr>
              <w:widowControl/>
              <w:jc w:val="left"/>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L型6.5*7m横杆交通立杆及配件</w:t>
            </w:r>
          </w:p>
        </w:tc>
        <w:tc>
          <w:tcPr>
            <w:tcW w:w="5401" w:type="dxa"/>
            <w:tcBorders>
              <w:top w:val="nil"/>
              <w:left w:val="nil"/>
              <w:bottom w:val="single" w:color="auto" w:sz="4" w:space="0"/>
              <w:right w:val="single" w:color="auto" w:sz="4" w:space="0"/>
            </w:tcBorders>
            <w:shd w:val="clear" w:color="000000" w:fill="FFFFFF"/>
            <w:vAlign w:val="center"/>
          </w:tcPr>
          <w:p w14:paraId="68A4E042">
            <w:pPr>
              <w:widowControl/>
              <w:jc w:val="left"/>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主干：高度6.5米，横臂长度7米，含基础开挖浇筑等（浇筑面积1.5m*1.5m*1.8m）</w:t>
            </w:r>
          </w:p>
        </w:tc>
        <w:tc>
          <w:tcPr>
            <w:tcW w:w="850" w:type="dxa"/>
            <w:tcBorders>
              <w:top w:val="nil"/>
              <w:left w:val="nil"/>
              <w:bottom w:val="single" w:color="auto" w:sz="4" w:space="0"/>
              <w:right w:val="single" w:color="auto" w:sz="4" w:space="0"/>
            </w:tcBorders>
            <w:shd w:val="clear" w:color="000000" w:fill="FFFFFF"/>
            <w:vAlign w:val="center"/>
          </w:tcPr>
          <w:p w14:paraId="38727106">
            <w:pPr>
              <w:widowControl/>
              <w:jc w:val="center"/>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套</w:t>
            </w:r>
          </w:p>
        </w:tc>
        <w:tc>
          <w:tcPr>
            <w:tcW w:w="851" w:type="dxa"/>
            <w:tcBorders>
              <w:top w:val="nil"/>
              <w:left w:val="nil"/>
              <w:bottom w:val="single" w:color="auto" w:sz="4" w:space="0"/>
              <w:right w:val="single" w:color="auto" w:sz="4" w:space="0"/>
            </w:tcBorders>
            <w:shd w:val="clear" w:color="000000" w:fill="FFFFFF"/>
            <w:vAlign w:val="center"/>
          </w:tcPr>
          <w:p w14:paraId="72F7055A">
            <w:pPr>
              <w:widowControl/>
              <w:jc w:val="center"/>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1</w:t>
            </w:r>
          </w:p>
        </w:tc>
      </w:tr>
      <w:tr w14:paraId="015A6F37">
        <w:tblPrEx>
          <w:tblCellMar>
            <w:top w:w="0" w:type="dxa"/>
            <w:left w:w="108" w:type="dxa"/>
            <w:bottom w:w="0" w:type="dxa"/>
            <w:right w:w="108" w:type="dxa"/>
          </w:tblCellMar>
        </w:tblPrEx>
        <w:trPr>
          <w:trHeight w:val="585" w:hRule="atLeast"/>
        </w:trPr>
        <w:tc>
          <w:tcPr>
            <w:tcW w:w="634" w:type="dxa"/>
            <w:tcBorders>
              <w:top w:val="nil"/>
              <w:left w:val="single" w:color="auto" w:sz="4" w:space="0"/>
              <w:bottom w:val="single" w:color="auto" w:sz="4" w:space="0"/>
              <w:right w:val="single" w:color="auto" w:sz="4" w:space="0"/>
            </w:tcBorders>
            <w:shd w:val="clear" w:color="000000" w:fill="FFFFFF"/>
            <w:vAlign w:val="center"/>
          </w:tcPr>
          <w:p w14:paraId="48793D98">
            <w:pPr>
              <w:widowControl/>
              <w:jc w:val="center"/>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12</w:t>
            </w:r>
          </w:p>
        </w:tc>
        <w:tc>
          <w:tcPr>
            <w:tcW w:w="1210" w:type="dxa"/>
            <w:tcBorders>
              <w:top w:val="nil"/>
              <w:left w:val="nil"/>
              <w:bottom w:val="single" w:color="auto" w:sz="4" w:space="0"/>
              <w:right w:val="single" w:color="auto" w:sz="4" w:space="0"/>
            </w:tcBorders>
            <w:shd w:val="clear" w:color="000000" w:fill="FFFFFF"/>
            <w:vAlign w:val="center"/>
          </w:tcPr>
          <w:p w14:paraId="417616D0">
            <w:pPr>
              <w:widowControl/>
              <w:jc w:val="left"/>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L型6.5*10m红绿灯灯杆</w:t>
            </w:r>
          </w:p>
        </w:tc>
        <w:tc>
          <w:tcPr>
            <w:tcW w:w="5401" w:type="dxa"/>
            <w:tcBorders>
              <w:top w:val="nil"/>
              <w:left w:val="nil"/>
              <w:bottom w:val="single" w:color="auto" w:sz="4" w:space="0"/>
              <w:right w:val="single" w:color="auto" w:sz="4" w:space="0"/>
            </w:tcBorders>
            <w:shd w:val="clear" w:color="000000" w:fill="FFFFFF"/>
            <w:vAlign w:val="center"/>
          </w:tcPr>
          <w:p w14:paraId="0F2E7E56">
            <w:pPr>
              <w:widowControl/>
              <w:jc w:val="left"/>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立杆八角高6.5m，热镀锌。八角悬臂长10m，喷塑白色（浇筑面积1.5m*1.5m*1.8m）</w:t>
            </w:r>
          </w:p>
        </w:tc>
        <w:tc>
          <w:tcPr>
            <w:tcW w:w="850" w:type="dxa"/>
            <w:tcBorders>
              <w:top w:val="nil"/>
              <w:left w:val="nil"/>
              <w:bottom w:val="single" w:color="auto" w:sz="4" w:space="0"/>
              <w:right w:val="single" w:color="auto" w:sz="4" w:space="0"/>
            </w:tcBorders>
            <w:shd w:val="clear" w:color="000000" w:fill="FFFFFF"/>
            <w:vAlign w:val="center"/>
          </w:tcPr>
          <w:p w14:paraId="250D9502">
            <w:pPr>
              <w:widowControl/>
              <w:jc w:val="center"/>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套</w:t>
            </w:r>
          </w:p>
        </w:tc>
        <w:tc>
          <w:tcPr>
            <w:tcW w:w="851" w:type="dxa"/>
            <w:tcBorders>
              <w:top w:val="nil"/>
              <w:left w:val="nil"/>
              <w:bottom w:val="single" w:color="auto" w:sz="4" w:space="0"/>
              <w:right w:val="single" w:color="auto" w:sz="4" w:space="0"/>
            </w:tcBorders>
            <w:shd w:val="clear" w:color="000000" w:fill="FFFFFF"/>
            <w:vAlign w:val="center"/>
          </w:tcPr>
          <w:p w14:paraId="5E8DB7BF">
            <w:pPr>
              <w:widowControl/>
              <w:jc w:val="center"/>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1</w:t>
            </w:r>
          </w:p>
        </w:tc>
      </w:tr>
      <w:tr w14:paraId="1BBCDEF5">
        <w:tblPrEx>
          <w:tblCellMar>
            <w:top w:w="0" w:type="dxa"/>
            <w:left w:w="108" w:type="dxa"/>
            <w:bottom w:w="0" w:type="dxa"/>
            <w:right w:w="108" w:type="dxa"/>
          </w:tblCellMar>
        </w:tblPrEx>
        <w:trPr>
          <w:trHeight w:val="585" w:hRule="atLeast"/>
        </w:trPr>
        <w:tc>
          <w:tcPr>
            <w:tcW w:w="634" w:type="dxa"/>
            <w:tcBorders>
              <w:top w:val="nil"/>
              <w:left w:val="single" w:color="auto" w:sz="4" w:space="0"/>
              <w:bottom w:val="single" w:color="auto" w:sz="4" w:space="0"/>
              <w:right w:val="single" w:color="auto" w:sz="4" w:space="0"/>
            </w:tcBorders>
            <w:shd w:val="clear" w:color="000000" w:fill="FFFFFF"/>
            <w:vAlign w:val="center"/>
          </w:tcPr>
          <w:p w14:paraId="3A4D45E2">
            <w:pPr>
              <w:widowControl/>
              <w:jc w:val="center"/>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13</w:t>
            </w:r>
          </w:p>
        </w:tc>
        <w:tc>
          <w:tcPr>
            <w:tcW w:w="1210" w:type="dxa"/>
            <w:tcBorders>
              <w:top w:val="nil"/>
              <w:left w:val="nil"/>
              <w:bottom w:val="single" w:color="auto" w:sz="4" w:space="0"/>
              <w:right w:val="single" w:color="auto" w:sz="4" w:space="0"/>
            </w:tcBorders>
            <w:shd w:val="clear" w:color="000000" w:fill="FFFFFF"/>
            <w:vAlign w:val="center"/>
          </w:tcPr>
          <w:p w14:paraId="31945F73">
            <w:pPr>
              <w:widowControl/>
              <w:jc w:val="left"/>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L型6.5*12m红绿灯灯杆</w:t>
            </w:r>
          </w:p>
        </w:tc>
        <w:tc>
          <w:tcPr>
            <w:tcW w:w="5401" w:type="dxa"/>
            <w:tcBorders>
              <w:top w:val="nil"/>
              <w:left w:val="nil"/>
              <w:bottom w:val="single" w:color="auto" w:sz="4" w:space="0"/>
              <w:right w:val="single" w:color="auto" w:sz="4" w:space="0"/>
            </w:tcBorders>
            <w:shd w:val="clear" w:color="000000" w:fill="FFFFFF"/>
            <w:vAlign w:val="center"/>
          </w:tcPr>
          <w:p w14:paraId="08F20546">
            <w:pPr>
              <w:widowControl/>
              <w:jc w:val="left"/>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立杆八角高6.5m，热镀锌。八角悬臂长12m，喷塑白色（浇筑面积1.5m*1.5m*2.0m）</w:t>
            </w:r>
          </w:p>
        </w:tc>
        <w:tc>
          <w:tcPr>
            <w:tcW w:w="850" w:type="dxa"/>
            <w:tcBorders>
              <w:top w:val="nil"/>
              <w:left w:val="nil"/>
              <w:bottom w:val="single" w:color="auto" w:sz="4" w:space="0"/>
              <w:right w:val="single" w:color="auto" w:sz="4" w:space="0"/>
            </w:tcBorders>
            <w:shd w:val="clear" w:color="000000" w:fill="FFFFFF"/>
            <w:vAlign w:val="center"/>
          </w:tcPr>
          <w:p w14:paraId="2A7CD7E3">
            <w:pPr>
              <w:widowControl/>
              <w:jc w:val="center"/>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套</w:t>
            </w:r>
          </w:p>
        </w:tc>
        <w:tc>
          <w:tcPr>
            <w:tcW w:w="851" w:type="dxa"/>
            <w:tcBorders>
              <w:top w:val="nil"/>
              <w:left w:val="nil"/>
              <w:bottom w:val="single" w:color="auto" w:sz="4" w:space="0"/>
              <w:right w:val="single" w:color="auto" w:sz="4" w:space="0"/>
            </w:tcBorders>
            <w:shd w:val="clear" w:color="000000" w:fill="FFFFFF"/>
            <w:vAlign w:val="center"/>
          </w:tcPr>
          <w:p w14:paraId="2370CA49">
            <w:pPr>
              <w:widowControl/>
              <w:jc w:val="center"/>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1</w:t>
            </w:r>
          </w:p>
        </w:tc>
      </w:tr>
      <w:tr w14:paraId="3265492A">
        <w:tblPrEx>
          <w:tblCellMar>
            <w:top w:w="0" w:type="dxa"/>
            <w:left w:w="108" w:type="dxa"/>
            <w:bottom w:w="0" w:type="dxa"/>
            <w:right w:w="108" w:type="dxa"/>
          </w:tblCellMar>
        </w:tblPrEx>
        <w:trPr>
          <w:trHeight w:val="540" w:hRule="atLeast"/>
        </w:trPr>
        <w:tc>
          <w:tcPr>
            <w:tcW w:w="634" w:type="dxa"/>
            <w:tcBorders>
              <w:top w:val="nil"/>
              <w:left w:val="single" w:color="auto" w:sz="4" w:space="0"/>
              <w:bottom w:val="single" w:color="auto" w:sz="4" w:space="0"/>
              <w:right w:val="single" w:color="auto" w:sz="4" w:space="0"/>
            </w:tcBorders>
            <w:shd w:val="clear" w:color="000000" w:fill="FFFFFF"/>
            <w:vAlign w:val="center"/>
          </w:tcPr>
          <w:p w14:paraId="421F26EC">
            <w:pPr>
              <w:widowControl/>
              <w:jc w:val="center"/>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14</w:t>
            </w:r>
          </w:p>
        </w:tc>
        <w:tc>
          <w:tcPr>
            <w:tcW w:w="1210" w:type="dxa"/>
            <w:tcBorders>
              <w:top w:val="nil"/>
              <w:left w:val="nil"/>
              <w:bottom w:val="single" w:color="auto" w:sz="4" w:space="0"/>
              <w:right w:val="single" w:color="auto" w:sz="4" w:space="0"/>
            </w:tcBorders>
            <w:shd w:val="clear" w:color="000000" w:fill="FFFFFF"/>
            <w:vAlign w:val="center"/>
          </w:tcPr>
          <w:p w14:paraId="739E73B3">
            <w:pPr>
              <w:widowControl/>
              <w:jc w:val="left"/>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室外网线（超五类）</w:t>
            </w:r>
          </w:p>
        </w:tc>
        <w:tc>
          <w:tcPr>
            <w:tcW w:w="5401" w:type="dxa"/>
            <w:tcBorders>
              <w:top w:val="nil"/>
              <w:left w:val="nil"/>
              <w:bottom w:val="single" w:color="auto" w:sz="4" w:space="0"/>
              <w:right w:val="single" w:color="auto" w:sz="4" w:space="0"/>
            </w:tcBorders>
            <w:shd w:val="clear" w:color="000000" w:fill="FFFFFF"/>
            <w:vAlign w:val="center"/>
          </w:tcPr>
          <w:p w14:paraId="427B0EE1">
            <w:pPr>
              <w:widowControl/>
              <w:jc w:val="left"/>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国产室外超五类非屏蔽双绞线</w:t>
            </w:r>
          </w:p>
        </w:tc>
        <w:tc>
          <w:tcPr>
            <w:tcW w:w="850" w:type="dxa"/>
            <w:tcBorders>
              <w:top w:val="nil"/>
              <w:left w:val="nil"/>
              <w:bottom w:val="single" w:color="auto" w:sz="4" w:space="0"/>
              <w:right w:val="single" w:color="auto" w:sz="4" w:space="0"/>
            </w:tcBorders>
            <w:shd w:val="clear" w:color="000000" w:fill="FFFFFF"/>
            <w:vAlign w:val="center"/>
          </w:tcPr>
          <w:p w14:paraId="2FD8B812">
            <w:pPr>
              <w:widowControl/>
              <w:jc w:val="center"/>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米</w:t>
            </w:r>
          </w:p>
        </w:tc>
        <w:tc>
          <w:tcPr>
            <w:tcW w:w="851" w:type="dxa"/>
            <w:tcBorders>
              <w:top w:val="nil"/>
              <w:left w:val="nil"/>
              <w:bottom w:val="single" w:color="auto" w:sz="4" w:space="0"/>
              <w:right w:val="single" w:color="auto" w:sz="4" w:space="0"/>
            </w:tcBorders>
            <w:shd w:val="clear" w:color="000000" w:fill="FFFFFF"/>
            <w:vAlign w:val="center"/>
          </w:tcPr>
          <w:p w14:paraId="5B30703F">
            <w:pPr>
              <w:widowControl/>
              <w:jc w:val="center"/>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450</w:t>
            </w:r>
          </w:p>
        </w:tc>
      </w:tr>
      <w:tr w14:paraId="166EB4C7">
        <w:tblPrEx>
          <w:tblCellMar>
            <w:top w:w="0" w:type="dxa"/>
            <w:left w:w="108" w:type="dxa"/>
            <w:bottom w:w="0" w:type="dxa"/>
            <w:right w:w="108" w:type="dxa"/>
          </w:tblCellMar>
        </w:tblPrEx>
        <w:trPr>
          <w:trHeight w:val="402" w:hRule="atLeast"/>
        </w:trPr>
        <w:tc>
          <w:tcPr>
            <w:tcW w:w="634" w:type="dxa"/>
            <w:tcBorders>
              <w:top w:val="nil"/>
              <w:left w:val="single" w:color="auto" w:sz="4" w:space="0"/>
              <w:bottom w:val="single" w:color="auto" w:sz="4" w:space="0"/>
              <w:right w:val="single" w:color="auto" w:sz="4" w:space="0"/>
            </w:tcBorders>
            <w:shd w:val="clear" w:color="000000" w:fill="FFFFFF"/>
            <w:vAlign w:val="center"/>
          </w:tcPr>
          <w:p w14:paraId="16E58998">
            <w:pPr>
              <w:widowControl/>
              <w:jc w:val="center"/>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15</w:t>
            </w:r>
          </w:p>
        </w:tc>
        <w:tc>
          <w:tcPr>
            <w:tcW w:w="1210" w:type="dxa"/>
            <w:tcBorders>
              <w:top w:val="nil"/>
              <w:left w:val="nil"/>
              <w:bottom w:val="single" w:color="auto" w:sz="4" w:space="0"/>
              <w:right w:val="single" w:color="auto" w:sz="4" w:space="0"/>
            </w:tcBorders>
            <w:shd w:val="clear" w:color="000000" w:fill="FFFFFF"/>
            <w:vAlign w:val="center"/>
          </w:tcPr>
          <w:p w14:paraId="5B9D4774">
            <w:pPr>
              <w:widowControl/>
              <w:jc w:val="left"/>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电源线</w:t>
            </w:r>
          </w:p>
        </w:tc>
        <w:tc>
          <w:tcPr>
            <w:tcW w:w="5401" w:type="dxa"/>
            <w:tcBorders>
              <w:top w:val="nil"/>
              <w:left w:val="nil"/>
              <w:bottom w:val="single" w:color="auto" w:sz="4" w:space="0"/>
              <w:right w:val="single" w:color="auto" w:sz="4" w:space="0"/>
            </w:tcBorders>
            <w:shd w:val="clear" w:color="000000" w:fill="FFFFFF"/>
            <w:vAlign w:val="center"/>
          </w:tcPr>
          <w:p w14:paraId="41D9663F">
            <w:pPr>
              <w:widowControl/>
              <w:jc w:val="left"/>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国产RVV3*1.5mm²</w:t>
            </w:r>
          </w:p>
        </w:tc>
        <w:tc>
          <w:tcPr>
            <w:tcW w:w="850" w:type="dxa"/>
            <w:tcBorders>
              <w:top w:val="nil"/>
              <w:left w:val="nil"/>
              <w:bottom w:val="single" w:color="auto" w:sz="4" w:space="0"/>
              <w:right w:val="single" w:color="auto" w:sz="4" w:space="0"/>
            </w:tcBorders>
            <w:shd w:val="clear" w:color="000000" w:fill="FFFFFF"/>
            <w:vAlign w:val="center"/>
          </w:tcPr>
          <w:p w14:paraId="15E6A0DC">
            <w:pPr>
              <w:widowControl/>
              <w:jc w:val="center"/>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米</w:t>
            </w:r>
          </w:p>
        </w:tc>
        <w:tc>
          <w:tcPr>
            <w:tcW w:w="851" w:type="dxa"/>
            <w:tcBorders>
              <w:top w:val="nil"/>
              <w:left w:val="nil"/>
              <w:bottom w:val="single" w:color="auto" w:sz="4" w:space="0"/>
              <w:right w:val="single" w:color="auto" w:sz="4" w:space="0"/>
            </w:tcBorders>
            <w:shd w:val="clear" w:color="000000" w:fill="FFFFFF"/>
            <w:vAlign w:val="center"/>
          </w:tcPr>
          <w:p w14:paraId="1EF95F37">
            <w:pPr>
              <w:widowControl/>
              <w:jc w:val="center"/>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360</w:t>
            </w:r>
          </w:p>
        </w:tc>
      </w:tr>
      <w:tr w14:paraId="49C26075">
        <w:tblPrEx>
          <w:tblCellMar>
            <w:top w:w="0" w:type="dxa"/>
            <w:left w:w="108" w:type="dxa"/>
            <w:bottom w:w="0" w:type="dxa"/>
            <w:right w:w="108" w:type="dxa"/>
          </w:tblCellMar>
        </w:tblPrEx>
        <w:trPr>
          <w:trHeight w:val="402" w:hRule="atLeast"/>
        </w:trPr>
        <w:tc>
          <w:tcPr>
            <w:tcW w:w="634" w:type="dxa"/>
            <w:tcBorders>
              <w:top w:val="nil"/>
              <w:left w:val="single" w:color="auto" w:sz="4" w:space="0"/>
              <w:bottom w:val="single" w:color="auto" w:sz="4" w:space="0"/>
              <w:right w:val="single" w:color="auto" w:sz="4" w:space="0"/>
            </w:tcBorders>
            <w:shd w:val="clear" w:color="000000" w:fill="FFFFFF"/>
            <w:vAlign w:val="center"/>
          </w:tcPr>
          <w:p w14:paraId="6E70EDCB">
            <w:pPr>
              <w:widowControl/>
              <w:jc w:val="center"/>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16</w:t>
            </w:r>
          </w:p>
        </w:tc>
        <w:tc>
          <w:tcPr>
            <w:tcW w:w="1210" w:type="dxa"/>
            <w:tcBorders>
              <w:top w:val="nil"/>
              <w:left w:val="nil"/>
              <w:bottom w:val="single" w:color="auto" w:sz="4" w:space="0"/>
              <w:right w:val="single" w:color="auto" w:sz="4" w:space="0"/>
            </w:tcBorders>
            <w:shd w:val="clear" w:color="000000" w:fill="FFFFFF"/>
            <w:vAlign w:val="center"/>
          </w:tcPr>
          <w:p w14:paraId="4F518006">
            <w:pPr>
              <w:widowControl/>
              <w:jc w:val="left"/>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双绞控制线</w:t>
            </w:r>
          </w:p>
        </w:tc>
        <w:tc>
          <w:tcPr>
            <w:tcW w:w="5401" w:type="dxa"/>
            <w:tcBorders>
              <w:top w:val="nil"/>
              <w:left w:val="nil"/>
              <w:bottom w:val="single" w:color="auto" w:sz="4" w:space="0"/>
              <w:right w:val="single" w:color="auto" w:sz="4" w:space="0"/>
            </w:tcBorders>
            <w:shd w:val="clear" w:color="000000" w:fill="FFFFFF"/>
            <w:vAlign w:val="center"/>
          </w:tcPr>
          <w:p w14:paraId="53CD364E">
            <w:pPr>
              <w:widowControl/>
              <w:jc w:val="left"/>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双绞控制线（RVVSP2*1.0国标纯铜足米线缆）</w:t>
            </w:r>
          </w:p>
        </w:tc>
        <w:tc>
          <w:tcPr>
            <w:tcW w:w="850" w:type="dxa"/>
            <w:tcBorders>
              <w:top w:val="nil"/>
              <w:left w:val="nil"/>
              <w:bottom w:val="single" w:color="auto" w:sz="4" w:space="0"/>
              <w:right w:val="single" w:color="auto" w:sz="4" w:space="0"/>
            </w:tcBorders>
            <w:shd w:val="clear" w:color="000000" w:fill="FFFFFF"/>
            <w:vAlign w:val="center"/>
          </w:tcPr>
          <w:p w14:paraId="289097E4">
            <w:pPr>
              <w:widowControl/>
              <w:jc w:val="center"/>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米</w:t>
            </w:r>
          </w:p>
        </w:tc>
        <w:tc>
          <w:tcPr>
            <w:tcW w:w="851" w:type="dxa"/>
            <w:tcBorders>
              <w:top w:val="nil"/>
              <w:left w:val="nil"/>
              <w:bottom w:val="single" w:color="auto" w:sz="4" w:space="0"/>
              <w:right w:val="single" w:color="auto" w:sz="4" w:space="0"/>
            </w:tcBorders>
            <w:shd w:val="clear" w:color="000000" w:fill="FFFFFF"/>
            <w:vAlign w:val="center"/>
          </w:tcPr>
          <w:p w14:paraId="5AF72C97">
            <w:pPr>
              <w:widowControl/>
              <w:jc w:val="center"/>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250</w:t>
            </w:r>
          </w:p>
        </w:tc>
      </w:tr>
      <w:tr w14:paraId="5182DE29">
        <w:tblPrEx>
          <w:tblCellMar>
            <w:top w:w="0" w:type="dxa"/>
            <w:left w:w="108" w:type="dxa"/>
            <w:bottom w:w="0" w:type="dxa"/>
            <w:right w:w="108" w:type="dxa"/>
          </w:tblCellMar>
        </w:tblPrEx>
        <w:trPr>
          <w:trHeight w:val="450" w:hRule="atLeast"/>
        </w:trPr>
        <w:tc>
          <w:tcPr>
            <w:tcW w:w="634" w:type="dxa"/>
            <w:tcBorders>
              <w:top w:val="nil"/>
              <w:left w:val="single" w:color="auto" w:sz="4" w:space="0"/>
              <w:bottom w:val="single" w:color="auto" w:sz="4" w:space="0"/>
              <w:right w:val="single" w:color="auto" w:sz="4" w:space="0"/>
            </w:tcBorders>
            <w:shd w:val="clear" w:color="000000" w:fill="FFFFFF"/>
            <w:vAlign w:val="center"/>
          </w:tcPr>
          <w:p w14:paraId="02508E7E">
            <w:pPr>
              <w:widowControl/>
              <w:jc w:val="center"/>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17</w:t>
            </w:r>
          </w:p>
        </w:tc>
        <w:tc>
          <w:tcPr>
            <w:tcW w:w="1210" w:type="dxa"/>
            <w:tcBorders>
              <w:top w:val="nil"/>
              <w:left w:val="nil"/>
              <w:bottom w:val="single" w:color="auto" w:sz="4" w:space="0"/>
              <w:right w:val="single" w:color="auto" w:sz="4" w:space="0"/>
            </w:tcBorders>
            <w:shd w:val="clear" w:color="000000" w:fill="FFFFFF"/>
            <w:vAlign w:val="center"/>
          </w:tcPr>
          <w:p w14:paraId="3EEDCD38">
            <w:pPr>
              <w:widowControl/>
              <w:jc w:val="left"/>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4芯铠装单模光缆</w:t>
            </w:r>
          </w:p>
        </w:tc>
        <w:tc>
          <w:tcPr>
            <w:tcW w:w="5401" w:type="dxa"/>
            <w:tcBorders>
              <w:top w:val="nil"/>
              <w:left w:val="nil"/>
              <w:bottom w:val="single" w:color="auto" w:sz="4" w:space="0"/>
              <w:right w:val="single" w:color="auto" w:sz="4" w:space="0"/>
            </w:tcBorders>
            <w:shd w:val="clear" w:color="000000" w:fill="FFFFFF"/>
            <w:vAlign w:val="center"/>
          </w:tcPr>
          <w:p w14:paraId="0BD4AE89">
            <w:pPr>
              <w:widowControl/>
              <w:jc w:val="left"/>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4芯光纤</w:t>
            </w:r>
          </w:p>
        </w:tc>
        <w:tc>
          <w:tcPr>
            <w:tcW w:w="850" w:type="dxa"/>
            <w:tcBorders>
              <w:top w:val="nil"/>
              <w:left w:val="nil"/>
              <w:bottom w:val="single" w:color="auto" w:sz="4" w:space="0"/>
              <w:right w:val="single" w:color="auto" w:sz="4" w:space="0"/>
            </w:tcBorders>
            <w:shd w:val="clear" w:color="000000" w:fill="FFFFFF"/>
            <w:vAlign w:val="center"/>
          </w:tcPr>
          <w:p w14:paraId="1F9EE724">
            <w:pPr>
              <w:widowControl/>
              <w:jc w:val="center"/>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米</w:t>
            </w:r>
          </w:p>
        </w:tc>
        <w:tc>
          <w:tcPr>
            <w:tcW w:w="851" w:type="dxa"/>
            <w:tcBorders>
              <w:top w:val="nil"/>
              <w:left w:val="nil"/>
              <w:bottom w:val="single" w:color="auto" w:sz="4" w:space="0"/>
              <w:right w:val="single" w:color="auto" w:sz="4" w:space="0"/>
            </w:tcBorders>
            <w:shd w:val="clear" w:color="000000" w:fill="FFFFFF"/>
            <w:vAlign w:val="center"/>
          </w:tcPr>
          <w:p w14:paraId="37AC4F55">
            <w:pPr>
              <w:widowControl/>
              <w:jc w:val="center"/>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380</w:t>
            </w:r>
          </w:p>
        </w:tc>
      </w:tr>
      <w:tr w14:paraId="22CDFE34">
        <w:tblPrEx>
          <w:tblCellMar>
            <w:top w:w="0" w:type="dxa"/>
            <w:left w:w="108" w:type="dxa"/>
            <w:bottom w:w="0" w:type="dxa"/>
            <w:right w:w="108" w:type="dxa"/>
          </w:tblCellMar>
        </w:tblPrEx>
        <w:trPr>
          <w:trHeight w:val="882" w:hRule="atLeast"/>
        </w:trPr>
        <w:tc>
          <w:tcPr>
            <w:tcW w:w="634" w:type="dxa"/>
            <w:tcBorders>
              <w:top w:val="nil"/>
              <w:left w:val="single" w:color="auto" w:sz="4" w:space="0"/>
              <w:bottom w:val="single" w:color="auto" w:sz="4" w:space="0"/>
              <w:right w:val="single" w:color="auto" w:sz="4" w:space="0"/>
            </w:tcBorders>
            <w:shd w:val="clear" w:color="000000" w:fill="FFFFFF"/>
            <w:vAlign w:val="center"/>
          </w:tcPr>
          <w:p w14:paraId="2A8E0B4E">
            <w:pPr>
              <w:widowControl/>
              <w:jc w:val="center"/>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18</w:t>
            </w:r>
          </w:p>
        </w:tc>
        <w:tc>
          <w:tcPr>
            <w:tcW w:w="1210" w:type="dxa"/>
            <w:tcBorders>
              <w:top w:val="nil"/>
              <w:left w:val="nil"/>
              <w:bottom w:val="single" w:color="auto" w:sz="4" w:space="0"/>
              <w:right w:val="single" w:color="auto" w:sz="4" w:space="0"/>
            </w:tcBorders>
            <w:shd w:val="clear" w:color="000000" w:fill="FFFFFF"/>
            <w:vAlign w:val="center"/>
          </w:tcPr>
          <w:p w14:paraId="523568ED">
            <w:pPr>
              <w:widowControl/>
              <w:jc w:val="left"/>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前端运维检测系统</w:t>
            </w:r>
          </w:p>
        </w:tc>
        <w:tc>
          <w:tcPr>
            <w:tcW w:w="5401" w:type="dxa"/>
            <w:tcBorders>
              <w:top w:val="nil"/>
              <w:left w:val="nil"/>
              <w:bottom w:val="single" w:color="auto" w:sz="4" w:space="0"/>
              <w:right w:val="single" w:color="auto" w:sz="4" w:space="0"/>
            </w:tcBorders>
            <w:shd w:val="clear" w:color="000000" w:fill="FFFFFF"/>
            <w:vAlign w:val="center"/>
          </w:tcPr>
          <w:p w14:paraId="56973E2E">
            <w:pPr>
              <w:widowControl/>
              <w:jc w:val="left"/>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前端运维检测系统，支持所有前端设备运行状态的在线远程监测等功能；支持与现有系统的无缝对接</w:t>
            </w:r>
          </w:p>
        </w:tc>
        <w:tc>
          <w:tcPr>
            <w:tcW w:w="850" w:type="dxa"/>
            <w:tcBorders>
              <w:top w:val="nil"/>
              <w:left w:val="nil"/>
              <w:bottom w:val="single" w:color="auto" w:sz="4" w:space="0"/>
              <w:right w:val="single" w:color="auto" w:sz="4" w:space="0"/>
            </w:tcBorders>
            <w:shd w:val="clear" w:color="000000" w:fill="FFFFFF"/>
            <w:vAlign w:val="center"/>
          </w:tcPr>
          <w:p w14:paraId="4039951D">
            <w:pPr>
              <w:widowControl/>
              <w:jc w:val="center"/>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套</w:t>
            </w:r>
          </w:p>
        </w:tc>
        <w:tc>
          <w:tcPr>
            <w:tcW w:w="851" w:type="dxa"/>
            <w:tcBorders>
              <w:top w:val="nil"/>
              <w:left w:val="nil"/>
              <w:bottom w:val="single" w:color="auto" w:sz="4" w:space="0"/>
              <w:right w:val="single" w:color="auto" w:sz="4" w:space="0"/>
            </w:tcBorders>
            <w:shd w:val="clear" w:color="000000" w:fill="FFFFFF"/>
            <w:vAlign w:val="center"/>
          </w:tcPr>
          <w:p w14:paraId="522EE77F">
            <w:pPr>
              <w:widowControl/>
              <w:jc w:val="center"/>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1</w:t>
            </w:r>
          </w:p>
        </w:tc>
      </w:tr>
      <w:tr w14:paraId="0C2CD589">
        <w:tblPrEx>
          <w:tblCellMar>
            <w:top w:w="0" w:type="dxa"/>
            <w:left w:w="108" w:type="dxa"/>
            <w:bottom w:w="0" w:type="dxa"/>
            <w:right w:w="108" w:type="dxa"/>
          </w:tblCellMar>
        </w:tblPrEx>
        <w:trPr>
          <w:trHeight w:val="540" w:hRule="atLeast"/>
        </w:trPr>
        <w:tc>
          <w:tcPr>
            <w:tcW w:w="634" w:type="dxa"/>
            <w:tcBorders>
              <w:top w:val="nil"/>
              <w:left w:val="single" w:color="auto" w:sz="4" w:space="0"/>
              <w:bottom w:val="single" w:color="auto" w:sz="4" w:space="0"/>
              <w:right w:val="single" w:color="auto" w:sz="4" w:space="0"/>
            </w:tcBorders>
            <w:shd w:val="clear" w:color="000000" w:fill="FFFFFF"/>
            <w:vAlign w:val="center"/>
          </w:tcPr>
          <w:p w14:paraId="798BD373">
            <w:pPr>
              <w:widowControl/>
              <w:jc w:val="center"/>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19</w:t>
            </w:r>
          </w:p>
        </w:tc>
        <w:tc>
          <w:tcPr>
            <w:tcW w:w="1210" w:type="dxa"/>
            <w:tcBorders>
              <w:top w:val="nil"/>
              <w:left w:val="nil"/>
              <w:bottom w:val="single" w:color="auto" w:sz="4" w:space="0"/>
              <w:right w:val="single" w:color="auto" w:sz="4" w:space="0"/>
            </w:tcBorders>
            <w:shd w:val="clear" w:color="000000" w:fill="FFFFFF"/>
            <w:vAlign w:val="center"/>
          </w:tcPr>
          <w:p w14:paraId="4110C68E">
            <w:pPr>
              <w:widowControl/>
              <w:jc w:val="center"/>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电子警察中心接入费用</w:t>
            </w:r>
          </w:p>
        </w:tc>
        <w:tc>
          <w:tcPr>
            <w:tcW w:w="5401" w:type="dxa"/>
            <w:tcBorders>
              <w:top w:val="nil"/>
              <w:left w:val="nil"/>
              <w:bottom w:val="single" w:color="auto" w:sz="4" w:space="0"/>
              <w:right w:val="nil"/>
            </w:tcBorders>
            <w:shd w:val="clear" w:color="000000" w:fill="FFFFFF"/>
            <w:vAlign w:val="center"/>
          </w:tcPr>
          <w:p w14:paraId="6702B1D5">
            <w:pPr>
              <w:widowControl/>
              <w:jc w:val="left"/>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电子警察中心平台扩容接入费用</w:t>
            </w:r>
          </w:p>
        </w:tc>
        <w:tc>
          <w:tcPr>
            <w:tcW w:w="850" w:type="dxa"/>
            <w:tcBorders>
              <w:top w:val="nil"/>
              <w:left w:val="single" w:color="auto" w:sz="4" w:space="0"/>
              <w:bottom w:val="single" w:color="auto" w:sz="4" w:space="0"/>
              <w:right w:val="single" w:color="auto" w:sz="4" w:space="0"/>
            </w:tcBorders>
            <w:shd w:val="clear" w:color="auto" w:fill="auto"/>
            <w:vAlign w:val="center"/>
          </w:tcPr>
          <w:p w14:paraId="42D7EE69">
            <w:pPr>
              <w:widowControl/>
              <w:jc w:val="center"/>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项</w:t>
            </w:r>
          </w:p>
        </w:tc>
        <w:tc>
          <w:tcPr>
            <w:tcW w:w="851" w:type="dxa"/>
            <w:tcBorders>
              <w:top w:val="nil"/>
              <w:left w:val="nil"/>
              <w:bottom w:val="single" w:color="auto" w:sz="4" w:space="0"/>
              <w:right w:val="single" w:color="auto" w:sz="4" w:space="0"/>
            </w:tcBorders>
            <w:shd w:val="clear" w:color="000000" w:fill="FFFFFF"/>
            <w:vAlign w:val="center"/>
          </w:tcPr>
          <w:p w14:paraId="3DE25C9F">
            <w:pPr>
              <w:widowControl/>
              <w:jc w:val="center"/>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1</w:t>
            </w:r>
          </w:p>
        </w:tc>
      </w:tr>
      <w:tr w14:paraId="65B07F49">
        <w:tblPrEx>
          <w:tblCellMar>
            <w:top w:w="0" w:type="dxa"/>
            <w:left w:w="108" w:type="dxa"/>
            <w:bottom w:w="0" w:type="dxa"/>
            <w:right w:w="108" w:type="dxa"/>
          </w:tblCellMar>
        </w:tblPrEx>
        <w:trPr>
          <w:trHeight w:val="402" w:hRule="atLeast"/>
        </w:trPr>
        <w:tc>
          <w:tcPr>
            <w:tcW w:w="634" w:type="dxa"/>
            <w:tcBorders>
              <w:top w:val="nil"/>
              <w:left w:val="single" w:color="auto" w:sz="4" w:space="0"/>
              <w:bottom w:val="single" w:color="auto" w:sz="4" w:space="0"/>
              <w:right w:val="single" w:color="auto" w:sz="4" w:space="0"/>
            </w:tcBorders>
            <w:shd w:val="clear" w:color="000000" w:fill="FFFFFF"/>
            <w:vAlign w:val="center"/>
          </w:tcPr>
          <w:p w14:paraId="28FD5878">
            <w:pPr>
              <w:widowControl/>
              <w:jc w:val="center"/>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20</w:t>
            </w:r>
          </w:p>
        </w:tc>
        <w:tc>
          <w:tcPr>
            <w:tcW w:w="1210" w:type="dxa"/>
            <w:tcBorders>
              <w:top w:val="nil"/>
              <w:left w:val="nil"/>
              <w:bottom w:val="single" w:color="auto" w:sz="4" w:space="0"/>
              <w:right w:val="single" w:color="auto" w:sz="4" w:space="0"/>
            </w:tcBorders>
            <w:shd w:val="clear" w:color="000000" w:fill="FFFFFF"/>
            <w:vAlign w:val="center"/>
          </w:tcPr>
          <w:p w14:paraId="75C48B21">
            <w:pPr>
              <w:widowControl/>
              <w:jc w:val="left"/>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安装配件、辅材</w:t>
            </w:r>
          </w:p>
        </w:tc>
        <w:tc>
          <w:tcPr>
            <w:tcW w:w="5401" w:type="dxa"/>
            <w:tcBorders>
              <w:top w:val="nil"/>
              <w:left w:val="nil"/>
              <w:bottom w:val="single" w:color="auto" w:sz="4" w:space="0"/>
              <w:right w:val="single" w:color="auto" w:sz="4" w:space="0"/>
            </w:tcBorders>
            <w:shd w:val="clear" w:color="000000" w:fill="FFFFFF"/>
            <w:vAlign w:val="center"/>
          </w:tcPr>
          <w:p w14:paraId="469E35D4">
            <w:pPr>
              <w:widowControl/>
              <w:jc w:val="left"/>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含空开、管材、光纤跳线、水晶头等</w:t>
            </w:r>
          </w:p>
        </w:tc>
        <w:tc>
          <w:tcPr>
            <w:tcW w:w="850" w:type="dxa"/>
            <w:tcBorders>
              <w:top w:val="nil"/>
              <w:left w:val="nil"/>
              <w:bottom w:val="single" w:color="auto" w:sz="4" w:space="0"/>
              <w:right w:val="single" w:color="auto" w:sz="4" w:space="0"/>
            </w:tcBorders>
            <w:shd w:val="clear" w:color="000000" w:fill="FFFFFF"/>
            <w:vAlign w:val="center"/>
          </w:tcPr>
          <w:p w14:paraId="46D9A2D1">
            <w:pPr>
              <w:widowControl/>
              <w:jc w:val="center"/>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批</w:t>
            </w:r>
          </w:p>
        </w:tc>
        <w:tc>
          <w:tcPr>
            <w:tcW w:w="851" w:type="dxa"/>
            <w:tcBorders>
              <w:top w:val="nil"/>
              <w:left w:val="nil"/>
              <w:bottom w:val="single" w:color="auto" w:sz="4" w:space="0"/>
              <w:right w:val="single" w:color="auto" w:sz="4" w:space="0"/>
            </w:tcBorders>
            <w:shd w:val="clear" w:color="000000" w:fill="FFFFFF"/>
            <w:vAlign w:val="center"/>
          </w:tcPr>
          <w:p w14:paraId="1169BED6">
            <w:pPr>
              <w:widowControl/>
              <w:jc w:val="center"/>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1</w:t>
            </w:r>
          </w:p>
        </w:tc>
      </w:tr>
      <w:tr w14:paraId="56801FAB">
        <w:tblPrEx>
          <w:tblCellMar>
            <w:top w:w="0" w:type="dxa"/>
            <w:left w:w="108" w:type="dxa"/>
            <w:bottom w:w="0" w:type="dxa"/>
            <w:right w:w="108" w:type="dxa"/>
          </w:tblCellMar>
        </w:tblPrEx>
        <w:trPr>
          <w:trHeight w:val="402" w:hRule="atLeast"/>
        </w:trPr>
        <w:tc>
          <w:tcPr>
            <w:tcW w:w="8946" w:type="dxa"/>
            <w:gridSpan w:val="5"/>
            <w:tcBorders>
              <w:top w:val="single" w:color="auto" w:sz="4" w:space="0"/>
              <w:left w:val="single" w:color="auto" w:sz="4" w:space="0"/>
              <w:bottom w:val="single" w:color="auto" w:sz="4" w:space="0"/>
              <w:right w:val="single" w:color="000000" w:sz="4" w:space="0"/>
            </w:tcBorders>
            <w:shd w:val="clear" w:color="000000" w:fill="FFFFFF"/>
            <w:vAlign w:val="center"/>
          </w:tcPr>
          <w:p w14:paraId="0362DA17">
            <w:pPr>
              <w:widowControl/>
              <w:jc w:val="center"/>
              <w:rPr>
                <w:rFonts w:ascii="宋体" w:hAnsi="宋体" w:eastAsia="宋体" w:cs="宋体"/>
                <w:b/>
                <w:bCs/>
                <w:color w:val="000000" w:themeColor="text1"/>
                <w:sz w:val="20"/>
                <w:szCs w:val="20"/>
                <w14:textFill>
                  <w14:solidFill>
                    <w14:schemeClr w14:val="tx1"/>
                  </w14:solidFill>
                </w14:textFill>
              </w:rPr>
            </w:pPr>
            <w:r>
              <w:rPr>
                <w:rFonts w:hint="eastAsia" w:ascii="宋体" w:hAnsi="宋体" w:eastAsia="宋体" w:cs="宋体"/>
                <w:b/>
                <w:bCs/>
                <w:color w:val="000000" w:themeColor="text1"/>
                <w:sz w:val="20"/>
                <w:szCs w:val="20"/>
                <w14:textFill>
                  <w14:solidFill>
                    <w14:schemeClr w14:val="tx1"/>
                  </w14:solidFill>
                </w14:textFill>
              </w:rPr>
              <w:t>二、信号灯系统</w:t>
            </w:r>
          </w:p>
        </w:tc>
      </w:tr>
      <w:tr w14:paraId="1AEA2425">
        <w:tblPrEx>
          <w:tblCellMar>
            <w:top w:w="0" w:type="dxa"/>
            <w:left w:w="108" w:type="dxa"/>
            <w:bottom w:w="0" w:type="dxa"/>
            <w:right w:w="108" w:type="dxa"/>
          </w:tblCellMar>
        </w:tblPrEx>
        <w:trPr>
          <w:trHeight w:val="1395" w:hRule="atLeast"/>
        </w:trPr>
        <w:tc>
          <w:tcPr>
            <w:tcW w:w="634" w:type="dxa"/>
            <w:tcBorders>
              <w:top w:val="nil"/>
              <w:left w:val="single" w:color="auto" w:sz="4" w:space="0"/>
              <w:bottom w:val="single" w:color="auto" w:sz="4" w:space="0"/>
              <w:right w:val="single" w:color="auto" w:sz="4" w:space="0"/>
            </w:tcBorders>
            <w:shd w:val="clear" w:color="000000" w:fill="FFFFFF"/>
            <w:vAlign w:val="center"/>
          </w:tcPr>
          <w:p w14:paraId="4015E256">
            <w:pPr>
              <w:widowControl/>
              <w:jc w:val="center"/>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1</w:t>
            </w:r>
          </w:p>
        </w:tc>
        <w:tc>
          <w:tcPr>
            <w:tcW w:w="1210" w:type="dxa"/>
            <w:tcBorders>
              <w:top w:val="nil"/>
              <w:left w:val="nil"/>
              <w:bottom w:val="single" w:color="auto" w:sz="4" w:space="0"/>
              <w:right w:val="single" w:color="auto" w:sz="4" w:space="0"/>
            </w:tcBorders>
            <w:shd w:val="clear" w:color="000000" w:fill="FFFFFF"/>
            <w:vAlign w:val="center"/>
          </w:tcPr>
          <w:p w14:paraId="10E091C6">
            <w:pPr>
              <w:widowControl/>
              <w:jc w:val="left"/>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信号控制器</w:t>
            </w:r>
          </w:p>
        </w:tc>
        <w:tc>
          <w:tcPr>
            <w:tcW w:w="5401" w:type="dxa"/>
            <w:tcBorders>
              <w:top w:val="nil"/>
              <w:left w:val="nil"/>
              <w:bottom w:val="single" w:color="auto" w:sz="4" w:space="0"/>
              <w:right w:val="single" w:color="auto" w:sz="4" w:space="0"/>
            </w:tcBorders>
            <w:shd w:val="clear" w:color="000000" w:fill="FFFFFF"/>
            <w:vAlign w:val="center"/>
          </w:tcPr>
          <w:p w14:paraId="5DB7C56F">
            <w:pPr>
              <w:widowControl/>
              <w:jc w:val="left"/>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支持接入电子警察，实时接收电子警察采集到的到达离开时间、车型、车牌、统计车道级和转向级交通流量数据，并应用于信号机协调控制；支持接入视频车检器并接收数据，可按固定间隔或信控周期获取每个车道的流量、平均车速、平均车头时距、时间占有率、排队长度数据；支持无缆线绿波协调控制功能，可利用信号机自身的时钟、通过设定相位差实现不同路口之间的离线协调，且支持自动按照时间段切换协调方案；支持公交车辆优先功能，可接入RFID设备并检测相应的公交车辆，当公交车接近路口时信号机通过红灯早断、绿灯延长、插入相位的方式执行公交优先，支持用户自定义优先方式；支持自适应感应控制，在自适应感应控制方案中，动态调整最大绿时长；支持潮汐车道控制功能，可按参数配置（执行时段、潮汐车道通行方向、清空时间）完成潮汐车道方向定时切换，支持人工实时切换方案，支持进行潮汐车道状态监控；支持64个相位（主相位+跟随相位共64个）；1个RJ45 10M/100M自适应以太网口；灯控输出路数44，最大可扩展至55路。</w:t>
            </w:r>
          </w:p>
        </w:tc>
        <w:tc>
          <w:tcPr>
            <w:tcW w:w="850" w:type="dxa"/>
            <w:tcBorders>
              <w:top w:val="nil"/>
              <w:left w:val="nil"/>
              <w:bottom w:val="single" w:color="auto" w:sz="4" w:space="0"/>
              <w:right w:val="single" w:color="auto" w:sz="4" w:space="0"/>
            </w:tcBorders>
            <w:shd w:val="clear" w:color="000000" w:fill="FFFFFF"/>
            <w:vAlign w:val="center"/>
          </w:tcPr>
          <w:p w14:paraId="754EA886">
            <w:pPr>
              <w:widowControl/>
              <w:jc w:val="center"/>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套</w:t>
            </w:r>
          </w:p>
        </w:tc>
        <w:tc>
          <w:tcPr>
            <w:tcW w:w="851" w:type="dxa"/>
            <w:tcBorders>
              <w:top w:val="nil"/>
              <w:left w:val="nil"/>
              <w:bottom w:val="single" w:color="auto" w:sz="4" w:space="0"/>
              <w:right w:val="single" w:color="auto" w:sz="4" w:space="0"/>
            </w:tcBorders>
            <w:shd w:val="clear" w:color="000000" w:fill="FFFFFF"/>
            <w:vAlign w:val="center"/>
          </w:tcPr>
          <w:p w14:paraId="36748E33">
            <w:pPr>
              <w:widowControl/>
              <w:jc w:val="center"/>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1</w:t>
            </w:r>
          </w:p>
        </w:tc>
      </w:tr>
      <w:tr w14:paraId="63597011">
        <w:tblPrEx>
          <w:tblCellMar>
            <w:top w:w="0" w:type="dxa"/>
            <w:left w:w="108" w:type="dxa"/>
            <w:bottom w:w="0" w:type="dxa"/>
            <w:right w:w="108" w:type="dxa"/>
          </w:tblCellMar>
        </w:tblPrEx>
        <w:trPr>
          <w:trHeight w:val="1110" w:hRule="atLeast"/>
        </w:trPr>
        <w:tc>
          <w:tcPr>
            <w:tcW w:w="634" w:type="dxa"/>
            <w:tcBorders>
              <w:top w:val="nil"/>
              <w:left w:val="single" w:color="auto" w:sz="4" w:space="0"/>
              <w:bottom w:val="single" w:color="auto" w:sz="4" w:space="0"/>
              <w:right w:val="single" w:color="auto" w:sz="4" w:space="0"/>
            </w:tcBorders>
            <w:shd w:val="clear" w:color="000000" w:fill="FFFFFF"/>
            <w:vAlign w:val="center"/>
          </w:tcPr>
          <w:p w14:paraId="28D4965E">
            <w:pPr>
              <w:widowControl/>
              <w:jc w:val="center"/>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2</w:t>
            </w:r>
          </w:p>
        </w:tc>
        <w:tc>
          <w:tcPr>
            <w:tcW w:w="1210" w:type="dxa"/>
            <w:tcBorders>
              <w:top w:val="nil"/>
              <w:left w:val="nil"/>
              <w:bottom w:val="single" w:color="auto" w:sz="4" w:space="0"/>
              <w:right w:val="single" w:color="auto" w:sz="4" w:space="0"/>
            </w:tcBorders>
            <w:shd w:val="clear" w:color="000000" w:fill="FFFFFF"/>
            <w:vAlign w:val="center"/>
          </w:tcPr>
          <w:p w14:paraId="438BF9DB">
            <w:pPr>
              <w:widowControl/>
              <w:jc w:val="left"/>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交通信号灯绿波控制</w:t>
            </w:r>
          </w:p>
        </w:tc>
        <w:tc>
          <w:tcPr>
            <w:tcW w:w="5401" w:type="dxa"/>
            <w:tcBorders>
              <w:top w:val="nil"/>
              <w:left w:val="nil"/>
              <w:bottom w:val="single" w:color="auto" w:sz="4" w:space="0"/>
              <w:right w:val="single" w:color="auto" w:sz="4" w:space="0"/>
            </w:tcBorders>
            <w:shd w:val="clear" w:color="000000" w:fill="FFFFFF"/>
            <w:vAlign w:val="center"/>
          </w:tcPr>
          <w:p w14:paraId="0FEA07E9">
            <w:pPr>
              <w:widowControl/>
              <w:jc w:val="left"/>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支持基于地图对绿波路线进行配置管理，包括手动新增、修改路线、查看详情、删除路线。展示路段的距离、路口名称、通行方向、路段速度，支持设置期望的路段速度。</w:t>
            </w:r>
          </w:p>
        </w:tc>
        <w:tc>
          <w:tcPr>
            <w:tcW w:w="850" w:type="dxa"/>
            <w:tcBorders>
              <w:top w:val="nil"/>
              <w:left w:val="nil"/>
              <w:bottom w:val="single" w:color="auto" w:sz="4" w:space="0"/>
              <w:right w:val="single" w:color="auto" w:sz="4" w:space="0"/>
            </w:tcBorders>
            <w:shd w:val="clear" w:color="000000" w:fill="FFFFFF"/>
            <w:vAlign w:val="center"/>
          </w:tcPr>
          <w:p w14:paraId="69998B2B">
            <w:pPr>
              <w:widowControl/>
              <w:jc w:val="center"/>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套</w:t>
            </w:r>
          </w:p>
        </w:tc>
        <w:tc>
          <w:tcPr>
            <w:tcW w:w="851" w:type="dxa"/>
            <w:tcBorders>
              <w:top w:val="nil"/>
              <w:left w:val="nil"/>
              <w:bottom w:val="single" w:color="auto" w:sz="4" w:space="0"/>
              <w:right w:val="single" w:color="auto" w:sz="4" w:space="0"/>
            </w:tcBorders>
            <w:shd w:val="clear" w:color="000000" w:fill="FFFFFF"/>
            <w:vAlign w:val="center"/>
          </w:tcPr>
          <w:p w14:paraId="6C81CE35">
            <w:pPr>
              <w:widowControl/>
              <w:jc w:val="center"/>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1</w:t>
            </w:r>
          </w:p>
        </w:tc>
      </w:tr>
      <w:tr w14:paraId="6814EC54">
        <w:tblPrEx>
          <w:tblCellMar>
            <w:top w:w="0" w:type="dxa"/>
            <w:left w:w="108" w:type="dxa"/>
            <w:bottom w:w="0" w:type="dxa"/>
            <w:right w:w="108" w:type="dxa"/>
          </w:tblCellMar>
        </w:tblPrEx>
        <w:trPr>
          <w:trHeight w:val="750" w:hRule="atLeast"/>
        </w:trPr>
        <w:tc>
          <w:tcPr>
            <w:tcW w:w="634" w:type="dxa"/>
            <w:tcBorders>
              <w:top w:val="nil"/>
              <w:left w:val="single" w:color="auto" w:sz="4" w:space="0"/>
              <w:bottom w:val="single" w:color="auto" w:sz="4" w:space="0"/>
              <w:right w:val="single" w:color="auto" w:sz="4" w:space="0"/>
            </w:tcBorders>
            <w:shd w:val="clear" w:color="000000" w:fill="FFFFFF"/>
            <w:vAlign w:val="center"/>
          </w:tcPr>
          <w:p w14:paraId="21EFCAB5">
            <w:pPr>
              <w:widowControl/>
              <w:jc w:val="center"/>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3</w:t>
            </w:r>
          </w:p>
        </w:tc>
        <w:tc>
          <w:tcPr>
            <w:tcW w:w="1210" w:type="dxa"/>
            <w:tcBorders>
              <w:top w:val="nil"/>
              <w:left w:val="nil"/>
              <w:bottom w:val="single" w:color="auto" w:sz="4" w:space="0"/>
              <w:right w:val="single" w:color="auto" w:sz="4" w:space="0"/>
            </w:tcBorders>
            <w:shd w:val="clear" w:color="000000" w:fill="FFFFFF"/>
            <w:vAlign w:val="center"/>
          </w:tcPr>
          <w:p w14:paraId="623E27F9">
            <w:pPr>
              <w:widowControl/>
              <w:jc w:val="left"/>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交通信号特勤控制系统</w:t>
            </w:r>
          </w:p>
        </w:tc>
        <w:tc>
          <w:tcPr>
            <w:tcW w:w="5401" w:type="dxa"/>
            <w:tcBorders>
              <w:top w:val="nil"/>
              <w:left w:val="nil"/>
              <w:bottom w:val="single" w:color="auto" w:sz="4" w:space="0"/>
              <w:right w:val="single" w:color="auto" w:sz="4" w:space="0"/>
            </w:tcBorders>
            <w:shd w:val="clear" w:color="000000" w:fill="FFFFFF"/>
            <w:vAlign w:val="center"/>
          </w:tcPr>
          <w:p w14:paraId="2493C73D">
            <w:pPr>
              <w:widowControl/>
              <w:jc w:val="left"/>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交通信号特勤控制系统，支持特殊警务特勤路线的远程设置，支持远程控制，支持一键通行等功能。</w:t>
            </w:r>
          </w:p>
        </w:tc>
        <w:tc>
          <w:tcPr>
            <w:tcW w:w="850" w:type="dxa"/>
            <w:tcBorders>
              <w:top w:val="nil"/>
              <w:left w:val="nil"/>
              <w:bottom w:val="single" w:color="auto" w:sz="4" w:space="0"/>
              <w:right w:val="single" w:color="auto" w:sz="4" w:space="0"/>
            </w:tcBorders>
            <w:shd w:val="clear" w:color="000000" w:fill="FFFFFF"/>
            <w:vAlign w:val="center"/>
          </w:tcPr>
          <w:p w14:paraId="177A81D0">
            <w:pPr>
              <w:widowControl/>
              <w:jc w:val="center"/>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套</w:t>
            </w:r>
          </w:p>
        </w:tc>
        <w:tc>
          <w:tcPr>
            <w:tcW w:w="851" w:type="dxa"/>
            <w:tcBorders>
              <w:top w:val="nil"/>
              <w:left w:val="nil"/>
              <w:bottom w:val="single" w:color="auto" w:sz="4" w:space="0"/>
              <w:right w:val="single" w:color="auto" w:sz="4" w:space="0"/>
            </w:tcBorders>
            <w:shd w:val="clear" w:color="000000" w:fill="FFFFFF"/>
            <w:vAlign w:val="center"/>
          </w:tcPr>
          <w:p w14:paraId="56C1B129">
            <w:pPr>
              <w:widowControl/>
              <w:jc w:val="center"/>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1</w:t>
            </w:r>
          </w:p>
        </w:tc>
      </w:tr>
      <w:tr w14:paraId="3C09959B">
        <w:tblPrEx>
          <w:tblCellMar>
            <w:top w:w="0" w:type="dxa"/>
            <w:left w:w="108" w:type="dxa"/>
            <w:bottom w:w="0" w:type="dxa"/>
            <w:right w:w="108" w:type="dxa"/>
          </w:tblCellMar>
        </w:tblPrEx>
        <w:trPr>
          <w:trHeight w:val="1230" w:hRule="atLeast"/>
        </w:trPr>
        <w:tc>
          <w:tcPr>
            <w:tcW w:w="634" w:type="dxa"/>
            <w:tcBorders>
              <w:top w:val="nil"/>
              <w:left w:val="single" w:color="auto" w:sz="4" w:space="0"/>
              <w:bottom w:val="single" w:color="auto" w:sz="4" w:space="0"/>
              <w:right w:val="single" w:color="auto" w:sz="4" w:space="0"/>
            </w:tcBorders>
            <w:shd w:val="clear" w:color="000000" w:fill="FFFFFF"/>
            <w:vAlign w:val="center"/>
          </w:tcPr>
          <w:p w14:paraId="269FCFFB">
            <w:pPr>
              <w:widowControl/>
              <w:jc w:val="center"/>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4</w:t>
            </w:r>
          </w:p>
        </w:tc>
        <w:tc>
          <w:tcPr>
            <w:tcW w:w="1210" w:type="dxa"/>
            <w:tcBorders>
              <w:top w:val="nil"/>
              <w:left w:val="nil"/>
              <w:bottom w:val="single" w:color="auto" w:sz="4" w:space="0"/>
              <w:right w:val="single" w:color="auto" w:sz="4" w:space="0"/>
            </w:tcBorders>
            <w:shd w:val="clear" w:color="000000" w:fill="FFFFFF"/>
            <w:vAlign w:val="center"/>
          </w:tcPr>
          <w:p w14:paraId="28CC406C">
            <w:pPr>
              <w:widowControl/>
              <w:jc w:val="left"/>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箭头灯带倒计时及满屏带倒计时非机动车灯</w:t>
            </w:r>
          </w:p>
        </w:tc>
        <w:tc>
          <w:tcPr>
            <w:tcW w:w="5401" w:type="dxa"/>
            <w:tcBorders>
              <w:top w:val="nil"/>
              <w:left w:val="nil"/>
              <w:bottom w:val="single" w:color="auto" w:sz="4" w:space="0"/>
              <w:right w:val="single" w:color="auto" w:sz="4" w:space="0"/>
            </w:tcBorders>
            <w:shd w:val="clear" w:color="000000" w:fill="FFFFFF"/>
            <w:vAlign w:val="center"/>
          </w:tcPr>
          <w:p w14:paraId="5A0CD7CB">
            <w:pPr>
              <w:widowControl/>
              <w:jc w:val="left"/>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每套信号灯由红、黄、绿三个几何单元合并组成，灯体外壳颜色为黑色，底壳、前门盖、透光片及密封圈表面平滑,无缺料、开裂、银丝、变形和毛刺等缺陷，表面有牢固的防锈、防腐蚀层。</w:t>
            </w:r>
          </w:p>
        </w:tc>
        <w:tc>
          <w:tcPr>
            <w:tcW w:w="850" w:type="dxa"/>
            <w:tcBorders>
              <w:top w:val="nil"/>
              <w:left w:val="nil"/>
              <w:bottom w:val="single" w:color="auto" w:sz="4" w:space="0"/>
              <w:right w:val="single" w:color="auto" w:sz="4" w:space="0"/>
            </w:tcBorders>
            <w:shd w:val="clear" w:color="000000" w:fill="FFFFFF"/>
            <w:vAlign w:val="center"/>
          </w:tcPr>
          <w:p w14:paraId="68E755E4">
            <w:pPr>
              <w:widowControl/>
              <w:jc w:val="center"/>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套</w:t>
            </w:r>
          </w:p>
        </w:tc>
        <w:tc>
          <w:tcPr>
            <w:tcW w:w="851" w:type="dxa"/>
            <w:tcBorders>
              <w:top w:val="nil"/>
              <w:left w:val="nil"/>
              <w:bottom w:val="single" w:color="auto" w:sz="4" w:space="0"/>
              <w:right w:val="single" w:color="auto" w:sz="4" w:space="0"/>
            </w:tcBorders>
            <w:shd w:val="clear" w:color="000000" w:fill="FFFFFF"/>
            <w:vAlign w:val="center"/>
          </w:tcPr>
          <w:p w14:paraId="2588859B">
            <w:pPr>
              <w:widowControl/>
              <w:jc w:val="center"/>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6</w:t>
            </w:r>
          </w:p>
        </w:tc>
      </w:tr>
      <w:tr w14:paraId="1415CBC1">
        <w:tblPrEx>
          <w:tblCellMar>
            <w:top w:w="0" w:type="dxa"/>
            <w:left w:w="108" w:type="dxa"/>
            <w:bottom w:w="0" w:type="dxa"/>
            <w:right w:w="108" w:type="dxa"/>
          </w:tblCellMar>
        </w:tblPrEx>
        <w:trPr>
          <w:trHeight w:val="810" w:hRule="atLeast"/>
        </w:trPr>
        <w:tc>
          <w:tcPr>
            <w:tcW w:w="634" w:type="dxa"/>
            <w:tcBorders>
              <w:top w:val="nil"/>
              <w:left w:val="single" w:color="auto" w:sz="4" w:space="0"/>
              <w:bottom w:val="single" w:color="auto" w:sz="4" w:space="0"/>
              <w:right w:val="single" w:color="auto" w:sz="4" w:space="0"/>
            </w:tcBorders>
            <w:shd w:val="clear" w:color="000000" w:fill="FFFFFF"/>
            <w:vAlign w:val="center"/>
          </w:tcPr>
          <w:p w14:paraId="0C9F0D49">
            <w:pPr>
              <w:widowControl/>
              <w:jc w:val="center"/>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5</w:t>
            </w:r>
          </w:p>
        </w:tc>
        <w:tc>
          <w:tcPr>
            <w:tcW w:w="1210" w:type="dxa"/>
            <w:tcBorders>
              <w:top w:val="nil"/>
              <w:left w:val="nil"/>
              <w:bottom w:val="single" w:color="auto" w:sz="4" w:space="0"/>
              <w:right w:val="single" w:color="auto" w:sz="4" w:space="0"/>
            </w:tcBorders>
            <w:shd w:val="clear" w:color="000000" w:fill="FFFFFF"/>
            <w:vAlign w:val="center"/>
          </w:tcPr>
          <w:p w14:paraId="2D41B865">
            <w:pPr>
              <w:widowControl/>
              <w:jc w:val="left"/>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L型6.5*7m横杆交通立杆及配件</w:t>
            </w:r>
          </w:p>
        </w:tc>
        <w:tc>
          <w:tcPr>
            <w:tcW w:w="5401" w:type="dxa"/>
            <w:tcBorders>
              <w:top w:val="nil"/>
              <w:left w:val="nil"/>
              <w:bottom w:val="single" w:color="auto" w:sz="4" w:space="0"/>
              <w:right w:val="single" w:color="auto" w:sz="4" w:space="0"/>
            </w:tcBorders>
            <w:shd w:val="clear" w:color="000000" w:fill="FFFFFF"/>
            <w:vAlign w:val="center"/>
          </w:tcPr>
          <w:p w14:paraId="48DE1184">
            <w:pPr>
              <w:widowControl/>
              <w:jc w:val="left"/>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主干：高度6.5米，横臂长度7米，含基础开挖浇筑等（浇筑面积1.5m*1.5m*1.8m）</w:t>
            </w:r>
          </w:p>
        </w:tc>
        <w:tc>
          <w:tcPr>
            <w:tcW w:w="850" w:type="dxa"/>
            <w:tcBorders>
              <w:top w:val="nil"/>
              <w:left w:val="nil"/>
              <w:bottom w:val="single" w:color="auto" w:sz="4" w:space="0"/>
              <w:right w:val="single" w:color="auto" w:sz="4" w:space="0"/>
            </w:tcBorders>
            <w:shd w:val="clear" w:color="000000" w:fill="FFFFFF"/>
            <w:vAlign w:val="center"/>
          </w:tcPr>
          <w:p w14:paraId="35CE137A">
            <w:pPr>
              <w:widowControl/>
              <w:jc w:val="center"/>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套</w:t>
            </w:r>
          </w:p>
        </w:tc>
        <w:tc>
          <w:tcPr>
            <w:tcW w:w="851" w:type="dxa"/>
            <w:tcBorders>
              <w:top w:val="nil"/>
              <w:left w:val="nil"/>
              <w:bottom w:val="single" w:color="auto" w:sz="4" w:space="0"/>
              <w:right w:val="single" w:color="auto" w:sz="4" w:space="0"/>
            </w:tcBorders>
            <w:shd w:val="clear" w:color="000000" w:fill="FFFFFF"/>
            <w:vAlign w:val="center"/>
          </w:tcPr>
          <w:p w14:paraId="23941E8C">
            <w:pPr>
              <w:widowControl/>
              <w:jc w:val="center"/>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3</w:t>
            </w:r>
          </w:p>
        </w:tc>
      </w:tr>
      <w:tr w14:paraId="1EFA85E4">
        <w:tblPrEx>
          <w:tblCellMar>
            <w:top w:w="0" w:type="dxa"/>
            <w:left w:w="108" w:type="dxa"/>
            <w:bottom w:w="0" w:type="dxa"/>
            <w:right w:w="108" w:type="dxa"/>
          </w:tblCellMar>
        </w:tblPrEx>
        <w:trPr>
          <w:trHeight w:val="885" w:hRule="atLeast"/>
        </w:trPr>
        <w:tc>
          <w:tcPr>
            <w:tcW w:w="634" w:type="dxa"/>
            <w:tcBorders>
              <w:top w:val="nil"/>
              <w:left w:val="single" w:color="auto" w:sz="4" w:space="0"/>
              <w:bottom w:val="single" w:color="auto" w:sz="4" w:space="0"/>
              <w:right w:val="single" w:color="auto" w:sz="4" w:space="0"/>
            </w:tcBorders>
            <w:shd w:val="clear" w:color="000000" w:fill="FFFFFF"/>
            <w:vAlign w:val="center"/>
          </w:tcPr>
          <w:p w14:paraId="302509F2">
            <w:pPr>
              <w:widowControl/>
              <w:jc w:val="center"/>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6</w:t>
            </w:r>
          </w:p>
        </w:tc>
        <w:tc>
          <w:tcPr>
            <w:tcW w:w="1210" w:type="dxa"/>
            <w:tcBorders>
              <w:top w:val="nil"/>
              <w:left w:val="nil"/>
              <w:bottom w:val="single" w:color="auto" w:sz="4" w:space="0"/>
              <w:right w:val="single" w:color="auto" w:sz="4" w:space="0"/>
            </w:tcBorders>
            <w:shd w:val="clear" w:color="000000" w:fill="FFFFFF"/>
            <w:vAlign w:val="center"/>
          </w:tcPr>
          <w:p w14:paraId="6D7386F7">
            <w:pPr>
              <w:widowControl/>
              <w:jc w:val="left"/>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人行道红绿灯灯杆</w:t>
            </w:r>
          </w:p>
        </w:tc>
        <w:tc>
          <w:tcPr>
            <w:tcW w:w="5401" w:type="dxa"/>
            <w:tcBorders>
              <w:top w:val="nil"/>
              <w:left w:val="nil"/>
              <w:bottom w:val="single" w:color="auto" w:sz="4" w:space="0"/>
              <w:right w:val="single" w:color="auto" w:sz="4" w:space="0"/>
            </w:tcBorders>
            <w:shd w:val="clear" w:color="000000" w:fill="FFFFFF"/>
            <w:vAlign w:val="center"/>
          </w:tcPr>
          <w:p w14:paraId="56C5CAA7">
            <w:pPr>
              <w:widowControl/>
              <w:jc w:val="left"/>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立杆高3.5m，热镀锌。喷塑白色（浇筑面积0.5m*0.5m*0.8m）</w:t>
            </w:r>
          </w:p>
        </w:tc>
        <w:tc>
          <w:tcPr>
            <w:tcW w:w="850" w:type="dxa"/>
            <w:tcBorders>
              <w:top w:val="nil"/>
              <w:left w:val="nil"/>
              <w:bottom w:val="single" w:color="auto" w:sz="4" w:space="0"/>
              <w:right w:val="single" w:color="auto" w:sz="4" w:space="0"/>
            </w:tcBorders>
            <w:shd w:val="clear" w:color="000000" w:fill="FFFFFF"/>
            <w:vAlign w:val="center"/>
          </w:tcPr>
          <w:p w14:paraId="4D976561">
            <w:pPr>
              <w:widowControl/>
              <w:jc w:val="center"/>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套</w:t>
            </w:r>
          </w:p>
        </w:tc>
        <w:tc>
          <w:tcPr>
            <w:tcW w:w="851" w:type="dxa"/>
            <w:tcBorders>
              <w:top w:val="nil"/>
              <w:left w:val="nil"/>
              <w:bottom w:val="single" w:color="auto" w:sz="4" w:space="0"/>
              <w:right w:val="single" w:color="auto" w:sz="4" w:space="0"/>
            </w:tcBorders>
            <w:shd w:val="clear" w:color="000000" w:fill="FFFFFF"/>
            <w:vAlign w:val="center"/>
          </w:tcPr>
          <w:p w14:paraId="5F543D9E">
            <w:pPr>
              <w:widowControl/>
              <w:jc w:val="center"/>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4</w:t>
            </w:r>
          </w:p>
        </w:tc>
      </w:tr>
      <w:tr w14:paraId="7A4DE027">
        <w:tblPrEx>
          <w:tblCellMar>
            <w:top w:w="0" w:type="dxa"/>
            <w:left w:w="108" w:type="dxa"/>
            <w:bottom w:w="0" w:type="dxa"/>
            <w:right w:w="108" w:type="dxa"/>
          </w:tblCellMar>
        </w:tblPrEx>
        <w:trPr>
          <w:trHeight w:val="983" w:hRule="atLeast"/>
        </w:trPr>
        <w:tc>
          <w:tcPr>
            <w:tcW w:w="634" w:type="dxa"/>
            <w:tcBorders>
              <w:top w:val="nil"/>
              <w:left w:val="single" w:color="auto" w:sz="4" w:space="0"/>
              <w:bottom w:val="single" w:color="auto" w:sz="4" w:space="0"/>
              <w:right w:val="single" w:color="auto" w:sz="4" w:space="0"/>
            </w:tcBorders>
            <w:shd w:val="clear" w:color="000000" w:fill="FFFFFF"/>
            <w:vAlign w:val="center"/>
          </w:tcPr>
          <w:p w14:paraId="3E80AFA9">
            <w:pPr>
              <w:widowControl/>
              <w:jc w:val="center"/>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7</w:t>
            </w:r>
          </w:p>
        </w:tc>
        <w:tc>
          <w:tcPr>
            <w:tcW w:w="1210" w:type="dxa"/>
            <w:tcBorders>
              <w:top w:val="nil"/>
              <w:left w:val="nil"/>
              <w:bottom w:val="single" w:color="auto" w:sz="4" w:space="0"/>
              <w:right w:val="single" w:color="auto" w:sz="4" w:space="0"/>
            </w:tcBorders>
            <w:shd w:val="clear" w:color="000000" w:fill="FFFFFF"/>
            <w:vAlign w:val="center"/>
          </w:tcPr>
          <w:p w14:paraId="571811BE">
            <w:pPr>
              <w:widowControl/>
              <w:jc w:val="left"/>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人行信号灯</w:t>
            </w:r>
          </w:p>
        </w:tc>
        <w:tc>
          <w:tcPr>
            <w:tcW w:w="5401" w:type="dxa"/>
            <w:tcBorders>
              <w:top w:val="nil"/>
              <w:left w:val="nil"/>
              <w:bottom w:val="single" w:color="auto" w:sz="4" w:space="0"/>
              <w:right w:val="single" w:color="auto" w:sz="4" w:space="0"/>
            </w:tcBorders>
            <w:shd w:val="clear" w:color="000000" w:fill="FFFFFF"/>
            <w:vAlign w:val="center"/>
          </w:tcPr>
          <w:p w14:paraId="0B27816D">
            <w:pPr>
              <w:widowControl/>
              <w:jc w:val="left"/>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包含：灯具、帽檐、横连杆抱箍；面罩规格：φ300mm；外壳材质：铝压铸；表面处理：黑色喷塑哑光；LED数量：红60，绿56；LED波长：红：625nm；绿：505nm；LED寿命：≥70000小时；绝缘电阻：≥500MΩ；介电强度：≥1440V；中心光强：150~400 cd；可视距离：＞300m</w:t>
            </w:r>
            <w:r>
              <w:rPr>
                <w:rFonts w:hint="eastAsia" w:ascii="宋体" w:hAnsi="宋体" w:eastAsia="宋体" w:cs="宋体"/>
                <w:color w:val="000000" w:themeColor="text1"/>
                <w:sz w:val="20"/>
                <w:szCs w:val="20"/>
                <w14:textFill>
                  <w14:solidFill>
                    <w14:schemeClr w14:val="tx1"/>
                  </w14:solidFill>
                </w14:textFill>
              </w:rPr>
              <w:br w:type="textWrapping"/>
            </w:r>
            <w:r>
              <w:rPr>
                <w:rFonts w:hint="eastAsia" w:ascii="宋体" w:hAnsi="宋体" w:eastAsia="宋体" w:cs="宋体"/>
                <w:color w:val="000000" w:themeColor="text1"/>
                <w:sz w:val="20"/>
                <w:szCs w:val="20"/>
                <w14:textFill>
                  <w14:solidFill>
                    <w14:schemeClr w14:val="tx1"/>
                  </w14:solidFill>
                </w14:textFill>
              </w:rPr>
              <w:t>可视角度：＞30°；工作电压：AC 220V±44V，50HZ；功率：功率≤10W；工作温度：-40 ~ +80℃；相对湿度：≤93%；防护等级：IP53</w:t>
            </w:r>
          </w:p>
        </w:tc>
        <w:tc>
          <w:tcPr>
            <w:tcW w:w="850" w:type="dxa"/>
            <w:tcBorders>
              <w:top w:val="nil"/>
              <w:left w:val="nil"/>
              <w:bottom w:val="single" w:color="auto" w:sz="4" w:space="0"/>
              <w:right w:val="single" w:color="auto" w:sz="4" w:space="0"/>
            </w:tcBorders>
            <w:shd w:val="clear" w:color="000000" w:fill="FFFFFF"/>
            <w:vAlign w:val="center"/>
          </w:tcPr>
          <w:p w14:paraId="7BE9A9AC">
            <w:pPr>
              <w:widowControl/>
              <w:jc w:val="center"/>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套</w:t>
            </w:r>
          </w:p>
        </w:tc>
        <w:tc>
          <w:tcPr>
            <w:tcW w:w="851" w:type="dxa"/>
            <w:tcBorders>
              <w:top w:val="nil"/>
              <w:left w:val="nil"/>
              <w:bottom w:val="single" w:color="auto" w:sz="4" w:space="0"/>
              <w:right w:val="single" w:color="auto" w:sz="4" w:space="0"/>
            </w:tcBorders>
            <w:shd w:val="clear" w:color="000000" w:fill="FFFFFF"/>
            <w:vAlign w:val="center"/>
          </w:tcPr>
          <w:p w14:paraId="046192FB">
            <w:pPr>
              <w:widowControl/>
              <w:jc w:val="center"/>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6</w:t>
            </w:r>
          </w:p>
        </w:tc>
      </w:tr>
      <w:tr w14:paraId="5927F061">
        <w:tblPrEx>
          <w:tblCellMar>
            <w:top w:w="0" w:type="dxa"/>
            <w:left w:w="108" w:type="dxa"/>
            <w:bottom w:w="0" w:type="dxa"/>
            <w:right w:w="108" w:type="dxa"/>
          </w:tblCellMar>
        </w:tblPrEx>
        <w:trPr>
          <w:trHeight w:val="705" w:hRule="atLeast"/>
        </w:trPr>
        <w:tc>
          <w:tcPr>
            <w:tcW w:w="634" w:type="dxa"/>
            <w:tcBorders>
              <w:top w:val="nil"/>
              <w:left w:val="single" w:color="auto" w:sz="4" w:space="0"/>
              <w:bottom w:val="single" w:color="auto" w:sz="4" w:space="0"/>
              <w:right w:val="single" w:color="auto" w:sz="4" w:space="0"/>
            </w:tcBorders>
            <w:shd w:val="clear" w:color="000000" w:fill="FFFFFF"/>
            <w:vAlign w:val="center"/>
          </w:tcPr>
          <w:p w14:paraId="41231D3A">
            <w:pPr>
              <w:widowControl/>
              <w:jc w:val="center"/>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8</w:t>
            </w:r>
          </w:p>
        </w:tc>
        <w:tc>
          <w:tcPr>
            <w:tcW w:w="1210" w:type="dxa"/>
            <w:tcBorders>
              <w:top w:val="nil"/>
              <w:left w:val="nil"/>
              <w:bottom w:val="single" w:color="auto" w:sz="4" w:space="0"/>
              <w:right w:val="single" w:color="auto" w:sz="4" w:space="0"/>
            </w:tcBorders>
            <w:shd w:val="clear" w:color="000000" w:fill="FFFFFF"/>
            <w:vAlign w:val="center"/>
          </w:tcPr>
          <w:p w14:paraId="0F0793BA">
            <w:pPr>
              <w:widowControl/>
              <w:jc w:val="left"/>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信号灯电缆线（主线）</w:t>
            </w:r>
          </w:p>
        </w:tc>
        <w:tc>
          <w:tcPr>
            <w:tcW w:w="5401" w:type="dxa"/>
            <w:tcBorders>
              <w:top w:val="nil"/>
              <w:left w:val="nil"/>
              <w:bottom w:val="single" w:color="auto" w:sz="4" w:space="0"/>
              <w:right w:val="single" w:color="auto" w:sz="4" w:space="0"/>
            </w:tcBorders>
            <w:shd w:val="clear" w:color="000000" w:fill="FFFFFF"/>
            <w:vAlign w:val="center"/>
          </w:tcPr>
          <w:p w14:paraId="579083DF">
            <w:pPr>
              <w:widowControl/>
              <w:jc w:val="left"/>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KVV14*1.5芯铜电缆线</w:t>
            </w:r>
          </w:p>
        </w:tc>
        <w:tc>
          <w:tcPr>
            <w:tcW w:w="850" w:type="dxa"/>
            <w:tcBorders>
              <w:top w:val="nil"/>
              <w:left w:val="nil"/>
              <w:bottom w:val="single" w:color="auto" w:sz="4" w:space="0"/>
              <w:right w:val="single" w:color="auto" w:sz="4" w:space="0"/>
            </w:tcBorders>
            <w:shd w:val="clear" w:color="000000" w:fill="FFFFFF"/>
            <w:vAlign w:val="center"/>
          </w:tcPr>
          <w:p w14:paraId="69825904">
            <w:pPr>
              <w:widowControl/>
              <w:jc w:val="center"/>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米</w:t>
            </w:r>
          </w:p>
        </w:tc>
        <w:tc>
          <w:tcPr>
            <w:tcW w:w="851" w:type="dxa"/>
            <w:tcBorders>
              <w:top w:val="nil"/>
              <w:left w:val="nil"/>
              <w:bottom w:val="single" w:color="auto" w:sz="4" w:space="0"/>
              <w:right w:val="single" w:color="auto" w:sz="4" w:space="0"/>
            </w:tcBorders>
            <w:shd w:val="clear" w:color="000000" w:fill="FFFFFF"/>
            <w:vAlign w:val="center"/>
          </w:tcPr>
          <w:p w14:paraId="0EB3823D">
            <w:pPr>
              <w:widowControl/>
              <w:jc w:val="center"/>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350</w:t>
            </w:r>
          </w:p>
        </w:tc>
      </w:tr>
      <w:tr w14:paraId="2E101E59">
        <w:tblPrEx>
          <w:tblCellMar>
            <w:top w:w="0" w:type="dxa"/>
            <w:left w:w="108" w:type="dxa"/>
            <w:bottom w:w="0" w:type="dxa"/>
            <w:right w:w="108" w:type="dxa"/>
          </w:tblCellMar>
        </w:tblPrEx>
        <w:trPr>
          <w:trHeight w:val="705" w:hRule="atLeast"/>
        </w:trPr>
        <w:tc>
          <w:tcPr>
            <w:tcW w:w="634" w:type="dxa"/>
            <w:tcBorders>
              <w:top w:val="nil"/>
              <w:left w:val="single" w:color="auto" w:sz="4" w:space="0"/>
              <w:bottom w:val="single" w:color="auto" w:sz="4" w:space="0"/>
              <w:right w:val="single" w:color="auto" w:sz="4" w:space="0"/>
            </w:tcBorders>
            <w:shd w:val="clear" w:color="000000" w:fill="FFFFFF"/>
            <w:vAlign w:val="center"/>
          </w:tcPr>
          <w:p w14:paraId="3C13D44E">
            <w:pPr>
              <w:widowControl/>
              <w:jc w:val="center"/>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9</w:t>
            </w:r>
          </w:p>
        </w:tc>
        <w:tc>
          <w:tcPr>
            <w:tcW w:w="1210" w:type="dxa"/>
            <w:tcBorders>
              <w:top w:val="nil"/>
              <w:left w:val="nil"/>
              <w:bottom w:val="single" w:color="auto" w:sz="4" w:space="0"/>
              <w:right w:val="single" w:color="auto" w:sz="4" w:space="0"/>
            </w:tcBorders>
            <w:shd w:val="clear" w:color="000000" w:fill="FFFFFF"/>
            <w:vAlign w:val="center"/>
          </w:tcPr>
          <w:p w14:paraId="6B453C32">
            <w:pPr>
              <w:widowControl/>
              <w:jc w:val="left"/>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信号灯电缆线（人行道主线）</w:t>
            </w:r>
          </w:p>
        </w:tc>
        <w:tc>
          <w:tcPr>
            <w:tcW w:w="5401" w:type="dxa"/>
            <w:tcBorders>
              <w:top w:val="nil"/>
              <w:left w:val="nil"/>
              <w:bottom w:val="single" w:color="auto" w:sz="4" w:space="0"/>
              <w:right w:val="single" w:color="auto" w:sz="4" w:space="0"/>
            </w:tcBorders>
            <w:shd w:val="clear" w:color="000000" w:fill="FFFFFF"/>
            <w:vAlign w:val="center"/>
          </w:tcPr>
          <w:p w14:paraId="586F8752">
            <w:pPr>
              <w:widowControl/>
              <w:jc w:val="left"/>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KVV5*1.6芯铜电缆线</w:t>
            </w:r>
          </w:p>
        </w:tc>
        <w:tc>
          <w:tcPr>
            <w:tcW w:w="850" w:type="dxa"/>
            <w:tcBorders>
              <w:top w:val="nil"/>
              <w:left w:val="nil"/>
              <w:bottom w:val="single" w:color="auto" w:sz="4" w:space="0"/>
              <w:right w:val="single" w:color="auto" w:sz="4" w:space="0"/>
            </w:tcBorders>
            <w:shd w:val="clear" w:color="000000" w:fill="FFFFFF"/>
            <w:vAlign w:val="center"/>
          </w:tcPr>
          <w:p w14:paraId="105D2D2F">
            <w:pPr>
              <w:widowControl/>
              <w:jc w:val="center"/>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米</w:t>
            </w:r>
          </w:p>
        </w:tc>
        <w:tc>
          <w:tcPr>
            <w:tcW w:w="851" w:type="dxa"/>
            <w:tcBorders>
              <w:top w:val="nil"/>
              <w:left w:val="nil"/>
              <w:bottom w:val="single" w:color="auto" w:sz="4" w:space="0"/>
              <w:right w:val="single" w:color="auto" w:sz="4" w:space="0"/>
            </w:tcBorders>
            <w:shd w:val="clear" w:color="000000" w:fill="FFFFFF"/>
            <w:vAlign w:val="center"/>
          </w:tcPr>
          <w:p w14:paraId="559128CD">
            <w:pPr>
              <w:widowControl/>
              <w:jc w:val="center"/>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330</w:t>
            </w:r>
          </w:p>
        </w:tc>
      </w:tr>
      <w:tr w14:paraId="1C9DA20D">
        <w:tblPrEx>
          <w:tblCellMar>
            <w:top w:w="0" w:type="dxa"/>
            <w:left w:w="108" w:type="dxa"/>
            <w:bottom w:w="0" w:type="dxa"/>
            <w:right w:w="108" w:type="dxa"/>
          </w:tblCellMar>
        </w:tblPrEx>
        <w:trPr>
          <w:trHeight w:val="750" w:hRule="atLeast"/>
        </w:trPr>
        <w:tc>
          <w:tcPr>
            <w:tcW w:w="634" w:type="dxa"/>
            <w:tcBorders>
              <w:top w:val="nil"/>
              <w:left w:val="single" w:color="auto" w:sz="4" w:space="0"/>
              <w:bottom w:val="single" w:color="auto" w:sz="4" w:space="0"/>
              <w:right w:val="single" w:color="auto" w:sz="4" w:space="0"/>
            </w:tcBorders>
            <w:shd w:val="clear" w:color="000000" w:fill="FFFFFF"/>
            <w:vAlign w:val="center"/>
          </w:tcPr>
          <w:p w14:paraId="2639562A">
            <w:pPr>
              <w:widowControl/>
              <w:jc w:val="center"/>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10</w:t>
            </w:r>
          </w:p>
        </w:tc>
        <w:tc>
          <w:tcPr>
            <w:tcW w:w="1210" w:type="dxa"/>
            <w:tcBorders>
              <w:top w:val="nil"/>
              <w:left w:val="nil"/>
              <w:bottom w:val="single" w:color="auto" w:sz="4" w:space="0"/>
              <w:right w:val="single" w:color="auto" w:sz="4" w:space="0"/>
            </w:tcBorders>
            <w:shd w:val="clear" w:color="000000" w:fill="FFFFFF"/>
            <w:vAlign w:val="center"/>
          </w:tcPr>
          <w:p w14:paraId="5FBAC210">
            <w:pPr>
              <w:widowControl/>
              <w:jc w:val="left"/>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信号灯电缆线（辅线）上杆线缆</w:t>
            </w:r>
          </w:p>
        </w:tc>
        <w:tc>
          <w:tcPr>
            <w:tcW w:w="5401" w:type="dxa"/>
            <w:tcBorders>
              <w:top w:val="nil"/>
              <w:left w:val="nil"/>
              <w:bottom w:val="single" w:color="auto" w:sz="4" w:space="0"/>
              <w:right w:val="single" w:color="auto" w:sz="4" w:space="0"/>
            </w:tcBorders>
            <w:shd w:val="clear" w:color="000000" w:fill="FFFFFF"/>
            <w:vAlign w:val="center"/>
          </w:tcPr>
          <w:p w14:paraId="7830EF5B">
            <w:pPr>
              <w:widowControl/>
              <w:jc w:val="left"/>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RVV4*1.0芯铜电缆线（上杆线）</w:t>
            </w:r>
          </w:p>
        </w:tc>
        <w:tc>
          <w:tcPr>
            <w:tcW w:w="850" w:type="dxa"/>
            <w:tcBorders>
              <w:top w:val="nil"/>
              <w:left w:val="nil"/>
              <w:bottom w:val="single" w:color="auto" w:sz="4" w:space="0"/>
              <w:right w:val="single" w:color="auto" w:sz="4" w:space="0"/>
            </w:tcBorders>
            <w:shd w:val="clear" w:color="000000" w:fill="FFFFFF"/>
            <w:vAlign w:val="center"/>
          </w:tcPr>
          <w:p w14:paraId="480A0140">
            <w:pPr>
              <w:widowControl/>
              <w:jc w:val="center"/>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米</w:t>
            </w:r>
          </w:p>
        </w:tc>
        <w:tc>
          <w:tcPr>
            <w:tcW w:w="851" w:type="dxa"/>
            <w:tcBorders>
              <w:top w:val="nil"/>
              <w:left w:val="nil"/>
              <w:bottom w:val="single" w:color="auto" w:sz="4" w:space="0"/>
              <w:right w:val="single" w:color="auto" w:sz="4" w:space="0"/>
            </w:tcBorders>
            <w:shd w:val="clear" w:color="000000" w:fill="FFFFFF"/>
            <w:vAlign w:val="center"/>
          </w:tcPr>
          <w:p w14:paraId="78B6B7E1">
            <w:pPr>
              <w:widowControl/>
              <w:jc w:val="center"/>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175</w:t>
            </w:r>
          </w:p>
        </w:tc>
      </w:tr>
      <w:tr w14:paraId="0D952052">
        <w:tblPrEx>
          <w:tblCellMar>
            <w:top w:w="0" w:type="dxa"/>
            <w:left w:w="108" w:type="dxa"/>
            <w:bottom w:w="0" w:type="dxa"/>
            <w:right w:w="108" w:type="dxa"/>
          </w:tblCellMar>
        </w:tblPrEx>
        <w:trPr>
          <w:trHeight w:val="750" w:hRule="atLeast"/>
        </w:trPr>
        <w:tc>
          <w:tcPr>
            <w:tcW w:w="634" w:type="dxa"/>
            <w:tcBorders>
              <w:top w:val="nil"/>
              <w:left w:val="single" w:color="auto" w:sz="4" w:space="0"/>
              <w:bottom w:val="single" w:color="auto" w:sz="4" w:space="0"/>
              <w:right w:val="single" w:color="auto" w:sz="4" w:space="0"/>
            </w:tcBorders>
            <w:shd w:val="clear" w:color="000000" w:fill="FFFFFF"/>
            <w:vAlign w:val="center"/>
          </w:tcPr>
          <w:p w14:paraId="2B684000">
            <w:pPr>
              <w:widowControl/>
              <w:jc w:val="center"/>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11</w:t>
            </w:r>
          </w:p>
        </w:tc>
        <w:tc>
          <w:tcPr>
            <w:tcW w:w="1210" w:type="dxa"/>
            <w:tcBorders>
              <w:top w:val="nil"/>
              <w:left w:val="nil"/>
              <w:bottom w:val="single" w:color="auto" w:sz="4" w:space="0"/>
              <w:right w:val="single" w:color="auto" w:sz="4" w:space="0"/>
            </w:tcBorders>
            <w:shd w:val="clear" w:color="000000" w:fill="FFFFFF"/>
            <w:vAlign w:val="center"/>
          </w:tcPr>
          <w:p w14:paraId="34526E24">
            <w:pPr>
              <w:widowControl/>
              <w:jc w:val="left"/>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主电电源线</w:t>
            </w:r>
          </w:p>
        </w:tc>
        <w:tc>
          <w:tcPr>
            <w:tcW w:w="5401" w:type="dxa"/>
            <w:tcBorders>
              <w:top w:val="nil"/>
              <w:left w:val="nil"/>
              <w:bottom w:val="single" w:color="auto" w:sz="4" w:space="0"/>
              <w:right w:val="single" w:color="auto" w:sz="4" w:space="0"/>
            </w:tcBorders>
            <w:shd w:val="clear" w:color="000000" w:fill="FFFFFF"/>
            <w:vAlign w:val="center"/>
          </w:tcPr>
          <w:p w14:paraId="1C0A15DC">
            <w:pPr>
              <w:widowControl/>
              <w:jc w:val="left"/>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KVV2*10.0芯铝电缆线主电电源线</w:t>
            </w:r>
          </w:p>
        </w:tc>
        <w:tc>
          <w:tcPr>
            <w:tcW w:w="850" w:type="dxa"/>
            <w:tcBorders>
              <w:top w:val="nil"/>
              <w:left w:val="nil"/>
              <w:bottom w:val="single" w:color="auto" w:sz="4" w:space="0"/>
              <w:right w:val="single" w:color="auto" w:sz="4" w:space="0"/>
            </w:tcBorders>
            <w:shd w:val="clear" w:color="000000" w:fill="FFFFFF"/>
            <w:vAlign w:val="center"/>
          </w:tcPr>
          <w:p w14:paraId="7C3706C6">
            <w:pPr>
              <w:widowControl/>
              <w:jc w:val="center"/>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米</w:t>
            </w:r>
          </w:p>
        </w:tc>
        <w:tc>
          <w:tcPr>
            <w:tcW w:w="851" w:type="dxa"/>
            <w:tcBorders>
              <w:top w:val="nil"/>
              <w:left w:val="nil"/>
              <w:bottom w:val="single" w:color="auto" w:sz="4" w:space="0"/>
              <w:right w:val="single" w:color="auto" w:sz="4" w:space="0"/>
            </w:tcBorders>
            <w:shd w:val="clear" w:color="000000" w:fill="FFFFFF"/>
            <w:vAlign w:val="center"/>
          </w:tcPr>
          <w:p w14:paraId="5BAF8496">
            <w:pPr>
              <w:widowControl/>
              <w:jc w:val="center"/>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900</w:t>
            </w:r>
          </w:p>
        </w:tc>
      </w:tr>
      <w:tr w14:paraId="66BC340B">
        <w:tblPrEx>
          <w:tblCellMar>
            <w:top w:w="0" w:type="dxa"/>
            <w:left w:w="108" w:type="dxa"/>
            <w:bottom w:w="0" w:type="dxa"/>
            <w:right w:w="108" w:type="dxa"/>
          </w:tblCellMar>
        </w:tblPrEx>
        <w:trPr>
          <w:trHeight w:val="630" w:hRule="atLeast"/>
        </w:trPr>
        <w:tc>
          <w:tcPr>
            <w:tcW w:w="634" w:type="dxa"/>
            <w:tcBorders>
              <w:top w:val="nil"/>
              <w:left w:val="single" w:color="auto" w:sz="4" w:space="0"/>
              <w:bottom w:val="single" w:color="auto" w:sz="4" w:space="0"/>
              <w:right w:val="single" w:color="auto" w:sz="4" w:space="0"/>
            </w:tcBorders>
            <w:shd w:val="clear" w:color="000000" w:fill="FFFFFF"/>
            <w:vAlign w:val="center"/>
          </w:tcPr>
          <w:p w14:paraId="17A92683">
            <w:pPr>
              <w:widowControl/>
              <w:jc w:val="center"/>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12</w:t>
            </w:r>
          </w:p>
        </w:tc>
        <w:tc>
          <w:tcPr>
            <w:tcW w:w="1210" w:type="dxa"/>
            <w:tcBorders>
              <w:top w:val="nil"/>
              <w:left w:val="nil"/>
              <w:bottom w:val="single" w:color="auto" w:sz="4" w:space="0"/>
              <w:right w:val="single" w:color="auto" w:sz="4" w:space="0"/>
            </w:tcBorders>
            <w:shd w:val="clear" w:color="000000" w:fill="FFFFFF"/>
            <w:vAlign w:val="center"/>
          </w:tcPr>
          <w:p w14:paraId="72E9841B">
            <w:pPr>
              <w:widowControl/>
              <w:jc w:val="left"/>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主路过路顶管1孔50顶管</w:t>
            </w:r>
          </w:p>
        </w:tc>
        <w:tc>
          <w:tcPr>
            <w:tcW w:w="5401" w:type="dxa"/>
            <w:tcBorders>
              <w:top w:val="nil"/>
              <w:left w:val="nil"/>
              <w:bottom w:val="single" w:color="auto" w:sz="4" w:space="0"/>
              <w:right w:val="single" w:color="auto" w:sz="4" w:space="0"/>
            </w:tcBorders>
            <w:shd w:val="clear" w:color="000000" w:fill="FFFFFF"/>
            <w:vAlign w:val="center"/>
          </w:tcPr>
          <w:p w14:paraId="6054F71D">
            <w:pPr>
              <w:widowControl/>
              <w:jc w:val="left"/>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1孔50顶管</w:t>
            </w:r>
          </w:p>
        </w:tc>
        <w:tc>
          <w:tcPr>
            <w:tcW w:w="850" w:type="dxa"/>
            <w:tcBorders>
              <w:top w:val="nil"/>
              <w:left w:val="nil"/>
              <w:bottom w:val="single" w:color="auto" w:sz="4" w:space="0"/>
              <w:right w:val="single" w:color="auto" w:sz="4" w:space="0"/>
            </w:tcBorders>
            <w:shd w:val="clear" w:color="000000" w:fill="FFFFFF"/>
            <w:vAlign w:val="center"/>
          </w:tcPr>
          <w:p w14:paraId="02AAF7BD">
            <w:pPr>
              <w:widowControl/>
              <w:jc w:val="center"/>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米</w:t>
            </w:r>
          </w:p>
        </w:tc>
        <w:tc>
          <w:tcPr>
            <w:tcW w:w="851" w:type="dxa"/>
            <w:tcBorders>
              <w:top w:val="nil"/>
              <w:left w:val="nil"/>
              <w:bottom w:val="single" w:color="auto" w:sz="4" w:space="0"/>
              <w:right w:val="single" w:color="auto" w:sz="4" w:space="0"/>
            </w:tcBorders>
            <w:shd w:val="clear" w:color="000000" w:fill="FFFFFF"/>
            <w:vAlign w:val="center"/>
          </w:tcPr>
          <w:p w14:paraId="57BE63E1">
            <w:pPr>
              <w:widowControl/>
              <w:jc w:val="center"/>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370</w:t>
            </w:r>
          </w:p>
        </w:tc>
      </w:tr>
      <w:tr w14:paraId="51888D8E">
        <w:tblPrEx>
          <w:tblCellMar>
            <w:top w:w="0" w:type="dxa"/>
            <w:left w:w="108" w:type="dxa"/>
            <w:bottom w:w="0" w:type="dxa"/>
            <w:right w:w="108" w:type="dxa"/>
          </w:tblCellMar>
        </w:tblPrEx>
        <w:trPr>
          <w:trHeight w:val="360" w:hRule="atLeast"/>
        </w:trPr>
        <w:tc>
          <w:tcPr>
            <w:tcW w:w="634" w:type="dxa"/>
            <w:tcBorders>
              <w:top w:val="nil"/>
              <w:left w:val="single" w:color="auto" w:sz="4" w:space="0"/>
              <w:bottom w:val="single" w:color="auto" w:sz="4" w:space="0"/>
              <w:right w:val="single" w:color="auto" w:sz="4" w:space="0"/>
            </w:tcBorders>
            <w:shd w:val="clear" w:color="000000" w:fill="FFFFFF"/>
            <w:vAlign w:val="center"/>
          </w:tcPr>
          <w:p w14:paraId="2E725609">
            <w:pPr>
              <w:widowControl/>
              <w:jc w:val="center"/>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13</w:t>
            </w:r>
          </w:p>
        </w:tc>
        <w:tc>
          <w:tcPr>
            <w:tcW w:w="1210" w:type="dxa"/>
            <w:tcBorders>
              <w:top w:val="nil"/>
              <w:left w:val="nil"/>
              <w:bottom w:val="single" w:color="auto" w:sz="4" w:space="0"/>
              <w:right w:val="single" w:color="auto" w:sz="4" w:space="0"/>
            </w:tcBorders>
            <w:shd w:val="clear" w:color="000000" w:fill="FFFFFF"/>
            <w:vAlign w:val="center"/>
          </w:tcPr>
          <w:p w14:paraId="47EA44D9">
            <w:pPr>
              <w:widowControl/>
              <w:jc w:val="left"/>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地埋线接线手井</w:t>
            </w:r>
          </w:p>
        </w:tc>
        <w:tc>
          <w:tcPr>
            <w:tcW w:w="5401" w:type="dxa"/>
            <w:tcBorders>
              <w:top w:val="nil"/>
              <w:left w:val="nil"/>
              <w:bottom w:val="single" w:color="auto" w:sz="4" w:space="0"/>
              <w:right w:val="single" w:color="auto" w:sz="4" w:space="0"/>
            </w:tcBorders>
            <w:shd w:val="clear" w:color="000000" w:fill="FFFFFF"/>
            <w:vAlign w:val="center"/>
          </w:tcPr>
          <w:p w14:paraId="1B782152">
            <w:pPr>
              <w:widowControl/>
              <w:jc w:val="left"/>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40CM*60CM*40CM（砖混垒砌加井盖）</w:t>
            </w:r>
          </w:p>
        </w:tc>
        <w:tc>
          <w:tcPr>
            <w:tcW w:w="850" w:type="dxa"/>
            <w:tcBorders>
              <w:top w:val="nil"/>
              <w:left w:val="nil"/>
              <w:bottom w:val="single" w:color="auto" w:sz="4" w:space="0"/>
              <w:right w:val="single" w:color="auto" w:sz="4" w:space="0"/>
            </w:tcBorders>
            <w:shd w:val="clear" w:color="000000" w:fill="FFFFFF"/>
            <w:vAlign w:val="center"/>
          </w:tcPr>
          <w:p w14:paraId="4B4F9890">
            <w:pPr>
              <w:widowControl/>
              <w:jc w:val="center"/>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个</w:t>
            </w:r>
          </w:p>
        </w:tc>
        <w:tc>
          <w:tcPr>
            <w:tcW w:w="851" w:type="dxa"/>
            <w:tcBorders>
              <w:top w:val="nil"/>
              <w:left w:val="nil"/>
              <w:bottom w:val="single" w:color="auto" w:sz="4" w:space="0"/>
              <w:right w:val="single" w:color="auto" w:sz="4" w:space="0"/>
            </w:tcBorders>
            <w:shd w:val="clear" w:color="000000" w:fill="FFFFFF"/>
            <w:vAlign w:val="center"/>
          </w:tcPr>
          <w:p w14:paraId="1E96120D">
            <w:pPr>
              <w:widowControl/>
              <w:jc w:val="center"/>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5</w:t>
            </w:r>
          </w:p>
        </w:tc>
      </w:tr>
      <w:tr w14:paraId="43262997">
        <w:tblPrEx>
          <w:tblCellMar>
            <w:top w:w="0" w:type="dxa"/>
            <w:left w:w="108" w:type="dxa"/>
            <w:bottom w:w="0" w:type="dxa"/>
            <w:right w:w="108" w:type="dxa"/>
          </w:tblCellMar>
        </w:tblPrEx>
        <w:trPr>
          <w:trHeight w:val="462" w:hRule="atLeast"/>
        </w:trPr>
        <w:tc>
          <w:tcPr>
            <w:tcW w:w="634" w:type="dxa"/>
            <w:tcBorders>
              <w:top w:val="nil"/>
              <w:left w:val="single" w:color="auto" w:sz="4" w:space="0"/>
              <w:bottom w:val="single" w:color="auto" w:sz="4" w:space="0"/>
              <w:right w:val="single" w:color="auto" w:sz="4" w:space="0"/>
            </w:tcBorders>
            <w:shd w:val="clear" w:color="000000" w:fill="FFFFFF"/>
            <w:vAlign w:val="center"/>
          </w:tcPr>
          <w:p w14:paraId="3DE174F9">
            <w:pPr>
              <w:widowControl/>
              <w:jc w:val="center"/>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14</w:t>
            </w:r>
          </w:p>
        </w:tc>
        <w:tc>
          <w:tcPr>
            <w:tcW w:w="1210" w:type="dxa"/>
            <w:tcBorders>
              <w:top w:val="nil"/>
              <w:left w:val="nil"/>
              <w:bottom w:val="single" w:color="auto" w:sz="4" w:space="0"/>
              <w:right w:val="single" w:color="auto" w:sz="4" w:space="0"/>
            </w:tcBorders>
            <w:shd w:val="clear" w:color="auto" w:fill="auto"/>
            <w:vAlign w:val="center"/>
          </w:tcPr>
          <w:p w14:paraId="2B86EC45">
            <w:pPr>
              <w:widowControl/>
              <w:jc w:val="center"/>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交通信控平台接入</w:t>
            </w:r>
          </w:p>
        </w:tc>
        <w:tc>
          <w:tcPr>
            <w:tcW w:w="5401" w:type="dxa"/>
            <w:tcBorders>
              <w:top w:val="nil"/>
              <w:left w:val="nil"/>
              <w:bottom w:val="single" w:color="auto" w:sz="4" w:space="0"/>
              <w:right w:val="single" w:color="auto" w:sz="4" w:space="0"/>
            </w:tcBorders>
            <w:shd w:val="clear" w:color="auto" w:fill="auto"/>
            <w:vAlign w:val="center"/>
          </w:tcPr>
          <w:p w14:paraId="418C44A1">
            <w:pPr>
              <w:widowControl/>
              <w:jc w:val="left"/>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接入指挥中心信控平台扩容</w:t>
            </w:r>
          </w:p>
        </w:tc>
        <w:tc>
          <w:tcPr>
            <w:tcW w:w="850" w:type="dxa"/>
            <w:tcBorders>
              <w:top w:val="nil"/>
              <w:left w:val="nil"/>
              <w:bottom w:val="single" w:color="auto" w:sz="4" w:space="0"/>
              <w:right w:val="single" w:color="auto" w:sz="4" w:space="0"/>
            </w:tcBorders>
            <w:shd w:val="clear" w:color="auto" w:fill="auto"/>
            <w:vAlign w:val="center"/>
          </w:tcPr>
          <w:p w14:paraId="184983C9">
            <w:pPr>
              <w:widowControl/>
              <w:jc w:val="center"/>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项</w:t>
            </w:r>
          </w:p>
        </w:tc>
        <w:tc>
          <w:tcPr>
            <w:tcW w:w="851" w:type="dxa"/>
            <w:tcBorders>
              <w:top w:val="nil"/>
              <w:left w:val="nil"/>
              <w:bottom w:val="single" w:color="auto" w:sz="4" w:space="0"/>
              <w:right w:val="single" w:color="auto" w:sz="4" w:space="0"/>
            </w:tcBorders>
            <w:shd w:val="clear" w:color="000000" w:fill="FFFFFF"/>
            <w:vAlign w:val="center"/>
          </w:tcPr>
          <w:p w14:paraId="222F0F9F">
            <w:pPr>
              <w:widowControl/>
              <w:jc w:val="center"/>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1</w:t>
            </w:r>
          </w:p>
        </w:tc>
      </w:tr>
      <w:tr w14:paraId="333EA352">
        <w:tblPrEx>
          <w:tblCellMar>
            <w:top w:w="0" w:type="dxa"/>
            <w:left w:w="108" w:type="dxa"/>
            <w:bottom w:w="0" w:type="dxa"/>
            <w:right w:w="108" w:type="dxa"/>
          </w:tblCellMar>
        </w:tblPrEx>
        <w:trPr>
          <w:trHeight w:val="750" w:hRule="atLeast"/>
        </w:trPr>
        <w:tc>
          <w:tcPr>
            <w:tcW w:w="634" w:type="dxa"/>
            <w:tcBorders>
              <w:top w:val="nil"/>
              <w:left w:val="single" w:color="auto" w:sz="4" w:space="0"/>
              <w:bottom w:val="single" w:color="auto" w:sz="4" w:space="0"/>
              <w:right w:val="single" w:color="auto" w:sz="4" w:space="0"/>
            </w:tcBorders>
            <w:shd w:val="clear" w:color="000000" w:fill="FFFFFF"/>
            <w:vAlign w:val="center"/>
          </w:tcPr>
          <w:p w14:paraId="4625FE2A">
            <w:pPr>
              <w:widowControl/>
              <w:jc w:val="center"/>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15</w:t>
            </w:r>
          </w:p>
        </w:tc>
        <w:tc>
          <w:tcPr>
            <w:tcW w:w="1210" w:type="dxa"/>
            <w:tcBorders>
              <w:top w:val="nil"/>
              <w:left w:val="nil"/>
              <w:bottom w:val="single" w:color="auto" w:sz="4" w:space="0"/>
              <w:right w:val="single" w:color="auto" w:sz="4" w:space="0"/>
            </w:tcBorders>
            <w:shd w:val="clear" w:color="000000" w:fill="FFFFFF"/>
            <w:vAlign w:val="center"/>
          </w:tcPr>
          <w:p w14:paraId="4A87429D">
            <w:pPr>
              <w:widowControl/>
              <w:jc w:val="left"/>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辅路开挖及预埋</w:t>
            </w:r>
          </w:p>
        </w:tc>
        <w:tc>
          <w:tcPr>
            <w:tcW w:w="5401" w:type="dxa"/>
            <w:tcBorders>
              <w:top w:val="nil"/>
              <w:left w:val="nil"/>
              <w:bottom w:val="single" w:color="auto" w:sz="4" w:space="0"/>
              <w:right w:val="single" w:color="auto" w:sz="4" w:space="0"/>
            </w:tcBorders>
            <w:shd w:val="clear" w:color="000000" w:fill="FFFFFF"/>
            <w:vAlign w:val="center"/>
          </w:tcPr>
          <w:p w14:paraId="37225381">
            <w:pPr>
              <w:widowControl/>
              <w:jc w:val="left"/>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CPVC75</w:t>
            </w:r>
          </w:p>
        </w:tc>
        <w:tc>
          <w:tcPr>
            <w:tcW w:w="850" w:type="dxa"/>
            <w:tcBorders>
              <w:top w:val="nil"/>
              <w:left w:val="nil"/>
              <w:bottom w:val="single" w:color="auto" w:sz="4" w:space="0"/>
              <w:right w:val="single" w:color="auto" w:sz="4" w:space="0"/>
            </w:tcBorders>
            <w:shd w:val="clear" w:color="000000" w:fill="FFFFFF"/>
            <w:vAlign w:val="center"/>
          </w:tcPr>
          <w:p w14:paraId="35E20387">
            <w:pPr>
              <w:widowControl/>
              <w:jc w:val="center"/>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米</w:t>
            </w:r>
          </w:p>
        </w:tc>
        <w:tc>
          <w:tcPr>
            <w:tcW w:w="851" w:type="dxa"/>
            <w:tcBorders>
              <w:top w:val="nil"/>
              <w:left w:val="nil"/>
              <w:bottom w:val="single" w:color="auto" w:sz="4" w:space="0"/>
              <w:right w:val="single" w:color="auto" w:sz="4" w:space="0"/>
            </w:tcBorders>
            <w:shd w:val="clear" w:color="000000" w:fill="FFFFFF"/>
            <w:vAlign w:val="center"/>
          </w:tcPr>
          <w:p w14:paraId="5D4E0ECE">
            <w:pPr>
              <w:widowControl/>
              <w:jc w:val="center"/>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200</w:t>
            </w:r>
          </w:p>
        </w:tc>
      </w:tr>
    </w:tbl>
    <w:p w14:paraId="603D79EB">
      <w:pPr>
        <w:rPr>
          <w:rFonts w:ascii="宋体" w:hAnsi="宋体" w:eastAsia="宋体"/>
          <w:color w:val="000000" w:themeColor="text1"/>
          <w:sz w:val="24"/>
          <w:szCs w:val="24"/>
          <w14:textFill>
            <w14:solidFill>
              <w14:schemeClr w14:val="tx1"/>
            </w14:solidFill>
          </w14:textFill>
        </w:rPr>
      </w:pPr>
    </w:p>
    <w:p w14:paraId="31B6C739">
      <w:pPr>
        <w:spacing w:line="500" w:lineRule="exact"/>
        <w:ind w:firstLine="482" w:firstLineChars="200"/>
        <w:jc w:val="left"/>
        <w:rPr>
          <w:rFonts w:ascii="宋体" w:hAnsi="宋体" w:eastAsia="宋体" w:cs="Times New Roman"/>
          <w:b/>
          <w:color w:val="000000" w:themeColor="text1"/>
          <w:kern w:val="2"/>
          <w:sz w:val="24"/>
          <w:szCs w:val="24"/>
          <w14:textFill>
            <w14:solidFill>
              <w14:schemeClr w14:val="tx1"/>
            </w14:solidFill>
          </w14:textFill>
        </w:rPr>
      </w:pPr>
      <w:r>
        <w:rPr>
          <w:rFonts w:hint="eastAsia" w:ascii="宋体" w:hAnsi="宋体" w:eastAsia="宋体" w:cs="Times New Roman"/>
          <w:b/>
          <w:color w:val="000000" w:themeColor="text1"/>
          <w:kern w:val="2"/>
          <w:sz w:val="24"/>
          <w:szCs w:val="24"/>
          <w14:textFill>
            <w14:solidFill>
              <w14:schemeClr w14:val="tx1"/>
            </w14:solidFill>
          </w14:textFill>
        </w:rPr>
        <w:t>（2）商务内容及要求：</w:t>
      </w:r>
    </w:p>
    <w:p w14:paraId="672CB9CB">
      <w:pPr>
        <w:spacing w:line="500" w:lineRule="exact"/>
        <w:ind w:firstLine="480" w:firstLineChars="200"/>
        <w:jc w:val="left"/>
        <w:rPr>
          <w:rFonts w:ascii="宋体" w:hAnsi="宋体" w:eastAsia="宋体" w:cs="Times New Roman"/>
          <w:color w:val="000000" w:themeColor="text1"/>
          <w:kern w:val="2"/>
          <w:sz w:val="24"/>
          <w:szCs w:val="24"/>
          <w14:textFill>
            <w14:solidFill>
              <w14:schemeClr w14:val="tx1"/>
            </w14:solidFill>
          </w14:textFill>
        </w:rPr>
      </w:pPr>
      <w:r>
        <w:rPr>
          <w:rFonts w:hint="eastAsia" w:ascii="宋体" w:hAnsi="宋体" w:eastAsia="宋体" w:cs="Times New Roman"/>
          <w:color w:val="000000" w:themeColor="text1"/>
          <w:kern w:val="2"/>
          <w:sz w:val="24"/>
          <w:szCs w:val="24"/>
          <w14:textFill>
            <w14:solidFill>
              <w14:schemeClr w14:val="tx1"/>
            </w14:solidFill>
          </w14:textFill>
        </w:rPr>
        <w:t>2</w:t>
      </w:r>
      <w:r>
        <w:rPr>
          <w:rFonts w:ascii="宋体" w:hAnsi="宋体" w:eastAsia="宋体" w:cs="Times New Roman"/>
          <w:color w:val="000000" w:themeColor="text1"/>
          <w:kern w:val="2"/>
          <w:sz w:val="24"/>
          <w:szCs w:val="24"/>
          <w14:textFill>
            <w14:solidFill>
              <w14:schemeClr w14:val="tx1"/>
            </w14:solidFill>
          </w14:textFill>
        </w:rPr>
        <w:t>.1</w:t>
      </w:r>
      <w:r>
        <w:rPr>
          <w:rFonts w:hint="eastAsia" w:ascii="宋体" w:hAnsi="宋体" w:eastAsia="宋体" w:cs="Times New Roman"/>
          <w:color w:val="000000" w:themeColor="text1"/>
          <w:kern w:val="2"/>
          <w:sz w:val="24"/>
          <w:szCs w:val="24"/>
          <w14:textFill>
            <w14:solidFill>
              <w14:schemeClr w14:val="tx1"/>
            </w14:solidFill>
          </w14:textFill>
        </w:rPr>
        <w:t>供货期限：合同签订后30日历天内</w:t>
      </w:r>
    </w:p>
    <w:p w14:paraId="1AB3F3E7">
      <w:pPr>
        <w:spacing w:line="500" w:lineRule="exact"/>
        <w:ind w:firstLine="480" w:firstLineChars="200"/>
        <w:jc w:val="left"/>
        <w:rPr>
          <w:rFonts w:ascii="宋体" w:hAnsi="宋体" w:eastAsia="宋体" w:cs="Times New Roman"/>
          <w:color w:val="000000" w:themeColor="text1"/>
          <w:kern w:val="2"/>
          <w:sz w:val="24"/>
          <w:szCs w:val="24"/>
          <w14:textFill>
            <w14:solidFill>
              <w14:schemeClr w14:val="tx1"/>
            </w14:solidFill>
          </w14:textFill>
        </w:rPr>
      </w:pPr>
      <w:r>
        <w:rPr>
          <w:rFonts w:hint="eastAsia" w:ascii="宋体" w:hAnsi="宋体" w:eastAsia="宋体" w:cs="Times New Roman"/>
          <w:color w:val="000000" w:themeColor="text1"/>
          <w:kern w:val="2"/>
          <w:sz w:val="24"/>
          <w:szCs w:val="24"/>
          <w14:textFill>
            <w14:solidFill>
              <w14:schemeClr w14:val="tx1"/>
            </w14:solidFill>
          </w14:textFill>
        </w:rPr>
        <w:t>2</w:t>
      </w:r>
      <w:r>
        <w:rPr>
          <w:rFonts w:ascii="宋体" w:hAnsi="宋体" w:eastAsia="宋体" w:cs="Times New Roman"/>
          <w:color w:val="000000" w:themeColor="text1"/>
          <w:kern w:val="2"/>
          <w:sz w:val="24"/>
          <w:szCs w:val="24"/>
          <w14:textFill>
            <w14:solidFill>
              <w14:schemeClr w14:val="tx1"/>
            </w14:solidFill>
          </w14:textFill>
        </w:rPr>
        <w:t>.2</w:t>
      </w:r>
      <w:r>
        <w:rPr>
          <w:rFonts w:hint="eastAsia" w:ascii="宋体" w:hAnsi="宋体" w:eastAsia="宋体" w:cs="Times New Roman"/>
          <w:color w:val="000000" w:themeColor="text1"/>
          <w:kern w:val="2"/>
          <w:sz w:val="24"/>
          <w:szCs w:val="24"/>
          <w14:textFill>
            <w14:solidFill>
              <w14:schemeClr w14:val="tx1"/>
            </w14:solidFill>
          </w14:textFill>
        </w:rPr>
        <w:t>质保期：验收合格之日起一年。</w:t>
      </w:r>
    </w:p>
    <w:p w14:paraId="639D356D">
      <w:pPr>
        <w:spacing w:line="500" w:lineRule="exact"/>
        <w:ind w:firstLine="480" w:firstLineChars="200"/>
        <w:jc w:val="left"/>
        <w:rPr>
          <w:rFonts w:ascii="宋体" w:hAnsi="宋体" w:eastAsia="宋体" w:cs="Times New Roman"/>
          <w:color w:val="000000" w:themeColor="text1"/>
          <w:kern w:val="2"/>
          <w:sz w:val="24"/>
          <w:szCs w:val="24"/>
          <w14:textFill>
            <w14:solidFill>
              <w14:schemeClr w14:val="tx1"/>
            </w14:solidFill>
          </w14:textFill>
        </w:rPr>
      </w:pPr>
      <w:r>
        <w:rPr>
          <w:rFonts w:hint="eastAsia" w:ascii="宋体" w:hAnsi="宋体" w:eastAsia="宋体" w:cs="Times New Roman"/>
          <w:color w:val="000000" w:themeColor="text1"/>
          <w:kern w:val="2"/>
          <w:sz w:val="24"/>
          <w:szCs w:val="24"/>
          <w14:textFill>
            <w14:solidFill>
              <w14:schemeClr w14:val="tx1"/>
            </w14:solidFill>
          </w14:textFill>
        </w:rPr>
        <w:t>2</w:t>
      </w:r>
      <w:r>
        <w:rPr>
          <w:rFonts w:ascii="宋体" w:hAnsi="宋体" w:eastAsia="宋体" w:cs="Times New Roman"/>
          <w:color w:val="000000" w:themeColor="text1"/>
          <w:kern w:val="2"/>
          <w:sz w:val="24"/>
          <w:szCs w:val="24"/>
          <w14:textFill>
            <w14:solidFill>
              <w14:schemeClr w14:val="tx1"/>
            </w14:solidFill>
          </w14:textFill>
        </w:rPr>
        <w:t>.</w:t>
      </w:r>
      <w:r>
        <w:rPr>
          <w:rFonts w:hint="eastAsia" w:ascii="宋体" w:hAnsi="宋体" w:eastAsia="宋体" w:cs="Times New Roman"/>
          <w:color w:val="000000" w:themeColor="text1"/>
          <w:kern w:val="2"/>
          <w:sz w:val="24"/>
          <w:szCs w:val="24"/>
          <w14:textFill>
            <w14:solidFill>
              <w14:schemeClr w14:val="tx1"/>
            </w14:solidFill>
          </w14:textFill>
        </w:rPr>
        <w:t>3供货地点：项城市G106国道西环路与S102省道交叉口</w:t>
      </w:r>
    </w:p>
    <w:p w14:paraId="728E89AF">
      <w:pPr>
        <w:spacing w:line="500" w:lineRule="exact"/>
        <w:ind w:firstLine="480" w:firstLineChars="200"/>
        <w:jc w:val="left"/>
        <w:rPr>
          <w:rFonts w:ascii="宋体" w:hAnsi="宋体" w:eastAsia="宋体" w:cs="Times New Roman"/>
          <w:color w:val="000000" w:themeColor="text1"/>
          <w:kern w:val="2"/>
          <w:sz w:val="24"/>
          <w:szCs w:val="24"/>
          <w14:textFill>
            <w14:solidFill>
              <w14:schemeClr w14:val="tx1"/>
            </w14:solidFill>
          </w14:textFill>
        </w:rPr>
      </w:pPr>
      <w:r>
        <w:rPr>
          <w:rFonts w:hint="eastAsia" w:ascii="宋体" w:hAnsi="宋体" w:eastAsia="宋体" w:cs="Times New Roman"/>
          <w:color w:val="000000" w:themeColor="text1"/>
          <w:kern w:val="2"/>
          <w:sz w:val="24"/>
          <w:szCs w:val="24"/>
          <w14:textFill>
            <w14:solidFill>
              <w14:schemeClr w14:val="tx1"/>
            </w14:solidFill>
          </w14:textFill>
        </w:rPr>
        <w:t>2</w:t>
      </w:r>
      <w:r>
        <w:rPr>
          <w:rFonts w:ascii="宋体" w:hAnsi="宋体" w:eastAsia="宋体" w:cs="Times New Roman"/>
          <w:color w:val="000000" w:themeColor="text1"/>
          <w:kern w:val="2"/>
          <w:sz w:val="24"/>
          <w:szCs w:val="24"/>
          <w14:textFill>
            <w14:solidFill>
              <w14:schemeClr w14:val="tx1"/>
            </w14:solidFill>
          </w14:textFill>
        </w:rPr>
        <w:t>.</w:t>
      </w:r>
      <w:r>
        <w:rPr>
          <w:rFonts w:hint="eastAsia" w:ascii="宋体" w:hAnsi="宋体" w:eastAsia="宋体" w:cs="Times New Roman"/>
          <w:color w:val="000000" w:themeColor="text1"/>
          <w:kern w:val="2"/>
          <w:sz w:val="24"/>
          <w:szCs w:val="24"/>
          <w14:textFill>
            <w14:solidFill>
              <w14:schemeClr w14:val="tx1"/>
            </w14:solidFill>
          </w14:textFill>
        </w:rPr>
        <w:t>4付款方式：交货完成后30日内支付合同款100%。</w:t>
      </w:r>
    </w:p>
    <w:p w14:paraId="3DA1227E">
      <w:pPr>
        <w:spacing w:line="500" w:lineRule="exact"/>
        <w:ind w:firstLine="480" w:firstLineChars="200"/>
        <w:jc w:val="left"/>
        <w:rPr>
          <w:rFonts w:ascii="宋体" w:hAnsi="宋体" w:eastAsia="宋体" w:cs="Times New Roman"/>
          <w:color w:val="000000" w:themeColor="text1"/>
          <w:kern w:val="2"/>
          <w:sz w:val="24"/>
          <w:szCs w:val="24"/>
          <w14:textFill>
            <w14:solidFill>
              <w14:schemeClr w14:val="tx1"/>
            </w14:solidFill>
          </w14:textFill>
        </w:rPr>
      </w:pPr>
      <w:r>
        <w:rPr>
          <w:rFonts w:hint="eastAsia" w:ascii="宋体" w:hAnsi="宋体" w:eastAsia="宋体" w:cs="Times New Roman"/>
          <w:color w:val="000000" w:themeColor="text1"/>
          <w:kern w:val="2"/>
          <w:sz w:val="24"/>
          <w:szCs w:val="24"/>
          <w14:textFill>
            <w14:solidFill>
              <w14:schemeClr w14:val="tx1"/>
            </w14:solidFill>
          </w14:textFill>
        </w:rPr>
        <w:t>2</w:t>
      </w:r>
      <w:r>
        <w:rPr>
          <w:rFonts w:ascii="宋体" w:hAnsi="宋体" w:eastAsia="宋体" w:cs="Times New Roman"/>
          <w:color w:val="000000" w:themeColor="text1"/>
          <w:kern w:val="2"/>
          <w:sz w:val="24"/>
          <w:szCs w:val="24"/>
          <w14:textFill>
            <w14:solidFill>
              <w14:schemeClr w14:val="tx1"/>
            </w14:solidFill>
          </w14:textFill>
        </w:rPr>
        <w:t>.</w:t>
      </w:r>
      <w:r>
        <w:rPr>
          <w:rFonts w:hint="eastAsia" w:ascii="宋体" w:hAnsi="宋体" w:eastAsia="宋体" w:cs="Times New Roman"/>
          <w:color w:val="000000" w:themeColor="text1"/>
          <w:kern w:val="2"/>
          <w:sz w:val="24"/>
          <w:szCs w:val="24"/>
          <w14:textFill>
            <w14:solidFill>
              <w14:schemeClr w14:val="tx1"/>
            </w14:solidFill>
          </w14:textFill>
        </w:rPr>
        <w:t>5质量要求：</w:t>
      </w:r>
      <w:r>
        <w:rPr>
          <w:rFonts w:ascii="宋体" w:hAnsi="宋体" w:eastAsia="宋体" w:cs="Times New Roman"/>
          <w:color w:val="000000" w:themeColor="text1"/>
          <w:kern w:val="2"/>
          <w:sz w:val="24"/>
          <w:szCs w:val="24"/>
          <w14:textFill>
            <w14:solidFill>
              <w14:schemeClr w14:val="tx1"/>
            </w14:solidFill>
          </w14:textFill>
        </w:rPr>
        <w:t>合格</w:t>
      </w:r>
    </w:p>
    <w:p w14:paraId="03407526">
      <w:pPr>
        <w:spacing w:line="500" w:lineRule="exact"/>
        <w:ind w:firstLine="480" w:firstLineChars="200"/>
        <w:jc w:val="left"/>
        <w:rPr>
          <w:rFonts w:ascii="宋体" w:hAnsi="宋体" w:eastAsia="宋体" w:cs="Times New Roman"/>
          <w:color w:val="000000" w:themeColor="text1"/>
          <w:kern w:val="2"/>
          <w:sz w:val="24"/>
          <w:szCs w:val="24"/>
          <w14:textFill>
            <w14:solidFill>
              <w14:schemeClr w14:val="tx1"/>
            </w14:solidFill>
          </w14:textFill>
        </w:rPr>
      </w:pPr>
      <w:r>
        <w:rPr>
          <w:rFonts w:hint="eastAsia" w:ascii="宋体" w:hAnsi="宋体" w:eastAsia="宋体" w:cs="Times New Roman"/>
          <w:color w:val="000000" w:themeColor="text1"/>
          <w:kern w:val="2"/>
          <w:sz w:val="24"/>
          <w:szCs w:val="24"/>
          <w14:textFill>
            <w14:solidFill>
              <w14:schemeClr w14:val="tx1"/>
            </w14:solidFill>
          </w14:textFill>
        </w:rPr>
        <w:t>2.6验收：由采购人组织验收。</w:t>
      </w:r>
    </w:p>
    <w:p w14:paraId="114EE0FE">
      <w:pPr>
        <w:spacing w:line="500" w:lineRule="exact"/>
        <w:ind w:firstLine="480" w:firstLineChars="200"/>
        <w:jc w:val="left"/>
        <w:rPr>
          <w:rFonts w:ascii="宋体" w:hAnsi="宋体" w:eastAsia="宋体" w:cs="Times New Roman"/>
          <w:color w:val="000000" w:themeColor="text1"/>
          <w:kern w:val="2"/>
          <w:sz w:val="24"/>
          <w:szCs w:val="24"/>
          <w14:textFill>
            <w14:solidFill>
              <w14:schemeClr w14:val="tx1"/>
            </w14:solidFill>
          </w14:textFill>
        </w:rPr>
      </w:pPr>
    </w:p>
    <w:p w14:paraId="7698CDB3">
      <w:pPr>
        <w:spacing w:line="420" w:lineRule="auto"/>
        <w:ind w:firstLine="480"/>
        <w:rPr>
          <w:rFonts w:ascii="宋体" w:hAnsi="宋体" w:eastAsia="宋体" w:cs="宋体"/>
          <w:color w:val="000000" w:themeColor="text1"/>
          <w:sz w:val="24"/>
          <w14:textFill>
            <w14:solidFill>
              <w14:schemeClr w14:val="tx1"/>
            </w14:solidFill>
          </w14:textFill>
        </w:rPr>
      </w:pPr>
    </w:p>
    <w:p w14:paraId="683101CA">
      <w:pPr>
        <w:spacing w:line="420" w:lineRule="auto"/>
        <w:ind w:firstLine="480"/>
        <w:rPr>
          <w:rFonts w:ascii="宋体" w:hAnsi="宋体" w:eastAsia="宋体" w:cs="宋体"/>
          <w:color w:val="000000" w:themeColor="text1"/>
          <w:sz w:val="24"/>
          <w14:textFill>
            <w14:solidFill>
              <w14:schemeClr w14:val="tx1"/>
            </w14:solidFill>
          </w14:textFill>
        </w:rPr>
      </w:pPr>
    </w:p>
    <w:p w14:paraId="5DE01BAA">
      <w:pPr>
        <w:pStyle w:val="2"/>
        <w:jc w:val="center"/>
        <w:rPr>
          <w:color w:val="000000" w:themeColor="text1"/>
          <w14:textFill>
            <w14:solidFill>
              <w14:schemeClr w14:val="tx1"/>
            </w14:solidFill>
          </w14:textFill>
        </w:rPr>
      </w:pPr>
      <w:bookmarkStart w:id="20" w:name="_Toc192493706"/>
      <w:r>
        <w:rPr>
          <w:color w:val="000000" w:themeColor="text1"/>
          <w14:textFill>
            <w14:solidFill>
              <w14:schemeClr w14:val="tx1"/>
            </w14:solidFill>
          </w14:textFill>
        </w:rPr>
        <w:t>第四章  响应性文件内容及格式</w:t>
      </w:r>
      <w:bookmarkEnd w:id="20"/>
    </w:p>
    <w:p w14:paraId="0EFEC93A">
      <w:pPr>
        <w:spacing w:line="520" w:lineRule="auto"/>
        <w:ind w:firstLine="480"/>
        <w:jc w:val="center"/>
        <w:rPr>
          <w:rFonts w:ascii="宋体" w:hAnsi="宋体" w:eastAsia="宋体" w:cs="宋体"/>
          <w:color w:val="000000" w:themeColor="text1"/>
          <w:sz w:val="24"/>
          <w14:textFill>
            <w14:solidFill>
              <w14:schemeClr w14:val="tx1"/>
            </w14:solidFill>
          </w14:textFill>
        </w:rPr>
      </w:pPr>
    </w:p>
    <w:p w14:paraId="69DA434A">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 xml:space="preserve">注：请供应商按照以下文件的要求格式、内容，顺序制作响应性文件，并编制目录及页码，否则可能将影响对响应性文件的评价。 </w:t>
      </w:r>
    </w:p>
    <w:p w14:paraId="3424A484">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 xml:space="preserve"> </w:t>
      </w:r>
    </w:p>
    <w:p w14:paraId="1EA23032">
      <w:pPr>
        <w:spacing w:line="560" w:lineRule="auto"/>
        <w:ind w:firstLine="482"/>
        <w:rPr>
          <w:rFonts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重要提示：</w:t>
      </w:r>
    </w:p>
    <w:p w14:paraId="35C0B321">
      <w:pPr>
        <w:spacing w:line="560" w:lineRule="auto"/>
        <w:ind w:firstLine="48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w:t>
      </w:r>
      <w:r>
        <w:rPr>
          <w:rFonts w:ascii="宋体" w:hAnsi="宋体" w:eastAsia="宋体" w:cs="宋体"/>
          <w:color w:val="000000" w:themeColor="text1"/>
          <w:sz w:val="24"/>
          <w14:textFill>
            <w14:solidFill>
              <w14:schemeClr w14:val="tx1"/>
            </w14:solidFill>
          </w14:textFill>
        </w:rPr>
        <w:t>．供应商在编制响应性文件时，对于给定格式的文件内容，必须按照给定的标准格式进行填报；对于没有给定标准格式的文件内容，可以由供应商自行设计。</w:t>
      </w:r>
    </w:p>
    <w:p w14:paraId="531B5D48">
      <w:pPr>
        <w:spacing w:line="560" w:lineRule="auto"/>
        <w:ind w:firstLine="48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w:t>
      </w:r>
      <w:r>
        <w:rPr>
          <w:rFonts w:ascii="宋体" w:hAnsi="宋体" w:eastAsia="宋体" w:cs="宋体"/>
          <w:color w:val="000000" w:themeColor="text1"/>
          <w:sz w:val="24"/>
          <w14:textFill>
            <w14:solidFill>
              <w14:schemeClr w14:val="tx1"/>
            </w14:solidFill>
          </w14:textFill>
        </w:rPr>
        <w:t>.法定代表人本人参加竞争性磋商的，不需提供授权委托书。</w:t>
      </w:r>
    </w:p>
    <w:p w14:paraId="32F4410B">
      <w:pPr>
        <w:jc w:val="left"/>
        <w:rPr>
          <w:rFonts w:ascii="宋体" w:hAnsi="宋体" w:eastAsia="宋体" w:cs="宋体"/>
          <w:color w:val="000000" w:themeColor="text1"/>
          <w:sz w:val="24"/>
          <w14:textFill>
            <w14:solidFill>
              <w14:schemeClr w14:val="tx1"/>
            </w14:solidFill>
          </w14:textFill>
        </w:rPr>
      </w:pPr>
    </w:p>
    <w:p w14:paraId="11D6632F">
      <w:pPr>
        <w:jc w:val="left"/>
        <w:rPr>
          <w:rFonts w:ascii="宋体" w:hAnsi="宋体" w:eastAsia="宋体" w:cs="宋体"/>
          <w:color w:val="000000" w:themeColor="text1"/>
          <w:sz w:val="24"/>
          <w14:textFill>
            <w14:solidFill>
              <w14:schemeClr w14:val="tx1"/>
            </w14:solidFill>
          </w14:textFill>
        </w:rPr>
      </w:pPr>
    </w:p>
    <w:p w14:paraId="5EF14E34">
      <w:pPr>
        <w:jc w:val="left"/>
        <w:rPr>
          <w:rFonts w:ascii="宋体" w:hAnsi="宋体" w:eastAsia="宋体" w:cs="宋体"/>
          <w:color w:val="000000" w:themeColor="text1"/>
          <w:sz w:val="24"/>
          <w14:textFill>
            <w14:solidFill>
              <w14:schemeClr w14:val="tx1"/>
            </w14:solidFill>
          </w14:textFill>
        </w:rPr>
      </w:pPr>
    </w:p>
    <w:p w14:paraId="5B87BEB6">
      <w:pPr>
        <w:jc w:val="left"/>
        <w:rPr>
          <w:rFonts w:ascii="宋体" w:hAnsi="宋体" w:eastAsia="宋体" w:cs="宋体"/>
          <w:color w:val="000000" w:themeColor="text1"/>
          <w:sz w:val="24"/>
          <w14:textFill>
            <w14:solidFill>
              <w14:schemeClr w14:val="tx1"/>
            </w14:solidFill>
          </w14:textFill>
        </w:rPr>
      </w:pPr>
    </w:p>
    <w:p w14:paraId="14092B7B">
      <w:pPr>
        <w:jc w:val="left"/>
        <w:rPr>
          <w:rFonts w:ascii="宋体" w:hAnsi="宋体" w:eastAsia="宋体" w:cs="宋体"/>
          <w:color w:val="000000" w:themeColor="text1"/>
          <w:sz w:val="24"/>
          <w14:textFill>
            <w14:solidFill>
              <w14:schemeClr w14:val="tx1"/>
            </w14:solidFill>
          </w14:textFill>
        </w:rPr>
      </w:pPr>
    </w:p>
    <w:p w14:paraId="42C32B77">
      <w:pPr>
        <w:jc w:val="left"/>
        <w:rPr>
          <w:rFonts w:ascii="宋体" w:hAnsi="宋体" w:eastAsia="宋体" w:cs="宋体"/>
          <w:color w:val="000000" w:themeColor="text1"/>
          <w:sz w:val="24"/>
          <w14:textFill>
            <w14:solidFill>
              <w14:schemeClr w14:val="tx1"/>
            </w14:solidFill>
          </w14:textFill>
        </w:rPr>
      </w:pPr>
    </w:p>
    <w:p w14:paraId="7AFACCD8">
      <w:pPr>
        <w:jc w:val="left"/>
        <w:rPr>
          <w:rFonts w:ascii="宋体" w:hAnsi="宋体" w:eastAsia="宋体" w:cs="宋体"/>
          <w:color w:val="000000" w:themeColor="text1"/>
          <w:sz w:val="24"/>
          <w14:textFill>
            <w14:solidFill>
              <w14:schemeClr w14:val="tx1"/>
            </w14:solidFill>
          </w14:textFill>
        </w:rPr>
      </w:pPr>
    </w:p>
    <w:p w14:paraId="66DCA029">
      <w:pPr>
        <w:jc w:val="left"/>
        <w:rPr>
          <w:rFonts w:ascii="宋体" w:hAnsi="宋体" w:eastAsia="宋体" w:cs="宋体"/>
          <w:color w:val="000000" w:themeColor="text1"/>
          <w:sz w:val="24"/>
          <w14:textFill>
            <w14:solidFill>
              <w14:schemeClr w14:val="tx1"/>
            </w14:solidFill>
          </w14:textFill>
        </w:rPr>
      </w:pPr>
    </w:p>
    <w:p w14:paraId="78BF09E2">
      <w:pPr>
        <w:jc w:val="left"/>
        <w:rPr>
          <w:rFonts w:ascii="宋体" w:hAnsi="宋体" w:eastAsia="宋体" w:cs="宋体"/>
          <w:color w:val="000000" w:themeColor="text1"/>
          <w:sz w:val="24"/>
          <w14:textFill>
            <w14:solidFill>
              <w14:schemeClr w14:val="tx1"/>
            </w14:solidFill>
          </w14:textFill>
        </w:rPr>
      </w:pPr>
    </w:p>
    <w:p w14:paraId="4158310F">
      <w:pPr>
        <w:jc w:val="left"/>
        <w:rPr>
          <w:rFonts w:ascii="宋体" w:hAnsi="宋体" w:eastAsia="宋体" w:cs="宋体"/>
          <w:color w:val="000000" w:themeColor="text1"/>
          <w:sz w:val="24"/>
          <w14:textFill>
            <w14:solidFill>
              <w14:schemeClr w14:val="tx1"/>
            </w14:solidFill>
          </w14:textFill>
        </w:rPr>
      </w:pPr>
    </w:p>
    <w:p w14:paraId="6F754E32">
      <w:pPr>
        <w:jc w:val="left"/>
        <w:rPr>
          <w:rFonts w:ascii="宋体" w:hAnsi="宋体" w:eastAsia="宋体" w:cs="宋体"/>
          <w:color w:val="000000" w:themeColor="text1"/>
          <w:sz w:val="24"/>
          <w14:textFill>
            <w14:solidFill>
              <w14:schemeClr w14:val="tx1"/>
            </w14:solidFill>
          </w14:textFill>
        </w:rPr>
      </w:pPr>
    </w:p>
    <w:p w14:paraId="281E00AE">
      <w:pPr>
        <w:jc w:val="left"/>
        <w:rPr>
          <w:rFonts w:ascii="宋体" w:hAnsi="宋体" w:eastAsia="宋体" w:cs="宋体"/>
          <w:color w:val="000000" w:themeColor="text1"/>
          <w:sz w:val="24"/>
          <w14:textFill>
            <w14:solidFill>
              <w14:schemeClr w14:val="tx1"/>
            </w14:solidFill>
          </w14:textFill>
        </w:rPr>
      </w:pPr>
    </w:p>
    <w:p w14:paraId="5DC6B654">
      <w:pPr>
        <w:jc w:val="left"/>
        <w:rPr>
          <w:rFonts w:ascii="宋体" w:hAnsi="宋体" w:eastAsia="宋体" w:cs="宋体"/>
          <w:color w:val="000000" w:themeColor="text1"/>
          <w:sz w:val="24"/>
          <w14:textFill>
            <w14:solidFill>
              <w14:schemeClr w14:val="tx1"/>
            </w14:solidFill>
          </w14:textFill>
        </w:rPr>
      </w:pPr>
    </w:p>
    <w:p w14:paraId="568B8176">
      <w:pPr>
        <w:jc w:val="left"/>
        <w:rPr>
          <w:rFonts w:ascii="宋体" w:hAnsi="宋体" w:eastAsia="宋体" w:cs="宋体"/>
          <w:color w:val="000000" w:themeColor="text1"/>
          <w:sz w:val="24"/>
          <w14:textFill>
            <w14:solidFill>
              <w14:schemeClr w14:val="tx1"/>
            </w14:solidFill>
          </w14:textFill>
        </w:rPr>
      </w:pPr>
    </w:p>
    <w:p w14:paraId="7DAD74CE">
      <w:pPr>
        <w:tabs>
          <w:tab w:val="left" w:pos="0"/>
          <w:tab w:val="left" w:pos="993"/>
          <w:tab w:val="left" w:pos="1134"/>
        </w:tabs>
        <w:ind w:firstLine="480"/>
        <w:rPr>
          <w:rFonts w:ascii="宋体" w:hAnsi="宋体" w:eastAsia="宋体" w:cs="宋体"/>
          <w:color w:val="000000" w:themeColor="text1"/>
          <w:sz w:val="24"/>
          <w14:textFill>
            <w14:solidFill>
              <w14:schemeClr w14:val="tx1"/>
            </w14:solidFill>
          </w14:textFill>
        </w:rPr>
      </w:pPr>
    </w:p>
    <w:p w14:paraId="08C5CE24">
      <w:pPr>
        <w:tabs>
          <w:tab w:val="left" w:pos="0"/>
          <w:tab w:val="left" w:pos="993"/>
          <w:tab w:val="left" w:pos="1134"/>
        </w:tabs>
        <w:ind w:firstLine="480"/>
        <w:rPr>
          <w:rFonts w:ascii="宋体" w:hAnsi="宋体" w:eastAsia="宋体" w:cs="宋体"/>
          <w:color w:val="000000" w:themeColor="text1"/>
          <w:sz w:val="24"/>
          <w14:textFill>
            <w14:solidFill>
              <w14:schemeClr w14:val="tx1"/>
            </w14:solidFill>
          </w14:textFill>
        </w:rPr>
      </w:pPr>
    </w:p>
    <w:p w14:paraId="37F6D123">
      <w:pPr>
        <w:tabs>
          <w:tab w:val="left" w:pos="0"/>
          <w:tab w:val="left" w:pos="993"/>
          <w:tab w:val="left" w:pos="1134"/>
        </w:tabs>
        <w:ind w:firstLine="480"/>
        <w:rPr>
          <w:rFonts w:ascii="宋体" w:hAnsi="宋体" w:eastAsia="宋体" w:cs="宋体"/>
          <w:color w:val="000000" w:themeColor="text1"/>
          <w:sz w:val="24"/>
          <w14:textFill>
            <w14:solidFill>
              <w14:schemeClr w14:val="tx1"/>
            </w14:solidFill>
          </w14:textFill>
        </w:rPr>
      </w:pPr>
    </w:p>
    <w:p w14:paraId="32DB90F3">
      <w:pPr>
        <w:tabs>
          <w:tab w:val="left" w:pos="0"/>
          <w:tab w:val="left" w:pos="993"/>
          <w:tab w:val="left" w:pos="1134"/>
        </w:tabs>
        <w:ind w:firstLine="480"/>
        <w:rPr>
          <w:rFonts w:ascii="宋体" w:hAnsi="宋体" w:eastAsia="宋体" w:cs="宋体"/>
          <w:color w:val="000000" w:themeColor="text1"/>
          <w:sz w:val="24"/>
          <w14:textFill>
            <w14:solidFill>
              <w14:schemeClr w14:val="tx1"/>
            </w14:solidFill>
          </w14:textFill>
        </w:rPr>
      </w:pPr>
    </w:p>
    <w:p w14:paraId="0156B1EF">
      <w:pPr>
        <w:jc w:val="left"/>
        <w:rPr>
          <w:rFonts w:ascii="宋体" w:hAnsi="宋体" w:eastAsia="宋体" w:cs="宋体"/>
          <w:color w:val="000000" w:themeColor="text1"/>
          <w:sz w:val="24"/>
          <w14:textFill>
            <w14:solidFill>
              <w14:schemeClr w14:val="tx1"/>
            </w14:solidFill>
          </w14:textFill>
        </w:rPr>
      </w:pPr>
    </w:p>
    <w:p w14:paraId="7B8960FD">
      <w:pPr>
        <w:jc w:val="left"/>
        <w:rPr>
          <w:rFonts w:ascii="宋体" w:hAnsi="宋体" w:eastAsia="宋体" w:cs="宋体"/>
          <w:color w:val="000000" w:themeColor="text1"/>
          <w:sz w:val="24"/>
          <w14:textFill>
            <w14:solidFill>
              <w14:schemeClr w14:val="tx1"/>
            </w14:solidFill>
          </w14:textFill>
        </w:rPr>
      </w:pPr>
    </w:p>
    <w:p w14:paraId="6D3B60F2">
      <w:pPr>
        <w:pStyle w:val="20"/>
        <w:ind w:firstLine="21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（格式仅供参考）</w:t>
      </w:r>
    </w:p>
    <w:p w14:paraId="3EE0B596">
      <w:pPr>
        <w:pStyle w:val="7"/>
        <w:spacing w:before="312" w:beforeLines="100" w:after="312" w:afterLines="100" w:line="600" w:lineRule="exact"/>
        <w:jc w:val="center"/>
        <w:rPr>
          <w:b/>
          <w:color w:val="000000" w:themeColor="text1"/>
          <w:sz w:val="44"/>
          <w:szCs w:val="44"/>
          <w:u w:val="single"/>
          <w14:textFill>
            <w14:solidFill>
              <w14:schemeClr w14:val="tx1"/>
            </w14:solidFill>
          </w14:textFill>
        </w:rPr>
      </w:pPr>
    </w:p>
    <w:p w14:paraId="03FD222E">
      <w:pPr>
        <w:pStyle w:val="7"/>
        <w:spacing w:before="312" w:beforeLines="100" w:after="312" w:afterLines="100" w:line="600" w:lineRule="exact"/>
        <w:jc w:val="center"/>
        <w:rPr>
          <w:b/>
          <w:color w:val="000000" w:themeColor="text1"/>
          <w:sz w:val="44"/>
          <w:szCs w:val="44"/>
          <w14:textFill>
            <w14:solidFill>
              <w14:schemeClr w14:val="tx1"/>
            </w14:solidFill>
          </w14:textFill>
        </w:rPr>
      </w:pPr>
      <w:r>
        <w:rPr>
          <w:b/>
          <w:color w:val="000000" w:themeColor="text1"/>
          <w:sz w:val="44"/>
          <w:szCs w:val="44"/>
          <w14:textFill>
            <w14:solidFill>
              <w14:schemeClr w14:val="tx1"/>
            </w14:solidFill>
          </w14:textFill>
        </w:rPr>
        <w:t>****</w:t>
      </w:r>
      <w:r>
        <w:rPr>
          <w:rFonts w:hint="eastAsia"/>
          <w:b/>
          <w:color w:val="000000" w:themeColor="text1"/>
          <w:sz w:val="44"/>
          <w:szCs w:val="44"/>
          <w14:textFill>
            <w14:solidFill>
              <w14:schemeClr w14:val="tx1"/>
            </w14:solidFill>
          </w14:textFill>
        </w:rPr>
        <w:t>项目竞争性磋商</w:t>
      </w:r>
    </w:p>
    <w:p w14:paraId="2AFE7D16">
      <w:pPr>
        <w:pStyle w:val="7"/>
        <w:spacing w:before="312" w:beforeLines="100" w:after="312" w:afterLines="100" w:line="600" w:lineRule="exact"/>
        <w:jc w:val="center"/>
        <w:rPr>
          <w:b/>
          <w:bCs/>
          <w:color w:val="000000" w:themeColor="text1"/>
          <w:sz w:val="32"/>
          <w:u w:val="single"/>
          <w14:textFill>
            <w14:solidFill>
              <w14:schemeClr w14:val="tx1"/>
            </w14:solidFill>
          </w14:textFill>
        </w:rPr>
      </w:pPr>
    </w:p>
    <w:p w14:paraId="065A8180">
      <w:pPr>
        <w:pStyle w:val="7"/>
        <w:spacing w:before="312" w:beforeLines="100" w:after="312" w:afterLines="100" w:line="600" w:lineRule="exact"/>
        <w:jc w:val="center"/>
        <w:rPr>
          <w:b/>
          <w:bCs/>
          <w:color w:val="000000" w:themeColor="text1"/>
          <w:sz w:val="32"/>
          <w:u w:val="single"/>
          <w14:textFill>
            <w14:solidFill>
              <w14:schemeClr w14:val="tx1"/>
            </w14:solidFill>
          </w14:textFill>
        </w:rPr>
      </w:pPr>
    </w:p>
    <w:p w14:paraId="4A685347">
      <w:pPr>
        <w:pStyle w:val="7"/>
        <w:spacing w:before="312" w:beforeLines="100" w:after="312" w:afterLines="100"/>
        <w:jc w:val="center"/>
        <w:rPr>
          <w:b/>
          <w:bCs/>
          <w:color w:val="000000" w:themeColor="text1"/>
          <w:sz w:val="84"/>
          <w:szCs w:val="84"/>
          <w14:textFill>
            <w14:solidFill>
              <w14:schemeClr w14:val="tx1"/>
            </w14:solidFill>
          </w14:textFill>
        </w:rPr>
      </w:pPr>
      <w:r>
        <w:rPr>
          <w:rFonts w:hint="eastAsia"/>
          <w:b/>
          <w:bCs/>
          <w:color w:val="000000" w:themeColor="text1"/>
          <w:sz w:val="84"/>
          <w:szCs w:val="84"/>
          <w14:textFill>
            <w14:solidFill>
              <w14:schemeClr w14:val="tx1"/>
            </w14:solidFill>
          </w14:textFill>
        </w:rPr>
        <w:t>响应文件</w:t>
      </w:r>
    </w:p>
    <w:p w14:paraId="00DB454E">
      <w:pPr>
        <w:pStyle w:val="7"/>
        <w:spacing w:before="312" w:beforeLines="100" w:after="312" w:afterLines="100" w:line="600" w:lineRule="exact"/>
        <w:jc w:val="center"/>
        <w:rPr>
          <w:bCs/>
          <w:color w:val="000000" w:themeColor="text1"/>
          <w:sz w:val="32"/>
          <w:u w:val="single"/>
          <w14:textFill>
            <w14:solidFill>
              <w14:schemeClr w14:val="tx1"/>
            </w14:solidFill>
          </w14:textFill>
        </w:rPr>
      </w:pPr>
      <w:r>
        <w:rPr>
          <w:rFonts w:hint="eastAsia"/>
          <w:bCs/>
          <w:color w:val="000000" w:themeColor="text1"/>
          <w:sz w:val="32"/>
          <w14:textFill>
            <w14:solidFill>
              <w14:schemeClr w14:val="tx1"/>
            </w14:solidFill>
          </w14:textFill>
        </w:rPr>
        <w:t>项目编号</w:t>
      </w:r>
      <w:r>
        <w:rPr>
          <w:bCs/>
          <w:color w:val="000000" w:themeColor="text1"/>
          <w:sz w:val="32"/>
          <w14:textFill>
            <w14:solidFill>
              <w14:schemeClr w14:val="tx1"/>
            </w14:solidFill>
          </w14:textFill>
        </w:rPr>
        <w:t>：</w:t>
      </w:r>
      <w:r>
        <w:rPr>
          <w:b/>
          <w:color w:val="000000" w:themeColor="text1"/>
          <w:sz w:val="44"/>
          <w:szCs w:val="44"/>
          <w14:textFill>
            <w14:solidFill>
              <w14:schemeClr w14:val="tx1"/>
            </w14:solidFill>
          </w14:textFill>
        </w:rPr>
        <w:t>****</w:t>
      </w:r>
    </w:p>
    <w:p w14:paraId="732A0CFC">
      <w:pPr>
        <w:pStyle w:val="7"/>
        <w:spacing w:before="312" w:beforeLines="100" w:after="312" w:afterLines="100" w:line="600" w:lineRule="exact"/>
        <w:jc w:val="center"/>
        <w:rPr>
          <w:bCs/>
          <w:color w:val="000000" w:themeColor="text1"/>
          <w:sz w:val="32"/>
          <w14:textFill>
            <w14:solidFill>
              <w14:schemeClr w14:val="tx1"/>
            </w14:solidFill>
          </w14:textFill>
        </w:rPr>
      </w:pPr>
      <w:r>
        <w:rPr>
          <w:rFonts w:hint="eastAsia"/>
          <w:bCs/>
          <w:color w:val="000000" w:themeColor="text1"/>
          <w:sz w:val="32"/>
          <w14:textFill>
            <w14:solidFill>
              <w14:schemeClr w14:val="tx1"/>
            </w14:solidFill>
          </w14:textFill>
        </w:rPr>
        <w:t>（封面）</w:t>
      </w:r>
    </w:p>
    <w:p w14:paraId="4F5F413C">
      <w:pPr>
        <w:pStyle w:val="7"/>
        <w:spacing w:before="312" w:beforeLines="100" w:after="312" w:afterLines="100" w:line="600" w:lineRule="exact"/>
        <w:jc w:val="center"/>
        <w:rPr>
          <w:b/>
          <w:bCs/>
          <w:color w:val="000000" w:themeColor="text1"/>
          <w:sz w:val="32"/>
          <w:u w:val="single"/>
          <w14:textFill>
            <w14:solidFill>
              <w14:schemeClr w14:val="tx1"/>
            </w14:solidFill>
          </w14:textFill>
        </w:rPr>
      </w:pPr>
    </w:p>
    <w:p w14:paraId="24C2A178">
      <w:pPr>
        <w:pStyle w:val="7"/>
        <w:spacing w:before="312" w:beforeLines="100" w:after="312" w:afterLines="100" w:line="600" w:lineRule="exact"/>
        <w:jc w:val="center"/>
        <w:rPr>
          <w:b/>
          <w:bCs/>
          <w:color w:val="000000" w:themeColor="text1"/>
          <w:sz w:val="32"/>
          <w:u w:val="single"/>
          <w14:textFill>
            <w14:solidFill>
              <w14:schemeClr w14:val="tx1"/>
            </w14:solidFill>
          </w14:textFill>
        </w:rPr>
      </w:pPr>
    </w:p>
    <w:p w14:paraId="76BB4BD8">
      <w:pPr>
        <w:pStyle w:val="7"/>
        <w:spacing w:before="312" w:beforeLines="100" w:after="312" w:afterLines="100" w:line="600" w:lineRule="exact"/>
        <w:jc w:val="center"/>
        <w:rPr>
          <w:b/>
          <w:bCs/>
          <w:color w:val="000000" w:themeColor="text1"/>
          <w:sz w:val="32"/>
          <w:u w:val="single"/>
          <w14:textFill>
            <w14:solidFill>
              <w14:schemeClr w14:val="tx1"/>
            </w14:solidFill>
          </w14:textFill>
        </w:rPr>
      </w:pPr>
    </w:p>
    <w:p w14:paraId="2D6EF38E">
      <w:pPr>
        <w:pStyle w:val="7"/>
        <w:spacing w:before="312" w:beforeLines="100" w:after="312" w:afterLines="100" w:line="600" w:lineRule="exact"/>
        <w:jc w:val="center"/>
        <w:rPr>
          <w:color w:val="000000" w:themeColor="text1"/>
          <w:sz w:val="32"/>
          <w:szCs w:val="32"/>
          <w:u w:val="single"/>
          <w14:textFill>
            <w14:solidFill>
              <w14:schemeClr w14:val="tx1"/>
            </w14:solidFill>
          </w14:textFill>
        </w:rPr>
      </w:pPr>
      <w:r>
        <w:rPr>
          <w:rFonts w:hint="eastAsia"/>
          <w:color w:val="000000" w:themeColor="text1"/>
          <w:sz w:val="32"/>
          <w:szCs w:val="32"/>
          <w14:textFill>
            <w14:solidFill>
              <w14:schemeClr w14:val="tx1"/>
            </w14:solidFill>
          </w14:textFill>
        </w:rPr>
        <w:t xml:space="preserve"> 供  应  商：</w:t>
      </w:r>
      <w:r>
        <w:rPr>
          <w:rFonts w:hint="eastAsia"/>
          <w:color w:val="000000" w:themeColor="text1"/>
          <w:sz w:val="32"/>
          <w:szCs w:val="32"/>
          <w:u w:val="single"/>
          <w14:textFill>
            <w14:solidFill>
              <w14:schemeClr w14:val="tx1"/>
            </w14:solidFill>
          </w14:textFill>
        </w:rPr>
        <w:t xml:space="preserve"> </w:t>
      </w:r>
      <w:r>
        <w:rPr>
          <w:color w:val="000000" w:themeColor="text1"/>
          <w:sz w:val="32"/>
          <w:szCs w:val="32"/>
          <w:u w:val="single"/>
          <w14:textFill>
            <w14:solidFill>
              <w14:schemeClr w14:val="tx1"/>
            </w14:solidFill>
          </w14:textFill>
        </w:rPr>
        <w:t xml:space="preserve">                   </w:t>
      </w:r>
      <w:r>
        <w:rPr>
          <w:rFonts w:hint="eastAsia"/>
          <w:color w:val="000000" w:themeColor="text1"/>
          <w:sz w:val="32"/>
          <w:szCs w:val="32"/>
          <w14:textFill>
            <w14:solidFill>
              <w14:schemeClr w14:val="tx1"/>
            </w14:solidFill>
          </w14:textFill>
        </w:rPr>
        <w:t>（电子签章）</w:t>
      </w:r>
    </w:p>
    <w:p w14:paraId="2881DF0B">
      <w:pPr>
        <w:pStyle w:val="7"/>
        <w:spacing w:before="312" w:beforeLines="100" w:after="312" w:afterLines="100" w:line="600" w:lineRule="exact"/>
        <w:ind w:firstLine="633" w:firstLineChars="198"/>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法定代表人或其委托代理人：</w:t>
      </w:r>
      <w:r>
        <w:rPr>
          <w:rFonts w:hint="eastAsia"/>
          <w:color w:val="000000" w:themeColor="text1"/>
          <w:sz w:val="32"/>
          <w:szCs w:val="32"/>
          <w:u w:val="single"/>
          <w14:textFill>
            <w14:solidFill>
              <w14:schemeClr w14:val="tx1"/>
            </w14:solidFill>
          </w14:textFill>
        </w:rPr>
        <w:t xml:space="preserve"> </w:t>
      </w:r>
      <w:r>
        <w:rPr>
          <w:color w:val="000000" w:themeColor="text1"/>
          <w:sz w:val="32"/>
          <w:szCs w:val="32"/>
          <w:u w:val="single"/>
          <w14:textFill>
            <w14:solidFill>
              <w14:schemeClr w14:val="tx1"/>
            </w14:solidFill>
          </w14:textFill>
        </w:rPr>
        <w:t xml:space="preserve">         </w:t>
      </w:r>
      <w:r>
        <w:rPr>
          <w:rFonts w:hint="eastAsia"/>
          <w:color w:val="000000" w:themeColor="text1"/>
          <w:sz w:val="32"/>
          <w:szCs w:val="32"/>
          <w14:textFill>
            <w14:solidFill>
              <w14:schemeClr w14:val="tx1"/>
            </w14:solidFill>
          </w14:textFill>
        </w:rPr>
        <w:t>（签字）</w:t>
      </w:r>
    </w:p>
    <w:p w14:paraId="02304236">
      <w:pPr>
        <w:pStyle w:val="6"/>
        <w:spacing w:line="500" w:lineRule="exact"/>
        <w:ind w:left="0" w:leftChars="0" w:firstLine="2262" w:firstLineChars="707"/>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 xml:space="preserve">日期： </w:t>
      </w:r>
      <w:r>
        <w:rPr>
          <w:color w:val="000000" w:themeColor="text1"/>
          <w:sz w:val="32"/>
          <w:szCs w:val="32"/>
          <w14:textFill>
            <w14:solidFill>
              <w14:schemeClr w14:val="tx1"/>
            </w14:solidFill>
          </w14:textFill>
        </w:rPr>
        <w:t xml:space="preserve"> </w:t>
      </w:r>
      <w:r>
        <w:rPr>
          <w:rFonts w:hint="eastAsia"/>
          <w:color w:val="000000" w:themeColor="text1"/>
          <w:sz w:val="32"/>
          <w:szCs w:val="32"/>
          <w14:textFill>
            <w14:solidFill>
              <w14:schemeClr w14:val="tx1"/>
            </w14:solidFill>
          </w14:textFill>
        </w:rPr>
        <w:t xml:space="preserve">年 </w:t>
      </w:r>
      <w:r>
        <w:rPr>
          <w:color w:val="000000" w:themeColor="text1"/>
          <w:sz w:val="32"/>
          <w:szCs w:val="32"/>
          <w14:textFill>
            <w14:solidFill>
              <w14:schemeClr w14:val="tx1"/>
            </w14:solidFill>
          </w14:textFill>
        </w:rPr>
        <w:t xml:space="preserve"> </w:t>
      </w:r>
      <w:r>
        <w:rPr>
          <w:rFonts w:hint="eastAsia"/>
          <w:color w:val="000000" w:themeColor="text1"/>
          <w:sz w:val="32"/>
          <w:szCs w:val="32"/>
          <w14:textFill>
            <w14:solidFill>
              <w14:schemeClr w14:val="tx1"/>
            </w14:solidFill>
          </w14:textFill>
        </w:rPr>
        <w:t xml:space="preserve">月 </w:t>
      </w:r>
      <w:r>
        <w:rPr>
          <w:color w:val="000000" w:themeColor="text1"/>
          <w:sz w:val="32"/>
          <w:szCs w:val="32"/>
          <w14:textFill>
            <w14:solidFill>
              <w14:schemeClr w14:val="tx1"/>
            </w14:solidFill>
          </w14:textFill>
        </w:rPr>
        <w:t xml:space="preserve">  </w:t>
      </w:r>
      <w:r>
        <w:rPr>
          <w:rFonts w:hint="eastAsia"/>
          <w:color w:val="000000" w:themeColor="text1"/>
          <w:sz w:val="32"/>
          <w:szCs w:val="32"/>
          <w14:textFill>
            <w14:solidFill>
              <w14:schemeClr w14:val="tx1"/>
            </w14:solidFill>
          </w14:textFill>
        </w:rPr>
        <w:t>日</w:t>
      </w:r>
    </w:p>
    <w:p w14:paraId="0218FA1C">
      <w:pPr>
        <w:pStyle w:val="20"/>
        <w:ind w:firstLine="210"/>
        <w:rPr>
          <w:color w:val="000000" w:themeColor="text1"/>
          <w14:textFill>
            <w14:solidFill>
              <w14:schemeClr w14:val="tx1"/>
            </w14:solidFill>
          </w14:textFill>
        </w:rPr>
      </w:pPr>
    </w:p>
    <w:p w14:paraId="6AB3C201">
      <w:pPr>
        <w:pStyle w:val="20"/>
        <w:ind w:firstLine="210"/>
        <w:rPr>
          <w:color w:val="000000" w:themeColor="text1"/>
          <w14:textFill>
            <w14:solidFill>
              <w14:schemeClr w14:val="tx1"/>
            </w14:solidFill>
          </w14:textFill>
        </w:rPr>
      </w:pPr>
    </w:p>
    <w:p w14:paraId="46651004">
      <w:pPr>
        <w:spacing w:line="360" w:lineRule="auto"/>
        <w:jc w:val="left"/>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格式2-1</w:t>
      </w:r>
    </w:p>
    <w:p w14:paraId="553414A6">
      <w:pPr>
        <w:spacing w:line="360" w:lineRule="auto"/>
        <w:jc w:val="center"/>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法定代表人身份证明书</w:t>
      </w:r>
    </w:p>
    <w:p w14:paraId="7D266B95">
      <w:pPr>
        <w:spacing w:line="360" w:lineRule="auto"/>
        <w:jc w:val="center"/>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（法定代表人参加竞争性磋商的，出具此证明书）</w:t>
      </w:r>
    </w:p>
    <w:p w14:paraId="4137B0F1">
      <w:pPr>
        <w:spacing w:line="360" w:lineRule="auto"/>
        <w:ind w:firstLine="480"/>
        <w:rPr>
          <w:rFonts w:ascii="宋体" w:hAnsi="宋体" w:eastAsia="宋体" w:cs="宋体"/>
          <w:color w:val="000000" w:themeColor="text1"/>
          <w:sz w:val="24"/>
          <w14:textFill>
            <w14:solidFill>
              <w14:schemeClr w14:val="tx1"/>
            </w14:solidFill>
          </w14:textFill>
        </w:rPr>
      </w:pPr>
    </w:p>
    <w:p w14:paraId="28638EF7">
      <w:pPr>
        <w:spacing w:line="3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同志，系我单位法定代表人，任</w:t>
      </w:r>
    </w:p>
    <w:p w14:paraId="6DEF5F32">
      <w:pPr>
        <w:spacing w:line="360" w:lineRule="auto"/>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职务。</w:t>
      </w:r>
    </w:p>
    <w:p w14:paraId="427386D5">
      <w:pPr>
        <w:spacing w:line="3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特此证明。</w:t>
      </w:r>
    </w:p>
    <w:p w14:paraId="0B7994A1">
      <w:pPr>
        <w:spacing w:line="3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 xml:space="preserve">附：联系地址：               </w:t>
      </w:r>
    </w:p>
    <w:p w14:paraId="7987C962">
      <w:pPr>
        <w:spacing w:line="360" w:lineRule="auto"/>
        <w:ind w:firstLine="960"/>
        <w:rPr>
          <w:rFonts w:ascii="宋体" w:hAnsi="宋体" w:eastAsia="宋体" w:cs="宋体"/>
          <w:b/>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联系电话：</w:t>
      </w:r>
    </w:p>
    <w:tbl>
      <w:tblPr>
        <w:tblStyle w:val="14"/>
        <w:tblW w:w="0" w:type="auto"/>
        <w:tblInd w:w="0" w:type="dxa"/>
        <w:tblLayout w:type="autofit"/>
        <w:tblCellMar>
          <w:top w:w="0" w:type="dxa"/>
          <w:left w:w="10" w:type="dxa"/>
          <w:bottom w:w="0" w:type="dxa"/>
          <w:right w:w="10" w:type="dxa"/>
        </w:tblCellMar>
      </w:tblPr>
      <w:tblGrid>
        <w:gridCol w:w="5328"/>
      </w:tblGrid>
      <w:tr w14:paraId="06D39B28">
        <w:tblPrEx>
          <w:tblCellMar>
            <w:top w:w="0" w:type="dxa"/>
            <w:left w:w="10" w:type="dxa"/>
            <w:bottom w:w="0" w:type="dxa"/>
            <w:right w:w="10" w:type="dxa"/>
          </w:tblCellMar>
        </w:tblPrEx>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D28AB6D">
            <w:pPr>
              <w:spacing w:line="480" w:lineRule="auto"/>
              <w:rPr>
                <w:rFonts w:ascii="宋体" w:hAnsi="宋体" w:eastAsia="宋体" w:cs="宋体"/>
                <w:b/>
                <w:color w:val="000000" w:themeColor="text1"/>
                <w:sz w:val="24"/>
                <w14:textFill>
                  <w14:solidFill>
                    <w14:schemeClr w14:val="tx1"/>
                  </w14:solidFill>
                </w14:textFill>
              </w:rPr>
            </w:pPr>
          </w:p>
          <w:p w14:paraId="312F78DF">
            <w:pPr>
              <w:spacing w:line="480" w:lineRule="auto"/>
              <w:rPr>
                <w:rFonts w:ascii="宋体" w:hAnsi="宋体" w:eastAsia="宋体" w:cs="宋体"/>
                <w:b/>
                <w:color w:val="000000" w:themeColor="text1"/>
                <w:sz w:val="24"/>
                <w14:textFill>
                  <w14:solidFill>
                    <w14:schemeClr w14:val="tx1"/>
                  </w14:solidFill>
                </w14:textFill>
              </w:rPr>
            </w:pPr>
          </w:p>
          <w:p w14:paraId="23FBDD4E">
            <w:pPr>
              <w:spacing w:line="480" w:lineRule="auto"/>
              <w:jc w:val="center"/>
              <w:rPr>
                <w:rFonts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（※附：法定代表人身份证复印件※）</w:t>
            </w:r>
          </w:p>
          <w:p w14:paraId="0C2C9E8E">
            <w:pPr>
              <w:spacing w:line="480" w:lineRule="auto"/>
              <w:rPr>
                <w:rFonts w:ascii="宋体" w:hAnsi="宋体" w:eastAsia="宋体" w:cs="宋体"/>
                <w:color w:val="000000" w:themeColor="text1"/>
                <w:sz w:val="24"/>
                <w14:textFill>
                  <w14:solidFill>
                    <w14:schemeClr w14:val="tx1"/>
                  </w14:solidFill>
                </w14:textFill>
              </w:rPr>
            </w:pPr>
          </w:p>
          <w:p w14:paraId="5953EC44">
            <w:pPr>
              <w:spacing w:line="480" w:lineRule="auto"/>
              <w:rPr>
                <w:rFonts w:ascii="宋体" w:hAnsi="宋体" w:eastAsia="宋体" w:cs="宋体"/>
                <w:color w:val="000000" w:themeColor="text1"/>
                <w14:textFill>
                  <w14:solidFill>
                    <w14:schemeClr w14:val="tx1"/>
                  </w14:solidFill>
                </w14:textFill>
              </w:rPr>
            </w:pPr>
          </w:p>
        </w:tc>
      </w:tr>
    </w:tbl>
    <w:p w14:paraId="23D866E8">
      <w:pPr>
        <w:spacing w:line="360" w:lineRule="auto"/>
        <w:rPr>
          <w:rFonts w:ascii="宋体" w:hAnsi="宋体" w:eastAsia="宋体" w:cs="宋体"/>
          <w:color w:val="000000" w:themeColor="text1"/>
          <w:sz w:val="24"/>
          <w14:textFill>
            <w14:solidFill>
              <w14:schemeClr w14:val="tx1"/>
            </w14:solidFill>
          </w14:textFill>
        </w:rPr>
      </w:pPr>
    </w:p>
    <w:p w14:paraId="5CC2BF73">
      <w:pPr>
        <w:spacing w:line="360" w:lineRule="auto"/>
        <w:jc w:val="center"/>
        <w:rPr>
          <w:rFonts w:ascii="宋体" w:hAnsi="宋体" w:eastAsia="宋体" w:cs="宋体"/>
          <w:color w:val="000000" w:themeColor="text1"/>
          <w:sz w:val="24"/>
          <w14:textFill>
            <w14:solidFill>
              <w14:schemeClr w14:val="tx1"/>
            </w14:solidFill>
          </w14:textFill>
        </w:rPr>
      </w:pPr>
    </w:p>
    <w:p w14:paraId="74CB150A">
      <w:pPr>
        <w:spacing w:line="360" w:lineRule="auto"/>
        <w:ind w:firstLine="384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 xml:space="preserve">投标人电子签章： </w:t>
      </w:r>
    </w:p>
    <w:p w14:paraId="226A169F">
      <w:pPr>
        <w:spacing w:line="360" w:lineRule="auto"/>
        <w:jc w:val="center"/>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 xml:space="preserve">                年   月  日</w:t>
      </w:r>
    </w:p>
    <w:p w14:paraId="6D6435B9">
      <w:pPr>
        <w:spacing w:line="360" w:lineRule="auto"/>
        <w:jc w:val="center"/>
        <w:rPr>
          <w:rFonts w:ascii="宋体" w:hAnsi="宋体" w:eastAsia="宋体" w:cs="宋体"/>
          <w:color w:val="000000" w:themeColor="text1"/>
          <w:sz w:val="24"/>
          <w14:textFill>
            <w14:solidFill>
              <w14:schemeClr w14:val="tx1"/>
            </w14:solidFill>
          </w14:textFill>
        </w:rPr>
      </w:pPr>
    </w:p>
    <w:p w14:paraId="5EE99A45">
      <w:pPr>
        <w:spacing w:line="360" w:lineRule="auto"/>
        <w:jc w:val="center"/>
        <w:rPr>
          <w:rFonts w:ascii="宋体" w:hAnsi="宋体" w:eastAsia="宋体" w:cs="宋体"/>
          <w:color w:val="000000" w:themeColor="text1"/>
          <w:sz w:val="24"/>
          <w14:textFill>
            <w14:solidFill>
              <w14:schemeClr w14:val="tx1"/>
            </w14:solidFill>
          </w14:textFill>
        </w:rPr>
      </w:pPr>
    </w:p>
    <w:p w14:paraId="5E3E3D95">
      <w:pPr>
        <w:pStyle w:val="20"/>
        <w:ind w:firstLine="210"/>
        <w:rPr>
          <w:color w:val="000000" w:themeColor="text1"/>
          <w14:textFill>
            <w14:solidFill>
              <w14:schemeClr w14:val="tx1"/>
            </w14:solidFill>
          </w14:textFill>
        </w:rPr>
      </w:pPr>
    </w:p>
    <w:p w14:paraId="2B56F6ED">
      <w:pPr>
        <w:pStyle w:val="20"/>
        <w:ind w:firstLine="210"/>
        <w:rPr>
          <w:color w:val="000000" w:themeColor="text1"/>
          <w14:textFill>
            <w14:solidFill>
              <w14:schemeClr w14:val="tx1"/>
            </w14:solidFill>
          </w14:textFill>
        </w:rPr>
      </w:pPr>
    </w:p>
    <w:p w14:paraId="20B84833">
      <w:pPr>
        <w:pStyle w:val="20"/>
        <w:ind w:firstLine="210"/>
        <w:rPr>
          <w:color w:val="000000" w:themeColor="text1"/>
          <w14:textFill>
            <w14:solidFill>
              <w14:schemeClr w14:val="tx1"/>
            </w14:solidFill>
          </w14:textFill>
        </w:rPr>
      </w:pPr>
    </w:p>
    <w:p w14:paraId="0DD245C6">
      <w:pPr>
        <w:pStyle w:val="20"/>
        <w:ind w:firstLine="210"/>
        <w:rPr>
          <w:color w:val="000000" w:themeColor="text1"/>
          <w14:textFill>
            <w14:solidFill>
              <w14:schemeClr w14:val="tx1"/>
            </w14:solidFill>
          </w14:textFill>
        </w:rPr>
      </w:pPr>
    </w:p>
    <w:p w14:paraId="68BD5926">
      <w:pPr>
        <w:pStyle w:val="20"/>
        <w:ind w:firstLine="210"/>
        <w:rPr>
          <w:color w:val="000000" w:themeColor="text1"/>
          <w14:textFill>
            <w14:solidFill>
              <w14:schemeClr w14:val="tx1"/>
            </w14:solidFill>
          </w14:textFill>
        </w:rPr>
      </w:pPr>
    </w:p>
    <w:p w14:paraId="635D2D69">
      <w:pPr>
        <w:pStyle w:val="20"/>
        <w:ind w:firstLine="210"/>
        <w:rPr>
          <w:color w:val="000000" w:themeColor="text1"/>
          <w14:textFill>
            <w14:solidFill>
              <w14:schemeClr w14:val="tx1"/>
            </w14:solidFill>
          </w14:textFill>
        </w:rPr>
      </w:pPr>
    </w:p>
    <w:p w14:paraId="60A9D319">
      <w:pPr>
        <w:pStyle w:val="20"/>
        <w:ind w:firstLine="210"/>
        <w:rPr>
          <w:color w:val="000000" w:themeColor="text1"/>
          <w14:textFill>
            <w14:solidFill>
              <w14:schemeClr w14:val="tx1"/>
            </w14:solidFill>
          </w14:textFill>
        </w:rPr>
      </w:pPr>
    </w:p>
    <w:p w14:paraId="0717025D">
      <w:pPr>
        <w:pStyle w:val="20"/>
        <w:ind w:firstLine="210"/>
        <w:rPr>
          <w:color w:val="000000" w:themeColor="text1"/>
          <w14:textFill>
            <w14:solidFill>
              <w14:schemeClr w14:val="tx1"/>
            </w14:solidFill>
          </w14:textFill>
        </w:rPr>
      </w:pPr>
    </w:p>
    <w:p w14:paraId="662F596B">
      <w:pPr>
        <w:pStyle w:val="20"/>
        <w:ind w:firstLine="210"/>
        <w:rPr>
          <w:color w:val="000000" w:themeColor="text1"/>
          <w14:textFill>
            <w14:solidFill>
              <w14:schemeClr w14:val="tx1"/>
            </w14:solidFill>
          </w14:textFill>
        </w:rPr>
      </w:pPr>
    </w:p>
    <w:p w14:paraId="4093BA20">
      <w:pPr>
        <w:spacing w:line="360" w:lineRule="auto"/>
        <w:jc w:val="left"/>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格式2-2</w:t>
      </w:r>
    </w:p>
    <w:p w14:paraId="039A7D3B">
      <w:pPr>
        <w:spacing w:line="360" w:lineRule="auto"/>
        <w:ind w:firstLine="480"/>
        <w:jc w:val="center"/>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授权委托书</w:t>
      </w:r>
    </w:p>
    <w:p w14:paraId="624CD58B">
      <w:pPr>
        <w:spacing w:line="360" w:lineRule="auto"/>
        <w:jc w:val="center"/>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（委托代理人参加竞争性磋商的，出具此证明书）</w:t>
      </w:r>
    </w:p>
    <w:p w14:paraId="4237BC4D">
      <w:pPr>
        <w:spacing w:line="360" w:lineRule="auto"/>
        <w:ind w:firstLine="480"/>
        <w:rPr>
          <w:rFonts w:ascii="宋体" w:hAnsi="宋体" w:eastAsia="宋体" w:cs="宋体"/>
          <w:color w:val="000000" w:themeColor="text1"/>
          <w:sz w:val="24"/>
          <w14:textFill>
            <w14:solidFill>
              <w14:schemeClr w14:val="tx1"/>
            </w14:solidFill>
          </w14:textFill>
        </w:rPr>
      </w:pPr>
    </w:p>
    <w:p w14:paraId="5B453029">
      <w:pPr>
        <w:spacing w:line="3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委托人</w:t>
      </w:r>
      <w:r>
        <w:rPr>
          <w:rFonts w:hint="eastAsia" w:ascii="宋体" w:hAnsi="宋体" w:eastAsia="宋体" w:cs="宋体"/>
          <w:color w:val="000000" w:themeColor="text1"/>
          <w:sz w:val="24"/>
          <w:u w:val="single"/>
          <w14:textFill>
            <w14:solidFill>
              <w14:schemeClr w14:val="tx1"/>
            </w14:solidFill>
          </w14:textFill>
        </w:rPr>
        <w:t xml:space="preserve">                </w:t>
      </w:r>
      <w:r>
        <w:rPr>
          <w:rFonts w:ascii="宋体" w:hAnsi="宋体" w:eastAsia="宋体" w:cs="宋体"/>
          <w:color w:val="000000" w:themeColor="text1"/>
          <w:sz w:val="24"/>
          <w14:textFill>
            <w14:solidFill>
              <w14:schemeClr w14:val="tx1"/>
            </w14:solidFill>
          </w14:textFill>
        </w:rPr>
        <w:t>授权</w:t>
      </w:r>
      <w:r>
        <w:rPr>
          <w:rFonts w:hint="eastAsia" w:ascii="宋体" w:hAnsi="宋体" w:eastAsia="宋体" w:cs="宋体"/>
          <w:color w:val="000000" w:themeColor="text1"/>
          <w:sz w:val="24"/>
          <w:u w:val="single"/>
          <w14:textFill>
            <w14:solidFill>
              <w14:schemeClr w14:val="tx1"/>
            </w14:solidFill>
          </w14:textFill>
        </w:rPr>
        <w:t xml:space="preserve">         </w:t>
      </w:r>
      <w:r>
        <w:rPr>
          <w:rFonts w:ascii="宋体" w:hAnsi="宋体" w:eastAsia="宋体" w:cs="宋体"/>
          <w:color w:val="000000" w:themeColor="text1"/>
          <w:sz w:val="24"/>
          <w14:textFill>
            <w14:solidFill>
              <w14:schemeClr w14:val="tx1"/>
            </w14:solidFill>
          </w14:textFill>
        </w:rPr>
        <w:t>（被委托人的姓名、职务）为委托人的委托代理人，就项目编号为</w:t>
      </w:r>
      <w:r>
        <w:rPr>
          <w:rFonts w:hint="eastAsia" w:ascii="宋体" w:hAnsi="宋体" w:eastAsia="宋体" w:cs="宋体"/>
          <w:color w:val="000000" w:themeColor="text1"/>
          <w:sz w:val="24"/>
          <w:u w:val="single"/>
          <w14:textFill>
            <w14:solidFill>
              <w14:schemeClr w14:val="tx1"/>
            </w14:solidFill>
          </w14:textFill>
        </w:rPr>
        <w:t xml:space="preserve">          </w:t>
      </w:r>
      <w:r>
        <w:rPr>
          <w:rFonts w:ascii="宋体" w:hAnsi="宋体" w:eastAsia="宋体" w:cs="宋体"/>
          <w:color w:val="000000" w:themeColor="text1"/>
          <w:sz w:val="24"/>
          <w14:textFill>
            <w14:solidFill>
              <w14:schemeClr w14:val="tx1"/>
            </w14:solidFill>
          </w14:textFill>
        </w:rPr>
        <w:t>的项目及合同的执行，以本单位名义处理一切与之有关的事务。</w:t>
      </w:r>
    </w:p>
    <w:p w14:paraId="2255AD14">
      <w:pPr>
        <w:spacing w:line="3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本授权书于</w:t>
      </w:r>
      <w:r>
        <w:rPr>
          <w:rFonts w:hint="eastAsia" w:ascii="宋体" w:hAnsi="宋体" w:eastAsia="宋体" w:cs="宋体"/>
          <w:color w:val="000000" w:themeColor="text1"/>
          <w:sz w:val="24"/>
          <w14:textFill>
            <w14:solidFill>
              <w14:schemeClr w14:val="tx1"/>
            </w14:solidFill>
          </w14:textFill>
        </w:rPr>
        <w:t xml:space="preserve">   </w:t>
      </w:r>
      <w:r>
        <w:rPr>
          <w:rFonts w:ascii="宋体" w:hAnsi="宋体" w:eastAsia="宋体" w:cs="宋体"/>
          <w:color w:val="000000" w:themeColor="text1"/>
          <w:sz w:val="24"/>
          <w14:textFill>
            <w14:solidFill>
              <w14:schemeClr w14:val="tx1"/>
            </w14:solidFill>
          </w14:textFill>
        </w:rPr>
        <w:t>年</w:t>
      </w:r>
      <w:r>
        <w:rPr>
          <w:rFonts w:hint="eastAsia" w:ascii="宋体" w:hAnsi="宋体" w:eastAsia="宋体" w:cs="宋体"/>
          <w:color w:val="000000" w:themeColor="text1"/>
          <w:sz w:val="24"/>
          <w14:textFill>
            <w14:solidFill>
              <w14:schemeClr w14:val="tx1"/>
            </w14:solidFill>
          </w14:textFill>
        </w:rPr>
        <w:t xml:space="preserve">   </w:t>
      </w:r>
      <w:r>
        <w:rPr>
          <w:rFonts w:ascii="宋体" w:hAnsi="宋体" w:eastAsia="宋体" w:cs="宋体"/>
          <w:color w:val="000000" w:themeColor="text1"/>
          <w:sz w:val="24"/>
          <w14:textFill>
            <w14:solidFill>
              <w14:schemeClr w14:val="tx1"/>
            </w14:solidFill>
          </w14:textFill>
        </w:rPr>
        <w:t>月</w:t>
      </w:r>
      <w:r>
        <w:rPr>
          <w:rFonts w:hint="eastAsia" w:ascii="宋体" w:hAnsi="宋体" w:eastAsia="宋体" w:cs="宋体"/>
          <w:color w:val="000000" w:themeColor="text1"/>
          <w:sz w:val="24"/>
          <w14:textFill>
            <w14:solidFill>
              <w14:schemeClr w14:val="tx1"/>
            </w14:solidFill>
          </w14:textFill>
        </w:rPr>
        <w:t xml:space="preserve">   </w:t>
      </w:r>
      <w:r>
        <w:rPr>
          <w:rFonts w:ascii="宋体" w:hAnsi="宋体" w:eastAsia="宋体" w:cs="宋体"/>
          <w:color w:val="000000" w:themeColor="text1"/>
          <w:sz w:val="24"/>
          <w14:textFill>
            <w14:solidFill>
              <w14:schemeClr w14:val="tx1"/>
            </w14:solidFill>
          </w14:textFill>
        </w:rPr>
        <w:t>日签字生效，特此声明。</w:t>
      </w:r>
    </w:p>
    <w:p w14:paraId="48B5D031">
      <w:pPr>
        <w:spacing w:line="360" w:lineRule="auto"/>
        <w:rPr>
          <w:rFonts w:ascii="宋体" w:hAnsi="宋体" w:eastAsia="宋体" w:cs="宋体"/>
          <w:color w:val="000000" w:themeColor="text1"/>
          <w:sz w:val="24"/>
          <w14:textFill>
            <w14:solidFill>
              <w14:schemeClr w14:val="tx1"/>
            </w14:solidFill>
          </w14:textFill>
        </w:rPr>
      </w:pPr>
    </w:p>
    <w:p w14:paraId="1A0E60BB">
      <w:pPr>
        <w:spacing w:line="3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委托人：</w:t>
      </w:r>
    </w:p>
    <w:p w14:paraId="6F6AC0DC">
      <w:pPr>
        <w:spacing w:line="3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 xml:space="preserve">投标人电子公章：           </w:t>
      </w:r>
    </w:p>
    <w:p w14:paraId="0C7F4D68">
      <w:pPr>
        <w:spacing w:line="3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被委托人：</w:t>
      </w:r>
    </w:p>
    <w:p w14:paraId="0AF72F35">
      <w:pPr>
        <w:spacing w:line="3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法定代表人：</w:t>
      </w:r>
    </w:p>
    <w:tbl>
      <w:tblPr>
        <w:tblStyle w:val="14"/>
        <w:tblW w:w="0" w:type="auto"/>
        <w:tblInd w:w="0" w:type="dxa"/>
        <w:tblLayout w:type="autofit"/>
        <w:tblCellMar>
          <w:top w:w="0" w:type="dxa"/>
          <w:left w:w="10" w:type="dxa"/>
          <w:bottom w:w="0" w:type="dxa"/>
          <w:right w:w="10" w:type="dxa"/>
        </w:tblCellMar>
      </w:tblPr>
      <w:tblGrid>
        <w:gridCol w:w="5508"/>
      </w:tblGrid>
      <w:tr w14:paraId="65C8DE5C">
        <w:tblPrEx>
          <w:tblCellMar>
            <w:top w:w="0" w:type="dxa"/>
            <w:left w:w="10" w:type="dxa"/>
            <w:bottom w:w="0" w:type="dxa"/>
            <w:right w:w="10" w:type="dxa"/>
          </w:tblCellMar>
        </w:tblPrEx>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47503D1">
            <w:pPr>
              <w:spacing w:line="480" w:lineRule="auto"/>
              <w:rPr>
                <w:rFonts w:ascii="宋体" w:hAnsi="宋体" w:eastAsia="宋体" w:cs="宋体"/>
                <w:b/>
                <w:color w:val="000000" w:themeColor="text1"/>
                <w:sz w:val="24"/>
                <w14:textFill>
                  <w14:solidFill>
                    <w14:schemeClr w14:val="tx1"/>
                  </w14:solidFill>
                </w14:textFill>
              </w:rPr>
            </w:pPr>
          </w:p>
          <w:p w14:paraId="00E1600A">
            <w:pPr>
              <w:spacing w:line="480" w:lineRule="auto"/>
              <w:rPr>
                <w:rFonts w:ascii="宋体" w:hAnsi="宋体" w:eastAsia="宋体" w:cs="宋体"/>
                <w:b/>
                <w:color w:val="000000" w:themeColor="text1"/>
                <w:sz w:val="24"/>
                <w14:textFill>
                  <w14:solidFill>
                    <w14:schemeClr w14:val="tx1"/>
                  </w14:solidFill>
                </w14:textFill>
              </w:rPr>
            </w:pPr>
          </w:p>
          <w:p w14:paraId="02E0AA95">
            <w:pPr>
              <w:spacing w:line="480" w:lineRule="auto"/>
              <w:jc w:val="center"/>
              <w:rPr>
                <w:rFonts w:ascii="宋体" w:hAnsi="宋体" w:eastAsia="宋体" w:cs="宋体"/>
                <w:color w:val="000000" w:themeColor="text1"/>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（※附：被委托人身份证复印件※）</w:t>
            </w:r>
          </w:p>
        </w:tc>
      </w:tr>
    </w:tbl>
    <w:p w14:paraId="6518E318">
      <w:pPr>
        <w:spacing w:line="360" w:lineRule="auto"/>
        <w:ind w:firstLine="480"/>
        <w:rPr>
          <w:rFonts w:ascii="宋体" w:hAnsi="宋体" w:eastAsia="宋体" w:cs="宋体"/>
          <w:color w:val="000000" w:themeColor="text1"/>
          <w:sz w:val="24"/>
          <w14:textFill>
            <w14:solidFill>
              <w14:schemeClr w14:val="tx1"/>
            </w14:solidFill>
          </w14:textFill>
        </w:rPr>
      </w:pPr>
    </w:p>
    <w:p w14:paraId="0FF75A38">
      <w:pPr>
        <w:spacing w:line="360" w:lineRule="auto"/>
        <w:jc w:val="center"/>
        <w:rPr>
          <w:rFonts w:ascii="宋体" w:hAnsi="宋体" w:eastAsia="宋体" w:cs="宋体"/>
          <w:color w:val="000000" w:themeColor="text1"/>
          <w:sz w:val="24"/>
          <w14:textFill>
            <w14:solidFill>
              <w14:schemeClr w14:val="tx1"/>
            </w14:solidFill>
          </w14:textFill>
        </w:rPr>
      </w:pPr>
    </w:p>
    <w:p w14:paraId="54323110">
      <w:pPr>
        <w:spacing w:line="360" w:lineRule="auto"/>
        <w:jc w:val="center"/>
        <w:rPr>
          <w:rFonts w:ascii="宋体" w:hAnsi="宋体" w:eastAsia="宋体" w:cs="宋体"/>
          <w:color w:val="000000" w:themeColor="text1"/>
          <w:sz w:val="24"/>
          <w14:textFill>
            <w14:solidFill>
              <w14:schemeClr w14:val="tx1"/>
            </w14:solidFill>
          </w14:textFill>
        </w:rPr>
      </w:pPr>
    </w:p>
    <w:p w14:paraId="4CA2F1D1">
      <w:pPr>
        <w:spacing w:line="360" w:lineRule="auto"/>
        <w:jc w:val="center"/>
        <w:rPr>
          <w:rFonts w:ascii="宋体" w:hAnsi="宋体" w:eastAsia="宋体" w:cs="宋体"/>
          <w:color w:val="000000" w:themeColor="text1"/>
          <w:sz w:val="24"/>
          <w14:textFill>
            <w14:solidFill>
              <w14:schemeClr w14:val="tx1"/>
            </w14:solidFill>
          </w14:textFill>
        </w:rPr>
      </w:pPr>
    </w:p>
    <w:p w14:paraId="5F5732B6">
      <w:pPr>
        <w:spacing w:line="360" w:lineRule="auto"/>
        <w:jc w:val="center"/>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 xml:space="preserve">投标人电子公章：                                       </w:t>
      </w:r>
    </w:p>
    <w:p w14:paraId="24044E0C">
      <w:pPr>
        <w:spacing w:line="360" w:lineRule="auto"/>
        <w:jc w:val="center"/>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 xml:space="preserve"> 年   月   日</w:t>
      </w:r>
    </w:p>
    <w:p w14:paraId="38D1F006">
      <w:pPr>
        <w:spacing w:line="360" w:lineRule="auto"/>
        <w:jc w:val="center"/>
        <w:rPr>
          <w:rFonts w:ascii="宋体" w:hAnsi="宋体" w:eastAsia="宋体" w:cs="宋体"/>
          <w:color w:val="000000" w:themeColor="text1"/>
          <w:sz w:val="24"/>
          <w14:textFill>
            <w14:solidFill>
              <w14:schemeClr w14:val="tx1"/>
            </w14:solidFill>
          </w14:textFill>
        </w:rPr>
      </w:pPr>
    </w:p>
    <w:p w14:paraId="70A09F73">
      <w:pPr>
        <w:ind w:firstLine="240"/>
        <w:jc w:val="left"/>
        <w:rPr>
          <w:rFonts w:ascii="宋体" w:hAnsi="宋体" w:eastAsia="宋体" w:cs="宋体"/>
          <w:color w:val="000000" w:themeColor="text1"/>
          <w:sz w:val="24"/>
          <w14:textFill>
            <w14:solidFill>
              <w14:schemeClr w14:val="tx1"/>
            </w14:solidFill>
          </w14:textFill>
        </w:rPr>
      </w:pPr>
    </w:p>
    <w:p w14:paraId="21F0E700">
      <w:pPr>
        <w:ind w:firstLine="240"/>
        <w:jc w:val="left"/>
        <w:rPr>
          <w:rFonts w:ascii="宋体" w:hAnsi="宋体" w:eastAsia="宋体" w:cs="宋体"/>
          <w:color w:val="000000" w:themeColor="text1"/>
          <w:sz w:val="24"/>
          <w14:textFill>
            <w14:solidFill>
              <w14:schemeClr w14:val="tx1"/>
            </w14:solidFill>
          </w14:textFill>
        </w:rPr>
      </w:pPr>
    </w:p>
    <w:p w14:paraId="5D397D1D">
      <w:pPr>
        <w:ind w:firstLine="240"/>
        <w:jc w:val="left"/>
        <w:rPr>
          <w:rFonts w:ascii="宋体" w:hAnsi="宋体" w:eastAsia="宋体" w:cs="宋体"/>
          <w:color w:val="000000" w:themeColor="text1"/>
          <w:sz w:val="24"/>
          <w14:textFill>
            <w14:solidFill>
              <w14:schemeClr w14:val="tx1"/>
            </w14:solidFill>
          </w14:textFill>
        </w:rPr>
      </w:pPr>
    </w:p>
    <w:p w14:paraId="0C366113">
      <w:pPr>
        <w:ind w:firstLine="240"/>
        <w:jc w:val="left"/>
        <w:rPr>
          <w:rFonts w:ascii="宋体" w:hAnsi="宋体" w:eastAsia="宋体" w:cs="宋体"/>
          <w:color w:val="000000" w:themeColor="text1"/>
          <w:sz w:val="24"/>
          <w14:textFill>
            <w14:solidFill>
              <w14:schemeClr w14:val="tx1"/>
            </w14:solidFill>
          </w14:textFill>
        </w:rPr>
      </w:pPr>
    </w:p>
    <w:p w14:paraId="3279CD2E">
      <w:pPr>
        <w:pStyle w:val="20"/>
        <w:ind w:firstLine="210"/>
        <w:rPr>
          <w:color w:val="000000" w:themeColor="text1"/>
          <w14:textFill>
            <w14:solidFill>
              <w14:schemeClr w14:val="tx1"/>
            </w14:solidFill>
          </w14:textFill>
        </w:rPr>
      </w:pPr>
    </w:p>
    <w:p w14:paraId="09BD0793">
      <w:pPr>
        <w:ind w:firstLine="240"/>
        <w:jc w:val="left"/>
        <w:rPr>
          <w:rFonts w:ascii="宋体" w:hAnsi="宋体" w:eastAsia="宋体" w:cs="宋体"/>
          <w:color w:val="000000" w:themeColor="text1"/>
          <w:sz w:val="24"/>
          <w14:textFill>
            <w14:solidFill>
              <w14:schemeClr w14:val="tx1"/>
            </w14:solidFill>
          </w14:textFill>
        </w:rPr>
      </w:pPr>
    </w:p>
    <w:p w14:paraId="62E401EE">
      <w:pPr>
        <w:pStyle w:val="20"/>
        <w:ind w:firstLine="210"/>
        <w:rPr>
          <w:color w:val="000000" w:themeColor="text1"/>
          <w14:textFill>
            <w14:solidFill>
              <w14:schemeClr w14:val="tx1"/>
            </w14:solidFill>
          </w14:textFill>
        </w:rPr>
      </w:pPr>
    </w:p>
    <w:p w14:paraId="0B46872B">
      <w:pPr>
        <w:pStyle w:val="20"/>
        <w:ind w:firstLine="210"/>
        <w:rPr>
          <w:color w:val="000000" w:themeColor="text1"/>
          <w14:textFill>
            <w14:solidFill>
              <w14:schemeClr w14:val="tx1"/>
            </w14:solidFill>
          </w14:textFill>
        </w:rPr>
      </w:pPr>
    </w:p>
    <w:p w14:paraId="34352AB7">
      <w:pPr>
        <w:spacing w:line="360" w:lineRule="auto"/>
        <w:jc w:val="left"/>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格式2-3</w:t>
      </w:r>
    </w:p>
    <w:p w14:paraId="41197C78">
      <w:pPr>
        <w:ind w:firstLine="240"/>
        <w:jc w:val="left"/>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供应商资格其他资料</w:t>
      </w:r>
    </w:p>
    <w:p w14:paraId="0A882067">
      <w:pPr>
        <w:ind w:firstLine="240"/>
        <w:jc w:val="left"/>
        <w:rPr>
          <w:rFonts w:ascii="宋体" w:hAnsi="宋体" w:eastAsia="宋体" w:cs="宋体"/>
          <w:color w:val="000000" w:themeColor="text1"/>
          <w:sz w:val="24"/>
          <w14:textFill>
            <w14:solidFill>
              <w14:schemeClr w14:val="tx1"/>
            </w14:solidFill>
          </w14:textFill>
        </w:rPr>
      </w:pPr>
    </w:p>
    <w:p w14:paraId="472F873B">
      <w:pPr>
        <w:ind w:firstLine="240"/>
        <w:jc w:val="left"/>
        <w:rPr>
          <w:rFonts w:ascii="宋体" w:hAnsi="宋体" w:eastAsia="宋体" w:cs="宋体"/>
          <w:color w:val="000000" w:themeColor="text1"/>
          <w:sz w:val="24"/>
          <w14:textFill>
            <w14:solidFill>
              <w14:schemeClr w14:val="tx1"/>
            </w14:solidFill>
          </w14:textFill>
        </w:rPr>
      </w:pPr>
    </w:p>
    <w:p w14:paraId="2602F5D6">
      <w:pPr>
        <w:ind w:firstLine="240"/>
        <w:jc w:val="left"/>
        <w:rPr>
          <w:rFonts w:ascii="宋体" w:hAnsi="宋体" w:eastAsia="宋体" w:cs="宋体"/>
          <w:color w:val="000000" w:themeColor="text1"/>
          <w:sz w:val="24"/>
          <w14:textFill>
            <w14:solidFill>
              <w14:schemeClr w14:val="tx1"/>
            </w14:solidFill>
          </w14:textFill>
        </w:rPr>
      </w:pPr>
    </w:p>
    <w:p w14:paraId="1B060E36">
      <w:pPr>
        <w:ind w:firstLine="240"/>
        <w:jc w:val="left"/>
        <w:rPr>
          <w:rFonts w:ascii="宋体" w:hAnsi="宋体" w:eastAsia="宋体" w:cs="宋体"/>
          <w:color w:val="000000" w:themeColor="text1"/>
          <w:sz w:val="24"/>
          <w14:textFill>
            <w14:solidFill>
              <w14:schemeClr w14:val="tx1"/>
            </w14:solidFill>
          </w14:textFill>
        </w:rPr>
      </w:pPr>
    </w:p>
    <w:p w14:paraId="474C3DBE">
      <w:pPr>
        <w:spacing w:line="360" w:lineRule="auto"/>
        <w:jc w:val="left"/>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格式3</w:t>
      </w:r>
    </w:p>
    <w:p w14:paraId="702663CB">
      <w:pPr>
        <w:spacing w:line="560" w:lineRule="auto"/>
        <w:jc w:val="center"/>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投标函</w:t>
      </w:r>
    </w:p>
    <w:p w14:paraId="6CA31F46">
      <w:pPr>
        <w:spacing w:line="360" w:lineRule="auto"/>
        <w:jc w:val="left"/>
        <w:rPr>
          <w:rFonts w:ascii="宋体" w:hAnsi="宋体" w:eastAsia="宋体" w:cs="宋体"/>
          <w:color w:val="000000" w:themeColor="text1"/>
          <w:sz w:val="24"/>
          <w:shd w:val="clear" w:color="auto" w:fill="FFFFFF"/>
          <w14:textFill>
            <w14:solidFill>
              <w14:schemeClr w14:val="tx1"/>
            </w14:solidFill>
          </w14:textFill>
        </w:rPr>
      </w:pPr>
      <w:r>
        <w:rPr>
          <w:rFonts w:ascii="宋体" w:hAnsi="宋体" w:eastAsia="宋体" w:cs="宋体"/>
          <w:color w:val="000000" w:themeColor="text1"/>
          <w:sz w:val="24"/>
          <w:shd w:val="clear" w:color="auto" w:fill="FFFFFF"/>
          <w14:textFill>
            <w14:solidFill>
              <w14:schemeClr w14:val="tx1"/>
            </w14:solidFill>
          </w14:textFill>
        </w:rPr>
        <w:t>致：周口市公共资源交易中心</w:t>
      </w:r>
      <w:r>
        <w:rPr>
          <w:rFonts w:hint="eastAsia" w:ascii="宋体" w:hAnsi="宋体" w:eastAsia="宋体" w:cs="宋体"/>
          <w:color w:val="000000" w:themeColor="text1"/>
          <w:sz w:val="24"/>
          <w:shd w:val="clear" w:color="auto" w:fill="FFFFFF"/>
          <w14:textFill>
            <w14:solidFill>
              <w14:schemeClr w14:val="tx1"/>
            </w14:solidFill>
          </w14:textFill>
        </w:rPr>
        <w:t>（</w:t>
      </w:r>
      <w:r>
        <w:rPr>
          <w:rFonts w:ascii="宋体" w:hAnsi="宋体" w:eastAsia="宋体" w:cs="宋体"/>
          <w:color w:val="000000" w:themeColor="text1"/>
          <w:sz w:val="24"/>
          <w:shd w:val="clear" w:color="auto" w:fill="FFFFFF"/>
          <w14:textFill>
            <w14:solidFill>
              <w14:schemeClr w14:val="tx1"/>
            </w14:solidFill>
          </w14:textFill>
        </w:rPr>
        <w:t>政府采购中心</w:t>
      </w:r>
      <w:r>
        <w:rPr>
          <w:rFonts w:hint="eastAsia" w:ascii="宋体" w:hAnsi="宋体" w:eastAsia="宋体" w:cs="宋体"/>
          <w:color w:val="000000" w:themeColor="text1"/>
          <w:sz w:val="24"/>
          <w:shd w:val="clear" w:color="auto" w:fill="FFFFFF"/>
          <w14:textFill>
            <w14:solidFill>
              <w14:schemeClr w14:val="tx1"/>
            </w14:solidFill>
          </w14:textFill>
        </w:rPr>
        <w:t>)</w:t>
      </w:r>
    </w:p>
    <w:p w14:paraId="174E7237">
      <w:pPr>
        <w:rPr>
          <w:rFonts w:ascii="宋体" w:hAnsi="宋体" w:eastAsia="宋体" w:cs="宋体"/>
          <w:color w:val="000000" w:themeColor="text1"/>
          <w:sz w:val="24"/>
          <w14:textFill>
            <w14:solidFill>
              <w14:schemeClr w14:val="tx1"/>
            </w14:solidFill>
          </w14:textFill>
        </w:rPr>
      </w:pPr>
    </w:p>
    <w:p w14:paraId="5AF89A8A">
      <w:pPr>
        <w:ind w:firstLine="60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根据贵方              项目的竞争性磋商邀请（项目编号：          ），委托代理人      (全名、职务)代表              供应商名称、地址)提交投标文件，报价为</w:t>
      </w:r>
      <w:r>
        <w:rPr>
          <w:rFonts w:ascii="宋体" w:hAnsi="宋体" w:eastAsia="宋体" w:cs="宋体"/>
          <w:color w:val="000000" w:themeColor="text1"/>
          <w:sz w:val="24"/>
          <w:u w:val="single"/>
          <w14:textFill>
            <w14:solidFill>
              <w14:schemeClr w14:val="tx1"/>
            </w14:solidFill>
          </w14:textFill>
        </w:rPr>
        <w:t>：    元，</w:t>
      </w:r>
      <w:r>
        <w:rPr>
          <w:rFonts w:ascii="宋体" w:hAnsi="宋体" w:eastAsia="宋体" w:cs="宋体"/>
          <w:color w:val="000000" w:themeColor="text1"/>
          <w:sz w:val="24"/>
          <w14:textFill>
            <w14:solidFill>
              <w14:schemeClr w14:val="tx1"/>
            </w14:solidFill>
          </w14:textFill>
        </w:rPr>
        <w:t>并对之负法律责任。</w:t>
      </w:r>
    </w:p>
    <w:p w14:paraId="3F7506DA">
      <w:pPr>
        <w:ind w:firstLine="568"/>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据此函，宣布同意如下：</w:t>
      </w:r>
    </w:p>
    <w:p w14:paraId="1708A072">
      <w:pPr>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(1)我们完全理解贵方不一定要接受最低报价，并同意本文件规定的响应性文件有效期。</w:t>
      </w:r>
    </w:p>
    <w:p w14:paraId="5B0C4135">
      <w:pPr>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(2)我们已详细审核全部竞争性磋商文件，我们知道必须放弃提出含糊不清或误解的问题的权利。</w:t>
      </w:r>
    </w:p>
    <w:p w14:paraId="7B4C1A16">
      <w:pPr>
        <w:ind w:left="48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（3）</w:t>
      </w:r>
      <w:r>
        <w:rPr>
          <w:rFonts w:ascii="宋体" w:hAnsi="宋体" w:eastAsia="宋体" w:cs="宋体"/>
          <w:color w:val="000000" w:themeColor="text1"/>
          <w:sz w:val="24"/>
          <w14:textFill>
            <w14:solidFill>
              <w14:schemeClr w14:val="tx1"/>
            </w14:solidFill>
          </w14:textFill>
        </w:rPr>
        <w:t>同意向贵方提供贵方可能另外要求的与其竞争性磋商有关的任何证据和资料。</w:t>
      </w:r>
    </w:p>
    <w:p w14:paraId="7117904F">
      <w:pPr>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(4)一旦我们成交，我们将严格履行合同责任和义务。</w:t>
      </w:r>
    </w:p>
    <w:p w14:paraId="44643A63">
      <w:pPr>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(5)我们完全理解不向未成交人解释未成交理由的义务。</w:t>
      </w:r>
    </w:p>
    <w:p w14:paraId="0BBB1E92">
      <w:pPr>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(6)与本次竞争性磋商有关的正式通讯地址为：</w:t>
      </w:r>
    </w:p>
    <w:p w14:paraId="49573A56">
      <w:pPr>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地 址：                  邮 编：</w:t>
      </w:r>
    </w:p>
    <w:p w14:paraId="0DBFB21C">
      <w:pPr>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电 话：                  传 真：</w:t>
      </w:r>
    </w:p>
    <w:p w14:paraId="51BC41C3">
      <w:pPr>
        <w:ind w:firstLine="480"/>
        <w:jc w:val="left"/>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我们保证：</w:t>
      </w:r>
    </w:p>
    <w:p w14:paraId="4CB89C12">
      <w:pPr>
        <w:ind w:firstLine="480"/>
        <w:jc w:val="left"/>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(1)不提供虚假材料谋取成交；</w:t>
      </w:r>
    </w:p>
    <w:p w14:paraId="6380A4FF">
      <w:pPr>
        <w:ind w:firstLine="480"/>
        <w:jc w:val="left"/>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(2)不以不正当手段抵毁、排挤其他供应商；</w:t>
      </w:r>
    </w:p>
    <w:p w14:paraId="0734BB75">
      <w:pPr>
        <w:ind w:firstLine="480"/>
        <w:jc w:val="left"/>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(3)不与采购人和其它供应商恶意串通；</w:t>
      </w:r>
    </w:p>
    <w:p w14:paraId="0A1EA639">
      <w:pPr>
        <w:ind w:firstLine="480"/>
        <w:jc w:val="left"/>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(4)不向采购人和采购代理机构提供不正当利益；</w:t>
      </w:r>
    </w:p>
    <w:p w14:paraId="6C5DDB6F">
      <w:pPr>
        <w:ind w:firstLine="480"/>
        <w:jc w:val="left"/>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(5)不拒绝有关部门监督检查或提供虚假情况。</w:t>
      </w:r>
    </w:p>
    <w:p w14:paraId="072F6630">
      <w:pPr>
        <w:spacing w:line="560" w:lineRule="auto"/>
        <w:ind w:firstLine="720"/>
        <w:jc w:val="left"/>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 xml:space="preserve"> 联系人：              联系电话：</w:t>
      </w:r>
    </w:p>
    <w:p w14:paraId="503212DC">
      <w:pPr>
        <w:spacing w:line="360" w:lineRule="auto"/>
        <w:jc w:val="left"/>
        <w:rPr>
          <w:rFonts w:ascii="宋体" w:hAnsi="宋体" w:eastAsia="宋体" w:cs="宋体"/>
          <w:color w:val="000000" w:themeColor="text1"/>
          <w:sz w:val="24"/>
          <w14:textFill>
            <w14:solidFill>
              <w14:schemeClr w14:val="tx1"/>
            </w14:solidFill>
          </w14:textFill>
        </w:rPr>
      </w:pPr>
    </w:p>
    <w:p w14:paraId="5FB30A32">
      <w:pPr>
        <w:spacing w:line="360" w:lineRule="auto"/>
        <w:ind w:firstLine="3360"/>
        <w:jc w:val="left"/>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投标人电子公章：</w:t>
      </w:r>
    </w:p>
    <w:p w14:paraId="09E7CC24">
      <w:pPr>
        <w:spacing w:line="360" w:lineRule="auto"/>
        <w:jc w:val="center"/>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 xml:space="preserve">      年   月   日</w:t>
      </w:r>
    </w:p>
    <w:p w14:paraId="0CC0E4E9">
      <w:pPr>
        <w:spacing w:line="360" w:lineRule="auto"/>
        <w:jc w:val="center"/>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 xml:space="preserve"> </w:t>
      </w:r>
    </w:p>
    <w:p w14:paraId="631E7D39">
      <w:pPr>
        <w:spacing w:line="360" w:lineRule="auto"/>
        <w:jc w:val="center"/>
        <w:rPr>
          <w:rFonts w:ascii="宋体" w:hAnsi="宋体" w:eastAsia="宋体" w:cs="宋体"/>
          <w:color w:val="000000" w:themeColor="text1"/>
          <w:sz w:val="24"/>
          <w14:textFill>
            <w14:solidFill>
              <w14:schemeClr w14:val="tx1"/>
            </w14:solidFill>
          </w14:textFill>
        </w:rPr>
      </w:pPr>
    </w:p>
    <w:p w14:paraId="261886E5">
      <w:pPr>
        <w:spacing w:line="360" w:lineRule="auto"/>
        <w:jc w:val="left"/>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格式4</w:t>
      </w:r>
    </w:p>
    <w:p w14:paraId="43BC2C06">
      <w:pPr>
        <w:keepNext/>
        <w:keepLines/>
        <w:spacing w:before="260" w:after="260" w:line="416" w:lineRule="auto"/>
        <w:jc w:val="center"/>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一．报价一览表</w:t>
      </w:r>
    </w:p>
    <w:tbl>
      <w:tblPr>
        <w:tblStyle w:val="14"/>
        <w:tblW w:w="0" w:type="auto"/>
        <w:jc w:val="center"/>
        <w:tblLayout w:type="autofit"/>
        <w:tblCellMar>
          <w:top w:w="0" w:type="dxa"/>
          <w:left w:w="10" w:type="dxa"/>
          <w:bottom w:w="0" w:type="dxa"/>
          <w:right w:w="10" w:type="dxa"/>
        </w:tblCellMar>
      </w:tblPr>
      <w:tblGrid>
        <w:gridCol w:w="2368"/>
        <w:gridCol w:w="6154"/>
      </w:tblGrid>
      <w:tr w14:paraId="2BC57DEA">
        <w:tblPrEx>
          <w:tblCellMar>
            <w:top w:w="0" w:type="dxa"/>
            <w:left w:w="10" w:type="dxa"/>
            <w:bottom w:w="0" w:type="dxa"/>
            <w:right w:w="10" w:type="dxa"/>
          </w:tblCellMar>
        </w:tblPrEx>
        <w:trPr>
          <w:cantSpli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0229F4">
            <w:pPr>
              <w:spacing w:line="360" w:lineRule="auto"/>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9B2530">
            <w:pPr>
              <w:spacing w:line="360" w:lineRule="auto"/>
              <w:jc w:val="center"/>
              <w:rPr>
                <w:rFonts w:ascii="宋体" w:hAnsi="宋体" w:eastAsia="宋体" w:cs="宋体"/>
                <w:color w:val="000000" w:themeColor="text1"/>
                <w:sz w:val="22"/>
                <w14:textFill>
                  <w14:solidFill>
                    <w14:schemeClr w14:val="tx1"/>
                  </w14:solidFill>
                </w14:textFill>
              </w:rPr>
            </w:pPr>
          </w:p>
        </w:tc>
      </w:tr>
      <w:tr w14:paraId="6BEED288">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F5C74E">
            <w:pPr>
              <w:spacing w:line="360" w:lineRule="auto"/>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1C8D20">
            <w:pPr>
              <w:spacing w:line="360" w:lineRule="auto"/>
              <w:rPr>
                <w:rFonts w:ascii="宋体" w:hAnsi="宋体" w:eastAsia="宋体" w:cs="宋体"/>
                <w:color w:val="000000" w:themeColor="text1"/>
                <w:sz w:val="22"/>
                <w14:textFill>
                  <w14:solidFill>
                    <w14:schemeClr w14:val="tx1"/>
                  </w14:solidFill>
                </w14:textFill>
              </w:rPr>
            </w:pPr>
          </w:p>
        </w:tc>
      </w:tr>
      <w:tr w14:paraId="5A7EBF37">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F65F0D">
            <w:pPr>
              <w:spacing w:line="360" w:lineRule="auto"/>
              <w:jc w:val="center"/>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最终投标报价（包：）</w:t>
            </w:r>
          </w:p>
          <w:p w14:paraId="22163C1B">
            <w:pPr>
              <w:spacing w:line="360" w:lineRule="auto"/>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05B504">
            <w:pPr>
              <w:spacing w:line="360" w:lineRule="auto"/>
              <w:ind w:right="-670"/>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 xml:space="preserve">投标总价：       大写：           </w:t>
            </w:r>
          </w:p>
        </w:tc>
      </w:tr>
      <w:tr w14:paraId="7BFB313E">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57F184">
            <w:pPr>
              <w:spacing w:line="360" w:lineRule="auto"/>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15E2DA">
            <w:pPr>
              <w:spacing w:line="360" w:lineRule="auto"/>
              <w:jc w:val="left"/>
              <w:rPr>
                <w:rFonts w:ascii="宋体" w:hAnsi="宋体" w:eastAsia="宋体" w:cs="宋体"/>
                <w:color w:val="000000" w:themeColor="text1"/>
                <w:sz w:val="22"/>
                <w14:textFill>
                  <w14:solidFill>
                    <w14:schemeClr w14:val="tx1"/>
                  </w14:solidFill>
                </w14:textFill>
              </w:rPr>
            </w:pPr>
          </w:p>
        </w:tc>
      </w:tr>
    </w:tbl>
    <w:p w14:paraId="6F48C300">
      <w:pPr>
        <w:spacing w:before="100" w:after="100" w:line="360" w:lineRule="auto"/>
        <w:ind w:firstLine="492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 xml:space="preserve">投标人电子公章： </w:t>
      </w:r>
    </w:p>
    <w:p w14:paraId="21467993">
      <w:pPr>
        <w:spacing w:line="360" w:lineRule="auto"/>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备注：</w:t>
      </w:r>
    </w:p>
    <w:p w14:paraId="07ED6239">
      <w:pPr>
        <w:spacing w:line="360" w:lineRule="auto"/>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1、此表用于开标会唱标之用。</w:t>
      </w:r>
    </w:p>
    <w:p w14:paraId="63D15AD9">
      <w:pPr>
        <w:spacing w:line="360" w:lineRule="auto"/>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2、表中最终投标报价即为优惠后报价，并作为评审及定标依据。任何有选择或有条件的最终投标报价，或者表中某一包填写多个报价，均为无效报价。</w:t>
      </w:r>
    </w:p>
    <w:p w14:paraId="48B77BED">
      <w:pPr>
        <w:spacing w:line="360" w:lineRule="auto"/>
        <w:jc w:val="left"/>
        <w:rPr>
          <w:rFonts w:ascii="宋体" w:hAnsi="宋体" w:eastAsia="宋体" w:cs="宋体"/>
          <w:color w:val="000000" w:themeColor="text1"/>
          <w:sz w:val="24"/>
          <w14:textFill>
            <w14:solidFill>
              <w14:schemeClr w14:val="tx1"/>
            </w14:solidFill>
          </w14:textFill>
        </w:rPr>
      </w:pPr>
    </w:p>
    <w:p w14:paraId="7B544379">
      <w:pPr>
        <w:spacing w:line="360" w:lineRule="auto"/>
        <w:jc w:val="left"/>
        <w:rPr>
          <w:rFonts w:ascii="宋体" w:hAnsi="宋体" w:eastAsia="宋体" w:cs="宋体"/>
          <w:color w:val="000000" w:themeColor="text1"/>
          <w:sz w:val="24"/>
          <w14:textFill>
            <w14:solidFill>
              <w14:schemeClr w14:val="tx1"/>
            </w14:solidFill>
          </w14:textFill>
        </w:rPr>
      </w:pPr>
    </w:p>
    <w:p w14:paraId="24EBC051">
      <w:pPr>
        <w:pStyle w:val="20"/>
        <w:ind w:firstLine="210"/>
        <w:rPr>
          <w:color w:val="000000" w:themeColor="text1"/>
          <w14:textFill>
            <w14:solidFill>
              <w14:schemeClr w14:val="tx1"/>
            </w14:solidFill>
          </w14:textFill>
        </w:rPr>
      </w:pPr>
    </w:p>
    <w:p w14:paraId="58B80A30">
      <w:pPr>
        <w:pStyle w:val="20"/>
        <w:ind w:firstLine="210"/>
        <w:rPr>
          <w:color w:val="000000" w:themeColor="text1"/>
          <w14:textFill>
            <w14:solidFill>
              <w14:schemeClr w14:val="tx1"/>
            </w14:solidFill>
          </w14:textFill>
        </w:rPr>
      </w:pPr>
    </w:p>
    <w:p w14:paraId="6582CAD7">
      <w:pPr>
        <w:pStyle w:val="20"/>
        <w:ind w:firstLine="210"/>
        <w:rPr>
          <w:color w:val="000000" w:themeColor="text1"/>
          <w14:textFill>
            <w14:solidFill>
              <w14:schemeClr w14:val="tx1"/>
            </w14:solidFill>
          </w14:textFill>
        </w:rPr>
      </w:pPr>
    </w:p>
    <w:p w14:paraId="54449E71">
      <w:pPr>
        <w:pStyle w:val="20"/>
        <w:ind w:firstLine="210"/>
        <w:rPr>
          <w:color w:val="000000" w:themeColor="text1"/>
          <w14:textFill>
            <w14:solidFill>
              <w14:schemeClr w14:val="tx1"/>
            </w14:solidFill>
          </w14:textFill>
        </w:rPr>
      </w:pPr>
    </w:p>
    <w:p w14:paraId="3386C712">
      <w:pPr>
        <w:pStyle w:val="20"/>
        <w:ind w:firstLine="210"/>
        <w:rPr>
          <w:color w:val="000000" w:themeColor="text1"/>
          <w14:textFill>
            <w14:solidFill>
              <w14:schemeClr w14:val="tx1"/>
            </w14:solidFill>
          </w14:textFill>
        </w:rPr>
      </w:pPr>
    </w:p>
    <w:p w14:paraId="5B5A44DC">
      <w:pPr>
        <w:pStyle w:val="20"/>
        <w:ind w:firstLine="210"/>
        <w:rPr>
          <w:color w:val="000000" w:themeColor="text1"/>
          <w14:textFill>
            <w14:solidFill>
              <w14:schemeClr w14:val="tx1"/>
            </w14:solidFill>
          </w14:textFill>
        </w:rPr>
      </w:pPr>
    </w:p>
    <w:p w14:paraId="19F5D5FA">
      <w:pPr>
        <w:pStyle w:val="20"/>
        <w:ind w:firstLine="210"/>
        <w:rPr>
          <w:color w:val="000000" w:themeColor="text1"/>
          <w14:textFill>
            <w14:solidFill>
              <w14:schemeClr w14:val="tx1"/>
            </w14:solidFill>
          </w14:textFill>
        </w:rPr>
      </w:pPr>
    </w:p>
    <w:p w14:paraId="3B958755">
      <w:pPr>
        <w:pStyle w:val="20"/>
        <w:ind w:firstLine="210"/>
        <w:rPr>
          <w:color w:val="000000" w:themeColor="text1"/>
          <w14:textFill>
            <w14:solidFill>
              <w14:schemeClr w14:val="tx1"/>
            </w14:solidFill>
          </w14:textFill>
        </w:rPr>
      </w:pPr>
    </w:p>
    <w:p w14:paraId="56AE8385">
      <w:pPr>
        <w:pStyle w:val="20"/>
        <w:ind w:firstLine="210"/>
        <w:rPr>
          <w:color w:val="000000" w:themeColor="text1"/>
          <w14:textFill>
            <w14:solidFill>
              <w14:schemeClr w14:val="tx1"/>
            </w14:solidFill>
          </w14:textFill>
        </w:rPr>
      </w:pPr>
    </w:p>
    <w:p w14:paraId="2133AFDF">
      <w:pPr>
        <w:pStyle w:val="20"/>
        <w:ind w:firstLine="210"/>
        <w:rPr>
          <w:color w:val="000000" w:themeColor="text1"/>
          <w14:textFill>
            <w14:solidFill>
              <w14:schemeClr w14:val="tx1"/>
            </w14:solidFill>
          </w14:textFill>
        </w:rPr>
      </w:pPr>
    </w:p>
    <w:p w14:paraId="7F27135F">
      <w:pPr>
        <w:pStyle w:val="20"/>
        <w:ind w:firstLine="210"/>
        <w:rPr>
          <w:color w:val="000000" w:themeColor="text1"/>
          <w14:textFill>
            <w14:solidFill>
              <w14:schemeClr w14:val="tx1"/>
            </w14:solidFill>
          </w14:textFill>
        </w:rPr>
      </w:pPr>
    </w:p>
    <w:p w14:paraId="5732AD8D">
      <w:pPr>
        <w:pStyle w:val="20"/>
        <w:ind w:firstLine="210"/>
        <w:rPr>
          <w:color w:val="000000" w:themeColor="text1"/>
          <w14:textFill>
            <w14:solidFill>
              <w14:schemeClr w14:val="tx1"/>
            </w14:solidFill>
          </w14:textFill>
        </w:rPr>
      </w:pPr>
    </w:p>
    <w:p w14:paraId="33C2624B">
      <w:pPr>
        <w:pStyle w:val="20"/>
        <w:ind w:firstLine="210"/>
        <w:rPr>
          <w:color w:val="000000" w:themeColor="text1"/>
          <w14:textFill>
            <w14:solidFill>
              <w14:schemeClr w14:val="tx1"/>
            </w14:solidFill>
          </w14:textFill>
        </w:rPr>
      </w:pPr>
    </w:p>
    <w:p w14:paraId="0BE23CF5">
      <w:pPr>
        <w:pStyle w:val="20"/>
        <w:ind w:firstLine="210"/>
        <w:rPr>
          <w:color w:val="000000" w:themeColor="text1"/>
          <w14:textFill>
            <w14:solidFill>
              <w14:schemeClr w14:val="tx1"/>
            </w14:solidFill>
          </w14:textFill>
        </w:rPr>
      </w:pPr>
    </w:p>
    <w:p w14:paraId="51E96097">
      <w:pPr>
        <w:spacing w:line="360" w:lineRule="auto"/>
        <w:jc w:val="left"/>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格式5</w:t>
      </w:r>
    </w:p>
    <w:p w14:paraId="20460864">
      <w:pPr>
        <w:keepNext/>
        <w:keepLines/>
        <w:spacing w:before="260" w:after="260" w:line="416" w:lineRule="auto"/>
        <w:jc w:val="center"/>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．投标分项报价表</w:t>
      </w:r>
    </w:p>
    <w:p w14:paraId="38480EE9">
      <w:pPr>
        <w:jc w:val="center"/>
        <w:rPr>
          <w:rFonts w:ascii="Times New Roman" w:hAnsi="Times New Roman" w:eastAsia="Times New Roman" w:cs="Times New Roman"/>
          <w:color w:val="000000" w:themeColor="text1"/>
          <w:sz w:val="24"/>
          <w14:textFill>
            <w14:solidFill>
              <w14:schemeClr w14:val="tx1"/>
            </w14:solidFill>
          </w14:textFill>
        </w:rPr>
      </w:pPr>
    </w:p>
    <w:p w14:paraId="04BC0731">
      <w:pPr>
        <w:rPr>
          <w:rFonts w:ascii="Times New Roman" w:hAnsi="Times New Roman" w:eastAsia="Times New Roman" w:cs="Times New Roman"/>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谈判供应商名称：</w:t>
      </w:r>
    </w:p>
    <w:p w14:paraId="5A646DA4">
      <w:pPr>
        <w:jc w:val="center"/>
        <w:rPr>
          <w:rFonts w:ascii="Times New Roman" w:hAnsi="Times New Roman" w:eastAsia="Times New Roman" w:cs="Times New Roman"/>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单位：元</w:t>
      </w:r>
    </w:p>
    <w:tbl>
      <w:tblPr>
        <w:tblStyle w:val="14"/>
        <w:tblW w:w="0" w:type="auto"/>
        <w:tblInd w:w="0" w:type="dxa"/>
        <w:tblLayout w:type="autofit"/>
        <w:tblCellMar>
          <w:top w:w="0" w:type="dxa"/>
          <w:left w:w="10" w:type="dxa"/>
          <w:bottom w:w="0" w:type="dxa"/>
          <w:right w:w="10" w:type="dxa"/>
        </w:tblCellMar>
      </w:tblPr>
      <w:tblGrid>
        <w:gridCol w:w="806"/>
        <w:gridCol w:w="4612"/>
        <w:gridCol w:w="1034"/>
        <w:gridCol w:w="1034"/>
        <w:gridCol w:w="1036"/>
      </w:tblGrid>
      <w:tr w14:paraId="35B67600">
        <w:tblPrEx>
          <w:tblCellMar>
            <w:top w:w="0" w:type="dxa"/>
            <w:left w:w="10" w:type="dxa"/>
            <w:bottom w:w="0" w:type="dxa"/>
            <w:right w:w="10" w:type="dxa"/>
          </w:tblCellMar>
        </w:tblPrEx>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7AEF3E94">
            <w:pPr>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31D079A">
            <w:pPr>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99807CB">
            <w:pPr>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CFDD801">
            <w:pPr>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1F212A9">
            <w:pPr>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小计</w:t>
            </w:r>
          </w:p>
        </w:tc>
      </w:tr>
      <w:tr w14:paraId="19A9A88A">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187461">
            <w:pPr>
              <w:jc w:val="center"/>
              <w:rPr>
                <w:rFonts w:ascii="宋体" w:hAnsi="宋体" w:eastAsia="宋体" w:cs="宋体"/>
                <w:color w:val="000000" w:themeColor="text1"/>
                <w:sz w:val="22"/>
                <w14:textFill>
                  <w14:solidFill>
                    <w14:schemeClr w14:val="tx1"/>
                  </w14:solidFill>
                </w14:textFill>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3B28C8AD">
            <w:pPr>
              <w:jc w:val="center"/>
              <w:rPr>
                <w:rFonts w:ascii="宋体" w:hAnsi="宋体" w:eastAsia="宋体" w:cs="宋体"/>
                <w:color w:val="000000" w:themeColor="text1"/>
                <w:sz w:val="22"/>
                <w14:textFill>
                  <w14:solidFill>
                    <w14:schemeClr w14:val="tx1"/>
                  </w14:solidFill>
                </w14:textFill>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8C9EB08">
            <w:pPr>
              <w:jc w:val="center"/>
              <w:rPr>
                <w:rFonts w:ascii="宋体" w:hAnsi="宋体" w:eastAsia="宋体" w:cs="宋体"/>
                <w:color w:val="000000" w:themeColor="text1"/>
                <w:sz w:val="22"/>
                <w14:textFill>
                  <w14:solidFill>
                    <w14:schemeClr w14:val="tx1"/>
                  </w14:solidFill>
                </w14:textFill>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8FD30AD">
            <w:pPr>
              <w:jc w:val="center"/>
              <w:rPr>
                <w:rFonts w:ascii="宋体" w:hAnsi="宋体" w:eastAsia="宋体" w:cs="宋体"/>
                <w:color w:val="000000" w:themeColor="text1"/>
                <w:sz w:val="22"/>
                <w14:textFill>
                  <w14:solidFill>
                    <w14:schemeClr w14:val="tx1"/>
                  </w14:solidFill>
                </w14:textFill>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E1900C0">
            <w:pPr>
              <w:jc w:val="center"/>
              <w:rPr>
                <w:rFonts w:ascii="宋体" w:hAnsi="宋体" w:eastAsia="宋体" w:cs="宋体"/>
                <w:color w:val="000000" w:themeColor="text1"/>
                <w:sz w:val="22"/>
                <w14:textFill>
                  <w14:solidFill>
                    <w14:schemeClr w14:val="tx1"/>
                  </w14:solidFill>
                </w14:textFill>
              </w:rPr>
            </w:pPr>
          </w:p>
        </w:tc>
      </w:tr>
      <w:tr w14:paraId="7BC9B1F4">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0AF565">
            <w:pPr>
              <w:jc w:val="center"/>
              <w:rPr>
                <w:rFonts w:ascii="宋体" w:hAnsi="宋体" w:eastAsia="宋体" w:cs="宋体"/>
                <w:color w:val="000000" w:themeColor="text1"/>
                <w:sz w:val="22"/>
                <w14:textFill>
                  <w14:solidFill>
                    <w14:schemeClr w14:val="tx1"/>
                  </w14:solidFill>
                </w14:textFill>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34B45838">
            <w:pPr>
              <w:jc w:val="center"/>
              <w:rPr>
                <w:rFonts w:ascii="宋体" w:hAnsi="宋体" w:eastAsia="宋体" w:cs="宋体"/>
                <w:color w:val="000000" w:themeColor="text1"/>
                <w:sz w:val="22"/>
                <w14:textFill>
                  <w14:solidFill>
                    <w14:schemeClr w14:val="tx1"/>
                  </w14:solidFill>
                </w14:textFill>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20C1184">
            <w:pPr>
              <w:jc w:val="center"/>
              <w:rPr>
                <w:rFonts w:ascii="宋体" w:hAnsi="宋体" w:eastAsia="宋体" w:cs="宋体"/>
                <w:color w:val="000000" w:themeColor="text1"/>
                <w:sz w:val="22"/>
                <w14:textFill>
                  <w14:solidFill>
                    <w14:schemeClr w14:val="tx1"/>
                  </w14:solidFill>
                </w14:textFill>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A7EABFF">
            <w:pPr>
              <w:jc w:val="center"/>
              <w:rPr>
                <w:rFonts w:ascii="宋体" w:hAnsi="宋体" w:eastAsia="宋体" w:cs="宋体"/>
                <w:color w:val="000000" w:themeColor="text1"/>
                <w:sz w:val="22"/>
                <w14:textFill>
                  <w14:solidFill>
                    <w14:schemeClr w14:val="tx1"/>
                  </w14:solidFill>
                </w14:textFill>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1D18A2E">
            <w:pPr>
              <w:jc w:val="center"/>
              <w:rPr>
                <w:rFonts w:ascii="宋体" w:hAnsi="宋体" w:eastAsia="宋体" w:cs="宋体"/>
                <w:color w:val="000000" w:themeColor="text1"/>
                <w:sz w:val="22"/>
                <w14:textFill>
                  <w14:solidFill>
                    <w14:schemeClr w14:val="tx1"/>
                  </w14:solidFill>
                </w14:textFill>
              </w:rPr>
            </w:pPr>
          </w:p>
        </w:tc>
      </w:tr>
      <w:tr w14:paraId="05589773">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30BA46">
            <w:pPr>
              <w:jc w:val="center"/>
              <w:rPr>
                <w:rFonts w:ascii="宋体" w:hAnsi="宋体" w:eastAsia="宋体" w:cs="宋体"/>
                <w:color w:val="000000" w:themeColor="text1"/>
                <w:sz w:val="22"/>
                <w14:textFill>
                  <w14:solidFill>
                    <w14:schemeClr w14:val="tx1"/>
                  </w14:solidFill>
                </w14:textFill>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635D06A4">
            <w:pPr>
              <w:jc w:val="center"/>
              <w:rPr>
                <w:rFonts w:ascii="宋体" w:hAnsi="宋体" w:eastAsia="宋体" w:cs="宋体"/>
                <w:color w:val="000000" w:themeColor="text1"/>
                <w:sz w:val="22"/>
                <w14:textFill>
                  <w14:solidFill>
                    <w14:schemeClr w14:val="tx1"/>
                  </w14:solidFill>
                </w14:textFill>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DA30F7D">
            <w:pPr>
              <w:jc w:val="center"/>
              <w:rPr>
                <w:rFonts w:ascii="宋体" w:hAnsi="宋体" w:eastAsia="宋体" w:cs="宋体"/>
                <w:color w:val="000000" w:themeColor="text1"/>
                <w:sz w:val="22"/>
                <w14:textFill>
                  <w14:solidFill>
                    <w14:schemeClr w14:val="tx1"/>
                  </w14:solidFill>
                </w14:textFill>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6AE492B">
            <w:pPr>
              <w:jc w:val="center"/>
              <w:rPr>
                <w:rFonts w:ascii="宋体" w:hAnsi="宋体" w:eastAsia="宋体" w:cs="宋体"/>
                <w:color w:val="000000" w:themeColor="text1"/>
                <w:sz w:val="22"/>
                <w14:textFill>
                  <w14:solidFill>
                    <w14:schemeClr w14:val="tx1"/>
                  </w14:solidFill>
                </w14:textFill>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C49C0C7">
            <w:pPr>
              <w:jc w:val="center"/>
              <w:rPr>
                <w:rFonts w:ascii="宋体" w:hAnsi="宋体" w:eastAsia="宋体" w:cs="宋体"/>
                <w:color w:val="000000" w:themeColor="text1"/>
                <w:sz w:val="22"/>
                <w14:textFill>
                  <w14:solidFill>
                    <w14:schemeClr w14:val="tx1"/>
                  </w14:solidFill>
                </w14:textFill>
              </w:rPr>
            </w:pPr>
          </w:p>
        </w:tc>
      </w:tr>
      <w:tr w14:paraId="3F5B2700">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C7E62B">
            <w:pPr>
              <w:jc w:val="center"/>
              <w:rPr>
                <w:rFonts w:ascii="宋体" w:hAnsi="宋体" w:eastAsia="宋体" w:cs="宋体"/>
                <w:color w:val="000000" w:themeColor="text1"/>
                <w:sz w:val="22"/>
                <w14:textFill>
                  <w14:solidFill>
                    <w14:schemeClr w14:val="tx1"/>
                  </w14:solidFill>
                </w14:textFill>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7F02F1AA">
            <w:pPr>
              <w:jc w:val="center"/>
              <w:rPr>
                <w:rFonts w:ascii="宋体" w:hAnsi="宋体" w:eastAsia="宋体" w:cs="宋体"/>
                <w:color w:val="000000" w:themeColor="text1"/>
                <w:sz w:val="22"/>
                <w14:textFill>
                  <w14:solidFill>
                    <w14:schemeClr w14:val="tx1"/>
                  </w14:solidFill>
                </w14:textFill>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7662870">
            <w:pPr>
              <w:jc w:val="center"/>
              <w:rPr>
                <w:rFonts w:ascii="宋体" w:hAnsi="宋体" w:eastAsia="宋体" w:cs="宋体"/>
                <w:color w:val="000000" w:themeColor="text1"/>
                <w:sz w:val="22"/>
                <w14:textFill>
                  <w14:solidFill>
                    <w14:schemeClr w14:val="tx1"/>
                  </w14:solidFill>
                </w14:textFill>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A40E536">
            <w:pPr>
              <w:jc w:val="center"/>
              <w:rPr>
                <w:rFonts w:ascii="宋体" w:hAnsi="宋体" w:eastAsia="宋体" w:cs="宋体"/>
                <w:color w:val="000000" w:themeColor="text1"/>
                <w:sz w:val="22"/>
                <w14:textFill>
                  <w14:solidFill>
                    <w14:schemeClr w14:val="tx1"/>
                  </w14:solidFill>
                </w14:textFill>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422D614">
            <w:pPr>
              <w:jc w:val="center"/>
              <w:rPr>
                <w:rFonts w:ascii="宋体" w:hAnsi="宋体" w:eastAsia="宋体" w:cs="宋体"/>
                <w:color w:val="000000" w:themeColor="text1"/>
                <w:sz w:val="22"/>
                <w14:textFill>
                  <w14:solidFill>
                    <w14:schemeClr w14:val="tx1"/>
                  </w14:solidFill>
                </w14:textFill>
              </w:rPr>
            </w:pPr>
          </w:p>
        </w:tc>
      </w:tr>
      <w:tr w14:paraId="5051E494">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85FA79">
            <w:pPr>
              <w:jc w:val="center"/>
              <w:rPr>
                <w:rFonts w:ascii="宋体" w:hAnsi="宋体" w:eastAsia="宋体" w:cs="宋体"/>
                <w:color w:val="000000" w:themeColor="text1"/>
                <w:sz w:val="22"/>
                <w14:textFill>
                  <w14:solidFill>
                    <w14:schemeClr w14:val="tx1"/>
                  </w14:solidFill>
                </w14:textFill>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tcPr>
          <w:p w14:paraId="24A91A44">
            <w:pPr>
              <w:jc w:val="center"/>
              <w:rPr>
                <w:rFonts w:ascii="宋体" w:hAnsi="宋体" w:eastAsia="宋体" w:cs="宋体"/>
                <w:color w:val="000000" w:themeColor="text1"/>
                <w:sz w:val="22"/>
                <w14:textFill>
                  <w14:solidFill>
                    <w14:schemeClr w14:val="tx1"/>
                  </w14:solidFill>
                </w14:textFill>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F3F717">
            <w:pPr>
              <w:jc w:val="center"/>
              <w:rPr>
                <w:rFonts w:ascii="宋体" w:hAnsi="宋体" w:eastAsia="宋体" w:cs="宋体"/>
                <w:color w:val="000000" w:themeColor="text1"/>
                <w:sz w:val="22"/>
                <w14:textFill>
                  <w14:solidFill>
                    <w14:schemeClr w14:val="tx1"/>
                  </w14:solidFill>
                </w14:textFill>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0706D47D">
            <w:pPr>
              <w:jc w:val="center"/>
              <w:rPr>
                <w:rFonts w:ascii="宋体" w:hAnsi="宋体" w:eastAsia="宋体" w:cs="宋体"/>
                <w:color w:val="000000" w:themeColor="text1"/>
                <w:sz w:val="22"/>
                <w14:textFill>
                  <w14:solidFill>
                    <w14:schemeClr w14:val="tx1"/>
                  </w14:solidFill>
                </w14:textFill>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42AD545D">
            <w:pPr>
              <w:jc w:val="center"/>
              <w:rPr>
                <w:rFonts w:ascii="宋体" w:hAnsi="宋体" w:eastAsia="宋体" w:cs="宋体"/>
                <w:color w:val="000000" w:themeColor="text1"/>
                <w:sz w:val="22"/>
                <w14:textFill>
                  <w14:solidFill>
                    <w14:schemeClr w14:val="tx1"/>
                  </w14:solidFill>
                </w14:textFill>
              </w:rPr>
            </w:pPr>
          </w:p>
        </w:tc>
      </w:tr>
      <w:tr w14:paraId="3F06F111">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A0E336">
            <w:pPr>
              <w:jc w:val="center"/>
              <w:rPr>
                <w:rFonts w:ascii="宋体" w:hAnsi="宋体" w:eastAsia="宋体" w:cs="宋体"/>
                <w:color w:val="000000" w:themeColor="text1"/>
                <w:sz w:val="22"/>
                <w14:textFill>
                  <w14:solidFill>
                    <w14:schemeClr w14:val="tx1"/>
                  </w14:solidFill>
                </w14:textFill>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3D9EBECD">
            <w:pPr>
              <w:jc w:val="center"/>
              <w:rPr>
                <w:rFonts w:ascii="宋体" w:hAnsi="宋体" w:eastAsia="宋体" w:cs="宋体"/>
                <w:color w:val="000000" w:themeColor="text1"/>
                <w:sz w:val="22"/>
                <w14:textFill>
                  <w14:solidFill>
                    <w14:schemeClr w14:val="tx1"/>
                  </w14:solidFill>
                </w14:textFill>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80E3356">
            <w:pPr>
              <w:jc w:val="center"/>
              <w:rPr>
                <w:rFonts w:ascii="宋体" w:hAnsi="宋体" w:eastAsia="宋体" w:cs="宋体"/>
                <w:color w:val="000000" w:themeColor="text1"/>
                <w:sz w:val="22"/>
                <w14:textFill>
                  <w14:solidFill>
                    <w14:schemeClr w14:val="tx1"/>
                  </w14:solidFill>
                </w14:textFill>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D7D9741">
            <w:pPr>
              <w:jc w:val="center"/>
              <w:rPr>
                <w:rFonts w:ascii="宋体" w:hAnsi="宋体" w:eastAsia="宋体" w:cs="宋体"/>
                <w:color w:val="000000" w:themeColor="text1"/>
                <w:sz w:val="22"/>
                <w14:textFill>
                  <w14:solidFill>
                    <w14:schemeClr w14:val="tx1"/>
                  </w14:solidFill>
                </w14:textFill>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6C29091">
            <w:pPr>
              <w:jc w:val="center"/>
              <w:rPr>
                <w:rFonts w:ascii="宋体" w:hAnsi="宋体" w:eastAsia="宋体" w:cs="宋体"/>
                <w:color w:val="000000" w:themeColor="text1"/>
                <w:sz w:val="22"/>
                <w14:textFill>
                  <w14:solidFill>
                    <w14:schemeClr w14:val="tx1"/>
                  </w14:solidFill>
                </w14:textFill>
              </w:rPr>
            </w:pPr>
          </w:p>
        </w:tc>
      </w:tr>
      <w:tr w14:paraId="112ADD3B">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FA2920">
            <w:pPr>
              <w:jc w:val="center"/>
              <w:rPr>
                <w:rFonts w:ascii="宋体" w:hAnsi="宋体" w:eastAsia="宋体" w:cs="宋体"/>
                <w:color w:val="000000" w:themeColor="text1"/>
                <w:sz w:val="22"/>
                <w14:textFill>
                  <w14:solidFill>
                    <w14:schemeClr w14:val="tx1"/>
                  </w14:solidFill>
                </w14:textFill>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4E71256B">
            <w:pPr>
              <w:jc w:val="center"/>
              <w:rPr>
                <w:rFonts w:ascii="宋体" w:hAnsi="宋体" w:eastAsia="宋体" w:cs="宋体"/>
                <w:color w:val="000000" w:themeColor="text1"/>
                <w:sz w:val="22"/>
                <w14:textFill>
                  <w14:solidFill>
                    <w14:schemeClr w14:val="tx1"/>
                  </w14:solidFill>
                </w14:textFill>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2181833">
            <w:pPr>
              <w:jc w:val="center"/>
              <w:rPr>
                <w:rFonts w:ascii="宋体" w:hAnsi="宋体" w:eastAsia="宋体" w:cs="宋体"/>
                <w:color w:val="000000" w:themeColor="text1"/>
                <w:sz w:val="22"/>
                <w14:textFill>
                  <w14:solidFill>
                    <w14:schemeClr w14:val="tx1"/>
                  </w14:solidFill>
                </w14:textFill>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C55BDE1">
            <w:pPr>
              <w:jc w:val="center"/>
              <w:rPr>
                <w:rFonts w:ascii="宋体" w:hAnsi="宋体" w:eastAsia="宋体" w:cs="宋体"/>
                <w:color w:val="000000" w:themeColor="text1"/>
                <w:sz w:val="22"/>
                <w14:textFill>
                  <w14:solidFill>
                    <w14:schemeClr w14:val="tx1"/>
                  </w14:solidFill>
                </w14:textFill>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D87BAF7">
            <w:pPr>
              <w:jc w:val="center"/>
              <w:rPr>
                <w:rFonts w:ascii="宋体" w:hAnsi="宋体" w:eastAsia="宋体" w:cs="宋体"/>
                <w:color w:val="000000" w:themeColor="text1"/>
                <w:sz w:val="22"/>
                <w14:textFill>
                  <w14:solidFill>
                    <w14:schemeClr w14:val="tx1"/>
                  </w14:solidFill>
                </w14:textFill>
              </w:rPr>
            </w:pPr>
          </w:p>
        </w:tc>
      </w:tr>
      <w:tr w14:paraId="350543AE">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AC3DCE">
            <w:pPr>
              <w:jc w:val="center"/>
              <w:rPr>
                <w:rFonts w:ascii="宋体" w:hAnsi="宋体" w:eastAsia="宋体" w:cs="宋体"/>
                <w:color w:val="000000" w:themeColor="text1"/>
                <w:sz w:val="22"/>
                <w14:textFill>
                  <w14:solidFill>
                    <w14:schemeClr w14:val="tx1"/>
                  </w14:solidFill>
                </w14:textFill>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483F4011">
            <w:pPr>
              <w:jc w:val="center"/>
              <w:rPr>
                <w:rFonts w:ascii="宋体" w:hAnsi="宋体" w:eastAsia="宋体" w:cs="宋体"/>
                <w:color w:val="000000" w:themeColor="text1"/>
                <w:sz w:val="22"/>
                <w14:textFill>
                  <w14:solidFill>
                    <w14:schemeClr w14:val="tx1"/>
                  </w14:solidFill>
                </w14:textFill>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5F24DBA">
            <w:pPr>
              <w:jc w:val="center"/>
              <w:rPr>
                <w:rFonts w:ascii="宋体" w:hAnsi="宋体" w:eastAsia="宋体" w:cs="宋体"/>
                <w:color w:val="000000" w:themeColor="text1"/>
                <w:sz w:val="22"/>
                <w14:textFill>
                  <w14:solidFill>
                    <w14:schemeClr w14:val="tx1"/>
                  </w14:solidFill>
                </w14:textFill>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0B92598">
            <w:pPr>
              <w:jc w:val="center"/>
              <w:rPr>
                <w:rFonts w:ascii="宋体" w:hAnsi="宋体" w:eastAsia="宋体" w:cs="宋体"/>
                <w:color w:val="000000" w:themeColor="text1"/>
                <w:sz w:val="22"/>
                <w14:textFill>
                  <w14:solidFill>
                    <w14:schemeClr w14:val="tx1"/>
                  </w14:solidFill>
                </w14:textFill>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E7C3F1B">
            <w:pPr>
              <w:jc w:val="center"/>
              <w:rPr>
                <w:rFonts w:ascii="宋体" w:hAnsi="宋体" w:eastAsia="宋体" w:cs="宋体"/>
                <w:color w:val="000000" w:themeColor="text1"/>
                <w:sz w:val="22"/>
                <w14:textFill>
                  <w14:solidFill>
                    <w14:schemeClr w14:val="tx1"/>
                  </w14:solidFill>
                </w14:textFill>
              </w:rPr>
            </w:pPr>
          </w:p>
        </w:tc>
      </w:tr>
      <w:tr w14:paraId="765E30F9">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2FED67">
            <w:pPr>
              <w:jc w:val="center"/>
              <w:rPr>
                <w:rFonts w:ascii="宋体" w:hAnsi="宋体" w:eastAsia="宋体" w:cs="宋体"/>
                <w:color w:val="000000" w:themeColor="text1"/>
                <w:sz w:val="22"/>
                <w14:textFill>
                  <w14:solidFill>
                    <w14:schemeClr w14:val="tx1"/>
                  </w14:solidFill>
                </w14:textFill>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0A508488">
            <w:pPr>
              <w:jc w:val="center"/>
              <w:rPr>
                <w:rFonts w:ascii="宋体" w:hAnsi="宋体" w:eastAsia="宋体" w:cs="宋体"/>
                <w:color w:val="000000" w:themeColor="text1"/>
                <w:sz w:val="22"/>
                <w14:textFill>
                  <w14:solidFill>
                    <w14:schemeClr w14:val="tx1"/>
                  </w14:solidFill>
                </w14:textFill>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7555177">
            <w:pPr>
              <w:jc w:val="center"/>
              <w:rPr>
                <w:rFonts w:ascii="宋体" w:hAnsi="宋体" w:eastAsia="宋体" w:cs="宋体"/>
                <w:color w:val="000000" w:themeColor="text1"/>
                <w:sz w:val="22"/>
                <w14:textFill>
                  <w14:solidFill>
                    <w14:schemeClr w14:val="tx1"/>
                  </w14:solidFill>
                </w14:textFill>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7894E38">
            <w:pPr>
              <w:jc w:val="center"/>
              <w:rPr>
                <w:rFonts w:ascii="宋体" w:hAnsi="宋体" w:eastAsia="宋体" w:cs="宋体"/>
                <w:color w:val="000000" w:themeColor="text1"/>
                <w:sz w:val="22"/>
                <w14:textFill>
                  <w14:solidFill>
                    <w14:schemeClr w14:val="tx1"/>
                  </w14:solidFill>
                </w14:textFill>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EC48E99">
            <w:pPr>
              <w:jc w:val="center"/>
              <w:rPr>
                <w:rFonts w:ascii="宋体" w:hAnsi="宋体" w:eastAsia="宋体" w:cs="宋体"/>
                <w:color w:val="000000" w:themeColor="text1"/>
                <w:sz w:val="22"/>
                <w14:textFill>
                  <w14:solidFill>
                    <w14:schemeClr w14:val="tx1"/>
                  </w14:solidFill>
                </w14:textFill>
              </w:rPr>
            </w:pPr>
          </w:p>
        </w:tc>
      </w:tr>
      <w:tr w14:paraId="016A66B3">
        <w:tblPrEx>
          <w:tblCellMar>
            <w:top w:w="0" w:type="dxa"/>
            <w:left w:w="10" w:type="dxa"/>
            <w:bottom w:w="0" w:type="dxa"/>
            <w:right w:w="10" w:type="dxa"/>
          </w:tblCellMar>
        </w:tblPrEx>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8948AC7">
            <w:pPr>
              <w:jc w:val="center"/>
              <w:rPr>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总价（人民币大写）：￥</w:t>
            </w:r>
            <w:r>
              <w:rPr>
                <w:rFonts w:ascii="Times New Roman" w:hAnsi="Times New Roman" w:eastAsia="Times New Roman" w:cs="Times New Roman"/>
                <w:color w:val="000000" w:themeColor="text1"/>
                <w:sz w:val="24"/>
                <w14:textFill>
                  <w14:solidFill>
                    <w14:schemeClr w14:val="tx1"/>
                  </w14:solidFill>
                </w14:textFill>
              </w:rPr>
              <w:t xml:space="preserve">     </w:t>
            </w:r>
            <w:r>
              <w:rPr>
                <w:rFonts w:ascii="宋体" w:hAnsi="宋体" w:eastAsia="宋体" w:cs="宋体"/>
                <w:color w:val="000000" w:themeColor="text1"/>
                <w:sz w:val="24"/>
                <w14:textFill>
                  <w14:solidFill>
                    <w14:schemeClr w14:val="tx1"/>
                  </w14:solidFill>
                </w14:textFill>
              </w:rPr>
              <w:t>元</w:t>
            </w:r>
          </w:p>
        </w:tc>
      </w:tr>
    </w:tbl>
    <w:p w14:paraId="2C8FB963">
      <w:pPr>
        <w:jc w:val="center"/>
        <w:rPr>
          <w:rFonts w:ascii="Times New Roman" w:hAnsi="Times New Roman" w:eastAsia="Times New Roman" w:cs="Times New Roman"/>
          <w:color w:val="000000" w:themeColor="text1"/>
          <w:sz w:val="24"/>
          <w14:textFill>
            <w14:solidFill>
              <w14:schemeClr w14:val="tx1"/>
            </w14:solidFill>
          </w14:textFill>
        </w:rPr>
      </w:pPr>
    </w:p>
    <w:p w14:paraId="349C4A13">
      <w:pPr>
        <w:jc w:val="center"/>
        <w:rPr>
          <w:rFonts w:ascii="Times New Roman" w:hAnsi="Times New Roman" w:eastAsia="Times New Roman" w:cs="Times New Roman"/>
          <w:color w:val="000000" w:themeColor="text1"/>
          <w:sz w:val="24"/>
          <w14:textFill>
            <w14:solidFill>
              <w14:schemeClr w14:val="tx1"/>
            </w14:solidFill>
          </w14:textFill>
        </w:rPr>
      </w:pPr>
    </w:p>
    <w:p w14:paraId="4B08A8D2">
      <w:pPr>
        <w:jc w:val="center"/>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谈判供应商代表签字：</w:t>
      </w:r>
    </w:p>
    <w:p w14:paraId="376BDDA1">
      <w:pPr>
        <w:jc w:val="center"/>
        <w:rPr>
          <w:rFonts w:ascii="宋体" w:hAnsi="宋体" w:eastAsia="宋体" w:cs="宋体"/>
          <w:color w:val="000000" w:themeColor="text1"/>
          <w:sz w:val="24"/>
          <w14:textFill>
            <w14:solidFill>
              <w14:schemeClr w14:val="tx1"/>
            </w14:solidFill>
          </w14:textFill>
        </w:rPr>
      </w:pPr>
    </w:p>
    <w:p w14:paraId="78F1C809">
      <w:pPr>
        <w:jc w:val="center"/>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谈判供应商公章</w:t>
      </w:r>
    </w:p>
    <w:p w14:paraId="5302297F">
      <w:pPr>
        <w:jc w:val="center"/>
        <w:rPr>
          <w:rFonts w:ascii="Times New Roman" w:hAnsi="Times New Roman" w:eastAsia="Times New Roman" w:cs="Times New Roman"/>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日期：</w:t>
      </w:r>
    </w:p>
    <w:p w14:paraId="1020B9E4">
      <w:pPr>
        <w:spacing w:line="360" w:lineRule="auto"/>
        <w:jc w:val="center"/>
        <w:rPr>
          <w:rFonts w:ascii="宋体" w:hAnsi="宋体" w:eastAsia="宋体" w:cs="宋体"/>
          <w:b/>
          <w:color w:val="000000" w:themeColor="text1"/>
          <w:sz w:val="24"/>
          <w14:textFill>
            <w14:solidFill>
              <w14:schemeClr w14:val="tx1"/>
            </w14:solidFill>
          </w14:textFill>
        </w:rPr>
      </w:pPr>
    </w:p>
    <w:p w14:paraId="79A1BA61">
      <w:pPr>
        <w:spacing w:line="360" w:lineRule="auto"/>
        <w:jc w:val="center"/>
        <w:rPr>
          <w:rFonts w:ascii="宋体" w:hAnsi="宋体" w:eastAsia="宋体" w:cs="宋体"/>
          <w:b/>
          <w:color w:val="000000" w:themeColor="text1"/>
          <w:sz w:val="24"/>
          <w14:textFill>
            <w14:solidFill>
              <w14:schemeClr w14:val="tx1"/>
            </w14:solidFill>
          </w14:textFill>
        </w:rPr>
      </w:pPr>
    </w:p>
    <w:p w14:paraId="17038891">
      <w:pPr>
        <w:ind w:firstLine="210"/>
        <w:jc w:val="left"/>
        <w:rPr>
          <w:rFonts w:ascii="Times New Roman" w:hAnsi="Times New Roman" w:eastAsia="Times New Roman" w:cs="Times New Roman"/>
          <w:color w:val="000000" w:themeColor="text1"/>
          <w:sz w:val="22"/>
          <w14:textFill>
            <w14:solidFill>
              <w14:schemeClr w14:val="tx1"/>
            </w14:solidFill>
          </w14:textFill>
        </w:rPr>
      </w:pPr>
    </w:p>
    <w:p w14:paraId="0ABB8F30">
      <w:pPr>
        <w:ind w:firstLine="210"/>
        <w:jc w:val="left"/>
        <w:rPr>
          <w:rFonts w:ascii="Times New Roman" w:hAnsi="Times New Roman" w:eastAsia="Times New Roman" w:cs="Times New Roman"/>
          <w:color w:val="000000" w:themeColor="text1"/>
          <w:sz w:val="22"/>
          <w14:textFill>
            <w14:solidFill>
              <w14:schemeClr w14:val="tx1"/>
            </w14:solidFill>
          </w14:textFill>
        </w:rPr>
      </w:pPr>
    </w:p>
    <w:p w14:paraId="56F0F2A5">
      <w:pPr>
        <w:ind w:firstLine="210"/>
        <w:jc w:val="left"/>
        <w:rPr>
          <w:rFonts w:ascii="Times New Roman" w:hAnsi="Times New Roman" w:eastAsia="Times New Roman" w:cs="Times New Roman"/>
          <w:color w:val="000000" w:themeColor="text1"/>
          <w:sz w:val="22"/>
          <w14:textFill>
            <w14:solidFill>
              <w14:schemeClr w14:val="tx1"/>
            </w14:solidFill>
          </w14:textFill>
        </w:rPr>
      </w:pPr>
    </w:p>
    <w:p w14:paraId="5F73B11B">
      <w:pPr>
        <w:ind w:firstLine="210"/>
        <w:jc w:val="left"/>
        <w:rPr>
          <w:rFonts w:ascii="Times New Roman" w:hAnsi="Times New Roman" w:eastAsia="Times New Roman" w:cs="Times New Roman"/>
          <w:color w:val="000000" w:themeColor="text1"/>
          <w:sz w:val="22"/>
          <w14:textFill>
            <w14:solidFill>
              <w14:schemeClr w14:val="tx1"/>
            </w14:solidFill>
          </w14:textFill>
        </w:rPr>
      </w:pPr>
    </w:p>
    <w:p w14:paraId="31CAE487">
      <w:pPr>
        <w:ind w:firstLine="210"/>
        <w:jc w:val="left"/>
        <w:rPr>
          <w:rFonts w:ascii="Times New Roman" w:hAnsi="Times New Roman" w:eastAsia="Times New Roman" w:cs="Times New Roman"/>
          <w:color w:val="000000" w:themeColor="text1"/>
          <w:sz w:val="22"/>
          <w14:textFill>
            <w14:solidFill>
              <w14:schemeClr w14:val="tx1"/>
            </w14:solidFill>
          </w14:textFill>
        </w:rPr>
      </w:pPr>
    </w:p>
    <w:p w14:paraId="7609D92D">
      <w:pPr>
        <w:ind w:firstLine="210"/>
        <w:jc w:val="left"/>
        <w:rPr>
          <w:rFonts w:ascii="Times New Roman" w:hAnsi="Times New Roman" w:eastAsia="Times New Roman" w:cs="Times New Roman"/>
          <w:color w:val="000000" w:themeColor="text1"/>
          <w:sz w:val="22"/>
          <w14:textFill>
            <w14:solidFill>
              <w14:schemeClr w14:val="tx1"/>
            </w14:solidFill>
          </w14:textFill>
        </w:rPr>
      </w:pPr>
    </w:p>
    <w:p w14:paraId="4AF3C7DF">
      <w:pPr>
        <w:ind w:firstLine="210"/>
        <w:jc w:val="left"/>
        <w:rPr>
          <w:rFonts w:ascii="Times New Roman" w:hAnsi="Times New Roman" w:eastAsia="Times New Roman" w:cs="Times New Roman"/>
          <w:color w:val="000000" w:themeColor="text1"/>
          <w:sz w:val="22"/>
          <w14:textFill>
            <w14:solidFill>
              <w14:schemeClr w14:val="tx1"/>
            </w14:solidFill>
          </w14:textFill>
        </w:rPr>
      </w:pPr>
    </w:p>
    <w:p w14:paraId="2AE96A58">
      <w:pPr>
        <w:ind w:firstLine="210"/>
        <w:jc w:val="left"/>
        <w:rPr>
          <w:rFonts w:ascii="Times New Roman" w:hAnsi="Times New Roman" w:eastAsia="Times New Roman" w:cs="Times New Roman"/>
          <w:color w:val="000000" w:themeColor="text1"/>
          <w:sz w:val="22"/>
          <w14:textFill>
            <w14:solidFill>
              <w14:schemeClr w14:val="tx1"/>
            </w14:solidFill>
          </w14:textFill>
        </w:rPr>
      </w:pPr>
    </w:p>
    <w:p w14:paraId="75589234">
      <w:pPr>
        <w:ind w:firstLine="210"/>
        <w:jc w:val="left"/>
        <w:rPr>
          <w:rFonts w:ascii="Times New Roman" w:hAnsi="Times New Roman" w:eastAsia="Times New Roman" w:cs="Times New Roman"/>
          <w:color w:val="000000" w:themeColor="text1"/>
          <w:sz w:val="22"/>
          <w14:textFill>
            <w14:solidFill>
              <w14:schemeClr w14:val="tx1"/>
            </w14:solidFill>
          </w14:textFill>
        </w:rPr>
      </w:pPr>
    </w:p>
    <w:p w14:paraId="45F3B266">
      <w:pPr>
        <w:ind w:firstLine="210"/>
        <w:jc w:val="left"/>
        <w:rPr>
          <w:rFonts w:ascii="Times New Roman" w:hAnsi="Times New Roman" w:eastAsia="Times New Roman" w:cs="Times New Roman"/>
          <w:color w:val="000000" w:themeColor="text1"/>
          <w:sz w:val="22"/>
          <w14:textFill>
            <w14:solidFill>
              <w14:schemeClr w14:val="tx1"/>
            </w14:solidFill>
          </w14:textFill>
        </w:rPr>
      </w:pPr>
    </w:p>
    <w:p w14:paraId="71529FD3">
      <w:pPr>
        <w:ind w:firstLine="210"/>
        <w:jc w:val="left"/>
        <w:rPr>
          <w:rFonts w:ascii="Times New Roman" w:hAnsi="Times New Roman" w:cs="Times New Roman"/>
          <w:color w:val="000000" w:themeColor="text1"/>
          <w:sz w:val="22"/>
          <w14:textFill>
            <w14:solidFill>
              <w14:schemeClr w14:val="tx1"/>
            </w14:solidFill>
          </w14:textFill>
        </w:rPr>
      </w:pPr>
    </w:p>
    <w:p w14:paraId="2DAA1112">
      <w:pPr>
        <w:pStyle w:val="20"/>
        <w:ind w:firstLine="210"/>
        <w:rPr>
          <w:color w:val="000000" w:themeColor="text1"/>
          <w14:textFill>
            <w14:solidFill>
              <w14:schemeClr w14:val="tx1"/>
            </w14:solidFill>
          </w14:textFill>
        </w:rPr>
      </w:pPr>
    </w:p>
    <w:p w14:paraId="0047F041">
      <w:pPr>
        <w:pStyle w:val="20"/>
        <w:ind w:firstLine="210"/>
        <w:rPr>
          <w:color w:val="000000" w:themeColor="text1"/>
          <w14:textFill>
            <w14:solidFill>
              <w14:schemeClr w14:val="tx1"/>
            </w14:solidFill>
          </w14:textFill>
        </w:rPr>
      </w:pPr>
    </w:p>
    <w:p w14:paraId="48202C76">
      <w:pPr>
        <w:pStyle w:val="20"/>
        <w:ind w:firstLine="210"/>
        <w:rPr>
          <w:color w:val="000000" w:themeColor="text1"/>
          <w14:textFill>
            <w14:solidFill>
              <w14:schemeClr w14:val="tx1"/>
            </w14:solidFill>
          </w14:textFill>
        </w:rPr>
      </w:pPr>
    </w:p>
    <w:p w14:paraId="1845EE83">
      <w:pPr>
        <w:spacing w:line="360" w:lineRule="auto"/>
        <w:jc w:val="left"/>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 xml:space="preserve">格式6                     </w:t>
      </w:r>
      <w:r>
        <w:rPr>
          <w:rFonts w:ascii="宋体" w:hAnsi="宋体" w:eastAsia="宋体" w:cs="宋体"/>
          <w:b/>
          <w:color w:val="000000" w:themeColor="text1"/>
          <w:sz w:val="24"/>
          <w14:textFill>
            <w14:solidFill>
              <w14:schemeClr w14:val="tx1"/>
            </w14:solidFill>
          </w14:textFill>
        </w:rPr>
        <w:t>技术参数响应表</w:t>
      </w:r>
    </w:p>
    <w:p w14:paraId="3F69D9E5">
      <w:pPr>
        <w:rPr>
          <w:rFonts w:ascii="宋体" w:hAnsi="宋体" w:eastAsia="宋体" w:cs="宋体"/>
          <w:color w:val="000000" w:themeColor="text1"/>
          <w:sz w:val="24"/>
          <w14:textFill>
            <w14:solidFill>
              <w14:schemeClr w14:val="tx1"/>
            </w14:solidFill>
          </w14:textFill>
        </w:rPr>
      </w:pPr>
    </w:p>
    <w:p w14:paraId="1B427C33">
      <w:pPr>
        <w:rPr>
          <w:rFonts w:ascii="宋体" w:hAnsi="宋体" w:eastAsia="宋体" w:cs="宋体"/>
          <w:color w:val="000000" w:themeColor="text1"/>
          <w:sz w:val="24"/>
          <w14:textFill>
            <w14:solidFill>
              <w14:schemeClr w14:val="tx1"/>
            </w14:solidFill>
          </w14:textFill>
        </w:rPr>
      </w:pPr>
    </w:p>
    <w:tbl>
      <w:tblPr>
        <w:tblStyle w:val="14"/>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6444D2E7">
        <w:tblPrEx>
          <w:tblCellMar>
            <w:top w:w="0" w:type="dxa"/>
            <w:left w:w="10" w:type="dxa"/>
            <w:bottom w:w="0" w:type="dxa"/>
            <w:right w:w="10" w:type="dxa"/>
          </w:tblCellMar>
        </w:tblPrEx>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0A2D45">
            <w:pPr>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682759">
            <w:pPr>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按投标人所投内容填写</w:t>
            </w:r>
          </w:p>
        </w:tc>
      </w:tr>
      <w:tr w14:paraId="78F5E014">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5B3908">
            <w:pPr>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06B5E7">
            <w:pPr>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4E3EAA">
            <w:pPr>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4B49BD">
            <w:pPr>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82E9CA">
            <w:pPr>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偏离说明</w:t>
            </w:r>
          </w:p>
        </w:tc>
      </w:tr>
      <w:tr w14:paraId="59AC68AC">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1B6C07">
            <w:pPr>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037EC0">
            <w:pPr>
              <w:jc w:val="left"/>
              <w:rPr>
                <w:rFonts w:ascii="宋体" w:hAnsi="宋体" w:eastAsia="宋体" w:cs="宋体"/>
                <w:color w:val="000000" w:themeColor="text1"/>
                <w:sz w:val="22"/>
                <w14:textFill>
                  <w14:solidFill>
                    <w14:schemeClr w14:val="tx1"/>
                  </w14:solidFill>
                </w14:textFill>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C355604">
            <w:pPr>
              <w:rPr>
                <w:rFonts w:ascii="宋体" w:hAnsi="宋体" w:eastAsia="宋体" w:cs="宋体"/>
                <w:color w:val="000000" w:themeColor="text1"/>
                <w:sz w:val="22"/>
                <w14:textFill>
                  <w14:solidFill>
                    <w14:schemeClr w14:val="tx1"/>
                  </w14:solidFill>
                </w14:textFill>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D0067E2">
            <w:pPr>
              <w:rPr>
                <w:rFonts w:ascii="宋体" w:hAnsi="宋体" w:eastAsia="宋体" w:cs="宋体"/>
                <w:color w:val="000000" w:themeColor="text1"/>
                <w:sz w:val="22"/>
                <w14:textFill>
                  <w14:solidFill>
                    <w14:schemeClr w14:val="tx1"/>
                  </w14:solidFill>
                </w14:textFill>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DE82A6">
            <w:pPr>
              <w:jc w:val="center"/>
              <w:rPr>
                <w:rFonts w:ascii="宋体" w:hAnsi="宋体" w:eastAsia="宋体" w:cs="宋体"/>
                <w:color w:val="000000" w:themeColor="text1"/>
                <w:sz w:val="22"/>
                <w14:textFill>
                  <w14:solidFill>
                    <w14:schemeClr w14:val="tx1"/>
                  </w14:solidFill>
                </w14:textFill>
              </w:rPr>
            </w:pPr>
          </w:p>
        </w:tc>
      </w:tr>
      <w:tr w14:paraId="385B2B38">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D9D04B">
            <w:pPr>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27143D">
            <w:pPr>
              <w:jc w:val="center"/>
              <w:rPr>
                <w:rFonts w:ascii="宋体" w:hAnsi="宋体" w:eastAsia="宋体" w:cs="宋体"/>
                <w:color w:val="000000" w:themeColor="text1"/>
                <w:sz w:val="22"/>
                <w14:textFill>
                  <w14:solidFill>
                    <w14:schemeClr w14:val="tx1"/>
                  </w14:solidFill>
                </w14:textFill>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1230CC">
            <w:pPr>
              <w:ind w:left="240" w:hanging="240"/>
              <w:jc w:val="left"/>
              <w:rPr>
                <w:rFonts w:ascii="宋体" w:hAnsi="宋体" w:eastAsia="宋体" w:cs="宋体"/>
                <w:color w:val="000000" w:themeColor="text1"/>
                <w:sz w:val="22"/>
                <w14:textFill>
                  <w14:solidFill>
                    <w14:schemeClr w14:val="tx1"/>
                  </w14:solidFill>
                </w14:textFill>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1A05E8">
            <w:pPr>
              <w:ind w:left="240" w:hanging="240"/>
              <w:jc w:val="left"/>
              <w:rPr>
                <w:rFonts w:ascii="宋体" w:hAnsi="宋体" w:eastAsia="宋体" w:cs="宋体"/>
                <w:color w:val="000000" w:themeColor="text1"/>
                <w:sz w:val="22"/>
                <w14:textFill>
                  <w14:solidFill>
                    <w14:schemeClr w14:val="tx1"/>
                  </w14:solidFill>
                </w14:textFill>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F9460E">
            <w:pPr>
              <w:jc w:val="center"/>
              <w:rPr>
                <w:rFonts w:ascii="宋体" w:hAnsi="宋体" w:eastAsia="宋体" w:cs="宋体"/>
                <w:color w:val="000000" w:themeColor="text1"/>
                <w:sz w:val="22"/>
                <w14:textFill>
                  <w14:solidFill>
                    <w14:schemeClr w14:val="tx1"/>
                  </w14:solidFill>
                </w14:textFill>
              </w:rPr>
            </w:pPr>
          </w:p>
        </w:tc>
      </w:tr>
      <w:tr w14:paraId="2F059B0E">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44D05D">
            <w:pPr>
              <w:jc w:val="center"/>
              <w:rPr>
                <w:rFonts w:ascii="宋体" w:hAnsi="宋体" w:eastAsia="宋体" w:cs="宋体"/>
                <w:color w:val="000000" w:themeColor="text1"/>
                <w:sz w:val="22"/>
                <w14:textFill>
                  <w14:solidFill>
                    <w14:schemeClr w14:val="tx1"/>
                  </w14:solidFill>
                </w14:textFill>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20B1E2">
            <w:pPr>
              <w:jc w:val="center"/>
              <w:rPr>
                <w:rFonts w:ascii="宋体" w:hAnsi="宋体" w:eastAsia="宋体" w:cs="宋体"/>
                <w:color w:val="000000" w:themeColor="text1"/>
                <w:sz w:val="22"/>
                <w14:textFill>
                  <w14:solidFill>
                    <w14:schemeClr w14:val="tx1"/>
                  </w14:solidFill>
                </w14:textFill>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4C6C4A">
            <w:pPr>
              <w:ind w:left="240" w:hanging="240"/>
              <w:jc w:val="left"/>
              <w:rPr>
                <w:rFonts w:ascii="宋体" w:hAnsi="宋体" w:eastAsia="宋体" w:cs="宋体"/>
                <w:color w:val="000000" w:themeColor="text1"/>
                <w:sz w:val="22"/>
                <w14:textFill>
                  <w14:solidFill>
                    <w14:schemeClr w14:val="tx1"/>
                  </w14:solidFill>
                </w14:textFill>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BB2C45">
            <w:pPr>
              <w:ind w:left="240" w:hanging="240"/>
              <w:jc w:val="left"/>
              <w:rPr>
                <w:rFonts w:ascii="宋体" w:hAnsi="宋体" w:eastAsia="宋体" w:cs="宋体"/>
                <w:color w:val="000000" w:themeColor="text1"/>
                <w:sz w:val="22"/>
                <w14:textFill>
                  <w14:solidFill>
                    <w14:schemeClr w14:val="tx1"/>
                  </w14:solidFill>
                </w14:textFill>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8989C9">
            <w:pPr>
              <w:jc w:val="center"/>
              <w:rPr>
                <w:rFonts w:ascii="宋体" w:hAnsi="宋体" w:eastAsia="宋体" w:cs="宋体"/>
                <w:color w:val="000000" w:themeColor="text1"/>
                <w:sz w:val="22"/>
                <w14:textFill>
                  <w14:solidFill>
                    <w14:schemeClr w14:val="tx1"/>
                  </w14:solidFill>
                </w14:textFill>
              </w:rPr>
            </w:pPr>
          </w:p>
        </w:tc>
      </w:tr>
      <w:tr w14:paraId="3B9434E4">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93A5A8">
            <w:pPr>
              <w:jc w:val="center"/>
              <w:rPr>
                <w:rFonts w:ascii="宋体" w:hAnsi="宋体" w:eastAsia="宋体" w:cs="宋体"/>
                <w:color w:val="000000" w:themeColor="text1"/>
                <w:sz w:val="22"/>
                <w14:textFill>
                  <w14:solidFill>
                    <w14:schemeClr w14:val="tx1"/>
                  </w14:solidFill>
                </w14:textFill>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73B875">
            <w:pPr>
              <w:jc w:val="center"/>
              <w:rPr>
                <w:rFonts w:ascii="宋体" w:hAnsi="宋体" w:eastAsia="宋体" w:cs="宋体"/>
                <w:color w:val="000000" w:themeColor="text1"/>
                <w:sz w:val="22"/>
                <w14:textFill>
                  <w14:solidFill>
                    <w14:schemeClr w14:val="tx1"/>
                  </w14:solidFill>
                </w14:textFill>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B5FE3D">
            <w:pPr>
              <w:ind w:left="240" w:hanging="240"/>
              <w:jc w:val="left"/>
              <w:rPr>
                <w:rFonts w:ascii="宋体" w:hAnsi="宋体" w:eastAsia="宋体" w:cs="宋体"/>
                <w:color w:val="000000" w:themeColor="text1"/>
                <w:sz w:val="22"/>
                <w14:textFill>
                  <w14:solidFill>
                    <w14:schemeClr w14:val="tx1"/>
                  </w14:solidFill>
                </w14:textFill>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F722B4">
            <w:pPr>
              <w:ind w:left="240" w:hanging="240"/>
              <w:jc w:val="left"/>
              <w:rPr>
                <w:rFonts w:ascii="宋体" w:hAnsi="宋体" w:eastAsia="宋体" w:cs="宋体"/>
                <w:color w:val="000000" w:themeColor="text1"/>
                <w:sz w:val="22"/>
                <w14:textFill>
                  <w14:solidFill>
                    <w14:schemeClr w14:val="tx1"/>
                  </w14:solidFill>
                </w14:textFill>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01A4B7">
            <w:pPr>
              <w:jc w:val="center"/>
              <w:rPr>
                <w:rFonts w:ascii="宋体" w:hAnsi="宋体" w:eastAsia="宋体" w:cs="宋体"/>
                <w:color w:val="000000" w:themeColor="text1"/>
                <w:sz w:val="22"/>
                <w14:textFill>
                  <w14:solidFill>
                    <w14:schemeClr w14:val="tx1"/>
                  </w14:solidFill>
                </w14:textFill>
              </w:rPr>
            </w:pPr>
          </w:p>
        </w:tc>
      </w:tr>
      <w:tr w14:paraId="40D2DB3A">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7E2E58">
            <w:pPr>
              <w:jc w:val="center"/>
              <w:rPr>
                <w:rFonts w:ascii="宋体" w:hAnsi="宋体" w:eastAsia="宋体" w:cs="宋体"/>
                <w:color w:val="000000" w:themeColor="text1"/>
                <w:sz w:val="22"/>
                <w14:textFill>
                  <w14:solidFill>
                    <w14:schemeClr w14:val="tx1"/>
                  </w14:solidFill>
                </w14:textFill>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C09A85">
            <w:pPr>
              <w:jc w:val="center"/>
              <w:rPr>
                <w:rFonts w:ascii="宋体" w:hAnsi="宋体" w:eastAsia="宋体" w:cs="宋体"/>
                <w:color w:val="000000" w:themeColor="text1"/>
                <w:sz w:val="22"/>
                <w14:textFill>
                  <w14:solidFill>
                    <w14:schemeClr w14:val="tx1"/>
                  </w14:solidFill>
                </w14:textFill>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5EE62A">
            <w:pPr>
              <w:ind w:left="240" w:hanging="240"/>
              <w:jc w:val="left"/>
              <w:rPr>
                <w:rFonts w:ascii="宋体" w:hAnsi="宋体" w:eastAsia="宋体" w:cs="宋体"/>
                <w:color w:val="000000" w:themeColor="text1"/>
                <w:sz w:val="22"/>
                <w14:textFill>
                  <w14:solidFill>
                    <w14:schemeClr w14:val="tx1"/>
                  </w14:solidFill>
                </w14:textFill>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CE473C">
            <w:pPr>
              <w:ind w:left="240" w:hanging="240"/>
              <w:jc w:val="left"/>
              <w:rPr>
                <w:rFonts w:ascii="宋体" w:hAnsi="宋体" w:eastAsia="宋体" w:cs="宋体"/>
                <w:color w:val="000000" w:themeColor="text1"/>
                <w:sz w:val="22"/>
                <w14:textFill>
                  <w14:solidFill>
                    <w14:schemeClr w14:val="tx1"/>
                  </w14:solidFill>
                </w14:textFill>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A8A416">
            <w:pPr>
              <w:jc w:val="center"/>
              <w:rPr>
                <w:rFonts w:ascii="宋体" w:hAnsi="宋体" w:eastAsia="宋体" w:cs="宋体"/>
                <w:color w:val="000000" w:themeColor="text1"/>
                <w:sz w:val="22"/>
                <w14:textFill>
                  <w14:solidFill>
                    <w14:schemeClr w14:val="tx1"/>
                  </w14:solidFill>
                </w14:textFill>
              </w:rPr>
            </w:pPr>
          </w:p>
        </w:tc>
      </w:tr>
      <w:tr w14:paraId="4235F08C">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7613E3">
            <w:pPr>
              <w:jc w:val="center"/>
              <w:rPr>
                <w:rFonts w:ascii="宋体" w:hAnsi="宋体" w:eastAsia="宋体" w:cs="宋体"/>
                <w:color w:val="000000" w:themeColor="text1"/>
                <w:sz w:val="22"/>
                <w14:textFill>
                  <w14:solidFill>
                    <w14:schemeClr w14:val="tx1"/>
                  </w14:solidFill>
                </w14:textFill>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2ABCEC">
            <w:pPr>
              <w:jc w:val="center"/>
              <w:rPr>
                <w:rFonts w:ascii="宋体" w:hAnsi="宋体" w:eastAsia="宋体" w:cs="宋体"/>
                <w:color w:val="000000" w:themeColor="text1"/>
                <w:sz w:val="22"/>
                <w14:textFill>
                  <w14:solidFill>
                    <w14:schemeClr w14:val="tx1"/>
                  </w14:solidFill>
                </w14:textFill>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38461E">
            <w:pPr>
              <w:ind w:left="240" w:hanging="240"/>
              <w:jc w:val="left"/>
              <w:rPr>
                <w:rFonts w:ascii="宋体" w:hAnsi="宋体" w:eastAsia="宋体" w:cs="宋体"/>
                <w:color w:val="000000" w:themeColor="text1"/>
                <w:sz w:val="22"/>
                <w14:textFill>
                  <w14:solidFill>
                    <w14:schemeClr w14:val="tx1"/>
                  </w14:solidFill>
                </w14:textFill>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1735FE">
            <w:pPr>
              <w:ind w:left="240" w:hanging="240"/>
              <w:jc w:val="left"/>
              <w:rPr>
                <w:rFonts w:ascii="宋体" w:hAnsi="宋体" w:eastAsia="宋体" w:cs="宋体"/>
                <w:color w:val="000000" w:themeColor="text1"/>
                <w:sz w:val="22"/>
                <w14:textFill>
                  <w14:solidFill>
                    <w14:schemeClr w14:val="tx1"/>
                  </w14:solidFill>
                </w14:textFill>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C97D36">
            <w:pPr>
              <w:jc w:val="center"/>
              <w:rPr>
                <w:rFonts w:ascii="宋体" w:hAnsi="宋体" w:eastAsia="宋体" w:cs="宋体"/>
                <w:color w:val="000000" w:themeColor="text1"/>
                <w:sz w:val="22"/>
                <w14:textFill>
                  <w14:solidFill>
                    <w14:schemeClr w14:val="tx1"/>
                  </w14:solidFill>
                </w14:textFill>
              </w:rPr>
            </w:pPr>
          </w:p>
        </w:tc>
      </w:tr>
    </w:tbl>
    <w:p w14:paraId="22F12058">
      <w:pPr>
        <w:rPr>
          <w:rFonts w:ascii="宋体" w:hAnsi="宋体" w:eastAsia="宋体" w:cs="宋体"/>
          <w:color w:val="000000" w:themeColor="text1"/>
          <w:sz w:val="24"/>
          <w14:textFill>
            <w14:solidFill>
              <w14:schemeClr w14:val="tx1"/>
            </w14:solidFill>
          </w14:textFill>
        </w:rPr>
      </w:pPr>
    </w:p>
    <w:p w14:paraId="4162E829">
      <w:pPr>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(可根据需求自行更改)</w:t>
      </w:r>
    </w:p>
    <w:p w14:paraId="133D776B">
      <w:pPr>
        <w:rPr>
          <w:rFonts w:ascii="宋体" w:hAnsi="宋体" w:eastAsia="宋体" w:cs="宋体"/>
          <w:color w:val="000000" w:themeColor="text1"/>
          <w:sz w:val="24"/>
          <w14:textFill>
            <w14:solidFill>
              <w14:schemeClr w14:val="tx1"/>
            </w14:solidFill>
          </w14:textFill>
        </w:rPr>
      </w:pPr>
    </w:p>
    <w:p w14:paraId="29B634B5">
      <w:pPr>
        <w:spacing w:line="360" w:lineRule="auto"/>
        <w:ind w:left="5250" w:firstLine="24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投标人电子公章：</w:t>
      </w:r>
    </w:p>
    <w:p w14:paraId="0AF47988">
      <w:pPr>
        <w:spacing w:line="360" w:lineRule="auto"/>
        <w:jc w:val="right"/>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 xml:space="preserve">  年  月  日</w:t>
      </w:r>
    </w:p>
    <w:p w14:paraId="1DC63A23">
      <w:pPr>
        <w:spacing w:line="360" w:lineRule="auto"/>
        <w:rPr>
          <w:rFonts w:ascii="宋体" w:hAnsi="宋体" w:eastAsia="宋体" w:cs="宋体"/>
          <w:b/>
          <w:color w:val="000000" w:themeColor="text1"/>
          <w:sz w:val="24"/>
          <w14:textFill>
            <w14:solidFill>
              <w14:schemeClr w14:val="tx1"/>
            </w14:solidFill>
          </w14:textFill>
        </w:rPr>
      </w:pPr>
    </w:p>
    <w:p w14:paraId="08491652">
      <w:pPr>
        <w:spacing w:line="360" w:lineRule="auto"/>
        <w:rPr>
          <w:rFonts w:ascii="宋体" w:hAnsi="宋体" w:eastAsia="宋体" w:cs="宋体"/>
          <w:b/>
          <w:color w:val="000000" w:themeColor="text1"/>
          <w:sz w:val="24"/>
          <w14:textFill>
            <w14:solidFill>
              <w14:schemeClr w14:val="tx1"/>
            </w14:solidFill>
          </w14:textFill>
        </w:rPr>
      </w:pPr>
    </w:p>
    <w:p w14:paraId="1E223871">
      <w:pPr>
        <w:spacing w:line="360" w:lineRule="auto"/>
        <w:rPr>
          <w:rFonts w:ascii="宋体" w:hAnsi="宋体" w:eastAsia="宋体" w:cs="宋体"/>
          <w:b/>
          <w:color w:val="000000" w:themeColor="text1"/>
          <w:sz w:val="24"/>
          <w14:textFill>
            <w14:solidFill>
              <w14:schemeClr w14:val="tx1"/>
            </w14:solidFill>
          </w14:textFill>
        </w:rPr>
      </w:pPr>
    </w:p>
    <w:p w14:paraId="5C3CF200">
      <w:pPr>
        <w:spacing w:line="360" w:lineRule="auto"/>
        <w:rPr>
          <w:rFonts w:ascii="宋体" w:hAnsi="宋体" w:eastAsia="宋体" w:cs="宋体"/>
          <w:b/>
          <w:color w:val="000000" w:themeColor="text1"/>
          <w:sz w:val="24"/>
          <w14:textFill>
            <w14:solidFill>
              <w14:schemeClr w14:val="tx1"/>
            </w14:solidFill>
          </w14:textFill>
        </w:rPr>
      </w:pPr>
    </w:p>
    <w:p w14:paraId="793F258E">
      <w:pPr>
        <w:spacing w:line="360" w:lineRule="auto"/>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 xml:space="preserve"> </w:t>
      </w:r>
    </w:p>
    <w:p w14:paraId="5A437315">
      <w:pPr>
        <w:pStyle w:val="20"/>
        <w:ind w:firstLine="210"/>
        <w:rPr>
          <w:color w:val="000000" w:themeColor="text1"/>
          <w14:textFill>
            <w14:solidFill>
              <w14:schemeClr w14:val="tx1"/>
            </w14:solidFill>
          </w14:textFill>
        </w:rPr>
      </w:pPr>
    </w:p>
    <w:p w14:paraId="22C25B4D">
      <w:pPr>
        <w:pStyle w:val="20"/>
        <w:ind w:firstLine="210"/>
        <w:rPr>
          <w:color w:val="000000" w:themeColor="text1"/>
          <w14:textFill>
            <w14:solidFill>
              <w14:schemeClr w14:val="tx1"/>
            </w14:solidFill>
          </w14:textFill>
        </w:rPr>
      </w:pPr>
    </w:p>
    <w:p w14:paraId="5ACD020B">
      <w:pPr>
        <w:pStyle w:val="20"/>
        <w:ind w:firstLine="210"/>
        <w:rPr>
          <w:color w:val="000000" w:themeColor="text1"/>
          <w14:textFill>
            <w14:solidFill>
              <w14:schemeClr w14:val="tx1"/>
            </w14:solidFill>
          </w14:textFill>
        </w:rPr>
      </w:pPr>
    </w:p>
    <w:p w14:paraId="0BC1BB37">
      <w:pPr>
        <w:pStyle w:val="20"/>
        <w:ind w:firstLine="210"/>
        <w:rPr>
          <w:color w:val="000000" w:themeColor="text1"/>
          <w14:textFill>
            <w14:solidFill>
              <w14:schemeClr w14:val="tx1"/>
            </w14:solidFill>
          </w14:textFill>
        </w:rPr>
      </w:pPr>
    </w:p>
    <w:p w14:paraId="57A622C1">
      <w:pPr>
        <w:pStyle w:val="20"/>
        <w:ind w:firstLine="210"/>
        <w:rPr>
          <w:color w:val="000000" w:themeColor="text1"/>
          <w14:textFill>
            <w14:solidFill>
              <w14:schemeClr w14:val="tx1"/>
            </w14:solidFill>
          </w14:textFill>
        </w:rPr>
      </w:pPr>
    </w:p>
    <w:p w14:paraId="61B4D95D">
      <w:pPr>
        <w:pStyle w:val="20"/>
        <w:ind w:firstLine="210"/>
        <w:rPr>
          <w:color w:val="000000" w:themeColor="text1"/>
          <w14:textFill>
            <w14:solidFill>
              <w14:schemeClr w14:val="tx1"/>
            </w14:solidFill>
          </w14:textFill>
        </w:rPr>
      </w:pPr>
    </w:p>
    <w:p w14:paraId="1B9E1C0A">
      <w:pPr>
        <w:pStyle w:val="20"/>
        <w:ind w:firstLine="210"/>
        <w:rPr>
          <w:color w:val="000000" w:themeColor="text1"/>
          <w14:textFill>
            <w14:solidFill>
              <w14:schemeClr w14:val="tx1"/>
            </w14:solidFill>
          </w14:textFill>
        </w:rPr>
      </w:pPr>
    </w:p>
    <w:p w14:paraId="1ED25379">
      <w:pPr>
        <w:pStyle w:val="20"/>
        <w:ind w:firstLine="210"/>
        <w:rPr>
          <w:color w:val="000000" w:themeColor="text1"/>
          <w14:textFill>
            <w14:solidFill>
              <w14:schemeClr w14:val="tx1"/>
            </w14:solidFill>
          </w14:textFill>
        </w:rPr>
      </w:pPr>
    </w:p>
    <w:p w14:paraId="45B725A2">
      <w:pPr>
        <w:pStyle w:val="20"/>
        <w:ind w:firstLine="210"/>
        <w:rPr>
          <w:color w:val="000000" w:themeColor="text1"/>
          <w14:textFill>
            <w14:solidFill>
              <w14:schemeClr w14:val="tx1"/>
            </w14:solidFill>
          </w14:textFill>
        </w:rPr>
      </w:pPr>
    </w:p>
    <w:p w14:paraId="29655E2F">
      <w:pPr>
        <w:pStyle w:val="20"/>
        <w:ind w:firstLine="210"/>
        <w:rPr>
          <w:color w:val="000000" w:themeColor="text1"/>
          <w14:textFill>
            <w14:solidFill>
              <w14:schemeClr w14:val="tx1"/>
            </w14:solidFill>
          </w14:textFill>
        </w:rPr>
      </w:pPr>
    </w:p>
    <w:p w14:paraId="23C085C6">
      <w:pPr>
        <w:pStyle w:val="20"/>
        <w:ind w:firstLine="210"/>
        <w:rPr>
          <w:color w:val="000000" w:themeColor="text1"/>
          <w14:textFill>
            <w14:solidFill>
              <w14:schemeClr w14:val="tx1"/>
            </w14:solidFill>
          </w14:textFill>
        </w:rPr>
      </w:pPr>
    </w:p>
    <w:p w14:paraId="14F8E9B6">
      <w:pPr>
        <w:pStyle w:val="20"/>
        <w:ind w:firstLine="210"/>
        <w:rPr>
          <w:color w:val="000000" w:themeColor="text1"/>
          <w14:textFill>
            <w14:solidFill>
              <w14:schemeClr w14:val="tx1"/>
            </w14:solidFill>
          </w14:textFill>
        </w:rPr>
      </w:pPr>
    </w:p>
    <w:p w14:paraId="0B60CF41">
      <w:pPr>
        <w:pStyle w:val="20"/>
        <w:ind w:firstLine="210"/>
        <w:rPr>
          <w:color w:val="000000" w:themeColor="text1"/>
          <w14:textFill>
            <w14:solidFill>
              <w14:schemeClr w14:val="tx1"/>
            </w14:solidFill>
          </w14:textFill>
        </w:rPr>
      </w:pPr>
    </w:p>
    <w:p w14:paraId="1FABDE9D">
      <w:pPr>
        <w:pStyle w:val="20"/>
        <w:ind w:firstLine="210"/>
        <w:rPr>
          <w:color w:val="000000" w:themeColor="text1"/>
          <w14:textFill>
            <w14:solidFill>
              <w14:schemeClr w14:val="tx1"/>
            </w14:solidFill>
          </w14:textFill>
        </w:rPr>
      </w:pPr>
    </w:p>
    <w:p w14:paraId="408DB8CD">
      <w:pPr>
        <w:spacing w:line="360" w:lineRule="auto"/>
        <w:jc w:val="left"/>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格式7</w:t>
      </w:r>
    </w:p>
    <w:p w14:paraId="11BAD755">
      <w:pPr>
        <w:tabs>
          <w:tab w:val="left" w:pos="0"/>
          <w:tab w:val="left" w:pos="993"/>
          <w:tab w:val="left" w:pos="1134"/>
        </w:tabs>
        <w:ind w:firstLine="480"/>
        <w:rPr>
          <w:rFonts w:ascii="宋体" w:hAnsi="宋体" w:eastAsia="宋体" w:cs="宋体"/>
          <w:color w:val="000000" w:themeColor="text1"/>
          <w:sz w:val="24"/>
          <w14:textFill>
            <w14:solidFill>
              <w14:schemeClr w14:val="tx1"/>
            </w14:solidFill>
          </w14:textFill>
        </w:rPr>
      </w:pPr>
    </w:p>
    <w:p w14:paraId="5ACBEB49">
      <w:pPr>
        <w:spacing w:line="380" w:lineRule="auto"/>
        <w:jc w:val="center"/>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售后服务承诺</w:t>
      </w:r>
    </w:p>
    <w:p w14:paraId="56EA9A32">
      <w:pPr>
        <w:spacing w:line="380" w:lineRule="auto"/>
        <w:jc w:val="center"/>
        <w:rPr>
          <w:rFonts w:ascii="宋体" w:hAnsi="宋体" w:eastAsia="宋体" w:cs="宋体"/>
          <w:color w:val="000000" w:themeColor="text1"/>
          <w:sz w:val="24"/>
          <w14:textFill>
            <w14:solidFill>
              <w14:schemeClr w14:val="tx1"/>
            </w14:solidFill>
          </w14:textFill>
        </w:rPr>
      </w:pPr>
    </w:p>
    <w:p w14:paraId="0A05D6FD">
      <w:pPr>
        <w:spacing w:line="380" w:lineRule="auto"/>
        <w:ind w:firstLine="360"/>
        <w:rPr>
          <w:rFonts w:ascii="宋体" w:hAnsi="宋体" w:eastAsia="宋体" w:cs="宋体"/>
          <w:color w:val="000000" w:themeColor="text1"/>
          <w:sz w:val="24"/>
          <w14:textFill>
            <w14:solidFill>
              <w14:schemeClr w14:val="tx1"/>
            </w14:solidFill>
          </w14:textFill>
        </w:rPr>
      </w:pPr>
    </w:p>
    <w:p w14:paraId="0BB1BAE1">
      <w:pPr>
        <w:rPr>
          <w:rFonts w:ascii="宋体" w:hAnsi="宋体" w:eastAsia="宋体" w:cs="宋体"/>
          <w:color w:val="000000" w:themeColor="text1"/>
          <w:sz w:val="24"/>
          <w14:textFill>
            <w14:solidFill>
              <w14:schemeClr w14:val="tx1"/>
            </w14:solidFill>
          </w14:textFill>
        </w:rPr>
      </w:pPr>
    </w:p>
    <w:p w14:paraId="450BB92B">
      <w:pPr>
        <w:rPr>
          <w:rFonts w:ascii="宋体" w:hAnsi="宋体" w:eastAsia="宋体" w:cs="宋体"/>
          <w:color w:val="000000" w:themeColor="text1"/>
          <w:sz w:val="24"/>
          <w14:textFill>
            <w14:solidFill>
              <w14:schemeClr w14:val="tx1"/>
            </w14:solidFill>
          </w14:textFill>
        </w:rPr>
      </w:pPr>
    </w:p>
    <w:p w14:paraId="4F4AA967">
      <w:pPr>
        <w:rPr>
          <w:rFonts w:ascii="宋体" w:hAnsi="宋体" w:eastAsia="宋体" w:cs="宋体"/>
          <w:color w:val="000000" w:themeColor="text1"/>
          <w:sz w:val="24"/>
          <w14:textFill>
            <w14:solidFill>
              <w14:schemeClr w14:val="tx1"/>
            </w14:solidFill>
          </w14:textFill>
        </w:rPr>
      </w:pPr>
    </w:p>
    <w:p w14:paraId="7BDD629A">
      <w:pPr>
        <w:rPr>
          <w:rFonts w:ascii="宋体" w:hAnsi="宋体" w:eastAsia="宋体" w:cs="宋体"/>
          <w:color w:val="000000" w:themeColor="text1"/>
          <w:sz w:val="24"/>
          <w14:textFill>
            <w14:solidFill>
              <w14:schemeClr w14:val="tx1"/>
            </w14:solidFill>
          </w14:textFill>
        </w:rPr>
      </w:pPr>
    </w:p>
    <w:p w14:paraId="284358F2">
      <w:pPr>
        <w:rPr>
          <w:rFonts w:ascii="宋体" w:hAnsi="宋体" w:eastAsia="宋体" w:cs="宋体"/>
          <w:color w:val="000000" w:themeColor="text1"/>
          <w:sz w:val="24"/>
          <w14:textFill>
            <w14:solidFill>
              <w14:schemeClr w14:val="tx1"/>
            </w14:solidFill>
          </w14:textFill>
        </w:rPr>
      </w:pPr>
    </w:p>
    <w:p w14:paraId="7DF44726">
      <w:pPr>
        <w:rPr>
          <w:rFonts w:ascii="宋体" w:hAnsi="宋体" w:eastAsia="宋体" w:cs="宋体"/>
          <w:color w:val="000000" w:themeColor="text1"/>
          <w:sz w:val="24"/>
          <w14:textFill>
            <w14:solidFill>
              <w14:schemeClr w14:val="tx1"/>
            </w14:solidFill>
          </w14:textFill>
        </w:rPr>
      </w:pPr>
    </w:p>
    <w:p w14:paraId="48D37CFC">
      <w:pPr>
        <w:spacing w:line="380" w:lineRule="auto"/>
        <w:rPr>
          <w:rFonts w:ascii="宋体" w:hAnsi="宋体" w:eastAsia="宋体" w:cs="宋体"/>
          <w:color w:val="000000" w:themeColor="text1"/>
          <w:sz w:val="24"/>
          <w14:textFill>
            <w14:solidFill>
              <w14:schemeClr w14:val="tx1"/>
            </w14:solidFill>
          </w14:textFill>
        </w:rPr>
      </w:pPr>
    </w:p>
    <w:p w14:paraId="729D38AD">
      <w:pPr>
        <w:spacing w:line="380" w:lineRule="auto"/>
        <w:ind w:firstLine="4008"/>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投标人电子公章：</w:t>
      </w:r>
    </w:p>
    <w:p w14:paraId="239B7C54">
      <w:pPr>
        <w:spacing w:line="380" w:lineRule="auto"/>
        <w:ind w:right="640" w:firstLine="1560"/>
        <w:rPr>
          <w:rFonts w:ascii="宋体" w:hAnsi="宋体" w:eastAsia="宋体" w:cs="宋体"/>
          <w:color w:val="000000" w:themeColor="text1"/>
          <w:sz w:val="24"/>
          <w14:textFill>
            <w14:solidFill>
              <w14:schemeClr w14:val="tx1"/>
            </w14:solidFill>
          </w14:textFill>
        </w:rPr>
      </w:pPr>
    </w:p>
    <w:p w14:paraId="05BAE57A">
      <w:pPr>
        <w:spacing w:line="380" w:lineRule="auto"/>
        <w:ind w:right="640" w:firstLine="4680"/>
        <w:rPr>
          <w:rFonts w:ascii="宋体" w:hAnsi="宋体" w:eastAsia="宋体" w:cs="宋体"/>
          <w:color w:val="000000" w:themeColor="text1"/>
          <w:sz w:val="24"/>
          <w14:textFill>
            <w14:solidFill>
              <w14:schemeClr w14:val="tx1"/>
            </w14:solidFill>
          </w14:textFill>
        </w:rPr>
      </w:pPr>
    </w:p>
    <w:p w14:paraId="244A1B22">
      <w:pPr>
        <w:spacing w:line="380" w:lineRule="auto"/>
        <w:jc w:val="center"/>
        <w:rPr>
          <w:rFonts w:ascii="宋体" w:hAnsi="宋体" w:eastAsia="宋体" w:cs="宋体"/>
          <w:color w:val="000000" w:themeColor="text1"/>
          <w:sz w:val="24"/>
          <w14:textFill>
            <w14:solidFill>
              <w14:schemeClr w14:val="tx1"/>
            </w14:solidFill>
          </w14:textFill>
        </w:rPr>
      </w:pPr>
    </w:p>
    <w:p w14:paraId="1302BD85">
      <w:pPr>
        <w:spacing w:line="380" w:lineRule="auto"/>
        <w:ind w:firstLine="360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 xml:space="preserve">      年   月    日</w:t>
      </w:r>
    </w:p>
    <w:p w14:paraId="6FC08B08">
      <w:pPr>
        <w:spacing w:line="380" w:lineRule="auto"/>
        <w:ind w:firstLine="3600"/>
        <w:rPr>
          <w:rFonts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 xml:space="preserve"> </w:t>
      </w:r>
    </w:p>
    <w:p w14:paraId="5297DB9F">
      <w:pPr>
        <w:spacing w:line="360" w:lineRule="auto"/>
        <w:jc w:val="center"/>
        <w:rPr>
          <w:rFonts w:ascii="宋体" w:hAnsi="宋体" w:eastAsia="宋体" w:cs="宋体"/>
          <w:b/>
          <w:color w:val="000000" w:themeColor="text1"/>
          <w:sz w:val="24"/>
          <w14:textFill>
            <w14:solidFill>
              <w14:schemeClr w14:val="tx1"/>
            </w14:solidFill>
          </w14:textFill>
        </w:rPr>
      </w:pPr>
    </w:p>
    <w:p w14:paraId="75B1C77C">
      <w:pPr>
        <w:pStyle w:val="22"/>
        <w:rPr>
          <w:rFonts w:ascii="宋体" w:hAnsi="宋体" w:cs="宋体"/>
          <w:b/>
          <w:color w:val="000000" w:themeColor="text1"/>
          <w:sz w:val="24"/>
          <w14:textFill>
            <w14:solidFill>
              <w14:schemeClr w14:val="tx1"/>
            </w14:solidFill>
          </w14:textFill>
        </w:rPr>
      </w:pPr>
    </w:p>
    <w:p w14:paraId="5C457958">
      <w:pPr>
        <w:pStyle w:val="5"/>
        <w:rPr>
          <w:rFonts w:ascii="宋体" w:hAnsi="宋体" w:eastAsia="宋体" w:cs="宋体"/>
          <w:b/>
          <w:color w:val="000000" w:themeColor="text1"/>
          <w:sz w:val="24"/>
          <w14:textFill>
            <w14:solidFill>
              <w14:schemeClr w14:val="tx1"/>
            </w14:solidFill>
          </w14:textFill>
        </w:rPr>
      </w:pPr>
    </w:p>
    <w:p w14:paraId="7D24749F">
      <w:pPr>
        <w:rPr>
          <w:rFonts w:ascii="宋体" w:hAnsi="宋体" w:eastAsia="宋体" w:cs="宋体"/>
          <w:b/>
          <w:color w:val="000000" w:themeColor="text1"/>
          <w:sz w:val="24"/>
          <w14:textFill>
            <w14:solidFill>
              <w14:schemeClr w14:val="tx1"/>
            </w14:solidFill>
          </w14:textFill>
        </w:rPr>
      </w:pPr>
    </w:p>
    <w:p w14:paraId="295C106C">
      <w:pPr>
        <w:pStyle w:val="22"/>
        <w:rPr>
          <w:rFonts w:ascii="宋体" w:hAnsi="宋体" w:cs="宋体"/>
          <w:b/>
          <w:color w:val="000000" w:themeColor="text1"/>
          <w:sz w:val="24"/>
          <w14:textFill>
            <w14:solidFill>
              <w14:schemeClr w14:val="tx1"/>
            </w14:solidFill>
          </w14:textFill>
        </w:rPr>
      </w:pPr>
    </w:p>
    <w:p w14:paraId="1D86A0B6">
      <w:pPr>
        <w:pStyle w:val="5"/>
        <w:rPr>
          <w:rFonts w:ascii="宋体" w:hAnsi="宋体" w:eastAsia="宋体" w:cs="宋体"/>
          <w:b/>
          <w:color w:val="000000" w:themeColor="text1"/>
          <w:sz w:val="24"/>
          <w14:textFill>
            <w14:solidFill>
              <w14:schemeClr w14:val="tx1"/>
            </w14:solidFill>
          </w14:textFill>
        </w:rPr>
      </w:pPr>
    </w:p>
    <w:p w14:paraId="2A9CF49F">
      <w:pPr>
        <w:rPr>
          <w:rFonts w:ascii="宋体" w:hAnsi="宋体" w:eastAsia="宋体" w:cs="宋体"/>
          <w:b/>
          <w:color w:val="000000" w:themeColor="text1"/>
          <w:sz w:val="24"/>
          <w14:textFill>
            <w14:solidFill>
              <w14:schemeClr w14:val="tx1"/>
            </w14:solidFill>
          </w14:textFill>
        </w:rPr>
      </w:pPr>
    </w:p>
    <w:p w14:paraId="53ACC57E">
      <w:pPr>
        <w:pStyle w:val="22"/>
        <w:rPr>
          <w:rFonts w:ascii="宋体" w:hAnsi="宋体" w:cs="宋体"/>
          <w:b/>
          <w:color w:val="000000" w:themeColor="text1"/>
          <w:sz w:val="24"/>
          <w14:textFill>
            <w14:solidFill>
              <w14:schemeClr w14:val="tx1"/>
            </w14:solidFill>
          </w14:textFill>
        </w:rPr>
      </w:pPr>
    </w:p>
    <w:p w14:paraId="1BDCEE55">
      <w:pPr>
        <w:pStyle w:val="5"/>
        <w:rPr>
          <w:rFonts w:ascii="宋体" w:hAnsi="宋体" w:eastAsia="宋体" w:cs="宋体"/>
          <w:b/>
          <w:color w:val="000000" w:themeColor="text1"/>
          <w:sz w:val="24"/>
          <w14:textFill>
            <w14:solidFill>
              <w14:schemeClr w14:val="tx1"/>
            </w14:solidFill>
          </w14:textFill>
        </w:rPr>
      </w:pPr>
    </w:p>
    <w:p w14:paraId="161C6FF6">
      <w:pPr>
        <w:rPr>
          <w:rFonts w:ascii="宋体" w:hAnsi="宋体" w:eastAsia="宋体" w:cs="宋体"/>
          <w:b/>
          <w:color w:val="000000" w:themeColor="text1"/>
          <w:sz w:val="24"/>
          <w14:textFill>
            <w14:solidFill>
              <w14:schemeClr w14:val="tx1"/>
            </w14:solidFill>
          </w14:textFill>
        </w:rPr>
      </w:pPr>
    </w:p>
    <w:p w14:paraId="7EAC6B8C">
      <w:pPr>
        <w:pStyle w:val="22"/>
        <w:rPr>
          <w:rFonts w:ascii="宋体" w:hAnsi="宋体" w:cs="宋体"/>
          <w:b/>
          <w:color w:val="000000" w:themeColor="text1"/>
          <w:sz w:val="24"/>
          <w14:textFill>
            <w14:solidFill>
              <w14:schemeClr w14:val="tx1"/>
            </w14:solidFill>
          </w14:textFill>
        </w:rPr>
      </w:pPr>
    </w:p>
    <w:p w14:paraId="7668102F">
      <w:pPr>
        <w:pStyle w:val="5"/>
        <w:rPr>
          <w:rFonts w:ascii="宋体" w:hAnsi="宋体" w:eastAsia="宋体" w:cs="宋体"/>
          <w:b/>
          <w:color w:val="000000" w:themeColor="text1"/>
          <w:sz w:val="24"/>
          <w14:textFill>
            <w14:solidFill>
              <w14:schemeClr w14:val="tx1"/>
            </w14:solidFill>
          </w14:textFill>
        </w:rPr>
      </w:pPr>
    </w:p>
    <w:p w14:paraId="4680C30E">
      <w:pPr>
        <w:rPr>
          <w:rFonts w:ascii="宋体" w:hAnsi="宋体" w:eastAsia="宋体" w:cs="宋体"/>
          <w:b/>
          <w:color w:val="000000" w:themeColor="text1"/>
          <w:sz w:val="24"/>
          <w14:textFill>
            <w14:solidFill>
              <w14:schemeClr w14:val="tx1"/>
            </w14:solidFill>
          </w14:textFill>
        </w:rPr>
      </w:pPr>
    </w:p>
    <w:p w14:paraId="17FE9AA1">
      <w:pPr>
        <w:pStyle w:val="22"/>
        <w:rPr>
          <w:rFonts w:ascii="宋体" w:hAnsi="宋体" w:cs="宋体"/>
          <w:b/>
          <w:color w:val="000000" w:themeColor="text1"/>
          <w:sz w:val="24"/>
          <w14:textFill>
            <w14:solidFill>
              <w14:schemeClr w14:val="tx1"/>
            </w14:solidFill>
          </w14:textFill>
        </w:rPr>
      </w:pPr>
    </w:p>
    <w:p w14:paraId="3E0C0FA1">
      <w:pPr>
        <w:pStyle w:val="5"/>
        <w:rPr>
          <w:rFonts w:ascii="宋体" w:hAnsi="宋体" w:eastAsia="宋体" w:cs="宋体"/>
          <w:b/>
          <w:color w:val="000000" w:themeColor="text1"/>
          <w:sz w:val="24"/>
          <w14:textFill>
            <w14:solidFill>
              <w14:schemeClr w14:val="tx1"/>
            </w14:solidFill>
          </w14:textFill>
        </w:rPr>
      </w:pPr>
    </w:p>
    <w:p w14:paraId="4CDA8F41">
      <w:pPr>
        <w:rPr>
          <w:rFonts w:ascii="宋体" w:hAnsi="宋体" w:eastAsia="宋体" w:cs="宋体"/>
          <w:b/>
          <w:color w:val="000000" w:themeColor="text1"/>
          <w:sz w:val="24"/>
          <w14:textFill>
            <w14:solidFill>
              <w14:schemeClr w14:val="tx1"/>
            </w14:solidFill>
          </w14:textFill>
        </w:rPr>
      </w:pPr>
    </w:p>
    <w:p w14:paraId="24D52244">
      <w:pPr>
        <w:pStyle w:val="22"/>
        <w:rPr>
          <w:rFonts w:ascii="宋体" w:hAnsi="宋体" w:cs="宋体"/>
          <w:b/>
          <w:color w:val="000000" w:themeColor="text1"/>
          <w:sz w:val="24"/>
          <w14:textFill>
            <w14:solidFill>
              <w14:schemeClr w14:val="tx1"/>
            </w14:solidFill>
          </w14:textFill>
        </w:rPr>
      </w:pPr>
    </w:p>
    <w:p w14:paraId="606C24F1">
      <w:pPr>
        <w:pStyle w:val="5"/>
        <w:rPr>
          <w:rFonts w:ascii="宋体" w:hAnsi="宋体" w:eastAsia="宋体" w:cs="宋体"/>
          <w:b/>
          <w:color w:val="000000" w:themeColor="text1"/>
          <w:sz w:val="24"/>
          <w14:textFill>
            <w14:solidFill>
              <w14:schemeClr w14:val="tx1"/>
            </w14:solidFill>
          </w14:textFill>
        </w:rPr>
      </w:pPr>
    </w:p>
    <w:p w14:paraId="3F8F6AE9">
      <w:pPr>
        <w:rPr>
          <w:color w:val="000000" w:themeColor="text1"/>
          <w14:textFill>
            <w14:solidFill>
              <w14:schemeClr w14:val="tx1"/>
            </w14:solidFill>
          </w14:textFill>
        </w:rPr>
      </w:pPr>
    </w:p>
    <w:p w14:paraId="63DAC490">
      <w:pPr>
        <w:spacing w:line="360" w:lineRule="auto"/>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格式8</w:t>
      </w:r>
    </w:p>
    <w:p w14:paraId="59DB1D68">
      <w:pPr>
        <w:spacing w:line="360" w:lineRule="auto"/>
        <w:ind w:firstLine="16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合格供应商的声明函和承诺书</w:t>
      </w:r>
    </w:p>
    <w:p w14:paraId="2322F238">
      <w:pPr>
        <w:spacing w:line="360" w:lineRule="auto"/>
        <w:jc w:val="center"/>
        <w:rPr>
          <w:rFonts w:ascii="宋体" w:hAnsi="宋体" w:eastAsia="宋体" w:cs="宋体"/>
          <w:b/>
          <w:color w:val="000000" w:themeColor="text1"/>
          <w:sz w:val="24"/>
          <w14:textFill>
            <w14:solidFill>
              <w14:schemeClr w14:val="tx1"/>
            </w14:solidFill>
          </w14:textFill>
        </w:rPr>
      </w:pPr>
    </w:p>
    <w:p w14:paraId="1A959579">
      <w:pPr>
        <w:spacing w:line="360" w:lineRule="auto"/>
        <w:jc w:val="center"/>
        <w:rPr>
          <w:rFonts w:ascii="宋体" w:hAnsi="宋体" w:eastAsia="宋体" w:cs="宋体"/>
          <w:b/>
          <w:color w:val="000000" w:themeColor="text1"/>
          <w:sz w:val="24"/>
          <w14:textFill>
            <w14:solidFill>
              <w14:schemeClr w14:val="tx1"/>
            </w14:solidFill>
          </w14:textFill>
        </w:rPr>
      </w:pPr>
    </w:p>
    <w:p w14:paraId="3B90414E">
      <w:pPr>
        <w:spacing w:line="360" w:lineRule="auto"/>
        <w:jc w:val="center"/>
        <w:rPr>
          <w:rFonts w:ascii="宋体" w:hAnsi="宋体" w:eastAsia="宋体" w:cs="宋体"/>
          <w:b/>
          <w:color w:val="000000" w:themeColor="text1"/>
          <w:sz w:val="24"/>
          <w14:textFill>
            <w14:solidFill>
              <w14:schemeClr w14:val="tx1"/>
            </w14:solidFill>
          </w14:textFill>
        </w:rPr>
      </w:pPr>
    </w:p>
    <w:p w14:paraId="01A6D628">
      <w:pPr>
        <w:spacing w:line="360" w:lineRule="auto"/>
        <w:jc w:val="center"/>
        <w:rPr>
          <w:rFonts w:ascii="宋体" w:hAnsi="宋体" w:eastAsia="宋体" w:cs="宋体"/>
          <w:b/>
          <w:color w:val="000000" w:themeColor="text1"/>
          <w:sz w:val="24"/>
          <w14:textFill>
            <w14:solidFill>
              <w14:schemeClr w14:val="tx1"/>
            </w14:solidFill>
          </w14:textFill>
        </w:rPr>
      </w:pPr>
    </w:p>
    <w:p w14:paraId="38633036">
      <w:pPr>
        <w:spacing w:line="360" w:lineRule="auto"/>
        <w:jc w:val="center"/>
        <w:rPr>
          <w:rFonts w:ascii="宋体" w:hAnsi="宋体" w:eastAsia="宋体" w:cs="宋体"/>
          <w:b/>
          <w:color w:val="000000" w:themeColor="text1"/>
          <w:sz w:val="24"/>
          <w14:textFill>
            <w14:solidFill>
              <w14:schemeClr w14:val="tx1"/>
            </w14:solidFill>
          </w14:textFill>
        </w:rPr>
      </w:pPr>
    </w:p>
    <w:p w14:paraId="4AE488A8">
      <w:pPr>
        <w:spacing w:line="360" w:lineRule="auto"/>
        <w:jc w:val="center"/>
        <w:rPr>
          <w:rFonts w:ascii="宋体" w:hAnsi="宋体" w:eastAsia="宋体" w:cs="宋体"/>
          <w:b/>
          <w:color w:val="000000" w:themeColor="text1"/>
          <w:sz w:val="24"/>
          <w14:textFill>
            <w14:solidFill>
              <w14:schemeClr w14:val="tx1"/>
            </w14:solidFill>
          </w14:textFill>
        </w:rPr>
      </w:pPr>
    </w:p>
    <w:p w14:paraId="440EDE87">
      <w:pPr>
        <w:spacing w:line="360" w:lineRule="auto"/>
        <w:jc w:val="center"/>
        <w:rPr>
          <w:rFonts w:ascii="宋体" w:hAnsi="宋体" w:eastAsia="宋体" w:cs="宋体"/>
          <w:b/>
          <w:color w:val="000000" w:themeColor="text1"/>
          <w:sz w:val="24"/>
          <w14:textFill>
            <w14:solidFill>
              <w14:schemeClr w14:val="tx1"/>
            </w14:solidFill>
          </w14:textFill>
        </w:rPr>
      </w:pPr>
    </w:p>
    <w:p w14:paraId="2402438E">
      <w:pPr>
        <w:pStyle w:val="22"/>
        <w:rPr>
          <w:color w:val="000000" w:themeColor="text1"/>
          <w14:textFill>
            <w14:solidFill>
              <w14:schemeClr w14:val="tx1"/>
            </w14:solidFill>
          </w14:textFill>
        </w:rPr>
      </w:pPr>
    </w:p>
    <w:p w14:paraId="68390079">
      <w:pPr>
        <w:spacing w:line="360" w:lineRule="auto"/>
        <w:jc w:val="center"/>
        <w:rPr>
          <w:rFonts w:ascii="宋体" w:hAnsi="宋体" w:eastAsia="宋体" w:cs="宋体"/>
          <w:b/>
          <w:color w:val="000000" w:themeColor="text1"/>
          <w:sz w:val="24"/>
          <w14:textFill>
            <w14:solidFill>
              <w14:schemeClr w14:val="tx1"/>
            </w14:solidFill>
          </w14:textFill>
        </w:rPr>
      </w:pPr>
    </w:p>
    <w:p w14:paraId="47D93B3D">
      <w:pPr>
        <w:spacing w:line="360" w:lineRule="auto"/>
        <w:jc w:val="center"/>
        <w:rPr>
          <w:rFonts w:ascii="宋体" w:hAnsi="宋体" w:eastAsia="宋体" w:cs="宋体"/>
          <w:b/>
          <w:color w:val="000000" w:themeColor="text1"/>
          <w:sz w:val="24"/>
          <w14:textFill>
            <w14:solidFill>
              <w14:schemeClr w14:val="tx1"/>
            </w14:solidFill>
          </w14:textFill>
        </w:rPr>
      </w:pPr>
    </w:p>
    <w:p w14:paraId="14351E3C">
      <w:pPr>
        <w:spacing w:line="360" w:lineRule="auto"/>
        <w:jc w:val="center"/>
        <w:rPr>
          <w:rFonts w:ascii="宋体" w:hAnsi="宋体" w:eastAsia="宋体" w:cs="宋体"/>
          <w:b/>
          <w:color w:val="000000" w:themeColor="text1"/>
          <w:sz w:val="24"/>
          <w14:textFill>
            <w14:solidFill>
              <w14:schemeClr w14:val="tx1"/>
            </w14:solidFill>
          </w14:textFill>
        </w:rPr>
      </w:pPr>
    </w:p>
    <w:p w14:paraId="7F2CCFEE">
      <w:pPr>
        <w:spacing w:line="360" w:lineRule="auto"/>
        <w:jc w:val="center"/>
        <w:rPr>
          <w:rFonts w:ascii="宋体" w:hAnsi="宋体" w:eastAsia="宋体" w:cs="宋体"/>
          <w:b/>
          <w:color w:val="000000" w:themeColor="text1"/>
          <w:sz w:val="24"/>
          <w14:textFill>
            <w14:solidFill>
              <w14:schemeClr w14:val="tx1"/>
            </w14:solidFill>
          </w14:textFill>
        </w:rPr>
      </w:pPr>
    </w:p>
    <w:p w14:paraId="2990F3A7">
      <w:pPr>
        <w:spacing w:line="360" w:lineRule="auto"/>
        <w:jc w:val="center"/>
        <w:rPr>
          <w:rFonts w:ascii="宋体" w:hAnsi="宋体" w:eastAsia="宋体" w:cs="宋体"/>
          <w:b/>
          <w:color w:val="000000" w:themeColor="text1"/>
          <w:sz w:val="24"/>
          <w14:textFill>
            <w14:solidFill>
              <w14:schemeClr w14:val="tx1"/>
            </w14:solidFill>
          </w14:textFill>
        </w:rPr>
      </w:pPr>
    </w:p>
    <w:p w14:paraId="20CE6740">
      <w:pPr>
        <w:spacing w:line="360" w:lineRule="auto"/>
        <w:jc w:val="center"/>
        <w:rPr>
          <w:rFonts w:ascii="宋体" w:hAnsi="宋体" w:eastAsia="宋体" w:cs="宋体"/>
          <w:b/>
          <w:color w:val="000000" w:themeColor="text1"/>
          <w:sz w:val="24"/>
          <w14:textFill>
            <w14:solidFill>
              <w14:schemeClr w14:val="tx1"/>
            </w14:solidFill>
          </w14:textFill>
        </w:rPr>
      </w:pPr>
    </w:p>
    <w:p w14:paraId="68C0B3F7">
      <w:pPr>
        <w:spacing w:line="360" w:lineRule="auto"/>
        <w:jc w:val="center"/>
        <w:rPr>
          <w:rFonts w:ascii="宋体" w:hAnsi="宋体" w:eastAsia="宋体" w:cs="宋体"/>
          <w:b/>
          <w:color w:val="000000" w:themeColor="text1"/>
          <w:sz w:val="24"/>
          <w14:textFill>
            <w14:solidFill>
              <w14:schemeClr w14:val="tx1"/>
            </w14:solidFill>
          </w14:textFill>
        </w:rPr>
      </w:pPr>
    </w:p>
    <w:p w14:paraId="64BBFB40">
      <w:pPr>
        <w:spacing w:line="380" w:lineRule="auto"/>
        <w:ind w:firstLine="336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投标人电子公章：</w:t>
      </w:r>
    </w:p>
    <w:p w14:paraId="3F2EB470">
      <w:pPr>
        <w:spacing w:line="380" w:lineRule="auto"/>
        <w:ind w:right="640" w:firstLine="1560"/>
        <w:rPr>
          <w:rFonts w:ascii="宋体" w:hAnsi="宋体" w:eastAsia="宋体" w:cs="宋体"/>
          <w:color w:val="000000" w:themeColor="text1"/>
          <w:sz w:val="24"/>
          <w14:textFill>
            <w14:solidFill>
              <w14:schemeClr w14:val="tx1"/>
            </w14:solidFill>
          </w14:textFill>
        </w:rPr>
      </w:pPr>
    </w:p>
    <w:p w14:paraId="3CABFBBE">
      <w:pPr>
        <w:spacing w:line="360" w:lineRule="auto"/>
        <w:jc w:val="center"/>
        <w:rPr>
          <w:rFonts w:ascii="宋体" w:hAnsi="宋体" w:eastAsia="宋体" w:cs="宋体"/>
          <w:b/>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 xml:space="preserve">      年   月    日</w:t>
      </w:r>
    </w:p>
    <w:p w14:paraId="093A29FC">
      <w:pPr>
        <w:spacing w:line="360" w:lineRule="auto"/>
        <w:jc w:val="center"/>
        <w:rPr>
          <w:rFonts w:ascii="宋体" w:hAnsi="宋体" w:eastAsia="宋体" w:cs="宋体"/>
          <w:b/>
          <w:color w:val="000000" w:themeColor="text1"/>
          <w:sz w:val="24"/>
          <w14:textFill>
            <w14:solidFill>
              <w14:schemeClr w14:val="tx1"/>
            </w14:solidFill>
          </w14:textFill>
        </w:rPr>
      </w:pPr>
    </w:p>
    <w:p w14:paraId="2C6683E4">
      <w:pPr>
        <w:pStyle w:val="22"/>
        <w:rPr>
          <w:rFonts w:ascii="宋体" w:hAnsi="宋体" w:cs="宋体"/>
          <w:b/>
          <w:color w:val="000000" w:themeColor="text1"/>
          <w:sz w:val="24"/>
          <w14:textFill>
            <w14:solidFill>
              <w14:schemeClr w14:val="tx1"/>
            </w14:solidFill>
          </w14:textFill>
        </w:rPr>
      </w:pPr>
    </w:p>
    <w:p w14:paraId="6F216A5E">
      <w:pPr>
        <w:pStyle w:val="5"/>
        <w:rPr>
          <w:rFonts w:ascii="宋体" w:hAnsi="宋体" w:eastAsia="宋体" w:cs="宋体"/>
          <w:b/>
          <w:color w:val="000000" w:themeColor="text1"/>
          <w:sz w:val="24"/>
          <w14:textFill>
            <w14:solidFill>
              <w14:schemeClr w14:val="tx1"/>
            </w14:solidFill>
          </w14:textFill>
        </w:rPr>
      </w:pPr>
    </w:p>
    <w:p w14:paraId="5F219F22">
      <w:pPr>
        <w:rPr>
          <w:rFonts w:ascii="宋体" w:hAnsi="宋体" w:eastAsia="宋体" w:cs="宋体"/>
          <w:b/>
          <w:color w:val="000000" w:themeColor="text1"/>
          <w:sz w:val="24"/>
          <w14:textFill>
            <w14:solidFill>
              <w14:schemeClr w14:val="tx1"/>
            </w14:solidFill>
          </w14:textFill>
        </w:rPr>
      </w:pPr>
    </w:p>
    <w:p w14:paraId="48A5F211">
      <w:pPr>
        <w:pStyle w:val="22"/>
        <w:rPr>
          <w:rFonts w:ascii="宋体" w:hAnsi="宋体" w:cs="宋体"/>
          <w:b/>
          <w:color w:val="000000" w:themeColor="text1"/>
          <w:sz w:val="24"/>
          <w14:textFill>
            <w14:solidFill>
              <w14:schemeClr w14:val="tx1"/>
            </w14:solidFill>
          </w14:textFill>
        </w:rPr>
      </w:pPr>
    </w:p>
    <w:p w14:paraId="67676161">
      <w:pPr>
        <w:pStyle w:val="5"/>
        <w:rPr>
          <w:rFonts w:ascii="宋体" w:hAnsi="宋体" w:eastAsia="宋体" w:cs="宋体"/>
          <w:b/>
          <w:color w:val="000000" w:themeColor="text1"/>
          <w:sz w:val="24"/>
          <w14:textFill>
            <w14:solidFill>
              <w14:schemeClr w14:val="tx1"/>
            </w14:solidFill>
          </w14:textFill>
        </w:rPr>
      </w:pPr>
    </w:p>
    <w:p w14:paraId="5FABCE8A">
      <w:pPr>
        <w:rPr>
          <w:rFonts w:ascii="宋体" w:hAnsi="宋体" w:eastAsia="宋体" w:cs="宋体"/>
          <w:b/>
          <w:color w:val="000000" w:themeColor="text1"/>
          <w:sz w:val="24"/>
          <w14:textFill>
            <w14:solidFill>
              <w14:schemeClr w14:val="tx1"/>
            </w14:solidFill>
          </w14:textFill>
        </w:rPr>
      </w:pPr>
    </w:p>
    <w:p w14:paraId="1A987AF4">
      <w:pPr>
        <w:pStyle w:val="22"/>
        <w:rPr>
          <w:rFonts w:ascii="宋体" w:hAnsi="宋体" w:cs="宋体"/>
          <w:b/>
          <w:color w:val="000000" w:themeColor="text1"/>
          <w:sz w:val="24"/>
          <w14:textFill>
            <w14:solidFill>
              <w14:schemeClr w14:val="tx1"/>
            </w14:solidFill>
          </w14:textFill>
        </w:rPr>
      </w:pPr>
    </w:p>
    <w:p w14:paraId="7C24CD28">
      <w:pPr>
        <w:pStyle w:val="5"/>
        <w:rPr>
          <w:rFonts w:ascii="宋体" w:hAnsi="宋体" w:eastAsia="宋体" w:cs="宋体"/>
          <w:b/>
          <w:color w:val="000000" w:themeColor="text1"/>
          <w:sz w:val="24"/>
          <w14:textFill>
            <w14:solidFill>
              <w14:schemeClr w14:val="tx1"/>
            </w14:solidFill>
          </w14:textFill>
        </w:rPr>
      </w:pPr>
    </w:p>
    <w:p w14:paraId="10EC10F7">
      <w:pPr>
        <w:rPr>
          <w:rFonts w:ascii="宋体" w:hAnsi="宋体" w:eastAsia="宋体" w:cs="宋体"/>
          <w:b/>
          <w:color w:val="000000" w:themeColor="text1"/>
          <w:sz w:val="24"/>
          <w14:textFill>
            <w14:solidFill>
              <w14:schemeClr w14:val="tx1"/>
            </w14:solidFill>
          </w14:textFill>
        </w:rPr>
      </w:pPr>
    </w:p>
    <w:p w14:paraId="7C4AB864">
      <w:pPr>
        <w:pStyle w:val="22"/>
        <w:rPr>
          <w:rFonts w:ascii="宋体" w:hAnsi="宋体" w:cs="宋体"/>
          <w:b/>
          <w:color w:val="000000" w:themeColor="text1"/>
          <w:sz w:val="24"/>
          <w14:textFill>
            <w14:solidFill>
              <w14:schemeClr w14:val="tx1"/>
            </w14:solidFill>
          </w14:textFill>
        </w:rPr>
      </w:pPr>
    </w:p>
    <w:p w14:paraId="78FB00B0">
      <w:pPr>
        <w:pStyle w:val="5"/>
        <w:rPr>
          <w:rFonts w:ascii="宋体" w:hAnsi="宋体" w:eastAsia="宋体" w:cs="宋体"/>
          <w:b/>
          <w:color w:val="000000" w:themeColor="text1"/>
          <w:sz w:val="24"/>
          <w14:textFill>
            <w14:solidFill>
              <w14:schemeClr w14:val="tx1"/>
            </w14:solidFill>
          </w14:textFill>
        </w:rPr>
      </w:pPr>
    </w:p>
    <w:p w14:paraId="718DB83B">
      <w:pPr>
        <w:rPr>
          <w:color w:val="000000" w:themeColor="text1"/>
          <w14:textFill>
            <w14:solidFill>
              <w14:schemeClr w14:val="tx1"/>
            </w14:solidFill>
          </w14:textFill>
        </w:rPr>
      </w:pPr>
    </w:p>
    <w:p w14:paraId="6A8B0B94">
      <w:pPr>
        <w:spacing w:line="360" w:lineRule="auto"/>
        <w:jc w:val="center"/>
        <w:rPr>
          <w:rFonts w:ascii="宋体" w:hAnsi="宋体" w:eastAsia="宋体" w:cs="宋体"/>
          <w:b/>
          <w:color w:val="000000" w:themeColor="text1"/>
          <w:sz w:val="24"/>
          <w14:textFill>
            <w14:solidFill>
              <w14:schemeClr w14:val="tx1"/>
            </w14:solidFill>
          </w14:textFill>
        </w:rPr>
      </w:pPr>
    </w:p>
    <w:p w14:paraId="6B43A720">
      <w:pPr>
        <w:spacing w:line="360" w:lineRule="auto"/>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格式9</w:t>
      </w:r>
    </w:p>
    <w:p w14:paraId="6D22A124">
      <w:pPr>
        <w:jc w:val="center"/>
        <w:rPr>
          <w:rFonts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中小企业声明函（货物）</w:t>
      </w:r>
    </w:p>
    <w:p w14:paraId="5395E842">
      <w:pPr>
        <w:spacing w:line="360" w:lineRule="auto"/>
        <w:ind w:firstLine="480" w:firstLineChars="20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本公司（联合体）郑重声明，根据《政府采购促进中小企业发展管理办法》（财库﹝2020﹞46 号）的规定，本公司（联合体）参加</w:t>
      </w:r>
      <w:r>
        <w:rPr>
          <w:rFonts w:hint="eastAsia" w:ascii="宋体" w:hAnsi="宋体" w:eastAsia="宋体" w:cs="宋体"/>
          <w:color w:val="000000" w:themeColor="text1"/>
          <w:sz w:val="24"/>
          <w:szCs w:val="24"/>
          <w:u w:val="single"/>
          <w14:textFill>
            <w14:solidFill>
              <w14:schemeClr w14:val="tx1"/>
            </w14:solidFill>
          </w14:textFill>
        </w:rPr>
        <w:t>（单位名称）</w:t>
      </w:r>
      <w:r>
        <w:rPr>
          <w:rFonts w:hint="eastAsia" w:ascii="宋体" w:hAnsi="宋体" w:eastAsia="宋体" w:cs="宋体"/>
          <w:color w:val="000000" w:themeColor="text1"/>
          <w:sz w:val="24"/>
          <w:szCs w:val="24"/>
          <w14:textFill>
            <w14:solidFill>
              <w14:schemeClr w14:val="tx1"/>
            </w14:solidFill>
          </w14:textFill>
        </w:rPr>
        <w:t>的</w:t>
      </w:r>
      <w:r>
        <w:rPr>
          <w:rFonts w:hint="eastAsia" w:ascii="宋体" w:hAnsi="宋体" w:eastAsia="宋体" w:cs="宋体"/>
          <w:color w:val="000000" w:themeColor="text1"/>
          <w:sz w:val="24"/>
          <w:szCs w:val="24"/>
          <w:u w:val="single"/>
          <w14:textFill>
            <w14:solidFill>
              <w14:schemeClr w14:val="tx1"/>
            </w14:solidFill>
          </w14:textFill>
        </w:rPr>
        <w:t>（项目名称）</w:t>
      </w:r>
      <w:r>
        <w:rPr>
          <w:rFonts w:hint="eastAsia" w:ascii="宋体" w:hAnsi="宋体" w:eastAsia="宋体" w:cs="宋体"/>
          <w:color w:val="000000" w:themeColor="text1"/>
          <w:sz w:val="24"/>
          <w:szCs w:val="24"/>
          <w14:textFill>
            <w14:solidFill>
              <w14:schemeClr w14:val="tx1"/>
            </w14:solidFill>
          </w14:textFill>
        </w:rPr>
        <w:t>采购活动，提供的货物全部由符合政策要求的中小企业制造。相关企业（含联合体中的中小企业、签订分包意向协议的中小企业）的具体情况如下：</w:t>
      </w:r>
    </w:p>
    <w:p w14:paraId="7755D824">
      <w:pPr>
        <w:spacing w:line="360" w:lineRule="auto"/>
        <w:ind w:firstLine="480" w:firstLineChars="20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w:t>
      </w:r>
      <w:r>
        <w:rPr>
          <w:rFonts w:hint="eastAsia" w:ascii="宋体" w:hAnsi="宋体" w:eastAsia="宋体" w:cs="宋体"/>
          <w:color w:val="000000" w:themeColor="text1"/>
          <w:sz w:val="24"/>
          <w:szCs w:val="24"/>
          <w:u w:val="single"/>
          <w14:textFill>
            <w14:solidFill>
              <w14:schemeClr w14:val="tx1"/>
            </w14:solidFill>
          </w14:textFill>
        </w:rPr>
        <w:t>（标的名称）</w:t>
      </w:r>
      <w:r>
        <w:rPr>
          <w:rFonts w:hint="eastAsia" w:ascii="宋体" w:hAnsi="宋体" w:eastAsia="宋体" w:cs="宋体"/>
          <w:color w:val="000000" w:themeColor="text1"/>
          <w:sz w:val="24"/>
          <w:szCs w:val="24"/>
          <w14:textFill>
            <w14:solidFill>
              <w14:schemeClr w14:val="tx1"/>
            </w14:solidFill>
          </w14:textFill>
        </w:rPr>
        <w:t>，属于</w:t>
      </w:r>
      <w:r>
        <w:rPr>
          <w:rFonts w:hint="eastAsia" w:ascii="宋体" w:hAnsi="宋体" w:eastAsia="宋体" w:cs="宋体"/>
          <w:color w:val="000000" w:themeColor="text1"/>
          <w:sz w:val="24"/>
          <w:szCs w:val="24"/>
          <w:u w:val="single"/>
          <w14:textFill>
            <w14:solidFill>
              <w14:schemeClr w14:val="tx1"/>
            </w14:solidFill>
          </w14:textFill>
        </w:rPr>
        <w:t xml:space="preserve"> （采购文件中明确的所属行业）  </w:t>
      </w:r>
      <w:r>
        <w:rPr>
          <w:rFonts w:hint="eastAsia" w:ascii="宋体" w:hAnsi="宋体" w:eastAsia="宋体" w:cs="宋体"/>
          <w:color w:val="000000" w:themeColor="text1"/>
          <w:sz w:val="24"/>
          <w:szCs w:val="24"/>
          <w14:textFill>
            <w14:solidFill>
              <w14:schemeClr w14:val="tx1"/>
            </w14:solidFill>
          </w14:textFill>
        </w:rPr>
        <w:t>行业；制造商为</w:t>
      </w:r>
      <w:r>
        <w:rPr>
          <w:rFonts w:hint="eastAsia" w:ascii="宋体" w:hAnsi="宋体" w:eastAsia="宋体" w:cs="宋体"/>
          <w:color w:val="000000" w:themeColor="text1"/>
          <w:sz w:val="24"/>
          <w:szCs w:val="24"/>
          <w:u w:val="single"/>
          <w14:textFill>
            <w14:solidFill>
              <w14:schemeClr w14:val="tx1"/>
            </w14:solidFill>
          </w14:textFill>
        </w:rPr>
        <w:t>（企业名称）</w:t>
      </w:r>
      <w:r>
        <w:rPr>
          <w:rFonts w:hint="eastAsia" w:ascii="宋体" w:hAnsi="宋体" w:eastAsia="宋体" w:cs="宋体"/>
          <w:color w:val="000000" w:themeColor="text1"/>
          <w:sz w:val="24"/>
          <w:szCs w:val="24"/>
          <w14:textFill>
            <w14:solidFill>
              <w14:schemeClr w14:val="tx1"/>
            </w14:solidFill>
          </w14:textFill>
        </w:rPr>
        <w:t>，从业人员</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人，营业收入为</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万元，资产总额为</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万元，属于</w:t>
      </w:r>
      <w:r>
        <w:rPr>
          <w:rFonts w:hint="eastAsia" w:ascii="宋体" w:hAnsi="宋体" w:eastAsia="宋体" w:cs="宋体"/>
          <w:color w:val="000000" w:themeColor="text1"/>
          <w:sz w:val="24"/>
          <w:szCs w:val="24"/>
          <w:u w:val="single"/>
          <w14:textFill>
            <w14:solidFill>
              <w14:schemeClr w14:val="tx1"/>
            </w14:solidFill>
          </w14:textFill>
        </w:rPr>
        <w:t>（中型企业、小型企业、微型企业）</w:t>
      </w:r>
      <w:r>
        <w:rPr>
          <w:rFonts w:hint="eastAsia" w:ascii="宋体" w:hAnsi="宋体" w:eastAsia="宋体" w:cs="宋体"/>
          <w:color w:val="000000" w:themeColor="text1"/>
          <w:sz w:val="24"/>
          <w:szCs w:val="24"/>
          <w14:textFill>
            <w14:solidFill>
              <w14:schemeClr w14:val="tx1"/>
            </w14:solidFill>
          </w14:textFill>
        </w:rPr>
        <w:t xml:space="preserve">； </w:t>
      </w:r>
    </w:p>
    <w:p w14:paraId="5C721422">
      <w:pPr>
        <w:spacing w:line="360" w:lineRule="auto"/>
        <w:ind w:firstLine="480" w:firstLineChars="20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w:t>
      </w:r>
      <w:r>
        <w:rPr>
          <w:rFonts w:hint="eastAsia" w:ascii="宋体" w:hAnsi="宋体" w:eastAsia="宋体" w:cs="宋体"/>
          <w:color w:val="000000" w:themeColor="text1"/>
          <w:sz w:val="24"/>
          <w:szCs w:val="24"/>
          <w:u w:val="single"/>
          <w14:textFill>
            <w14:solidFill>
              <w14:schemeClr w14:val="tx1"/>
            </w14:solidFill>
          </w14:textFill>
        </w:rPr>
        <w:t>（标的名称）</w:t>
      </w:r>
      <w:r>
        <w:rPr>
          <w:rFonts w:hint="eastAsia" w:ascii="宋体" w:hAnsi="宋体" w:eastAsia="宋体" w:cs="宋体"/>
          <w:color w:val="000000" w:themeColor="text1"/>
          <w:sz w:val="24"/>
          <w:szCs w:val="24"/>
          <w14:textFill>
            <w14:solidFill>
              <w14:schemeClr w14:val="tx1"/>
            </w14:solidFill>
          </w14:textFill>
        </w:rPr>
        <w:t>，属于</w:t>
      </w:r>
      <w:r>
        <w:rPr>
          <w:rFonts w:hint="eastAsia" w:ascii="宋体" w:hAnsi="宋体" w:eastAsia="宋体" w:cs="宋体"/>
          <w:color w:val="000000" w:themeColor="text1"/>
          <w:sz w:val="24"/>
          <w:szCs w:val="24"/>
          <w:u w:val="single"/>
          <w14:textFill>
            <w14:solidFill>
              <w14:schemeClr w14:val="tx1"/>
            </w14:solidFill>
          </w14:textFill>
        </w:rPr>
        <w:t>（采购文件中明确的所属行业）</w:t>
      </w:r>
      <w:r>
        <w:rPr>
          <w:rFonts w:hint="eastAsia" w:ascii="宋体" w:hAnsi="宋体" w:eastAsia="宋体" w:cs="宋体"/>
          <w:color w:val="000000" w:themeColor="text1"/>
          <w:sz w:val="24"/>
          <w:szCs w:val="24"/>
          <w14:textFill>
            <w14:solidFill>
              <w14:schemeClr w14:val="tx1"/>
            </w14:solidFill>
          </w14:textFill>
        </w:rPr>
        <w:t>行业；制造商为</w:t>
      </w:r>
      <w:r>
        <w:rPr>
          <w:rFonts w:hint="eastAsia" w:ascii="宋体" w:hAnsi="宋体" w:eastAsia="宋体" w:cs="宋体"/>
          <w:color w:val="000000" w:themeColor="text1"/>
          <w:sz w:val="24"/>
          <w:szCs w:val="24"/>
          <w:u w:val="single"/>
          <w14:textFill>
            <w14:solidFill>
              <w14:schemeClr w14:val="tx1"/>
            </w14:solidFill>
          </w14:textFill>
        </w:rPr>
        <w:t>（企业名称）</w:t>
      </w:r>
      <w:r>
        <w:rPr>
          <w:rFonts w:hint="eastAsia" w:ascii="宋体" w:hAnsi="宋体" w:eastAsia="宋体" w:cs="宋体"/>
          <w:color w:val="000000" w:themeColor="text1"/>
          <w:sz w:val="24"/>
          <w:szCs w:val="24"/>
          <w14:textFill>
            <w14:solidFill>
              <w14:schemeClr w14:val="tx1"/>
            </w14:solidFill>
          </w14:textFill>
        </w:rPr>
        <w:t>，从业人员</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人，营业收入为</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万元，资产总额为</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万元，属于</w:t>
      </w:r>
      <w:r>
        <w:rPr>
          <w:rFonts w:hint="eastAsia" w:ascii="宋体" w:hAnsi="宋体" w:eastAsia="宋体" w:cs="宋体"/>
          <w:color w:val="000000" w:themeColor="text1"/>
          <w:sz w:val="24"/>
          <w:szCs w:val="24"/>
          <w:u w:val="single"/>
          <w14:textFill>
            <w14:solidFill>
              <w14:schemeClr w14:val="tx1"/>
            </w14:solidFill>
          </w14:textFill>
        </w:rPr>
        <w:t>（中型企业、小型企业、微型企业）；</w:t>
      </w:r>
      <w:r>
        <w:rPr>
          <w:rFonts w:hint="eastAsia" w:ascii="宋体" w:hAnsi="宋体" w:eastAsia="宋体" w:cs="宋体"/>
          <w:color w:val="000000" w:themeColor="text1"/>
          <w:sz w:val="24"/>
          <w:szCs w:val="24"/>
          <w14:textFill>
            <w14:solidFill>
              <w14:schemeClr w14:val="tx1"/>
            </w14:solidFill>
          </w14:textFill>
        </w:rPr>
        <w:t xml:space="preserve"> </w:t>
      </w:r>
    </w:p>
    <w:p w14:paraId="7888709F">
      <w:pPr>
        <w:spacing w:line="360" w:lineRule="auto"/>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w:t>
      </w:r>
    </w:p>
    <w:p w14:paraId="48416DF7">
      <w:pPr>
        <w:spacing w:line="360" w:lineRule="auto"/>
        <w:ind w:firstLine="480" w:firstLineChars="20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以上企业，不属于大企业的分支机构，不存在控股股东 为大企业的情形，也不存在与大企业的负责人为同一人的情形。</w:t>
      </w:r>
    </w:p>
    <w:p w14:paraId="3CD43D5D">
      <w:pPr>
        <w:spacing w:line="360" w:lineRule="auto"/>
        <w:ind w:firstLine="480" w:firstLineChars="20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本企业对上述声明内容的真实性负责。如有虚假，将依 法承担相应责任。</w:t>
      </w:r>
    </w:p>
    <w:p w14:paraId="4354A498">
      <w:pPr>
        <w:spacing w:line="360" w:lineRule="auto"/>
        <w:ind w:firstLine="3840" w:firstLineChars="160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企业名称（盖章）： </w:t>
      </w:r>
    </w:p>
    <w:p w14:paraId="5A059B43">
      <w:pPr>
        <w:spacing w:line="360" w:lineRule="auto"/>
        <w:ind w:firstLine="5040" w:firstLineChars="210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日 期：</w:t>
      </w:r>
    </w:p>
    <w:p w14:paraId="255660A5">
      <w:pPr>
        <w:spacing w:line="360" w:lineRule="auto"/>
        <w:rPr>
          <w:rFonts w:ascii="宋体" w:hAnsi="宋体" w:eastAsia="宋体" w:cs="宋体"/>
          <w:color w:val="000000" w:themeColor="text1"/>
          <w:sz w:val="24"/>
          <w14:textFill>
            <w14:solidFill>
              <w14:schemeClr w14:val="tx1"/>
            </w14:solidFill>
          </w14:textFill>
        </w:rPr>
      </w:pPr>
    </w:p>
    <w:p w14:paraId="32ADE95A">
      <w:pPr>
        <w:rPr>
          <w:color w:val="000000" w:themeColor="text1"/>
          <w14:textFill>
            <w14:solidFill>
              <w14:schemeClr w14:val="tx1"/>
            </w14:solidFill>
          </w14:textFill>
        </w:rPr>
      </w:pPr>
    </w:p>
    <w:p w14:paraId="7C46C5FF">
      <w:pPr>
        <w:spacing w:line="360" w:lineRule="auto"/>
        <w:ind w:firstLine="420" w:firstLineChars="2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注：1.从业人员、营业收入、资产总额填报上一年度数据，无上一年度数据的新成立企业可不填报。</w:t>
      </w:r>
    </w:p>
    <w:p w14:paraId="1575AB08">
      <w:pPr>
        <w:spacing w:line="360" w:lineRule="auto"/>
        <w:ind w:firstLine="420" w:firstLineChars="2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2.本项目如是只面向中小企业采购的应当必须提供。</w:t>
      </w:r>
    </w:p>
    <w:p w14:paraId="70DC08BB">
      <w:pPr>
        <w:spacing w:line="360" w:lineRule="auto"/>
        <w:rPr>
          <w:rFonts w:ascii="宋体" w:hAnsi="宋体" w:eastAsia="宋体" w:cs="宋体"/>
          <w:color w:val="000000" w:themeColor="text1"/>
          <w:sz w:val="24"/>
          <w14:textFill>
            <w14:solidFill>
              <w14:schemeClr w14:val="tx1"/>
            </w14:solidFill>
          </w14:textFill>
        </w:rPr>
      </w:pPr>
    </w:p>
    <w:p w14:paraId="562BA673">
      <w:pPr>
        <w:spacing w:line="360" w:lineRule="auto"/>
        <w:rPr>
          <w:rFonts w:ascii="宋体" w:hAnsi="宋体" w:eastAsia="宋体" w:cs="宋体"/>
          <w:color w:val="000000" w:themeColor="text1"/>
          <w:sz w:val="24"/>
          <w14:textFill>
            <w14:solidFill>
              <w14:schemeClr w14:val="tx1"/>
            </w14:solidFill>
          </w14:textFill>
        </w:rPr>
      </w:pPr>
    </w:p>
    <w:p w14:paraId="0D7C3708">
      <w:pPr>
        <w:pStyle w:val="22"/>
        <w:rPr>
          <w:rFonts w:ascii="宋体" w:hAnsi="宋体" w:cs="宋体"/>
          <w:color w:val="000000" w:themeColor="text1"/>
          <w:sz w:val="24"/>
          <w14:textFill>
            <w14:solidFill>
              <w14:schemeClr w14:val="tx1"/>
            </w14:solidFill>
          </w14:textFill>
        </w:rPr>
      </w:pPr>
    </w:p>
    <w:p w14:paraId="0F936F2E">
      <w:pPr>
        <w:pStyle w:val="5"/>
        <w:rPr>
          <w:rFonts w:ascii="宋体" w:hAnsi="宋体" w:eastAsia="宋体" w:cs="宋体"/>
          <w:color w:val="000000" w:themeColor="text1"/>
          <w:sz w:val="24"/>
          <w14:textFill>
            <w14:solidFill>
              <w14:schemeClr w14:val="tx1"/>
            </w14:solidFill>
          </w14:textFill>
        </w:rPr>
      </w:pPr>
    </w:p>
    <w:p w14:paraId="60944DE5">
      <w:pPr>
        <w:rPr>
          <w:rFonts w:ascii="宋体" w:hAnsi="宋体" w:eastAsia="宋体" w:cs="宋体"/>
          <w:color w:val="000000" w:themeColor="text1"/>
          <w:sz w:val="24"/>
          <w14:textFill>
            <w14:solidFill>
              <w14:schemeClr w14:val="tx1"/>
            </w14:solidFill>
          </w14:textFill>
        </w:rPr>
      </w:pPr>
    </w:p>
    <w:p w14:paraId="6B75381F">
      <w:pPr>
        <w:pStyle w:val="22"/>
        <w:rPr>
          <w:rFonts w:ascii="宋体" w:hAnsi="宋体" w:cs="宋体"/>
          <w:color w:val="000000" w:themeColor="text1"/>
          <w:sz w:val="24"/>
          <w14:textFill>
            <w14:solidFill>
              <w14:schemeClr w14:val="tx1"/>
            </w14:solidFill>
          </w14:textFill>
        </w:rPr>
      </w:pPr>
    </w:p>
    <w:p w14:paraId="16B65068">
      <w:pPr>
        <w:pStyle w:val="5"/>
        <w:rPr>
          <w:rFonts w:ascii="宋体" w:hAnsi="宋体" w:eastAsia="宋体" w:cs="宋体"/>
          <w:color w:val="000000" w:themeColor="text1"/>
          <w:sz w:val="24"/>
          <w14:textFill>
            <w14:solidFill>
              <w14:schemeClr w14:val="tx1"/>
            </w14:solidFill>
          </w14:textFill>
        </w:rPr>
      </w:pPr>
    </w:p>
    <w:p w14:paraId="5EB250B1">
      <w:pPr>
        <w:rPr>
          <w:rFonts w:ascii="宋体" w:hAnsi="宋体" w:eastAsia="宋体" w:cs="宋体"/>
          <w:color w:val="000000" w:themeColor="text1"/>
          <w:sz w:val="24"/>
          <w14:textFill>
            <w14:solidFill>
              <w14:schemeClr w14:val="tx1"/>
            </w14:solidFill>
          </w14:textFill>
        </w:rPr>
      </w:pPr>
    </w:p>
    <w:p w14:paraId="47A4F9A5">
      <w:pPr>
        <w:pStyle w:val="20"/>
        <w:ind w:firstLine="240"/>
        <w:rPr>
          <w:rFonts w:ascii="宋体" w:hAnsi="宋体" w:eastAsia="宋体" w:cs="宋体"/>
          <w:color w:val="000000" w:themeColor="text1"/>
          <w:sz w:val="24"/>
          <w14:textFill>
            <w14:solidFill>
              <w14:schemeClr w14:val="tx1"/>
            </w14:solidFill>
          </w14:textFill>
        </w:rPr>
      </w:pPr>
    </w:p>
    <w:p w14:paraId="61F9BE69">
      <w:pPr>
        <w:spacing w:line="360" w:lineRule="auto"/>
        <w:ind w:firstLine="480" w:firstLineChars="20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格式</w:t>
      </w:r>
      <w:r>
        <w:rPr>
          <w:rFonts w:hint="eastAsia" w:ascii="宋体" w:hAnsi="宋体" w:eastAsia="宋体" w:cs="宋体"/>
          <w:color w:val="000000" w:themeColor="text1"/>
          <w:sz w:val="24"/>
          <w14:textFill>
            <w14:solidFill>
              <w14:schemeClr w14:val="tx1"/>
            </w14:solidFill>
          </w14:textFill>
        </w:rPr>
        <w:t>10</w:t>
      </w:r>
      <w:r>
        <w:rPr>
          <w:rFonts w:ascii="宋体" w:hAnsi="宋体" w:eastAsia="宋体" w:cs="宋体"/>
          <w:color w:val="000000" w:themeColor="text1"/>
          <w:sz w:val="24"/>
          <w14:textFill>
            <w14:solidFill>
              <w14:schemeClr w14:val="tx1"/>
            </w14:solidFill>
          </w14:textFill>
        </w:rPr>
        <w:t xml:space="preserve">  其他资料</w:t>
      </w:r>
    </w:p>
    <w:p w14:paraId="0DDB7A6D">
      <w:pPr>
        <w:pStyle w:val="20"/>
        <w:ind w:firstLine="240"/>
        <w:rPr>
          <w:rFonts w:ascii="宋体" w:hAnsi="宋体" w:eastAsia="宋体" w:cs="宋体"/>
          <w:color w:val="000000" w:themeColor="text1"/>
          <w:sz w:val="24"/>
          <w14:textFill>
            <w14:solidFill>
              <w14:schemeClr w14:val="tx1"/>
            </w14:solidFill>
          </w14:textFill>
        </w:rPr>
      </w:pPr>
    </w:p>
    <w:p w14:paraId="4B29D582">
      <w:pPr>
        <w:spacing w:line="360" w:lineRule="auto"/>
        <w:ind w:firstLine="420" w:firstLineChars="200"/>
        <w:rPr>
          <w:rFonts w:ascii="宋体" w:hAnsi="宋体" w:eastAsia="宋体" w:cs="宋体"/>
          <w:b/>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格式11</w:t>
      </w:r>
    </w:p>
    <w:p w14:paraId="41888B54">
      <w:pPr>
        <w:spacing w:line="380" w:lineRule="auto"/>
        <w:jc w:val="center"/>
        <w:rPr>
          <w:rFonts w:ascii="宋体" w:hAnsi="宋体" w:eastAsia="宋体" w:cs="宋体"/>
          <w:b/>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政府采购供应商诚信承诺书</w:t>
      </w:r>
    </w:p>
    <w:p w14:paraId="13041586">
      <w:pPr>
        <w:spacing w:line="400" w:lineRule="exact"/>
        <w:ind w:firstLine="72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98E6451">
      <w:pPr>
        <w:spacing w:line="400" w:lineRule="exac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（一）提供虚假材料谋取中标;</w:t>
      </w:r>
    </w:p>
    <w:p w14:paraId="1532FD93">
      <w:pPr>
        <w:spacing w:line="400" w:lineRule="exac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（二）采取不正当手段诋毁、排挤其他供应商;</w:t>
      </w:r>
    </w:p>
    <w:p w14:paraId="4B702BE0">
      <w:pPr>
        <w:spacing w:line="400" w:lineRule="exac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（三）与招标采购单位、其他投标人恶意串通;</w:t>
      </w:r>
    </w:p>
    <w:p w14:paraId="029CC057">
      <w:pPr>
        <w:spacing w:line="400" w:lineRule="exac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（四）向招标采购单位或提供其他不正当利益;</w:t>
      </w:r>
    </w:p>
    <w:p w14:paraId="6D3FAC3F">
      <w:pPr>
        <w:spacing w:line="400" w:lineRule="exac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（五）在招标过程中与招标采购单位进行协商谈判、不按照招标文件和投标文件订立合同，或者与采购人另立背离合同实质性内容协议;</w:t>
      </w:r>
    </w:p>
    <w:p w14:paraId="0758B742">
      <w:pPr>
        <w:spacing w:line="400" w:lineRule="exac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（六）开标后擅自撤销投标，影响招标继续进行的或领取招标文件纳投标保证金后不投标导致废标;</w:t>
      </w:r>
    </w:p>
    <w:p w14:paraId="2D10D026">
      <w:pPr>
        <w:spacing w:line="400" w:lineRule="exac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（七）中标后无正当理由，在规定时间内不与采购单位签订合同;</w:t>
      </w:r>
    </w:p>
    <w:p w14:paraId="3793EBBD">
      <w:pPr>
        <w:spacing w:line="400" w:lineRule="exac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（八）将中标项目转让给他人或非法分包他人;</w:t>
      </w:r>
    </w:p>
    <w:p w14:paraId="6375F1D5">
      <w:pPr>
        <w:spacing w:line="400" w:lineRule="exac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（九）无正当理由，拒绝履行合同义务;</w:t>
      </w:r>
    </w:p>
    <w:p w14:paraId="0568EBD2">
      <w:pPr>
        <w:spacing w:line="400" w:lineRule="exac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（十）无正当理由放弃中标（成交）项目;</w:t>
      </w:r>
    </w:p>
    <w:p w14:paraId="6EFDA5F3">
      <w:pPr>
        <w:spacing w:line="400" w:lineRule="exac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（十ー）擅自或与采购人串通或接受采购人要求，在履约合同中通过减少货物数量，更换品牌、降低配置、技术要求、质量和服务标准等，却仍按原合同进行虚假验收或终止政府采购合同;</w:t>
      </w:r>
    </w:p>
    <w:p w14:paraId="64250A42">
      <w:pPr>
        <w:spacing w:line="400" w:lineRule="exac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（十二）与采购人串通，对尚未履约完毕的采购项目出具虚假验收报告；</w:t>
      </w:r>
    </w:p>
    <w:p w14:paraId="4E1D4A6B">
      <w:pPr>
        <w:spacing w:line="400" w:lineRule="exac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（十三）无不可抗力因素，拒绝提供售后服务、售后服务态度恶劣、故意提高维修配件价格（高于市场平均价）；</w:t>
      </w:r>
    </w:p>
    <w:p w14:paraId="71763F21">
      <w:pPr>
        <w:spacing w:line="400" w:lineRule="exac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（十四）开标后对招标文件的相关内容再进行质疑；</w:t>
      </w:r>
    </w:p>
    <w:p w14:paraId="0AF70B5E">
      <w:pPr>
        <w:spacing w:line="400" w:lineRule="exac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（十五）恶意投诉的行为：投诉经查无实据的、捏造事实或者提供虚假设诉材料；</w:t>
      </w:r>
    </w:p>
    <w:p w14:paraId="3DFE741B">
      <w:pPr>
        <w:spacing w:line="400" w:lineRule="exac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（十六）拒绝有关部门监督检查或者提供虚假情况；</w:t>
      </w:r>
    </w:p>
    <w:p w14:paraId="53754FE3">
      <w:pPr>
        <w:spacing w:line="400" w:lineRule="exac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（十七）政府采购监管部门认定的其他政府采购活动中的不诚信行为。</w:t>
      </w:r>
    </w:p>
    <w:p w14:paraId="4DE9F673">
      <w:pPr>
        <w:spacing w:line="400" w:lineRule="exact"/>
        <w:ind w:firstLine="3360"/>
        <w:rPr>
          <w:rFonts w:ascii="宋体" w:hAnsi="宋体" w:eastAsia="宋体" w:cs="宋体"/>
          <w:color w:val="000000" w:themeColor="text1"/>
          <w:szCs w:val="21"/>
          <w14:textFill>
            <w14:solidFill>
              <w14:schemeClr w14:val="tx1"/>
            </w14:solidFill>
          </w14:textFill>
        </w:rPr>
      </w:pPr>
    </w:p>
    <w:p w14:paraId="6174212F">
      <w:pPr>
        <w:spacing w:line="400" w:lineRule="exact"/>
        <w:ind w:firstLine="336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供应商名称：（盖章）</w:t>
      </w:r>
    </w:p>
    <w:p w14:paraId="018B41C3">
      <w:pPr>
        <w:spacing w:line="400" w:lineRule="exact"/>
        <w:ind w:firstLine="336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法人代表或授权委托人：（签字）</w:t>
      </w:r>
    </w:p>
    <w:p w14:paraId="46DED122">
      <w:pPr>
        <w:spacing w:line="400" w:lineRule="exact"/>
        <w:ind w:firstLine="336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日期：  年  月    日</w:t>
      </w:r>
    </w:p>
    <w:p w14:paraId="691A8446">
      <w:pPr>
        <w:spacing w:line="360" w:lineRule="auto"/>
        <w:ind w:firstLine="480" w:firstLineChars="200"/>
        <w:rPr>
          <w:rFonts w:ascii="宋体" w:hAnsi="宋体" w:eastAsia="宋体" w:cs="宋体"/>
          <w:color w:val="000000" w:themeColor="text1"/>
          <w:sz w:val="24"/>
          <w14:textFill>
            <w14:solidFill>
              <w14:schemeClr w14:val="tx1"/>
            </w14:solidFill>
          </w14:textFill>
        </w:rPr>
      </w:pPr>
      <w:bookmarkStart w:id="21" w:name="_Toc229494492"/>
      <w:r>
        <w:rPr>
          <w:rFonts w:hint="eastAsia" w:ascii="宋体" w:hAnsi="宋体" w:eastAsia="宋体" w:cs="宋体"/>
          <w:color w:val="000000" w:themeColor="text1"/>
          <w:sz w:val="24"/>
          <w14:textFill>
            <w14:solidFill>
              <w14:schemeClr w14:val="tx1"/>
            </w14:solidFill>
          </w14:textFill>
        </w:rPr>
        <w:t>格式12            关于符合本国产品标准的声明函</w:t>
      </w:r>
      <w:bookmarkEnd w:id="21"/>
    </w:p>
    <w:p w14:paraId="165B6827">
      <w:pPr>
        <w:spacing w:before="30" w:after="30"/>
        <w:jc w:val="center"/>
        <w:rPr>
          <w:rFonts w:ascii="宋体" w:hAnsi="宋体" w:eastAsia="宋体" w:cs="宋体"/>
          <w:color w:val="000000" w:themeColor="text1"/>
          <w:kern w:val="2"/>
          <w:sz w:val="36"/>
          <w:szCs w:val="36"/>
          <w14:textFill>
            <w14:solidFill>
              <w14:schemeClr w14:val="tx1"/>
            </w14:solidFill>
          </w14:textFill>
        </w:rPr>
      </w:pPr>
      <w:r>
        <w:rPr>
          <w:rFonts w:hint="eastAsia" w:ascii="黑体" w:hAnsi="黑体" w:eastAsia="黑体" w:cs="黑体"/>
          <w:b/>
          <w:bCs/>
          <w:color w:val="000000" w:themeColor="text1"/>
          <w:kern w:val="2"/>
          <w:sz w:val="28"/>
          <w:szCs w:val="28"/>
          <w:lang w:val="zh-TW"/>
          <w14:textFill>
            <w14:solidFill>
              <w14:schemeClr w14:val="tx1"/>
            </w14:solidFill>
          </w14:textFill>
        </w:rPr>
        <w:t>关于符合本国产品标准的声明函</w:t>
      </w:r>
    </w:p>
    <w:p w14:paraId="4713504D">
      <w:pPr>
        <w:spacing w:before="30" w:after="30" w:line="460" w:lineRule="exact"/>
        <w:ind w:firstLine="420"/>
        <w:rPr>
          <w:rFonts w:ascii="宋体" w:hAnsi="宋体" w:eastAsia="宋体" w:cs="仿宋_GB2312"/>
          <w:color w:val="000000" w:themeColor="text1"/>
          <w:kern w:val="2"/>
          <w:sz w:val="24"/>
          <w:szCs w:val="28"/>
          <w:lang w:val="zh-TW" w:eastAsia="zh-TW"/>
          <w14:textFill>
            <w14:solidFill>
              <w14:schemeClr w14:val="tx1"/>
            </w14:solidFill>
          </w14:textFill>
        </w:rPr>
      </w:pPr>
      <w:r>
        <w:rPr>
          <w:rFonts w:hint="eastAsia" w:ascii="宋体" w:hAnsi="宋体" w:eastAsia="宋体" w:cs="仿宋_GB2312"/>
          <w:color w:val="000000" w:themeColor="text1"/>
          <w:kern w:val="2"/>
          <w:sz w:val="24"/>
          <w:szCs w:val="28"/>
          <w:lang w:val="zh-TW" w:eastAsia="zh-TW"/>
          <w14:textFill>
            <w14:solidFill>
              <w14:schemeClr w14:val="tx1"/>
            </w14:solidFill>
          </w14:textFill>
        </w:rPr>
        <w:t>本公司（单位）郑重声明，根据《国务院办公厅关于在政府采购中实施本国产品标准及相关政策的通知》（国办发〔2025〕34号）的规定，本公司（单位）提供的以下产品属于本国产品。具体情况如下：</w:t>
      </w:r>
    </w:p>
    <w:p w14:paraId="035B1570">
      <w:pPr>
        <w:spacing w:before="30" w:after="30" w:line="460" w:lineRule="exact"/>
        <w:rPr>
          <w:rFonts w:ascii="宋体" w:hAnsi="宋体" w:eastAsia="宋体" w:cs="仿宋_GB2312"/>
          <w:color w:val="000000" w:themeColor="text1"/>
          <w:kern w:val="2"/>
          <w:sz w:val="24"/>
          <w:szCs w:val="28"/>
          <w:lang w:val="zh-TW" w:eastAsia="zh-TW"/>
          <w14:textFill>
            <w14:solidFill>
              <w14:schemeClr w14:val="tx1"/>
            </w14:solidFill>
          </w14:textFill>
        </w:rPr>
      </w:pPr>
      <w:r>
        <w:rPr>
          <w:rFonts w:hint="eastAsia" w:ascii="宋体" w:hAnsi="宋体" w:eastAsia="宋体" w:cs="仿宋_GB2312"/>
          <w:color w:val="000000" w:themeColor="text1"/>
          <w:kern w:val="2"/>
          <w:sz w:val="24"/>
          <w:szCs w:val="28"/>
          <w14:textFill>
            <w14:solidFill>
              <w14:schemeClr w14:val="tx1"/>
            </w14:solidFill>
          </w14:textFill>
        </w:rPr>
        <w:t xml:space="preserve">    1.</w:t>
      </w:r>
      <w:r>
        <w:rPr>
          <w:rFonts w:hint="eastAsia" w:ascii="宋体" w:hAnsi="宋体" w:eastAsia="宋体" w:cs="仿宋_GB2312"/>
          <w:color w:val="000000" w:themeColor="text1"/>
          <w:kern w:val="2"/>
          <w:sz w:val="24"/>
          <w:szCs w:val="28"/>
          <w:u w:val="single"/>
          <w14:textFill>
            <w14:solidFill>
              <w14:schemeClr w14:val="tx1"/>
            </w14:solidFill>
          </w14:textFill>
        </w:rPr>
        <w:t xml:space="preserve"> </w:t>
      </w:r>
      <w:r>
        <w:rPr>
          <w:rFonts w:hint="eastAsia" w:ascii="宋体" w:hAnsi="宋体" w:eastAsia="宋体" w:cs="仿宋_GB2312"/>
          <w:color w:val="000000" w:themeColor="text1"/>
          <w:kern w:val="2"/>
          <w:sz w:val="24"/>
          <w:szCs w:val="28"/>
          <w:u w:val="single"/>
          <w:lang w:val="zh-TW" w:eastAsia="zh-TW"/>
          <w14:textFill>
            <w14:solidFill>
              <w14:schemeClr w14:val="tx1"/>
            </w14:solidFill>
          </w14:textFill>
        </w:rPr>
        <w:t>（产品名称1）</w:t>
      </w:r>
      <w:r>
        <w:rPr>
          <w:rFonts w:hint="eastAsia" w:ascii="宋体" w:hAnsi="宋体" w:eastAsia="宋体" w:cs="仿宋_GB2312"/>
          <w:color w:val="000000" w:themeColor="text1"/>
          <w:kern w:val="2"/>
          <w:sz w:val="24"/>
          <w:szCs w:val="28"/>
          <w:u w:val="single"/>
          <w14:textFill>
            <w14:solidFill>
              <w14:schemeClr w14:val="tx1"/>
            </w14:solidFill>
          </w14:textFill>
        </w:rPr>
        <w:t xml:space="preserve">  </w:t>
      </w:r>
      <w:r>
        <w:rPr>
          <w:rFonts w:hint="eastAsia" w:ascii="宋体" w:hAnsi="宋体" w:eastAsia="宋体" w:cs="仿宋_GB2312"/>
          <w:color w:val="000000" w:themeColor="text1"/>
          <w:kern w:val="2"/>
          <w:sz w:val="24"/>
          <w:szCs w:val="28"/>
          <w:lang w:val="zh-TW" w:eastAsia="zh-TW"/>
          <w14:textFill>
            <w14:solidFill>
              <w14:schemeClr w14:val="tx1"/>
            </w14:solidFill>
          </w14:textFill>
        </w:rPr>
        <w:t>，生产厂为</w:t>
      </w:r>
      <w:r>
        <w:rPr>
          <w:rFonts w:hint="eastAsia" w:ascii="宋体" w:hAnsi="宋体" w:eastAsia="宋体" w:cs="仿宋_GB2312"/>
          <w:color w:val="000000" w:themeColor="text1"/>
          <w:kern w:val="2"/>
          <w:sz w:val="24"/>
          <w:szCs w:val="28"/>
          <w:u w:val="single"/>
          <w14:textFill>
            <w14:solidFill>
              <w14:schemeClr w14:val="tx1"/>
            </w14:solidFill>
          </w14:textFill>
        </w:rPr>
        <w:t xml:space="preserve">  </w:t>
      </w:r>
      <w:r>
        <w:rPr>
          <w:rFonts w:hint="eastAsia" w:ascii="宋体" w:hAnsi="宋体" w:eastAsia="宋体" w:cs="仿宋_GB2312"/>
          <w:color w:val="000000" w:themeColor="text1"/>
          <w:kern w:val="2"/>
          <w:sz w:val="24"/>
          <w:szCs w:val="28"/>
          <w:u w:val="single"/>
          <w:lang w:val="zh-TW" w:eastAsia="zh-TW"/>
          <w14:textFill>
            <w14:solidFill>
              <w14:schemeClr w14:val="tx1"/>
            </w14:solidFill>
          </w14:textFill>
        </w:rPr>
        <w:t>（厂名）</w:t>
      </w:r>
      <w:r>
        <w:rPr>
          <w:rFonts w:hint="eastAsia" w:ascii="宋体" w:hAnsi="宋体" w:eastAsia="宋体" w:cs="仿宋_GB2312"/>
          <w:color w:val="000000" w:themeColor="text1"/>
          <w:kern w:val="2"/>
          <w:sz w:val="24"/>
          <w:szCs w:val="28"/>
          <w:u w:val="single"/>
          <w14:textFill>
            <w14:solidFill>
              <w14:schemeClr w14:val="tx1"/>
            </w14:solidFill>
          </w14:textFill>
        </w:rPr>
        <w:t xml:space="preserve">  </w:t>
      </w:r>
      <w:r>
        <w:rPr>
          <w:rFonts w:hint="eastAsia" w:ascii="宋体" w:hAnsi="宋体" w:eastAsia="宋体" w:cs="仿宋_GB2312"/>
          <w:color w:val="000000" w:themeColor="text1"/>
          <w:kern w:val="2"/>
          <w:sz w:val="24"/>
          <w:szCs w:val="28"/>
          <w:lang w:val="zh-TW" w:eastAsia="zh-TW"/>
          <w14:textFill>
            <w14:solidFill>
              <w14:schemeClr w14:val="tx1"/>
            </w14:solidFill>
          </w14:textFill>
        </w:rPr>
        <w:t>，厂址为</w:t>
      </w:r>
      <w:r>
        <w:rPr>
          <w:rFonts w:hint="eastAsia" w:ascii="宋体" w:hAnsi="宋体" w:eastAsia="宋体" w:cs="仿宋_GB2312"/>
          <w:color w:val="000000" w:themeColor="text1"/>
          <w:kern w:val="2"/>
          <w:sz w:val="24"/>
          <w:szCs w:val="28"/>
          <w:u w:val="single"/>
          <w14:textFill>
            <w14:solidFill>
              <w14:schemeClr w14:val="tx1"/>
            </w14:solidFill>
          </w14:textFill>
        </w:rPr>
        <w:t xml:space="preserve">  </w:t>
      </w:r>
      <w:r>
        <w:rPr>
          <w:rFonts w:hint="eastAsia" w:ascii="宋体" w:hAnsi="宋体" w:eastAsia="宋体" w:cs="仿宋_GB2312"/>
          <w:color w:val="000000" w:themeColor="text1"/>
          <w:kern w:val="2"/>
          <w:sz w:val="24"/>
          <w:szCs w:val="28"/>
          <w:u w:val="single"/>
          <w:lang w:val="zh-TW" w:eastAsia="zh-TW"/>
          <w14:textFill>
            <w14:solidFill>
              <w14:schemeClr w14:val="tx1"/>
            </w14:solidFill>
          </w14:textFill>
        </w:rPr>
        <w:t>（生产厂址）</w:t>
      </w:r>
      <w:r>
        <w:rPr>
          <w:rFonts w:hint="eastAsia" w:ascii="宋体" w:hAnsi="宋体" w:eastAsia="宋体" w:cs="仿宋_GB2312"/>
          <w:color w:val="000000" w:themeColor="text1"/>
          <w:kern w:val="2"/>
          <w:sz w:val="24"/>
          <w:szCs w:val="28"/>
          <w:u w:val="single"/>
          <w14:textFill>
            <w14:solidFill>
              <w14:schemeClr w14:val="tx1"/>
            </w14:solidFill>
          </w14:textFill>
        </w:rPr>
        <w:t xml:space="preserve">  </w:t>
      </w:r>
      <w:r>
        <w:rPr>
          <w:rFonts w:hint="eastAsia" w:ascii="宋体" w:hAnsi="宋体" w:eastAsia="宋体" w:cs="仿宋_GB2312"/>
          <w:color w:val="000000" w:themeColor="text1"/>
          <w:kern w:val="2"/>
          <w:sz w:val="24"/>
          <w:szCs w:val="28"/>
          <w:lang w:val="zh-TW" w:eastAsia="zh-TW"/>
          <w14:textFill>
            <w14:solidFill>
              <w14:schemeClr w14:val="tx1"/>
            </w14:solidFill>
          </w14:textFill>
        </w:rPr>
        <w:t>。</w:t>
      </w:r>
      <w:r>
        <w:rPr>
          <w:rFonts w:hint="eastAsia" w:ascii="宋体" w:hAnsi="宋体" w:eastAsia="宋体" w:cs="仿宋_GB2312"/>
          <w:color w:val="000000" w:themeColor="text1"/>
          <w:kern w:val="2"/>
          <w:sz w:val="24"/>
          <w:szCs w:val="28"/>
          <w:u w:val="single"/>
          <w14:textFill>
            <w14:solidFill>
              <w14:schemeClr w14:val="tx1"/>
            </w14:solidFill>
          </w14:textFill>
        </w:rPr>
        <w:t xml:space="preserve"> </w:t>
      </w:r>
      <w:r>
        <w:rPr>
          <w:rFonts w:hint="eastAsia" w:ascii="宋体" w:hAnsi="宋体" w:eastAsia="宋体" w:cs="仿宋_GB2312"/>
          <w:color w:val="000000" w:themeColor="text1"/>
          <w:kern w:val="2"/>
          <w:sz w:val="24"/>
          <w:szCs w:val="28"/>
          <w:u w:val="single"/>
          <w:lang w:val="zh-TW" w:eastAsia="zh-TW"/>
          <w14:textFill>
            <w14:solidFill>
              <w14:schemeClr w14:val="tx1"/>
            </w14:solidFill>
          </w14:textFill>
        </w:rPr>
        <w:t>（产品名称1）</w:t>
      </w:r>
      <w:r>
        <w:rPr>
          <w:rFonts w:hint="eastAsia" w:ascii="宋体" w:hAnsi="宋体" w:eastAsia="宋体" w:cs="仿宋_GB2312"/>
          <w:color w:val="000000" w:themeColor="text1"/>
          <w:kern w:val="2"/>
          <w:sz w:val="24"/>
          <w:szCs w:val="28"/>
          <w:u w:val="single"/>
          <w14:textFill>
            <w14:solidFill>
              <w14:schemeClr w14:val="tx1"/>
            </w14:solidFill>
          </w14:textFill>
        </w:rPr>
        <w:t xml:space="preserve">  </w:t>
      </w:r>
      <w:r>
        <w:rPr>
          <w:rFonts w:hint="eastAsia" w:ascii="宋体" w:hAnsi="宋体" w:eastAsia="宋体" w:cs="仿宋_GB2312"/>
          <w:color w:val="000000" w:themeColor="text1"/>
          <w:kern w:val="2"/>
          <w:sz w:val="24"/>
          <w:szCs w:val="28"/>
          <w:lang w:val="zh-TW" w:eastAsia="zh-TW"/>
          <w14:textFill>
            <w14:solidFill>
              <w14:schemeClr w14:val="tx1"/>
            </w14:solidFill>
          </w14:textFill>
        </w:rPr>
        <w:t>的中国境内生产的组件成本占比≥</w:t>
      </w:r>
      <w:r>
        <w:rPr>
          <w:rFonts w:hint="eastAsia" w:ascii="宋体" w:hAnsi="宋体" w:eastAsia="宋体" w:cs="仿宋_GB2312"/>
          <w:color w:val="000000" w:themeColor="text1"/>
          <w:kern w:val="2"/>
          <w:sz w:val="24"/>
          <w:szCs w:val="28"/>
          <w:u w:val="single"/>
          <w:lang w:val="zh-TW" w:eastAsia="zh-TW"/>
          <w14:textFill>
            <w14:solidFill>
              <w14:schemeClr w14:val="tx1"/>
            </w14:solidFill>
          </w14:textFill>
        </w:rPr>
        <w:t>（规定比例）</w:t>
      </w:r>
      <w:r>
        <w:rPr>
          <w:rFonts w:hint="eastAsia" w:ascii="宋体" w:hAnsi="宋体" w:eastAsia="宋体" w:cs="仿宋_GB2312"/>
          <w:color w:val="000000" w:themeColor="text1"/>
          <w:kern w:val="2"/>
          <w:sz w:val="24"/>
          <w:szCs w:val="28"/>
          <w:lang w:val="zh-TW" w:eastAsia="zh-TW"/>
          <w14:textFill>
            <w14:solidFill>
              <w14:schemeClr w14:val="tx1"/>
            </w14:solidFill>
          </w14:textFill>
        </w:rPr>
        <w:t>。</w:t>
      </w:r>
      <w:r>
        <w:rPr>
          <w:rFonts w:hint="eastAsia" w:ascii="宋体" w:hAnsi="宋体" w:eastAsia="宋体" w:cs="仿宋_GB2312"/>
          <w:color w:val="000000" w:themeColor="text1"/>
          <w:kern w:val="2"/>
          <w:sz w:val="24"/>
          <w:szCs w:val="28"/>
          <w:u w:val="single"/>
          <w14:textFill>
            <w14:solidFill>
              <w14:schemeClr w14:val="tx1"/>
            </w14:solidFill>
          </w14:textFill>
        </w:rPr>
        <w:t xml:space="preserve"> </w:t>
      </w:r>
      <w:r>
        <w:rPr>
          <w:rFonts w:hint="eastAsia" w:ascii="宋体" w:hAnsi="宋体" w:eastAsia="宋体" w:cs="仿宋_GB2312"/>
          <w:color w:val="000000" w:themeColor="text1"/>
          <w:kern w:val="2"/>
          <w:sz w:val="24"/>
          <w:szCs w:val="28"/>
          <w:u w:val="single"/>
          <w:lang w:val="zh-TW" w:eastAsia="zh-TW"/>
          <w14:textFill>
            <w14:solidFill>
              <w14:schemeClr w14:val="tx1"/>
            </w14:solidFill>
          </w14:textFill>
        </w:rPr>
        <w:t>（产品名称1）</w:t>
      </w:r>
      <w:r>
        <w:rPr>
          <w:rFonts w:hint="eastAsia" w:ascii="宋体" w:hAnsi="宋体" w:eastAsia="宋体" w:cs="仿宋_GB2312"/>
          <w:color w:val="000000" w:themeColor="text1"/>
          <w:kern w:val="2"/>
          <w:sz w:val="24"/>
          <w:szCs w:val="28"/>
          <w:u w:val="single"/>
          <w14:textFill>
            <w14:solidFill>
              <w14:schemeClr w14:val="tx1"/>
            </w14:solidFill>
          </w14:textFill>
        </w:rPr>
        <w:t xml:space="preserve"> </w:t>
      </w:r>
      <w:r>
        <w:rPr>
          <w:rFonts w:hint="eastAsia" w:ascii="宋体" w:hAnsi="宋体" w:eastAsia="宋体" w:cs="仿宋_GB2312"/>
          <w:color w:val="000000" w:themeColor="text1"/>
          <w:kern w:val="2"/>
          <w:sz w:val="24"/>
          <w:szCs w:val="28"/>
          <w:lang w:val="zh-TW" w:eastAsia="zh-TW"/>
          <w14:textFill>
            <w14:solidFill>
              <w14:schemeClr w14:val="tx1"/>
            </w14:solidFill>
          </w14:textFill>
        </w:rPr>
        <w:t>的</w:t>
      </w:r>
      <w:r>
        <w:rPr>
          <w:rFonts w:hint="eastAsia" w:ascii="宋体" w:hAnsi="宋体" w:eastAsia="宋体" w:cs="仿宋_GB2312"/>
          <w:color w:val="000000" w:themeColor="text1"/>
          <w:kern w:val="2"/>
          <w:sz w:val="24"/>
          <w:szCs w:val="28"/>
          <w14:textFill>
            <w14:solidFill>
              <w14:schemeClr w14:val="tx1"/>
            </w14:solidFill>
          </w14:textFill>
        </w:rPr>
        <w:t xml:space="preserve">  </w:t>
      </w:r>
      <w:r>
        <w:rPr>
          <w:rFonts w:hint="eastAsia" w:ascii="宋体" w:hAnsi="宋体" w:eastAsia="宋体" w:cs="仿宋_GB2312"/>
          <w:color w:val="000000" w:themeColor="text1"/>
          <w:kern w:val="2"/>
          <w:sz w:val="24"/>
          <w:szCs w:val="28"/>
          <w:u w:val="single"/>
          <w:lang w:val="zh-TW" w:eastAsia="zh-TW"/>
          <w14:textFill>
            <w14:solidFill>
              <w14:schemeClr w14:val="tx1"/>
            </w14:solidFill>
          </w14:textFill>
        </w:rPr>
        <w:t>（关键组件）</w:t>
      </w:r>
      <w:r>
        <w:rPr>
          <w:rFonts w:hint="eastAsia" w:ascii="宋体" w:hAnsi="宋体" w:eastAsia="宋体" w:cs="仿宋_GB2312"/>
          <w:color w:val="000000" w:themeColor="text1"/>
          <w:kern w:val="2"/>
          <w:sz w:val="24"/>
          <w:szCs w:val="28"/>
          <w:u w:val="single"/>
          <w14:textFill>
            <w14:solidFill>
              <w14:schemeClr w14:val="tx1"/>
            </w14:solidFill>
          </w14:textFill>
        </w:rPr>
        <w:t xml:space="preserve"> </w:t>
      </w:r>
      <w:r>
        <w:rPr>
          <w:rFonts w:hint="eastAsia" w:ascii="宋体" w:hAnsi="宋体" w:eastAsia="宋体" w:cs="仿宋_GB2312"/>
          <w:color w:val="000000" w:themeColor="text1"/>
          <w:kern w:val="2"/>
          <w:sz w:val="24"/>
          <w:szCs w:val="28"/>
          <w:lang w:val="zh-TW" w:eastAsia="zh-TW"/>
          <w14:textFill>
            <w14:solidFill>
              <w14:schemeClr w14:val="tx1"/>
            </w14:solidFill>
          </w14:textFill>
        </w:rPr>
        <w:t>在中国境内生产。</w:t>
      </w:r>
      <w:r>
        <w:rPr>
          <w:rFonts w:hint="eastAsia" w:ascii="宋体" w:hAnsi="宋体" w:eastAsia="宋体" w:cs="仿宋_GB2312"/>
          <w:color w:val="000000" w:themeColor="text1"/>
          <w:kern w:val="2"/>
          <w:sz w:val="24"/>
          <w:szCs w:val="28"/>
          <w:u w:val="single"/>
          <w14:textFill>
            <w14:solidFill>
              <w14:schemeClr w14:val="tx1"/>
            </w14:solidFill>
          </w14:textFill>
        </w:rPr>
        <w:t xml:space="preserve"> </w:t>
      </w:r>
      <w:r>
        <w:rPr>
          <w:rFonts w:hint="eastAsia" w:ascii="宋体" w:hAnsi="宋体" w:eastAsia="宋体" w:cs="仿宋_GB2312"/>
          <w:color w:val="000000" w:themeColor="text1"/>
          <w:kern w:val="2"/>
          <w:sz w:val="24"/>
          <w:szCs w:val="28"/>
          <w:u w:val="single"/>
          <w:lang w:val="zh-TW" w:eastAsia="zh-TW"/>
          <w14:textFill>
            <w14:solidFill>
              <w14:schemeClr w14:val="tx1"/>
            </w14:solidFill>
          </w14:textFill>
        </w:rPr>
        <w:t>（产品名称1）</w:t>
      </w:r>
      <w:r>
        <w:rPr>
          <w:rFonts w:hint="eastAsia" w:ascii="宋体" w:hAnsi="宋体" w:eastAsia="宋体" w:cs="仿宋_GB2312"/>
          <w:color w:val="000000" w:themeColor="text1"/>
          <w:kern w:val="2"/>
          <w:sz w:val="24"/>
          <w:szCs w:val="28"/>
          <w:u w:val="single"/>
          <w14:textFill>
            <w14:solidFill>
              <w14:schemeClr w14:val="tx1"/>
            </w14:solidFill>
          </w14:textFill>
        </w:rPr>
        <w:t xml:space="preserve"> </w:t>
      </w:r>
      <w:r>
        <w:rPr>
          <w:rFonts w:hint="eastAsia" w:ascii="宋体" w:hAnsi="宋体" w:eastAsia="宋体" w:cs="仿宋_GB2312"/>
          <w:color w:val="000000" w:themeColor="text1"/>
          <w:kern w:val="2"/>
          <w:sz w:val="24"/>
          <w:szCs w:val="28"/>
          <w:lang w:val="zh-TW" w:eastAsia="zh-TW"/>
          <w14:textFill>
            <w14:solidFill>
              <w14:schemeClr w14:val="tx1"/>
            </w14:solidFill>
          </w14:textFill>
        </w:rPr>
        <w:t>的</w:t>
      </w:r>
      <w:r>
        <w:rPr>
          <w:rFonts w:hint="eastAsia" w:ascii="宋体" w:hAnsi="宋体" w:eastAsia="宋体" w:cs="仿宋_GB2312"/>
          <w:color w:val="000000" w:themeColor="text1"/>
          <w:kern w:val="2"/>
          <w:sz w:val="24"/>
          <w:szCs w:val="28"/>
          <w:u w:val="single"/>
          <w14:textFill>
            <w14:solidFill>
              <w14:schemeClr w14:val="tx1"/>
            </w14:solidFill>
          </w14:textFill>
        </w:rPr>
        <w:t xml:space="preserve">  </w:t>
      </w:r>
      <w:r>
        <w:rPr>
          <w:rFonts w:hint="eastAsia" w:ascii="宋体" w:hAnsi="宋体" w:eastAsia="宋体" w:cs="仿宋_GB2312"/>
          <w:color w:val="000000" w:themeColor="text1"/>
          <w:kern w:val="2"/>
          <w:sz w:val="24"/>
          <w:szCs w:val="28"/>
          <w:u w:val="single"/>
          <w:lang w:val="zh-TW" w:eastAsia="zh-TW"/>
          <w14:textFill>
            <w14:solidFill>
              <w14:schemeClr w14:val="tx1"/>
            </w14:solidFill>
          </w14:textFill>
        </w:rPr>
        <w:t>（关键工序）</w:t>
      </w:r>
      <w:r>
        <w:rPr>
          <w:rFonts w:hint="eastAsia" w:ascii="宋体" w:hAnsi="宋体" w:eastAsia="宋体" w:cs="仿宋_GB2312"/>
          <w:color w:val="000000" w:themeColor="text1"/>
          <w:kern w:val="2"/>
          <w:sz w:val="24"/>
          <w:szCs w:val="28"/>
          <w:u w:val="single"/>
          <w14:textFill>
            <w14:solidFill>
              <w14:schemeClr w14:val="tx1"/>
            </w14:solidFill>
          </w14:textFill>
        </w:rPr>
        <w:t xml:space="preserve"> </w:t>
      </w:r>
      <w:r>
        <w:rPr>
          <w:rFonts w:hint="eastAsia" w:ascii="宋体" w:hAnsi="宋体" w:eastAsia="宋体" w:cs="仿宋_GB2312"/>
          <w:color w:val="000000" w:themeColor="text1"/>
          <w:kern w:val="2"/>
          <w:sz w:val="24"/>
          <w:szCs w:val="28"/>
          <w:lang w:val="zh-TW" w:eastAsia="zh-TW"/>
          <w14:textFill>
            <w14:solidFill>
              <w14:schemeClr w14:val="tx1"/>
            </w14:solidFill>
          </w14:textFill>
        </w:rPr>
        <w:t>在中国境内完成。</w:t>
      </w:r>
    </w:p>
    <w:p w14:paraId="535053EC">
      <w:pPr>
        <w:spacing w:before="30" w:after="30" w:line="460" w:lineRule="exact"/>
        <w:ind w:firstLine="420"/>
        <w:rPr>
          <w:rFonts w:ascii="宋体" w:hAnsi="宋体" w:eastAsia="宋体" w:cs="仿宋_GB2312"/>
          <w:color w:val="000000" w:themeColor="text1"/>
          <w:kern w:val="2"/>
          <w:sz w:val="24"/>
          <w:szCs w:val="28"/>
          <w:lang w:val="zh-TW" w:eastAsia="zh-TW"/>
          <w14:textFill>
            <w14:solidFill>
              <w14:schemeClr w14:val="tx1"/>
            </w14:solidFill>
          </w14:textFill>
        </w:rPr>
      </w:pPr>
      <w:r>
        <w:rPr>
          <w:rFonts w:hint="eastAsia" w:ascii="宋体" w:hAnsi="宋体" w:eastAsia="宋体" w:cs="仿宋_GB2312"/>
          <w:color w:val="000000" w:themeColor="text1"/>
          <w:kern w:val="2"/>
          <w:sz w:val="24"/>
          <w:szCs w:val="28"/>
          <w14:textFill>
            <w14:solidFill>
              <w14:schemeClr w14:val="tx1"/>
            </w14:solidFill>
          </w14:textFill>
        </w:rPr>
        <w:t xml:space="preserve"> 2.</w:t>
      </w:r>
      <w:r>
        <w:rPr>
          <w:rFonts w:hint="eastAsia" w:ascii="宋体" w:hAnsi="宋体" w:eastAsia="宋体" w:cs="仿宋_GB2312"/>
          <w:color w:val="000000" w:themeColor="text1"/>
          <w:kern w:val="2"/>
          <w:sz w:val="24"/>
          <w:szCs w:val="28"/>
          <w:u w:val="single"/>
          <w14:textFill>
            <w14:solidFill>
              <w14:schemeClr w14:val="tx1"/>
            </w14:solidFill>
          </w14:textFill>
        </w:rPr>
        <w:t xml:space="preserve"> </w:t>
      </w:r>
      <w:r>
        <w:rPr>
          <w:rFonts w:hint="eastAsia" w:ascii="宋体" w:hAnsi="宋体" w:eastAsia="宋体" w:cs="仿宋_GB2312"/>
          <w:color w:val="000000" w:themeColor="text1"/>
          <w:kern w:val="2"/>
          <w:sz w:val="24"/>
          <w:szCs w:val="28"/>
          <w:u w:val="single"/>
          <w:lang w:val="zh-TW" w:eastAsia="zh-TW"/>
          <w14:textFill>
            <w14:solidFill>
              <w14:schemeClr w14:val="tx1"/>
            </w14:solidFill>
          </w14:textFill>
        </w:rPr>
        <w:t>（产品名称</w:t>
      </w:r>
      <w:r>
        <w:rPr>
          <w:rFonts w:hint="eastAsia" w:ascii="宋体" w:hAnsi="宋体" w:eastAsia="宋体" w:cs="仿宋_GB2312"/>
          <w:color w:val="000000" w:themeColor="text1"/>
          <w:kern w:val="2"/>
          <w:sz w:val="24"/>
          <w:szCs w:val="28"/>
          <w:u w:val="single"/>
          <w14:textFill>
            <w14:solidFill>
              <w14:schemeClr w14:val="tx1"/>
            </w14:solidFill>
          </w14:textFill>
        </w:rPr>
        <w:t>2</w:t>
      </w:r>
      <w:r>
        <w:rPr>
          <w:rFonts w:hint="eastAsia" w:ascii="宋体" w:hAnsi="宋体" w:eastAsia="宋体" w:cs="仿宋_GB2312"/>
          <w:color w:val="000000" w:themeColor="text1"/>
          <w:kern w:val="2"/>
          <w:sz w:val="24"/>
          <w:szCs w:val="28"/>
          <w:u w:val="single"/>
          <w:lang w:val="zh-TW" w:eastAsia="zh-TW"/>
          <w14:textFill>
            <w14:solidFill>
              <w14:schemeClr w14:val="tx1"/>
            </w14:solidFill>
          </w14:textFill>
        </w:rPr>
        <w:t>）</w:t>
      </w:r>
      <w:r>
        <w:rPr>
          <w:rFonts w:hint="eastAsia" w:ascii="宋体" w:hAnsi="宋体" w:eastAsia="宋体" w:cs="仿宋_GB2312"/>
          <w:color w:val="000000" w:themeColor="text1"/>
          <w:kern w:val="2"/>
          <w:sz w:val="24"/>
          <w:szCs w:val="28"/>
          <w:u w:val="single"/>
          <w14:textFill>
            <w14:solidFill>
              <w14:schemeClr w14:val="tx1"/>
            </w14:solidFill>
          </w14:textFill>
        </w:rPr>
        <w:t xml:space="preserve">  </w:t>
      </w:r>
      <w:r>
        <w:rPr>
          <w:rFonts w:hint="eastAsia" w:ascii="宋体" w:hAnsi="宋体" w:eastAsia="宋体" w:cs="仿宋_GB2312"/>
          <w:color w:val="000000" w:themeColor="text1"/>
          <w:kern w:val="2"/>
          <w:sz w:val="24"/>
          <w:szCs w:val="28"/>
          <w:lang w:val="zh-TW" w:eastAsia="zh-TW"/>
          <w14:textFill>
            <w14:solidFill>
              <w14:schemeClr w14:val="tx1"/>
            </w14:solidFill>
          </w14:textFill>
        </w:rPr>
        <w:t>，生产厂为</w:t>
      </w:r>
      <w:r>
        <w:rPr>
          <w:rFonts w:hint="eastAsia" w:ascii="宋体" w:hAnsi="宋体" w:eastAsia="宋体" w:cs="仿宋_GB2312"/>
          <w:color w:val="000000" w:themeColor="text1"/>
          <w:kern w:val="2"/>
          <w:sz w:val="24"/>
          <w:szCs w:val="28"/>
          <w:u w:val="single"/>
          <w14:textFill>
            <w14:solidFill>
              <w14:schemeClr w14:val="tx1"/>
            </w14:solidFill>
          </w14:textFill>
        </w:rPr>
        <w:t xml:space="preserve">  </w:t>
      </w:r>
      <w:r>
        <w:rPr>
          <w:rFonts w:hint="eastAsia" w:ascii="宋体" w:hAnsi="宋体" w:eastAsia="宋体" w:cs="仿宋_GB2312"/>
          <w:color w:val="000000" w:themeColor="text1"/>
          <w:kern w:val="2"/>
          <w:sz w:val="24"/>
          <w:szCs w:val="28"/>
          <w:u w:val="single"/>
          <w:lang w:val="zh-TW" w:eastAsia="zh-TW"/>
          <w14:textFill>
            <w14:solidFill>
              <w14:schemeClr w14:val="tx1"/>
            </w14:solidFill>
          </w14:textFill>
        </w:rPr>
        <w:t>（厂名）</w:t>
      </w:r>
      <w:r>
        <w:rPr>
          <w:rFonts w:hint="eastAsia" w:ascii="宋体" w:hAnsi="宋体" w:eastAsia="宋体" w:cs="仿宋_GB2312"/>
          <w:color w:val="000000" w:themeColor="text1"/>
          <w:kern w:val="2"/>
          <w:sz w:val="24"/>
          <w:szCs w:val="28"/>
          <w:u w:val="single"/>
          <w14:textFill>
            <w14:solidFill>
              <w14:schemeClr w14:val="tx1"/>
            </w14:solidFill>
          </w14:textFill>
        </w:rPr>
        <w:t xml:space="preserve">  </w:t>
      </w:r>
      <w:r>
        <w:rPr>
          <w:rFonts w:hint="eastAsia" w:ascii="宋体" w:hAnsi="宋体" w:eastAsia="宋体" w:cs="仿宋_GB2312"/>
          <w:color w:val="000000" w:themeColor="text1"/>
          <w:kern w:val="2"/>
          <w:sz w:val="24"/>
          <w:szCs w:val="28"/>
          <w:lang w:val="zh-TW" w:eastAsia="zh-TW"/>
          <w14:textFill>
            <w14:solidFill>
              <w14:schemeClr w14:val="tx1"/>
            </w14:solidFill>
          </w14:textFill>
        </w:rPr>
        <w:t>，厂址为</w:t>
      </w:r>
      <w:r>
        <w:rPr>
          <w:rFonts w:hint="eastAsia" w:ascii="宋体" w:hAnsi="宋体" w:eastAsia="宋体" w:cs="仿宋_GB2312"/>
          <w:color w:val="000000" w:themeColor="text1"/>
          <w:kern w:val="2"/>
          <w:sz w:val="24"/>
          <w:szCs w:val="28"/>
          <w:u w:val="single"/>
          <w14:textFill>
            <w14:solidFill>
              <w14:schemeClr w14:val="tx1"/>
            </w14:solidFill>
          </w14:textFill>
        </w:rPr>
        <w:t xml:space="preserve">  </w:t>
      </w:r>
      <w:r>
        <w:rPr>
          <w:rFonts w:hint="eastAsia" w:ascii="宋体" w:hAnsi="宋体" w:eastAsia="宋体" w:cs="仿宋_GB2312"/>
          <w:color w:val="000000" w:themeColor="text1"/>
          <w:kern w:val="2"/>
          <w:sz w:val="24"/>
          <w:szCs w:val="28"/>
          <w:u w:val="single"/>
          <w:lang w:val="zh-TW" w:eastAsia="zh-TW"/>
          <w14:textFill>
            <w14:solidFill>
              <w14:schemeClr w14:val="tx1"/>
            </w14:solidFill>
          </w14:textFill>
        </w:rPr>
        <w:t>（生产厂址）</w:t>
      </w:r>
      <w:r>
        <w:rPr>
          <w:rFonts w:hint="eastAsia" w:ascii="宋体" w:hAnsi="宋体" w:eastAsia="宋体" w:cs="仿宋_GB2312"/>
          <w:color w:val="000000" w:themeColor="text1"/>
          <w:kern w:val="2"/>
          <w:sz w:val="24"/>
          <w:szCs w:val="28"/>
          <w:u w:val="single"/>
          <w14:textFill>
            <w14:solidFill>
              <w14:schemeClr w14:val="tx1"/>
            </w14:solidFill>
          </w14:textFill>
        </w:rPr>
        <w:t xml:space="preserve">  </w:t>
      </w:r>
      <w:r>
        <w:rPr>
          <w:rFonts w:hint="eastAsia" w:ascii="宋体" w:hAnsi="宋体" w:eastAsia="宋体" w:cs="仿宋_GB2312"/>
          <w:color w:val="000000" w:themeColor="text1"/>
          <w:kern w:val="2"/>
          <w:sz w:val="24"/>
          <w:szCs w:val="28"/>
          <w:lang w:val="zh-TW" w:eastAsia="zh-TW"/>
          <w14:textFill>
            <w14:solidFill>
              <w14:schemeClr w14:val="tx1"/>
            </w14:solidFill>
          </w14:textFill>
        </w:rPr>
        <w:t>。</w:t>
      </w:r>
      <w:r>
        <w:rPr>
          <w:rFonts w:hint="eastAsia" w:ascii="宋体" w:hAnsi="宋体" w:eastAsia="宋体" w:cs="仿宋_GB2312"/>
          <w:color w:val="000000" w:themeColor="text1"/>
          <w:kern w:val="2"/>
          <w:sz w:val="24"/>
          <w:szCs w:val="28"/>
          <w:u w:val="single"/>
          <w14:textFill>
            <w14:solidFill>
              <w14:schemeClr w14:val="tx1"/>
            </w14:solidFill>
          </w14:textFill>
        </w:rPr>
        <w:t xml:space="preserve"> </w:t>
      </w:r>
      <w:r>
        <w:rPr>
          <w:rFonts w:hint="eastAsia" w:ascii="宋体" w:hAnsi="宋体" w:eastAsia="宋体" w:cs="仿宋_GB2312"/>
          <w:color w:val="000000" w:themeColor="text1"/>
          <w:kern w:val="2"/>
          <w:sz w:val="24"/>
          <w:szCs w:val="28"/>
          <w:u w:val="single"/>
          <w:lang w:val="zh-TW" w:eastAsia="zh-TW"/>
          <w14:textFill>
            <w14:solidFill>
              <w14:schemeClr w14:val="tx1"/>
            </w14:solidFill>
          </w14:textFill>
        </w:rPr>
        <w:t>（产品名称</w:t>
      </w:r>
      <w:r>
        <w:rPr>
          <w:rFonts w:hint="eastAsia" w:ascii="宋体" w:hAnsi="宋体" w:eastAsia="宋体" w:cs="仿宋_GB2312"/>
          <w:color w:val="000000" w:themeColor="text1"/>
          <w:kern w:val="2"/>
          <w:sz w:val="24"/>
          <w:szCs w:val="28"/>
          <w:u w:val="single"/>
          <w14:textFill>
            <w14:solidFill>
              <w14:schemeClr w14:val="tx1"/>
            </w14:solidFill>
          </w14:textFill>
        </w:rPr>
        <w:t>2</w:t>
      </w:r>
      <w:r>
        <w:rPr>
          <w:rFonts w:hint="eastAsia" w:ascii="宋体" w:hAnsi="宋体" w:eastAsia="宋体" w:cs="仿宋_GB2312"/>
          <w:color w:val="000000" w:themeColor="text1"/>
          <w:kern w:val="2"/>
          <w:sz w:val="24"/>
          <w:szCs w:val="28"/>
          <w:u w:val="single"/>
          <w:lang w:val="zh-TW" w:eastAsia="zh-TW"/>
          <w14:textFill>
            <w14:solidFill>
              <w14:schemeClr w14:val="tx1"/>
            </w14:solidFill>
          </w14:textFill>
        </w:rPr>
        <w:t>）</w:t>
      </w:r>
      <w:r>
        <w:rPr>
          <w:rFonts w:hint="eastAsia" w:ascii="宋体" w:hAnsi="宋体" w:eastAsia="宋体" w:cs="仿宋_GB2312"/>
          <w:color w:val="000000" w:themeColor="text1"/>
          <w:kern w:val="2"/>
          <w:sz w:val="24"/>
          <w:szCs w:val="28"/>
          <w:u w:val="single"/>
          <w14:textFill>
            <w14:solidFill>
              <w14:schemeClr w14:val="tx1"/>
            </w14:solidFill>
          </w14:textFill>
        </w:rPr>
        <w:t xml:space="preserve">  </w:t>
      </w:r>
      <w:r>
        <w:rPr>
          <w:rFonts w:hint="eastAsia" w:ascii="宋体" w:hAnsi="宋体" w:eastAsia="宋体" w:cs="仿宋_GB2312"/>
          <w:color w:val="000000" w:themeColor="text1"/>
          <w:kern w:val="2"/>
          <w:sz w:val="24"/>
          <w:szCs w:val="28"/>
          <w:lang w:val="zh-TW" w:eastAsia="zh-TW"/>
          <w14:textFill>
            <w14:solidFill>
              <w14:schemeClr w14:val="tx1"/>
            </w14:solidFill>
          </w14:textFill>
        </w:rPr>
        <w:t>的中国境内生产的组件成本占比≥</w:t>
      </w:r>
      <w:r>
        <w:rPr>
          <w:rFonts w:hint="eastAsia" w:ascii="宋体" w:hAnsi="宋体" w:eastAsia="宋体" w:cs="仿宋_GB2312"/>
          <w:color w:val="000000" w:themeColor="text1"/>
          <w:kern w:val="2"/>
          <w:sz w:val="24"/>
          <w:szCs w:val="28"/>
          <w:u w:val="single"/>
          <w:lang w:val="zh-TW" w:eastAsia="zh-TW"/>
          <w14:textFill>
            <w14:solidFill>
              <w14:schemeClr w14:val="tx1"/>
            </w14:solidFill>
          </w14:textFill>
        </w:rPr>
        <w:t>（规定比例）</w:t>
      </w:r>
      <w:r>
        <w:rPr>
          <w:rFonts w:hint="eastAsia" w:ascii="宋体" w:hAnsi="宋体" w:eastAsia="宋体" w:cs="仿宋_GB2312"/>
          <w:color w:val="000000" w:themeColor="text1"/>
          <w:kern w:val="2"/>
          <w:sz w:val="24"/>
          <w:szCs w:val="28"/>
          <w:lang w:val="zh-TW" w:eastAsia="zh-TW"/>
          <w14:textFill>
            <w14:solidFill>
              <w14:schemeClr w14:val="tx1"/>
            </w14:solidFill>
          </w14:textFill>
        </w:rPr>
        <w:t>。</w:t>
      </w:r>
      <w:r>
        <w:rPr>
          <w:rFonts w:hint="eastAsia" w:ascii="宋体" w:hAnsi="宋体" w:eastAsia="宋体" w:cs="仿宋_GB2312"/>
          <w:color w:val="000000" w:themeColor="text1"/>
          <w:kern w:val="2"/>
          <w:sz w:val="24"/>
          <w:szCs w:val="28"/>
          <w:u w:val="single"/>
          <w14:textFill>
            <w14:solidFill>
              <w14:schemeClr w14:val="tx1"/>
            </w14:solidFill>
          </w14:textFill>
        </w:rPr>
        <w:t xml:space="preserve"> </w:t>
      </w:r>
      <w:r>
        <w:rPr>
          <w:rFonts w:hint="eastAsia" w:ascii="宋体" w:hAnsi="宋体" w:eastAsia="宋体" w:cs="仿宋_GB2312"/>
          <w:color w:val="000000" w:themeColor="text1"/>
          <w:kern w:val="2"/>
          <w:sz w:val="24"/>
          <w:szCs w:val="28"/>
          <w:u w:val="single"/>
          <w:lang w:val="zh-TW" w:eastAsia="zh-TW"/>
          <w14:textFill>
            <w14:solidFill>
              <w14:schemeClr w14:val="tx1"/>
            </w14:solidFill>
          </w14:textFill>
        </w:rPr>
        <w:t>（产品名称</w:t>
      </w:r>
      <w:r>
        <w:rPr>
          <w:rFonts w:hint="eastAsia" w:ascii="宋体" w:hAnsi="宋体" w:eastAsia="宋体" w:cs="仿宋_GB2312"/>
          <w:color w:val="000000" w:themeColor="text1"/>
          <w:kern w:val="2"/>
          <w:sz w:val="24"/>
          <w:szCs w:val="28"/>
          <w:u w:val="single"/>
          <w14:textFill>
            <w14:solidFill>
              <w14:schemeClr w14:val="tx1"/>
            </w14:solidFill>
          </w14:textFill>
        </w:rPr>
        <w:t>2</w:t>
      </w:r>
      <w:r>
        <w:rPr>
          <w:rFonts w:hint="eastAsia" w:ascii="宋体" w:hAnsi="宋体" w:eastAsia="宋体" w:cs="仿宋_GB2312"/>
          <w:color w:val="000000" w:themeColor="text1"/>
          <w:kern w:val="2"/>
          <w:sz w:val="24"/>
          <w:szCs w:val="28"/>
          <w:u w:val="single"/>
          <w:lang w:val="zh-TW" w:eastAsia="zh-TW"/>
          <w14:textFill>
            <w14:solidFill>
              <w14:schemeClr w14:val="tx1"/>
            </w14:solidFill>
          </w14:textFill>
        </w:rPr>
        <w:t>）</w:t>
      </w:r>
      <w:r>
        <w:rPr>
          <w:rFonts w:hint="eastAsia" w:ascii="宋体" w:hAnsi="宋体" w:eastAsia="宋体" w:cs="仿宋_GB2312"/>
          <w:color w:val="000000" w:themeColor="text1"/>
          <w:kern w:val="2"/>
          <w:sz w:val="24"/>
          <w:szCs w:val="28"/>
          <w:u w:val="single"/>
          <w14:textFill>
            <w14:solidFill>
              <w14:schemeClr w14:val="tx1"/>
            </w14:solidFill>
          </w14:textFill>
        </w:rPr>
        <w:t xml:space="preserve"> </w:t>
      </w:r>
      <w:r>
        <w:rPr>
          <w:rFonts w:hint="eastAsia" w:ascii="宋体" w:hAnsi="宋体" w:eastAsia="宋体" w:cs="仿宋_GB2312"/>
          <w:color w:val="000000" w:themeColor="text1"/>
          <w:kern w:val="2"/>
          <w:sz w:val="24"/>
          <w:szCs w:val="28"/>
          <w:lang w:val="zh-TW" w:eastAsia="zh-TW"/>
          <w14:textFill>
            <w14:solidFill>
              <w14:schemeClr w14:val="tx1"/>
            </w14:solidFill>
          </w14:textFill>
        </w:rPr>
        <w:t>的</w:t>
      </w:r>
      <w:r>
        <w:rPr>
          <w:rFonts w:hint="eastAsia" w:ascii="宋体" w:hAnsi="宋体" w:eastAsia="宋体" w:cs="仿宋_GB2312"/>
          <w:color w:val="000000" w:themeColor="text1"/>
          <w:kern w:val="2"/>
          <w:sz w:val="24"/>
          <w:szCs w:val="28"/>
          <w14:textFill>
            <w14:solidFill>
              <w14:schemeClr w14:val="tx1"/>
            </w14:solidFill>
          </w14:textFill>
        </w:rPr>
        <w:t xml:space="preserve">  </w:t>
      </w:r>
      <w:r>
        <w:rPr>
          <w:rFonts w:hint="eastAsia" w:ascii="宋体" w:hAnsi="宋体" w:eastAsia="宋体" w:cs="仿宋_GB2312"/>
          <w:color w:val="000000" w:themeColor="text1"/>
          <w:kern w:val="2"/>
          <w:sz w:val="24"/>
          <w:szCs w:val="28"/>
          <w:u w:val="single"/>
          <w:lang w:val="zh-TW" w:eastAsia="zh-TW"/>
          <w14:textFill>
            <w14:solidFill>
              <w14:schemeClr w14:val="tx1"/>
            </w14:solidFill>
          </w14:textFill>
        </w:rPr>
        <w:t>（关键组件）</w:t>
      </w:r>
      <w:r>
        <w:rPr>
          <w:rFonts w:hint="eastAsia" w:ascii="宋体" w:hAnsi="宋体" w:eastAsia="宋体" w:cs="仿宋_GB2312"/>
          <w:color w:val="000000" w:themeColor="text1"/>
          <w:kern w:val="2"/>
          <w:sz w:val="24"/>
          <w:szCs w:val="28"/>
          <w:u w:val="single"/>
          <w14:textFill>
            <w14:solidFill>
              <w14:schemeClr w14:val="tx1"/>
            </w14:solidFill>
          </w14:textFill>
        </w:rPr>
        <w:t xml:space="preserve"> </w:t>
      </w:r>
      <w:r>
        <w:rPr>
          <w:rFonts w:hint="eastAsia" w:ascii="宋体" w:hAnsi="宋体" w:eastAsia="宋体" w:cs="仿宋_GB2312"/>
          <w:color w:val="000000" w:themeColor="text1"/>
          <w:kern w:val="2"/>
          <w:sz w:val="24"/>
          <w:szCs w:val="28"/>
          <w:lang w:val="zh-TW" w:eastAsia="zh-TW"/>
          <w14:textFill>
            <w14:solidFill>
              <w14:schemeClr w14:val="tx1"/>
            </w14:solidFill>
          </w14:textFill>
        </w:rPr>
        <w:t>在中国境内生产。</w:t>
      </w:r>
      <w:r>
        <w:rPr>
          <w:rFonts w:hint="eastAsia" w:ascii="宋体" w:hAnsi="宋体" w:eastAsia="宋体" w:cs="仿宋_GB2312"/>
          <w:color w:val="000000" w:themeColor="text1"/>
          <w:kern w:val="2"/>
          <w:sz w:val="24"/>
          <w:szCs w:val="28"/>
          <w:u w:val="single"/>
          <w14:textFill>
            <w14:solidFill>
              <w14:schemeClr w14:val="tx1"/>
            </w14:solidFill>
          </w14:textFill>
        </w:rPr>
        <w:t xml:space="preserve"> </w:t>
      </w:r>
      <w:r>
        <w:rPr>
          <w:rFonts w:hint="eastAsia" w:ascii="宋体" w:hAnsi="宋体" w:eastAsia="宋体" w:cs="仿宋_GB2312"/>
          <w:color w:val="000000" w:themeColor="text1"/>
          <w:kern w:val="2"/>
          <w:sz w:val="24"/>
          <w:szCs w:val="28"/>
          <w:u w:val="single"/>
          <w:lang w:val="zh-TW" w:eastAsia="zh-TW"/>
          <w14:textFill>
            <w14:solidFill>
              <w14:schemeClr w14:val="tx1"/>
            </w14:solidFill>
          </w14:textFill>
        </w:rPr>
        <w:t>（产品名称</w:t>
      </w:r>
      <w:r>
        <w:rPr>
          <w:rFonts w:hint="eastAsia" w:ascii="宋体" w:hAnsi="宋体" w:eastAsia="宋体" w:cs="仿宋_GB2312"/>
          <w:color w:val="000000" w:themeColor="text1"/>
          <w:kern w:val="2"/>
          <w:sz w:val="24"/>
          <w:szCs w:val="28"/>
          <w:u w:val="single"/>
          <w14:textFill>
            <w14:solidFill>
              <w14:schemeClr w14:val="tx1"/>
            </w14:solidFill>
          </w14:textFill>
        </w:rPr>
        <w:t>2</w:t>
      </w:r>
      <w:r>
        <w:rPr>
          <w:rFonts w:hint="eastAsia" w:ascii="宋体" w:hAnsi="宋体" w:eastAsia="宋体" w:cs="仿宋_GB2312"/>
          <w:color w:val="000000" w:themeColor="text1"/>
          <w:kern w:val="2"/>
          <w:sz w:val="24"/>
          <w:szCs w:val="28"/>
          <w:u w:val="single"/>
          <w:lang w:val="zh-TW" w:eastAsia="zh-TW"/>
          <w14:textFill>
            <w14:solidFill>
              <w14:schemeClr w14:val="tx1"/>
            </w14:solidFill>
          </w14:textFill>
        </w:rPr>
        <w:t>）</w:t>
      </w:r>
      <w:r>
        <w:rPr>
          <w:rFonts w:hint="eastAsia" w:ascii="宋体" w:hAnsi="宋体" w:eastAsia="宋体" w:cs="仿宋_GB2312"/>
          <w:color w:val="000000" w:themeColor="text1"/>
          <w:kern w:val="2"/>
          <w:sz w:val="24"/>
          <w:szCs w:val="28"/>
          <w:u w:val="single"/>
          <w14:textFill>
            <w14:solidFill>
              <w14:schemeClr w14:val="tx1"/>
            </w14:solidFill>
          </w14:textFill>
        </w:rPr>
        <w:t xml:space="preserve"> </w:t>
      </w:r>
      <w:r>
        <w:rPr>
          <w:rFonts w:hint="eastAsia" w:ascii="宋体" w:hAnsi="宋体" w:eastAsia="宋体" w:cs="仿宋_GB2312"/>
          <w:color w:val="000000" w:themeColor="text1"/>
          <w:kern w:val="2"/>
          <w:sz w:val="24"/>
          <w:szCs w:val="28"/>
          <w:lang w:val="zh-TW" w:eastAsia="zh-TW"/>
          <w14:textFill>
            <w14:solidFill>
              <w14:schemeClr w14:val="tx1"/>
            </w14:solidFill>
          </w14:textFill>
        </w:rPr>
        <w:t>的</w:t>
      </w:r>
      <w:r>
        <w:rPr>
          <w:rFonts w:hint="eastAsia" w:ascii="宋体" w:hAnsi="宋体" w:eastAsia="宋体" w:cs="仿宋_GB2312"/>
          <w:color w:val="000000" w:themeColor="text1"/>
          <w:kern w:val="2"/>
          <w:sz w:val="24"/>
          <w:szCs w:val="28"/>
          <w:u w:val="single"/>
          <w14:textFill>
            <w14:solidFill>
              <w14:schemeClr w14:val="tx1"/>
            </w14:solidFill>
          </w14:textFill>
        </w:rPr>
        <w:t xml:space="preserve">  </w:t>
      </w:r>
      <w:r>
        <w:rPr>
          <w:rFonts w:hint="eastAsia" w:ascii="宋体" w:hAnsi="宋体" w:eastAsia="宋体" w:cs="仿宋_GB2312"/>
          <w:color w:val="000000" w:themeColor="text1"/>
          <w:kern w:val="2"/>
          <w:sz w:val="24"/>
          <w:szCs w:val="28"/>
          <w:u w:val="single"/>
          <w:lang w:val="zh-TW" w:eastAsia="zh-TW"/>
          <w14:textFill>
            <w14:solidFill>
              <w14:schemeClr w14:val="tx1"/>
            </w14:solidFill>
          </w14:textFill>
        </w:rPr>
        <w:t>（关键工序）</w:t>
      </w:r>
      <w:r>
        <w:rPr>
          <w:rFonts w:hint="eastAsia" w:ascii="宋体" w:hAnsi="宋体" w:eastAsia="宋体" w:cs="仿宋_GB2312"/>
          <w:color w:val="000000" w:themeColor="text1"/>
          <w:kern w:val="2"/>
          <w:sz w:val="24"/>
          <w:szCs w:val="28"/>
          <w:u w:val="single"/>
          <w14:textFill>
            <w14:solidFill>
              <w14:schemeClr w14:val="tx1"/>
            </w14:solidFill>
          </w14:textFill>
        </w:rPr>
        <w:t xml:space="preserve"> </w:t>
      </w:r>
      <w:r>
        <w:rPr>
          <w:rFonts w:hint="eastAsia" w:ascii="宋体" w:hAnsi="宋体" w:eastAsia="宋体" w:cs="仿宋_GB2312"/>
          <w:color w:val="000000" w:themeColor="text1"/>
          <w:kern w:val="2"/>
          <w:sz w:val="24"/>
          <w:szCs w:val="28"/>
          <w:lang w:val="zh-TW" w:eastAsia="zh-TW"/>
          <w14:textFill>
            <w14:solidFill>
              <w14:schemeClr w14:val="tx1"/>
            </w14:solidFill>
          </w14:textFill>
        </w:rPr>
        <w:t>在中国境内完成。</w:t>
      </w:r>
    </w:p>
    <w:p w14:paraId="05168790">
      <w:pPr>
        <w:spacing w:before="30" w:after="30" w:line="460" w:lineRule="exact"/>
        <w:ind w:firstLine="420"/>
        <w:rPr>
          <w:rFonts w:ascii="宋体" w:hAnsi="宋体" w:eastAsia="宋体" w:cs="仿宋_GB2312"/>
          <w:color w:val="000000" w:themeColor="text1"/>
          <w:kern w:val="2"/>
          <w:sz w:val="24"/>
          <w:szCs w:val="28"/>
          <w:lang w:val="zh-TW" w:eastAsia="zh-TW"/>
          <w14:textFill>
            <w14:solidFill>
              <w14:schemeClr w14:val="tx1"/>
            </w14:solidFill>
          </w14:textFill>
        </w:rPr>
      </w:pPr>
      <w:r>
        <w:rPr>
          <w:rFonts w:hint="eastAsia" w:ascii="宋体" w:hAnsi="宋体" w:eastAsia="宋体" w:cs="仿宋_GB2312"/>
          <w:color w:val="000000" w:themeColor="text1"/>
          <w:kern w:val="2"/>
          <w:sz w:val="24"/>
          <w:szCs w:val="28"/>
          <w:lang w:val="zh-TW" w:eastAsia="zh-TW"/>
          <w14:textFill>
            <w14:solidFill>
              <w14:schemeClr w14:val="tx1"/>
            </w14:solidFill>
          </w14:textFill>
        </w:rPr>
        <w:t>……</w:t>
      </w:r>
    </w:p>
    <w:p w14:paraId="64828BFE">
      <w:pPr>
        <w:spacing w:before="30" w:after="30" w:line="460" w:lineRule="exact"/>
        <w:ind w:firstLine="420"/>
        <w:rPr>
          <w:rFonts w:ascii="宋体" w:hAnsi="宋体" w:eastAsia="宋体" w:cs="仿宋_GB2312"/>
          <w:color w:val="000000" w:themeColor="text1"/>
          <w:kern w:val="2"/>
          <w:sz w:val="24"/>
          <w:szCs w:val="28"/>
          <w:lang w:val="zh-TW" w:eastAsia="zh-TW"/>
          <w14:textFill>
            <w14:solidFill>
              <w14:schemeClr w14:val="tx1"/>
            </w14:solidFill>
          </w14:textFill>
        </w:rPr>
      </w:pPr>
      <w:r>
        <w:rPr>
          <w:rFonts w:hint="eastAsia" w:ascii="宋体" w:hAnsi="宋体" w:eastAsia="宋体" w:cs="仿宋_GB2312"/>
          <w:color w:val="000000" w:themeColor="text1"/>
          <w:kern w:val="2"/>
          <w:sz w:val="24"/>
          <w:szCs w:val="28"/>
          <w:lang w:val="zh-TW" w:eastAsia="zh-TW"/>
          <w14:textFill>
            <w14:solidFill>
              <w14:schemeClr w14:val="tx1"/>
            </w14:solidFill>
          </w14:textFill>
        </w:rPr>
        <w:t>本公司（单位）对上述声明内容的真实性负责。如有虚假，愿承担相应法律责任。</w:t>
      </w:r>
    </w:p>
    <w:p w14:paraId="4AF52D81">
      <w:pPr>
        <w:spacing w:before="30" w:after="30" w:line="460" w:lineRule="exact"/>
        <w:ind w:firstLine="420"/>
        <w:jc w:val="right"/>
        <w:rPr>
          <w:rFonts w:ascii="宋体" w:hAnsi="宋体" w:eastAsia="宋体" w:cs="仿宋_GB2312"/>
          <w:color w:val="000000" w:themeColor="text1"/>
          <w:kern w:val="2"/>
          <w:sz w:val="24"/>
          <w:szCs w:val="28"/>
          <w:lang w:val="zh-TW" w:eastAsia="zh-TW"/>
          <w14:textFill>
            <w14:solidFill>
              <w14:schemeClr w14:val="tx1"/>
            </w14:solidFill>
          </w14:textFill>
        </w:rPr>
      </w:pPr>
      <w:r>
        <w:rPr>
          <w:rFonts w:hint="eastAsia" w:ascii="宋体" w:hAnsi="宋体" w:eastAsia="宋体" w:cs="仿宋_GB2312"/>
          <w:color w:val="000000" w:themeColor="text1"/>
          <w:kern w:val="2"/>
          <w:sz w:val="24"/>
          <w:szCs w:val="28"/>
          <w:lang w:val="zh-TW" w:eastAsia="zh-TW"/>
          <w14:textFill>
            <w14:solidFill>
              <w14:schemeClr w14:val="tx1"/>
            </w14:solidFill>
          </w14:textFill>
        </w:rPr>
        <w:t>公司（单位）名称（盖章）：</w:t>
      </w:r>
    </w:p>
    <w:p w14:paraId="12FF1F2D">
      <w:pPr>
        <w:pBdr>
          <w:bottom w:val="single" w:color="auto" w:sz="12" w:space="0"/>
        </w:pBdr>
        <w:spacing w:before="30" w:after="30" w:line="460" w:lineRule="exact"/>
        <w:ind w:firstLine="420"/>
        <w:jc w:val="right"/>
        <w:rPr>
          <w:rFonts w:ascii="宋体" w:hAnsi="宋体" w:eastAsia="宋体" w:cs="宋体"/>
          <w:color w:val="000000" w:themeColor="text1"/>
          <w:kern w:val="2"/>
          <w:sz w:val="24"/>
          <w:szCs w:val="24"/>
          <w:lang w:eastAsia="zh-TW"/>
          <w14:textFill>
            <w14:solidFill>
              <w14:schemeClr w14:val="tx1"/>
            </w14:solidFill>
          </w14:textFill>
        </w:rPr>
      </w:pPr>
      <w:r>
        <w:rPr>
          <w:rFonts w:hint="eastAsia" w:ascii="宋体" w:hAnsi="宋体" w:eastAsia="宋体" w:cs="仿宋_GB2312"/>
          <w:color w:val="000000" w:themeColor="text1"/>
          <w:kern w:val="2"/>
          <w:sz w:val="24"/>
          <w:szCs w:val="28"/>
          <w:lang w:val="zh-TW" w:eastAsia="zh-TW"/>
          <w14:textFill>
            <w14:solidFill>
              <w14:schemeClr w14:val="tx1"/>
            </w14:solidFill>
          </w14:textFill>
        </w:rPr>
        <w:t>日期：　年　　月 　日 </w:t>
      </w:r>
      <w:r>
        <w:rPr>
          <w:rFonts w:hint="eastAsia" w:ascii="仿宋_GB2312" w:hAnsi="仿宋_GB2312" w:eastAsia="仿宋_GB2312" w:cs="仿宋_GB2312"/>
          <w:color w:val="000000" w:themeColor="text1"/>
          <w:kern w:val="2"/>
          <w:sz w:val="28"/>
          <w:szCs w:val="28"/>
          <w:shd w:val="clear" w:color="auto" w:fill="FFFFFF"/>
          <w14:textFill>
            <w14:solidFill>
              <w14:schemeClr w14:val="tx1"/>
            </w14:solidFill>
          </w14:textFill>
        </w:rPr>
        <w:t> </w:t>
      </w:r>
      <w:r>
        <w:rPr>
          <w:rFonts w:hint="eastAsia" w:ascii="宋体" w:hAnsi="宋体" w:eastAsia="宋体" w:cs="宋体"/>
          <w:color w:val="000000" w:themeColor="text1"/>
          <w:kern w:val="2"/>
          <w:sz w:val="24"/>
          <w:szCs w:val="24"/>
          <w:shd w:val="clear" w:color="auto" w:fill="FFFFFF"/>
          <w:lang w:eastAsia="zh-TW"/>
          <w14:textFill>
            <w14:solidFill>
              <w14:schemeClr w14:val="tx1"/>
            </w14:solidFill>
          </w14:textFill>
        </w:rPr>
        <w:t>  </w:t>
      </w:r>
    </w:p>
    <w:p w14:paraId="211E41C1">
      <w:pPr>
        <w:spacing w:before="30" w:after="30" w:line="280" w:lineRule="exact"/>
        <w:ind w:firstLine="420"/>
        <w:rPr>
          <w:rFonts w:ascii="宋体" w:hAnsi="宋体" w:eastAsia="宋体" w:cs="楷体"/>
          <w:color w:val="000000" w:themeColor="text1"/>
          <w:kern w:val="2"/>
          <w:sz w:val="24"/>
          <w:szCs w:val="24"/>
          <w:shd w:val="clear" w:color="auto" w:fill="FFFFFF"/>
          <w14:textFill>
            <w14:solidFill>
              <w14:schemeClr w14:val="tx1"/>
            </w14:solidFill>
          </w14:textFill>
        </w:rPr>
      </w:pPr>
      <w:r>
        <w:rPr>
          <w:rFonts w:hint="eastAsia" w:ascii="宋体" w:hAnsi="宋体" w:eastAsia="宋体" w:cs="楷体"/>
          <w:color w:val="000000" w:themeColor="text1"/>
          <w:kern w:val="2"/>
          <w:sz w:val="24"/>
          <w:szCs w:val="24"/>
          <w:shd w:val="clear" w:color="auto" w:fill="FFFFFF"/>
          <w14:textFill>
            <w14:solidFill>
              <w14:schemeClr w14:val="tx1"/>
            </w14:solidFill>
          </w14:textFill>
        </w:rPr>
        <w:t>1.根据国务院办公厅关于在政府采购中实施本国产品标准及相关政策的通知（国办发〔2025〕34号）要求，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141B29F5">
      <w:pPr>
        <w:spacing w:before="30" w:after="30" w:line="280" w:lineRule="exact"/>
        <w:ind w:firstLine="420"/>
        <w:rPr>
          <w:rFonts w:ascii="宋体" w:hAnsi="宋体" w:eastAsia="宋体" w:cs="楷体"/>
          <w:color w:val="000000" w:themeColor="text1"/>
          <w:kern w:val="2"/>
          <w:sz w:val="24"/>
          <w:szCs w:val="24"/>
          <w:shd w:val="clear" w:color="auto" w:fill="FFFFFF"/>
          <w14:textFill>
            <w14:solidFill>
              <w14:schemeClr w14:val="tx1"/>
            </w14:solidFill>
          </w14:textFill>
        </w:rPr>
      </w:pPr>
      <w:r>
        <w:rPr>
          <w:rFonts w:hint="eastAsia" w:ascii="宋体" w:hAnsi="宋体" w:eastAsia="宋体" w:cs="楷体"/>
          <w:color w:val="000000" w:themeColor="text1"/>
          <w:kern w:val="2"/>
          <w:sz w:val="24"/>
          <w:szCs w:val="24"/>
          <w:shd w:val="clear" w:color="auto" w:fill="FFFFFF"/>
          <w14:textFill>
            <w14:solidFill>
              <w14:schemeClr w14:val="tx1"/>
            </w14:solidFill>
          </w14:textFill>
        </w:rPr>
        <w:t>2.中国境内生产的组件成本核算基本规则见《国务院办公厅关于在政府采购中实施本国产品标准及相关政策的通知》（国办发〔2025〕34号）。</w:t>
      </w:r>
    </w:p>
    <w:p w14:paraId="7260F2C0">
      <w:pPr>
        <w:spacing w:before="30" w:after="30" w:line="280" w:lineRule="exact"/>
        <w:ind w:firstLine="420"/>
        <w:rPr>
          <w:rFonts w:ascii="宋体" w:hAnsi="宋体" w:eastAsia="宋体" w:cs="楷体"/>
          <w:color w:val="000000" w:themeColor="text1"/>
          <w:kern w:val="2"/>
          <w:sz w:val="24"/>
          <w:szCs w:val="24"/>
          <w:shd w:val="clear" w:color="auto" w:fill="FFFFFF"/>
          <w14:textFill>
            <w14:solidFill>
              <w14:schemeClr w14:val="tx1"/>
            </w14:solidFill>
          </w14:textFill>
        </w:rPr>
      </w:pPr>
      <w:r>
        <w:rPr>
          <w:rFonts w:hint="eastAsia" w:ascii="宋体" w:hAnsi="宋体" w:eastAsia="宋体" w:cs="楷体"/>
          <w:color w:val="000000" w:themeColor="text1"/>
          <w:kern w:val="2"/>
          <w:sz w:val="24"/>
          <w:szCs w:val="24"/>
          <w:shd w:val="clear" w:color="auto" w:fill="FFFFFF"/>
          <w14:textFill>
            <w14:solidFill>
              <w14:schemeClr w14:val="tx1"/>
            </w14:solidFill>
          </w14:textFill>
        </w:rPr>
        <w:t>3.产品如有型号，请在“产品名称”栏一并填写。</w:t>
      </w:r>
    </w:p>
    <w:p w14:paraId="42157CB5">
      <w:pPr>
        <w:spacing w:before="30" w:after="30" w:line="280" w:lineRule="exact"/>
        <w:ind w:firstLine="420"/>
        <w:rPr>
          <w:rFonts w:ascii="宋体" w:hAnsi="宋体" w:eastAsia="宋体" w:cs="楷体"/>
          <w:color w:val="000000" w:themeColor="text1"/>
          <w:kern w:val="2"/>
          <w:sz w:val="24"/>
          <w:szCs w:val="24"/>
          <w:shd w:val="clear" w:color="auto" w:fill="FFFFFF"/>
          <w14:textFill>
            <w14:solidFill>
              <w14:schemeClr w14:val="tx1"/>
            </w14:solidFill>
          </w14:textFill>
        </w:rPr>
      </w:pPr>
      <w:r>
        <w:rPr>
          <w:rFonts w:hint="eastAsia" w:ascii="宋体" w:hAnsi="宋体" w:eastAsia="宋体" w:cs="楷体"/>
          <w:color w:val="000000" w:themeColor="text1"/>
          <w:kern w:val="2"/>
          <w:sz w:val="24"/>
          <w:szCs w:val="24"/>
          <w:shd w:val="clear" w:color="auto" w:fill="FFFFFF"/>
          <w14:textFill>
            <w14:solidFill>
              <w14:schemeClr w14:val="tx1"/>
            </w14:solidFill>
          </w14:textFill>
        </w:rPr>
        <w:t>4.生产厂名与厂址应与生产厂营业执照载明的相关信息保持一致。</w:t>
      </w:r>
    </w:p>
    <w:p w14:paraId="38ECB2E9">
      <w:pPr>
        <w:spacing w:before="30" w:after="30" w:line="280" w:lineRule="exact"/>
        <w:ind w:firstLine="420"/>
        <w:rPr>
          <w:rFonts w:ascii="宋体" w:hAnsi="宋体" w:eastAsia="宋体" w:cs="楷体"/>
          <w:color w:val="000000" w:themeColor="text1"/>
          <w:kern w:val="2"/>
          <w:sz w:val="24"/>
          <w:szCs w:val="24"/>
          <w:shd w:val="clear" w:color="auto" w:fill="FFFFFF"/>
          <w14:textFill>
            <w14:solidFill>
              <w14:schemeClr w14:val="tx1"/>
            </w14:solidFill>
          </w14:textFill>
        </w:rPr>
      </w:pPr>
      <w:r>
        <w:rPr>
          <w:rFonts w:hint="eastAsia" w:ascii="宋体" w:hAnsi="宋体" w:eastAsia="宋体" w:cs="楷体"/>
          <w:color w:val="000000" w:themeColor="text1"/>
          <w:kern w:val="2"/>
          <w:sz w:val="24"/>
          <w:szCs w:val="24"/>
          <w:shd w:val="clear" w:color="auto" w:fill="FFFFFF"/>
          <w14:textFill>
            <w14:solidFill>
              <w14:schemeClr w14:val="tx1"/>
            </w14:solidFill>
          </w14:textFill>
        </w:rPr>
        <w:t>5.该产品的中国境内生产的组件成本占比相关要求实施前，“规定比例”栏可不填。</w:t>
      </w:r>
    </w:p>
    <w:p w14:paraId="18ACDF74">
      <w:pPr>
        <w:spacing w:before="30" w:after="30" w:line="280" w:lineRule="exact"/>
        <w:ind w:firstLine="420"/>
        <w:rPr>
          <w:rFonts w:ascii="宋体" w:hAnsi="宋体" w:eastAsia="宋体" w:cs="楷体"/>
          <w:color w:val="000000" w:themeColor="text1"/>
          <w:kern w:val="2"/>
          <w:sz w:val="24"/>
          <w:szCs w:val="24"/>
          <w:shd w:val="clear" w:color="auto" w:fill="FFFFFF"/>
          <w14:textFill>
            <w14:solidFill>
              <w14:schemeClr w14:val="tx1"/>
            </w14:solidFill>
          </w14:textFill>
        </w:rPr>
      </w:pPr>
      <w:r>
        <w:rPr>
          <w:rFonts w:hint="eastAsia" w:ascii="宋体" w:hAnsi="宋体" w:eastAsia="宋体" w:cs="楷体"/>
          <w:color w:val="000000" w:themeColor="text1"/>
          <w:kern w:val="2"/>
          <w:sz w:val="24"/>
          <w:szCs w:val="24"/>
          <w:shd w:val="clear" w:color="auto" w:fill="FFFFFF"/>
          <w14:textFill>
            <w14:solidFill>
              <w14:schemeClr w14:val="tx1"/>
            </w14:solidFill>
          </w14:textFill>
        </w:rPr>
        <w:t>6.该产品的关键组件要求实施前，“关键组件”栏可不填。</w:t>
      </w:r>
    </w:p>
    <w:p w14:paraId="743D2B45">
      <w:pPr>
        <w:spacing w:before="30" w:after="30" w:line="280" w:lineRule="exact"/>
        <w:ind w:firstLine="420"/>
        <w:rPr>
          <w:rFonts w:ascii="宋体" w:hAnsi="宋体" w:eastAsia="宋体" w:cs="楷体"/>
          <w:color w:val="000000" w:themeColor="text1"/>
          <w:kern w:val="2"/>
          <w:sz w:val="24"/>
          <w:szCs w:val="24"/>
          <w:shd w:val="clear" w:color="auto" w:fill="FFFFFF"/>
          <w14:textFill>
            <w14:solidFill>
              <w14:schemeClr w14:val="tx1"/>
            </w14:solidFill>
          </w14:textFill>
        </w:rPr>
      </w:pPr>
      <w:r>
        <w:rPr>
          <w:rFonts w:hint="eastAsia" w:ascii="宋体" w:hAnsi="宋体" w:eastAsia="宋体" w:cs="楷体"/>
          <w:color w:val="000000" w:themeColor="text1"/>
          <w:kern w:val="2"/>
          <w:sz w:val="24"/>
          <w:szCs w:val="24"/>
          <w:shd w:val="clear" w:color="auto" w:fill="FFFFFF"/>
          <w14:textFill>
            <w14:solidFill>
              <w14:schemeClr w14:val="tx1"/>
            </w14:solidFill>
          </w14:textFill>
        </w:rPr>
        <w:t>7.该产品的关键工序要求实施前，“关键工序”栏可不填。</w:t>
      </w:r>
    </w:p>
    <w:p w14:paraId="3B48610A">
      <w:pPr>
        <w:spacing w:before="30" w:after="30" w:line="280" w:lineRule="exact"/>
        <w:ind w:firstLine="420"/>
        <w:rPr>
          <w:rFonts w:ascii="宋体" w:hAnsi="宋体" w:eastAsia="宋体" w:cs="楷体"/>
          <w:color w:val="000000" w:themeColor="text1"/>
          <w:kern w:val="2"/>
          <w:sz w:val="24"/>
          <w:szCs w:val="24"/>
          <w:shd w:val="clear" w:color="auto" w:fill="FFFFFF"/>
          <w14:textFill>
            <w14:solidFill>
              <w14:schemeClr w14:val="tx1"/>
            </w14:solidFill>
          </w14:textFill>
        </w:rPr>
      </w:pPr>
      <w:r>
        <w:rPr>
          <w:rFonts w:hint="eastAsia" w:ascii="宋体" w:hAnsi="宋体" w:eastAsia="宋体" w:cs="楷体"/>
          <w:color w:val="000000" w:themeColor="text1"/>
          <w:kern w:val="2"/>
          <w:sz w:val="24"/>
          <w:szCs w:val="24"/>
          <w:shd w:val="clear" w:color="auto" w:fill="FFFFFF"/>
          <w14:textFill>
            <w14:solidFill>
              <w14:schemeClr w14:val="tx1"/>
            </w14:solidFill>
          </w14:textFill>
        </w:rPr>
        <w:t>8.供应商所投产品不符合上述要求的可不填写此声明函。</w:t>
      </w:r>
    </w:p>
    <w:p w14:paraId="70ACB120">
      <w:pPr>
        <w:pStyle w:val="2"/>
        <w:jc w:val="center"/>
        <w:rPr>
          <w:color w:val="000000" w:themeColor="text1"/>
          <w14:textFill>
            <w14:solidFill>
              <w14:schemeClr w14:val="tx1"/>
            </w14:solidFill>
          </w14:textFill>
        </w:rPr>
      </w:pPr>
      <w:bookmarkStart w:id="22" w:name="_Toc192493707"/>
      <w:r>
        <w:rPr>
          <w:rFonts w:hint="eastAsia"/>
          <w:color w:val="000000" w:themeColor="text1"/>
          <w14:textFill>
            <w14:solidFill>
              <w14:schemeClr w14:val="tx1"/>
            </w14:solidFill>
          </w14:textFill>
        </w:rPr>
        <w:t>周口市政府采购合同融资政策告知函</w:t>
      </w:r>
      <w:bookmarkEnd w:id="22"/>
    </w:p>
    <w:p w14:paraId="7DBB854E">
      <w:pPr>
        <w:ind w:firstLine="240"/>
        <w:jc w:val="left"/>
        <w:rPr>
          <w:rFonts w:ascii="宋体" w:hAnsi="宋体" w:eastAsia="宋体" w:cs="宋体"/>
          <w:color w:val="000000" w:themeColor="text1"/>
          <w:szCs w:val="21"/>
          <w14:textFill>
            <w14:solidFill>
              <w14:schemeClr w14:val="tx1"/>
            </w14:solidFill>
          </w14:textFill>
        </w:rPr>
      </w:pPr>
    </w:p>
    <w:p w14:paraId="7B332A13">
      <w:pPr>
        <w:ind w:firstLine="240"/>
        <w:jc w:val="left"/>
        <w:rPr>
          <w:rFonts w:ascii="宋体" w:hAnsi="宋体" w:eastAsia="宋体" w:cs="宋体"/>
          <w:color w:val="000000" w:themeColor="text1"/>
          <w:szCs w:val="21"/>
          <w14:textFill>
            <w14:solidFill>
              <w14:schemeClr w14:val="tx1"/>
            </w14:solidFill>
          </w14:textFill>
        </w:rPr>
      </w:pPr>
    </w:p>
    <w:p w14:paraId="4574123C">
      <w:pPr>
        <w:ind w:firstLine="240"/>
        <w:jc w:val="left"/>
        <w:rPr>
          <w:rFonts w:ascii="宋体" w:hAnsi="宋体" w:eastAsia="宋体" w:cs="宋体"/>
          <w:color w:val="000000" w:themeColor="text1"/>
          <w:szCs w:val="21"/>
          <w14:textFill>
            <w14:solidFill>
              <w14:schemeClr w14:val="tx1"/>
            </w14:solidFill>
          </w14:textFill>
        </w:rPr>
      </w:pPr>
    </w:p>
    <w:p w14:paraId="590940ED">
      <w:pPr>
        <w:ind w:firstLine="240"/>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各供应商：</w:t>
      </w:r>
    </w:p>
    <w:p w14:paraId="2137C1D7">
      <w:pPr>
        <w:ind w:firstLine="240"/>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欢迎贵公司参与周口市政府采购活动！</w:t>
      </w:r>
    </w:p>
    <w:p w14:paraId="41BBD5E5">
      <w:pPr>
        <w:ind w:firstLine="240"/>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4C80EDE7">
      <w:pPr>
        <w:ind w:firstLine="240"/>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贷款渠道和提供贷款的金融机构，可在河南省政府采购网“河南省政府采购合同融资平台”查询联系。</w:t>
      </w:r>
    </w:p>
    <w:p w14:paraId="48AF211D">
      <w:pPr>
        <w:ind w:firstLine="420"/>
        <w:jc w:val="left"/>
        <w:rPr>
          <w:rFonts w:ascii="宋体" w:hAnsi="宋体" w:eastAsia="宋体" w:cs="宋体"/>
          <w:b/>
          <w:color w:val="000000" w:themeColor="text1"/>
          <w:szCs w:val="21"/>
          <w14:textFill>
            <w14:solidFill>
              <w14:schemeClr w14:val="tx1"/>
            </w14:solidFill>
          </w14:textFill>
        </w:rPr>
      </w:pPr>
    </w:p>
    <w:p w14:paraId="75C54DBF">
      <w:pPr>
        <w:pStyle w:val="22"/>
        <w:rPr>
          <w:rFonts w:ascii="宋体" w:hAnsi="宋体" w:cs="宋体"/>
          <w:b/>
          <w:color w:val="000000" w:themeColor="text1"/>
          <w:szCs w:val="21"/>
          <w14:textFill>
            <w14:solidFill>
              <w14:schemeClr w14:val="tx1"/>
            </w14:solidFill>
          </w14:textFill>
        </w:rPr>
      </w:pPr>
    </w:p>
    <w:p w14:paraId="437B0221">
      <w:pPr>
        <w:pStyle w:val="5"/>
        <w:rPr>
          <w:rFonts w:ascii="宋体" w:hAnsi="宋体" w:eastAsia="宋体" w:cs="宋体"/>
          <w:b/>
          <w:color w:val="000000" w:themeColor="text1"/>
          <w:sz w:val="28"/>
          <w14:textFill>
            <w14:solidFill>
              <w14:schemeClr w14:val="tx1"/>
            </w14:solidFill>
          </w14:textFill>
        </w:rPr>
      </w:pPr>
    </w:p>
    <w:p w14:paraId="76C06DF3">
      <w:pPr>
        <w:rPr>
          <w:rFonts w:ascii="宋体" w:hAnsi="宋体" w:eastAsia="宋体" w:cs="宋体"/>
          <w:b/>
          <w:color w:val="000000" w:themeColor="text1"/>
          <w:sz w:val="28"/>
          <w14:textFill>
            <w14:solidFill>
              <w14:schemeClr w14:val="tx1"/>
            </w14:solidFill>
          </w14:textFill>
        </w:rPr>
      </w:pPr>
    </w:p>
    <w:p w14:paraId="63A145ED">
      <w:pPr>
        <w:pStyle w:val="22"/>
        <w:rPr>
          <w:rFonts w:ascii="宋体" w:hAnsi="宋体" w:cs="宋体"/>
          <w:b/>
          <w:color w:val="000000" w:themeColor="text1"/>
          <w:sz w:val="28"/>
          <w14:textFill>
            <w14:solidFill>
              <w14:schemeClr w14:val="tx1"/>
            </w14:solidFill>
          </w14:textFill>
        </w:rPr>
      </w:pPr>
    </w:p>
    <w:p w14:paraId="79431580">
      <w:pPr>
        <w:pStyle w:val="5"/>
        <w:rPr>
          <w:rFonts w:ascii="宋体" w:hAnsi="宋体" w:eastAsia="宋体" w:cs="宋体"/>
          <w:b/>
          <w:color w:val="000000" w:themeColor="text1"/>
          <w:sz w:val="28"/>
          <w14:textFill>
            <w14:solidFill>
              <w14:schemeClr w14:val="tx1"/>
            </w14:solidFill>
          </w14:textFill>
        </w:rPr>
      </w:pPr>
    </w:p>
    <w:p w14:paraId="2ED6C4A4">
      <w:pPr>
        <w:rPr>
          <w:rFonts w:ascii="宋体" w:hAnsi="宋体" w:eastAsia="宋体" w:cs="宋体"/>
          <w:b/>
          <w:color w:val="000000" w:themeColor="text1"/>
          <w:sz w:val="28"/>
          <w14:textFill>
            <w14:solidFill>
              <w14:schemeClr w14:val="tx1"/>
            </w14:solidFill>
          </w14:textFill>
        </w:rPr>
      </w:pPr>
    </w:p>
    <w:p w14:paraId="6BB34BF6">
      <w:pPr>
        <w:pStyle w:val="22"/>
        <w:rPr>
          <w:rFonts w:ascii="宋体" w:hAnsi="宋体" w:cs="宋体"/>
          <w:b/>
          <w:color w:val="000000" w:themeColor="text1"/>
          <w:sz w:val="28"/>
          <w14:textFill>
            <w14:solidFill>
              <w14:schemeClr w14:val="tx1"/>
            </w14:solidFill>
          </w14:textFill>
        </w:rPr>
      </w:pPr>
    </w:p>
    <w:p w14:paraId="77043521">
      <w:pPr>
        <w:pStyle w:val="5"/>
        <w:rPr>
          <w:rFonts w:ascii="宋体" w:hAnsi="宋体" w:eastAsia="宋体" w:cs="宋体"/>
          <w:b/>
          <w:color w:val="000000" w:themeColor="text1"/>
          <w:sz w:val="28"/>
          <w14:textFill>
            <w14:solidFill>
              <w14:schemeClr w14:val="tx1"/>
            </w14:solidFill>
          </w14:textFill>
        </w:rPr>
      </w:pPr>
    </w:p>
    <w:p w14:paraId="5037C5D2">
      <w:pPr>
        <w:rPr>
          <w:rFonts w:ascii="宋体" w:hAnsi="宋体" w:eastAsia="宋体" w:cs="宋体"/>
          <w:b/>
          <w:color w:val="000000" w:themeColor="text1"/>
          <w:sz w:val="28"/>
          <w14:textFill>
            <w14:solidFill>
              <w14:schemeClr w14:val="tx1"/>
            </w14:solidFill>
          </w14:textFill>
        </w:rPr>
      </w:pPr>
    </w:p>
    <w:p w14:paraId="71FF16BF">
      <w:pPr>
        <w:pStyle w:val="22"/>
        <w:rPr>
          <w:rFonts w:ascii="宋体" w:hAnsi="宋体" w:cs="宋体"/>
          <w:b/>
          <w:color w:val="000000" w:themeColor="text1"/>
          <w:sz w:val="28"/>
          <w14:textFill>
            <w14:solidFill>
              <w14:schemeClr w14:val="tx1"/>
            </w14:solidFill>
          </w14:textFill>
        </w:rPr>
      </w:pPr>
    </w:p>
    <w:p w14:paraId="4C437853">
      <w:pPr>
        <w:pStyle w:val="5"/>
        <w:rPr>
          <w:rFonts w:ascii="宋体" w:hAnsi="宋体" w:eastAsia="宋体" w:cs="宋体"/>
          <w:b/>
          <w:color w:val="000000" w:themeColor="text1"/>
          <w:sz w:val="28"/>
          <w14:textFill>
            <w14:solidFill>
              <w14:schemeClr w14:val="tx1"/>
            </w14:solidFill>
          </w14:textFill>
        </w:rPr>
      </w:pPr>
    </w:p>
    <w:p w14:paraId="45472DEB">
      <w:pPr>
        <w:rPr>
          <w:rFonts w:ascii="宋体" w:hAnsi="宋体" w:eastAsia="宋体" w:cs="宋体"/>
          <w:b/>
          <w:color w:val="000000" w:themeColor="text1"/>
          <w:sz w:val="28"/>
          <w14:textFill>
            <w14:solidFill>
              <w14:schemeClr w14:val="tx1"/>
            </w14:solidFill>
          </w14:textFill>
        </w:rPr>
      </w:pPr>
    </w:p>
    <w:p w14:paraId="015D80CD">
      <w:pPr>
        <w:pStyle w:val="22"/>
        <w:rPr>
          <w:rFonts w:ascii="宋体" w:hAnsi="宋体" w:cs="宋体"/>
          <w:b/>
          <w:color w:val="000000" w:themeColor="text1"/>
          <w:sz w:val="28"/>
          <w14:textFill>
            <w14:solidFill>
              <w14:schemeClr w14:val="tx1"/>
            </w14:solidFill>
          </w14:textFill>
        </w:rPr>
      </w:pPr>
    </w:p>
    <w:p w14:paraId="599A2DC1">
      <w:pPr>
        <w:pStyle w:val="5"/>
        <w:rPr>
          <w:rFonts w:ascii="宋体" w:hAnsi="宋体" w:eastAsia="宋体" w:cs="宋体"/>
          <w:b/>
          <w:color w:val="000000" w:themeColor="text1"/>
          <w:sz w:val="28"/>
          <w14:textFill>
            <w14:solidFill>
              <w14:schemeClr w14:val="tx1"/>
            </w14:solidFill>
          </w14:textFill>
        </w:rPr>
      </w:pPr>
    </w:p>
    <w:p w14:paraId="3BFF3958">
      <w:pPr>
        <w:pStyle w:val="2"/>
        <w:jc w:val="center"/>
        <w:rPr>
          <w:rFonts w:ascii="方正小标宋简体" w:hAnsi="方正小标宋简体" w:eastAsia="方正小标宋简体" w:cs="方正小标宋简体"/>
          <w:color w:val="000000" w:themeColor="text1"/>
          <w14:textFill>
            <w14:solidFill>
              <w14:schemeClr w14:val="tx1"/>
            </w14:solidFill>
          </w14:textFill>
        </w:rPr>
      </w:pPr>
      <w:bookmarkStart w:id="23" w:name="_Toc192493708"/>
      <w:r>
        <w:rPr>
          <w:rFonts w:hint="eastAsia"/>
          <w:color w:val="000000" w:themeColor="text1"/>
          <w14:textFill>
            <w14:solidFill>
              <w14:schemeClr w14:val="tx1"/>
            </w14:solidFill>
          </w14:textFill>
        </w:rPr>
        <w:t xml:space="preserve">第五章 </w:t>
      </w:r>
      <w:r>
        <w:rPr>
          <w:color w:val="000000" w:themeColor="text1"/>
          <w14:textFill>
            <w14:solidFill>
              <w14:schemeClr w14:val="tx1"/>
            </w14:solidFill>
          </w14:textFill>
        </w:rPr>
        <w:t>周口市政府采购合同（货物类）标准文本</w:t>
      </w:r>
      <w:bookmarkEnd w:id="23"/>
    </w:p>
    <w:p w14:paraId="0CB74F4D">
      <w:pPr>
        <w:rPr>
          <w:rFonts w:ascii="黑体" w:hAnsi="黑体" w:eastAsia="黑体" w:cs="黑体"/>
          <w:color w:val="000000" w:themeColor="text1"/>
          <w:sz w:val="32"/>
          <w14:textFill>
            <w14:solidFill>
              <w14:schemeClr w14:val="tx1"/>
            </w14:solidFill>
          </w14:textFill>
        </w:rPr>
      </w:pPr>
    </w:p>
    <w:p w14:paraId="08943E61">
      <w:pPr>
        <w:spacing w:line="300" w:lineRule="auto"/>
        <w:rPr>
          <w:rFonts w:ascii="黑体" w:hAnsi="黑体" w:eastAsia="黑体" w:cs="黑体"/>
          <w:color w:val="000000" w:themeColor="text1"/>
          <w:sz w:val="30"/>
          <w14:textFill>
            <w14:solidFill>
              <w14:schemeClr w14:val="tx1"/>
            </w14:solidFill>
          </w14:textFill>
        </w:rPr>
      </w:pPr>
    </w:p>
    <w:p w14:paraId="3D8B81FF">
      <w:pPr>
        <w:spacing w:line="300" w:lineRule="auto"/>
        <w:rPr>
          <w:rFonts w:ascii="黑体" w:hAnsi="黑体" w:eastAsia="黑体" w:cs="黑体"/>
          <w:color w:val="000000" w:themeColor="text1"/>
          <w:sz w:val="30"/>
          <w14:textFill>
            <w14:solidFill>
              <w14:schemeClr w14:val="tx1"/>
            </w14:solidFill>
          </w14:textFill>
        </w:rPr>
      </w:pPr>
    </w:p>
    <w:p w14:paraId="1175138F">
      <w:pPr>
        <w:spacing w:line="300" w:lineRule="auto"/>
        <w:rPr>
          <w:rFonts w:ascii="黑体" w:hAnsi="黑体" w:eastAsia="黑体" w:cs="黑体"/>
          <w:color w:val="000000" w:themeColor="text1"/>
          <w:sz w:val="30"/>
          <w14:textFill>
            <w14:solidFill>
              <w14:schemeClr w14:val="tx1"/>
            </w14:solidFill>
          </w14:textFill>
        </w:rPr>
      </w:pPr>
    </w:p>
    <w:p w14:paraId="329B9792">
      <w:pPr>
        <w:spacing w:line="300" w:lineRule="auto"/>
        <w:rPr>
          <w:rFonts w:ascii="黑体" w:hAnsi="黑体" w:eastAsia="黑体" w:cs="黑体"/>
          <w:color w:val="000000" w:themeColor="text1"/>
          <w:sz w:val="30"/>
          <w14:textFill>
            <w14:solidFill>
              <w14:schemeClr w14:val="tx1"/>
            </w14:solidFill>
          </w14:textFill>
        </w:rPr>
      </w:pPr>
    </w:p>
    <w:p w14:paraId="44F41FF5">
      <w:pPr>
        <w:spacing w:line="300" w:lineRule="auto"/>
        <w:rPr>
          <w:rFonts w:ascii="黑体" w:hAnsi="黑体" w:eastAsia="黑体" w:cs="黑体"/>
          <w:color w:val="000000" w:themeColor="text1"/>
          <w:sz w:val="30"/>
          <w14:textFill>
            <w14:solidFill>
              <w14:schemeClr w14:val="tx1"/>
            </w14:solidFill>
          </w14:textFill>
        </w:rPr>
      </w:pPr>
    </w:p>
    <w:p w14:paraId="706EDCB4">
      <w:pPr>
        <w:spacing w:line="300" w:lineRule="auto"/>
        <w:rPr>
          <w:rFonts w:ascii="黑体" w:hAnsi="黑体" w:eastAsia="黑体" w:cs="黑体"/>
          <w:color w:val="000000" w:themeColor="text1"/>
          <w:sz w:val="30"/>
          <w14:textFill>
            <w14:solidFill>
              <w14:schemeClr w14:val="tx1"/>
            </w14:solidFill>
          </w14:textFill>
        </w:rPr>
      </w:pPr>
    </w:p>
    <w:p w14:paraId="38CBE099">
      <w:pPr>
        <w:spacing w:line="300" w:lineRule="auto"/>
        <w:rPr>
          <w:rFonts w:ascii="黑体" w:hAnsi="黑体" w:eastAsia="黑体" w:cs="黑体"/>
          <w:color w:val="000000" w:themeColor="text1"/>
          <w:sz w:val="30"/>
          <w14:textFill>
            <w14:solidFill>
              <w14:schemeClr w14:val="tx1"/>
            </w14:solidFill>
          </w14:textFill>
        </w:rPr>
      </w:pPr>
    </w:p>
    <w:p w14:paraId="4D205DAF">
      <w:pPr>
        <w:spacing w:line="300" w:lineRule="auto"/>
        <w:rPr>
          <w:rFonts w:ascii="黑体" w:hAnsi="黑体" w:eastAsia="黑体" w:cs="黑体"/>
          <w:color w:val="000000" w:themeColor="text1"/>
          <w:sz w:val="30"/>
          <w14:textFill>
            <w14:solidFill>
              <w14:schemeClr w14:val="tx1"/>
            </w14:solidFill>
          </w14:textFill>
        </w:rPr>
      </w:pPr>
    </w:p>
    <w:p w14:paraId="411C91E7">
      <w:pPr>
        <w:spacing w:line="300" w:lineRule="auto"/>
        <w:rPr>
          <w:rFonts w:ascii="黑体" w:hAnsi="黑体" w:eastAsia="黑体" w:cs="黑体"/>
          <w:color w:val="000000" w:themeColor="text1"/>
          <w:sz w:val="30"/>
          <w14:textFill>
            <w14:solidFill>
              <w14:schemeClr w14:val="tx1"/>
            </w14:solidFill>
          </w14:textFill>
        </w:rPr>
      </w:pPr>
    </w:p>
    <w:p w14:paraId="7AF395F1">
      <w:pPr>
        <w:spacing w:line="300" w:lineRule="auto"/>
        <w:rPr>
          <w:rFonts w:ascii="黑体" w:hAnsi="黑体" w:eastAsia="黑体" w:cs="黑体"/>
          <w:color w:val="000000" w:themeColor="text1"/>
          <w:sz w:val="30"/>
          <w14:textFill>
            <w14:solidFill>
              <w14:schemeClr w14:val="tx1"/>
            </w14:solidFill>
          </w14:textFill>
        </w:rPr>
      </w:pPr>
      <w:r>
        <w:rPr>
          <w:rFonts w:ascii="黑体" w:hAnsi="黑体" w:eastAsia="黑体" w:cs="黑体"/>
          <w:color w:val="000000" w:themeColor="text1"/>
          <w:sz w:val="30"/>
          <w14:textFill>
            <w14:solidFill>
              <w14:schemeClr w14:val="tx1"/>
            </w14:solidFill>
          </w14:textFill>
        </w:rPr>
        <w:t>政府采购项目名称：</w:t>
      </w:r>
    </w:p>
    <w:p w14:paraId="1D369C68">
      <w:pPr>
        <w:spacing w:line="300" w:lineRule="auto"/>
        <w:rPr>
          <w:rFonts w:ascii="黑体" w:hAnsi="黑体" w:eastAsia="黑体" w:cs="黑体"/>
          <w:color w:val="000000" w:themeColor="text1"/>
          <w:sz w:val="30"/>
          <w14:textFill>
            <w14:solidFill>
              <w14:schemeClr w14:val="tx1"/>
            </w14:solidFill>
          </w14:textFill>
        </w:rPr>
      </w:pPr>
      <w:r>
        <w:rPr>
          <w:rFonts w:ascii="黑体" w:hAnsi="黑体" w:eastAsia="黑体" w:cs="黑体"/>
          <w:color w:val="000000" w:themeColor="text1"/>
          <w:sz w:val="30"/>
          <w14:textFill>
            <w14:solidFill>
              <w14:schemeClr w14:val="tx1"/>
            </w14:solidFill>
          </w14:textFill>
        </w:rPr>
        <w:t>政府采购项目编号：</w:t>
      </w:r>
    </w:p>
    <w:p w14:paraId="0E0B1854">
      <w:pPr>
        <w:spacing w:line="300" w:lineRule="auto"/>
        <w:rPr>
          <w:rFonts w:ascii="黑体" w:hAnsi="黑体" w:eastAsia="黑体" w:cs="黑体"/>
          <w:color w:val="000000" w:themeColor="text1"/>
          <w:sz w:val="30"/>
          <w14:textFill>
            <w14:solidFill>
              <w14:schemeClr w14:val="tx1"/>
            </w14:solidFill>
          </w14:textFill>
        </w:rPr>
      </w:pPr>
      <w:r>
        <w:rPr>
          <w:rFonts w:ascii="黑体" w:hAnsi="黑体" w:eastAsia="黑体" w:cs="黑体"/>
          <w:color w:val="000000" w:themeColor="text1"/>
          <w:sz w:val="30"/>
          <w14:textFill>
            <w14:solidFill>
              <w14:schemeClr w14:val="tx1"/>
            </w14:solidFill>
          </w14:textFill>
        </w:rPr>
        <w:t>采      购    人：</w:t>
      </w:r>
    </w:p>
    <w:p w14:paraId="15CF8645">
      <w:pPr>
        <w:spacing w:line="300" w:lineRule="auto"/>
        <w:rPr>
          <w:rFonts w:ascii="黑体" w:hAnsi="黑体" w:eastAsia="黑体" w:cs="黑体"/>
          <w:color w:val="000000" w:themeColor="text1"/>
          <w:sz w:val="30"/>
          <w14:textFill>
            <w14:solidFill>
              <w14:schemeClr w14:val="tx1"/>
            </w14:solidFill>
          </w14:textFill>
        </w:rPr>
      </w:pPr>
      <w:r>
        <w:rPr>
          <w:rFonts w:ascii="黑体" w:hAnsi="黑体" w:eastAsia="黑体" w:cs="黑体"/>
          <w:color w:val="000000" w:themeColor="text1"/>
          <w:sz w:val="30"/>
          <w14:textFill>
            <w14:solidFill>
              <w14:schemeClr w14:val="tx1"/>
            </w14:solidFill>
          </w14:textFill>
        </w:rPr>
        <w:t>供      应    商：</w:t>
      </w:r>
    </w:p>
    <w:p w14:paraId="0894D736">
      <w:pPr>
        <w:spacing w:line="300" w:lineRule="auto"/>
        <w:rPr>
          <w:rFonts w:ascii="黑体" w:hAnsi="黑体" w:eastAsia="黑体" w:cs="黑体"/>
          <w:color w:val="000000" w:themeColor="text1"/>
          <w:sz w:val="30"/>
          <w14:textFill>
            <w14:solidFill>
              <w14:schemeClr w14:val="tx1"/>
            </w14:solidFill>
          </w14:textFill>
        </w:rPr>
      </w:pPr>
      <w:r>
        <w:rPr>
          <w:rFonts w:ascii="黑体" w:hAnsi="黑体" w:eastAsia="黑体" w:cs="黑体"/>
          <w:color w:val="000000" w:themeColor="text1"/>
          <w:sz w:val="30"/>
          <w14:textFill>
            <w14:solidFill>
              <w14:schemeClr w14:val="tx1"/>
            </w14:solidFill>
          </w14:textFill>
        </w:rPr>
        <w:t>合  同  签 订 地：</w:t>
      </w:r>
    </w:p>
    <w:p w14:paraId="0B51EBA6">
      <w:pPr>
        <w:spacing w:line="300" w:lineRule="auto"/>
        <w:rPr>
          <w:rFonts w:ascii="黑体" w:hAnsi="黑体" w:eastAsia="黑体" w:cs="黑体"/>
          <w:color w:val="000000" w:themeColor="text1"/>
          <w:sz w:val="30"/>
          <w14:textFill>
            <w14:solidFill>
              <w14:schemeClr w14:val="tx1"/>
            </w14:solidFill>
          </w14:textFill>
        </w:rPr>
      </w:pPr>
      <w:r>
        <w:rPr>
          <w:rFonts w:ascii="黑体" w:hAnsi="黑体" w:eastAsia="黑体" w:cs="黑体"/>
          <w:color w:val="000000" w:themeColor="text1"/>
          <w:sz w:val="30"/>
          <w14:textFill>
            <w14:solidFill>
              <w14:schemeClr w14:val="tx1"/>
            </w14:solidFill>
          </w14:textFill>
        </w:rPr>
        <w:t>合 同 签订 时 间：</w:t>
      </w:r>
    </w:p>
    <w:p w14:paraId="16802897">
      <w:pPr>
        <w:spacing w:line="300" w:lineRule="auto"/>
        <w:rPr>
          <w:rFonts w:ascii="黑体" w:hAnsi="黑体" w:eastAsia="黑体" w:cs="黑体"/>
          <w:color w:val="000000" w:themeColor="text1"/>
          <w:sz w:val="30"/>
          <w14:textFill>
            <w14:solidFill>
              <w14:schemeClr w14:val="tx1"/>
            </w14:solidFill>
          </w14:textFill>
        </w:rPr>
      </w:pPr>
    </w:p>
    <w:p w14:paraId="07FD4729">
      <w:pPr>
        <w:spacing w:line="300" w:lineRule="auto"/>
        <w:rPr>
          <w:rFonts w:ascii="黑体" w:hAnsi="黑体" w:eastAsia="黑体" w:cs="黑体"/>
          <w:color w:val="000000" w:themeColor="text1"/>
          <w:sz w:val="30"/>
          <w14:textFill>
            <w14:solidFill>
              <w14:schemeClr w14:val="tx1"/>
            </w14:solidFill>
          </w14:textFill>
        </w:rPr>
      </w:pPr>
    </w:p>
    <w:p w14:paraId="67C58D64">
      <w:pPr>
        <w:spacing w:line="300" w:lineRule="auto"/>
        <w:rPr>
          <w:rFonts w:ascii="黑体" w:hAnsi="黑体" w:eastAsia="黑体" w:cs="黑体"/>
          <w:color w:val="000000" w:themeColor="text1"/>
          <w:sz w:val="30"/>
          <w14:textFill>
            <w14:solidFill>
              <w14:schemeClr w14:val="tx1"/>
            </w14:solidFill>
          </w14:textFill>
        </w:rPr>
      </w:pPr>
    </w:p>
    <w:p w14:paraId="61BF3E82">
      <w:pPr>
        <w:pStyle w:val="20"/>
        <w:ind w:firstLine="210"/>
        <w:rPr>
          <w:color w:val="000000" w:themeColor="text1"/>
          <w14:textFill>
            <w14:solidFill>
              <w14:schemeClr w14:val="tx1"/>
            </w14:solidFill>
          </w14:textFill>
        </w:rPr>
      </w:pPr>
    </w:p>
    <w:p w14:paraId="3F72935B">
      <w:pPr>
        <w:pStyle w:val="67"/>
        <w:spacing w:beforeLines="0" w:afterLines="0" w:line="440" w:lineRule="exact"/>
        <w:ind w:left="0"/>
        <w:jc w:val="center"/>
        <w:rPr>
          <w:rFonts w:ascii="方正小标宋简体" w:eastAsia="方正小标宋简体"/>
          <w:b/>
          <w:bCs/>
          <w:color w:val="000000" w:themeColor="text1"/>
          <w:sz w:val="32"/>
          <w:szCs w:val="32"/>
          <w14:textFill>
            <w14:solidFill>
              <w14:schemeClr w14:val="tx1"/>
            </w14:solidFill>
          </w14:textFill>
        </w:rPr>
      </w:pPr>
      <w:bookmarkStart w:id="24" w:name="_Toc1399"/>
      <w:r>
        <w:rPr>
          <w:rFonts w:hint="eastAsia" w:ascii="方正小标宋简体" w:eastAsia="方正小标宋简体"/>
          <w:b/>
          <w:bCs/>
          <w:color w:val="000000" w:themeColor="text1"/>
          <w:sz w:val="32"/>
          <w:szCs w:val="32"/>
          <w14:textFill>
            <w14:solidFill>
              <w14:schemeClr w14:val="tx1"/>
            </w14:solidFill>
          </w14:textFill>
        </w:rPr>
        <w:t>合同签订指引</w:t>
      </w:r>
      <w:bookmarkEnd w:id="24"/>
    </w:p>
    <w:p w14:paraId="006DF8A7">
      <w:pPr>
        <w:pStyle w:val="67"/>
        <w:spacing w:beforeLines="0" w:afterLines="0" w:line="400" w:lineRule="exact"/>
        <w:ind w:left="0"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一、采购人在签订合同时应提供的资料：</w:t>
      </w:r>
    </w:p>
    <w:p w14:paraId="0280FC47">
      <w:pPr>
        <w:pStyle w:val="67"/>
        <w:spacing w:beforeLines="0" w:afterLines="0" w:line="400" w:lineRule="exact"/>
        <w:ind w:left="0"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1、该政府采购项目的招标采购文件（以网上发布内容为准）；</w:t>
      </w:r>
    </w:p>
    <w:p w14:paraId="1DB6DA33">
      <w:pPr>
        <w:pStyle w:val="67"/>
        <w:spacing w:beforeLines="0" w:afterLines="0" w:line="400" w:lineRule="exact"/>
        <w:ind w:left="0"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2、该政府采购项目招标文件的澄清和修改内容（公告内容）；</w:t>
      </w:r>
    </w:p>
    <w:p w14:paraId="01B5AED6">
      <w:pPr>
        <w:pStyle w:val="67"/>
        <w:spacing w:beforeLines="0" w:afterLines="0" w:line="400" w:lineRule="exact"/>
        <w:ind w:left="0"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3、该政府采购项目评审报告；</w:t>
      </w:r>
    </w:p>
    <w:p w14:paraId="0CC926B5">
      <w:pPr>
        <w:pStyle w:val="67"/>
        <w:spacing w:beforeLines="0" w:afterLines="0" w:line="400" w:lineRule="exact"/>
        <w:ind w:left="0"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4、采购单位法人授权委托书（法人到场并签字的除外）；</w:t>
      </w:r>
    </w:p>
    <w:p w14:paraId="79E714B7">
      <w:pPr>
        <w:pStyle w:val="67"/>
        <w:spacing w:beforeLines="0" w:afterLines="0" w:line="400" w:lineRule="exact"/>
        <w:ind w:left="0"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5、采购单位被授权人身份证件（法人到场并签字的除外）；</w:t>
      </w:r>
    </w:p>
    <w:p w14:paraId="79C31FF3">
      <w:pPr>
        <w:pStyle w:val="67"/>
        <w:spacing w:beforeLines="0" w:afterLines="0" w:line="400" w:lineRule="exact"/>
        <w:ind w:left="0"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6、采购人和中标供应商（或服务商，下同）约定的其它内容（不得超出招标采购文件实质性内容）。</w:t>
      </w:r>
    </w:p>
    <w:p w14:paraId="1908F9A8">
      <w:pPr>
        <w:pStyle w:val="67"/>
        <w:spacing w:beforeLines="0" w:afterLines="0" w:line="400" w:lineRule="exact"/>
        <w:ind w:left="0"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二、供应商在签订合同时应提供的资料：</w:t>
      </w:r>
    </w:p>
    <w:p w14:paraId="2BB25F91">
      <w:pPr>
        <w:pStyle w:val="67"/>
        <w:spacing w:beforeLines="0" w:afterLines="0" w:line="400" w:lineRule="exact"/>
        <w:ind w:left="0"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1、该政府采购项目的投标文件（纸质或PDF格式的电子投标文件）；</w:t>
      </w:r>
    </w:p>
    <w:p w14:paraId="26BC3DA4">
      <w:pPr>
        <w:pStyle w:val="67"/>
        <w:spacing w:beforeLines="0" w:afterLines="0" w:line="400" w:lineRule="exact"/>
        <w:ind w:left="0"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2、针对该项目评审时评审委员会提出的质询答复（纸质并签章）；</w:t>
      </w:r>
    </w:p>
    <w:p w14:paraId="163348B5">
      <w:pPr>
        <w:pStyle w:val="67"/>
        <w:spacing w:beforeLines="0" w:afterLines="0" w:line="400" w:lineRule="exact"/>
        <w:ind w:left="0"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3、该政府采购项目中标通知书；</w:t>
      </w:r>
    </w:p>
    <w:p w14:paraId="76D60183">
      <w:pPr>
        <w:pStyle w:val="67"/>
        <w:spacing w:beforeLines="0" w:afterLines="0" w:line="400" w:lineRule="exact"/>
        <w:ind w:left="0"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4、供应商法人授权委托书（法人到场并签字的除外）；</w:t>
      </w:r>
    </w:p>
    <w:p w14:paraId="57CAE445">
      <w:pPr>
        <w:pStyle w:val="67"/>
        <w:spacing w:beforeLines="0" w:afterLines="0" w:line="400" w:lineRule="exact"/>
        <w:ind w:left="0"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5、供应商被授权人身份证件（法人到场并签字的除外）；</w:t>
      </w:r>
    </w:p>
    <w:p w14:paraId="24FC6BB7">
      <w:pPr>
        <w:pStyle w:val="67"/>
        <w:spacing w:beforeLines="0" w:afterLines="0" w:line="400" w:lineRule="exact"/>
        <w:ind w:left="0"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6、供应商和采购人约定的其它内容（不得超出招标采购文件实质性内容）。</w:t>
      </w:r>
    </w:p>
    <w:p w14:paraId="19730CE5">
      <w:pPr>
        <w:pStyle w:val="67"/>
        <w:spacing w:before="156" w:after="156" w:line="400" w:lineRule="exac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7、供应商响应本项目的交货期、应将保证按时完成“交货期承诺书”附在投标文件中，否则视为不响应招标文件；</w:t>
      </w:r>
    </w:p>
    <w:p w14:paraId="20328E60">
      <w:pPr>
        <w:pStyle w:val="67"/>
        <w:spacing w:beforeLines="0" w:afterLines="0" w:line="400" w:lineRule="exact"/>
        <w:ind w:left="0"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8、供应商应将“廉洁自律承诺书”附在投标文件中，否则视为不响应招标文件；</w:t>
      </w:r>
    </w:p>
    <w:p w14:paraId="524077F2">
      <w:pPr>
        <w:pStyle w:val="67"/>
        <w:spacing w:beforeLines="0" w:afterLines="0" w:line="400" w:lineRule="exact"/>
        <w:ind w:left="0" w:firstLine="420" w:firstLineChars="200"/>
        <w:rPr>
          <w:color w:val="000000" w:themeColor="text1"/>
          <w:sz w:val="30"/>
          <w:szCs w:val="30"/>
          <w14:textFill>
            <w14:solidFill>
              <w14:schemeClr w14:val="tx1"/>
            </w14:solidFill>
          </w14:textFill>
        </w:rPr>
      </w:pPr>
      <w:r>
        <w:rPr>
          <w:rFonts w:hint="eastAsia"/>
          <w:color w:val="000000" w:themeColor="text1"/>
          <w:szCs w:val="21"/>
          <w14:textFill>
            <w14:solidFill>
              <w14:schemeClr w14:val="tx1"/>
            </w14:solidFill>
          </w14:textFill>
        </w:rPr>
        <w:t>三、本合同签订后二个工作日内有采购人在“周口市政府采购网”上进行合同公示。</w:t>
      </w:r>
    </w:p>
    <w:p w14:paraId="7C25FCE8">
      <w:pPr>
        <w:pStyle w:val="67"/>
        <w:spacing w:beforeLines="0" w:afterLines="0" w:line="440" w:lineRule="exact"/>
        <w:ind w:left="0"/>
        <w:jc w:val="center"/>
        <w:rPr>
          <w:rFonts w:ascii="方正小标宋简体" w:eastAsia="方正小标宋简体"/>
          <w:color w:val="000000" w:themeColor="text1"/>
          <w:sz w:val="32"/>
          <w:szCs w:val="32"/>
          <w14:textFill>
            <w14:solidFill>
              <w14:schemeClr w14:val="tx1"/>
            </w14:solidFill>
          </w14:textFill>
        </w:rPr>
      </w:pPr>
      <w:r>
        <w:rPr>
          <w:rFonts w:hint="eastAsia" w:ascii="方正小标宋简体" w:eastAsia="方正小标宋简体"/>
          <w:b/>
          <w:bCs/>
          <w:color w:val="000000" w:themeColor="text1"/>
          <w:sz w:val="32"/>
          <w:szCs w:val="32"/>
          <w14:textFill>
            <w14:solidFill>
              <w14:schemeClr w14:val="tx1"/>
            </w14:solidFill>
          </w14:textFill>
        </w:rPr>
        <w:t>供应商履约验收指引</w:t>
      </w:r>
    </w:p>
    <w:p w14:paraId="52BB35CE">
      <w:pPr>
        <w:pStyle w:val="67"/>
        <w:spacing w:beforeLines="0" w:afterLines="0" w:line="440" w:lineRule="exact"/>
        <w:ind w:left="0" w:firstLine="420" w:firstLineChars="200"/>
        <w:rPr>
          <w:color w:val="000000" w:themeColor="text1"/>
          <w:szCs w:val="27"/>
          <w14:textFill>
            <w14:solidFill>
              <w14:schemeClr w14:val="tx1"/>
            </w14:solidFill>
          </w14:textFill>
        </w:rPr>
      </w:pPr>
      <w:r>
        <w:rPr>
          <w:rFonts w:hint="eastAsia" w:ascii="宋体"/>
          <w:color w:val="000000" w:themeColor="text1"/>
          <w:szCs w:val="21"/>
          <w14:textFill>
            <w14:solidFill>
              <w14:schemeClr w14:val="tx1"/>
            </w14:solidFill>
          </w14:textFill>
        </w:rPr>
        <w:t>1、供应商不得擅自变更合同标的服务内容；</w:t>
      </w:r>
    </w:p>
    <w:p w14:paraId="765A62B2">
      <w:pPr>
        <w:pStyle w:val="67"/>
        <w:spacing w:beforeLines="0" w:afterLines="0" w:line="440" w:lineRule="exact"/>
        <w:ind w:left="0" w:firstLine="420" w:firstLineChars="200"/>
        <w:rPr>
          <w:rFonts w:ascii="宋体"/>
          <w:color w:val="000000" w:themeColor="text1"/>
          <w:szCs w:val="21"/>
          <w14:textFill>
            <w14:solidFill>
              <w14:schemeClr w14:val="tx1"/>
            </w14:solidFill>
          </w14:textFill>
        </w:rPr>
      </w:pPr>
      <w:r>
        <w:rPr>
          <w:rFonts w:hint="eastAsia" w:ascii="宋体"/>
          <w:color w:val="000000" w:themeColor="text1"/>
          <w:szCs w:val="21"/>
          <w14:textFill>
            <w14:solidFill>
              <w14:schemeClr w14:val="tx1"/>
            </w14:solidFill>
          </w14:textFill>
        </w:rPr>
        <w:t>2、不得以次充优，随意降低服务标准和水平；</w:t>
      </w:r>
    </w:p>
    <w:p w14:paraId="32354A53">
      <w:pPr>
        <w:pStyle w:val="67"/>
        <w:spacing w:beforeLines="0" w:afterLines="0" w:line="440" w:lineRule="exact"/>
        <w:ind w:left="0" w:firstLine="420" w:firstLineChars="200"/>
        <w:rPr>
          <w:rFonts w:ascii="宋体"/>
          <w:color w:val="000000" w:themeColor="text1"/>
          <w:szCs w:val="21"/>
          <w14:textFill>
            <w14:solidFill>
              <w14:schemeClr w14:val="tx1"/>
            </w14:solidFill>
          </w14:textFill>
        </w:rPr>
      </w:pPr>
      <w:r>
        <w:rPr>
          <w:rFonts w:hint="eastAsia" w:ascii="宋体"/>
          <w:color w:val="000000" w:themeColor="text1"/>
          <w:szCs w:val="21"/>
          <w14:textFill>
            <w14:solidFill>
              <w14:schemeClr w14:val="tx1"/>
            </w14:solidFill>
          </w14:textFill>
        </w:rPr>
        <w:t>3、对因客观上采购人采购需求发生变化造成的，应提供采、供双方的纸质备忘录材料；</w:t>
      </w:r>
    </w:p>
    <w:p w14:paraId="6C535E80">
      <w:pPr>
        <w:pStyle w:val="67"/>
        <w:spacing w:beforeLines="0" w:afterLines="0" w:line="440" w:lineRule="exact"/>
        <w:ind w:left="0"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4、在满足验收条件5个工作日内通知采购人组织验收；</w:t>
      </w:r>
    </w:p>
    <w:p w14:paraId="50DD856C">
      <w:pPr>
        <w:pStyle w:val="67"/>
        <w:spacing w:beforeLines="0" w:afterLines="0" w:line="440" w:lineRule="exact"/>
        <w:ind w:left="0" w:firstLine="420" w:firstLineChars="200"/>
        <w:rPr>
          <w:rFonts w:ascii="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5、</w:t>
      </w:r>
      <w:r>
        <w:rPr>
          <w:rFonts w:hint="eastAsia" w:ascii="宋体"/>
          <w:color w:val="000000" w:themeColor="text1"/>
          <w:szCs w:val="21"/>
          <w14:textFill>
            <w14:solidFill>
              <w14:schemeClr w14:val="tx1"/>
            </w14:solidFill>
          </w14:textFill>
        </w:rPr>
        <w:t>供应商应提供需验收服务的清单、标准、达到的水平等量化资料；</w:t>
      </w:r>
    </w:p>
    <w:p w14:paraId="75CA8D30">
      <w:pPr>
        <w:pStyle w:val="67"/>
        <w:spacing w:beforeLines="0" w:afterLines="0" w:line="440" w:lineRule="exact"/>
        <w:ind w:left="0" w:firstLine="420" w:firstLineChars="200"/>
        <w:rPr>
          <w:rFonts w:ascii="宋体"/>
          <w:color w:val="000000" w:themeColor="text1"/>
          <w:szCs w:val="21"/>
          <w14:textFill>
            <w14:solidFill>
              <w14:schemeClr w14:val="tx1"/>
            </w14:solidFill>
          </w14:textFill>
        </w:rPr>
      </w:pPr>
      <w:r>
        <w:rPr>
          <w:rFonts w:hint="eastAsia" w:ascii="宋体"/>
          <w:color w:val="000000" w:themeColor="text1"/>
          <w:szCs w:val="21"/>
          <w14:textFill>
            <w14:solidFill>
              <w14:schemeClr w14:val="tx1"/>
            </w14:solidFill>
          </w14:textFill>
        </w:rPr>
        <w:t>6、采、供双方约定的验收机构及相关人员组成情况。</w:t>
      </w:r>
    </w:p>
    <w:p w14:paraId="5CA028AD">
      <w:pPr>
        <w:pStyle w:val="67"/>
        <w:spacing w:beforeLines="0" w:afterLines="0" w:line="440" w:lineRule="exact"/>
        <w:ind w:left="0" w:firstLine="420" w:firstLineChars="200"/>
        <w:rPr>
          <w:color w:val="000000" w:themeColor="text1"/>
          <w:szCs w:val="21"/>
          <w14:textFill>
            <w14:solidFill>
              <w14:schemeClr w14:val="tx1"/>
            </w14:solidFill>
          </w14:textFill>
        </w:rPr>
      </w:pPr>
      <w:r>
        <w:rPr>
          <w:rFonts w:hint="eastAsia" w:ascii="宋体"/>
          <w:color w:val="000000" w:themeColor="text1"/>
          <w:szCs w:val="21"/>
          <w14:textFill>
            <w14:solidFill>
              <w14:schemeClr w14:val="tx1"/>
            </w14:solidFill>
          </w14:textFill>
        </w:rPr>
        <w:t>7、督促采购人在项目验收结束并达到相关要求后一个工作日内，在</w:t>
      </w:r>
      <w:r>
        <w:rPr>
          <w:rFonts w:hint="eastAsia"/>
          <w:color w:val="000000" w:themeColor="text1"/>
          <w:szCs w:val="21"/>
          <w14:textFill>
            <w14:solidFill>
              <w14:schemeClr w14:val="tx1"/>
            </w14:solidFill>
          </w14:textFill>
        </w:rPr>
        <w:t>“周口市政府采购网”上进行“履约验收”公示。</w:t>
      </w:r>
    </w:p>
    <w:p w14:paraId="6DF91050">
      <w:pPr>
        <w:pStyle w:val="67"/>
        <w:spacing w:beforeLines="0" w:afterLines="0" w:line="440" w:lineRule="exact"/>
        <w:ind w:left="0" w:firstLine="420" w:firstLineChars="200"/>
        <w:rPr>
          <w:color w:val="000000" w:themeColor="text1"/>
          <w:szCs w:val="21"/>
          <w14:textFill>
            <w14:solidFill>
              <w14:schemeClr w14:val="tx1"/>
            </w14:solidFill>
          </w14:textFill>
        </w:rPr>
      </w:pPr>
    </w:p>
    <w:p w14:paraId="61A363A2">
      <w:pPr>
        <w:pStyle w:val="67"/>
        <w:spacing w:beforeLines="0" w:afterLines="0" w:line="440" w:lineRule="exact"/>
        <w:ind w:left="0" w:firstLine="420" w:firstLineChars="200"/>
        <w:rPr>
          <w:color w:val="000000" w:themeColor="text1"/>
          <w:szCs w:val="21"/>
          <w14:textFill>
            <w14:solidFill>
              <w14:schemeClr w14:val="tx1"/>
            </w14:solidFill>
          </w14:textFill>
        </w:rPr>
      </w:pPr>
    </w:p>
    <w:p w14:paraId="5FC33F38">
      <w:pPr>
        <w:pStyle w:val="67"/>
        <w:spacing w:beforeLines="0" w:afterLines="0" w:line="440" w:lineRule="exact"/>
        <w:ind w:left="0"/>
        <w:jc w:val="center"/>
        <w:rPr>
          <w:rFonts w:ascii="方正小标宋简体" w:eastAsia="方正小标宋简体"/>
          <w:b/>
          <w:bCs/>
          <w:color w:val="000000" w:themeColor="text1"/>
          <w:sz w:val="32"/>
          <w:szCs w:val="32"/>
          <w14:textFill>
            <w14:solidFill>
              <w14:schemeClr w14:val="tx1"/>
            </w14:solidFill>
          </w14:textFill>
        </w:rPr>
      </w:pPr>
      <w:r>
        <w:rPr>
          <w:rFonts w:ascii="方正小标宋简体" w:eastAsia="方正小标宋简体"/>
          <w:b/>
          <w:bCs/>
          <w:color w:val="000000" w:themeColor="text1"/>
          <w:sz w:val="32"/>
          <w:szCs w:val="32"/>
          <w14:textFill>
            <w14:solidFill>
              <w14:schemeClr w14:val="tx1"/>
            </w14:solidFill>
          </w14:textFill>
        </w:rPr>
        <w:t>采购合同内容</w:t>
      </w:r>
    </w:p>
    <w:p w14:paraId="38565BAD">
      <w:pPr>
        <w:spacing w:line="520" w:lineRule="auto"/>
        <w:ind w:firstLine="420"/>
        <w:rPr>
          <w:rFonts w:ascii="Times New Roman" w:hAnsi="Times New Roman" w:eastAsia="Times New Roman" w:cs="Times New Roman"/>
          <w:color w:val="000000" w:themeColor="text1"/>
          <w14:textFill>
            <w14:solidFill>
              <w14:schemeClr w14:val="tx1"/>
            </w14:solidFill>
          </w14:textFill>
        </w:rPr>
      </w:pPr>
    </w:p>
    <w:p w14:paraId="262923DA">
      <w:pPr>
        <w:spacing w:line="360" w:lineRule="auto"/>
        <w:ind w:firstLine="420"/>
        <w:rPr>
          <w:rFonts w:ascii="Times New Roman" w:hAnsi="Times New Roman" w:eastAsia="Times New Roman" w:cs="Times New Roman"/>
          <w:color w:val="000000" w:themeColor="text1"/>
          <w:u w:val="single"/>
          <w14:textFill>
            <w14:solidFill>
              <w14:schemeClr w14:val="tx1"/>
            </w14:solidFill>
          </w14:textFill>
        </w:rPr>
      </w:pPr>
      <w:r>
        <w:rPr>
          <w:rFonts w:ascii="宋体" w:hAnsi="宋体" w:eastAsia="宋体" w:cs="宋体"/>
          <w:color w:val="000000" w:themeColor="text1"/>
          <w14:textFill>
            <w14:solidFill>
              <w14:schemeClr w14:val="tx1"/>
            </w14:solidFill>
          </w14:textFill>
        </w:rPr>
        <w:t>采购人（甲方）：</w:t>
      </w:r>
      <w:r>
        <w:rPr>
          <w:rFonts w:ascii="Times New Roman" w:hAnsi="Times New Roman" w:eastAsia="Times New Roman" w:cs="Times New Roman"/>
          <w:color w:val="000000" w:themeColor="text1"/>
          <w14:textFill>
            <w14:solidFill>
              <w14:schemeClr w14:val="tx1"/>
            </w14:solidFill>
          </w14:textFill>
        </w:rPr>
        <w:t xml:space="preserve"> </w:t>
      </w:r>
    </w:p>
    <w:p w14:paraId="245A5BEE">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供应商（乙方）：</w:t>
      </w:r>
    </w:p>
    <w:p w14:paraId="3C2D27B2">
      <w:pPr>
        <w:spacing w:line="360" w:lineRule="auto"/>
        <w:ind w:firstLine="420"/>
        <w:rPr>
          <w:rFonts w:ascii="Times New Roman" w:hAnsi="Times New Roman" w:eastAsia="Times New Roman" w:cs="Times New Roman"/>
          <w:color w:val="000000" w:themeColor="text1"/>
          <w:u w:val="single"/>
          <w14:textFill>
            <w14:solidFill>
              <w14:schemeClr w14:val="tx1"/>
            </w14:solidFill>
          </w14:textFill>
        </w:rPr>
      </w:pPr>
      <w:r>
        <w:rPr>
          <w:rFonts w:ascii="宋体" w:hAnsi="宋体" w:eastAsia="宋体" w:cs="宋体"/>
          <w:color w:val="000000" w:themeColor="text1"/>
          <w14:textFill>
            <w14:solidFill>
              <w14:schemeClr w14:val="tx1"/>
            </w14:solidFill>
          </w14:textFill>
        </w:rPr>
        <w:t>签订地点：</w:t>
      </w:r>
    </w:p>
    <w:p w14:paraId="30E7714E">
      <w:pPr>
        <w:spacing w:line="360" w:lineRule="auto"/>
        <w:ind w:firstLine="420"/>
        <w:rPr>
          <w:rFonts w:ascii="Times New Roman" w:hAnsi="Times New Roman" w:eastAsia="Times New Roman" w:cs="Times New Roman"/>
          <w:color w:val="000000" w:themeColor="text1"/>
          <w:u w:val="single"/>
          <w14:textFill>
            <w14:solidFill>
              <w14:schemeClr w14:val="tx1"/>
            </w14:solidFill>
          </w14:textFill>
        </w:rPr>
      </w:pPr>
      <w:r>
        <w:rPr>
          <w:rFonts w:ascii="宋体" w:hAnsi="宋体" w:eastAsia="宋体" w:cs="宋体"/>
          <w:color w:val="000000" w:themeColor="text1"/>
          <w14:textFill>
            <w14:solidFill>
              <w14:schemeClr w14:val="tx1"/>
            </w14:solidFill>
          </w14:textFill>
        </w:rPr>
        <w:t>项目名称：</w:t>
      </w:r>
    </w:p>
    <w:p w14:paraId="219C13E9">
      <w:pPr>
        <w:spacing w:line="360" w:lineRule="auto"/>
        <w:ind w:firstLine="420"/>
        <w:rPr>
          <w:rFonts w:ascii="Times New Roman" w:hAnsi="Times New Roman" w:eastAsia="Times New Roman" w:cs="Times New Roman"/>
          <w:color w:val="000000" w:themeColor="text1"/>
          <w:u w:val="single"/>
          <w14:textFill>
            <w14:solidFill>
              <w14:schemeClr w14:val="tx1"/>
            </w14:solidFill>
          </w14:textFill>
        </w:rPr>
      </w:pPr>
      <w:r>
        <w:rPr>
          <w:rFonts w:ascii="宋体" w:hAnsi="宋体" w:eastAsia="宋体" w:cs="宋体"/>
          <w:color w:val="000000" w:themeColor="text1"/>
          <w14:textFill>
            <w14:solidFill>
              <w14:schemeClr w14:val="tx1"/>
            </w14:solidFill>
          </w14:textFill>
        </w:rPr>
        <w:t>项目编号：</w:t>
      </w:r>
    </w:p>
    <w:p w14:paraId="3437C0C4">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财政委托号：</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ascii="Times New Roman" w:hAnsi="Times New Roman" w:eastAsia="Times New Roman" w:cs="Times New Roman"/>
          <w:color w:val="000000" w:themeColor="text1"/>
          <w14:textFill>
            <w14:solidFill>
              <w14:schemeClr w14:val="tx1"/>
            </w14:solidFill>
          </w14:textFill>
        </w:rPr>
        <w:t>(</w:t>
      </w:r>
      <w:r>
        <w:rPr>
          <w:rFonts w:ascii="宋体" w:hAnsi="宋体" w:eastAsia="宋体" w:cs="宋体"/>
          <w:color w:val="000000" w:themeColor="text1"/>
          <w14:textFill>
            <w14:solidFill>
              <w14:schemeClr w14:val="tx1"/>
            </w14:solidFill>
          </w14:textFill>
        </w:rPr>
        <w:t>财政资金项目必须填写</w:t>
      </w:r>
      <w:r>
        <w:rPr>
          <w:rFonts w:ascii="Times New Roman" w:hAnsi="Times New Roman" w:eastAsia="Times New Roman" w:cs="Times New Roman"/>
          <w:color w:val="000000" w:themeColor="text1"/>
          <w14:textFill>
            <w14:solidFill>
              <w14:schemeClr w14:val="tx1"/>
            </w14:solidFill>
          </w14:textFill>
        </w:rPr>
        <w:t>)</w:t>
      </w:r>
    </w:p>
    <w:p w14:paraId="59BE77D7">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本项目经批准采用</w:t>
      </w:r>
      <w:r>
        <w:rPr>
          <w:rFonts w:ascii="Times New Roman" w:hAnsi="Times New Roman" w:eastAsia="Times New Roman" w:cs="Times New Roman"/>
          <w:color w:val="000000" w:themeColor="text1"/>
          <w:u w:val="single"/>
          <w14:textFill>
            <w14:solidFill>
              <w14:schemeClr w14:val="tx1"/>
            </w14:solidFill>
          </w14:textFill>
        </w:rPr>
        <w:t xml:space="preserve">    竞争性磋商  </w:t>
      </w:r>
      <w:r>
        <w:rPr>
          <w:rFonts w:ascii="宋体" w:hAnsi="宋体" w:eastAsia="宋体" w:cs="宋体"/>
          <w:color w:val="000000" w:themeColor="text1"/>
          <w14:textFill>
            <w14:solidFill>
              <w14:schemeClr w14:val="tx1"/>
            </w14:solidFill>
          </w14:textFill>
        </w:rPr>
        <w:t>采购方式，经本项目评审委员会认真评审，决定将采购合同授予乙方。为进一步明确双方的责任，确保合同的顺利履行，根据《中华人民共和国</w:t>
      </w:r>
      <w:r>
        <w:rPr>
          <w:rFonts w:hint="eastAsia" w:ascii="宋体" w:hAnsi="宋体" w:eastAsia="宋体" w:cs="宋体"/>
          <w:color w:val="000000" w:themeColor="text1"/>
          <w14:textFill>
            <w14:solidFill>
              <w14:schemeClr w14:val="tx1"/>
            </w14:solidFill>
          </w14:textFill>
        </w:rPr>
        <w:t>政府采购法</w:t>
      </w:r>
      <w:r>
        <w:rPr>
          <w:rFonts w:ascii="宋体" w:hAnsi="宋体" w:eastAsia="宋体" w:cs="宋体"/>
          <w:color w:val="000000" w:themeColor="text1"/>
          <w14:textFill>
            <w14:solidFill>
              <w14:schemeClr w14:val="tx1"/>
            </w14:solidFill>
          </w14:textFill>
        </w:rPr>
        <w:t>》、《中华人民共和国</w:t>
      </w:r>
      <w:r>
        <w:rPr>
          <w:rFonts w:hint="eastAsia" w:ascii="宋体" w:hAnsi="宋体" w:eastAsia="宋体" w:cs="宋体"/>
          <w:color w:val="000000" w:themeColor="text1"/>
          <w14:textFill>
            <w14:solidFill>
              <w14:schemeClr w14:val="tx1"/>
            </w14:solidFill>
          </w14:textFill>
        </w:rPr>
        <w:t>民法典</w:t>
      </w:r>
      <w:r>
        <w:rPr>
          <w:rFonts w:ascii="宋体" w:hAnsi="宋体" w:eastAsia="宋体" w:cs="宋体"/>
          <w:color w:val="000000" w:themeColor="text1"/>
          <w14:textFill>
            <w14:solidFill>
              <w14:schemeClr w14:val="tx1"/>
            </w14:solidFill>
          </w14:textFill>
        </w:rPr>
        <w:t>》之规定，经甲乙双方充分协商，特订立本合同，以便共同遵守。</w:t>
      </w:r>
    </w:p>
    <w:p w14:paraId="4A37E4BB">
      <w:pPr>
        <w:spacing w:line="360" w:lineRule="auto"/>
        <w:ind w:firstLine="422"/>
        <w:rPr>
          <w:rFonts w:ascii="Times New Roman" w:hAnsi="Times New Roman" w:eastAsia="Times New Roman" w:cs="Times New Roman"/>
          <w:color w:val="000000" w:themeColor="text1"/>
          <w:u w:val="single"/>
          <w14:textFill>
            <w14:solidFill>
              <w14:schemeClr w14:val="tx1"/>
            </w14:solidFill>
          </w14:textFill>
        </w:rPr>
      </w:pPr>
      <w:r>
        <w:rPr>
          <w:rFonts w:ascii="宋体" w:hAnsi="宋体" w:eastAsia="宋体" w:cs="宋体"/>
          <w:b/>
          <w:color w:val="000000" w:themeColor="text1"/>
          <w14:textFill>
            <w14:solidFill>
              <w14:schemeClr w14:val="tx1"/>
            </w14:solidFill>
          </w14:textFill>
        </w:rPr>
        <w:t>第一条</w:t>
      </w:r>
      <w:r>
        <w:rPr>
          <w:rFonts w:ascii="宋体" w:hAnsi="宋体" w:eastAsia="宋体" w:cs="宋体"/>
          <w:color w:val="000000" w:themeColor="text1"/>
          <w14:textFill>
            <w14:solidFill>
              <w14:schemeClr w14:val="tx1"/>
            </w14:solidFill>
          </w14:textFill>
        </w:rPr>
        <w:t> </w:t>
      </w:r>
      <w:r>
        <w:rPr>
          <w:rFonts w:ascii="Times New Roman" w:hAnsi="Times New Roman" w:eastAsia="Times New Roman" w:cs="Times New Roman"/>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产品的名称、品种、规格、数量和价格：（若产品过多则见附表，如有附表则必须加盖印章）</w:t>
      </w:r>
    </w:p>
    <w:tbl>
      <w:tblPr>
        <w:tblStyle w:val="14"/>
        <w:tblW w:w="0" w:type="auto"/>
        <w:tblInd w:w="108" w:type="dxa"/>
        <w:tblLayout w:type="autofit"/>
        <w:tblCellMar>
          <w:top w:w="0" w:type="dxa"/>
          <w:left w:w="10" w:type="dxa"/>
          <w:bottom w:w="0" w:type="dxa"/>
          <w:right w:w="10" w:type="dxa"/>
        </w:tblCellMar>
      </w:tblPr>
      <w:tblGrid>
        <w:gridCol w:w="1867"/>
        <w:gridCol w:w="1544"/>
        <w:gridCol w:w="854"/>
        <w:gridCol w:w="854"/>
        <w:gridCol w:w="1006"/>
        <w:gridCol w:w="1209"/>
        <w:gridCol w:w="1080"/>
      </w:tblGrid>
      <w:tr w14:paraId="55DB36AE">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E71D9D0">
            <w:pPr>
              <w:spacing w:line="360" w:lineRule="auto"/>
              <w:ind w:firstLine="420"/>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D54EEF4">
            <w:pPr>
              <w:spacing w:line="360" w:lineRule="auto"/>
              <w:ind w:firstLine="420"/>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4F01A61">
            <w:pPr>
              <w:spacing w:line="360" w:lineRule="auto"/>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97C3B5F">
            <w:pPr>
              <w:spacing w:line="360" w:lineRule="auto"/>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27CE719">
            <w:pPr>
              <w:spacing w:line="360" w:lineRule="auto"/>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63B44E7">
            <w:pPr>
              <w:spacing w:line="360" w:lineRule="auto"/>
              <w:ind w:firstLine="420"/>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15525ED">
            <w:pPr>
              <w:spacing w:line="360" w:lineRule="auto"/>
              <w:ind w:firstLine="420"/>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备注</w:t>
            </w:r>
          </w:p>
        </w:tc>
      </w:tr>
      <w:tr w14:paraId="1E5D825D">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AFA13A1">
            <w:pPr>
              <w:spacing w:line="360" w:lineRule="auto"/>
              <w:ind w:firstLine="420"/>
              <w:rPr>
                <w:rFonts w:ascii="宋体" w:hAnsi="宋体" w:eastAsia="宋体" w:cs="宋体"/>
                <w:color w:val="000000" w:themeColor="text1"/>
                <w:sz w:val="22"/>
                <w14:textFill>
                  <w14:solidFill>
                    <w14:schemeClr w14:val="tx1"/>
                  </w14:solidFill>
                </w14:textFill>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C92394C">
            <w:pPr>
              <w:spacing w:line="360" w:lineRule="auto"/>
              <w:ind w:firstLine="420"/>
              <w:rPr>
                <w:rFonts w:ascii="宋体" w:hAnsi="宋体" w:eastAsia="宋体" w:cs="宋体"/>
                <w:color w:val="000000" w:themeColor="text1"/>
                <w:sz w:val="22"/>
                <w14:textFill>
                  <w14:solidFill>
                    <w14:schemeClr w14:val="tx1"/>
                  </w14:solidFill>
                </w14:textFill>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A515656">
            <w:pPr>
              <w:spacing w:line="360" w:lineRule="auto"/>
              <w:ind w:firstLine="420"/>
              <w:rPr>
                <w:rFonts w:ascii="宋体" w:hAnsi="宋体" w:eastAsia="宋体" w:cs="宋体"/>
                <w:color w:val="000000" w:themeColor="text1"/>
                <w:sz w:val="22"/>
                <w14:textFill>
                  <w14:solidFill>
                    <w14:schemeClr w14:val="tx1"/>
                  </w14:solidFill>
                </w14:textFill>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4A7282F">
            <w:pPr>
              <w:spacing w:line="360" w:lineRule="auto"/>
              <w:ind w:firstLine="420"/>
              <w:rPr>
                <w:rFonts w:ascii="宋体" w:hAnsi="宋体" w:eastAsia="宋体" w:cs="宋体"/>
                <w:color w:val="000000" w:themeColor="text1"/>
                <w:sz w:val="22"/>
                <w14:textFill>
                  <w14:solidFill>
                    <w14:schemeClr w14:val="tx1"/>
                  </w14:solidFill>
                </w14:textFill>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610E0B3">
            <w:pPr>
              <w:spacing w:line="360" w:lineRule="auto"/>
              <w:ind w:firstLine="420"/>
              <w:rPr>
                <w:rFonts w:ascii="宋体" w:hAnsi="宋体" w:eastAsia="宋体" w:cs="宋体"/>
                <w:color w:val="000000" w:themeColor="text1"/>
                <w:sz w:val="22"/>
                <w14:textFill>
                  <w14:solidFill>
                    <w14:schemeClr w14:val="tx1"/>
                  </w14:solidFill>
                </w14:textFill>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28DB74D">
            <w:pPr>
              <w:spacing w:line="360" w:lineRule="auto"/>
              <w:ind w:firstLine="420"/>
              <w:rPr>
                <w:rFonts w:ascii="宋体" w:hAnsi="宋体" w:eastAsia="宋体" w:cs="宋体"/>
                <w:color w:val="000000" w:themeColor="text1"/>
                <w:sz w:val="22"/>
                <w14:textFill>
                  <w14:solidFill>
                    <w14:schemeClr w14:val="tx1"/>
                  </w14:solidFill>
                </w14:textFill>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CB8D320">
            <w:pPr>
              <w:spacing w:line="360" w:lineRule="auto"/>
              <w:ind w:firstLine="420"/>
              <w:rPr>
                <w:rFonts w:ascii="宋体" w:hAnsi="宋体" w:eastAsia="宋体" w:cs="宋体"/>
                <w:color w:val="000000" w:themeColor="text1"/>
                <w:sz w:val="22"/>
                <w14:textFill>
                  <w14:solidFill>
                    <w14:schemeClr w14:val="tx1"/>
                  </w14:solidFill>
                </w14:textFill>
              </w:rPr>
            </w:pPr>
          </w:p>
        </w:tc>
      </w:tr>
      <w:tr w14:paraId="790FE776">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51F9FFD">
            <w:pPr>
              <w:spacing w:line="360" w:lineRule="auto"/>
              <w:ind w:firstLine="420"/>
              <w:rPr>
                <w:rFonts w:ascii="宋体" w:hAnsi="宋体" w:eastAsia="宋体" w:cs="宋体"/>
                <w:color w:val="000000" w:themeColor="text1"/>
                <w:sz w:val="22"/>
                <w14:textFill>
                  <w14:solidFill>
                    <w14:schemeClr w14:val="tx1"/>
                  </w14:solidFill>
                </w14:textFill>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1DCC645">
            <w:pPr>
              <w:spacing w:line="360" w:lineRule="auto"/>
              <w:ind w:firstLine="420"/>
              <w:rPr>
                <w:rFonts w:ascii="宋体" w:hAnsi="宋体" w:eastAsia="宋体" w:cs="宋体"/>
                <w:color w:val="000000" w:themeColor="text1"/>
                <w:sz w:val="22"/>
                <w14:textFill>
                  <w14:solidFill>
                    <w14:schemeClr w14:val="tx1"/>
                  </w14:solidFill>
                </w14:textFill>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E627043">
            <w:pPr>
              <w:spacing w:line="360" w:lineRule="auto"/>
              <w:ind w:firstLine="420"/>
              <w:rPr>
                <w:rFonts w:ascii="宋体" w:hAnsi="宋体" w:eastAsia="宋体" w:cs="宋体"/>
                <w:color w:val="000000" w:themeColor="text1"/>
                <w:sz w:val="22"/>
                <w14:textFill>
                  <w14:solidFill>
                    <w14:schemeClr w14:val="tx1"/>
                  </w14:solidFill>
                </w14:textFill>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A5C911B">
            <w:pPr>
              <w:spacing w:line="360" w:lineRule="auto"/>
              <w:ind w:firstLine="420"/>
              <w:rPr>
                <w:rFonts w:ascii="宋体" w:hAnsi="宋体" w:eastAsia="宋体" w:cs="宋体"/>
                <w:color w:val="000000" w:themeColor="text1"/>
                <w:sz w:val="22"/>
                <w14:textFill>
                  <w14:solidFill>
                    <w14:schemeClr w14:val="tx1"/>
                  </w14:solidFill>
                </w14:textFill>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465413A">
            <w:pPr>
              <w:spacing w:line="360" w:lineRule="auto"/>
              <w:ind w:firstLine="420"/>
              <w:rPr>
                <w:rFonts w:ascii="宋体" w:hAnsi="宋体" w:eastAsia="宋体" w:cs="宋体"/>
                <w:color w:val="000000" w:themeColor="text1"/>
                <w:sz w:val="22"/>
                <w14:textFill>
                  <w14:solidFill>
                    <w14:schemeClr w14:val="tx1"/>
                  </w14:solidFill>
                </w14:textFill>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66D3052">
            <w:pPr>
              <w:spacing w:line="360" w:lineRule="auto"/>
              <w:ind w:firstLine="420"/>
              <w:rPr>
                <w:rFonts w:ascii="宋体" w:hAnsi="宋体" w:eastAsia="宋体" w:cs="宋体"/>
                <w:color w:val="000000" w:themeColor="text1"/>
                <w:sz w:val="22"/>
                <w14:textFill>
                  <w14:solidFill>
                    <w14:schemeClr w14:val="tx1"/>
                  </w14:solidFill>
                </w14:textFill>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81BAFAF">
            <w:pPr>
              <w:spacing w:line="360" w:lineRule="auto"/>
              <w:ind w:firstLine="420"/>
              <w:rPr>
                <w:rFonts w:ascii="宋体" w:hAnsi="宋体" w:eastAsia="宋体" w:cs="宋体"/>
                <w:color w:val="000000" w:themeColor="text1"/>
                <w:sz w:val="22"/>
                <w14:textFill>
                  <w14:solidFill>
                    <w14:schemeClr w14:val="tx1"/>
                  </w14:solidFill>
                </w14:textFill>
              </w:rPr>
            </w:pPr>
          </w:p>
        </w:tc>
      </w:tr>
      <w:tr w14:paraId="7B2AA20A">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5FD03F0">
            <w:pPr>
              <w:spacing w:line="360" w:lineRule="auto"/>
              <w:ind w:firstLine="420"/>
              <w:rPr>
                <w:rFonts w:ascii="宋体" w:hAnsi="宋体" w:eastAsia="宋体" w:cs="宋体"/>
                <w:color w:val="000000" w:themeColor="text1"/>
                <w:sz w:val="22"/>
                <w14:textFill>
                  <w14:solidFill>
                    <w14:schemeClr w14:val="tx1"/>
                  </w14:solidFill>
                </w14:textFill>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EB366F1">
            <w:pPr>
              <w:spacing w:line="360" w:lineRule="auto"/>
              <w:ind w:firstLine="420"/>
              <w:rPr>
                <w:rFonts w:ascii="宋体" w:hAnsi="宋体" w:eastAsia="宋体" w:cs="宋体"/>
                <w:color w:val="000000" w:themeColor="text1"/>
                <w:sz w:val="22"/>
                <w14:textFill>
                  <w14:solidFill>
                    <w14:schemeClr w14:val="tx1"/>
                  </w14:solidFill>
                </w14:textFill>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D153D82">
            <w:pPr>
              <w:spacing w:line="360" w:lineRule="auto"/>
              <w:ind w:firstLine="420"/>
              <w:rPr>
                <w:rFonts w:ascii="宋体" w:hAnsi="宋体" w:eastAsia="宋体" w:cs="宋体"/>
                <w:color w:val="000000" w:themeColor="text1"/>
                <w:sz w:val="22"/>
                <w14:textFill>
                  <w14:solidFill>
                    <w14:schemeClr w14:val="tx1"/>
                  </w14:solidFill>
                </w14:textFill>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2DD1050">
            <w:pPr>
              <w:spacing w:line="360" w:lineRule="auto"/>
              <w:ind w:firstLine="420"/>
              <w:rPr>
                <w:rFonts w:ascii="宋体" w:hAnsi="宋体" w:eastAsia="宋体" w:cs="宋体"/>
                <w:color w:val="000000" w:themeColor="text1"/>
                <w:sz w:val="22"/>
                <w14:textFill>
                  <w14:solidFill>
                    <w14:schemeClr w14:val="tx1"/>
                  </w14:solidFill>
                </w14:textFill>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8B1B981">
            <w:pPr>
              <w:spacing w:line="360" w:lineRule="auto"/>
              <w:ind w:firstLine="420"/>
              <w:rPr>
                <w:rFonts w:ascii="宋体" w:hAnsi="宋体" w:eastAsia="宋体" w:cs="宋体"/>
                <w:color w:val="000000" w:themeColor="text1"/>
                <w:sz w:val="22"/>
                <w14:textFill>
                  <w14:solidFill>
                    <w14:schemeClr w14:val="tx1"/>
                  </w14:solidFill>
                </w14:textFill>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6DF2B85">
            <w:pPr>
              <w:spacing w:line="360" w:lineRule="auto"/>
              <w:ind w:firstLine="420"/>
              <w:rPr>
                <w:rFonts w:ascii="宋体" w:hAnsi="宋体" w:eastAsia="宋体" w:cs="宋体"/>
                <w:color w:val="000000" w:themeColor="text1"/>
                <w:sz w:val="22"/>
                <w14:textFill>
                  <w14:solidFill>
                    <w14:schemeClr w14:val="tx1"/>
                  </w14:solidFill>
                </w14:textFill>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2D203BF">
            <w:pPr>
              <w:spacing w:line="360" w:lineRule="auto"/>
              <w:ind w:firstLine="420"/>
              <w:rPr>
                <w:rFonts w:ascii="宋体" w:hAnsi="宋体" w:eastAsia="宋体" w:cs="宋体"/>
                <w:color w:val="000000" w:themeColor="text1"/>
                <w:sz w:val="22"/>
                <w14:textFill>
                  <w14:solidFill>
                    <w14:schemeClr w14:val="tx1"/>
                  </w14:solidFill>
                </w14:textFill>
              </w:rPr>
            </w:pPr>
          </w:p>
        </w:tc>
      </w:tr>
      <w:tr w14:paraId="3CF73736">
        <w:tblPrEx>
          <w:tblCellMar>
            <w:top w:w="0" w:type="dxa"/>
            <w:left w:w="10" w:type="dxa"/>
            <w:bottom w:w="0" w:type="dxa"/>
            <w:right w:w="10" w:type="dxa"/>
          </w:tblCellMar>
        </w:tblPrEx>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0B23225">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合同总价款（大小写）：</w:t>
            </w:r>
          </w:p>
          <w:p w14:paraId="6E2E0E78">
            <w:pPr>
              <w:spacing w:line="360" w:lineRule="auto"/>
              <w:ind w:firstLine="420"/>
              <w:rPr>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备注：上述产品报价含产品生产、运输</w:t>
            </w:r>
            <w:r>
              <w:rPr>
                <w:rFonts w:ascii="Times New Roman" w:hAnsi="Times New Roman" w:eastAsia="Times New Roman" w:cs="Times New Roman"/>
                <w:color w:val="000000" w:themeColor="text1"/>
                <w14:textFill>
                  <w14:solidFill>
                    <w14:schemeClr w14:val="tx1"/>
                  </w14:solidFill>
                </w14:textFill>
              </w:rPr>
              <w:t>&lt;</w:t>
            </w:r>
            <w:r>
              <w:rPr>
                <w:rFonts w:ascii="宋体" w:hAnsi="宋体" w:eastAsia="宋体" w:cs="宋体"/>
                <w:color w:val="000000" w:themeColor="text1"/>
                <w14:textFill>
                  <w14:solidFill>
                    <w14:schemeClr w14:val="tx1"/>
                  </w14:solidFill>
                </w14:textFill>
              </w:rPr>
              <w:t>送达至甲方指定地点并下货</w:t>
            </w:r>
            <w:r>
              <w:rPr>
                <w:rFonts w:ascii="Times New Roman" w:hAnsi="Times New Roman" w:eastAsia="Times New Roman" w:cs="Times New Roman"/>
                <w:color w:val="000000" w:themeColor="text1"/>
                <w14:textFill>
                  <w14:solidFill>
                    <w14:schemeClr w14:val="tx1"/>
                  </w14:solidFill>
                </w14:textFill>
              </w:rPr>
              <w:t>&gt;</w:t>
            </w:r>
            <w:r>
              <w:rPr>
                <w:rFonts w:ascii="宋体" w:hAnsi="宋体" w:eastAsia="宋体" w:cs="宋体"/>
                <w:color w:val="000000" w:themeColor="text1"/>
                <w14:textFill>
                  <w14:solidFill>
                    <w14:schemeClr w14:val="tx1"/>
                  </w14:solidFill>
                </w14:textFill>
              </w:rPr>
              <w:t>、安装、调试、检验及售后服务、税金、劳保基金、人员培训等费用。</w:t>
            </w:r>
          </w:p>
        </w:tc>
      </w:tr>
    </w:tbl>
    <w:p w14:paraId="74294BAB">
      <w:pPr>
        <w:spacing w:line="360" w:lineRule="auto"/>
        <w:ind w:firstLine="422"/>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b/>
          <w:color w:val="000000" w:themeColor="text1"/>
          <w14:textFill>
            <w14:solidFill>
              <w14:schemeClr w14:val="tx1"/>
            </w14:solidFill>
          </w14:textFill>
        </w:rPr>
        <w:t>第二条</w:t>
      </w:r>
      <w:r>
        <w:rPr>
          <w:rFonts w:ascii="Times New Roman" w:hAnsi="Times New Roman" w:eastAsia="Times New Roman" w:cs="Times New Roman"/>
          <w:b/>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产品的技术标准（包括质量要求），按下列第（</w:t>
      </w:r>
      <w:r>
        <w:rPr>
          <w:rFonts w:ascii="Times New Roman" w:hAnsi="Times New Roman" w:eastAsia="Times New Roman" w:cs="Times New Roman"/>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①）项执行：</w:t>
      </w:r>
    </w:p>
    <w:p w14:paraId="6FF95C68">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①按国家标准执行；②按部颁标准执行；③若无以上标准，则应不低于同行业质量标准；④有特殊要求的，按甲乙双方在合同中商定的技术条件、样品或补充的技术要求执行；</w:t>
      </w:r>
    </w:p>
    <w:p w14:paraId="359E62F3">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乙方提供和交付的货物技术标准应与招标采购文件规定的技术标准相一致。若技术标准中无相应规定，所投货物应符合相应的国际标准或原产地国家有关部门最新颁布的相应的正式标准。</w:t>
      </w:r>
    </w:p>
    <w:p w14:paraId="5FFC7DAD">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进口产品的质量标准为</w:t>
      </w:r>
      <w:r>
        <w:rPr>
          <w:rFonts w:ascii="Times New Roman" w:hAnsi="Times New Roman" w:eastAsia="Times New Roman" w:cs="Times New Roman"/>
          <w:color w:val="000000" w:themeColor="text1"/>
          <w14:textFill>
            <w14:solidFill>
              <w14:schemeClr w14:val="tx1"/>
            </w14:solidFill>
          </w14:textFill>
        </w:rPr>
        <w:t xml:space="preserve">    </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hint="eastAsia" w:ascii="Times New Roman" w:hAnsi="Times New Roman" w:cs="Times New Roman"/>
          <w:color w:val="000000" w:themeColor="text1"/>
          <w:u w:val="single"/>
          <w14:textFill>
            <w14:solidFill>
              <w14:schemeClr w14:val="tx1"/>
            </w14:solidFill>
          </w14:textFill>
        </w:rPr>
        <w:t>/</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ascii="Times New Roman" w:hAnsi="Times New Roman" w:eastAsia="Times New Roman" w:cs="Times New Roman"/>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w:t>
      </w:r>
    </w:p>
    <w:p w14:paraId="1F168923">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34778483">
      <w:pPr>
        <w:spacing w:after="120" w:line="360" w:lineRule="auto"/>
        <w:ind w:firstLine="482"/>
        <w:rPr>
          <w:rFonts w:ascii="宋体" w:hAnsi="宋体" w:eastAsia="宋体" w:cs="宋体"/>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第三条</w:t>
      </w:r>
      <w:r>
        <w:rPr>
          <w:rFonts w:ascii="宋体" w:hAnsi="宋体" w:eastAsia="宋体" w:cs="宋体"/>
          <w:color w:val="000000" w:themeColor="text1"/>
          <w:sz w:val="24"/>
          <w14:textFill>
            <w14:solidFill>
              <w14:schemeClr w14:val="tx1"/>
            </w14:solidFill>
          </w14:textFill>
        </w:rPr>
        <w:t>产品的包装标准和包装物的供应与回收</w:t>
      </w:r>
      <w:r>
        <w:rPr>
          <w:rFonts w:ascii="宋体" w:hAnsi="宋体" w:eastAsia="宋体" w:cs="宋体"/>
          <w:color w:val="000000" w:themeColor="text1"/>
          <w:sz w:val="24"/>
          <w:u w:val="single"/>
          <w14:textFill>
            <w14:solidFill>
              <w14:schemeClr w14:val="tx1"/>
            </w14:solidFill>
          </w14:textFill>
        </w:rPr>
        <w:t xml:space="preserve">  国家标准回收       </w:t>
      </w:r>
      <w:r>
        <w:rPr>
          <w:rFonts w:ascii="宋体" w:hAnsi="宋体" w:eastAsia="宋体" w:cs="宋体"/>
          <w:color w:val="000000" w:themeColor="text1"/>
          <w:sz w:val="24"/>
          <w14:textFill>
            <w14:solidFill>
              <w14:schemeClr w14:val="tx1"/>
            </w14:solidFill>
          </w14:textFill>
        </w:rPr>
        <w:t>。</w:t>
      </w:r>
    </w:p>
    <w:p w14:paraId="6BF04949">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（国家或行业主管部门有技术规定的，按技术规定执行；国家与行业主管部门无技术规定的，由甲乙双方商定。）</w:t>
      </w:r>
    </w:p>
    <w:p w14:paraId="58A0D28C">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【注：合同中约定的包装标准应与乙方在投标文件中承诺的一致，且投标文件应作为合同附件与合同具有同等法律效力。】</w:t>
      </w:r>
    </w:p>
    <w:p w14:paraId="0DF089DA">
      <w:pPr>
        <w:spacing w:line="360" w:lineRule="auto"/>
        <w:ind w:firstLine="422"/>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b/>
          <w:color w:val="000000" w:themeColor="text1"/>
          <w14:textFill>
            <w14:solidFill>
              <w14:schemeClr w14:val="tx1"/>
            </w14:solidFill>
          </w14:textFill>
        </w:rPr>
        <w:t>第四条</w:t>
      </w:r>
      <w:r>
        <w:rPr>
          <w:rFonts w:ascii="Times New Roman" w:hAnsi="Times New Roman" w:eastAsia="Times New Roman" w:cs="Times New Roman"/>
          <w:b/>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产品的交货方法、到货地点和交货期限</w:t>
      </w:r>
    </w:p>
    <w:p w14:paraId="1F9EABA9">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1.</w:t>
      </w:r>
      <w:r>
        <w:rPr>
          <w:rFonts w:ascii="宋体" w:hAnsi="宋体" w:eastAsia="宋体" w:cs="宋体"/>
          <w:color w:val="000000" w:themeColor="text1"/>
          <w14:textFill>
            <w14:solidFill>
              <w14:schemeClr w14:val="tx1"/>
            </w14:solidFill>
          </w14:textFill>
        </w:rPr>
        <w:t>交货方法，按下列第（①</w:t>
      </w:r>
      <w:r>
        <w:rPr>
          <w:rFonts w:ascii="Times New Roman" w:hAnsi="Times New Roman" w:eastAsia="Times New Roman" w:cs="Times New Roman"/>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）项执行：</w:t>
      </w:r>
    </w:p>
    <w:p w14:paraId="02540D43">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①乙方送货上门；②乙方代运；③甲方自提自运。</w:t>
      </w:r>
    </w:p>
    <w:p w14:paraId="2E2957B8">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2.</w:t>
      </w:r>
      <w:r>
        <w:rPr>
          <w:rFonts w:ascii="宋体" w:hAnsi="宋体" w:eastAsia="宋体" w:cs="宋体"/>
          <w:color w:val="000000" w:themeColor="text1"/>
          <w14:textFill>
            <w14:solidFill>
              <w14:schemeClr w14:val="tx1"/>
            </w14:solidFill>
          </w14:textFill>
        </w:rPr>
        <w:t>到货地点：</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hint="eastAsia" w:ascii="宋体" w:hAnsi="宋体" w:eastAsia="宋体" w:cs="宋体"/>
          <w:color w:val="000000" w:themeColor="text1"/>
          <w:u w:val="single"/>
          <w14:textFill>
            <w14:solidFill>
              <w14:schemeClr w14:val="tx1"/>
            </w14:solidFill>
          </w14:textFill>
        </w:rPr>
        <w:t>甲方指定的任何地点，安装并调试</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甲方指定的任何地点，安装并调试</w:t>
      </w:r>
      <w:r>
        <w:rPr>
          <w:rFonts w:ascii="Times New Roman" w:hAnsi="Times New Roman" w:eastAsia="Times New Roman" w:cs="Times New Roman"/>
          <w:color w:val="000000" w:themeColor="text1"/>
          <w14:textFill>
            <w14:solidFill>
              <w14:schemeClr w14:val="tx1"/>
            </w14:solidFill>
          </w14:textFill>
        </w:rPr>
        <w:t>.)</w:t>
      </w:r>
    </w:p>
    <w:p w14:paraId="0E2C7E41">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3.</w:t>
      </w:r>
      <w:r>
        <w:rPr>
          <w:rFonts w:ascii="宋体" w:hAnsi="宋体" w:eastAsia="宋体" w:cs="宋体"/>
          <w:color w:val="000000" w:themeColor="text1"/>
          <w14:textFill>
            <w14:solidFill>
              <w14:schemeClr w14:val="tx1"/>
            </w14:solidFill>
          </w14:textFill>
        </w:rPr>
        <w:t>产品的交货期限</w:t>
      </w:r>
      <w:r>
        <w:rPr>
          <w:rFonts w:ascii="宋体" w:hAnsi="宋体" w:eastAsia="宋体" w:cs="宋体"/>
          <w:color w:val="000000" w:themeColor="text1"/>
          <w:u w:val="single"/>
          <w14:textFill>
            <w14:solidFill>
              <w14:schemeClr w14:val="tx1"/>
            </w14:solidFill>
          </w14:textFill>
        </w:rPr>
        <w:t> </w:t>
      </w:r>
      <w:r>
        <w:rPr>
          <w:rFonts w:hint="eastAsia" w:ascii="宋体" w:hAnsi="宋体" w:eastAsia="宋体" w:cs="宋体"/>
          <w:color w:val="000000" w:themeColor="text1"/>
          <w:u w:val="single"/>
          <w14:textFill>
            <w14:solidFill>
              <w14:schemeClr w14:val="tx1"/>
            </w14:solidFill>
          </w14:textFill>
        </w:rPr>
        <w:t>合同签订后   日历天内（完成供货、安装、调试并交付使用）</w:t>
      </w:r>
      <w:r>
        <w:rPr>
          <w:rFonts w:ascii="宋体" w:hAnsi="宋体" w:eastAsia="宋体" w:cs="宋体"/>
          <w:color w:val="000000" w:themeColor="text1"/>
          <w:u w:val="single"/>
          <w14:textFill>
            <w14:solidFill>
              <w14:schemeClr w14:val="tx1"/>
            </w14:solidFill>
          </w14:textFill>
        </w:rPr>
        <w:t>  </w:t>
      </w:r>
      <w:r>
        <w:rPr>
          <w:rFonts w:ascii="宋体" w:hAnsi="宋体" w:eastAsia="宋体" w:cs="宋体"/>
          <w:color w:val="000000" w:themeColor="text1"/>
          <w14:textFill>
            <w14:solidFill>
              <w14:schemeClr w14:val="tx1"/>
            </w14:solidFill>
          </w14:textFill>
        </w:rPr>
        <w:t>。</w:t>
      </w:r>
    </w:p>
    <w:p w14:paraId="59FB8DA0">
      <w:pPr>
        <w:spacing w:line="360" w:lineRule="auto"/>
        <w:ind w:firstLine="422"/>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b/>
          <w:color w:val="000000" w:themeColor="text1"/>
          <w14:textFill>
            <w14:solidFill>
              <w14:schemeClr w14:val="tx1"/>
            </w14:solidFill>
          </w14:textFill>
        </w:rPr>
        <w:t>第五条</w:t>
      </w:r>
      <w:r>
        <w:rPr>
          <w:rFonts w:ascii="Times New Roman" w:hAnsi="Times New Roman" w:eastAsia="Times New Roman" w:cs="Times New Roman"/>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合同总价款</w:t>
      </w:r>
    </w:p>
    <w:p w14:paraId="7F8A9CDF">
      <w:pPr>
        <w:spacing w:line="360" w:lineRule="auto"/>
        <w:ind w:firstLine="420"/>
        <w:rPr>
          <w:rFonts w:ascii="Times New Roman" w:hAnsi="Times New Roman" w:eastAsia="Times New Roman" w:cs="Times New Roman"/>
          <w:color w:val="000000" w:themeColor="text1"/>
          <w:u w:val="single"/>
          <w14:textFill>
            <w14:solidFill>
              <w14:schemeClr w14:val="tx1"/>
            </w14:solidFill>
          </w14:textFill>
        </w:rPr>
      </w:pPr>
      <w:r>
        <w:rPr>
          <w:rFonts w:ascii="宋体" w:hAnsi="宋体" w:eastAsia="宋体" w:cs="宋体"/>
          <w:color w:val="000000" w:themeColor="text1"/>
          <w14:textFill>
            <w14:solidFill>
              <w14:schemeClr w14:val="tx1"/>
            </w14:solidFill>
          </w14:textFill>
        </w:rPr>
        <w:t>合同总价款（大小写）：</w:t>
      </w:r>
      <w:r>
        <w:rPr>
          <w:rFonts w:ascii="Times New Roman" w:hAnsi="Times New Roman" w:eastAsia="Times New Roman" w:cs="Times New Roman"/>
          <w:color w:val="000000" w:themeColor="text1"/>
          <w:u w:val="single"/>
          <w14:textFill>
            <w14:solidFill>
              <w14:schemeClr w14:val="tx1"/>
            </w14:solidFill>
          </w14:textFill>
        </w:rPr>
        <w:t xml:space="preserve">                        </w:t>
      </w:r>
    </w:p>
    <w:p w14:paraId="2C88E8C1">
      <w:pPr>
        <w:numPr>
          <w:ilvl w:val="0"/>
          <w:numId w:val="24"/>
        </w:numPr>
        <w:tabs>
          <w:tab w:val="left" w:pos="1125"/>
        </w:tabs>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付款条件</w:t>
      </w:r>
      <w:r>
        <w:rPr>
          <w:rFonts w:ascii="Times New Roman" w:hAnsi="Times New Roman" w:eastAsia="Times New Roman" w:cs="Times New Roman"/>
          <w:color w:val="000000" w:themeColor="text1"/>
          <w14:textFill>
            <w14:solidFill>
              <w14:schemeClr w14:val="tx1"/>
            </w14:solidFill>
          </w14:textFill>
        </w:rPr>
        <w:t xml:space="preserve">                  </w:t>
      </w:r>
    </w:p>
    <w:p w14:paraId="44469311">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本合同以人民币付款。</w:t>
      </w:r>
    </w:p>
    <w:p w14:paraId="0C100790">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该项目是否实行预付款：</w:t>
      </w:r>
    </w:p>
    <w:p w14:paraId="7ED69C0F">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实行预付款的条件和比例：</w:t>
      </w:r>
    </w:p>
    <w:p w14:paraId="1F131C2C">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合同款项结算方式和支付比例：</w:t>
      </w:r>
      <w:r>
        <w:rPr>
          <w:rFonts w:ascii="Times New Roman" w:hAnsi="Times New Roman" w:eastAsia="Times New Roman" w:cs="Times New Roman"/>
          <w:color w:val="000000" w:themeColor="text1"/>
          <w14:textFill>
            <w14:solidFill>
              <w14:schemeClr w14:val="tx1"/>
            </w14:solidFill>
          </w14:textFill>
        </w:rPr>
        <w:t xml:space="preserve">   </w:t>
      </w:r>
    </w:p>
    <w:p w14:paraId="6EE64E48">
      <w:pPr>
        <w:spacing w:line="360" w:lineRule="auto"/>
        <w:ind w:firstLine="420"/>
        <w:rPr>
          <w:rFonts w:ascii="Times New Roman" w:hAnsi="Times New Roman" w:eastAsia="Times New Roman" w:cs="Times New Roman"/>
          <w:b/>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w:t>
      </w:r>
      <w:r>
        <w:rPr>
          <w:rFonts w:ascii="宋体" w:hAnsi="宋体" w:eastAsia="宋体" w:cs="宋体"/>
          <w:color w:val="000000" w:themeColor="text1"/>
          <w14:textFill>
            <w14:solidFill>
              <w14:schemeClr w14:val="tx1"/>
            </w14:solidFill>
          </w14:textFill>
        </w:rPr>
        <w:t>具体付款方式</w:t>
      </w:r>
      <w:r>
        <w:rPr>
          <w:rFonts w:ascii="宋体" w:hAnsi="宋体" w:eastAsia="宋体" w:cs="宋体"/>
          <w:color w:val="000000" w:themeColor="text1"/>
          <w:u w:val="single"/>
          <w14:textFill>
            <w14:solidFill>
              <w14:schemeClr w14:val="tx1"/>
            </w14:solidFill>
          </w14:textFill>
        </w:rPr>
        <w:t>按投标人须知前附表以及采、购双方的具体约定</w:t>
      </w:r>
    </w:p>
    <w:p w14:paraId="19B609D4">
      <w:pPr>
        <w:numPr>
          <w:ilvl w:val="0"/>
          <w:numId w:val="25"/>
        </w:numPr>
        <w:tabs>
          <w:tab w:val="left" w:pos="1125"/>
        </w:tabs>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验收方法</w:t>
      </w:r>
    </w:p>
    <w:p w14:paraId="071A7C03">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1.</w:t>
      </w:r>
      <w:r>
        <w:rPr>
          <w:rFonts w:ascii="宋体" w:hAnsi="宋体" w:eastAsia="宋体" w:cs="宋体"/>
          <w:color w:val="000000" w:themeColor="text1"/>
          <w14:textFill>
            <w14:solidFill>
              <w14:schemeClr w14:val="tx1"/>
            </w14:solidFill>
          </w14:textFill>
        </w:rPr>
        <w:t>乙方安装调试后，在</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hint="eastAsia" w:ascii="Times New Roman" w:hAnsi="Times New Roman" w:cs="Times New Roman"/>
          <w:color w:val="000000" w:themeColor="text1"/>
          <w:u w:val="single"/>
          <w14:textFill>
            <w14:solidFill>
              <w14:schemeClr w14:val="tx1"/>
            </w14:solidFill>
          </w14:textFill>
        </w:rPr>
        <w:t>5</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天内通知甲方组织验收，采购代理机构保留受托参与本项目验收的权利。验收不合格的，乙方应负责重新提供达到本合同约定的质量要求的产品。</w:t>
      </w:r>
    </w:p>
    <w:p w14:paraId="5E4B2A13">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2.</w:t>
      </w:r>
      <w:r>
        <w:rPr>
          <w:rFonts w:ascii="宋体" w:hAnsi="宋体" w:eastAsia="宋体" w:cs="宋体"/>
          <w:color w:val="000000" w:themeColor="text1"/>
          <w14:textFill>
            <w14:solidFill>
              <w14:schemeClr w14:val="tx1"/>
            </w14:solidFill>
          </w14:textFill>
        </w:rPr>
        <w:t>甲、乙双方应严格履行合同有关条款，如果验收过程中发现乙方在没有征得采购人同意的情况下擅自变更合同标的物，将拒绝通过验收，由此引起的一切后果及损失由乙方承担。</w:t>
      </w:r>
    </w:p>
    <w:p w14:paraId="3AF0B2C3">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3.</w:t>
      </w:r>
      <w:r>
        <w:rPr>
          <w:rFonts w:ascii="宋体" w:hAnsi="宋体" w:eastAsia="宋体" w:cs="宋体"/>
          <w:color w:val="000000" w:themeColor="text1"/>
          <w14:textFill>
            <w14:solidFill>
              <w14:schemeClr w14:val="tx1"/>
            </w14:solidFill>
          </w14:textFill>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5C4D637D">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4</w:t>
      </w:r>
      <w:r>
        <w:rPr>
          <w:rFonts w:ascii="宋体" w:hAnsi="宋体" w:eastAsia="宋体" w:cs="宋体"/>
          <w:color w:val="000000" w:themeColor="text1"/>
          <w14:textFill>
            <w14:solidFill>
              <w14:schemeClr w14:val="tx1"/>
            </w14:solidFill>
          </w14:textFill>
        </w:rPr>
        <w:t>、甲方视情况可以邀请参加本项目的其他投标人或者第三方机构参与验收，参与验收的投标人或者第三方机构的意见作为验收书的参考资料一并存档。</w:t>
      </w:r>
    </w:p>
    <w:p w14:paraId="36F402EE">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涉及安全、消防、环保等其他需要由质检或行业主管部门进行验收的项目，必须邀请相关部门或相关专家参与验收。</w:t>
      </w:r>
    </w:p>
    <w:p w14:paraId="31815481">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检测、验收费用承担方式：</w:t>
      </w:r>
    </w:p>
    <w:p w14:paraId="7E470DC8">
      <w:pPr>
        <w:spacing w:line="360" w:lineRule="auto"/>
        <w:ind w:firstLine="422"/>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b/>
          <w:color w:val="000000" w:themeColor="text1"/>
          <w14:textFill>
            <w14:solidFill>
              <w14:schemeClr w14:val="tx1"/>
            </w14:solidFill>
          </w14:textFill>
        </w:rPr>
        <w:t>第八条 </w:t>
      </w:r>
      <w:r>
        <w:rPr>
          <w:rFonts w:ascii="Times New Roman" w:hAnsi="Times New Roman" w:eastAsia="Times New Roman" w:cs="Times New Roman"/>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对产品提出异议的时间和办法</w:t>
      </w:r>
    </w:p>
    <w:p w14:paraId="53763B83">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1.</w:t>
      </w:r>
      <w:r>
        <w:rPr>
          <w:rFonts w:ascii="宋体" w:hAnsi="宋体" w:eastAsia="宋体" w:cs="宋体"/>
          <w:color w:val="000000" w:themeColor="text1"/>
          <w14:textFill>
            <w14:solidFill>
              <w14:schemeClr w14:val="tx1"/>
            </w14:solidFill>
          </w14:textFill>
        </w:rPr>
        <w:t>甲方在验收中，如果发现产品不符合合同约定的，应一面妥为保管，一面在</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hint="eastAsia" w:ascii="Times New Roman" w:hAnsi="Times New Roman" w:cs="Times New Roman"/>
          <w:color w:val="000000" w:themeColor="text1"/>
          <w:u w:val="single"/>
          <w14:textFill>
            <w14:solidFill>
              <w14:schemeClr w14:val="tx1"/>
            </w14:solidFill>
          </w14:textFill>
        </w:rPr>
        <w:t>2</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工作日内向乙方书面提出异议，并抄送采购代理机构，具体说明产品不符合规定的内容并附相关验收材料，同时提出不符合规定产品的处理意见。</w:t>
      </w:r>
    </w:p>
    <w:p w14:paraId="00C638E1">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2.</w:t>
      </w:r>
      <w:r>
        <w:rPr>
          <w:rFonts w:ascii="宋体" w:hAnsi="宋体" w:eastAsia="宋体" w:cs="宋体"/>
          <w:color w:val="000000" w:themeColor="text1"/>
          <w14:textFill>
            <w14:solidFill>
              <w14:schemeClr w14:val="tx1"/>
            </w14:solidFill>
          </w14:textFill>
        </w:rPr>
        <w:t>甲方因使用、保管、保养不善等造成产品质量下降的，不得提出异议。</w:t>
      </w:r>
    </w:p>
    <w:p w14:paraId="585C9B1D">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3.</w:t>
      </w:r>
      <w:r>
        <w:rPr>
          <w:rFonts w:ascii="宋体" w:hAnsi="宋体" w:eastAsia="宋体" w:cs="宋体"/>
          <w:color w:val="000000" w:themeColor="text1"/>
          <w14:textFill>
            <w14:solidFill>
              <w14:schemeClr w14:val="tx1"/>
            </w14:solidFill>
          </w14:textFill>
        </w:rPr>
        <w:t>乙方在接到甲方异议后，应在</w:t>
      </w:r>
      <w:r>
        <w:rPr>
          <w:rFonts w:ascii="Times New Roman" w:hAnsi="Times New Roman" w:eastAsia="Times New Roman" w:cs="Times New Roman"/>
          <w:color w:val="000000" w:themeColor="text1"/>
          <w14:textFill>
            <w14:solidFill>
              <w14:schemeClr w14:val="tx1"/>
            </w14:solidFill>
          </w14:textFill>
        </w:rPr>
        <w:t xml:space="preserve"> </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hint="eastAsia" w:ascii="Times New Roman" w:hAnsi="Times New Roman" w:cs="Times New Roman"/>
          <w:color w:val="000000" w:themeColor="text1"/>
          <w:u w:val="single"/>
          <w14:textFill>
            <w14:solidFill>
              <w14:schemeClr w14:val="tx1"/>
            </w14:solidFill>
          </w14:textFill>
        </w:rPr>
        <w:t>2</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ascii="Times New Roman" w:hAnsi="Times New Roman" w:eastAsia="Times New Roman" w:cs="Times New Roman"/>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工作日内负责处理，否则，即视为默认甲方提出的异议和处理意见。</w:t>
      </w:r>
    </w:p>
    <w:p w14:paraId="6384397A">
      <w:pPr>
        <w:spacing w:line="360" w:lineRule="auto"/>
        <w:ind w:firstLine="422"/>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b/>
          <w:color w:val="000000" w:themeColor="text1"/>
          <w14:textFill>
            <w14:solidFill>
              <w14:schemeClr w14:val="tx1"/>
            </w14:solidFill>
          </w14:textFill>
        </w:rPr>
        <w:t>第九条</w:t>
      </w:r>
      <w:r>
        <w:rPr>
          <w:rFonts w:ascii="Times New Roman" w:hAnsi="Times New Roman" w:eastAsia="Times New Roman" w:cs="Times New Roman"/>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乙方应提供完善周到的技术支持和售后服务，否则甲方视情节轻重从乙方的质量保证金中扣除部分或全部补偿甲方。</w:t>
      </w:r>
    </w:p>
    <w:p w14:paraId="61662E0E">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1.</w:t>
      </w:r>
      <w:r>
        <w:rPr>
          <w:rFonts w:ascii="宋体" w:hAnsi="宋体" w:eastAsia="宋体" w:cs="宋体"/>
          <w:color w:val="000000" w:themeColor="text1"/>
          <w14:textFill>
            <w14:solidFill>
              <w14:schemeClr w14:val="tx1"/>
            </w14:solidFill>
          </w14:textFill>
        </w:rPr>
        <w:t>保修</w:t>
      </w:r>
    </w:p>
    <w:p w14:paraId="5CC6C107">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乙方对其所提供的货物免费保修</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hint="eastAsia" w:ascii="Times New Roman" w:hAnsi="Times New Roman" w:cs="Times New Roman"/>
          <w:color w:val="000000" w:themeColor="text1"/>
          <w:u w:val="single"/>
          <w14:textFill>
            <w14:solidFill>
              <w14:schemeClr w14:val="tx1"/>
            </w14:solidFill>
          </w14:textFill>
        </w:rPr>
        <w:t>1</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年，保修期从</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hint="eastAsia" w:ascii="宋体" w:hAnsi="宋体" w:eastAsia="宋体" w:cs="宋体"/>
          <w:color w:val="000000" w:themeColor="text1"/>
          <w:u w:val="single"/>
          <w14:textFill>
            <w14:solidFill>
              <w14:schemeClr w14:val="tx1"/>
            </w14:solidFill>
          </w14:textFill>
        </w:rPr>
        <w:t>签订合同之日起</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开始。乙方应在接到报修通知后</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hint="eastAsia" w:ascii="Times New Roman" w:hAnsi="Times New Roman" w:cs="Times New Roman"/>
          <w:color w:val="000000" w:themeColor="text1"/>
          <w:u w:val="single"/>
          <w14:textFill>
            <w14:solidFill>
              <w14:schemeClr w14:val="tx1"/>
            </w14:solidFill>
          </w14:textFill>
        </w:rPr>
        <w:t>1</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天内上门维修，负责更换有瑕疵的货物、部件或提供相应的质量保证期内的服务。由此造成的损失，甲方保留索赔的权利。</w:t>
      </w:r>
    </w:p>
    <w:p w14:paraId="076F2228">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如果乙方在收到报修通知后</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hint="eastAsia" w:ascii="Times New Roman" w:hAnsi="Times New Roman" w:cs="Times New Roman"/>
          <w:color w:val="000000" w:themeColor="text1"/>
          <w:u w:val="single"/>
          <w14:textFill>
            <w14:solidFill>
              <w14:schemeClr w14:val="tx1"/>
            </w14:solidFill>
          </w14:textFill>
        </w:rPr>
        <w:t>1</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天内没有弥补缺陷，甲方可采取必要的补救措施，但费用和风险由乙方承担。</w:t>
      </w:r>
    </w:p>
    <w:p w14:paraId="4ED8B428">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2.</w:t>
      </w:r>
      <w:r>
        <w:rPr>
          <w:rFonts w:ascii="宋体" w:hAnsi="宋体" w:eastAsia="宋体" w:cs="宋体"/>
          <w:color w:val="000000" w:themeColor="text1"/>
          <w14:textFill>
            <w14:solidFill>
              <w14:schemeClr w14:val="tx1"/>
            </w14:solidFill>
          </w14:textFill>
        </w:rPr>
        <w:t>维修</w:t>
      </w:r>
    </w:p>
    <w:p w14:paraId="702CB4F3">
      <w:pPr>
        <w:spacing w:after="120"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保修期届满后，乙方应对其提供的货物负有维修义务，但所涉及的费用由甲方承担。</w:t>
      </w:r>
    </w:p>
    <w:p w14:paraId="5EBCE7F4">
      <w:pPr>
        <w:spacing w:line="360" w:lineRule="auto"/>
        <w:ind w:firstLine="422"/>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b/>
          <w:color w:val="000000" w:themeColor="text1"/>
          <w14:textFill>
            <w14:solidFill>
              <w14:schemeClr w14:val="tx1"/>
            </w14:solidFill>
          </w14:textFill>
        </w:rPr>
        <w:t>第十条</w:t>
      </w:r>
      <w:r>
        <w:rPr>
          <w:rFonts w:ascii="宋体" w:hAnsi="宋体" w:eastAsia="宋体" w:cs="宋体"/>
          <w:color w:val="000000" w:themeColor="text1"/>
          <w14:textFill>
            <w14:solidFill>
              <w14:schemeClr w14:val="tx1"/>
            </w14:solidFill>
          </w14:textFill>
        </w:rPr>
        <w:t> </w:t>
      </w:r>
      <w:r>
        <w:rPr>
          <w:rFonts w:ascii="Times New Roman" w:hAnsi="Times New Roman" w:eastAsia="Times New Roman" w:cs="Times New Roman"/>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乙方的违约责任</w:t>
      </w:r>
    </w:p>
    <w:p w14:paraId="271F577B">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1.</w:t>
      </w:r>
      <w:r>
        <w:rPr>
          <w:rFonts w:ascii="宋体" w:hAnsi="宋体" w:eastAsia="宋体" w:cs="宋体"/>
          <w:color w:val="000000" w:themeColor="text1"/>
          <w14:textFill>
            <w14:solidFill>
              <w14:schemeClr w14:val="tx1"/>
            </w14:solidFill>
          </w14:textFill>
        </w:rPr>
        <w:t>乙方不能交货的，应向甲方偿付不能交货部分货款的</w:t>
      </w:r>
      <w:r>
        <w:rPr>
          <w:rFonts w:ascii="宋体" w:hAnsi="宋体" w:eastAsia="宋体" w:cs="宋体"/>
          <w:color w:val="000000" w:themeColor="text1"/>
          <w:u w:val="single"/>
          <w14:textFill>
            <w14:solidFill>
              <w14:schemeClr w14:val="tx1"/>
            </w14:solidFill>
          </w14:textFill>
        </w:rPr>
        <w:t>  </w:t>
      </w:r>
      <w:r>
        <w:rPr>
          <w:rFonts w:hint="eastAsia" w:ascii="宋体" w:hAnsi="宋体" w:eastAsia="宋体" w:cs="宋体"/>
          <w:color w:val="000000" w:themeColor="text1"/>
          <w:u w:val="single"/>
          <w14:textFill>
            <w14:solidFill>
              <w14:schemeClr w14:val="tx1"/>
            </w14:solidFill>
          </w14:textFill>
        </w:rPr>
        <w:t>5</w:t>
      </w:r>
      <w:r>
        <w:rPr>
          <w:rFonts w:ascii="宋体" w:hAnsi="宋体" w:eastAsia="宋体" w:cs="宋体"/>
          <w:color w:val="000000" w:themeColor="text1"/>
          <w:u w:val="single"/>
          <w14:textFill>
            <w14:solidFill>
              <w14:schemeClr w14:val="tx1"/>
            </w14:solidFill>
          </w14:textFill>
        </w:rPr>
        <w:t> </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（通用产品的幅度为</w:t>
      </w:r>
      <w:r>
        <w:rPr>
          <w:rFonts w:ascii="Times New Roman" w:hAnsi="Times New Roman" w:eastAsia="Times New Roman" w:cs="Times New Roman"/>
          <w:color w:val="000000" w:themeColor="text1"/>
          <w14:textFill>
            <w14:solidFill>
              <w14:schemeClr w14:val="tx1"/>
            </w14:solidFill>
          </w14:textFill>
        </w:rPr>
        <w:t>1%</w:t>
      </w:r>
      <w:r>
        <w:rPr>
          <w:rFonts w:ascii="宋体" w:hAnsi="宋体" w:eastAsia="宋体" w:cs="宋体"/>
          <w:color w:val="000000" w:themeColor="text1"/>
          <w14:textFill>
            <w14:solidFill>
              <w14:schemeClr w14:val="tx1"/>
            </w14:solidFill>
          </w14:textFill>
        </w:rPr>
        <w:t>－</w:t>
      </w:r>
      <w:r>
        <w:rPr>
          <w:rFonts w:ascii="Times New Roman" w:hAnsi="Times New Roman" w:eastAsia="Times New Roman" w:cs="Times New Roman"/>
          <w:color w:val="000000" w:themeColor="text1"/>
          <w14:textFill>
            <w14:solidFill>
              <w14:schemeClr w14:val="tx1"/>
            </w14:solidFill>
          </w14:textFill>
        </w:rPr>
        <w:t>5%</w:t>
      </w:r>
      <w:r>
        <w:rPr>
          <w:rFonts w:ascii="宋体" w:hAnsi="宋体" w:eastAsia="宋体" w:cs="宋体"/>
          <w:color w:val="000000" w:themeColor="text1"/>
          <w14:textFill>
            <w14:solidFill>
              <w14:schemeClr w14:val="tx1"/>
            </w14:solidFill>
          </w14:textFill>
        </w:rPr>
        <w:t>，专用产品的幅度为</w:t>
      </w:r>
      <w:r>
        <w:rPr>
          <w:rFonts w:ascii="Times New Roman" w:hAnsi="Times New Roman" w:eastAsia="Times New Roman" w:cs="Times New Roman"/>
          <w:color w:val="000000" w:themeColor="text1"/>
          <w14:textFill>
            <w14:solidFill>
              <w14:schemeClr w14:val="tx1"/>
            </w14:solidFill>
          </w14:textFill>
        </w:rPr>
        <w:t>10%</w:t>
      </w:r>
      <w:r>
        <w:rPr>
          <w:rFonts w:ascii="宋体" w:hAnsi="宋体" w:eastAsia="宋体" w:cs="宋体"/>
          <w:color w:val="000000" w:themeColor="text1"/>
          <w14:textFill>
            <w14:solidFill>
              <w14:schemeClr w14:val="tx1"/>
            </w14:solidFill>
          </w14:textFill>
        </w:rPr>
        <w:t>－</w:t>
      </w:r>
      <w:r>
        <w:rPr>
          <w:rFonts w:ascii="Times New Roman" w:hAnsi="Times New Roman" w:eastAsia="Times New Roman" w:cs="Times New Roman"/>
          <w:color w:val="000000" w:themeColor="text1"/>
          <w14:textFill>
            <w14:solidFill>
              <w14:schemeClr w14:val="tx1"/>
            </w14:solidFill>
          </w14:textFill>
        </w:rPr>
        <w:t>30%</w:t>
      </w:r>
      <w:r>
        <w:rPr>
          <w:rFonts w:ascii="宋体" w:hAnsi="宋体" w:eastAsia="宋体" w:cs="宋体"/>
          <w:color w:val="000000" w:themeColor="text1"/>
          <w14:textFill>
            <w14:solidFill>
              <w14:schemeClr w14:val="tx1"/>
            </w14:solidFill>
          </w14:textFill>
        </w:rPr>
        <w:t>）的违约金。</w:t>
      </w:r>
    </w:p>
    <w:p w14:paraId="2A22FA45">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2.</w:t>
      </w:r>
      <w:r>
        <w:rPr>
          <w:rFonts w:ascii="宋体" w:hAnsi="宋体" w:eastAsia="宋体" w:cs="宋体"/>
          <w:color w:val="000000" w:themeColor="text1"/>
          <w14:textFill>
            <w14:solidFill>
              <w14:schemeClr w14:val="tx1"/>
            </w14:solidFill>
          </w14:textFill>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color w:val="000000" w:themeColor="text1"/>
          <w14:textFill>
            <w14:solidFill>
              <w14:schemeClr w14:val="tx1"/>
            </w14:solidFill>
          </w14:textFill>
        </w:rPr>
        <w:t>,</w:t>
      </w:r>
      <w:r>
        <w:rPr>
          <w:rFonts w:ascii="宋体" w:hAnsi="宋体" w:eastAsia="宋体" w:cs="宋体"/>
          <w:color w:val="000000" w:themeColor="text1"/>
          <w14:textFill>
            <w14:solidFill>
              <w14:schemeClr w14:val="tx1"/>
            </w14:solidFill>
          </w14:textFill>
        </w:rPr>
        <w:t>同时，乙方应按规定，对更换件相应延长质量保证期，并赔偿甲方相应的损失。乙方不能修理或者不能调换的，按不能交货处理。</w:t>
      </w:r>
    </w:p>
    <w:p w14:paraId="2C23B2A6">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3.</w:t>
      </w:r>
      <w:r>
        <w:rPr>
          <w:rFonts w:ascii="宋体" w:hAnsi="宋体" w:eastAsia="宋体" w:cs="宋体"/>
          <w:color w:val="000000" w:themeColor="text1"/>
          <w14:textFill>
            <w14:solidFill>
              <w14:schemeClr w14:val="tx1"/>
            </w14:solidFill>
          </w14:textFill>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09967DB9">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4.</w:t>
      </w:r>
      <w:r>
        <w:rPr>
          <w:rFonts w:ascii="宋体" w:hAnsi="宋体" w:eastAsia="宋体" w:cs="宋体"/>
          <w:color w:val="000000" w:themeColor="text1"/>
          <w14:textFill>
            <w14:solidFill>
              <w14:schemeClr w14:val="tx1"/>
            </w14:solidFill>
          </w14:textFill>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color w:val="000000" w:themeColor="text1"/>
          <w14:textFill>
            <w14:solidFill>
              <w14:schemeClr w14:val="tx1"/>
            </w14:solidFill>
          </w14:textFill>
        </w:rPr>
        <w:t>0.5%</w:t>
      </w:r>
      <w:r>
        <w:rPr>
          <w:rFonts w:ascii="宋体" w:hAnsi="宋体" w:eastAsia="宋体" w:cs="宋体"/>
          <w:color w:val="000000" w:themeColor="text1"/>
          <w14:textFill>
            <w14:solidFill>
              <w14:schemeClr w14:val="tx1"/>
            </w14:solidFill>
          </w14:textFill>
        </w:rPr>
        <w:t>计收。但违约金的最高限额为迟交货物或提供服务合同价的</w:t>
      </w:r>
      <w:r>
        <w:rPr>
          <w:rFonts w:ascii="Times New Roman" w:hAnsi="Times New Roman" w:eastAsia="Times New Roman" w:cs="Times New Roman"/>
          <w:color w:val="000000" w:themeColor="text1"/>
          <w14:textFill>
            <w14:solidFill>
              <w14:schemeClr w14:val="tx1"/>
            </w14:solidFill>
          </w14:textFill>
        </w:rPr>
        <w:t>5%</w:t>
      </w:r>
      <w:r>
        <w:rPr>
          <w:rFonts w:ascii="宋体" w:hAnsi="宋体" w:eastAsia="宋体" w:cs="宋体"/>
          <w:color w:val="000000" w:themeColor="text1"/>
          <w14:textFill>
            <w14:solidFill>
              <w14:schemeClr w14:val="tx1"/>
            </w14:solidFill>
          </w14:textFill>
        </w:rPr>
        <w:t>。一周按</w:t>
      </w:r>
      <w:r>
        <w:rPr>
          <w:rFonts w:ascii="Times New Roman" w:hAnsi="Times New Roman" w:eastAsia="Times New Roman" w:cs="Times New Roman"/>
          <w:color w:val="000000" w:themeColor="text1"/>
          <w14:textFill>
            <w14:solidFill>
              <w14:schemeClr w14:val="tx1"/>
            </w14:solidFill>
          </w14:textFill>
        </w:rPr>
        <w:t>7</w:t>
      </w:r>
      <w:r>
        <w:rPr>
          <w:rFonts w:ascii="宋体" w:hAnsi="宋体" w:eastAsia="宋体" w:cs="宋体"/>
          <w:color w:val="000000" w:themeColor="text1"/>
          <w14:textFill>
            <w14:solidFill>
              <w14:schemeClr w14:val="tx1"/>
            </w14:solidFill>
          </w14:textFill>
        </w:rPr>
        <w:t>天计算，不足</w:t>
      </w:r>
      <w:r>
        <w:rPr>
          <w:rFonts w:ascii="Times New Roman" w:hAnsi="Times New Roman" w:eastAsia="Times New Roman" w:cs="Times New Roman"/>
          <w:color w:val="000000" w:themeColor="text1"/>
          <w14:textFill>
            <w14:solidFill>
              <w14:schemeClr w14:val="tx1"/>
            </w14:solidFill>
          </w14:textFill>
        </w:rPr>
        <w:t>7</w:t>
      </w:r>
      <w:r>
        <w:rPr>
          <w:rFonts w:ascii="宋体" w:hAnsi="宋体" w:eastAsia="宋体" w:cs="宋体"/>
          <w:color w:val="000000" w:themeColor="text1"/>
          <w14:textFill>
            <w14:solidFill>
              <w14:schemeClr w14:val="tx1"/>
            </w14:solidFill>
          </w14:textFill>
        </w:rPr>
        <w:t>天按一周计算。如果达到最高限额，甲方应考虑终止合同，由此给甲方造成的损失由乙方承担。</w:t>
      </w:r>
    </w:p>
    <w:p w14:paraId="12973F13">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5.</w:t>
      </w:r>
      <w:r>
        <w:rPr>
          <w:rFonts w:ascii="宋体" w:hAnsi="宋体" w:eastAsia="宋体" w:cs="宋体"/>
          <w:color w:val="000000" w:themeColor="text1"/>
          <w14:textFill>
            <w14:solidFill>
              <w14:schemeClr w14:val="tx1"/>
            </w14:solidFill>
          </w14:textFill>
        </w:rPr>
        <w:t>乙方提前交货的产品、多交的产品和不符合合同规定的产品，甲方在代保管期内实际支付的保管、保养等费用以及非因甲方保管不善而发生的损失，应当由乙方承担。</w:t>
      </w:r>
    </w:p>
    <w:p w14:paraId="47B4EE49">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6.</w:t>
      </w:r>
      <w:r>
        <w:rPr>
          <w:rFonts w:ascii="宋体" w:hAnsi="宋体" w:eastAsia="宋体" w:cs="宋体"/>
          <w:color w:val="000000" w:themeColor="text1"/>
          <w14:textFill>
            <w14:solidFill>
              <w14:schemeClr w14:val="tx1"/>
            </w14:solidFill>
          </w14:textFill>
        </w:rPr>
        <w:t>乙方应对其所提供的货物承担所有权担保责任，并应保证甲方在中华人民共和国内使用该货物时不侵犯第三人的知识产权。否则乙方应承担由此引起的一切法律责任及费用。</w:t>
      </w:r>
    </w:p>
    <w:p w14:paraId="237972EF">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7.</w:t>
      </w:r>
      <w:r>
        <w:rPr>
          <w:rFonts w:ascii="宋体" w:hAnsi="宋体" w:eastAsia="宋体" w:cs="宋体"/>
          <w:color w:val="000000" w:themeColor="text1"/>
          <w14:textFill>
            <w14:solidFill>
              <w14:schemeClr w14:val="tx1"/>
            </w14:solidFill>
          </w14:textFill>
        </w:rPr>
        <w:t>任何一方未经对方同意而单方面终止合同的，应向对方赔偿相当于本合同总价款</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hint="eastAsia" w:ascii="Times New Roman" w:hAnsi="Times New Roman" w:cs="Times New Roman"/>
          <w:color w:val="000000" w:themeColor="text1"/>
          <w:u w:val="single"/>
          <w14:textFill>
            <w14:solidFill>
              <w14:schemeClr w14:val="tx1"/>
            </w14:solidFill>
          </w14:textFill>
        </w:rPr>
        <w:t>5</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违约金。</w:t>
      </w:r>
    </w:p>
    <w:p w14:paraId="78448E1E">
      <w:pPr>
        <w:spacing w:line="360" w:lineRule="auto"/>
        <w:ind w:firstLine="422"/>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b/>
          <w:color w:val="000000" w:themeColor="text1"/>
          <w14:textFill>
            <w14:solidFill>
              <w14:schemeClr w14:val="tx1"/>
            </w14:solidFill>
          </w14:textFill>
        </w:rPr>
        <w:t>第十一条</w:t>
      </w:r>
      <w:r>
        <w:rPr>
          <w:rFonts w:ascii="宋体" w:hAnsi="宋体" w:eastAsia="宋体" w:cs="宋体"/>
          <w:color w:val="000000" w:themeColor="text1"/>
          <w14:textFill>
            <w14:solidFill>
              <w14:schemeClr w14:val="tx1"/>
            </w14:solidFill>
          </w14:textFill>
        </w:rPr>
        <w:t> </w:t>
      </w:r>
      <w:r>
        <w:rPr>
          <w:rFonts w:ascii="Times New Roman" w:hAnsi="Times New Roman" w:eastAsia="Times New Roman" w:cs="Times New Roman"/>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甲方的违约责任</w:t>
      </w:r>
    </w:p>
    <w:p w14:paraId="3F58C2E4">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1.</w:t>
      </w:r>
      <w:r>
        <w:rPr>
          <w:rFonts w:ascii="宋体" w:hAnsi="宋体" w:eastAsia="宋体" w:cs="宋体"/>
          <w:color w:val="000000" w:themeColor="text1"/>
          <w14:textFill>
            <w14:solidFill>
              <w14:schemeClr w14:val="tx1"/>
            </w14:solidFill>
          </w14:textFill>
        </w:rPr>
        <w:t>甲方中途退货，应向乙方偿付退货部分货款</w:t>
      </w:r>
      <w:r>
        <w:rPr>
          <w:rFonts w:ascii="宋体" w:hAnsi="宋体" w:eastAsia="宋体" w:cs="宋体"/>
          <w:color w:val="000000" w:themeColor="text1"/>
          <w:u w:val="single"/>
          <w14:textFill>
            <w14:solidFill>
              <w14:schemeClr w14:val="tx1"/>
            </w14:solidFill>
          </w14:textFill>
        </w:rPr>
        <w:t> </w:t>
      </w:r>
      <w:r>
        <w:rPr>
          <w:rFonts w:hint="eastAsia" w:ascii="宋体" w:hAnsi="宋体" w:eastAsia="宋体" w:cs="宋体"/>
          <w:color w:val="000000" w:themeColor="text1"/>
          <w:u w:val="single"/>
          <w14:textFill>
            <w14:solidFill>
              <w14:schemeClr w14:val="tx1"/>
            </w14:solidFill>
          </w14:textFill>
        </w:rPr>
        <w:t>/</w:t>
      </w:r>
      <w:r>
        <w:rPr>
          <w:rFonts w:ascii="宋体" w:hAnsi="宋体" w:eastAsia="宋体" w:cs="宋体"/>
          <w:color w:val="000000" w:themeColor="text1"/>
          <w:u w:val="single"/>
          <w14:textFill>
            <w14:solidFill>
              <w14:schemeClr w14:val="tx1"/>
            </w14:solidFill>
          </w14:textFill>
        </w:rPr>
        <w:t> </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ascii="Times New Roman" w:hAnsi="Times New Roman" w:eastAsia="Times New Roman" w:cs="Times New Roman"/>
          <w:color w:val="000000" w:themeColor="text1"/>
          <w14:textFill>
            <w14:solidFill>
              <w14:schemeClr w14:val="tx1"/>
            </w14:solidFill>
          </w14:textFill>
        </w:rPr>
        <w:t>%</w:t>
      </w:r>
      <w:r>
        <w:rPr>
          <w:rFonts w:ascii="宋体" w:hAnsi="宋体" w:eastAsia="宋体" w:cs="宋体"/>
          <w:color w:val="000000" w:themeColor="text1"/>
          <w14:textFill>
            <w14:solidFill>
              <w14:schemeClr w14:val="tx1"/>
            </w14:solidFill>
          </w14:textFill>
        </w:rPr>
        <w:t>（通用产品的幅度为</w:t>
      </w:r>
      <w:r>
        <w:rPr>
          <w:rFonts w:ascii="Times New Roman" w:hAnsi="Times New Roman" w:eastAsia="Times New Roman" w:cs="Times New Roman"/>
          <w:color w:val="000000" w:themeColor="text1"/>
          <w14:textFill>
            <w14:solidFill>
              <w14:schemeClr w14:val="tx1"/>
            </w14:solidFill>
          </w14:textFill>
        </w:rPr>
        <w:t>1%~5%</w:t>
      </w:r>
      <w:r>
        <w:rPr>
          <w:rFonts w:ascii="宋体" w:hAnsi="宋体" w:eastAsia="宋体" w:cs="宋体"/>
          <w:color w:val="000000" w:themeColor="text1"/>
          <w14:textFill>
            <w14:solidFill>
              <w14:schemeClr w14:val="tx1"/>
            </w14:solidFill>
          </w14:textFill>
        </w:rPr>
        <w:t>专用产品的幅度为</w:t>
      </w:r>
      <w:r>
        <w:rPr>
          <w:rFonts w:ascii="Times New Roman" w:hAnsi="Times New Roman" w:eastAsia="Times New Roman" w:cs="Times New Roman"/>
          <w:color w:val="000000" w:themeColor="text1"/>
          <w14:textFill>
            <w14:solidFill>
              <w14:schemeClr w14:val="tx1"/>
            </w14:solidFill>
          </w14:textFill>
        </w:rPr>
        <w:t>15%-30%</w:t>
      </w:r>
      <w:r>
        <w:rPr>
          <w:rFonts w:ascii="宋体" w:hAnsi="宋体" w:eastAsia="宋体" w:cs="宋体"/>
          <w:color w:val="000000" w:themeColor="text1"/>
          <w14:textFill>
            <w14:solidFill>
              <w14:schemeClr w14:val="tx1"/>
            </w14:solidFill>
          </w14:textFill>
        </w:rPr>
        <w:t>）的违约金。</w:t>
      </w:r>
    </w:p>
    <w:p w14:paraId="7EA173EC">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2.</w:t>
      </w:r>
      <w:r>
        <w:rPr>
          <w:rFonts w:ascii="宋体" w:hAnsi="宋体" w:eastAsia="宋体" w:cs="宋体"/>
          <w:color w:val="000000" w:themeColor="text1"/>
          <w14:textFill>
            <w14:solidFill>
              <w14:schemeClr w14:val="tx1"/>
            </w14:solidFill>
          </w14:textFill>
        </w:rPr>
        <w:t>甲方违反合同规定拒绝接货的，应当承担由此造成的损失。</w:t>
      </w:r>
    </w:p>
    <w:p w14:paraId="35207447">
      <w:pPr>
        <w:spacing w:line="360" w:lineRule="auto"/>
        <w:ind w:firstLine="420"/>
        <w:rPr>
          <w:rFonts w:ascii="Times New Roman" w:hAnsi="Times New Roman" w:eastAsia="Times New Roman" w:cs="Times New Roman"/>
          <w:color w:val="000000" w:themeColor="text1"/>
          <w:u w:val="single"/>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 xml:space="preserve">3. </w:t>
      </w:r>
      <w:r>
        <w:rPr>
          <w:rFonts w:ascii="宋体" w:hAnsi="宋体" w:eastAsia="宋体" w:cs="宋体"/>
          <w:color w:val="000000" w:themeColor="text1"/>
          <w14:textFill>
            <w14:solidFill>
              <w14:schemeClr w14:val="tx1"/>
            </w14:solidFill>
          </w14:textFill>
        </w:rPr>
        <w:t>甲方未按照合同约定支付货款，应向乙方违约金</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hint="eastAsia" w:ascii="Times New Roman" w:hAnsi="Times New Roman" w:cs="Times New Roman"/>
          <w:color w:val="000000" w:themeColor="text1"/>
          <w:u w:val="single"/>
          <w14:textFill>
            <w14:solidFill>
              <w14:schemeClr w14:val="tx1"/>
            </w14:solidFill>
          </w14:textFill>
        </w:rPr>
        <w:t>/</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元。</w:t>
      </w:r>
    </w:p>
    <w:p w14:paraId="70E524A3">
      <w:pPr>
        <w:spacing w:line="360" w:lineRule="auto"/>
        <w:ind w:firstLine="422"/>
        <w:rPr>
          <w:rFonts w:ascii="Times New Roman" w:hAnsi="Times New Roman" w:eastAsia="Times New Roman" w:cs="Times New Roman"/>
          <w:b/>
          <w:color w:val="000000" w:themeColor="text1"/>
          <w14:textFill>
            <w14:solidFill>
              <w14:schemeClr w14:val="tx1"/>
            </w14:solidFill>
          </w14:textFill>
        </w:rPr>
      </w:pPr>
      <w:r>
        <w:rPr>
          <w:rFonts w:ascii="宋体" w:hAnsi="宋体" w:eastAsia="宋体" w:cs="宋体"/>
          <w:b/>
          <w:color w:val="000000" w:themeColor="text1"/>
          <w14:textFill>
            <w14:solidFill>
              <w14:schemeClr w14:val="tx1"/>
            </w14:solidFill>
          </w14:textFill>
        </w:rPr>
        <w:t>第十二条 </w:t>
      </w:r>
      <w:r>
        <w:rPr>
          <w:rFonts w:ascii="Times New Roman" w:hAnsi="Times New Roman" w:eastAsia="Times New Roman" w:cs="Times New Roman"/>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不可抗力</w:t>
      </w:r>
    </w:p>
    <w:p w14:paraId="05F989E1">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1.</w:t>
      </w:r>
      <w:r>
        <w:rPr>
          <w:rFonts w:ascii="宋体" w:hAnsi="宋体" w:eastAsia="宋体" w:cs="宋体"/>
          <w:color w:val="000000" w:themeColor="text1"/>
          <w14:textFill>
            <w14:solidFill>
              <w14:schemeClr w14:val="tx1"/>
            </w14:solidFill>
          </w14:textFill>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5BF50CC7">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2.</w:t>
      </w:r>
      <w:r>
        <w:rPr>
          <w:rFonts w:ascii="宋体" w:hAnsi="宋体" w:eastAsia="宋体" w:cs="宋体"/>
          <w:color w:val="000000" w:themeColor="text1"/>
          <w14:textFill>
            <w14:solidFill>
              <w14:schemeClr w14:val="tx1"/>
            </w14:solidFill>
          </w14:textFill>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7159A393">
      <w:pPr>
        <w:spacing w:line="360" w:lineRule="auto"/>
        <w:ind w:firstLine="422"/>
        <w:rPr>
          <w:rFonts w:ascii="Times New Roman" w:hAnsi="Times New Roman" w:eastAsia="Times New Roman" w:cs="Times New Roman"/>
          <w:b/>
          <w:color w:val="000000" w:themeColor="text1"/>
          <w14:textFill>
            <w14:solidFill>
              <w14:schemeClr w14:val="tx1"/>
            </w14:solidFill>
          </w14:textFill>
        </w:rPr>
      </w:pPr>
      <w:r>
        <w:rPr>
          <w:rFonts w:ascii="宋体" w:hAnsi="宋体" w:eastAsia="宋体" w:cs="宋体"/>
          <w:b/>
          <w:color w:val="000000" w:themeColor="text1"/>
          <w14:textFill>
            <w14:solidFill>
              <w14:schemeClr w14:val="tx1"/>
            </w14:solidFill>
          </w14:textFill>
        </w:rPr>
        <w:t>第十三条</w:t>
      </w:r>
      <w:r>
        <w:rPr>
          <w:rFonts w:ascii="Times New Roman" w:hAnsi="Times New Roman" w:eastAsia="Times New Roman" w:cs="Times New Roman"/>
          <w:b/>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履约（或质量）保证金</w:t>
      </w:r>
    </w:p>
    <w:p w14:paraId="42B4A8F4">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1.</w:t>
      </w:r>
      <w:r>
        <w:rPr>
          <w:rFonts w:ascii="宋体" w:hAnsi="宋体" w:eastAsia="宋体" w:cs="宋体"/>
          <w:color w:val="000000" w:themeColor="text1"/>
          <w14:textFill>
            <w14:solidFill>
              <w14:schemeClr w14:val="tx1"/>
            </w14:solidFill>
          </w14:textFill>
        </w:rPr>
        <w:t>本项目不收取履约保证金。确需收取履约保证金的，甲方不得要求乙方以现款的形式提供。乙方提供的履约保证金按规定格式以银行保函形式提供，与此有关的费用由卖方承担。</w:t>
      </w:r>
    </w:p>
    <w:p w14:paraId="5493D962">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2.</w:t>
      </w:r>
      <w:r>
        <w:rPr>
          <w:rFonts w:ascii="宋体" w:hAnsi="宋体" w:eastAsia="宋体" w:cs="宋体"/>
          <w:color w:val="000000" w:themeColor="text1"/>
          <w14:textFill>
            <w14:solidFill>
              <w14:schemeClr w14:val="tx1"/>
            </w14:solidFill>
          </w14:textFill>
        </w:rPr>
        <w:t>若确需质量保证金的，质量保证金不得超过合同总价款的</w:t>
      </w:r>
      <w:r>
        <w:rPr>
          <w:rFonts w:ascii="Times New Roman" w:hAnsi="Times New Roman" w:eastAsia="Times New Roman" w:cs="Times New Roman"/>
          <w:color w:val="000000" w:themeColor="text1"/>
          <w14:textFill>
            <w14:solidFill>
              <w14:schemeClr w14:val="tx1"/>
            </w14:solidFill>
          </w14:textFill>
        </w:rPr>
        <w:t>5%</w:t>
      </w:r>
      <w:r>
        <w:rPr>
          <w:rFonts w:ascii="宋体" w:hAnsi="宋体" w:eastAsia="宋体" w:cs="宋体"/>
          <w:color w:val="000000" w:themeColor="text1"/>
          <w14:textFill>
            <w14:solidFill>
              <w14:schemeClr w14:val="tx1"/>
            </w14:solidFill>
          </w14:textFill>
        </w:rPr>
        <w:t>。</w:t>
      </w:r>
    </w:p>
    <w:p w14:paraId="76920685">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3.</w:t>
      </w:r>
      <w:r>
        <w:rPr>
          <w:rFonts w:ascii="宋体" w:hAnsi="宋体" w:eastAsia="宋体" w:cs="宋体"/>
          <w:color w:val="000000" w:themeColor="text1"/>
          <w14:textFill>
            <w14:solidFill>
              <w14:schemeClr w14:val="tx1"/>
            </w14:solidFill>
          </w14:textFill>
        </w:rPr>
        <w:t>如乙方未能履行其合同规定的任何义务，甲方有权从履约保证金中取得补偿。</w:t>
      </w:r>
    </w:p>
    <w:p w14:paraId="339CEBC8">
      <w:pPr>
        <w:spacing w:line="360" w:lineRule="auto"/>
        <w:ind w:firstLine="422"/>
        <w:rPr>
          <w:rFonts w:ascii="Times New Roman" w:hAnsi="Times New Roman" w:eastAsia="Times New Roman" w:cs="Times New Roman"/>
          <w:b/>
          <w:color w:val="000000" w:themeColor="text1"/>
          <w14:textFill>
            <w14:solidFill>
              <w14:schemeClr w14:val="tx1"/>
            </w14:solidFill>
          </w14:textFill>
        </w:rPr>
      </w:pPr>
      <w:r>
        <w:rPr>
          <w:rFonts w:ascii="宋体" w:hAnsi="宋体" w:eastAsia="宋体" w:cs="宋体"/>
          <w:b/>
          <w:color w:val="000000" w:themeColor="text1"/>
          <w14:textFill>
            <w14:solidFill>
              <w14:schemeClr w14:val="tx1"/>
            </w14:solidFill>
          </w14:textFill>
        </w:rPr>
        <w:t>第十四条</w:t>
      </w:r>
      <w:r>
        <w:rPr>
          <w:rFonts w:ascii="Times New Roman" w:hAnsi="Times New Roman" w:eastAsia="Times New Roman" w:cs="Times New Roman"/>
          <w:b/>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转让与分包</w:t>
      </w:r>
    </w:p>
    <w:p w14:paraId="1DCFB2BC">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1.</w:t>
      </w:r>
      <w:r>
        <w:rPr>
          <w:rFonts w:ascii="宋体" w:hAnsi="宋体" w:eastAsia="宋体" w:cs="宋体"/>
          <w:color w:val="000000" w:themeColor="text1"/>
          <w14:textFill>
            <w14:solidFill>
              <w14:schemeClr w14:val="tx1"/>
            </w14:solidFill>
          </w14:textFill>
        </w:rPr>
        <w:t>除甲方事先书面同意外，乙方不得部分转让或全部转让其应履行的合同义务。</w:t>
      </w:r>
    </w:p>
    <w:p w14:paraId="1CCE8F5C">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2.</w:t>
      </w:r>
      <w:r>
        <w:rPr>
          <w:rFonts w:ascii="宋体" w:hAnsi="宋体" w:eastAsia="宋体" w:cs="宋体"/>
          <w:color w:val="000000" w:themeColor="text1"/>
          <w14:textFill>
            <w14:solidFill>
              <w14:schemeClr w14:val="tx1"/>
            </w14:solidFill>
          </w14:textFill>
        </w:rPr>
        <w:t>乙方应在投标文件中或以其他书面形式对甲方确认本合同项下所授予的所有分包合同。但该确认不解除乙方承担的本合同下的任何责任或义务。意即在本合同项下，乙方对甲方负总责。</w:t>
      </w:r>
    </w:p>
    <w:p w14:paraId="788AD9BA">
      <w:pPr>
        <w:spacing w:line="360" w:lineRule="auto"/>
        <w:ind w:firstLine="422"/>
        <w:rPr>
          <w:rFonts w:ascii="Times New Roman" w:hAnsi="Times New Roman" w:eastAsia="Times New Roman" w:cs="Times New Roman"/>
          <w:b/>
          <w:color w:val="000000" w:themeColor="text1"/>
          <w14:textFill>
            <w14:solidFill>
              <w14:schemeClr w14:val="tx1"/>
            </w14:solidFill>
          </w14:textFill>
        </w:rPr>
      </w:pPr>
      <w:r>
        <w:rPr>
          <w:rFonts w:ascii="宋体" w:hAnsi="宋体" w:eastAsia="宋体" w:cs="宋体"/>
          <w:b/>
          <w:color w:val="000000" w:themeColor="text1"/>
          <w14:textFill>
            <w14:solidFill>
              <w14:schemeClr w14:val="tx1"/>
            </w14:solidFill>
          </w14:textFill>
        </w:rPr>
        <w:t>第十五条</w:t>
      </w:r>
      <w:r>
        <w:rPr>
          <w:rFonts w:ascii="Times New Roman" w:hAnsi="Times New Roman" w:eastAsia="Times New Roman" w:cs="Times New Roman"/>
          <w:b/>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合同文件及资料的使用</w:t>
      </w:r>
    </w:p>
    <w:p w14:paraId="59DA32C3">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1.</w:t>
      </w:r>
      <w:r>
        <w:rPr>
          <w:rFonts w:ascii="宋体" w:hAnsi="宋体" w:eastAsia="宋体" w:cs="宋体"/>
          <w:color w:val="000000" w:themeColor="text1"/>
          <w14:textFill>
            <w14:solidFill>
              <w14:schemeClr w14:val="tx1"/>
            </w14:solidFill>
          </w14:textFill>
        </w:rPr>
        <w:t>乙方在未经甲方同意的情况下，不得将合同、合同中的规定、有关计划、图纸、样本或甲方为上述内容向乙方提供的资料透露给任何人。</w:t>
      </w:r>
    </w:p>
    <w:p w14:paraId="12BA3758">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2.</w:t>
      </w:r>
      <w:r>
        <w:rPr>
          <w:rFonts w:ascii="宋体" w:hAnsi="宋体" w:eastAsia="宋体" w:cs="宋体"/>
          <w:color w:val="000000" w:themeColor="text1"/>
          <w14:textFill>
            <w14:solidFill>
              <w14:schemeClr w14:val="tx1"/>
            </w14:solidFill>
          </w14:textFill>
        </w:rPr>
        <w:t>除非执行合同需要，在事先未得到甲方同意的情况下，乙方不得使用前款所列的任何文件和资料。</w:t>
      </w:r>
    </w:p>
    <w:p w14:paraId="3C2271BD">
      <w:pPr>
        <w:spacing w:line="360" w:lineRule="auto"/>
        <w:ind w:firstLine="422"/>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b/>
          <w:color w:val="000000" w:themeColor="text1"/>
          <w14:textFill>
            <w14:solidFill>
              <w14:schemeClr w14:val="tx1"/>
            </w14:solidFill>
          </w14:textFill>
        </w:rPr>
        <w:t>第十六条 </w:t>
      </w:r>
      <w:r>
        <w:rPr>
          <w:rFonts w:ascii="宋体" w:hAnsi="宋体" w:eastAsia="宋体" w:cs="宋体"/>
          <w:color w:val="000000" w:themeColor="text1"/>
          <w14:textFill>
            <w14:solidFill>
              <w14:schemeClr w14:val="tx1"/>
            </w14:solidFill>
          </w14:textFill>
        </w:rPr>
        <w:t>合同纠纷调处</w:t>
      </w:r>
    </w:p>
    <w:p w14:paraId="51064D8C">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1.</w:t>
      </w:r>
      <w:r>
        <w:rPr>
          <w:rFonts w:ascii="宋体" w:hAnsi="宋体" w:eastAsia="宋体" w:cs="宋体"/>
          <w:color w:val="000000" w:themeColor="text1"/>
          <w14:textFill>
            <w14:solidFill>
              <w14:schemeClr w14:val="tx1"/>
            </w14:solidFill>
          </w14:textFill>
        </w:rPr>
        <w:t>按本合同规定应该偿付的违约金、赔偿金、保管保养费和各种经济损失，应当在明确责任后</w:t>
      </w:r>
      <w:r>
        <w:rPr>
          <w:rFonts w:ascii="Times New Roman" w:hAnsi="Times New Roman" w:eastAsia="Times New Roman" w:cs="Times New Roman"/>
          <w:color w:val="000000" w:themeColor="text1"/>
          <w14:textFill>
            <w14:solidFill>
              <w14:schemeClr w14:val="tx1"/>
            </w14:solidFill>
          </w14:textFill>
        </w:rPr>
        <w:t>10</w:t>
      </w:r>
      <w:r>
        <w:rPr>
          <w:rFonts w:ascii="宋体" w:hAnsi="宋体" w:eastAsia="宋体" w:cs="宋体"/>
          <w:color w:val="000000" w:themeColor="text1"/>
          <w14:textFill>
            <w14:solidFill>
              <w14:schemeClr w14:val="tx1"/>
            </w14:solidFill>
          </w14:textFill>
        </w:rPr>
        <w:t>天内，按银行规定的结算办法付清，否则按逾期付款处理。但任何一方不得自行扣发货物或扣付货款来充抵。</w:t>
      </w:r>
    </w:p>
    <w:p w14:paraId="3376D9CC">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2.</w:t>
      </w:r>
      <w:r>
        <w:rPr>
          <w:rFonts w:ascii="宋体" w:hAnsi="宋体" w:eastAsia="宋体" w:cs="宋体"/>
          <w:color w:val="000000" w:themeColor="text1"/>
          <w14:textFill>
            <w14:solidFill>
              <w14:schemeClr w14:val="tx1"/>
            </w14:solidFill>
          </w14:textFill>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②）项方式处理：①根据《中华人民共和国仲裁法》的规定向</w:t>
      </w:r>
      <w:r>
        <w:rPr>
          <w:rFonts w:ascii="宋体" w:hAnsi="宋体" w:eastAsia="宋体" w:cs="宋体"/>
          <w:b/>
          <w:color w:val="000000" w:themeColor="text1"/>
          <w:u w:val="single"/>
          <w14:textFill>
            <w14:solidFill>
              <w14:schemeClr w14:val="tx1"/>
            </w14:solidFill>
          </w14:textFill>
        </w:rPr>
        <w:t>周口仲裁委员会</w:t>
      </w:r>
      <w:r>
        <w:rPr>
          <w:rFonts w:ascii="宋体" w:hAnsi="宋体" w:eastAsia="宋体" w:cs="宋体"/>
          <w:color w:val="000000" w:themeColor="text1"/>
          <w14:textFill>
            <w14:solidFill>
              <w14:schemeClr w14:val="tx1"/>
            </w14:solidFill>
          </w14:textFill>
        </w:rPr>
        <w:t>申请仲裁。②向合同签订地有级别管辖权的人民法院起诉。</w:t>
      </w:r>
    </w:p>
    <w:p w14:paraId="34C9B54F">
      <w:pPr>
        <w:spacing w:line="30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3</w:t>
      </w:r>
      <w:r>
        <w:rPr>
          <w:rFonts w:ascii="宋体" w:hAnsi="宋体" w:eastAsia="宋体" w:cs="宋体"/>
          <w:color w:val="000000" w:themeColor="text1"/>
          <w14:textFill>
            <w14:solidFill>
              <w14:schemeClr w14:val="tx1"/>
            </w14:solidFill>
          </w14:textFill>
        </w:rPr>
        <w:t>、甲、乙双方均有权利向本项目具有监管职能的政府采购监督管理部门举报反映对方在合同履约中的违法违纪行为。</w:t>
      </w:r>
    </w:p>
    <w:p w14:paraId="2EF33025">
      <w:pPr>
        <w:spacing w:line="360" w:lineRule="auto"/>
        <w:ind w:firstLine="422"/>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b/>
          <w:color w:val="000000" w:themeColor="text1"/>
          <w14:textFill>
            <w14:solidFill>
              <w14:schemeClr w14:val="tx1"/>
            </w14:solidFill>
          </w14:textFill>
        </w:rPr>
        <w:t>第十七条</w:t>
      </w:r>
      <w:r>
        <w:rPr>
          <w:rFonts w:ascii="Times New Roman" w:hAnsi="Times New Roman" w:eastAsia="Times New Roman" w:cs="Times New Roman"/>
          <w:b/>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下列关于周口市公共资源交易中心政府采购代理机构名称</w:t>
      </w:r>
      <w:r>
        <w:rPr>
          <w:rFonts w:ascii="宋体" w:hAnsi="宋体" w:eastAsia="宋体" w:cs="宋体"/>
          <w:color w:val="000000" w:themeColor="text1"/>
          <w:u w:val="single"/>
          <w14:textFill>
            <w14:solidFill>
              <w14:schemeClr w14:val="tx1"/>
            </w14:solidFill>
          </w14:textFill>
        </w:rPr>
        <w:t>某项目（项目编号：某编号）</w:t>
      </w:r>
      <w:r>
        <w:rPr>
          <w:rFonts w:ascii="宋体" w:hAnsi="宋体" w:eastAsia="宋体" w:cs="宋体"/>
          <w:color w:val="000000" w:themeColor="text1"/>
          <w14:textFill>
            <w14:solidFill>
              <w14:schemeClr w14:val="tx1"/>
            </w14:solidFill>
          </w14:textFill>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5DB664D2">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本合同一式</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hint="eastAsia" w:ascii="Times New Roman" w:hAnsi="Times New Roman" w:cs="Times New Roman"/>
          <w:color w:val="000000" w:themeColor="text1"/>
          <w:u w:val="single"/>
          <w14:textFill>
            <w14:solidFill>
              <w14:schemeClr w14:val="tx1"/>
            </w14:solidFill>
          </w14:textFill>
        </w:rPr>
        <w:t xml:space="preserve">    </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份，甲乙双方各执</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hint="eastAsia" w:ascii="Times New Roman" w:hAnsi="Times New Roman" w:cs="Times New Roman"/>
          <w:color w:val="000000" w:themeColor="text1"/>
          <w:u w:val="single"/>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份，自双方当事人签字盖章之日起生效。</w:t>
      </w:r>
    </w:p>
    <w:p w14:paraId="76986B00">
      <w:pPr>
        <w:spacing w:line="360" w:lineRule="auto"/>
        <w:ind w:firstLine="420"/>
        <w:rPr>
          <w:rFonts w:ascii="Times New Roman" w:hAnsi="Times New Roman" w:eastAsia="Times New Roman" w:cs="Times New Roman"/>
          <w:color w:val="000000" w:themeColor="text1"/>
          <w14:textFill>
            <w14:solidFill>
              <w14:schemeClr w14:val="tx1"/>
            </w14:solidFill>
          </w14:textFill>
        </w:rPr>
      </w:pPr>
    </w:p>
    <w:p w14:paraId="276BFD88">
      <w:pPr>
        <w:spacing w:line="360" w:lineRule="auto"/>
        <w:ind w:firstLine="420"/>
        <w:rPr>
          <w:rFonts w:ascii="Times New Roman" w:hAnsi="Times New Roman" w:eastAsia="Times New Roman" w:cs="Times New Roman"/>
          <w:color w:val="000000" w:themeColor="text1"/>
          <w14:textFill>
            <w14:solidFill>
              <w14:schemeClr w14:val="tx1"/>
            </w14:solidFill>
          </w14:textFill>
        </w:rPr>
      </w:pPr>
    </w:p>
    <w:p w14:paraId="573D48B1">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采购人（甲方）：</w:t>
      </w:r>
      <w:r>
        <w:rPr>
          <w:rFonts w:ascii="Times New Roman" w:hAnsi="Times New Roman" w:eastAsia="Times New Roman" w:cs="Times New Roman"/>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（公章）</w:t>
      </w:r>
      <w:r>
        <w:rPr>
          <w:rFonts w:ascii="Times New Roman" w:hAnsi="Times New Roman" w:eastAsia="Times New Roman" w:cs="Times New Roman"/>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供货人（乙方）：</w:t>
      </w:r>
      <w:r>
        <w:rPr>
          <w:rFonts w:ascii="Times New Roman" w:hAnsi="Times New Roman" w:eastAsia="Times New Roman" w:cs="Times New Roman"/>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（公章）</w:t>
      </w:r>
      <w:r>
        <w:rPr>
          <w:rFonts w:ascii="Times New Roman" w:hAnsi="Times New Roman" w:eastAsia="Times New Roman" w:cs="Times New Roman"/>
          <w:color w:val="000000" w:themeColor="text1"/>
          <w14:textFill>
            <w14:solidFill>
              <w14:schemeClr w14:val="tx1"/>
            </w14:solidFill>
          </w14:textFill>
        </w:rPr>
        <w:t xml:space="preserve">  </w:t>
      </w:r>
    </w:p>
    <w:p w14:paraId="125512F5">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地址：</w:t>
      </w:r>
      <w:r>
        <w:rPr>
          <w:rFonts w:ascii="Times New Roman" w:hAnsi="Times New Roman" w:eastAsia="Times New Roman" w:cs="Times New Roman"/>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地址：</w:t>
      </w:r>
    </w:p>
    <w:p w14:paraId="1AAACAF2">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法定代表人：</w:t>
      </w:r>
      <w:r>
        <w:rPr>
          <w:rFonts w:ascii="Times New Roman" w:hAnsi="Times New Roman" w:eastAsia="Times New Roman" w:cs="Times New Roman"/>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法定代表人：</w:t>
      </w:r>
    </w:p>
    <w:p w14:paraId="1C3AFDEB">
      <w:pPr>
        <w:spacing w:line="360" w:lineRule="auto"/>
        <w:ind w:firstLine="420"/>
        <w:rPr>
          <w:rFonts w:ascii="Times New Roman" w:hAnsi="Times New Roman" w:eastAsia="Times New Roman" w:cs="Times New Roman"/>
          <w:color w:val="000000" w:themeColor="text1"/>
          <w:u w:val="single"/>
          <w14:textFill>
            <w14:solidFill>
              <w14:schemeClr w14:val="tx1"/>
            </w14:solidFill>
          </w14:textFill>
        </w:rPr>
      </w:pPr>
      <w:r>
        <w:rPr>
          <w:rFonts w:ascii="宋体" w:hAnsi="宋体" w:eastAsia="宋体" w:cs="宋体"/>
          <w:color w:val="000000" w:themeColor="text1"/>
          <w14:textFill>
            <w14:solidFill>
              <w14:schemeClr w14:val="tx1"/>
            </w14:solidFill>
          </w14:textFill>
        </w:rPr>
        <w:t>委托代理人：</w:t>
      </w:r>
      <w:r>
        <w:rPr>
          <w:rFonts w:ascii="Times New Roman" w:hAnsi="Times New Roman" w:eastAsia="Times New Roman" w:cs="Times New Roman"/>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委托代理人：</w:t>
      </w:r>
    </w:p>
    <w:p w14:paraId="5A05FDF8">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电话：</w:t>
      </w:r>
      <w:r>
        <w:rPr>
          <w:rFonts w:ascii="Times New Roman" w:hAnsi="Times New Roman" w:eastAsia="Times New Roman" w:cs="Times New Roman"/>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电话：</w:t>
      </w:r>
    </w:p>
    <w:p w14:paraId="20CFF359">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开户银行：</w:t>
      </w:r>
      <w:r>
        <w:rPr>
          <w:rFonts w:ascii="Times New Roman" w:hAnsi="Times New Roman" w:eastAsia="Times New Roman" w:cs="Times New Roman"/>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开户银行：</w:t>
      </w:r>
    </w:p>
    <w:p w14:paraId="49963C90">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账号：</w:t>
      </w:r>
      <w:r>
        <w:rPr>
          <w:rFonts w:ascii="Times New Roman" w:hAnsi="Times New Roman" w:eastAsia="Times New Roman" w:cs="Times New Roman"/>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账号：</w:t>
      </w:r>
    </w:p>
    <w:p w14:paraId="6270EC3E">
      <w:pPr>
        <w:spacing w:line="640" w:lineRule="auto"/>
        <w:ind w:firstLine="1575"/>
        <w:rPr>
          <w:rFonts w:ascii="Times New Roman" w:hAnsi="Times New Roman" w:eastAsia="Times New Roman" w:cs="Times New Roman"/>
          <w:color w:val="000000" w:themeColor="text1"/>
          <w:u w:val="single"/>
          <w14:textFill>
            <w14:solidFill>
              <w14:schemeClr w14:val="tx1"/>
            </w14:solidFill>
          </w14:textFill>
        </w:rPr>
      </w:pPr>
    </w:p>
    <w:p w14:paraId="5410E173">
      <w:pPr>
        <w:spacing w:line="500" w:lineRule="auto"/>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u w:val="single"/>
          <w14:textFill>
            <w14:solidFill>
              <w14:schemeClr w14:val="tx1"/>
            </w14:solidFill>
          </w14:textFill>
        </w:rPr>
        <w:t>   </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年</w:t>
      </w:r>
      <w:r>
        <w:rPr>
          <w:rFonts w:ascii="宋体" w:hAnsi="宋体" w:eastAsia="宋体" w:cs="宋体"/>
          <w:color w:val="000000" w:themeColor="text1"/>
          <w:u w:val="single"/>
          <w14:textFill>
            <w14:solidFill>
              <w14:schemeClr w14:val="tx1"/>
            </w14:solidFill>
          </w14:textFill>
        </w:rPr>
        <w:t>   </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月</w:t>
      </w:r>
      <w:r>
        <w:rPr>
          <w:rFonts w:ascii="宋体" w:hAnsi="宋体" w:eastAsia="宋体" w:cs="宋体"/>
          <w:color w:val="000000" w:themeColor="text1"/>
          <w:u w:val="single"/>
          <w14:textFill>
            <w14:solidFill>
              <w14:schemeClr w14:val="tx1"/>
            </w14:solidFill>
          </w14:textFill>
        </w:rPr>
        <w:t>   </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日</w:t>
      </w:r>
      <w:r>
        <w:rPr>
          <w:rFonts w:ascii="Times New Roman" w:hAnsi="Times New Roman" w:eastAsia="Times New Roman" w:cs="Times New Roman"/>
          <w:color w:val="000000" w:themeColor="text1"/>
          <w14:textFill>
            <w14:solidFill>
              <w14:schemeClr w14:val="tx1"/>
            </w14:solidFill>
          </w14:textFill>
        </w:rPr>
        <w:t xml:space="preserve">                        </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hint="eastAsia" w:ascii="Times New Roman" w:hAnsi="Times New Roman" w:cs="Times New Roman"/>
          <w:color w:val="000000" w:themeColor="text1"/>
          <w:u w:val="single"/>
          <w14:textFill>
            <w14:solidFill>
              <w14:schemeClr w14:val="tx1"/>
            </w14:solidFill>
          </w14:textFill>
        </w:rPr>
        <w:t xml:space="preserve">   </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年</w:t>
      </w:r>
      <w:r>
        <w:rPr>
          <w:rFonts w:ascii="宋体" w:hAnsi="宋体" w:eastAsia="宋体" w:cs="宋体"/>
          <w:color w:val="000000" w:themeColor="text1"/>
          <w:u w:val="single"/>
          <w14:textFill>
            <w14:solidFill>
              <w14:schemeClr w14:val="tx1"/>
            </w14:solidFill>
          </w14:textFill>
        </w:rPr>
        <w:t>   </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月</w:t>
      </w:r>
      <w:r>
        <w:rPr>
          <w:rFonts w:ascii="宋体" w:hAnsi="宋体" w:eastAsia="宋体" w:cs="宋体"/>
          <w:color w:val="000000" w:themeColor="text1"/>
          <w:u w:val="single"/>
          <w14:textFill>
            <w14:solidFill>
              <w14:schemeClr w14:val="tx1"/>
            </w14:solidFill>
          </w14:textFill>
        </w:rPr>
        <w:t> </w:t>
      </w:r>
      <w:r>
        <w:rPr>
          <w:rFonts w:hint="eastAsia" w:ascii="宋体" w:hAnsi="宋体" w:eastAsia="宋体" w:cs="宋体"/>
          <w:color w:val="000000" w:themeColor="text1"/>
          <w:u w:val="single"/>
          <w14:textFill>
            <w14:solidFill>
              <w14:schemeClr w14:val="tx1"/>
            </w14:solidFill>
          </w14:textFill>
        </w:rPr>
        <w:t xml:space="preserve">    </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日</w:t>
      </w:r>
    </w:p>
    <w:p w14:paraId="72B22E7F">
      <w:pPr>
        <w:ind w:firstLine="321"/>
        <w:jc w:val="center"/>
        <w:rPr>
          <w:rFonts w:ascii="Times New Roman" w:hAnsi="Times New Roman" w:eastAsia="Times New Roman" w:cs="Times New Roman"/>
          <w:b/>
          <w:color w:val="000000" w:themeColor="text1"/>
          <w:sz w:val="32"/>
          <w14:textFill>
            <w14:solidFill>
              <w14:schemeClr w14:val="tx1"/>
            </w14:solidFill>
          </w14:textFill>
        </w:rPr>
      </w:pPr>
    </w:p>
    <w:p w14:paraId="1A40EE69">
      <w:pPr>
        <w:ind w:firstLine="420"/>
        <w:jc w:val="left"/>
        <w:rPr>
          <w:rFonts w:ascii="Times New Roman" w:hAnsi="Times New Roman" w:eastAsia="Times New Roman" w:cs="Times New Roman"/>
          <w:color w:val="000000" w:themeColor="text1"/>
          <w:sz w:val="22"/>
          <w14:textFill>
            <w14:solidFill>
              <w14:schemeClr w14:val="tx1"/>
            </w14:solidFill>
          </w14:textFill>
        </w:rPr>
      </w:pPr>
    </w:p>
    <w:sectPr>
      <w:footerReference r:id="rId3" w:type="default"/>
      <w:pgSz w:w="11906" w:h="16838"/>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454A5A6-B2F0-436C-9D19-52C1134A3FB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D7CADEE8-DE52-452C-90C6-DC82E0982B1A}"/>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Arial Black">
    <w:panose1 w:val="020B0A04020102020204"/>
    <w:charset w:val="00"/>
    <w:family w:val="swiss"/>
    <w:pitch w:val="default"/>
    <w:sig w:usb0="A00002AF" w:usb1="400078FB" w:usb2="00000000" w:usb3="00000000" w:csb0="6000009F" w:csb1="DFD70000"/>
    <w:embedRegular r:id="rId3" w:fontKey="{A0B89E54-8AA9-4832-B8AD-3BF26E65C9AB}"/>
  </w:font>
  <w:font w:name="仿宋_GB2312">
    <w:panose1 w:val="02010609030101010101"/>
    <w:charset w:val="86"/>
    <w:family w:val="modern"/>
    <w:pitch w:val="default"/>
    <w:sig w:usb0="00000001" w:usb1="080E0000" w:usb2="00000000" w:usb3="00000000" w:csb0="00040000" w:csb1="00000000"/>
    <w:embedRegular r:id="rId4" w:fontKey="{61197251-9272-4097-B4BD-4C2272412284}"/>
  </w:font>
  <w:font w:name="微软简标宋">
    <w:altName w:val="黑体"/>
    <w:panose1 w:val="00000000000000000000"/>
    <w:charset w:val="86"/>
    <w:family w:val="auto"/>
    <w:pitch w:val="default"/>
    <w:sig w:usb0="00000000" w:usb1="00000000" w:usb2="00000010" w:usb3="00000000" w:csb0="00040000" w:csb1="00000000"/>
    <w:embedRegular r:id="rId5" w:fontKey="{D7AE470E-B55A-48AB-B6AA-A39F171CC491}"/>
  </w:font>
  <w:font w:name="Arial">
    <w:panose1 w:val="020B0604020202020204"/>
    <w:charset w:val="00"/>
    <w:family w:val="swiss"/>
    <w:pitch w:val="default"/>
    <w:sig w:usb0="E0002EFF" w:usb1="C000785B" w:usb2="00000009" w:usb3="00000000" w:csb0="400001FF" w:csb1="FFFF0000"/>
    <w:embedRegular r:id="rId6" w:fontKey="{D9096543-DCE6-460F-83D1-0B3DE88D347E}"/>
  </w:font>
  <w:font w:name="楷体">
    <w:panose1 w:val="02010609060101010101"/>
    <w:charset w:val="86"/>
    <w:family w:val="modern"/>
    <w:pitch w:val="default"/>
    <w:sig w:usb0="800002BF" w:usb1="38CF7CFA" w:usb2="00000016" w:usb3="00000000" w:csb0="00040001" w:csb1="00000000"/>
    <w:embedRegular r:id="rId7" w:fontKey="{45DC9482-55AD-4888-8FB5-E8B8D764A409}"/>
  </w:font>
  <w:font w:name="方正小标宋简体">
    <w:panose1 w:val="02010601030101010101"/>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54437228"/>
    </w:sdtPr>
    <w:sdtContent>
      <w:p w14:paraId="5E42D736">
        <w:pPr>
          <w:pStyle w:val="9"/>
          <w:jc w:val="center"/>
        </w:pPr>
        <w:r>
          <w:fldChar w:fldCharType="begin"/>
        </w:r>
        <w:r>
          <w:instrText xml:space="preserve">PAGE   \* MERGEFORMAT</w:instrText>
        </w:r>
        <w:r>
          <w:fldChar w:fldCharType="separate"/>
        </w:r>
        <w:r>
          <w:rPr>
            <w:lang w:val="zh-CN"/>
          </w:rPr>
          <w:t>20</w:t>
        </w:r>
        <w:r>
          <w:fldChar w:fldCharType="end"/>
        </w:r>
      </w:p>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lvl>
  </w:abstractNum>
  <w:abstractNum w:abstractNumId="1">
    <w:nsid w:val="9288B902"/>
    <w:multiLevelType w:val="singleLevel"/>
    <w:tmpl w:val="9288B902"/>
    <w:lvl w:ilvl="0" w:tentative="0">
      <w:start w:val="1"/>
      <w:numFmt w:val="bullet"/>
      <w:lvlText w:val="•"/>
      <w:lvlJc w:val="left"/>
    </w:lvl>
  </w:abstractNum>
  <w:abstractNum w:abstractNumId="2">
    <w:nsid w:val="9C8AC8EF"/>
    <w:multiLevelType w:val="singleLevel"/>
    <w:tmpl w:val="9C8AC8EF"/>
    <w:lvl w:ilvl="0" w:tentative="0">
      <w:start w:val="1"/>
      <w:numFmt w:val="bullet"/>
      <w:lvlText w:val="•"/>
      <w:lvlJc w:val="left"/>
    </w:lvl>
  </w:abstractNum>
  <w:abstractNum w:abstractNumId="3">
    <w:nsid w:val="B5E306ED"/>
    <w:multiLevelType w:val="singleLevel"/>
    <w:tmpl w:val="B5E306ED"/>
    <w:lvl w:ilvl="0" w:tentative="0">
      <w:start w:val="1"/>
      <w:numFmt w:val="bullet"/>
      <w:lvlText w:val="•"/>
      <w:lvlJc w:val="left"/>
    </w:lvl>
  </w:abstractNum>
  <w:abstractNum w:abstractNumId="4">
    <w:nsid w:val="BF205925"/>
    <w:multiLevelType w:val="singleLevel"/>
    <w:tmpl w:val="BF205925"/>
    <w:lvl w:ilvl="0" w:tentative="0">
      <w:start w:val="1"/>
      <w:numFmt w:val="bullet"/>
      <w:lvlText w:val="•"/>
      <w:lvlJc w:val="left"/>
    </w:lvl>
  </w:abstractNum>
  <w:abstractNum w:abstractNumId="5">
    <w:nsid w:val="C8879AEF"/>
    <w:multiLevelType w:val="singleLevel"/>
    <w:tmpl w:val="C8879AEF"/>
    <w:lvl w:ilvl="0" w:tentative="0">
      <w:start w:val="1"/>
      <w:numFmt w:val="bullet"/>
      <w:lvlText w:val="•"/>
      <w:lvlJc w:val="left"/>
    </w:lvl>
  </w:abstractNum>
  <w:abstractNum w:abstractNumId="6">
    <w:nsid w:val="CF092B84"/>
    <w:multiLevelType w:val="singleLevel"/>
    <w:tmpl w:val="CF092B84"/>
    <w:lvl w:ilvl="0" w:tentative="0">
      <w:start w:val="1"/>
      <w:numFmt w:val="bullet"/>
      <w:lvlText w:val="•"/>
      <w:lvlJc w:val="left"/>
    </w:lvl>
  </w:abstractNum>
  <w:abstractNum w:abstractNumId="7">
    <w:nsid w:val="D7F9FE59"/>
    <w:multiLevelType w:val="singleLevel"/>
    <w:tmpl w:val="D7F9FE59"/>
    <w:lvl w:ilvl="0" w:tentative="0">
      <w:start w:val="1"/>
      <w:numFmt w:val="bullet"/>
      <w:lvlText w:val="•"/>
      <w:lvlJc w:val="left"/>
    </w:lvl>
  </w:abstractNum>
  <w:abstractNum w:abstractNumId="8">
    <w:nsid w:val="DCBA6B53"/>
    <w:multiLevelType w:val="singleLevel"/>
    <w:tmpl w:val="DCBA6B53"/>
    <w:lvl w:ilvl="0" w:tentative="0">
      <w:start w:val="1"/>
      <w:numFmt w:val="bullet"/>
      <w:lvlText w:val="•"/>
      <w:lvlJc w:val="left"/>
    </w:lvl>
  </w:abstractNum>
  <w:abstractNum w:abstractNumId="9">
    <w:nsid w:val="F4B5D9F5"/>
    <w:multiLevelType w:val="singleLevel"/>
    <w:tmpl w:val="F4B5D9F5"/>
    <w:lvl w:ilvl="0" w:tentative="0">
      <w:start w:val="1"/>
      <w:numFmt w:val="bullet"/>
      <w:lvlText w:val="•"/>
      <w:lvlJc w:val="left"/>
    </w:lvl>
  </w:abstractNum>
  <w:abstractNum w:abstractNumId="10">
    <w:nsid w:val="0053208E"/>
    <w:multiLevelType w:val="singleLevel"/>
    <w:tmpl w:val="0053208E"/>
    <w:lvl w:ilvl="0" w:tentative="0">
      <w:start w:val="1"/>
      <w:numFmt w:val="bullet"/>
      <w:lvlText w:val="•"/>
      <w:lvlJc w:val="left"/>
    </w:lvl>
  </w:abstractNum>
  <w:abstractNum w:abstractNumId="11">
    <w:nsid w:val="0248C179"/>
    <w:multiLevelType w:val="singleLevel"/>
    <w:tmpl w:val="0248C179"/>
    <w:lvl w:ilvl="0" w:tentative="0">
      <w:start w:val="1"/>
      <w:numFmt w:val="bullet"/>
      <w:lvlText w:val="•"/>
      <w:lvlJc w:val="left"/>
    </w:lvl>
  </w:abstractNum>
  <w:abstractNum w:abstractNumId="12">
    <w:nsid w:val="03D62ECE"/>
    <w:multiLevelType w:val="singleLevel"/>
    <w:tmpl w:val="03D62ECE"/>
    <w:lvl w:ilvl="0" w:tentative="0">
      <w:start w:val="1"/>
      <w:numFmt w:val="bullet"/>
      <w:lvlText w:val="•"/>
      <w:lvlJc w:val="left"/>
    </w:lvl>
  </w:abstractNum>
  <w:abstractNum w:abstractNumId="13">
    <w:nsid w:val="0E640482"/>
    <w:multiLevelType w:val="singleLevel"/>
    <w:tmpl w:val="0E640482"/>
    <w:lvl w:ilvl="0" w:tentative="0">
      <w:start w:val="1"/>
      <w:numFmt w:val="bullet"/>
      <w:lvlText w:val="•"/>
      <w:lvlJc w:val="left"/>
    </w:lvl>
  </w:abstractNum>
  <w:abstractNum w:abstractNumId="14">
    <w:nsid w:val="2470EC97"/>
    <w:multiLevelType w:val="singleLevel"/>
    <w:tmpl w:val="2470EC97"/>
    <w:lvl w:ilvl="0" w:tentative="0">
      <w:start w:val="1"/>
      <w:numFmt w:val="bullet"/>
      <w:lvlText w:val="•"/>
      <w:lvlJc w:val="left"/>
    </w:lvl>
  </w:abstractNum>
  <w:abstractNum w:abstractNumId="15">
    <w:nsid w:val="25B654F3"/>
    <w:multiLevelType w:val="singleLevel"/>
    <w:tmpl w:val="25B654F3"/>
    <w:lvl w:ilvl="0" w:tentative="0">
      <w:start w:val="1"/>
      <w:numFmt w:val="bullet"/>
      <w:lvlText w:val="•"/>
      <w:lvlJc w:val="left"/>
    </w:lvl>
  </w:abstractNum>
  <w:abstractNum w:abstractNumId="16">
    <w:nsid w:val="2A8F537B"/>
    <w:multiLevelType w:val="singleLevel"/>
    <w:tmpl w:val="2A8F537B"/>
    <w:lvl w:ilvl="0" w:tentative="0">
      <w:start w:val="1"/>
      <w:numFmt w:val="bullet"/>
      <w:lvlText w:val="•"/>
      <w:lvlJc w:val="left"/>
    </w:lvl>
  </w:abstractNum>
  <w:abstractNum w:abstractNumId="17">
    <w:nsid w:val="39A0D9AC"/>
    <w:multiLevelType w:val="singleLevel"/>
    <w:tmpl w:val="39A0D9AC"/>
    <w:lvl w:ilvl="0" w:tentative="0">
      <w:start w:val="1"/>
      <w:numFmt w:val="bullet"/>
      <w:lvlText w:val="•"/>
      <w:lvlJc w:val="left"/>
    </w:lvl>
  </w:abstractNum>
  <w:abstractNum w:abstractNumId="18">
    <w:nsid w:val="46A08BB8"/>
    <w:multiLevelType w:val="singleLevel"/>
    <w:tmpl w:val="46A08BB8"/>
    <w:lvl w:ilvl="0" w:tentative="0">
      <w:start w:val="1"/>
      <w:numFmt w:val="bullet"/>
      <w:lvlText w:val="•"/>
      <w:lvlJc w:val="left"/>
    </w:lvl>
  </w:abstractNum>
  <w:abstractNum w:abstractNumId="19">
    <w:nsid w:val="4C1BAE26"/>
    <w:multiLevelType w:val="singleLevel"/>
    <w:tmpl w:val="4C1BAE26"/>
    <w:lvl w:ilvl="0" w:tentative="0">
      <w:start w:val="1"/>
      <w:numFmt w:val="bullet"/>
      <w:lvlText w:val="•"/>
      <w:lvlJc w:val="left"/>
    </w:lvl>
  </w:abstractNum>
  <w:abstractNum w:abstractNumId="20">
    <w:nsid w:val="4D4DC07F"/>
    <w:multiLevelType w:val="singleLevel"/>
    <w:tmpl w:val="4D4DC07F"/>
    <w:lvl w:ilvl="0" w:tentative="0">
      <w:start w:val="1"/>
      <w:numFmt w:val="bullet"/>
      <w:lvlText w:val="•"/>
      <w:lvlJc w:val="left"/>
    </w:lvl>
  </w:abstractNum>
  <w:abstractNum w:abstractNumId="21">
    <w:nsid w:val="59ADCABA"/>
    <w:multiLevelType w:val="singleLevel"/>
    <w:tmpl w:val="59ADCABA"/>
    <w:lvl w:ilvl="0" w:tentative="0">
      <w:start w:val="1"/>
      <w:numFmt w:val="bullet"/>
      <w:lvlText w:val="•"/>
      <w:lvlJc w:val="left"/>
    </w:lvl>
  </w:abstractNum>
  <w:abstractNum w:abstractNumId="22">
    <w:nsid w:val="5A241D34"/>
    <w:multiLevelType w:val="singleLevel"/>
    <w:tmpl w:val="5A241D34"/>
    <w:lvl w:ilvl="0" w:tentative="0">
      <w:start w:val="1"/>
      <w:numFmt w:val="bullet"/>
      <w:lvlText w:val="•"/>
      <w:lvlJc w:val="left"/>
    </w:lvl>
  </w:abstractNum>
  <w:abstractNum w:abstractNumId="23">
    <w:nsid w:val="60382F6E"/>
    <w:multiLevelType w:val="singleLevel"/>
    <w:tmpl w:val="60382F6E"/>
    <w:lvl w:ilvl="0" w:tentative="0">
      <w:start w:val="1"/>
      <w:numFmt w:val="bullet"/>
      <w:lvlText w:val="•"/>
      <w:lvlJc w:val="left"/>
    </w:lvl>
  </w:abstractNum>
  <w:abstractNum w:abstractNumId="24">
    <w:nsid w:val="72183CF9"/>
    <w:multiLevelType w:val="singleLevel"/>
    <w:tmpl w:val="72183CF9"/>
    <w:lvl w:ilvl="0" w:tentative="0">
      <w:start w:val="1"/>
      <w:numFmt w:val="bullet"/>
      <w:lvlText w:val="•"/>
      <w:lvlJc w:val="left"/>
    </w:lvl>
  </w:abstractNum>
  <w:num w:numId="1">
    <w:abstractNumId w:val="10"/>
  </w:num>
  <w:num w:numId="2">
    <w:abstractNumId w:val="6"/>
  </w:num>
  <w:num w:numId="3">
    <w:abstractNumId w:val="21"/>
  </w:num>
  <w:num w:numId="4">
    <w:abstractNumId w:val="4"/>
  </w:num>
  <w:num w:numId="5">
    <w:abstractNumId w:val="3"/>
  </w:num>
  <w:num w:numId="6">
    <w:abstractNumId w:val="12"/>
  </w:num>
  <w:num w:numId="7">
    <w:abstractNumId w:val="15"/>
  </w:num>
  <w:num w:numId="8">
    <w:abstractNumId w:val="24"/>
  </w:num>
  <w:num w:numId="9">
    <w:abstractNumId w:val="11"/>
  </w:num>
  <w:num w:numId="10">
    <w:abstractNumId w:val="0"/>
  </w:num>
  <w:num w:numId="11">
    <w:abstractNumId w:val="16"/>
  </w:num>
  <w:num w:numId="12">
    <w:abstractNumId w:val="22"/>
  </w:num>
  <w:num w:numId="13">
    <w:abstractNumId w:val="5"/>
  </w:num>
  <w:num w:numId="14">
    <w:abstractNumId w:val="20"/>
  </w:num>
  <w:num w:numId="15">
    <w:abstractNumId w:val="9"/>
  </w:num>
  <w:num w:numId="16">
    <w:abstractNumId w:val="14"/>
  </w:num>
  <w:num w:numId="17">
    <w:abstractNumId w:val="8"/>
  </w:num>
  <w:num w:numId="18">
    <w:abstractNumId w:val="7"/>
  </w:num>
  <w:num w:numId="19">
    <w:abstractNumId w:val="2"/>
  </w:num>
  <w:num w:numId="20">
    <w:abstractNumId w:val="19"/>
  </w:num>
  <w:num w:numId="21">
    <w:abstractNumId w:val="23"/>
  </w:num>
  <w:num w:numId="22">
    <w:abstractNumId w:val="13"/>
  </w:num>
  <w:num w:numId="23">
    <w:abstractNumId w:val="18"/>
  </w:num>
  <w:num w:numId="24">
    <w:abstractNumId w:val="1"/>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VjOTQ5NGFmNGFjMTAwMjZiODlhMzA0ZTU0NWNjMTYifQ=="/>
  </w:docVars>
  <w:rsids>
    <w:rsidRoot w:val="00366F3C"/>
    <w:rsid w:val="000022B5"/>
    <w:rsid w:val="00005922"/>
    <w:rsid w:val="00006A11"/>
    <w:rsid w:val="000138B1"/>
    <w:rsid w:val="00023C12"/>
    <w:rsid w:val="000243A4"/>
    <w:rsid w:val="000317A3"/>
    <w:rsid w:val="00045768"/>
    <w:rsid w:val="00051681"/>
    <w:rsid w:val="000550C0"/>
    <w:rsid w:val="0006497B"/>
    <w:rsid w:val="00073DCF"/>
    <w:rsid w:val="00097A3F"/>
    <w:rsid w:val="000A408D"/>
    <w:rsid w:val="000B081C"/>
    <w:rsid w:val="000C1A27"/>
    <w:rsid w:val="000D3AB7"/>
    <w:rsid w:val="000D3D5F"/>
    <w:rsid w:val="000E0B45"/>
    <w:rsid w:val="000E377D"/>
    <w:rsid w:val="0010751E"/>
    <w:rsid w:val="00130996"/>
    <w:rsid w:val="00134240"/>
    <w:rsid w:val="00134EC3"/>
    <w:rsid w:val="001650A6"/>
    <w:rsid w:val="00174971"/>
    <w:rsid w:val="001776C0"/>
    <w:rsid w:val="0018031F"/>
    <w:rsid w:val="001A2CFD"/>
    <w:rsid w:val="001A5236"/>
    <w:rsid w:val="001A5A2D"/>
    <w:rsid w:val="001C4FA7"/>
    <w:rsid w:val="001D6778"/>
    <w:rsid w:val="00202AD4"/>
    <w:rsid w:val="002121E9"/>
    <w:rsid w:val="002257D7"/>
    <w:rsid w:val="0022595F"/>
    <w:rsid w:val="0023116A"/>
    <w:rsid w:val="002374B1"/>
    <w:rsid w:val="00246537"/>
    <w:rsid w:val="00246F85"/>
    <w:rsid w:val="002C29FB"/>
    <w:rsid w:val="002C7D13"/>
    <w:rsid w:val="002D0E9A"/>
    <w:rsid w:val="002E1FA9"/>
    <w:rsid w:val="002F322B"/>
    <w:rsid w:val="002F436F"/>
    <w:rsid w:val="002F5A62"/>
    <w:rsid w:val="00305D03"/>
    <w:rsid w:val="00317007"/>
    <w:rsid w:val="00317FBC"/>
    <w:rsid w:val="00321819"/>
    <w:rsid w:val="003315DC"/>
    <w:rsid w:val="00366F3C"/>
    <w:rsid w:val="00387D18"/>
    <w:rsid w:val="0039312D"/>
    <w:rsid w:val="003B59F0"/>
    <w:rsid w:val="003C0D39"/>
    <w:rsid w:val="003D3F05"/>
    <w:rsid w:val="003E3F90"/>
    <w:rsid w:val="003F0891"/>
    <w:rsid w:val="003F211B"/>
    <w:rsid w:val="003F2348"/>
    <w:rsid w:val="00417E6B"/>
    <w:rsid w:val="00433AFB"/>
    <w:rsid w:val="004346DC"/>
    <w:rsid w:val="0045085D"/>
    <w:rsid w:val="0045319F"/>
    <w:rsid w:val="0046111A"/>
    <w:rsid w:val="004613ED"/>
    <w:rsid w:val="004709D8"/>
    <w:rsid w:val="00480C76"/>
    <w:rsid w:val="00482DDF"/>
    <w:rsid w:val="0049032B"/>
    <w:rsid w:val="00490D7D"/>
    <w:rsid w:val="004A01B8"/>
    <w:rsid w:val="004A6927"/>
    <w:rsid w:val="004B2F24"/>
    <w:rsid w:val="004B5FE5"/>
    <w:rsid w:val="004B73F4"/>
    <w:rsid w:val="004C5F06"/>
    <w:rsid w:val="004D1F61"/>
    <w:rsid w:val="004D33F5"/>
    <w:rsid w:val="004D79E1"/>
    <w:rsid w:val="004F016A"/>
    <w:rsid w:val="00500001"/>
    <w:rsid w:val="00503F16"/>
    <w:rsid w:val="00511643"/>
    <w:rsid w:val="00531D53"/>
    <w:rsid w:val="00540489"/>
    <w:rsid w:val="005505F3"/>
    <w:rsid w:val="00552571"/>
    <w:rsid w:val="00577E8B"/>
    <w:rsid w:val="00590BBD"/>
    <w:rsid w:val="0059470A"/>
    <w:rsid w:val="005A1EAF"/>
    <w:rsid w:val="005C511F"/>
    <w:rsid w:val="005D7903"/>
    <w:rsid w:val="005E2A7D"/>
    <w:rsid w:val="005E5CB8"/>
    <w:rsid w:val="0060239C"/>
    <w:rsid w:val="00634C31"/>
    <w:rsid w:val="00635AA4"/>
    <w:rsid w:val="00667421"/>
    <w:rsid w:val="0067765C"/>
    <w:rsid w:val="0068088B"/>
    <w:rsid w:val="00682EA3"/>
    <w:rsid w:val="006B2A0F"/>
    <w:rsid w:val="006B76C1"/>
    <w:rsid w:val="006D0F70"/>
    <w:rsid w:val="006D1270"/>
    <w:rsid w:val="006D3C00"/>
    <w:rsid w:val="006D67F4"/>
    <w:rsid w:val="006F1A94"/>
    <w:rsid w:val="007170F1"/>
    <w:rsid w:val="007171E1"/>
    <w:rsid w:val="00721909"/>
    <w:rsid w:val="00734417"/>
    <w:rsid w:val="0075145D"/>
    <w:rsid w:val="0076138A"/>
    <w:rsid w:val="00773D6C"/>
    <w:rsid w:val="00786693"/>
    <w:rsid w:val="007974F6"/>
    <w:rsid w:val="007B562C"/>
    <w:rsid w:val="007C4F36"/>
    <w:rsid w:val="007D0551"/>
    <w:rsid w:val="007E478F"/>
    <w:rsid w:val="007E631C"/>
    <w:rsid w:val="00801A4F"/>
    <w:rsid w:val="00812667"/>
    <w:rsid w:val="00821265"/>
    <w:rsid w:val="00833F1E"/>
    <w:rsid w:val="0083551A"/>
    <w:rsid w:val="00851678"/>
    <w:rsid w:val="00861993"/>
    <w:rsid w:val="008813CF"/>
    <w:rsid w:val="00881E1B"/>
    <w:rsid w:val="00885232"/>
    <w:rsid w:val="008856BF"/>
    <w:rsid w:val="00891B77"/>
    <w:rsid w:val="00894133"/>
    <w:rsid w:val="008964B2"/>
    <w:rsid w:val="00896BE9"/>
    <w:rsid w:val="008B09FC"/>
    <w:rsid w:val="008B75E8"/>
    <w:rsid w:val="008C3007"/>
    <w:rsid w:val="008C7930"/>
    <w:rsid w:val="00922CFD"/>
    <w:rsid w:val="00925457"/>
    <w:rsid w:val="00925E5E"/>
    <w:rsid w:val="00927B12"/>
    <w:rsid w:val="0094535D"/>
    <w:rsid w:val="00954D26"/>
    <w:rsid w:val="00960DA9"/>
    <w:rsid w:val="00961872"/>
    <w:rsid w:val="00972D66"/>
    <w:rsid w:val="00977E18"/>
    <w:rsid w:val="009826BD"/>
    <w:rsid w:val="009A4058"/>
    <w:rsid w:val="009A5BB4"/>
    <w:rsid w:val="009E0428"/>
    <w:rsid w:val="009F66CE"/>
    <w:rsid w:val="00A022B4"/>
    <w:rsid w:val="00A10930"/>
    <w:rsid w:val="00A17804"/>
    <w:rsid w:val="00A34056"/>
    <w:rsid w:val="00A373D9"/>
    <w:rsid w:val="00A44199"/>
    <w:rsid w:val="00A478A1"/>
    <w:rsid w:val="00A51317"/>
    <w:rsid w:val="00A55069"/>
    <w:rsid w:val="00A56429"/>
    <w:rsid w:val="00A62854"/>
    <w:rsid w:val="00A6297F"/>
    <w:rsid w:val="00A63D4F"/>
    <w:rsid w:val="00A675AE"/>
    <w:rsid w:val="00A751B3"/>
    <w:rsid w:val="00A91D6C"/>
    <w:rsid w:val="00A92527"/>
    <w:rsid w:val="00A975CD"/>
    <w:rsid w:val="00AB5582"/>
    <w:rsid w:val="00AB7827"/>
    <w:rsid w:val="00AC1FDB"/>
    <w:rsid w:val="00AD59D2"/>
    <w:rsid w:val="00AD5DDF"/>
    <w:rsid w:val="00AD6121"/>
    <w:rsid w:val="00AE21BA"/>
    <w:rsid w:val="00AF2810"/>
    <w:rsid w:val="00B06EEC"/>
    <w:rsid w:val="00B15F68"/>
    <w:rsid w:val="00B16498"/>
    <w:rsid w:val="00B238DA"/>
    <w:rsid w:val="00B2784D"/>
    <w:rsid w:val="00B35B44"/>
    <w:rsid w:val="00B406BB"/>
    <w:rsid w:val="00B44618"/>
    <w:rsid w:val="00B47EA0"/>
    <w:rsid w:val="00B55531"/>
    <w:rsid w:val="00B643E6"/>
    <w:rsid w:val="00BE4A2D"/>
    <w:rsid w:val="00BE63E9"/>
    <w:rsid w:val="00BF053C"/>
    <w:rsid w:val="00BF587A"/>
    <w:rsid w:val="00C014FE"/>
    <w:rsid w:val="00C01E81"/>
    <w:rsid w:val="00C0380E"/>
    <w:rsid w:val="00C10B9E"/>
    <w:rsid w:val="00C15810"/>
    <w:rsid w:val="00C23FB9"/>
    <w:rsid w:val="00C2490C"/>
    <w:rsid w:val="00C27147"/>
    <w:rsid w:val="00C31FE4"/>
    <w:rsid w:val="00C33D11"/>
    <w:rsid w:val="00C42A57"/>
    <w:rsid w:val="00C47651"/>
    <w:rsid w:val="00C700AC"/>
    <w:rsid w:val="00C84BE3"/>
    <w:rsid w:val="00C859EE"/>
    <w:rsid w:val="00C90A4C"/>
    <w:rsid w:val="00C94D30"/>
    <w:rsid w:val="00C97A38"/>
    <w:rsid w:val="00CA5387"/>
    <w:rsid w:val="00CA5DD4"/>
    <w:rsid w:val="00CA6640"/>
    <w:rsid w:val="00CA704D"/>
    <w:rsid w:val="00CD2032"/>
    <w:rsid w:val="00CD44FA"/>
    <w:rsid w:val="00CD61D9"/>
    <w:rsid w:val="00CE017A"/>
    <w:rsid w:val="00CF2C64"/>
    <w:rsid w:val="00D14DB7"/>
    <w:rsid w:val="00D20546"/>
    <w:rsid w:val="00D20F1A"/>
    <w:rsid w:val="00D24B5E"/>
    <w:rsid w:val="00D26B19"/>
    <w:rsid w:val="00D271FD"/>
    <w:rsid w:val="00D30C0C"/>
    <w:rsid w:val="00D566A1"/>
    <w:rsid w:val="00D71C3E"/>
    <w:rsid w:val="00D75377"/>
    <w:rsid w:val="00D8345A"/>
    <w:rsid w:val="00D92D9D"/>
    <w:rsid w:val="00D97219"/>
    <w:rsid w:val="00D9747D"/>
    <w:rsid w:val="00DA0DED"/>
    <w:rsid w:val="00DA3342"/>
    <w:rsid w:val="00DB70B4"/>
    <w:rsid w:val="00DB757D"/>
    <w:rsid w:val="00DC2D63"/>
    <w:rsid w:val="00DD4C66"/>
    <w:rsid w:val="00DE0944"/>
    <w:rsid w:val="00DE103E"/>
    <w:rsid w:val="00DE121A"/>
    <w:rsid w:val="00DE7407"/>
    <w:rsid w:val="00DE7713"/>
    <w:rsid w:val="00DF152A"/>
    <w:rsid w:val="00DF306C"/>
    <w:rsid w:val="00DF4171"/>
    <w:rsid w:val="00E01DFF"/>
    <w:rsid w:val="00E04AF2"/>
    <w:rsid w:val="00E167D8"/>
    <w:rsid w:val="00E20630"/>
    <w:rsid w:val="00E215B2"/>
    <w:rsid w:val="00E22CD2"/>
    <w:rsid w:val="00E27351"/>
    <w:rsid w:val="00E33BA2"/>
    <w:rsid w:val="00E37BFB"/>
    <w:rsid w:val="00E37D66"/>
    <w:rsid w:val="00E617C4"/>
    <w:rsid w:val="00E6654C"/>
    <w:rsid w:val="00E70BF4"/>
    <w:rsid w:val="00E844DF"/>
    <w:rsid w:val="00E855B3"/>
    <w:rsid w:val="00EA5043"/>
    <w:rsid w:val="00ED0688"/>
    <w:rsid w:val="00ED72F1"/>
    <w:rsid w:val="00ED761D"/>
    <w:rsid w:val="00EF12E7"/>
    <w:rsid w:val="00F03CB3"/>
    <w:rsid w:val="00F131FE"/>
    <w:rsid w:val="00F211E2"/>
    <w:rsid w:val="00F45727"/>
    <w:rsid w:val="00F66390"/>
    <w:rsid w:val="00FA5301"/>
    <w:rsid w:val="00FC024A"/>
    <w:rsid w:val="00FC1AAA"/>
    <w:rsid w:val="00FC4BF1"/>
    <w:rsid w:val="00FE4AEE"/>
    <w:rsid w:val="04640B52"/>
    <w:rsid w:val="05A5591B"/>
    <w:rsid w:val="095C5079"/>
    <w:rsid w:val="0AC769A1"/>
    <w:rsid w:val="0C4A0F50"/>
    <w:rsid w:val="108A45B4"/>
    <w:rsid w:val="1484072D"/>
    <w:rsid w:val="190A277E"/>
    <w:rsid w:val="1F35597B"/>
    <w:rsid w:val="234E7C63"/>
    <w:rsid w:val="24E94D75"/>
    <w:rsid w:val="2C6047C5"/>
    <w:rsid w:val="2CBB5CE4"/>
    <w:rsid w:val="3436271A"/>
    <w:rsid w:val="36400F11"/>
    <w:rsid w:val="3A654B5F"/>
    <w:rsid w:val="3B0A71ED"/>
    <w:rsid w:val="44C30432"/>
    <w:rsid w:val="556E0D50"/>
    <w:rsid w:val="5D0128BF"/>
    <w:rsid w:val="5DB9023F"/>
    <w:rsid w:val="624B5761"/>
    <w:rsid w:val="63D70E99"/>
    <w:rsid w:val="747C5A5B"/>
    <w:rsid w:val="74992CD1"/>
    <w:rsid w:val="7C185920"/>
    <w:rsid w:val="7D865F83"/>
    <w:rsid w:val="7F427C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qFormat="1" w:unhideWhenUsed="0" w:uiPriority="0" w:semiHidden="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paragraph" w:styleId="2">
    <w:name w:val="heading 1"/>
    <w:basedOn w:val="1"/>
    <w:next w:val="1"/>
    <w:link w:val="5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57"/>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68"/>
    <w:semiHidden/>
    <w:unhideWhenUsed/>
    <w:qFormat/>
    <w:uiPriority w:val="0"/>
    <w:pPr>
      <w:keepNext/>
      <w:keepLines/>
      <w:spacing w:before="260" w:after="260" w:line="416" w:lineRule="auto"/>
      <w:outlineLvl w:val="2"/>
    </w:pPr>
    <w:rPr>
      <w:b/>
      <w:bCs/>
      <w:sz w:val="32"/>
      <w:szCs w:val="32"/>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qFormat/>
    <w:uiPriority w:val="0"/>
    <w:rPr>
      <w:rFonts w:ascii="Cambria" w:hAnsi="Cambria" w:eastAsia="黑体"/>
      <w:sz w:val="20"/>
    </w:rPr>
  </w:style>
  <w:style w:type="paragraph" w:styleId="6">
    <w:name w:val="List 2"/>
    <w:basedOn w:val="1"/>
    <w:qFormat/>
    <w:uiPriority w:val="0"/>
    <w:pPr>
      <w:ind w:left="400" w:leftChars="200" w:hanging="200" w:hangingChars="200"/>
    </w:pPr>
    <w:rPr>
      <w:rFonts w:ascii="Times New Roman" w:hAnsi="Times New Roman" w:eastAsia="宋体" w:cs="Times New Roman"/>
      <w:kern w:val="2"/>
      <w:szCs w:val="24"/>
    </w:rPr>
  </w:style>
  <w:style w:type="paragraph" w:styleId="7">
    <w:name w:val="Plain Text"/>
    <w:basedOn w:val="1"/>
    <w:link w:val="64"/>
    <w:autoRedefine/>
    <w:qFormat/>
    <w:uiPriority w:val="0"/>
    <w:pPr>
      <w:autoSpaceDE w:val="0"/>
      <w:autoSpaceDN w:val="0"/>
      <w:jc w:val="left"/>
    </w:pPr>
    <w:rPr>
      <w:rFonts w:ascii="宋体" w:hAnsi="Courier New"/>
      <w:sz w:val="22"/>
      <w:lang w:val="zh-CN" w:bidi="zh-CN"/>
    </w:rPr>
  </w:style>
  <w:style w:type="paragraph" w:styleId="8">
    <w:name w:val="Balloon Text"/>
    <w:basedOn w:val="1"/>
    <w:link w:val="66"/>
    <w:qFormat/>
    <w:uiPriority w:val="0"/>
    <w:rPr>
      <w:sz w:val="18"/>
      <w:szCs w:val="18"/>
    </w:rPr>
  </w:style>
  <w:style w:type="paragraph" w:styleId="9">
    <w:name w:val="footer"/>
    <w:basedOn w:val="1"/>
    <w:link w:val="58"/>
    <w:qFormat/>
    <w:uiPriority w:val="99"/>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1">
    <w:name w:val="toc 1"/>
    <w:basedOn w:val="1"/>
    <w:next w:val="1"/>
    <w:qFormat/>
    <w:uiPriority w:val="39"/>
  </w:style>
  <w:style w:type="paragraph" w:styleId="12">
    <w:name w:val="toc 2"/>
    <w:basedOn w:val="1"/>
    <w:next w:val="1"/>
    <w:qFormat/>
    <w:uiPriority w:val="39"/>
    <w:pPr>
      <w:ind w:left="420" w:leftChars="200"/>
    </w:pPr>
  </w:style>
  <w:style w:type="paragraph" w:styleId="13">
    <w:name w:val="Normal (Web)"/>
    <w:basedOn w:val="1"/>
    <w:autoRedefine/>
    <w:qFormat/>
    <w:uiPriority w:val="99"/>
    <w:pPr>
      <w:widowControl/>
      <w:spacing w:before="100" w:beforeAutospacing="1" w:after="100" w:afterAutospacing="1"/>
      <w:jc w:val="left"/>
    </w:pPr>
    <w:rPr>
      <w:rFonts w:ascii="宋体" w:hAnsi="宋体"/>
      <w:sz w:val="24"/>
      <w:szCs w:val="24"/>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Strong"/>
    <w:qFormat/>
    <w:uiPriority w:val="22"/>
    <w:rPr>
      <w:b/>
      <w:bCs/>
    </w:rPr>
  </w:style>
  <w:style w:type="character" w:styleId="18">
    <w:name w:val="FollowedHyperlink"/>
    <w:basedOn w:val="16"/>
    <w:unhideWhenUsed/>
    <w:qFormat/>
    <w:uiPriority w:val="99"/>
    <w:rPr>
      <w:color w:val="800080"/>
      <w:u w:val="single"/>
    </w:rPr>
  </w:style>
  <w:style w:type="character" w:styleId="19">
    <w:name w:val="Hyperlink"/>
    <w:basedOn w:val="16"/>
    <w:unhideWhenUsed/>
    <w:qFormat/>
    <w:uiPriority w:val="99"/>
    <w:rPr>
      <w:color w:val="0000FF"/>
      <w:u w:val="single"/>
    </w:rPr>
  </w:style>
  <w:style w:type="paragraph" w:customStyle="1" w:styleId="20">
    <w:name w:val="BodyText1I"/>
    <w:basedOn w:val="21"/>
    <w:qFormat/>
    <w:uiPriority w:val="99"/>
    <w:pPr>
      <w:ind w:firstLine="420" w:firstLineChars="100"/>
    </w:pPr>
  </w:style>
  <w:style w:type="paragraph" w:customStyle="1" w:styleId="21">
    <w:name w:val="BodyText"/>
    <w:basedOn w:val="1"/>
    <w:qFormat/>
    <w:uiPriority w:val="99"/>
    <w:pPr>
      <w:spacing w:after="120"/>
    </w:pPr>
  </w:style>
  <w:style w:type="paragraph" w:customStyle="1" w:styleId="22">
    <w:name w:val="无间隔1"/>
    <w:next w:val="5"/>
    <w:qFormat/>
    <w:uiPriority w:val="0"/>
    <w:pPr>
      <w:widowControl w:val="0"/>
      <w:jc w:val="both"/>
    </w:pPr>
    <w:rPr>
      <w:rFonts w:ascii="Calibri" w:hAnsi="Calibri" w:eastAsia="宋体" w:cs="Times New Roman"/>
      <w:kern w:val="2"/>
      <w:sz w:val="21"/>
      <w:szCs w:val="22"/>
      <w:lang w:val="en-US" w:eastAsia="zh-CN" w:bidi="ar-SA"/>
    </w:rPr>
  </w:style>
  <w:style w:type="paragraph" w:styleId="23">
    <w:name w:val="List Paragraph"/>
    <w:basedOn w:val="1"/>
    <w:qFormat/>
    <w:uiPriority w:val="34"/>
    <w:pPr>
      <w:ind w:firstLine="420" w:firstLineChars="200"/>
    </w:pPr>
  </w:style>
  <w:style w:type="paragraph" w:styleId="24">
    <w:name w:val="No Spacing"/>
    <w:qFormat/>
    <w:uiPriority w:val="1"/>
    <w:pPr>
      <w:widowControl w:val="0"/>
      <w:jc w:val="both"/>
    </w:pPr>
    <w:rPr>
      <w:rFonts w:eastAsia="仿宋" w:asciiTheme="minorHAnsi" w:hAnsiTheme="minorHAnsi" w:cstheme="minorBidi"/>
      <w:kern w:val="2"/>
      <w:sz w:val="21"/>
      <w:szCs w:val="22"/>
      <w:lang w:val="en-US" w:eastAsia="zh-CN" w:bidi="ar-SA"/>
    </w:rPr>
  </w:style>
  <w:style w:type="paragraph" w:customStyle="1" w:styleId="25">
    <w:name w:val="msonormal"/>
    <w:basedOn w:val="1"/>
    <w:qFormat/>
    <w:uiPriority w:val="0"/>
    <w:pPr>
      <w:widowControl/>
      <w:spacing w:before="100" w:beforeAutospacing="1" w:after="100" w:afterAutospacing="1"/>
      <w:jc w:val="left"/>
    </w:pPr>
    <w:rPr>
      <w:rFonts w:ascii="宋体" w:hAnsi="宋体" w:eastAsia="宋体" w:cs="宋体"/>
      <w:sz w:val="24"/>
      <w:szCs w:val="24"/>
    </w:rPr>
  </w:style>
  <w:style w:type="paragraph" w:customStyle="1" w:styleId="26">
    <w:name w:val="font5"/>
    <w:basedOn w:val="1"/>
    <w:qFormat/>
    <w:uiPriority w:val="0"/>
    <w:pPr>
      <w:widowControl/>
      <w:spacing w:before="100" w:beforeAutospacing="1" w:after="100" w:afterAutospacing="1"/>
      <w:jc w:val="left"/>
    </w:pPr>
    <w:rPr>
      <w:rFonts w:ascii="宋体" w:hAnsi="宋体" w:eastAsia="宋体" w:cs="宋体"/>
      <w:sz w:val="18"/>
      <w:szCs w:val="18"/>
    </w:rPr>
  </w:style>
  <w:style w:type="paragraph" w:customStyle="1" w:styleId="27">
    <w:name w:val="font6"/>
    <w:basedOn w:val="1"/>
    <w:qFormat/>
    <w:uiPriority w:val="0"/>
    <w:pPr>
      <w:widowControl/>
      <w:spacing w:before="100" w:beforeAutospacing="1" w:after="100" w:afterAutospacing="1"/>
      <w:jc w:val="left"/>
    </w:pPr>
    <w:rPr>
      <w:rFonts w:ascii="宋体" w:hAnsi="宋体" w:eastAsia="宋体" w:cs="宋体"/>
      <w:sz w:val="20"/>
      <w:szCs w:val="20"/>
    </w:rPr>
  </w:style>
  <w:style w:type="paragraph" w:customStyle="1" w:styleId="28">
    <w:name w:val="font7"/>
    <w:basedOn w:val="1"/>
    <w:qFormat/>
    <w:uiPriority w:val="0"/>
    <w:pPr>
      <w:widowControl/>
      <w:spacing w:before="100" w:beforeAutospacing="1" w:after="100" w:afterAutospacing="1"/>
      <w:jc w:val="left"/>
    </w:pPr>
    <w:rPr>
      <w:rFonts w:ascii="宋体" w:hAnsi="宋体" w:eastAsia="宋体" w:cs="宋体"/>
      <w:sz w:val="20"/>
      <w:szCs w:val="20"/>
    </w:rPr>
  </w:style>
  <w:style w:type="paragraph" w:customStyle="1" w:styleId="29">
    <w:name w:val="xl310"/>
    <w:basedOn w:val="1"/>
    <w:qFormat/>
    <w:uiPriority w:val="0"/>
    <w:pPr>
      <w:widowControl/>
      <w:spacing w:before="100" w:beforeAutospacing="1" w:after="100" w:afterAutospacing="1"/>
      <w:jc w:val="center"/>
    </w:pPr>
    <w:rPr>
      <w:rFonts w:ascii="宋体" w:hAnsi="宋体" w:eastAsia="宋体" w:cs="宋体"/>
      <w:sz w:val="20"/>
      <w:szCs w:val="20"/>
    </w:rPr>
  </w:style>
  <w:style w:type="paragraph" w:customStyle="1" w:styleId="30">
    <w:name w:val="xl311"/>
    <w:basedOn w:val="1"/>
    <w:qFormat/>
    <w:uiPriority w:val="0"/>
    <w:pPr>
      <w:widowControl/>
      <w:spacing w:before="100" w:beforeAutospacing="1" w:after="100" w:afterAutospacing="1"/>
      <w:jc w:val="center"/>
      <w:textAlignment w:val="bottom"/>
    </w:pPr>
    <w:rPr>
      <w:rFonts w:ascii="宋体" w:hAnsi="宋体" w:eastAsia="宋体" w:cs="宋体"/>
      <w:sz w:val="20"/>
      <w:szCs w:val="20"/>
    </w:rPr>
  </w:style>
  <w:style w:type="paragraph" w:customStyle="1" w:styleId="31">
    <w:name w:val="xl312"/>
    <w:basedOn w:val="1"/>
    <w:qFormat/>
    <w:uiPriority w:val="0"/>
    <w:pPr>
      <w:widowControl/>
      <w:spacing w:before="100" w:beforeAutospacing="1" w:after="100" w:afterAutospacing="1"/>
      <w:jc w:val="left"/>
      <w:textAlignment w:val="bottom"/>
    </w:pPr>
    <w:rPr>
      <w:rFonts w:ascii="宋体" w:hAnsi="宋体" w:eastAsia="宋体" w:cs="宋体"/>
      <w:sz w:val="20"/>
      <w:szCs w:val="20"/>
    </w:rPr>
  </w:style>
  <w:style w:type="paragraph" w:customStyle="1" w:styleId="32">
    <w:name w:val="xl3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sz w:val="20"/>
      <w:szCs w:val="20"/>
    </w:rPr>
  </w:style>
  <w:style w:type="paragraph" w:customStyle="1" w:styleId="33">
    <w:name w:val="xl31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b/>
      <w:bCs/>
      <w:sz w:val="20"/>
      <w:szCs w:val="20"/>
    </w:rPr>
  </w:style>
  <w:style w:type="paragraph" w:customStyle="1" w:styleId="34">
    <w:name w:val="xl31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sz w:val="20"/>
      <w:szCs w:val="20"/>
    </w:rPr>
  </w:style>
  <w:style w:type="paragraph" w:customStyle="1" w:styleId="35">
    <w:name w:val="xl31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sz w:val="20"/>
      <w:szCs w:val="20"/>
    </w:rPr>
  </w:style>
  <w:style w:type="paragraph" w:customStyle="1" w:styleId="36">
    <w:name w:val="xl31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37">
    <w:name w:val="xl31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38">
    <w:name w:val="xl3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20"/>
      <w:szCs w:val="20"/>
    </w:rPr>
  </w:style>
  <w:style w:type="paragraph" w:customStyle="1" w:styleId="39">
    <w:name w:val="xl3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40">
    <w:name w:val="xl32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41">
    <w:name w:val="xl3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42">
    <w:name w:val="xl3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20"/>
      <w:szCs w:val="20"/>
    </w:rPr>
  </w:style>
  <w:style w:type="paragraph" w:customStyle="1" w:styleId="43">
    <w:name w:val="xl3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44">
    <w:name w:val="xl3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20"/>
      <w:szCs w:val="20"/>
    </w:rPr>
  </w:style>
  <w:style w:type="paragraph" w:customStyle="1" w:styleId="45">
    <w:name w:val="xl3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20"/>
      <w:szCs w:val="20"/>
    </w:rPr>
  </w:style>
  <w:style w:type="paragraph" w:customStyle="1" w:styleId="46">
    <w:name w:val="xl3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47">
    <w:name w:val="xl32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20"/>
      <w:szCs w:val="20"/>
    </w:rPr>
  </w:style>
  <w:style w:type="paragraph" w:customStyle="1" w:styleId="48">
    <w:name w:val="xl3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49">
    <w:name w:val="xl3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20"/>
      <w:szCs w:val="20"/>
    </w:rPr>
  </w:style>
  <w:style w:type="paragraph" w:customStyle="1" w:styleId="50">
    <w:name w:val="xl3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51">
    <w:name w:val="xl3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52">
    <w:name w:val="xl3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20"/>
      <w:szCs w:val="20"/>
    </w:rPr>
  </w:style>
  <w:style w:type="paragraph" w:customStyle="1" w:styleId="53">
    <w:name w:val="xl3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54">
    <w:name w:val="xl3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20"/>
      <w:szCs w:val="20"/>
    </w:rPr>
  </w:style>
  <w:style w:type="paragraph" w:customStyle="1" w:styleId="55">
    <w:name w:val="xl3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character" w:customStyle="1" w:styleId="56">
    <w:name w:val="标题 1 Char"/>
    <w:basedOn w:val="16"/>
    <w:link w:val="2"/>
    <w:qFormat/>
    <w:uiPriority w:val="0"/>
    <w:rPr>
      <w:b/>
      <w:bCs/>
      <w:kern w:val="44"/>
      <w:sz w:val="44"/>
      <w:szCs w:val="44"/>
    </w:rPr>
  </w:style>
  <w:style w:type="character" w:customStyle="1" w:styleId="57">
    <w:name w:val="标题 2 Char"/>
    <w:basedOn w:val="16"/>
    <w:link w:val="3"/>
    <w:qFormat/>
    <w:uiPriority w:val="0"/>
    <w:rPr>
      <w:rFonts w:asciiTheme="majorHAnsi" w:hAnsiTheme="majorHAnsi" w:eastAsiaTheme="majorEastAsia" w:cstheme="majorBidi"/>
      <w:b/>
      <w:bCs/>
      <w:sz w:val="32"/>
      <w:szCs w:val="32"/>
    </w:rPr>
  </w:style>
  <w:style w:type="character" w:customStyle="1" w:styleId="58">
    <w:name w:val="页脚 Char"/>
    <w:basedOn w:val="16"/>
    <w:link w:val="9"/>
    <w:qFormat/>
    <w:uiPriority w:val="99"/>
    <w:rPr>
      <w:sz w:val="18"/>
      <w:szCs w:val="22"/>
    </w:rPr>
  </w:style>
  <w:style w:type="paragraph" w:customStyle="1" w:styleId="59">
    <w:name w:val="xl3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20"/>
      <w:szCs w:val="20"/>
    </w:rPr>
  </w:style>
  <w:style w:type="paragraph" w:customStyle="1" w:styleId="60">
    <w:name w:val="xl338"/>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center"/>
    </w:pPr>
    <w:rPr>
      <w:rFonts w:ascii="宋体" w:hAnsi="宋体" w:eastAsia="宋体" w:cs="宋体"/>
      <w:sz w:val="20"/>
      <w:szCs w:val="20"/>
    </w:rPr>
  </w:style>
  <w:style w:type="paragraph" w:customStyle="1" w:styleId="61">
    <w:name w:val="xl339"/>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eastAsia="宋体" w:cs="宋体"/>
      <w:sz w:val="20"/>
      <w:szCs w:val="20"/>
    </w:rPr>
  </w:style>
  <w:style w:type="paragraph" w:customStyle="1" w:styleId="62">
    <w:name w:val="xl340"/>
    <w:basedOn w:val="1"/>
    <w:qFormat/>
    <w:uiPriority w:val="0"/>
    <w:pPr>
      <w:widowControl/>
      <w:pBdr>
        <w:bottom w:val="single" w:color="auto" w:sz="4" w:space="0"/>
      </w:pBdr>
      <w:spacing w:before="100" w:beforeAutospacing="1" w:after="100" w:afterAutospacing="1"/>
      <w:jc w:val="left"/>
    </w:pPr>
    <w:rPr>
      <w:rFonts w:ascii="宋体" w:hAnsi="宋体" w:eastAsia="宋体" w:cs="宋体"/>
      <w:b/>
      <w:bCs/>
      <w:sz w:val="20"/>
      <w:szCs w:val="20"/>
    </w:rPr>
  </w:style>
  <w:style w:type="paragraph" w:customStyle="1" w:styleId="63">
    <w:name w:val="xl3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b/>
      <w:bCs/>
      <w:sz w:val="20"/>
      <w:szCs w:val="20"/>
    </w:rPr>
  </w:style>
  <w:style w:type="character" w:customStyle="1" w:styleId="64">
    <w:name w:val="纯文本 Char"/>
    <w:basedOn w:val="16"/>
    <w:link w:val="7"/>
    <w:qFormat/>
    <w:uiPriority w:val="0"/>
    <w:rPr>
      <w:rFonts w:ascii="宋体" w:hAnsi="Courier New"/>
      <w:sz w:val="22"/>
      <w:szCs w:val="22"/>
      <w:lang w:val="zh-CN" w:bidi="zh-CN"/>
    </w:rPr>
  </w:style>
  <w:style w:type="paragraph" w:customStyle="1" w:styleId="65">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66">
    <w:name w:val="批注框文本 Char"/>
    <w:basedOn w:val="16"/>
    <w:link w:val="8"/>
    <w:qFormat/>
    <w:uiPriority w:val="0"/>
    <w:rPr>
      <w:sz w:val="18"/>
      <w:szCs w:val="18"/>
    </w:rPr>
  </w:style>
  <w:style w:type="paragraph" w:customStyle="1" w:styleId="67">
    <w:name w:val="正文1"/>
    <w:basedOn w:val="1"/>
    <w:qFormat/>
    <w:uiPriority w:val="0"/>
    <w:pPr>
      <w:widowControl/>
      <w:topLinePunct/>
      <w:spacing w:beforeLines="50" w:afterLines="50" w:line="300" w:lineRule="auto"/>
      <w:ind w:left="420"/>
    </w:pPr>
    <w:rPr>
      <w:rFonts w:ascii="Times New Roman" w:hAnsi="Times New Roman" w:eastAsia="宋体" w:cs="Times New Roman"/>
      <w:kern w:val="2"/>
      <w:szCs w:val="24"/>
    </w:rPr>
  </w:style>
  <w:style w:type="character" w:customStyle="1" w:styleId="68">
    <w:name w:val="标题 3 Char"/>
    <w:basedOn w:val="16"/>
    <w:link w:val="4"/>
    <w:semiHidden/>
    <w:qFormat/>
    <w:uiPriority w:val="0"/>
    <w:rPr>
      <w:b/>
      <w:bCs/>
      <w:sz w:val="32"/>
      <w:szCs w:val="32"/>
    </w:rPr>
  </w:style>
  <w:style w:type="paragraph" w:customStyle="1" w:styleId="69">
    <w:name w:val="列出段落1"/>
    <w:basedOn w:val="1"/>
    <w:qFormat/>
    <w:uiPriority w:val="34"/>
    <w:pPr>
      <w:ind w:firstLine="420" w:firstLineChars="200"/>
    </w:pPr>
  </w:style>
  <w:style w:type="table" w:customStyle="1" w:styleId="70">
    <w:name w:val="Table Normal"/>
    <w:semiHidden/>
    <w:unhideWhenUsed/>
    <w:qFormat/>
    <w:uiPriority w:val="2"/>
    <w:pPr>
      <w:widowControl w:val="0"/>
      <w:autoSpaceDE w:val="0"/>
      <w:autoSpaceDN w:val="0"/>
    </w:pPr>
    <w:rPr>
      <w:rFonts w:ascii="Calibri" w:hAnsi="Calibri" w:eastAsia="宋体" w:cs="Times New Roman"/>
      <w:sz w:val="22"/>
      <w:szCs w:val="22"/>
      <w:lang w:eastAsia="en-US"/>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8C66A3-6BE3-42B7-BD6C-9697F7FFEEA8}">
  <ds:schemaRefs/>
</ds:datastoreItem>
</file>

<file path=docProps/app.xml><?xml version="1.0" encoding="utf-8"?>
<Properties xmlns="http://schemas.openxmlformats.org/officeDocument/2006/extended-properties" xmlns:vt="http://schemas.openxmlformats.org/officeDocument/2006/docPropsVTypes">
  <Template>Normal</Template>
  <Pages>60</Pages>
  <Words>8396</Words>
  <Characters>9066</Characters>
  <Lines>238</Lines>
  <Paragraphs>67</Paragraphs>
  <TotalTime>1</TotalTime>
  <ScaleCrop>false</ScaleCrop>
  <LinksUpToDate>false</LinksUpToDate>
  <CharactersWithSpaces>9248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2024-05-08T21:44:00Z</dcterms:created>
  <dc:creator>Administrator</dc:creator>
  <cp:lastModifiedBy>user</cp:lastModifiedBy>
  <dcterms:modified xsi:type="dcterms:W3CDTF">2026-07-02T07:33:56Z</dcterms:modified>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5F139DA8EEC94513B403CACBF5B82647_13</vt:lpwstr>
  </property>
  <property fmtid="{D5CDD505-2E9C-101B-9397-08002B2CF9AE}" pid="4" name="KSOTemplateDocerSaveRecord">
    <vt:lpwstr>eyJoZGlkIjoiNTQ3MGY4OWEwYWQ5MGRhOTEyZDdjODBiNTM4ZTJjNzciLCJ1c2VySWQiOiIxMDg5MjYwMDExIn0=</vt:lpwstr>
  </property>
</Properties>
</file>