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4"/>
        <w:rPr>
          <w:rFonts w:ascii="宋体" w:hAnsi="宋体"/>
          <w:sz w:val="32"/>
          <w:highlight w:val="none"/>
        </w:rPr>
      </w:pPr>
    </w:p>
    <w:p w14:paraId="479DB073">
      <w:pPr>
        <w:pStyle w:val="38"/>
        <w:rPr>
          <w:rFonts w:ascii="宋体" w:hAnsi="宋体"/>
          <w:sz w:val="32"/>
          <w:highlight w:val="none"/>
        </w:rPr>
      </w:pPr>
    </w:p>
    <w:p w14:paraId="25ECA8C5"/>
    <w:p w14:paraId="5946A4B1"/>
    <w:p w14:paraId="58E63542"/>
    <w:p w14:paraId="60937E31">
      <w:pPr>
        <w:pStyle w:val="14"/>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eastAsia="zh-CN"/>
        </w:rPr>
        <w:t>：</w:t>
      </w:r>
      <w:r>
        <w:rPr>
          <w:rFonts w:hint="eastAsia" w:ascii="宋体" w:hAnsi="宋体" w:cs="宋体"/>
          <w:b/>
          <w:bCs/>
          <w:color w:val="auto"/>
          <w:sz w:val="30"/>
          <w:szCs w:val="30"/>
          <w:lang w:val="en-US" w:eastAsia="zh-CN"/>
        </w:rPr>
        <w:t>商水县机关事务中心2026年食堂托管项目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val="en-US" w:eastAsia="zh-CN"/>
        </w:rPr>
        <w:t xml:space="preserve"> 商水财磋商采购-2026-59</w:t>
      </w: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2026年7月</w:t>
      </w:r>
    </w:p>
    <w:p w14:paraId="450A2A74">
      <w:pPr>
        <w:pStyle w:val="13"/>
        <w:jc w:val="center"/>
        <w:rPr>
          <w:rFonts w:ascii="宋体" w:hAnsi="宋体"/>
          <w:b/>
          <w:sz w:val="32"/>
          <w:highlight w:val="none"/>
        </w:rPr>
      </w:pP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39"/>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val="en-US" w:eastAsia="zh-CN"/>
        </w:rPr>
        <w:t>商水县机关事务中心2026年食堂托管项目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17</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7"/>
        <w:autoSpaceDE w:val="0"/>
        <w:autoSpaceDN w:val="0"/>
        <w:spacing w:line="360" w:lineRule="auto"/>
        <w:jc w:val="left"/>
        <w:rPr>
          <w:rFonts w:asciiTheme="minorEastAsia" w:hAnsiTheme="minorEastAsia" w:eastAsiaTheme="minorEastAsia" w:cstheme="minorEastAsia"/>
          <w:sz w:val="24"/>
          <w:highlight w:val="none"/>
        </w:rPr>
      </w:pPr>
      <w:bookmarkStart w:id="0" w:name="_Toc35393629"/>
      <w:bookmarkStart w:id="1" w:name="_Toc35393798"/>
      <w:bookmarkStart w:id="2" w:name="_Toc28359089"/>
      <w:bookmarkStart w:id="3" w:name="_Toc28359012"/>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49E48B15">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val="en-US" w:eastAsia="zh-CN"/>
        </w:rPr>
        <w:t xml:space="preserve">商水财磋商采购-2026-59 </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商水县机关事务中心2026年食堂托管项目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1285000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1285000</w:t>
      </w:r>
      <w:r>
        <w:rPr>
          <w:rFonts w:hint="eastAsia" w:asciiTheme="minorEastAsia" w:hAnsiTheme="minorEastAsia" w:eastAsiaTheme="minorEastAsia" w:cstheme="minorEastAsia"/>
          <w:sz w:val="24"/>
          <w:highlight w:val="none"/>
          <w:lang w:eastAsia="zh-CN"/>
        </w:rPr>
        <w:t>元</w:t>
      </w:r>
    </w:p>
    <w:p w14:paraId="39192EA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asciiTheme="minorEastAsia" w:hAnsiTheme="minorEastAsia" w:eastAsiaTheme="minorEastAsia" w:cstheme="minorEastAsia"/>
                <w:sz w:val="24"/>
                <w:highlight w:val="none"/>
                <w:lang w:val="en-US" w:eastAsia="zh-CN"/>
              </w:rPr>
              <w:t>商水县机关事务中心2026年食堂托管项目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1285000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餐饮服务</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szCs w:val="24"/>
          <w:highlight w:val="none"/>
          <w:lang w:val="en-US" w:eastAsia="zh-CN"/>
        </w:rPr>
        <w:t>1年</w:t>
      </w:r>
    </w:p>
    <w:p w14:paraId="4E4740DB">
      <w:pPr>
        <w:spacing w:line="360" w:lineRule="auto"/>
        <w:ind w:firstLine="480" w:firstLineChars="200"/>
        <w:jc w:val="left"/>
        <w:rPr>
          <w:rFonts w:ascii="宋体" w:hAnsi="宋体" w:cs="宋体"/>
          <w:sz w:val="24"/>
          <w:highlight w:val="none"/>
        </w:rPr>
      </w:pPr>
      <w:bookmarkStart w:id="4" w:name="_Toc28359090"/>
      <w:bookmarkStart w:id="5" w:name="_Toc35393630"/>
      <w:bookmarkStart w:id="6" w:name="_Toc28359013"/>
      <w:bookmarkStart w:id="7" w:name="_Toc35393799"/>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cs="宋体"/>
          <w:sz w:val="24"/>
          <w:highlight w:val="none"/>
        </w:rPr>
        <w:t>本项目是否为只面向中小企业采购：</w:t>
      </w:r>
      <w:r>
        <w:rPr>
          <w:rFonts w:hint="eastAsia" w:ascii="宋体" w:hAnsi="宋体" w:cs="宋体"/>
          <w:sz w:val="24"/>
        </w:rPr>
        <w:t>是，采购预留金额</w:t>
      </w:r>
      <w:r>
        <w:rPr>
          <w:rFonts w:hint="eastAsia" w:ascii="宋体" w:hAnsi="宋体" w:cs="宋体"/>
          <w:sz w:val="24"/>
          <w:lang w:eastAsia="zh-CN"/>
        </w:rPr>
        <w:t>1285000</w:t>
      </w:r>
      <w:r>
        <w:rPr>
          <w:rFonts w:hint="eastAsia" w:asciiTheme="minorEastAsia" w:hAnsiTheme="minorEastAsia" w:eastAsiaTheme="minorEastAsia" w:cstheme="minorEastAsia"/>
          <w:sz w:val="24"/>
          <w:highlight w:val="none"/>
          <w:lang w:eastAsia="zh-CN"/>
        </w:rPr>
        <w:t>元，</w:t>
      </w:r>
      <w:r>
        <w:rPr>
          <w:rFonts w:hint="eastAsia" w:ascii="宋体" w:hAnsi="宋体" w:cs="宋体"/>
          <w:sz w:val="24"/>
        </w:rPr>
        <w:t>必须提供中小企业声明函</w:t>
      </w:r>
      <w:r>
        <w:rPr>
          <w:rFonts w:hint="eastAsia" w:ascii="宋体" w:hAnsi="宋体" w:eastAsia="宋体" w:cs="宋体"/>
          <w:i w:val="0"/>
          <w:iCs w:val="0"/>
          <w:color w:val="auto"/>
          <w:sz w:val="24"/>
          <w:szCs w:val="24"/>
          <w:highlight w:val="none"/>
          <w:lang w:val="en-US" w:eastAsia="zh-CN"/>
        </w:rPr>
        <w:t>。</w:t>
      </w:r>
    </w:p>
    <w:p w14:paraId="4F6A46BE">
      <w:pPr>
        <w:pStyle w:val="7"/>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72987622">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w:t>
      </w:r>
      <w:r>
        <w:rPr>
          <w:rFonts w:hint="eastAsia" w:ascii="宋体" w:hAnsi="宋体" w:cs="宋体"/>
          <w:sz w:val="24"/>
          <w:highlight w:val="none"/>
          <w:lang w:val="en-US" w:eastAsia="zh-CN"/>
        </w:rPr>
        <w:t>1</w:t>
      </w:r>
      <w:r>
        <w:rPr>
          <w:rFonts w:hint="eastAsia" w:ascii="宋体" w:hAnsi="宋体" w:cs="宋体"/>
          <w:sz w:val="24"/>
          <w:highlight w:val="none"/>
          <w:lang w:eastAsia="zh-CN"/>
        </w:rPr>
        <w:t>）</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1A394E09">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lang w:eastAsia="zh-CN"/>
        </w:rPr>
        <w:t>供应商</w:t>
      </w:r>
      <w:r>
        <w:rPr>
          <w:rFonts w:hint="eastAsia" w:ascii="宋体" w:hAnsi="宋体" w:cs="宋体"/>
          <w:sz w:val="24"/>
        </w:rPr>
        <w:t>须具有</w:t>
      </w:r>
      <w:r>
        <w:rPr>
          <w:rFonts w:hint="eastAsia" w:ascii="宋体" w:hAnsi="宋体" w:cs="宋体"/>
          <w:sz w:val="24"/>
          <w:lang w:eastAsia="zh-CN"/>
        </w:rPr>
        <w:t>《</w:t>
      </w:r>
      <w:r>
        <w:rPr>
          <w:rFonts w:hint="eastAsia" w:ascii="宋体" w:hAnsi="宋体" w:cs="宋体"/>
          <w:sz w:val="24"/>
        </w:rPr>
        <w:t>食品经营许可证</w:t>
      </w:r>
      <w:r>
        <w:rPr>
          <w:rFonts w:hint="eastAsia" w:ascii="宋体" w:hAnsi="宋体" w:cs="宋体"/>
          <w:sz w:val="24"/>
          <w:lang w:eastAsia="zh-CN"/>
        </w:rPr>
        <w:t>》</w:t>
      </w:r>
      <w:r>
        <w:rPr>
          <w:rFonts w:hint="eastAsia" w:ascii="宋体" w:hAnsi="宋体" w:cs="宋体"/>
          <w:sz w:val="24"/>
        </w:rPr>
        <w:t>。</w:t>
      </w:r>
    </w:p>
    <w:p w14:paraId="24573C6F">
      <w:pPr>
        <w:pStyle w:val="27"/>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7"/>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13</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u w:val="single"/>
          <w:lang w:val="en-US" w:eastAsia="zh-CN"/>
        </w:rPr>
        <w:t>23:59分</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7"/>
        <w:autoSpaceDE w:val="0"/>
        <w:autoSpaceDN w:val="0"/>
        <w:spacing w:line="360" w:lineRule="auto"/>
        <w:jc w:val="left"/>
        <w:rPr>
          <w:rFonts w:asciiTheme="minorEastAsia" w:hAnsiTheme="minorEastAsia" w:eastAsiaTheme="minorEastAsia" w:cstheme="minorEastAsia"/>
          <w:sz w:val="24"/>
          <w:highlight w:val="none"/>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宋体" w:hAnsi="宋体" w:cs="宋体"/>
          <w:sz w:val="24"/>
          <w:highlight w:val="none"/>
          <w:u w:val="single"/>
          <w:lang w:val="en-US" w:eastAsia="zh-CN"/>
        </w:rPr>
        <w:t>2026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7</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17</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7"/>
        <w:autoSpaceDE w:val="0"/>
        <w:autoSpaceDN w:val="0"/>
        <w:spacing w:line="360" w:lineRule="auto"/>
        <w:jc w:val="left"/>
        <w:rPr>
          <w:rFonts w:asciiTheme="minorEastAsia" w:hAnsiTheme="minorEastAsia" w:eastAsiaTheme="minorEastAsia" w:cstheme="minorEastAsia"/>
          <w:sz w:val="24"/>
          <w:highlight w:val="none"/>
        </w:rPr>
      </w:pPr>
      <w:bookmarkStart w:id="16" w:name="_Toc28359016"/>
      <w:bookmarkStart w:id="17" w:name="_Toc35393633"/>
      <w:bookmarkStart w:id="18" w:name="_Toc35393802"/>
      <w:bookmarkStart w:id="19" w:name="_Toc28359093"/>
      <w:r>
        <w:rPr>
          <w:rFonts w:hint="eastAsia" w:asciiTheme="minorEastAsia" w:hAnsiTheme="minorEastAsia" w:eastAsiaTheme="minorEastAsia" w:cstheme="minorEastAsia"/>
          <w:sz w:val="24"/>
          <w:highlight w:val="none"/>
        </w:rPr>
        <w:t>五、开启（竞争性磋商方式必须填写）</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宋体" w:hAnsi="宋体" w:cs="宋体"/>
          <w:sz w:val="24"/>
          <w:highlight w:val="none"/>
          <w:u w:val="single"/>
          <w:lang w:val="en-US" w:eastAsia="zh-CN"/>
        </w:rPr>
        <w:t>2026</w:t>
      </w:r>
      <w:r>
        <w:rPr>
          <w:rFonts w:hint="eastAsia" w:ascii="宋体" w:hAnsi="宋体" w:cs="宋体"/>
          <w:sz w:val="24"/>
          <w:highlight w:val="none"/>
          <w:u w:val="single"/>
        </w:rPr>
        <w:t>年</w:t>
      </w:r>
      <w:r>
        <w:rPr>
          <w:rFonts w:hint="eastAsia" w:ascii="宋体" w:hAnsi="宋体" w:cs="宋体"/>
          <w:sz w:val="24"/>
          <w:highlight w:val="none"/>
          <w:u w:val="single"/>
          <w:lang w:val="en-US" w:eastAsia="zh-CN"/>
        </w:rPr>
        <w:t>7</w:t>
      </w:r>
      <w:r>
        <w:rPr>
          <w:rFonts w:hint="eastAsia" w:ascii="宋体" w:hAnsi="宋体" w:cs="宋体"/>
          <w:sz w:val="24"/>
          <w:highlight w:val="none"/>
          <w:u w:val="single"/>
        </w:rPr>
        <w:t>月</w:t>
      </w:r>
      <w:r>
        <w:rPr>
          <w:rFonts w:hint="eastAsia" w:ascii="宋体" w:hAnsi="宋体" w:cs="宋体"/>
          <w:sz w:val="24"/>
          <w:highlight w:val="none"/>
          <w:u w:val="single"/>
          <w:lang w:val="en-US" w:eastAsia="zh-CN"/>
        </w:rPr>
        <w:t>17</w:t>
      </w:r>
      <w:r>
        <w:rPr>
          <w:rFonts w:hint="eastAsia" w:ascii="宋体" w:hAnsi="宋体" w:cs="宋体"/>
          <w:sz w:val="24"/>
          <w:highlight w:val="none"/>
          <w:u w:val="single"/>
        </w:rPr>
        <w:t>日</w:t>
      </w:r>
      <w:r>
        <w:rPr>
          <w:rFonts w:hint="eastAsia" w:ascii="宋体" w:hAnsi="宋体" w:cs="宋体"/>
          <w:sz w:val="24"/>
          <w:highlight w:val="none"/>
          <w:u w:val="single"/>
          <w:lang w:val="en-US" w:eastAsia="zh-CN"/>
        </w:rPr>
        <w:t>10</w:t>
      </w:r>
      <w:r>
        <w:rPr>
          <w:rFonts w:hint="eastAsia" w:ascii="宋体" w:hAnsi="宋体" w:cs="宋体"/>
          <w:sz w:val="24"/>
          <w:highlight w:val="none"/>
          <w:u w:val="single"/>
        </w:rPr>
        <w:t>点</w:t>
      </w:r>
      <w:r>
        <w:rPr>
          <w:rFonts w:hint="eastAsia" w:ascii="宋体" w:hAnsi="宋体" w:cs="宋体"/>
          <w:sz w:val="24"/>
          <w:highlight w:val="none"/>
          <w:u w:val="single"/>
          <w:lang w:val="en-US" w:eastAsia="zh-CN"/>
        </w:rPr>
        <w:t>00</w:t>
      </w:r>
      <w:r>
        <w:rPr>
          <w:rFonts w:hint="eastAsia" w:ascii="宋体" w:hAnsi="宋体" w:cs="宋体"/>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7"/>
        <w:autoSpaceDE w:val="0"/>
        <w:autoSpaceDN w:val="0"/>
        <w:spacing w:line="360" w:lineRule="auto"/>
        <w:jc w:val="left"/>
        <w:rPr>
          <w:rFonts w:asciiTheme="minorEastAsia" w:hAnsiTheme="minorEastAsia" w:eastAsiaTheme="minorEastAsia" w:cstheme="minorEastAsia"/>
          <w:sz w:val="24"/>
          <w:highlight w:val="none"/>
        </w:rPr>
      </w:pPr>
      <w:bookmarkStart w:id="20" w:name="_Toc28359017"/>
      <w:bookmarkStart w:id="21" w:name="_Toc35393803"/>
      <w:bookmarkStart w:id="22" w:name="_Toc35393634"/>
      <w:bookmarkStart w:id="23" w:name="_Toc2835909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7"/>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7"/>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FC4902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color w:val="auto"/>
          <w:spacing w:val="0"/>
          <w:position w:val="0"/>
          <w:sz w:val="24"/>
          <w:highlight w:val="none"/>
          <w:shd w:val="clear" w:color="auto" w:fill="auto"/>
          <w:lang w:val="en-US" w:eastAsia="zh-CN"/>
        </w:rPr>
        <w:t>商水县机关事务中心　</w:t>
      </w:r>
      <w:r>
        <w:rPr>
          <w:rFonts w:hint="eastAsia" w:ascii="宋体" w:hAnsi="宋体" w:cs="宋体"/>
          <w:sz w:val="24"/>
        </w:rPr>
        <w:t>　　　　　　　　　　　</w:t>
      </w:r>
    </w:p>
    <w:p w14:paraId="47F9435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cs="宋体"/>
          <w:color w:val="auto"/>
          <w:sz w:val="24"/>
          <w:lang w:val="en-US" w:eastAsia="zh-CN"/>
        </w:rPr>
        <w:t>商水县</w:t>
      </w:r>
      <w:r>
        <w:rPr>
          <w:rFonts w:ascii="宋体" w:hAnsi="宋体" w:eastAsia="宋体" w:cs="宋体"/>
          <w:color w:val="auto"/>
          <w:spacing w:val="0"/>
          <w:position w:val="0"/>
          <w:sz w:val="24"/>
          <w:shd w:val="clear" w:fill="auto"/>
        </w:rPr>
        <w:t>　　　　　　　　　　</w:t>
      </w:r>
    </w:p>
    <w:p w14:paraId="48A1CC16">
      <w:pPr>
        <w:spacing w:line="360" w:lineRule="auto"/>
        <w:ind w:firstLine="480" w:firstLineChars="200"/>
        <w:jc w:val="left"/>
        <w:rPr>
          <w:rFonts w:ascii="宋体" w:hAnsi="宋体" w:cs="宋体"/>
          <w:sz w:val="24"/>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 xml:space="preserve">张 雷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 xml:space="preserve">18738856696    </w:t>
      </w:r>
      <w:r>
        <w:rPr>
          <w:rFonts w:ascii="宋体" w:hAnsi="宋体" w:eastAsia="宋体" w:cs="宋体"/>
          <w:sz w:val="24"/>
          <w:highlight w:val="none"/>
        </w:rPr>
        <w:t>　</w:t>
      </w:r>
      <w:r>
        <w:rPr>
          <w:rFonts w:hint="eastAsia" w:ascii="宋体" w:hAnsi="宋体" w:cs="宋体"/>
          <w:sz w:val="24"/>
          <w:highlight w:val="none"/>
        </w:rPr>
        <w:t>　　　　</w:t>
      </w:r>
      <w:r>
        <w:rPr>
          <w:rFonts w:hint="eastAsia" w:ascii="宋体" w:hAnsi="宋体" w:cs="宋体"/>
          <w:sz w:val="24"/>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刘 宇</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highlight w:val="none"/>
          <w:lang w:val="en-US" w:eastAsia="zh-CN"/>
        </w:rPr>
        <w:t>0394-8106517</w:t>
      </w:r>
      <w:bookmarkStart w:id="38" w:name="_GoBack"/>
      <w:bookmarkEnd w:id="38"/>
      <w:r>
        <w:rPr>
          <w:rFonts w:hint="eastAsia" w:ascii="宋体" w:hAnsi="宋体" w:cs="宋体"/>
          <w:sz w:val="24"/>
        </w:rPr>
        <w:t>　　　　　　　　</w:t>
      </w:r>
    </w:p>
    <w:bookmarkEnd w:id="32"/>
    <w:bookmarkEnd w:id="33"/>
    <w:p w14:paraId="4DF130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color w:val="auto"/>
          <w:spacing w:val="0"/>
          <w:position w:val="0"/>
          <w:sz w:val="24"/>
          <w:highlight w:val="none"/>
          <w:shd w:val="clear" w:color="auto" w:fill="auto"/>
        </w:rPr>
      </w:pPr>
      <w:r>
        <w:rPr>
          <w:rFonts w:hint="eastAsia" w:ascii="宋体" w:hAnsi="宋体" w:cs="宋体"/>
          <w:sz w:val="24"/>
        </w:rPr>
        <w:t>3.监督单位：</w:t>
      </w:r>
      <w:r>
        <w:rPr>
          <w:rFonts w:hint="eastAsia" w:ascii="宋体" w:hAnsi="宋体" w:eastAsia="宋体" w:cs="宋体"/>
          <w:color w:val="auto"/>
          <w:spacing w:val="0"/>
          <w:position w:val="0"/>
          <w:sz w:val="24"/>
          <w:highlight w:val="none"/>
          <w:shd w:val="clear" w:color="auto" w:fill="auto"/>
          <w:lang w:val="en-US" w:eastAsia="zh-CN"/>
        </w:rPr>
        <w:t>商水县财政局采购科</w:t>
      </w:r>
    </w:p>
    <w:p w14:paraId="0670BD79">
      <w:pPr>
        <w:pStyle w:val="41"/>
        <w:ind w:firstLine="480" w:firstLineChars="200"/>
        <w:rPr>
          <w:highlight w:val="none"/>
        </w:rPr>
      </w:pPr>
      <w:r>
        <w:rPr>
          <w:rFonts w:ascii="宋体" w:hAnsi="宋体" w:eastAsia="宋体" w:cs="宋体"/>
          <w:sz w:val="24"/>
          <w:highlight w:val="none"/>
        </w:rPr>
        <w:t>联系方式：</w:t>
      </w:r>
      <w:r>
        <w:rPr>
          <w:rFonts w:hint="eastAsia" w:ascii="宋体" w:hAnsi="宋体" w:cs="宋体"/>
          <w:sz w:val="24"/>
          <w:highlight w:val="none"/>
          <w:lang w:val="en-US" w:eastAsia="zh-CN"/>
        </w:rPr>
        <w:t xml:space="preserve">0394-5859699  </w:t>
      </w:r>
    </w:p>
    <w:p w14:paraId="65E70E5E">
      <w:pPr>
        <w:pStyle w:val="41"/>
        <w:ind w:firstLine="480" w:firstLineChars="200"/>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 xml:space="preserve"> </w:t>
      </w:r>
    </w:p>
    <w:p w14:paraId="159268E0">
      <w:pPr>
        <w:pStyle w:val="41"/>
        <w:ind w:firstLine="630" w:firstLineChars="300"/>
      </w:pPr>
    </w:p>
    <w:p w14:paraId="7FAD1289">
      <w:pPr>
        <w:pStyle w:val="41"/>
        <w:ind w:firstLine="630" w:firstLineChars="300"/>
        <w:rPr>
          <w:highlight w:val="none"/>
        </w:rPr>
      </w:pPr>
    </w:p>
    <w:p w14:paraId="32DCD84C">
      <w:pPr>
        <w:pStyle w:val="41"/>
        <w:rPr>
          <w:highlight w:val="none"/>
        </w:rPr>
      </w:pPr>
    </w:p>
    <w:p w14:paraId="59FCCA32">
      <w:pPr>
        <w:pStyle w:val="14"/>
        <w:adjustRightInd w:val="0"/>
        <w:snapToGrid w:val="0"/>
        <w:spacing w:line="360" w:lineRule="auto"/>
        <w:ind w:left="0" w:leftChars="0" w:firstLine="3129" w:firstLineChars="1304"/>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3"/>
        <w:adjustRightInd w:val="0"/>
        <w:spacing w:line="360" w:lineRule="auto"/>
        <w:ind w:left="0" w:leftChars="0" w:firstLine="4324" w:firstLineChars="1802"/>
        <w:rPr>
          <w:rFonts w:ascii="宋体" w:hAnsi="宋体" w:cs="宋体"/>
          <w:color w:val="000000" w:themeColor="text1"/>
          <w:highlight w:val="none"/>
        </w:rPr>
      </w:pPr>
      <w:r>
        <w:rPr>
          <w:rFonts w:hint="eastAsia" w:ascii="宋体" w:hAnsi="宋体" w:cs="宋体"/>
          <w:color w:val="auto"/>
          <w:sz w:val="24"/>
          <w:szCs w:val="24"/>
          <w:highlight w:val="none"/>
          <w:lang w:val="en-US" w:eastAsia="zh-CN"/>
        </w:rPr>
        <w:t>2026年7月</w:t>
      </w:r>
      <w:r>
        <w:rPr>
          <w:rFonts w:hint="eastAsia" w:ascii="宋体" w:hAnsi="宋体" w:cs="宋体"/>
          <w:color w:val="000000" w:themeColor="text1"/>
          <w:sz w:val="24"/>
          <w:szCs w:val="24"/>
          <w:highlight w:val="none"/>
        </w:rPr>
        <w:t>　</w:t>
      </w:r>
    </w:p>
    <w:p w14:paraId="04D37CC4">
      <w:pPr>
        <w:pStyle w:val="27"/>
        <w:adjustRightInd w:val="0"/>
        <w:snapToGrid w:val="0"/>
        <w:spacing w:line="360" w:lineRule="auto"/>
        <w:ind w:firstLine="0" w:firstLineChars="0"/>
        <w:rPr>
          <w:highlight w:val="none"/>
        </w:rPr>
      </w:pPr>
    </w:p>
    <w:p w14:paraId="7C104136">
      <w:pPr>
        <w:pStyle w:val="27"/>
        <w:ind w:firstLine="0" w:firstLineChars="0"/>
        <w:rPr>
          <w:highlight w:val="none"/>
        </w:rPr>
      </w:pPr>
    </w:p>
    <w:p w14:paraId="71CB259F">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宋体" w:hAnsi="宋体" w:cs="宋体"/>
                <w:color w:val="0C0C0C" w:themeColor="text1" w:themeTint="F2"/>
                <w:sz w:val="24"/>
                <w:szCs w:val="24"/>
                <w:highlight w:val="none"/>
                <w:lang w:val="en-US" w:eastAsia="zh-CN"/>
              </w:rPr>
              <w:t>商水县机关事务中心2026年食堂托管项目</w:t>
            </w:r>
          </w:p>
          <w:p w14:paraId="5AB06AC2">
            <w:pPr>
              <w:rPr>
                <w:rFonts w:hint="default" w:ascii="宋体" w:hAnsi="宋体" w:eastAsia="宋体" w:cs="宋体"/>
                <w:color w:val="0C0C0C" w:themeColor="text1" w:themeTint="F2"/>
                <w:sz w:val="24"/>
                <w:szCs w:val="24"/>
                <w:highlight w:val="none"/>
                <w:lang w:val="en-US" w:eastAsia="zh-CN"/>
              </w:rPr>
            </w:pPr>
            <w:r>
              <w:rPr>
                <w:rFonts w:hint="eastAsia" w:ascii="宋体" w:hAnsi="宋体" w:cs="宋体"/>
                <w:color w:val="0C0C0C" w:themeColor="text1" w:themeTint="F2"/>
                <w:sz w:val="24"/>
                <w:szCs w:val="24"/>
                <w:highlight w:val="none"/>
              </w:rPr>
              <w:t>采购内容：</w:t>
            </w:r>
            <w:r>
              <w:rPr>
                <w:rFonts w:hint="eastAsia" w:asciiTheme="minorEastAsia" w:hAnsiTheme="minorEastAsia" w:eastAsiaTheme="minorEastAsia" w:cstheme="minorEastAsia"/>
                <w:color w:val="0C0C0C" w:themeColor="text1" w:themeTint="F2"/>
                <w:sz w:val="24"/>
                <w:highlight w:val="none"/>
                <w:lang w:val="en-US" w:eastAsia="zh-CN"/>
              </w:rPr>
              <w:t>餐饮服务</w:t>
            </w:r>
            <w:r>
              <w:rPr>
                <w:rFonts w:hint="eastAsia" w:ascii="宋体" w:hAnsi="宋体" w:cs="宋体"/>
                <w:color w:val="0C0C0C" w:themeColor="text1" w:themeTint="F2"/>
                <w:sz w:val="24"/>
                <w:szCs w:val="24"/>
                <w:highlight w:val="none"/>
                <w:lang w:val="en-US" w:eastAsia="zh-CN"/>
              </w:rPr>
              <w:t xml:space="preserve">   </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宋体" w:hAnsi="宋体" w:cs="宋体"/>
                <w:color w:val="0C0C0C" w:themeColor="text1" w:themeTint="F2"/>
                <w:sz w:val="24"/>
                <w:szCs w:val="24"/>
                <w:highlight w:val="none"/>
                <w:lang w:val="en-US" w:eastAsia="zh-CN"/>
              </w:rPr>
              <w:t>商水县机关事务中心　</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ascii="宋体" w:hAnsi="宋体" w:cs="宋体"/>
                <w:sz w:val="24"/>
                <w:szCs w:val="24"/>
                <w:highlight w:val="none"/>
              </w:rPr>
            </w:pPr>
            <w:r>
              <w:rPr>
                <w:rFonts w:hint="eastAsia" w:ascii="宋体" w:hAnsi="宋体" w:cs="宋体"/>
                <w:sz w:val="24"/>
                <w:szCs w:val="24"/>
                <w:highlight w:val="none"/>
              </w:rPr>
              <w:t>无</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ind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（见磋商公告）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ind w:left="-2" w:leftChars="-1" w:firstLine="240" w:firstLineChars="100"/>
              <w:rPr>
                <w:rFonts w:ascii="宋体" w:hAnsi="宋体" w:cs="宋体"/>
                <w:sz w:val="24"/>
                <w:szCs w:val="24"/>
                <w:highlight w:val="none"/>
              </w:rPr>
            </w:pP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u w:val="single"/>
              </w:rPr>
              <w:t>年  月  日    点    分</w:t>
            </w:r>
            <w:r>
              <w:rPr>
                <w:rFonts w:hint="eastAsia" w:ascii="宋体" w:hAnsi="宋体" w:cs="宋体"/>
                <w:sz w:val="24"/>
                <w:szCs w:val="24"/>
                <w:highlight w:val="none"/>
              </w:rPr>
              <w:t xml:space="preserve"> 见磋商公告</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1年</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392ABD13">
            <w:pPr>
              <w:spacing w:line="360" w:lineRule="auto"/>
              <w:rPr>
                <w:rFonts w:hint="default" w:eastAsia="宋体"/>
                <w:sz w:val="24"/>
                <w:szCs w:val="24"/>
                <w:highlight w:val="none"/>
                <w:lang w:val="en-US" w:eastAsia="zh-CN"/>
              </w:rPr>
            </w:pPr>
            <w:r>
              <w:rPr>
                <w:rFonts w:hint="eastAsia"/>
                <w:sz w:val="24"/>
                <w:szCs w:val="24"/>
                <w:highlight w:val="none"/>
                <w:lang w:val="en-US" w:eastAsia="zh-CN"/>
              </w:rPr>
              <w:t>甲乙双方签字确认后，根据实际金额，按月结算支付</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C266722">
            <w:pPr>
              <w:numPr>
                <w:ilvl w:val="0"/>
                <w:numId w:val="1"/>
              </w:numPr>
              <w:spacing w:before="156" w:beforeLines="50"/>
              <w:jc w:val="center"/>
              <w:rPr>
                <w:rFonts w:ascii="宋体" w:hAnsi="宋体" w:cs="宋体"/>
                <w:sz w:val="24"/>
                <w:szCs w:val="24"/>
                <w:highlight w:val="none"/>
              </w:rPr>
            </w:pPr>
          </w:p>
        </w:tc>
        <w:tc>
          <w:tcPr>
            <w:tcW w:w="1995" w:type="dxa"/>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jc w:val="left"/>
              <w:rPr>
                <w:rFonts w:hint="eastAsia" w:ascii="宋体" w:hAnsi="宋体" w:cs="宋体"/>
                <w:b/>
                <w:bCs/>
                <w:sz w:val="24"/>
                <w:szCs w:val="24"/>
                <w:highlight w:val="none"/>
              </w:rPr>
            </w:pPr>
            <w:r>
              <w:rPr>
                <w:rFonts w:hint="eastAsia" w:ascii="宋体" w:hAnsi="宋体" w:cs="宋体"/>
                <w:b/>
                <w:bCs/>
                <w:sz w:val="24"/>
                <w:highlight w:val="none"/>
              </w:rPr>
              <w:t>餐饮业</w:t>
            </w:r>
          </w:p>
        </w:tc>
      </w:tr>
    </w:tbl>
    <w:p w14:paraId="274B0CBC">
      <w:pPr>
        <w:pStyle w:val="27"/>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36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color w:val="0C0C0C" w:themeColor="text1" w:themeTint="F2"/>
          <w:sz w:val="24"/>
          <w:highlight w:val="none"/>
          <w:lang w:val="en-US" w:eastAsia="zh-CN"/>
        </w:rPr>
        <w:t>商水县机关事务中心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keepNext w:val="0"/>
        <w:keepLines w:val="0"/>
        <w:pageBreakBefore w:val="0"/>
        <w:kinsoku/>
        <w:wordWrap/>
        <w:overflowPunct/>
        <w:topLinePunct w:val="0"/>
        <w:bidi w:val="0"/>
        <w:adjustRightInd/>
        <w:snapToGrid/>
        <w:spacing w:after="0" w:line="360" w:lineRule="auto"/>
        <w:ind w:firstLine="480" w:firstLineChars="200"/>
        <w:textAlignment w:val="auto"/>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keepNext w:val="0"/>
        <w:keepLines w:val="0"/>
        <w:pageBreakBefore w:val="0"/>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36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39"/>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39"/>
        <w:rPr>
          <w:rFonts w:ascii="宋体" w:hAnsi="宋体" w:cs="宋体"/>
          <w:sz w:val="24"/>
          <w:szCs w:val="24"/>
          <w:highlight w:val="none"/>
        </w:rPr>
      </w:pPr>
    </w:p>
    <w:p w14:paraId="3C2E2FD7">
      <w:pPr>
        <w:pStyle w:val="39"/>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41"/>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05A891A">
      <w:pPr>
        <w:pStyle w:val="41"/>
        <w:ind w:firstLine="240"/>
        <w:rPr>
          <w:rFonts w:ascii="宋体" w:hAnsi="宋体" w:cs="宋体"/>
          <w:color w:val="FF0000"/>
          <w:sz w:val="24"/>
          <w:highlight w:val="none"/>
        </w:rPr>
      </w:pPr>
    </w:p>
    <w:p w14:paraId="02281ADA">
      <w:pPr>
        <w:rPr>
          <w:rFonts w:hint="eastAsia" w:ascii="宋体" w:hAnsi="宋体" w:cs="宋体"/>
          <w:b/>
          <w:sz w:val="24"/>
          <w:highlight w:val="none"/>
        </w:rPr>
      </w:pPr>
      <w:r>
        <w:rPr>
          <w:rFonts w:hint="eastAsia" w:ascii="宋体" w:hAnsi="宋体" w:cs="宋体"/>
          <w:b/>
          <w:sz w:val="24"/>
          <w:highlight w:val="none"/>
        </w:rPr>
        <w:br w:type="page"/>
      </w:r>
    </w:p>
    <w:p w14:paraId="6AF6E808">
      <w:pPr>
        <w:spacing w:line="720" w:lineRule="auto"/>
        <w:jc w:val="center"/>
        <w:rPr>
          <w:rFonts w:ascii="宋体" w:hAnsi="宋体" w:cs="宋体"/>
          <w:b/>
          <w:color w:val="0C0C0C" w:themeColor="text1" w:themeTint="F2"/>
          <w:sz w:val="24"/>
          <w:highlight w:val="none"/>
        </w:rPr>
      </w:pPr>
      <w:r>
        <w:rPr>
          <w:rFonts w:hint="eastAsia" w:ascii="宋体" w:hAnsi="宋体" w:cs="宋体"/>
          <w:b/>
          <w:color w:val="auto"/>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8"/>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178B83CB">
      <w:pPr>
        <w:spacing w:line="360" w:lineRule="auto"/>
        <w:ind w:right="-92" w:rightChars="-44"/>
        <w:rPr>
          <w:rFonts w:hint="eastAsia" w:ascii="宋体" w:hAnsi="宋体" w:cs="宋体"/>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714"/>
        <w:gridCol w:w="4072"/>
        <w:gridCol w:w="2326"/>
      </w:tblGrid>
      <w:tr w14:paraId="443EE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Align w:val="center"/>
          </w:tcPr>
          <w:p w14:paraId="0AFBAE52">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946" w:type="pct"/>
            <w:vAlign w:val="center"/>
          </w:tcPr>
          <w:p w14:paraId="358B9CBF">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2248" w:type="pct"/>
            <w:vAlign w:val="center"/>
          </w:tcPr>
          <w:p w14:paraId="004DBAE2">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1284" w:type="pct"/>
            <w:vAlign w:val="center"/>
          </w:tcPr>
          <w:p w14:paraId="5821152F">
            <w:pPr>
              <w:widowControl/>
              <w:spacing w:line="360"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53137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Align w:val="center"/>
          </w:tcPr>
          <w:p w14:paraId="4AB82D49">
            <w:pPr>
              <w:widowControl/>
              <w:spacing w:line="360" w:lineRule="auto"/>
              <w:jc w:val="left"/>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报价得分（</w:t>
            </w:r>
            <w:r>
              <w:rPr>
                <w:rFonts w:hint="eastAsia" w:ascii="宋体" w:hAnsi="宋体" w:cs="宋体"/>
                <w:b/>
                <w:bCs/>
                <w:color w:val="000000" w:themeColor="text1"/>
                <w:sz w:val="24"/>
                <w:szCs w:val="24"/>
                <w:lang w:val="en-US" w:eastAsia="zh-CN"/>
              </w:rPr>
              <w:t>20</w:t>
            </w:r>
            <w:r>
              <w:rPr>
                <w:rFonts w:hint="eastAsia" w:ascii="宋体" w:hAnsi="宋体" w:eastAsia="宋体" w:cs="宋体"/>
                <w:b/>
                <w:bCs/>
                <w:color w:val="000000" w:themeColor="text1"/>
                <w:sz w:val="24"/>
                <w:szCs w:val="24"/>
              </w:rPr>
              <w:t>分）</w:t>
            </w:r>
          </w:p>
        </w:tc>
        <w:tc>
          <w:tcPr>
            <w:tcW w:w="946" w:type="pct"/>
            <w:vAlign w:val="center"/>
          </w:tcPr>
          <w:p w14:paraId="3A99C4CF">
            <w:pPr>
              <w:widowControl/>
              <w:spacing w:line="360" w:lineRule="auto"/>
              <w:jc w:val="center"/>
              <w:rPr>
                <w:rFonts w:hint="eastAsia" w:ascii="宋体" w:hAnsi="宋体" w:eastAsia="宋体" w:cs="宋体"/>
                <w:b/>
                <w:bCs/>
                <w:color w:val="000000" w:themeColor="text1"/>
                <w:sz w:val="24"/>
                <w:szCs w:val="24"/>
              </w:rPr>
            </w:pPr>
            <w:r>
              <w:rPr>
                <w:rFonts w:hint="eastAsia" w:ascii="宋体" w:hAnsi="宋体" w:eastAsia="宋体" w:cs="宋体"/>
                <w:b/>
                <w:bCs/>
                <w:color w:val="000000" w:themeColor="text1"/>
                <w:sz w:val="24"/>
                <w:szCs w:val="24"/>
              </w:rPr>
              <w:t>报价</w:t>
            </w:r>
          </w:p>
          <w:p w14:paraId="7877A7A3">
            <w:pPr>
              <w:widowControl/>
              <w:spacing w:line="360" w:lineRule="auto"/>
              <w:jc w:val="center"/>
              <w:rPr>
                <w:rFonts w:hint="eastAsia" w:ascii="宋体" w:hAnsi="宋体" w:eastAsia="宋体" w:cs="宋体"/>
                <w:color w:val="000000" w:themeColor="text1"/>
                <w:sz w:val="24"/>
                <w:szCs w:val="24"/>
              </w:rPr>
            </w:pPr>
            <w:r>
              <w:rPr>
                <w:rFonts w:hint="eastAsia" w:ascii="宋体" w:hAnsi="宋体" w:eastAsia="宋体" w:cs="宋体"/>
                <w:b/>
                <w:bCs/>
                <w:color w:val="000000" w:themeColor="text1"/>
                <w:sz w:val="24"/>
                <w:szCs w:val="24"/>
              </w:rPr>
              <w:t>（</w:t>
            </w:r>
            <w:r>
              <w:rPr>
                <w:rFonts w:hint="eastAsia" w:ascii="宋体" w:hAnsi="宋体" w:cs="宋体"/>
                <w:b/>
                <w:bCs/>
                <w:color w:val="000000" w:themeColor="text1"/>
                <w:sz w:val="24"/>
                <w:szCs w:val="24"/>
                <w:lang w:val="en-US" w:eastAsia="zh-CN"/>
              </w:rPr>
              <w:t>20</w:t>
            </w:r>
            <w:r>
              <w:rPr>
                <w:rFonts w:hint="eastAsia" w:ascii="宋体" w:hAnsi="宋体" w:eastAsia="宋体" w:cs="宋体"/>
                <w:b/>
                <w:bCs/>
                <w:color w:val="000000" w:themeColor="text1"/>
                <w:sz w:val="24"/>
                <w:szCs w:val="24"/>
              </w:rPr>
              <w:t>分）</w:t>
            </w:r>
          </w:p>
        </w:tc>
        <w:tc>
          <w:tcPr>
            <w:tcW w:w="3532" w:type="pct"/>
            <w:gridSpan w:val="2"/>
            <w:vAlign w:val="center"/>
          </w:tcPr>
          <w:p w14:paraId="66612428">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满足磋商文件要求且最后报价最低的供应商的价格为磋商基准价，其价格分为满分。其他供应商的价格分统一按照下列公式计算：</w:t>
            </w:r>
          </w:p>
          <w:p w14:paraId="5FA79EA5">
            <w:pPr>
              <w:spacing w:line="360" w:lineRule="auto"/>
              <w:ind w:firstLine="480" w:firstLineChars="200"/>
              <w:rPr>
                <w:rFonts w:hint="default" w:ascii="宋体" w:hAnsi="宋体" w:eastAsia="宋体" w:cs="宋体"/>
                <w:bCs/>
                <w:sz w:val="24"/>
                <w:szCs w:val="24"/>
                <w:lang w:val="en-US" w:eastAsia="zh-CN"/>
              </w:rPr>
            </w:pPr>
            <w:r>
              <w:rPr>
                <w:rFonts w:hint="eastAsia" w:ascii="宋体" w:hAnsi="宋体" w:eastAsia="宋体" w:cs="宋体"/>
                <w:bCs/>
                <w:sz w:val="24"/>
                <w:szCs w:val="24"/>
              </w:rPr>
              <w:t>磋商报价得分=（磋商基准价/最后磋商报价）</w:t>
            </w:r>
            <w:r>
              <w:rPr>
                <w:rFonts w:hint="eastAsia" w:ascii="宋体" w:hAnsi="宋体" w:eastAsia="宋体" w:cs="宋体"/>
                <w:bCs/>
                <w:sz w:val="24"/>
                <w:szCs w:val="24"/>
                <w:lang w:val="en-US" w:eastAsia="zh-CN"/>
              </w:rPr>
              <w:t>×</w:t>
            </w:r>
            <w:r>
              <w:rPr>
                <w:rFonts w:hint="eastAsia" w:ascii="宋体" w:hAnsi="宋体" w:cs="宋体"/>
                <w:bCs/>
                <w:sz w:val="24"/>
                <w:szCs w:val="24"/>
                <w:lang w:val="en-US" w:eastAsia="zh-CN"/>
              </w:rPr>
              <w:t>20</w:t>
            </w:r>
          </w:p>
          <w:p w14:paraId="37042062">
            <w:pPr>
              <w:tabs>
                <w:tab w:val="left" w:pos="5130"/>
              </w:tabs>
              <w:adjustRightInd w:val="0"/>
              <w:snapToGrid w:val="0"/>
              <w:spacing w:line="360" w:lineRule="auto"/>
              <w:rPr>
                <w:rFonts w:hint="eastAsia" w:ascii="宋体" w:hAnsi="宋体" w:eastAsia="宋体" w:cs="宋体"/>
                <w:bCs/>
                <w:sz w:val="24"/>
                <w:szCs w:val="24"/>
              </w:rPr>
            </w:pPr>
            <w:r>
              <w:rPr>
                <w:rFonts w:hint="eastAsia" w:ascii="宋体" w:hAnsi="宋体" w:eastAsia="宋体" w:cs="宋体"/>
                <w:bCs/>
                <w:sz w:val="24"/>
                <w:szCs w:val="24"/>
              </w:rPr>
              <w:t>备注：价格分计算保留小数点后二位。</w:t>
            </w:r>
          </w:p>
          <w:p w14:paraId="3882B211">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根据财政部、工信部关于印发《政府采购促进中小企业发展管理办法》的通知（财库〔2022〕19号 ）文件规定：</w:t>
            </w:r>
          </w:p>
          <w:p w14:paraId="29AEA666">
            <w:pPr>
              <w:pStyle w:val="26"/>
              <w:spacing w:line="360" w:lineRule="auto"/>
              <w:ind w:right="-21"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（1）对小微企业报价给予20%扣除，请按照《政府采购促进中小企业发展管理办法》要求提供中小企业声明函。</w:t>
            </w:r>
          </w:p>
          <w:p w14:paraId="48798784">
            <w:pPr>
              <w:pStyle w:val="26"/>
              <w:spacing w:line="360" w:lineRule="auto"/>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（2）关于监狱企业：视同小微企业。须提供由省级以上监狱管理局、戒毒管理局（含新疆生产建设兵团）出具的属于监狱企业的证明文件，否则不考虑价格扣除。</w:t>
            </w:r>
          </w:p>
          <w:p w14:paraId="0CFD6A35">
            <w:pPr>
              <w:pStyle w:val="26"/>
              <w:spacing w:line="360" w:lineRule="auto"/>
              <w:ind w:right="-21" w:firstLine="0" w:firstLineChars="0"/>
              <w:rPr>
                <w:rFonts w:hint="eastAsia" w:ascii="宋体" w:hAnsi="宋体" w:eastAsia="宋体" w:cs="宋体"/>
                <w:bCs/>
                <w:sz w:val="24"/>
                <w:szCs w:val="24"/>
              </w:rPr>
            </w:pPr>
            <w:r>
              <w:rPr>
                <w:rFonts w:hint="eastAsia" w:ascii="宋体" w:hAnsi="宋体" w:eastAsia="宋体" w:cs="宋体"/>
                <w:bCs/>
                <w:sz w:val="24"/>
                <w:szCs w:val="24"/>
              </w:rPr>
              <w:t>（3）关于残疾人福利性单位：视同小微企业。须提供完整的“残疾人福利性单位声明函”，否则在价格评审时不予考虑价格扣除。残疾人福利性单位属于小型、微型企业的，不重复享受政策。</w:t>
            </w:r>
          </w:p>
          <w:p w14:paraId="7FCD184C">
            <w:pPr>
              <w:widowControl/>
              <w:snapToGrid w:val="0"/>
              <w:spacing w:line="360" w:lineRule="auto"/>
              <w:jc w:val="left"/>
              <w:rPr>
                <w:rFonts w:hint="eastAsia" w:ascii="宋体" w:hAnsi="宋体" w:eastAsia="宋体" w:cs="宋体"/>
                <w:sz w:val="24"/>
                <w:szCs w:val="24"/>
              </w:rPr>
            </w:pPr>
            <w:r>
              <w:rPr>
                <w:rFonts w:hint="eastAsia" w:ascii="宋体" w:hAnsi="宋体" w:eastAsia="宋体" w:cs="宋体"/>
                <w:bCs/>
                <w:sz w:val="24"/>
                <w:szCs w:val="24"/>
              </w:rPr>
              <w:t>（4）没有提供有效证明材料的供应商将被视为不接受投标总价的扣除，用原投标总价参与评审。</w:t>
            </w:r>
          </w:p>
        </w:tc>
      </w:tr>
      <w:tr w14:paraId="18D3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restart"/>
            <w:vAlign w:val="center"/>
          </w:tcPr>
          <w:p w14:paraId="2EADDCFB">
            <w:pPr>
              <w:widowControl/>
              <w:spacing w:line="360" w:lineRule="auto"/>
              <w:jc w:val="center"/>
              <w:rPr>
                <w:rFonts w:hint="eastAsia" w:ascii="宋体" w:hAnsi="宋体" w:eastAsia="宋体" w:cs="宋体"/>
                <w:b w:val="0"/>
                <w:bCs w:val="0"/>
                <w:color w:val="000000" w:themeColor="text1"/>
                <w:sz w:val="24"/>
                <w:szCs w:val="24"/>
                <w:lang w:val="en-US" w:eastAsia="zh-CN"/>
              </w:rPr>
            </w:pPr>
            <w:r>
              <w:rPr>
                <w:rFonts w:hint="eastAsia" w:ascii="宋体" w:hAnsi="宋体" w:eastAsia="宋体" w:cs="宋体"/>
                <w:b w:val="0"/>
                <w:bCs w:val="0"/>
                <w:color w:val="000000" w:themeColor="text1"/>
                <w:sz w:val="24"/>
                <w:szCs w:val="24"/>
                <w:lang w:val="en-US" w:eastAsia="zh-CN"/>
              </w:rPr>
              <w:t>技术</w:t>
            </w:r>
          </w:p>
          <w:p w14:paraId="7C645122">
            <w:pPr>
              <w:widowControl/>
              <w:spacing w:line="360" w:lineRule="auto"/>
              <w:jc w:val="center"/>
              <w:rPr>
                <w:rFonts w:hint="eastAsia" w:ascii="宋体" w:hAnsi="宋体" w:eastAsia="宋体" w:cs="宋体"/>
                <w:b w:val="0"/>
                <w:bCs w:val="0"/>
                <w:color w:val="000000" w:themeColor="text1"/>
                <w:sz w:val="24"/>
                <w:szCs w:val="24"/>
                <w:lang w:val="en-US" w:eastAsia="zh-CN"/>
              </w:rPr>
            </w:pPr>
            <w:r>
              <w:rPr>
                <w:rFonts w:hint="eastAsia" w:ascii="宋体" w:hAnsi="宋体" w:eastAsia="宋体" w:cs="宋体"/>
                <w:b w:val="0"/>
                <w:bCs w:val="0"/>
                <w:color w:val="000000" w:themeColor="text1"/>
                <w:sz w:val="24"/>
                <w:szCs w:val="24"/>
                <w:lang w:val="en-US" w:eastAsia="zh-CN"/>
              </w:rPr>
              <w:t>部分</w:t>
            </w:r>
          </w:p>
          <w:p w14:paraId="66F355F0">
            <w:pPr>
              <w:widowControl/>
              <w:spacing w:line="360" w:lineRule="auto"/>
              <w:jc w:val="center"/>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lang w:val="en-US" w:eastAsia="zh-CN"/>
              </w:rPr>
              <w:t>（5</w:t>
            </w:r>
            <w:r>
              <w:rPr>
                <w:rFonts w:hint="eastAsia" w:ascii="宋体" w:hAnsi="宋体" w:cs="宋体"/>
                <w:b w:val="0"/>
                <w:bCs w:val="0"/>
                <w:color w:val="000000" w:themeColor="text1"/>
                <w:sz w:val="24"/>
                <w:szCs w:val="24"/>
                <w:lang w:val="en-US" w:eastAsia="zh-CN"/>
              </w:rPr>
              <w:t>3</w:t>
            </w:r>
            <w:r>
              <w:rPr>
                <w:rFonts w:hint="eastAsia" w:ascii="宋体" w:hAnsi="宋体" w:eastAsia="宋体" w:cs="宋体"/>
                <w:b w:val="0"/>
                <w:bCs w:val="0"/>
                <w:color w:val="000000" w:themeColor="text1"/>
                <w:sz w:val="24"/>
                <w:szCs w:val="24"/>
                <w:lang w:val="en-US" w:eastAsia="zh-CN"/>
              </w:rPr>
              <w:t>分）</w:t>
            </w:r>
          </w:p>
        </w:tc>
        <w:tc>
          <w:tcPr>
            <w:tcW w:w="946" w:type="pct"/>
            <w:vAlign w:val="center"/>
          </w:tcPr>
          <w:p w14:paraId="61D002E4">
            <w:pPr>
              <w:jc w:val="center"/>
              <w:rPr>
                <w:rFonts w:hint="eastAsia" w:ascii="宋体" w:hAnsi="宋体" w:eastAsia="宋体" w:cs="宋体"/>
                <w:color w:val="auto"/>
                <w:kern w:val="2"/>
                <w:sz w:val="24"/>
                <w:szCs w:val="24"/>
                <w:highlight w:val="none"/>
                <w:lang w:val="en-US" w:eastAsia="zh-CN" w:bidi="ar-SA"/>
              </w:rPr>
            </w:pPr>
            <w:r>
              <w:rPr>
                <w:rFonts w:hint="eastAsia"/>
                <w:sz w:val="24"/>
                <w:szCs w:val="24"/>
              </w:rPr>
              <w:t>食品质量控制方案</w:t>
            </w:r>
            <w:r>
              <w:rPr>
                <w:rFonts w:hint="eastAsia"/>
                <w:sz w:val="24"/>
                <w:szCs w:val="24"/>
                <w:lang w:eastAsia="zh-CN"/>
              </w:rPr>
              <w:t>（</w:t>
            </w:r>
            <w:r>
              <w:rPr>
                <w:rFonts w:hint="eastAsia"/>
                <w:sz w:val="24"/>
                <w:szCs w:val="24"/>
                <w:lang w:val="en-US" w:eastAsia="zh-CN"/>
              </w:rPr>
              <w:t>8分）</w:t>
            </w:r>
          </w:p>
        </w:tc>
        <w:tc>
          <w:tcPr>
            <w:tcW w:w="3532" w:type="pct"/>
            <w:gridSpan w:val="2"/>
            <w:vAlign w:val="center"/>
          </w:tcPr>
          <w:p w14:paraId="5A4E3B54">
            <w:pPr>
              <w:rPr>
                <w:rFonts w:hint="eastAsia" w:ascii="宋体" w:hAnsi="宋体" w:eastAsia="宋体" w:cs="宋体"/>
                <w:color w:val="auto"/>
                <w:kern w:val="2"/>
                <w:sz w:val="24"/>
                <w:szCs w:val="24"/>
                <w:highlight w:val="none"/>
                <w:lang w:val="en-US" w:eastAsia="zh-CN" w:bidi="ar-SA"/>
              </w:rPr>
            </w:pPr>
            <w:r>
              <w:rPr>
                <w:rFonts w:hint="eastAsia"/>
                <w:sz w:val="24"/>
                <w:szCs w:val="24"/>
                <w:lang w:val="en-US" w:eastAsia="zh-CN"/>
              </w:rPr>
              <w:t>提供针对本项目的食品质量控制方案的得8分，不提供不得分。</w:t>
            </w:r>
          </w:p>
        </w:tc>
      </w:tr>
      <w:tr w14:paraId="6DC3D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continue"/>
            <w:vAlign w:val="center"/>
          </w:tcPr>
          <w:p w14:paraId="39AAA7FC">
            <w:pPr>
              <w:widowControl/>
              <w:spacing w:line="360" w:lineRule="auto"/>
              <w:jc w:val="center"/>
              <w:rPr>
                <w:rFonts w:hint="eastAsia" w:ascii="宋体" w:hAnsi="宋体" w:eastAsia="宋体" w:cs="宋体"/>
                <w:b w:val="0"/>
                <w:bCs w:val="0"/>
                <w:color w:val="000000" w:themeColor="text1"/>
                <w:sz w:val="24"/>
                <w:szCs w:val="24"/>
                <w:lang w:val="en-US" w:eastAsia="zh-CN"/>
              </w:rPr>
            </w:pPr>
          </w:p>
        </w:tc>
        <w:tc>
          <w:tcPr>
            <w:tcW w:w="946" w:type="pct"/>
            <w:vAlign w:val="center"/>
          </w:tcPr>
          <w:p w14:paraId="2CA1DD20">
            <w:pPr>
              <w:jc w:val="center"/>
              <w:rPr>
                <w:rFonts w:hint="eastAsia"/>
                <w:sz w:val="24"/>
                <w:szCs w:val="24"/>
              </w:rPr>
            </w:pPr>
            <w:r>
              <w:rPr>
                <w:rFonts w:hint="eastAsia" w:ascii="宋体" w:hAnsi="宋体" w:eastAsia="宋体" w:cs="宋体"/>
                <w:kern w:val="2"/>
                <w:sz w:val="24"/>
                <w:szCs w:val="24"/>
                <w:lang w:val="en-US" w:eastAsia="zh-CN" w:bidi="ar-SA"/>
              </w:rPr>
              <w:t>食品保存管理方案</w:t>
            </w:r>
            <w:r>
              <w:rPr>
                <w:rFonts w:hint="eastAsia"/>
                <w:sz w:val="24"/>
                <w:szCs w:val="24"/>
                <w:lang w:eastAsia="zh-CN"/>
              </w:rPr>
              <w:t>（</w:t>
            </w:r>
            <w:r>
              <w:rPr>
                <w:rFonts w:hint="eastAsia"/>
                <w:sz w:val="24"/>
                <w:szCs w:val="24"/>
                <w:lang w:val="en-US" w:eastAsia="zh-CN"/>
              </w:rPr>
              <w:t>8分）</w:t>
            </w:r>
          </w:p>
        </w:tc>
        <w:tc>
          <w:tcPr>
            <w:tcW w:w="3532" w:type="pct"/>
            <w:gridSpan w:val="2"/>
            <w:vAlign w:val="center"/>
          </w:tcPr>
          <w:p w14:paraId="7E2C5D76">
            <w:pPr>
              <w:rPr>
                <w:rFonts w:hint="eastAsia"/>
                <w:sz w:val="24"/>
                <w:szCs w:val="24"/>
                <w:lang w:val="en-US" w:eastAsia="zh-CN"/>
              </w:rPr>
            </w:pPr>
            <w:r>
              <w:rPr>
                <w:rFonts w:hint="eastAsia"/>
                <w:sz w:val="24"/>
                <w:szCs w:val="24"/>
                <w:lang w:val="en-US" w:eastAsia="zh-CN"/>
              </w:rPr>
              <w:t>提供针对本项目的</w:t>
            </w:r>
            <w:r>
              <w:rPr>
                <w:rFonts w:hint="eastAsia" w:ascii="宋体" w:hAnsi="宋体" w:eastAsia="宋体" w:cs="宋体"/>
                <w:kern w:val="2"/>
                <w:sz w:val="24"/>
                <w:szCs w:val="24"/>
                <w:lang w:val="en-US" w:eastAsia="zh-CN" w:bidi="ar-SA"/>
              </w:rPr>
              <w:t>食品保存管理方案</w:t>
            </w:r>
            <w:r>
              <w:rPr>
                <w:rFonts w:hint="eastAsia"/>
                <w:sz w:val="24"/>
                <w:szCs w:val="24"/>
                <w:lang w:val="en-US" w:eastAsia="zh-CN"/>
              </w:rPr>
              <w:t>的得8分，不提供不得分。</w:t>
            </w:r>
          </w:p>
        </w:tc>
      </w:tr>
      <w:tr w14:paraId="71C6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521" w:type="pct"/>
            <w:vMerge w:val="continue"/>
            <w:vAlign w:val="center"/>
          </w:tcPr>
          <w:p w14:paraId="4B0AA230">
            <w:pPr>
              <w:widowControl/>
              <w:spacing w:line="360" w:lineRule="auto"/>
              <w:jc w:val="center"/>
              <w:rPr>
                <w:rFonts w:hint="eastAsia" w:ascii="宋体" w:hAnsi="宋体" w:eastAsia="宋体" w:cs="宋体"/>
                <w:b w:val="0"/>
                <w:bCs w:val="0"/>
                <w:color w:val="000000" w:themeColor="text1"/>
                <w:sz w:val="24"/>
                <w:szCs w:val="24"/>
                <w:lang w:val="en-US" w:eastAsia="zh-CN"/>
              </w:rPr>
            </w:pPr>
          </w:p>
        </w:tc>
        <w:tc>
          <w:tcPr>
            <w:tcW w:w="946" w:type="pct"/>
            <w:shd w:val="clear" w:color="auto" w:fill="auto"/>
            <w:vAlign w:val="center"/>
          </w:tcPr>
          <w:p w14:paraId="2466A452">
            <w:pPr>
              <w:jc w:val="center"/>
              <w:rPr>
                <w:rFonts w:hint="eastAsia" w:ascii="宋体" w:hAnsi="宋体" w:eastAsia="宋体" w:cs="宋体"/>
                <w:kern w:val="2"/>
                <w:sz w:val="24"/>
                <w:szCs w:val="24"/>
                <w:lang w:val="en-US" w:eastAsia="zh-CN" w:bidi="ar-SA"/>
              </w:rPr>
            </w:pPr>
            <w:r>
              <w:rPr>
                <w:rFonts w:hint="eastAsia"/>
                <w:sz w:val="24"/>
                <w:szCs w:val="24"/>
                <w:lang w:val="en-US" w:eastAsia="zh-CN"/>
              </w:rPr>
              <w:t>卫生管理控制方案</w:t>
            </w:r>
            <w:r>
              <w:rPr>
                <w:rFonts w:hint="eastAsia"/>
                <w:sz w:val="24"/>
                <w:szCs w:val="24"/>
                <w:lang w:eastAsia="zh-CN"/>
              </w:rPr>
              <w:t>（</w:t>
            </w:r>
            <w:r>
              <w:rPr>
                <w:rFonts w:hint="eastAsia"/>
                <w:sz w:val="24"/>
                <w:szCs w:val="24"/>
                <w:lang w:val="en-US" w:eastAsia="zh-CN"/>
              </w:rPr>
              <w:t>12分）</w:t>
            </w:r>
          </w:p>
        </w:tc>
        <w:tc>
          <w:tcPr>
            <w:tcW w:w="3532" w:type="pct"/>
            <w:gridSpan w:val="2"/>
            <w:shd w:val="clear" w:color="auto" w:fill="auto"/>
            <w:vAlign w:val="center"/>
          </w:tcPr>
          <w:p w14:paraId="550D4AC1">
            <w:pPr>
              <w:rPr>
                <w:rFonts w:hint="eastAsia" w:ascii="宋体" w:hAnsi="宋体" w:eastAsia="宋体" w:cs="宋体"/>
                <w:kern w:val="2"/>
                <w:sz w:val="24"/>
                <w:szCs w:val="24"/>
                <w:lang w:val="en-US" w:eastAsia="zh-CN" w:bidi="ar-SA"/>
              </w:rPr>
            </w:pPr>
            <w:r>
              <w:rPr>
                <w:rFonts w:hint="eastAsia"/>
                <w:sz w:val="24"/>
                <w:szCs w:val="24"/>
                <w:lang w:val="en-US" w:eastAsia="zh-CN"/>
              </w:rPr>
              <w:t>提供针对本项目的卫生管理控制方案（包括但不限于：食品卫生，人员卫生，环境卫生，垃圾处理方案等）的得12分，缺项或不提供不得分。</w:t>
            </w:r>
          </w:p>
        </w:tc>
      </w:tr>
      <w:tr w14:paraId="0A60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continue"/>
            <w:vAlign w:val="center"/>
          </w:tcPr>
          <w:p w14:paraId="185E0FF9">
            <w:pPr>
              <w:widowControl/>
              <w:spacing w:line="360" w:lineRule="auto"/>
              <w:jc w:val="center"/>
              <w:rPr>
                <w:rFonts w:hint="eastAsia" w:ascii="宋体" w:hAnsi="宋体" w:eastAsia="宋体" w:cs="宋体"/>
                <w:b w:val="0"/>
                <w:bCs w:val="0"/>
                <w:color w:val="000000" w:themeColor="text1"/>
                <w:sz w:val="24"/>
                <w:szCs w:val="24"/>
              </w:rPr>
            </w:pPr>
          </w:p>
        </w:tc>
        <w:tc>
          <w:tcPr>
            <w:tcW w:w="946" w:type="pct"/>
            <w:shd w:val="clear" w:color="auto" w:fill="auto"/>
            <w:vAlign w:val="center"/>
          </w:tcPr>
          <w:p w14:paraId="2A99B101">
            <w:pPr>
              <w:jc w:val="center"/>
              <w:rPr>
                <w:rFonts w:hint="eastAsia" w:ascii="宋体" w:hAnsi="宋体" w:eastAsia="宋体" w:cs="宋体"/>
                <w:color w:val="auto"/>
                <w:kern w:val="2"/>
                <w:sz w:val="24"/>
                <w:szCs w:val="24"/>
                <w:highlight w:val="none"/>
                <w:lang w:val="en-US" w:eastAsia="zh-CN" w:bidi="ar-SA"/>
              </w:rPr>
            </w:pPr>
            <w:r>
              <w:rPr>
                <w:rFonts w:hint="eastAsia"/>
                <w:sz w:val="24"/>
                <w:szCs w:val="24"/>
                <w:lang w:val="en-US" w:eastAsia="zh-CN"/>
              </w:rPr>
              <w:t>应急处理方案</w:t>
            </w:r>
            <w:r>
              <w:rPr>
                <w:rFonts w:hint="eastAsia"/>
                <w:sz w:val="24"/>
                <w:szCs w:val="24"/>
                <w:lang w:eastAsia="zh-CN"/>
              </w:rPr>
              <w:t>（</w:t>
            </w:r>
            <w:r>
              <w:rPr>
                <w:rFonts w:hint="eastAsia"/>
                <w:sz w:val="24"/>
                <w:szCs w:val="24"/>
                <w:lang w:val="en-US" w:eastAsia="zh-CN"/>
              </w:rPr>
              <w:t>12分）</w:t>
            </w:r>
          </w:p>
        </w:tc>
        <w:tc>
          <w:tcPr>
            <w:tcW w:w="3532" w:type="pct"/>
            <w:gridSpan w:val="2"/>
            <w:shd w:val="clear" w:color="auto" w:fill="auto"/>
            <w:vAlign w:val="center"/>
          </w:tcPr>
          <w:p w14:paraId="122CE14B">
            <w:pPr>
              <w:rPr>
                <w:rFonts w:hint="eastAsia" w:ascii="宋体" w:hAnsi="宋体" w:eastAsia="宋体" w:cs="宋体"/>
                <w:color w:val="auto"/>
                <w:kern w:val="2"/>
                <w:sz w:val="24"/>
                <w:szCs w:val="24"/>
                <w:highlight w:val="none"/>
                <w:lang w:val="en-US" w:eastAsia="zh-CN" w:bidi="ar-SA"/>
              </w:rPr>
            </w:pPr>
            <w:r>
              <w:rPr>
                <w:rFonts w:hint="eastAsia"/>
                <w:sz w:val="24"/>
                <w:szCs w:val="24"/>
                <w:lang w:val="en-US" w:eastAsia="zh-CN"/>
              </w:rPr>
              <w:t>提供针对本项目的应急处理方案（包括但不限于：投诉处理方案、消防、治安及意外事故处理方案等）的得12分，缺项或不提供不得分。</w:t>
            </w:r>
          </w:p>
        </w:tc>
      </w:tr>
      <w:tr w14:paraId="61395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continue"/>
            <w:vAlign w:val="center"/>
          </w:tcPr>
          <w:p w14:paraId="168F9CB1">
            <w:pPr>
              <w:widowControl/>
              <w:spacing w:line="360" w:lineRule="auto"/>
              <w:jc w:val="center"/>
              <w:rPr>
                <w:rFonts w:hint="eastAsia" w:ascii="宋体" w:hAnsi="宋体" w:eastAsia="宋体" w:cs="宋体"/>
                <w:b w:val="0"/>
                <w:bCs w:val="0"/>
                <w:color w:val="000000" w:themeColor="text1"/>
                <w:sz w:val="24"/>
                <w:szCs w:val="24"/>
              </w:rPr>
            </w:pPr>
          </w:p>
        </w:tc>
        <w:tc>
          <w:tcPr>
            <w:tcW w:w="946" w:type="pct"/>
            <w:shd w:val="clear" w:color="auto" w:fill="auto"/>
            <w:vAlign w:val="center"/>
          </w:tcPr>
          <w:p w14:paraId="71B17AF4">
            <w:pPr>
              <w:jc w:val="center"/>
              <w:rPr>
                <w:rFonts w:hint="eastAsia" w:ascii="宋体" w:hAnsi="宋体" w:eastAsia="宋体" w:cs="宋体"/>
                <w:bCs/>
                <w:color w:val="000000"/>
                <w:kern w:val="0"/>
                <w:sz w:val="24"/>
                <w:szCs w:val="24"/>
                <w:lang w:val="en-US" w:eastAsia="zh-CN" w:bidi="zh-CN"/>
              </w:rPr>
            </w:pPr>
            <w:r>
              <w:rPr>
                <w:rFonts w:hint="eastAsia" w:ascii="宋体" w:hAnsi="宋体" w:cs="宋体"/>
                <w:sz w:val="24"/>
              </w:rPr>
              <w:t>服务承诺</w:t>
            </w: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13</w:t>
            </w:r>
            <w:r>
              <w:rPr>
                <w:rFonts w:hint="eastAsia" w:ascii="Times New Roman" w:hAnsi="Times New Roman" w:eastAsia="宋体" w:cs="Times New Roman"/>
                <w:sz w:val="24"/>
                <w:szCs w:val="24"/>
                <w:lang w:val="en-US" w:eastAsia="zh-CN"/>
              </w:rPr>
              <w:t>分）</w:t>
            </w:r>
          </w:p>
        </w:tc>
        <w:tc>
          <w:tcPr>
            <w:tcW w:w="3532" w:type="pct"/>
            <w:gridSpan w:val="2"/>
            <w:shd w:val="clear" w:color="auto" w:fill="auto"/>
            <w:vAlign w:val="center"/>
          </w:tcPr>
          <w:p w14:paraId="4BC7D61C">
            <w:pPr>
              <w:numPr>
                <w:ilvl w:val="0"/>
                <w:numId w:val="0"/>
              </w:numPr>
              <w:rPr>
                <w:rFonts w:hint="eastAsia"/>
                <w:sz w:val="24"/>
                <w:szCs w:val="24"/>
                <w:lang w:val="en-US" w:eastAsia="zh-CN"/>
              </w:rPr>
            </w:pPr>
            <w:r>
              <w:rPr>
                <w:rFonts w:hint="eastAsia" w:ascii="Times New Roman" w:hAnsi="Times New Roman" w:eastAsia="宋体" w:cs="Times New Roman"/>
                <w:kern w:val="2"/>
                <w:sz w:val="24"/>
                <w:szCs w:val="24"/>
                <w:lang w:val="en-US" w:eastAsia="zh-CN" w:bidi="ar-SA"/>
              </w:rPr>
              <w:t>1、</w:t>
            </w:r>
            <w:r>
              <w:rPr>
                <w:rFonts w:hint="eastAsia"/>
                <w:sz w:val="24"/>
                <w:szCs w:val="24"/>
                <w:lang w:val="en-US" w:eastAsia="zh-CN"/>
              </w:rPr>
              <w:t>投标人提供</w:t>
            </w:r>
            <w:r>
              <w:rPr>
                <w:rFonts w:hint="eastAsia" w:ascii="宋体" w:hAnsi="宋体" w:cs="宋体"/>
                <w:sz w:val="24"/>
              </w:rPr>
              <w:t>不拖欠员工工资承诺</w:t>
            </w:r>
            <w:r>
              <w:rPr>
                <w:rFonts w:hint="eastAsia"/>
                <w:sz w:val="24"/>
                <w:szCs w:val="24"/>
                <w:lang w:val="en-US" w:eastAsia="zh-CN"/>
              </w:rPr>
              <w:t>的得3分，不提供不得分。</w:t>
            </w:r>
          </w:p>
          <w:p w14:paraId="018971BE">
            <w:pPr>
              <w:numPr>
                <w:ilvl w:val="0"/>
                <w:numId w:val="0"/>
              </w:numPr>
              <w:rPr>
                <w:rFonts w:hint="eastAsia"/>
                <w:sz w:val="24"/>
                <w:szCs w:val="24"/>
                <w:lang w:val="en-US" w:eastAsia="zh-CN"/>
              </w:rPr>
            </w:pPr>
            <w:r>
              <w:rPr>
                <w:rFonts w:hint="eastAsia" w:ascii="Times New Roman" w:hAnsi="Times New Roman" w:eastAsia="宋体" w:cs="Times New Roman"/>
                <w:kern w:val="2"/>
                <w:sz w:val="24"/>
                <w:szCs w:val="24"/>
                <w:lang w:val="en-US" w:eastAsia="zh-CN" w:bidi="ar-SA"/>
              </w:rPr>
              <w:t>2、</w:t>
            </w:r>
            <w:r>
              <w:rPr>
                <w:rFonts w:hint="eastAsia"/>
                <w:sz w:val="24"/>
                <w:szCs w:val="24"/>
                <w:lang w:val="en-US" w:eastAsia="zh-CN"/>
              </w:rPr>
              <w:t>投标人提供</w:t>
            </w:r>
            <w:r>
              <w:rPr>
                <w:rFonts w:hint="eastAsia" w:ascii="宋体" w:hAnsi="宋体" w:cs="宋体"/>
                <w:sz w:val="24"/>
              </w:rPr>
              <w:t>食品安全承诺</w:t>
            </w:r>
            <w:r>
              <w:rPr>
                <w:rFonts w:hint="eastAsia"/>
                <w:sz w:val="24"/>
                <w:szCs w:val="24"/>
                <w:lang w:val="en-US" w:eastAsia="zh-CN"/>
              </w:rPr>
              <w:t>的得3分，不提供不得分。</w:t>
            </w:r>
          </w:p>
          <w:p w14:paraId="30876CDC">
            <w:pPr>
              <w:numPr>
                <w:ilvl w:val="0"/>
                <w:numId w:val="0"/>
              </w:numPr>
              <w:rPr>
                <w:rFonts w:hint="eastAsia" w:ascii="宋体" w:hAnsi="宋体" w:eastAsia="宋体" w:cs="宋体"/>
                <w:bCs/>
                <w:color w:val="000000"/>
                <w:kern w:val="0"/>
                <w:sz w:val="24"/>
                <w:szCs w:val="24"/>
                <w:lang w:val="en-US" w:eastAsia="zh-CN" w:bidi="zh-CN"/>
              </w:rPr>
            </w:pPr>
            <w:r>
              <w:rPr>
                <w:rFonts w:hint="eastAsia" w:ascii="宋体" w:hAnsi="宋体" w:eastAsia="宋体" w:cs="宋体"/>
                <w:bCs/>
                <w:color w:val="000000"/>
                <w:kern w:val="0"/>
                <w:sz w:val="24"/>
                <w:szCs w:val="24"/>
                <w:lang w:val="en-US" w:eastAsia="zh-CN" w:bidi="zh-CN"/>
              </w:rPr>
              <w:t>3、</w:t>
            </w:r>
            <w:r>
              <w:rPr>
                <w:rFonts w:hint="eastAsia"/>
                <w:sz w:val="24"/>
                <w:szCs w:val="24"/>
                <w:lang w:val="en-US" w:eastAsia="zh-CN"/>
              </w:rPr>
              <w:t>投标人提供</w:t>
            </w:r>
            <w:r>
              <w:rPr>
                <w:rFonts w:hint="eastAsia" w:ascii="宋体" w:hAnsi="宋体" w:cs="宋体"/>
                <w:sz w:val="24"/>
              </w:rPr>
              <w:t>使用厨具保洁承诺</w:t>
            </w:r>
            <w:r>
              <w:rPr>
                <w:rFonts w:hint="eastAsia"/>
                <w:sz w:val="24"/>
                <w:szCs w:val="24"/>
                <w:lang w:val="en-US" w:eastAsia="zh-CN"/>
              </w:rPr>
              <w:t>的得3分，不提供不得分。</w:t>
            </w:r>
          </w:p>
          <w:p w14:paraId="5238746B">
            <w:pPr>
              <w:numPr>
                <w:ilvl w:val="0"/>
                <w:numId w:val="0"/>
              </w:numPr>
              <w:rPr>
                <w:rFonts w:hint="eastAsia" w:ascii="宋体" w:hAnsi="宋体" w:eastAsia="宋体" w:cs="宋体"/>
                <w:bCs/>
                <w:color w:val="000000"/>
                <w:kern w:val="0"/>
                <w:sz w:val="24"/>
                <w:szCs w:val="24"/>
                <w:lang w:val="en-US" w:eastAsia="zh-CN" w:bidi="zh-CN"/>
              </w:rPr>
            </w:pPr>
            <w:r>
              <w:rPr>
                <w:rFonts w:hint="eastAsia" w:ascii="宋体" w:hAnsi="宋体" w:eastAsia="宋体" w:cs="宋体"/>
                <w:bCs/>
                <w:color w:val="000000"/>
                <w:kern w:val="0"/>
                <w:sz w:val="24"/>
                <w:szCs w:val="24"/>
                <w:lang w:val="en-US" w:eastAsia="zh-CN" w:bidi="zh-CN"/>
              </w:rPr>
              <w:t>4、</w:t>
            </w:r>
            <w:r>
              <w:rPr>
                <w:rFonts w:hint="eastAsia"/>
                <w:sz w:val="24"/>
                <w:szCs w:val="24"/>
                <w:lang w:val="en-US" w:eastAsia="zh-CN"/>
              </w:rPr>
              <w:t xml:space="preserve">投标人提供按照采购人要求配置相关人员承诺的得4分，不提供不得分。  </w:t>
            </w:r>
          </w:p>
        </w:tc>
      </w:tr>
      <w:tr w14:paraId="2D554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restart"/>
            <w:vAlign w:val="center"/>
          </w:tcPr>
          <w:p w14:paraId="5488C730">
            <w:pPr>
              <w:widowControl/>
              <w:spacing w:line="360" w:lineRule="auto"/>
              <w:jc w:val="center"/>
              <w:rPr>
                <w:rFonts w:hint="eastAsia" w:ascii="宋体" w:hAnsi="宋体" w:eastAsia="宋体" w:cs="宋体"/>
                <w:b w:val="0"/>
                <w:bCs w:val="0"/>
                <w:color w:val="000000" w:themeColor="text1"/>
                <w:sz w:val="24"/>
                <w:szCs w:val="24"/>
                <w:lang w:val="zh-CN"/>
              </w:rPr>
            </w:pPr>
            <w:r>
              <w:rPr>
                <w:rFonts w:hint="eastAsia" w:ascii="宋体" w:hAnsi="宋体" w:eastAsia="宋体" w:cs="宋体"/>
                <w:b w:val="0"/>
                <w:bCs w:val="0"/>
                <w:color w:val="000000" w:themeColor="text1"/>
                <w:sz w:val="24"/>
                <w:szCs w:val="24"/>
                <w:lang w:val="zh-CN"/>
              </w:rPr>
              <w:t>商务</w:t>
            </w:r>
          </w:p>
          <w:p w14:paraId="22D44660">
            <w:pPr>
              <w:widowControl/>
              <w:spacing w:line="360" w:lineRule="auto"/>
              <w:jc w:val="center"/>
              <w:rPr>
                <w:rFonts w:hint="eastAsia" w:ascii="宋体" w:hAnsi="宋体" w:eastAsia="宋体" w:cs="宋体"/>
                <w:b w:val="0"/>
                <w:bCs w:val="0"/>
                <w:color w:val="000000" w:themeColor="text1"/>
                <w:sz w:val="24"/>
                <w:szCs w:val="24"/>
                <w:lang w:val="zh-CN"/>
              </w:rPr>
            </w:pPr>
            <w:r>
              <w:rPr>
                <w:rFonts w:hint="eastAsia" w:ascii="宋体" w:hAnsi="宋体" w:eastAsia="宋体" w:cs="宋体"/>
                <w:b w:val="0"/>
                <w:bCs w:val="0"/>
                <w:color w:val="000000" w:themeColor="text1"/>
                <w:sz w:val="24"/>
                <w:szCs w:val="24"/>
                <w:lang w:val="zh-CN"/>
              </w:rPr>
              <w:t>部分</w:t>
            </w:r>
          </w:p>
          <w:p w14:paraId="2418A0B8">
            <w:pPr>
              <w:widowControl/>
              <w:spacing w:line="360" w:lineRule="auto"/>
              <w:jc w:val="center"/>
              <w:rPr>
                <w:rFonts w:hint="eastAsia" w:ascii="宋体" w:hAnsi="宋体" w:eastAsia="宋体" w:cs="宋体"/>
                <w:b w:val="0"/>
                <w:bCs w:val="0"/>
                <w:color w:val="000000" w:themeColor="text1"/>
                <w:sz w:val="24"/>
                <w:szCs w:val="24"/>
              </w:rPr>
            </w:pPr>
            <w:r>
              <w:rPr>
                <w:rFonts w:hint="eastAsia" w:ascii="宋体" w:hAnsi="宋体" w:eastAsia="宋体" w:cs="宋体"/>
                <w:b w:val="0"/>
                <w:bCs w:val="0"/>
                <w:color w:val="000000" w:themeColor="text1"/>
                <w:sz w:val="24"/>
                <w:szCs w:val="24"/>
                <w:lang w:val="zh-CN"/>
              </w:rPr>
              <w:t>（</w:t>
            </w:r>
            <w:r>
              <w:rPr>
                <w:rFonts w:hint="eastAsia" w:ascii="宋体" w:hAnsi="宋体" w:cs="宋体"/>
                <w:b w:val="0"/>
                <w:bCs w:val="0"/>
                <w:color w:val="000000" w:themeColor="text1"/>
                <w:sz w:val="24"/>
                <w:szCs w:val="24"/>
                <w:lang w:val="en-US" w:eastAsia="zh-CN"/>
              </w:rPr>
              <w:t>27</w:t>
            </w:r>
            <w:r>
              <w:rPr>
                <w:rFonts w:hint="eastAsia" w:ascii="宋体" w:hAnsi="宋体" w:eastAsia="宋体" w:cs="宋体"/>
                <w:b w:val="0"/>
                <w:bCs w:val="0"/>
                <w:color w:val="000000" w:themeColor="text1"/>
                <w:sz w:val="24"/>
                <w:szCs w:val="24"/>
                <w:lang w:val="zh-CN"/>
              </w:rPr>
              <w:t>分）</w:t>
            </w:r>
          </w:p>
        </w:tc>
        <w:tc>
          <w:tcPr>
            <w:tcW w:w="946" w:type="pct"/>
            <w:shd w:val="clear" w:color="auto" w:fill="auto"/>
            <w:vAlign w:val="center"/>
          </w:tcPr>
          <w:p w14:paraId="079D0539">
            <w:pPr>
              <w:jc w:val="center"/>
              <w:rPr>
                <w:rFonts w:hint="eastAsia" w:ascii="宋体" w:hAnsi="宋体" w:eastAsia="宋体" w:cs="宋体"/>
                <w:bCs/>
                <w:color w:val="000000"/>
                <w:kern w:val="0"/>
                <w:sz w:val="24"/>
                <w:szCs w:val="24"/>
                <w:lang w:val="zh-CN" w:eastAsia="zh-CN" w:bidi="zh-CN"/>
              </w:rPr>
            </w:pPr>
            <w:r>
              <w:rPr>
                <w:rFonts w:hint="eastAsia"/>
                <w:sz w:val="24"/>
                <w:szCs w:val="24"/>
                <w:lang w:val="en-US" w:eastAsia="zh-CN"/>
              </w:rPr>
              <w:t>人员配备方案</w:t>
            </w:r>
            <w:r>
              <w:rPr>
                <w:rFonts w:hint="eastAsia"/>
                <w:sz w:val="24"/>
                <w:szCs w:val="24"/>
                <w:lang w:eastAsia="zh-CN"/>
              </w:rPr>
              <w:t>（</w:t>
            </w:r>
            <w:r>
              <w:rPr>
                <w:rFonts w:hint="eastAsia"/>
                <w:sz w:val="24"/>
                <w:szCs w:val="24"/>
                <w:lang w:val="en-US" w:eastAsia="zh-CN"/>
              </w:rPr>
              <w:t>17分）</w:t>
            </w:r>
          </w:p>
        </w:tc>
        <w:tc>
          <w:tcPr>
            <w:tcW w:w="3532" w:type="pct"/>
            <w:gridSpan w:val="2"/>
            <w:shd w:val="clear" w:color="auto" w:fill="auto"/>
            <w:vAlign w:val="center"/>
          </w:tcPr>
          <w:p w14:paraId="691DF0B4">
            <w:pPr>
              <w:rPr>
                <w:rFonts w:hint="eastAsia"/>
                <w:sz w:val="24"/>
                <w:szCs w:val="24"/>
                <w:highlight w:val="none"/>
                <w:lang w:val="en-US" w:eastAsia="zh-CN"/>
              </w:rPr>
            </w:pPr>
            <w:r>
              <w:rPr>
                <w:rFonts w:hint="eastAsia"/>
                <w:sz w:val="24"/>
                <w:szCs w:val="24"/>
                <w:highlight w:val="none"/>
                <w:lang w:val="en-US" w:eastAsia="zh-CN"/>
              </w:rPr>
              <w:t>1、投标人每提供1个营养师证得4分，最高得4分，不提供不得分。</w:t>
            </w:r>
          </w:p>
          <w:p w14:paraId="3D498ECC">
            <w:pPr>
              <w:rPr>
                <w:rFonts w:hint="eastAsia"/>
                <w:sz w:val="24"/>
                <w:szCs w:val="24"/>
                <w:highlight w:val="none"/>
                <w:lang w:val="en-US" w:eastAsia="zh-CN"/>
              </w:rPr>
            </w:pPr>
            <w:r>
              <w:rPr>
                <w:rFonts w:hint="eastAsia"/>
                <w:sz w:val="24"/>
                <w:szCs w:val="24"/>
                <w:highlight w:val="none"/>
                <w:lang w:val="en-US" w:eastAsia="zh-CN"/>
              </w:rPr>
              <w:t>2、投标人每提供1个三级及以上厨师证（含三级）得3分，最高得9分，不提供不得分。</w:t>
            </w:r>
          </w:p>
          <w:p w14:paraId="6729EA61">
            <w:pPr>
              <w:rPr>
                <w:rFonts w:hint="eastAsia"/>
                <w:sz w:val="24"/>
                <w:szCs w:val="24"/>
                <w:highlight w:val="none"/>
                <w:lang w:val="en-US" w:eastAsia="zh-CN"/>
              </w:rPr>
            </w:pPr>
            <w:r>
              <w:rPr>
                <w:rFonts w:hint="eastAsia"/>
                <w:sz w:val="24"/>
                <w:szCs w:val="24"/>
                <w:highlight w:val="none"/>
                <w:lang w:val="en-US" w:eastAsia="zh-CN"/>
              </w:rPr>
              <w:t>3、提供针对本项目的人员职责与管理方案的得6分，不提供不得分。</w:t>
            </w:r>
          </w:p>
        </w:tc>
      </w:tr>
      <w:tr w14:paraId="45840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21" w:type="pct"/>
            <w:vMerge w:val="continue"/>
            <w:vAlign w:val="center"/>
          </w:tcPr>
          <w:p w14:paraId="7AA2D931">
            <w:pPr>
              <w:widowControl/>
              <w:spacing w:line="360" w:lineRule="auto"/>
              <w:jc w:val="center"/>
              <w:rPr>
                <w:rFonts w:hint="eastAsia" w:ascii="宋体" w:hAnsi="宋体" w:eastAsia="宋体" w:cs="宋体"/>
                <w:b w:val="0"/>
                <w:bCs w:val="0"/>
                <w:color w:val="000000" w:themeColor="text1"/>
                <w:sz w:val="24"/>
                <w:szCs w:val="24"/>
                <w:lang w:val="zh-CN"/>
              </w:rPr>
            </w:pPr>
          </w:p>
        </w:tc>
        <w:tc>
          <w:tcPr>
            <w:tcW w:w="946" w:type="pct"/>
            <w:shd w:val="clear" w:color="auto" w:fill="auto"/>
            <w:vAlign w:val="center"/>
          </w:tcPr>
          <w:p w14:paraId="16859529">
            <w:pPr>
              <w:tabs>
                <w:tab w:val="center" w:pos="809"/>
                <w:tab w:val="right" w:pos="1498"/>
              </w:tabs>
              <w:jc w:val="left"/>
              <w:rPr>
                <w:rFonts w:hint="eastAsia" w:ascii="宋体" w:hAnsi="宋体" w:cs="宋体"/>
                <w:sz w:val="24"/>
                <w:highlight w:val="none"/>
                <w:lang w:eastAsia="zh-CN"/>
              </w:rPr>
            </w:pPr>
            <w:r>
              <w:rPr>
                <w:rFonts w:hint="eastAsia" w:ascii="宋体" w:hAnsi="宋体" w:cs="宋体"/>
                <w:sz w:val="24"/>
                <w:highlight w:val="none"/>
              </w:rPr>
              <w:t>人员配置</w:t>
            </w:r>
            <w:r>
              <w:rPr>
                <w:rFonts w:hint="eastAsia" w:ascii="宋体" w:hAnsi="宋体" w:cs="宋体"/>
                <w:sz w:val="24"/>
                <w:highlight w:val="none"/>
                <w:lang w:eastAsia="zh-CN"/>
              </w:rPr>
              <w:tab/>
            </w:r>
          </w:p>
          <w:p w14:paraId="6EB2E397">
            <w:pPr>
              <w:tabs>
                <w:tab w:val="center" w:pos="809"/>
                <w:tab w:val="right" w:pos="1498"/>
              </w:tabs>
              <w:jc w:val="left"/>
              <w:rPr>
                <w:rFonts w:hint="eastAsia" w:eastAsia="宋体"/>
                <w:sz w:val="24"/>
                <w:szCs w:val="24"/>
                <w:highlight w:val="yellow"/>
                <w:lang w:val="en-US"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4分</w:t>
            </w:r>
            <w:r>
              <w:rPr>
                <w:rFonts w:hint="eastAsia" w:ascii="宋体" w:hAnsi="宋体" w:cs="宋体"/>
                <w:sz w:val="24"/>
                <w:highlight w:val="none"/>
                <w:lang w:eastAsia="zh-CN"/>
              </w:rPr>
              <w:t>）</w:t>
            </w:r>
          </w:p>
        </w:tc>
        <w:tc>
          <w:tcPr>
            <w:tcW w:w="3532" w:type="pct"/>
            <w:gridSpan w:val="2"/>
            <w:shd w:val="clear" w:color="auto" w:fill="auto"/>
            <w:vAlign w:val="center"/>
          </w:tcPr>
          <w:p w14:paraId="4691637A">
            <w:pPr>
              <w:rPr>
                <w:rFonts w:hint="default"/>
                <w:sz w:val="24"/>
                <w:szCs w:val="24"/>
                <w:highlight w:val="none"/>
                <w:lang w:val="en-US" w:eastAsia="zh-CN"/>
              </w:rPr>
            </w:pPr>
            <w:r>
              <w:rPr>
                <w:rFonts w:hint="eastAsia"/>
                <w:sz w:val="24"/>
                <w:szCs w:val="24"/>
                <w:highlight w:val="none"/>
                <w:lang w:val="en-US" w:eastAsia="zh-CN"/>
              </w:rPr>
              <w:t>供应商满足采购项目内容及要求中人员配置的得4分，不提供不得分。</w:t>
            </w:r>
          </w:p>
        </w:tc>
      </w:tr>
      <w:tr w14:paraId="24AF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21" w:type="pct"/>
            <w:vMerge w:val="continue"/>
            <w:vAlign w:val="center"/>
          </w:tcPr>
          <w:p w14:paraId="59B21142">
            <w:pPr>
              <w:widowControl/>
              <w:spacing w:line="360" w:lineRule="auto"/>
              <w:jc w:val="center"/>
              <w:rPr>
                <w:rFonts w:hint="eastAsia" w:ascii="宋体" w:hAnsi="宋体" w:eastAsia="宋体" w:cs="宋体"/>
                <w:b w:val="0"/>
                <w:bCs w:val="0"/>
                <w:color w:val="000000" w:themeColor="text1"/>
                <w:sz w:val="24"/>
                <w:szCs w:val="24"/>
              </w:rPr>
            </w:pPr>
          </w:p>
        </w:tc>
        <w:tc>
          <w:tcPr>
            <w:tcW w:w="946" w:type="pct"/>
            <w:shd w:val="clear" w:color="auto" w:fill="auto"/>
            <w:vAlign w:val="center"/>
          </w:tcPr>
          <w:p w14:paraId="26C2C52C">
            <w:pPr>
              <w:jc w:val="center"/>
              <w:rPr>
                <w:rFonts w:hint="eastAsia" w:ascii="宋体" w:hAnsi="宋体" w:eastAsia="宋体" w:cs="宋体"/>
                <w:bCs/>
                <w:color w:val="000000"/>
                <w:kern w:val="0"/>
                <w:sz w:val="24"/>
                <w:szCs w:val="24"/>
                <w:lang w:val="en-US" w:eastAsia="zh-CN" w:bidi="zh-CN"/>
              </w:rPr>
            </w:pPr>
            <w:r>
              <w:rPr>
                <w:rFonts w:hint="eastAsia"/>
                <w:sz w:val="24"/>
                <w:szCs w:val="24"/>
                <w:lang w:val="en-US" w:eastAsia="zh-CN"/>
              </w:rPr>
              <w:t>业绩（6分）</w:t>
            </w:r>
          </w:p>
        </w:tc>
        <w:tc>
          <w:tcPr>
            <w:tcW w:w="3532" w:type="pct"/>
            <w:gridSpan w:val="2"/>
            <w:shd w:val="clear" w:color="auto" w:fill="auto"/>
            <w:vAlign w:val="center"/>
          </w:tcPr>
          <w:p w14:paraId="46236A6D">
            <w:pPr>
              <w:bidi w:val="0"/>
              <w:spacing w:line="360" w:lineRule="auto"/>
              <w:rPr>
                <w:rFonts w:hint="eastAsia" w:ascii="宋体" w:hAnsi="宋体" w:eastAsia="宋体" w:cs="宋体"/>
                <w:bCs/>
                <w:color w:val="000000"/>
                <w:kern w:val="0"/>
                <w:sz w:val="24"/>
                <w:szCs w:val="24"/>
                <w:lang w:val="en-US" w:eastAsia="zh-CN" w:bidi="zh-CN"/>
              </w:rPr>
            </w:pPr>
            <w:r>
              <w:rPr>
                <w:rFonts w:hint="eastAsia" w:ascii="Times New Roman" w:hAnsi="Times New Roman" w:eastAsia="宋体" w:cs="Times New Roman"/>
                <w:sz w:val="24"/>
                <w:szCs w:val="22"/>
                <w:highlight w:val="none"/>
                <w:lang w:val="en-US" w:eastAsia="zh-CN"/>
              </w:rPr>
              <w:t>提供自202</w:t>
            </w:r>
            <w:r>
              <w:rPr>
                <w:rFonts w:hint="eastAsia" w:cs="Times New Roman"/>
                <w:sz w:val="24"/>
                <w:szCs w:val="22"/>
                <w:highlight w:val="none"/>
                <w:lang w:val="en-US" w:eastAsia="zh-CN"/>
              </w:rPr>
              <w:t>4</w:t>
            </w:r>
            <w:r>
              <w:rPr>
                <w:rFonts w:hint="eastAsia" w:ascii="Times New Roman" w:hAnsi="Times New Roman" w:eastAsia="宋体" w:cs="Times New Roman"/>
                <w:sz w:val="24"/>
                <w:szCs w:val="22"/>
                <w:highlight w:val="none"/>
                <w:lang w:val="en-US" w:eastAsia="zh-CN"/>
              </w:rPr>
              <w:t>年1月1日以来类似项目业绩合同的，每提供1份得2分，最高得6分，不提供不得分。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4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7"/>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1F641C75">
      <w:pPr>
        <w:spacing w:line="360" w:lineRule="auto"/>
        <w:jc w:val="both"/>
        <w:rPr>
          <w:rFonts w:hint="eastAsia" w:ascii="宋体" w:hAnsi="宋体" w:eastAsia="宋体" w:cs="宋体"/>
          <w:b/>
          <w:color w:val="auto"/>
          <w:sz w:val="24"/>
          <w:szCs w:val="24"/>
          <w:highlight w:val="none"/>
        </w:rPr>
      </w:pPr>
      <w:r>
        <w:rPr>
          <w:rFonts w:hint="eastAsia" w:asciiTheme="minorEastAsia" w:hAnsiTheme="minorEastAsia" w:cstheme="minorEastAsia"/>
          <w:b/>
          <w:bCs w:val="0"/>
          <w:sz w:val="24"/>
          <w:szCs w:val="24"/>
          <w:highlight w:val="none"/>
          <w:lang w:val="en-US" w:eastAsia="zh-CN"/>
        </w:rPr>
        <w:t>（1）</w:t>
      </w:r>
      <w:r>
        <w:rPr>
          <w:rFonts w:hint="eastAsia" w:ascii="宋体" w:hAnsi="宋体" w:cs="宋体"/>
          <w:b/>
          <w:color w:val="auto"/>
          <w:sz w:val="24"/>
          <w:highlight w:val="none"/>
        </w:rPr>
        <w:t>采购项目内容</w:t>
      </w:r>
    </w:p>
    <w:p w14:paraId="2AE65ED2">
      <w:pPr>
        <w:pStyle w:val="68"/>
        <w:numPr>
          <w:ilvl w:val="0"/>
          <w:numId w:val="0"/>
        </w:numPr>
        <w:spacing w:line="360" w:lineRule="auto"/>
        <w:ind w:left="480" w:leftChars="0" w:hanging="480" w:firstLineChars="0"/>
        <w:rPr>
          <w:rFonts w:ascii="宋体" w:hAnsi="宋体" w:cs="宋体"/>
          <w:sz w:val="24"/>
        </w:rPr>
      </w:pPr>
      <w:r>
        <w:rPr>
          <w:rFonts w:hint="default" w:ascii="宋体" w:hAnsi="宋体" w:cs="宋体" w:eastAsiaTheme="minorEastAsia"/>
          <w:kern w:val="2"/>
          <w:sz w:val="24"/>
          <w:szCs w:val="22"/>
          <w:lang w:val="en-US" w:eastAsia="zh-CN" w:bidi="ar-SA"/>
        </w:rPr>
        <w:t>一、</w:t>
      </w:r>
      <w:r>
        <w:rPr>
          <w:rFonts w:hint="eastAsia" w:ascii="宋体" w:hAnsi="宋体" w:cs="宋体"/>
          <w:sz w:val="24"/>
        </w:rPr>
        <w:t>项目概述</w:t>
      </w:r>
    </w:p>
    <w:p w14:paraId="56A2EF01">
      <w:pPr>
        <w:pStyle w:val="68"/>
        <w:spacing w:line="360" w:lineRule="auto"/>
        <w:ind w:left="120" w:firstLine="240" w:firstLineChars="100"/>
        <w:rPr>
          <w:rFonts w:ascii="宋体" w:hAnsi="宋体" w:cs="宋体"/>
          <w:sz w:val="24"/>
        </w:rPr>
      </w:pPr>
      <w:r>
        <w:rPr>
          <w:rFonts w:hint="eastAsia" w:ascii="宋体" w:hAnsi="宋体" w:cs="宋体"/>
          <w:sz w:val="24"/>
        </w:rPr>
        <w:t>1、食堂概况：</w:t>
      </w:r>
    </w:p>
    <w:p w14:paraId="07D43C30">
      <w:pPr>
        <w:pStyle w:val="68"/>
        <w:spacing w:line="360" w:lineRule="auto"/>
        <w:ind w:firstLine="480"/>
        <w:rPr>
          <w:rFonts w:ascii="宋体" w:hAnsi="宋体" w:cs="宋体"/>
          <w:sz w:val="24"/>
        </w:rPr>
      </w:pPr>
      <w:r>
        <w:rPr>
          <w:rFonts w:hint="eastAsia" w:ascii="宋体" w:hAnsi="宋体" w:cs="宋体"/>
          <w:sz w:val="24"/>
        </w:rPr>
        <w:t>餐厅主要用来满足</w:t>
      </w:r>
      <w:r>
        <w:rPr>
          <w:rFonts w:hint="eastAsia" w:ascii="宋体" w:hAnsi="宋体" w:cs="宋体"/>
          <w:sz w:val="24"/>
          <w:lang w:eastAsia="zh-CN"/>
        </w:rPr>
        <w:t>各有关单位</w:t>
      </w:r>
      <w:r>
        <w:rPr>
          <w:rFonts w:hint="eastAsia" w:ascii="宋体" w:hAnsi="宋体" w:cs="宋体"/>
          <w:sz w:val="24"/>
        </w:rPr>
        <w:t>员工、外来接待任务（包厢）及其他用餐需求。每天供应早餐、中餐、晚餐等</w:t>
      </w:r>
      <w:r>
        <w:rPr>
          <w:rFonts w:hint="eastAsia" w:ascii="宋体" w:hAnsi="宋体" w:cs="宋体"/>
          <w:sz w:val="24"/>
          <w:lang w:eastAsia="zh-CN"/>
        </w:rPr>
        <w:t>三</w:t>
      </w:r>
      <w:r>
        <w:rPr>
          <w:rFonts w:hint="eastAsia" w:ascii="宋体" w:hAnsi="宋体" w:cs="宋体"/>
          <w:sz w:val="24"/>
        </w:rPr>
        <w:t>餐，平时用餐人数</w:t>
      </w:r>
      <w:r>
        <w:rPr>
          <w:rFonts w:hint="eastAsia" w:ascii="宋体" w:hAnsi="宋体" w:cs="宋体"/>
          <w:sz w:val="24"/>
          <w:lang w:eastAsia="zh-CN"/>
        </w:rPr>
        <w:t>共计</w:t>
      </w:r>
      <w:r>
        <w:rPr>
          <w:rFonts w:hint="eastAsia" w:ascii="宋体" w:hAnsi="宋体" w:cs="宋体"/>
          <w:sz w:val="24"/>
        </w:rPr>
        <w:t>约</w:t>
      </w:r>
      <w:r>
        <w:rPr>
          <w:rFonts w:hint="eastAsia" w:ascii="宋体" w:hAnsi="宋体" w:cs="宋体"/>
          <w:sz w:val="24"/>
          <w:lang w:eastAsia="zh-CN"/>
        </w:rPr>
        <w:t>200</w:t>
      </w:r>
      <w:r>
        <w:rPr>
          <w:rFonts w:hint="eastAsia" w:ascii="宋体" w:hAnsi="宋体" w:cs="宋体"/>
          <w:sz w:val="24"/>
        </w:rPr>
        <w:t>人左右。</w:t>
      </w:r>
    </w:p>
    <w:p w14:paraId="4CDBDF2F">
      <w:pPr>
        <w:pStyle w:val="68"/>
        <w:spacing w:line="360" w:lineRule="auto"/>
        <w:ind w:left="120" w:firstLine="240" w:firstLineChars="100"/>
        <w:rPr>
          <w:rFonts w:ascii="宋体" w:hAnsi="宋体" w:cs="宋体"/>
          <w:sz w:val="24"/>
        </w:rPr>
      </w:pPr>
      <w:r>
        <w:rPr>
          <w:rFonts w:ascii="宋体" w:hAnsi="宋体" w:cs="宋体"/>
          <w:sz w:val="24"/>
        </w:rPr>
        <w:t>2</w:t>
      </w:r>
      <w:r>
        <w:rPr>
          <w:rFonts w:hint="eastAsia" w:ascii="宋体" w:hAnsi="宋体" w:cs="宋体"/>
          <w:sz w:val="24"/>
        </w:rPr>
        <w:t>、招标</w:t>
      </w:r>
      <w:r>
        <w:rPr>
          <w:rFonts w:ascii="宋体" w:hAnsi="宋体" w:cs="宋体"/>
          <w:sz w:val="24"/>
        </w:rPr>
        <w:t>范围：</w:t>
      </w:r>
      <w:r>
        <w:rPr>
          <w:rFonts w:hint="eastAsia" w:ascii="宋体" w:hAnsi="宋体" w:cs="宋体"/>
          <w:sz w:val="24"/>
          <w:lang w:eastAsia="zh-CN"/>
        </w:rPr>
        <w:t>供应商</w:t>
      </w:r>
      <w:r>
        <w:rPr>
          <w:rFonts w:hint="eastAsia" w:ascii="宋体" w:hAnsi="宋体" w:cs="宋体"/>
          <w:sz w:val="24"/>
        </w:rPr>
        <w:t>承包职工餐厅</w:t>
      </w:r>
      <w:r>
        <w:rPr>
          <w:rFonts w:ascii="宋体" w:hAnsi="宋体" w:cs="宋体"/>
          <w:sz w:val="24"/>
        </w:rPr>
        <w:t>，</w:t>
      </w:r>
      <w:r>
        <w:rPr>
          <w:rFonts w:hint="eastAsia" w:ascii="宋体" w:hAnsi="宋体" w:cs="宋体"/>
          <w:sz w:val="24"/>
        </w:rPr>
        <w:t>负责供应</w:t>
      </w:r>
      <w:r>
        <w:rPr>
          <w:rFonts w:hint="eastAsia" w:ascii="宋体" w:hAnsi="宋体" w:cs="宋体"/>
          <w:sz w:val="24"/>
          <w:lang w:eastAsia="zh-CN"/>
        </w:rPr>
        <w:t>采购单位</w:t>
      </w:r>
      <w:r>
        <w:rPr>
          <w:rFonts w:hint="eastAsia" w:ascii="宋体" w:hAnsi="宋体" w:cs="宋体"/>
          <w:sz w:val="24"/>
        </w:rPr>
        <w:t>所需人员的早餐、午餐、晚餐；根据</w:t>
      </w:r>
      <w:r>
        <w:rPr>
          <w:rFonts w:hint="eastAsia" w:ascii="宋体" w:hAnsi="宋体" w:cs="宋体"/>
          <w:sz w:val="24"/>
          <w:lang w:eastAsia="zh-CN"/>
        </w:rPr>
        <w:t>采购单位</w:t>
      </w:r>
      <w:r>
        <w:rPr>
          <w:rFonts w:hint="eastAsia" w:ascii="宋体" w:hAnsi="宋体" w:cs="宋体"/>
          <w:sz w:val="24"/>
        </w:rPr>
        <w:t>需要，负责接待餐业务。</w:t>
      </w:r>
    </w:p>
    <w:p w14:paraId="3D83A080">
      <w:pPr>
        <w:spacing w:line="360" w:lineRule="auto"/>
        <w:rPr>
          <w:rFonts w:ascii="宋体" w:hAnsi="宋体" w:cs="宋体"/>
          <w:sz w:val="24"/>
        </w:rPr>
      </w:pPr>
      <w:r>
        <w:rPr>
          <w:rFonts w:hint="eastAsia" w:ascii="宋体" w:hAnsi="宋体" w:cs="宋体"/>
          <w:sz w:val="24"/>
        </w:rPr>
        <w:t>二</w:t>
      </w:r>
      <w:r>
        <w:rPr>
          <w:rFonts w:ascii="宋体" w:hAnsi="宋体" w:cs="宋体"/>
          <w:sz w:val="24"/>
        </w:rPr>
        <w:t>、</w:t>
      </w:r>
      <w:r>
        <w:rPr>
          <w:rFonts w:hint="eastAsia" w:ascii="宋体" w:hAnsi="宋体" w:cs="宋体"/>
          <w:sz w:val="24"/>
        </w:rPr>
        <w:t>委托管理方式</w:t>
      </w:r>
    </w:p>
    <w:p w14:paraId="3517E84C">
      <w:pPr>
        <w:pStyle w:val="68"/>
        <w:spacing w:line="360" w:lineRule="auto"/>
        <w:ind w:left="120" w:firstLine="240" w:firstLineChars="100"/>
        <w:rPr>
          <w:rFonts w:ascii="宋体" w:hAnsi="宋体" w:cs="宋体"/>
          <w:sz w:val="24"/>
        </w:rPr>
      </w:pPr>
      <w:r>
        <w:rPr>
          <w:rFonts w:ascii="宋体" w:hAnsi="宋体" w:cs="宋体"/>
          <w:sz w:val="24"/>
        </w:rPr>
        <w:t>1</w:t>
      </w:r>
      <w:r>
        <w:rPr>
          <w:rFonts w:hint="eastAsia" w:ascii="宋体" w:hAnsi="宋体" w:cs="宋体"/>
          <w:sz w:val="24"/>
        </w:rPr>
        <w:t>、采用餐厅</w:t>
      </w:r>
      <w:r>
        <w:rPr>
          <w:rFonts w:hint="eastAsia" w:ascii="宋体" w:hAnsi="宋体" w:cs="宋体"/>
          <w:sz w:val="24"/>
          <w:lang w:eastAsia="zh-CN"/>
        </w:rPr>
        <w:t>采购单位</w:t>
      </w:r>
      <w:r>
        <w:rPr>
          <w:rFonts w:hint="eastAsia" w:ascii="宋体" w:hAnsi="宋体" w:cs="宋体"/>
          <w:sz w:val="24"/>
        </w:rPr>
        <w:t>向</w:t>
      </w:r>
      <w:r>
        <w:rPr>
          <w:rFonts w:hint="eastAsia" w:ascii="宋体" w:hAnsi="宋体" w:cs="宋体"/>
          <w:sz w:val="24"/>
          <w:lang w:eastAsia="zh-CN"/>
        </w:rPr>
        <w:t>供应商</w:t>
      </w:r>
      <w:r>
        <w:rPr>
          <w:rFonts w:hint="eastAsia" w:ascii="宋体" w:hAnsi="宋体" w:cs="宋体"/>
          <w:sz w:val="24"/>
        </w:rPr>
        <w:t>提供工作场所（包括餐厅、售餐间、配菜间、厨房、仓库等），提供食堂现有厨具设备和其他配套用具。上述提供物品经双方清点后交</w:t>
      </w:r>
      <w:r>
        <w:rPr>
          <w:rFonts w:hint="eastAsia" w:ascii="宋体" w:hAnsi="宋体" w:cs="宋体"/>
          <w:sz w:val="24"/>
          <w:lang w:eastAsia="zh-CN"/>
        </w:rPr>
        <w:t>供应商</w:t>
      </w:r>
      <w:r>
        <w:rPr>
          <w:rFonts w:hint="eastAsia" w:ascii="宋体" w:hAnsi="宋体" w:cs="宋体"/>
          <w:sz w:val="24"/>
        </w:rPr>
        <w:t>使用，承包期满后归还，如有遗失或人为损坏，</w:t>
      </w:r>
      <w:r>
        <w:rPr>
          <w:rFonts w:hint="eastAsia" w:ascii="宋体" w:hAnsi="宋体" w:cs="宋体"/>
          <w:sz w:val="24"/>
          <w:lang w:eastAsia="zh-CN"/>
        </w:rPr>
        <w:t>供应商</w:t>
      </w:r>
      <w:r>
        <w:rPr>
          <w:rFonts w:hint="eastAsia" w:ascii="宋体" w:hAnsi="宋体" w:cs="宋体"/>
          <w:sz w:val="24"/>
        </w:rPr>
        <w:t>负责修理或赔偿。其他需要更新或添加的厨房设备，由</w:t>
      </w:r>
      <w:r>
        <w:rPr>
          <w:rFonts w:hint="eastAsia" w:ascii="宋体" w:hAnsi="宋体" w:cs="宋体"/>
          <w:sz w:val="24"/>
          <w:lang w:eastAsia="zh-CN"/>
        </w:rPr>
        <w:t>供应商</w:t>
      </w:r>
      <w:r>
        <w:rPr>
          <w:rFonts w:hint="eastAsia" w:ascii="宋体" w:hAnsi="宋体" w:cs="宋体"/>
          <w:sz w:val="24"/>
        </w:rPr>
        <w:t>书面申请，</w:t>
      </w:r>
      <w:r>
        <w:rPr>
          <w:rFonts w:hint="eastAsia" w:ascii="宋体" w:hAnsi="宋体" w:cs="宋体"/>
          <w:sz w:val="24"/>
          <w:lang w:eastAsia="zh-CN"/>
        </w:rPr>
        <w:t>采购单位</w:t>
      </w:r>
      <w:r>
        <w:rPr>
          <w:rFonts w:hint="eastAsia" w:ascii="宋体" w:hAnsi="宋体" w:cs="宋体"/>
          <w:sz w:val="24"/>
        </w:rPr>
        <w:t>负责购买后交</w:t>
      </w:r>
      <w:r>
        <w:rPr>
          <w:rFonts w:hint="eastAsia" w:ascii="宋体" w:hAnsi="宋体" w:cs="宋体"/>
          <w:sz w:val="24"/>
          <w:lang w:eastAsia="zh-CN"/>
        </w:rPr>
        <w:t>供应商</w:t>
      </w:r>
      <w:r>
        <w:rPr>
          <w:rFonts w:hint="eastAsia" w:ascii="宋体" w:hAnsi="宋体" w:cs="宋体"/>
          <w:sz w:val="24"/>
        </w:rPr>
        <w:t>使用。</w:t>
      </w:r>
    </w:p>
    <w:p w14:paraId="03C65007">
      <w:pPr>
        <w:pStyle w:val="68"/>
        <w:spacing w:line="360" w:lineRule="auto"/>
        <w:ind w:left="120" w:firstLine="240" w:firstLineChars="100"/>
        <w:rPr>
          <w:rFonts w:ascii="宋体" w:hAnsi="宋体" w:cs="宋体"/>
          <w:sz w:val="24"/>
        </w:rPr>
      </w:pPr>
      <w:r>
        <w:rPr>
          <w:rFonts w:ascii="宋体" w:hAnsi="宋体" w:cs="宋体"/>
          <w:sz w:val="24"/>
        </w:rPr>
        <w:t>2</w:t>
      </w:r>
      <w:r>
        <w:rPr>
          <w:rFonts w:hint="eastAsia" w:ascii="宋体" w:hAnsi="宋体" w:cs="宋体"/>
          <w:sz w:val="24"/>
        </w:rPr>
        <w:t>、</w:t>
      </w:r>
      <w:r>
        <w:rPr>
          <w:rFonts w:hint="eastAsia" w:ascii="宋体" w:hAnsi="宋体" w:cs="宋体"/>
          <w:sz w:val="24"/>
          <w:lang w:eastAsia="zh-CN"/>
        </w:rPr>
        <w:t>采购单位</w:t>
      </w:r>
      <w:r>
        <w:rPr>
          <w:rFonts w:hint="eastAsia" w:ascii="宋体" w:hAnsi="宋体" w:cs="宋体"/>
          <w:sz w:val="24"/>
        </w:rPr>
        <w:t>负责食堂的主料、辅料等所有</w:t>
      </w:r>
      <w:r>
        <w:rPr>
          <w:rFonts w:ascii="宋体" w:hAnsi="宋体" w:cs="宋体"/>
          <w:sz w:val="24"/>
        </w:rPr>
        <w:t>食材的</w:t>
      </w:r>
      <w:r>
        <w:rPr>
          <w:rFonts w:hint="eastAsia" w:ascii="宋体" w:hAnsi="宋体" w:cs="宋体"/>
          <w:sz w:val="24"/>
        </w:rPr>
        <w:t>采购工作，</w:t>
      </w:r>
      <w:r>
        <w:rPr>
          <w:rFonts w:hint="eastAsia" w:ascii="宋体" w:hAnsi="宋体" w:cs="宋体"/>
          <w:sz w:val="24"/>
          <w:lang w:eastAsia="zh-CN"/>
        </w:rPr>
        <w:t>供应商</w:t>
      </w:r>
      <w:r>
        <w:rPr>
          <w:rFonts w:hint="eastAsia" w:ascii="宋体" w:hAnsi="宋体" w:cs="宋体"/>
          <w:sz w:val="24"/>
        </w:rPr>
        <w:t>负责除</w:t>
      </w:r>
      <w:r>
        <w:rPr>
          <w:rFonts w:ascii="宋体" w:hAnsi="宋体" w:cs="宋体"/>
          <w:sz w:val="24"/>
        </w:rPr>
        <w:t>食堂食材</w:t>
      </w:r>
      <w:r>
        <w:rPr>
          <w:rFonts w:hint="eastAsia" w:ascii="宋体" w:hAnsi="宋体" w:cs="宋体"/>
          <w:sz w:val="24"/>
        </w:rPr>
        <w:t>采购</w:t>
      </w:r>
      <w:r>
        <w:rPr>
          <w:rFonts w:ascii="宋体" w:hAnsi="宋体" w:cs="宋体"/>
          <w:sz w:val="24"/>
        </w:rPr>
        <w:t>外</w:t>
      </w:r>
      <w:r>
        <w:rPr>
          <w:rFonts w:hint="eastAsia" w:ascii="宋体" w:hAnsi="宋体" w:cs="宋体"/>
          <w:sz w:val="24"/>
        </w:rPr>
        <w:t>的</w:t>
      </w:r>
      <w:r>
        <w:rPr>
          <w:rFonts w:ascii="宋体" w:hAnsi="宋体" w:cs="宋体"/>
          <w:sz w:val="24"/>
        </w:rPr>
        <w:t>清洗、加工、配餐等所有工作，</w:t>
      </w:r>
      <w:r>
        <w:rPr>
          <w:rFonts w:hint="eastAsia" w:ascii="宋体" w:hAnsi="宋体" w:cs="宋体"/>
          <w:sz w:val="24"/>
        </w:rPr>
        <w:t>来保证</w:t>
      </w:r>
      <w:r>
        <w:rPr>
          <w:rFonts w:hint="eastAsia" w:ascii="宋体" w:hAnsi="宋体" w:cs="宋体"/>
          <w:sz w:val="24"/>
          <w:lang w:eastAsia="zh-CN"/>
        </w:rPr>
        <w:t>采购单位</w:t>
      </w:r>
      <w:r>
        <w:rPr>
          <w:rFonts w:hint="eastAsia" w:ascii="宋体" w:hAnsi="宋体" w:cs="宋体"/>
          <w:sz w:val="24"/>
        </w:rPr>
        <w:t>用餐需要。</w:t>
      </w:r>
    </w:p>
    <w:p w14:paraId="1BE2DA49">
      <w:pPr>
        <w:pStyle w:val="68"/>
        <w:spacing w:line="360" w:lineRule="auto"/>
        <w:ind w:left="120" w:firstLine="240" w:firstLineChars="100"/>
        <w:rPr>
          <w:rFonts w:ascii="宋体" w:hAnsi="宋体" w:cs="宋体"/>
          <w:sz w:val="24"/>
        </w:rPr>
      </w:pPr>
      <w:r>
        <w:rPr>
          <w:rFonts w:ascii="宋体" w:hAnsi="宋体" w:cs="宋体"/>
          <w:sz w:val="24"/>
        </w:rPr>
        <w:t>3</w:t>
      </w:r>
      <w:r>
        <w:rPr>
          <w:rFonts w:hint="eastAsia" w:ascii="宋体" w:hAnsi="宋体" w:cs="宋体"/>
          <w:sz w:val="24"/>
        </w:rPr>
        <w:t>、</w:t>
      </w:r>
      <w:r>
        <w:rPr>
          <w:rFonts w:hint="eastAsia" w:ascii="宋体" w:hAnsi="宋体" w:cs="宋体"/>
          <w:sz w:val="24"/>
          <w:lang w:eastAsia="zh-CN"/>
        </w:rPr>
        <w:t>供应商</w:t>
      </w:r>
      <w:r>
        <w:rPr>
          <w:rFonts w:hint="eastAsia" w:ascii="宋体" w:hAnsi="宋体" w:cs="宋体"/>
          <w:sz w:val="24"/>
        </w:rPr>
        <w:t>根据承包业务需要及</w:t>
      </w:r>
      <w:r>
        <w:rPr>
          <w:rFonts w:hint="eastAsia" w:ascii="宋体" w:hAnsi="宋体" w:cs="宋体"/>
          <w:sz w:val="24"/>
          <w:lang w:eastAsia="zh-CN"/>
        </w:rPr>
        <w:t>采购单位</w:t>
      </w:r>
      <w:r>
        <w:rPr>
          <w:rFonts w:hint="eastAsia" w:ascii="宋体" w:hAnsi="宋体" w:cs="宋体"/>
          <w:sz w:val="24"/>
        </w:rPr>
        <w:t>要求，选派身体健康、业务水平优秀并符合国家《劳动法》要求的工作人员从事食堂服务工作，详细要求见附件《</w:t>
      </w:r>
      <w:r>
        <w:rPr>
          <w:rFonts w:hint="eastAsia" w:ascii="宋体" w:hAnsi="宋体" w:cs="宋体"/>
          <w:sz w:val="24"/>
          <w:lang w:eastAsia="zh-CN"/>
        </w:rPr>
        <w:t>食堂</w:t>
      </w:r>
      <w:r>
        <w:rPr>
          <w:rFonts w:hint="eastAsia" w:ascii="宋体" w:hAnsi="宋体" w:cs="宋体"/>
          <w:sz w:val="24"/>
        </w:rPr>
        <w:t>服务标准》。</w:t>
      </w:r>
    </w:p>
    <w:p w14:paraId="263C7EAF">
      <w:pPr>
        <w:pStyle w:val="68"/>
        <w:spacing w:line="360" w:lineRule="auto"/>
        <w:ind w:left="120" w:firstLine="240" w:firstLineChars="100"/>
        <w:rPr>
          <w:rFonts w:ascii="宋体" w:hAnsi="宋体" w:cs="宋体"/>
          <w:sz w:val="24"/>
        </w:rPr>
      </w:pPr>
      <w:r>
        <w:rPr>
          <w:rFonts w:hint="eastAsia" w:ascii="宋体" w:hAnsi="宋体" w:cs="宋体"/>
          <w:sz w:val="24"/>
        </w:rPr>
        <w:t>4、</w:t>
      </w:r>
      <w:r>
        <w:rPr>
          <w:rFonts w:hint="eastAsia" w:ascii="宋体" w:hAnsi="宋体" w:cs="宋体"/>
          <w:sz w:val="24"/>
          <w:lang w:eastAsia="zh-CN"/>
        </w:rPr>
        <w:t>采购单位</w:t>
      </w:r>
      <w:r>
        <w:rPr>
          <w:rFonts w:hint="eastAsia" w:ascii="宋体" w:hAnsi="宋体" w:cs="宋体"/>
          <w:sz w:val="24"/>
        </w:rPr>
        <w:t>向</w:t>
      </w:r>
      <w:r>
        <w:rPr>
          <w:rFonts w:hint="eastAsia" w:ascii="宋体" w:hAnsi="宋体" w:cs="宋体"/>
          <w:sz w:val="24"/>
          <w:lang w:eastAsia="zh-CN"/>
        </w:rPr>
        <w:t>供应商</w:t>
      </w:r>
      <w:r>
        <w:rPr>
          <w:rFonts w:hint="eastAsia" w:ascii="宋体" w:hAnsi="宋体" w:cs="宋体"/>
          <w:sz w:val="24"/>
        </w:rPr>
        <w:t>提供食堂使用的水、电、燃料。</w:t>
      </w:r>
    </w:p>
    <w:p w14:paraId="2A54A621">
      <w:pPr>
        <w:spacing w:line="360" w:lineRule="auto"/>
        <w:rPr>
          <w:rFonts w:ascii="宋体" w:hAnsi="宋体" w:cs="宋体"/>
          <w:sz w:val="24"/>
        </w:rPr>
      </w:pPr>
      <w:r>
        <w:rPr>
          <w:rFonts w:hint="eastAsia" w:ascii="宋体" w:hAnsi="宋体" w:cs="宋体"/>
          <w:sz w:val="24"/>
        </w:rPr>
        <w:t>三</w:t>
      </w:r>
      <w:r>
        <w:rPr>
          <w:rFonts w:ascii="宋体" w:hAnsi="宋体" w:cs="宋体"/>
          <w:sz w:val="24"/>
        </w:rPr>
        <w:t>、</w:t>
      </w:r>
      <w:r>
        <w:rPr>
          <w:rFonts w:hint="eastAsia" w:ascii="宋体" w:hAnsi="宋体" w:cs="宋体"/>
          <w:sz w:val="24"/>
        </w:rPr>
        <w:t>承包服务说明</w:t>
      </w:r>
    </w:p>
    <w:p w14:paraId="4FC3A32F">
      <w:pPr>
        <w:pStyle w:val="68"/>
        <w:spacing w:line="360" w:lineRule="auto"/>
        <w:ind w:left="120" w:firstLine="240" w:firstLineChars="100"/>
        <w:rPr>
          <w:rFonts w:ascii="宋体" w:hAnsi="宋体" w:cs="宋体"/>
          <w:color w:val="C0504D"/>
          <w:sz w:val="24"/>
        </w:rPr>
      </w:pPr>
      <w:r>
        <w:rPr>
          <w:rFonts w:hint="eastAsia" w:ascii="宋体" w:hAnsi="宋体" w:cs="宋体"/>
          <w:sz w:val="24"/>
        </w:rPr>
        <w:t>1、</w:t>
      </w:r>
      <w:r>
        <w:rPr>
          <w:rFonts w:ascii="宋体" w:hAnsi="宋体" w:cs="宋体"/>
          <w:sz w:val="24"/>
        </w:rPr>
        <w:t>餐厅简</w:t>
      </w:r>
      <w:r>
        <w:rPr>
          <w:rFonts w:ascii="宋体" w:hAnsi="宋体" w:cs="宋体"/>
          <w:color w:val="auto"/>
          <w:sz w:val="24"/>
        </w:rPr>
        <w:t>介：餐厅</w:t>
      </w:r>
      <w:r>
        <w:rPr>
          <w:rFonts w:hint="eastAsia" w:ascii="宋体" w:hAnsi="宋体" w:cs="宋体"/>
          <w:color w:val="auto"/>
          <w:sz w:val="24"/>
        </w:rPr>
        <w:t>现有厨房面积2</w:t>
      </w:r>
      <w:r>
        <w:rPr>
          <w:rFonts w:hint="eastAsia" w:ascii="宋体" w:hAnsi="宋体" w:cs="宋体"/>
          <w:color w:val="auto"/>
          <w:sz w:val="24"/>
          <w:lang w:eastAsia="zh-CN"/>
        </w:rPr>
        <w:t>00</w:t>
      </w:r>
      <w:r>
        <w:rPr>
          <w:rFonts w:hint="eastAsia" w:ascii="宋体" w:hAnsi="宋体" w:cs="宋体"/>
          <w:color w:val="auto"/>
          <w:sz w:val="24"/>
        </w:rPr>
        <w:t>平米，自助餐厅</w:t>
      </w:r>
      <w:r>
        <w:rPr>
          <w:rFonts w:hint="eastAsia" w:ascii="宋体" w:hAnsi="宋体" w:cs="宋体"/>
          <w:color w:val="auto"/>
          <w:sz w:val="24"/>
          <w:lang w:eastAsia="zh-CN"/>
        </w:rPr>
        <w:t>四</w:t>
      </w:r>
      <w:r>
        <w:rPr>
          <w:rFonts w:hint="eastAsia" w:ascii="宋体" w:hAnsi="宋体" w:cs="宋体"/>
          <w:color w:val="auto"/>
          <w:sz w:val="24"/>
        </w:rPr>
        <w:t>间，主要设备有：双眼炒灶3组、电磁大锅灶</w:t>
      </w:r>
      <w:r>
        <w:rPr>
          <w:rFonts w:hint="eastAsia" w:ascii="宋体" w:hAnsi="宋体" w:cs="宋体"/>
          <w:color w:val="auto"/>
          <w:sz w:val="24"/>
          <w:lang w:eastAsia="zh-CN"/>
        </w:rPr>
        <w:t>3</w:t>
      </w:r>
      <w:r>
        <w:rPr>
          <w:rFonts w:hint="eastAsia" w:ascii="宋体" w:hAnsi="宋体" w:cs="宋体"/>
          <w:color w:val="auto"/>
          <w:sz w:val="24"/>
        </w:rPr>
        <w:t>个、电饼档</w:t>
      </w:r>
      <w:r>
        <w:rPr>
          <w:rFonts w:hint="eastAsia" w:ascii="宋体" w:hAnsi="宋体" w:cs="宋体"/>
          <w:color w:val="auto"/>
          <w:sz w:val="24"/>
          <w:lang w:eastAsia="zh-CN"/>
        </w:rPr>
        <w:t>3</w:t>
      </w:r>
      <w:r>
        <w:rPr>
          <w:rFonts w:hint="eastAsia" w:ascii="宋体" w:hAnsi="宋体" w:cs="宋体"/>
          <w:color w:val="auto"/>
          <w:sz w:val="24"/>
        </w:rPr>
        <w:t>个、四门冰箱</w:t>
      </w:r>
      <w:r>
        <w:rPr>
          <w:rFonts w:hint="eastAsia" w:ascii="宋体" w:hAnsi="宋体" w:cs="宋体"/>
          <w:color w:val="auto"/>
          <w:sz w:val="24"/>
          <w:lang w:eastAsia="zh-CN"/>
        </w:rPr>
        <w:t>3</w:t>
      </w:r>
      <w:r>
        <w:rPr>
          <w:rFonts w:hint="eastAsia" w:ascii="宋体" w:hAnsi="宋体" w:cs="宋体"/>
          <w:color w:val="auto"/>
          <w:sz w:val="24"/>
        </w:rPr>
        <w:t>台、蒸箱4台、三层烤箱</w:t>
      </w:r>
      <w:r>
        <w:rPr>
          <w:rFonts w:hint="eastAsia" w:ascii="宋体" w:hAnsi="宋体" w:cs="宋体"/>
          <w:color w:val="auto"/>
          <w:sz w:val="24"/>
          <w:lang w:eastAsia="zh-CN"/>
        </w:rPr>
        <w:t>3</w:t>
      </w:r>
      <w:r>
        <w:rPr>
          <w:rFonts w:hint="eastAsia" w:ascii="宋体" w:hAnsi="宋体" w:cs="宋体"/>
          <w:color w:val="auto"/>
          <w:sz w:val="24"/>
        </w:rPr>
        <w:t>台，和面机</w:t>
      </w:r>
      <w:r>
        <w:rPr>
          <w:rFonts w:hint="eastAsia" w:ascii="宋体" w:hAnsi="宋体" w:cs="宋体"/>
          <w:color w:val="auto"/>
          <w:sz w:val="24"/>
          <w:lang w:eastAsia="zh-CN"/>
        </w:rPr>
        <w:t>2</w:t>
      </w:r>
      <w:r>
        <w:rPr>
          <w:rFonts w:hint="eastAsia" w:ascii="宋体" w:hAnsi="宋体" w:cs="宋体"/>
          <w:color w:val="auto"/>
          <w:sz w:val="24"/>
        </w:rPr>
        <w:t>台、压面机</w:t>
      </w:r>
      <w:r>
        <w:rPr>
          <w:rFonts w:hint="eastAsia" w:ascii="宋体" w:hAnsi="宋体" w:cs="宋体"/>
          <w:color w:val="auto"/>
          <w:sz w:val="24"/>
          <w:lang w:eastAsia="zh-CN"/>
        </w:rPr>
        <w:t>2</w:t>
      </w:r>
      <w:r>
        <w:rPr>
          <w:rFonts w:hint="eastAsia" w:ascii="宋体" w:hAnsi="宋体" w:cs="宋体"/>
          <w:color w:val="auto"/>
          <w:sz w:val="24"/>
        </w:rPr>
        <w:t>台，消毒柜</w:t>
      </w:r>
      <w:r>
        <w:rPr>
          <w:rFonts w:hint="eastAsia" w:ascii="宋体" w:hAnsi="宋体" w:cs="宋体"/>
          <w:color w:val="auto"/>
          <w:sz w:val="24"/>
          <w:lang w:eastAsia="zh-CN"/>
        </w:rPr>
        <w:t>5</w:t>
      </w:r>
      <w:r>
        <w:rPr>
          <w:rFonts w:hint="eastAsia" w:ascii="宋体" w:hAnsi="宋体" w:cs="宋体"/>
          <w:color w:val="auto"/>
          <w:sz w:val="24"/>
        </w:rPr>
        <w:t>台、保鲜柜</w:t>
      </w:r>
      <w:r>
        <w:rPr>
          <w:rFonts w:hint="eastAsia" w:ascii="宋体" w:hAnsi="宋体" w:cs="宋体"/>
          <w:color w:val="auto"/>
          <w:sz w:val="24"/>
          <w:lang w:eastAsia="zh-CN"/>
        </w:rPr>
        <w:t>4</w:t>
      </w:r>
      <w:r>
        <w:rPr>
          <w:rFonts w:hint="eastAsia" w:ascii="宋体" w:hAnsi="宋体" w:cs="宋体"/>
          <w:color w:val="auto"/>
          <w:sz w:val="24"/>
        </w:rPr>
        <w:t>台、立式冰柜2个、不锈钢工作台6个等。</w:t>
      </w:r>
    </w:p>
    <w:p w14:paraId="37850309">
      <w:pPr>
        <w:pStyle w:val="68"/>
        <w:spacing w:line="360" w:lineRule="auto"/>
        <w:ind w:left="120" w:firstLine="240" w:firstLineChars="100"/>
        <w:rPr>
          <w:rFonts w:ascii="宋体" w:hAnsi="宋体" w:cs="宋体"/>
          <w:sz w:val="24"/>
        </w:rPr>
      </w:pPr>
      <w:r>
        <w:rPr>
          <w:rFonts w:ascii="宋体" w:hAnsi="宋体" w:cs="宋体"/>
          <w:sz w:val="24"/>
        </w:rPr>
        <w:t>2</w:t>
      </w:r>
      <w:r>
        <w:rPr>
          <w:rFonts w:hint="eastAsia" w:ascii="宋体" w:hAnsi="宋体" w:cs="宋体"/>
          <w:sz w:val="24"/>
        </w:rPr>
        <w:t>、服务项目</w:t>
      </w:r>
    </w:p>
    <w:p w14:paraId="393CF644">
      <w:pPr>
        <w:pStyle w:val="68"/>
        <w:spacing w:line="360" w:lineRule="auto"/>
        <w:ind w:left="120" w:firstLine="480"/>
        <w:rPr>
          <w:rFonts w:ascii="宋体" w:hAnsi="宋体" w:cs="宋体"/>
          <w:sz w:val="24"/>
        </w:rPr>
      </w:pPr>
      <w:r>
        <w:rPr>
          <w:rFonts w:hint="eastAsia" w:ascii="宋体" w:hAnsi="宋体" w:cs="宋体"/>
          <w:sz w:val="24"/>
          <w:lang w:eastAsia="zh-CN"/>
        </w:rPr>
        <w:t>（1）</w:t>
      </w:r>
      <w:r>
        <w:rPr>
          <w:rFonts w:hint="eastAsia" w:ascii="宋体" w:hAnsi="宋体" w:cs="宋体"/>
          <w:sz w:val="24"/>
        </w:rPr>
        <w:t>早餐：</w:t>
      </w:r>
      <w:r>
        <w:rPr>
          <w:rFonts w:ascii="宋体" w:hAnsi="宋体" w:cs="宋体"/>
          <w:sz w:val="24"/>
        </w:rPr>
        <w:t>7:</w:t>
      </w:r>
      <w:r>
        <w:rPr>
          <w:rFonts w:hint="eastAsia" w:ascii="宋体" w:hAnsi="宋体" w:cs="宋体"/>
          <w:sz w:val="24"/>
          <w:lang w:eastAsia="zh-CN"/>
        </w:rPr>
        <w:t>00</w:t>
      </w:r>
      <w:r>
        <w:rPr>
          <w:rFonts w:ascii="宋体" w:hAnsi="宋体" w:cs="宋体"/>
          <w:sz w:val="24"/>
        </w:rPr>
        <w:t>-8:</w:t>
      </w:r>
      <w:r>
        <w:rPr>
          <w:rFonts w:hint="eastAsia" w:ascii="宋体" w:hAnsi="宋体" w:cs="宋体"/>
          <w:sz w:val="24"/>
          <w:lang w:eastAsia="zh-CN"/>
        </w:rPr>
        <w:t>00</w:t>
      </w:r>
      <w:r>
        <w:rPr>
          <w:rFonts w:hint="eastAsia" w:ascii="宋体" w:hAnsi="宋体" w:cs="宋体"/>
          <w:sz w:val="24"/>
        </w:rPr>
        <w:t>用餐，花色品种要求详见附件《食堂服务标准》，用餐人数约</w:t>
      </w:r>
      <w:r>
        <w:rPr>
          <w:rFonts w:ascii="宋体" w:hAnsi="宋体" w:cs="宋体"/>
          <w:sz w:val="24"/>
        </w:rPr>
        <w:t>2</w:t>
      </w:r>
      <w:r>
        <w:rPr>
          <w:rFonts w:hint="eastAsia" w:ascii="宋体" w:hAnsi="宋体" w:cs="宋体"/>
          <w:sz w:val="24"/>
        </w:rPr>
        <w:t>0</w:t>
      </w:r>
      <w:r>
        <w:rPr>
          <w:rFonts w:ascii="宋体" w:hAnsi="宋体" w:cs="宋体"/>
          <w:sz w:val="24"/>
        </w:rPr>
        <w:t>0</w:t>
      </w:r>
      <w:r>
        <w:rPr>
          <w:rFonts w:hint="eastAsia" w:ascii="宋体" w:hAnsi="宋体" w:cs="宋体"/>
          <w:sz w:val="24"/>
        </w:rPr>
        <w:t>人。</w:t>
      </w:r>
    </w:p>
    <w:p w14:paraId="00388237">
      <w:pPr>
        <w:pStyle w:val="68"/>
        <w:spacing w:line="360" w:lineRule="auto"/>
        <w:ind w:left="120" w:firstLine="480"/>
        <w:rPr>
          <w:rFonts w:ascii="宋体" w:hAnsi="宋体" w:cs="宋体"/>
          <w:sz w:val="24"/>
        </w:rPr>
      </w:pPr>
      <w:r>
        <w:rPr>
          <w:rFonts w:hint="eastAsia" w:ascii="宋体" w:hAnsi="宋体" w:cs="宋体"/>
          <w:sz w:val="24"/>
          <w:lang w:eastAsia="zh-CN"/>
        </w:rPr>
        <w:t>（2）</w:t>
      </w:r>
      <w:r>
        <w:rPr>
          <w:rFonts w:hint="eastAsia" w:ascii="宋体" w:hAnsi="宋体" w:cs="宋体"/>
          <w:sz w:val="24"/>
        </w:rPr>
        <w:t>午餐：</w:t>
      </w:r>
      <w:r>
        <w:rPr>
          <w:rFonts w:ascii="宋体" w:hAnsi="宋体" w:cs="宋体"/>
          <w:sz w:val="24"/>
        </w:rPr>
        <w:t>1</w:t>
      </w:r>
      <w:r>
        <w:rPr>
          <w:rFonts w:hint="eastAsia" w:ascii="宋体" w:hAnsi="宋体" w:cs="宋体"/>
          <w:sz w:val="24"/>
          <w:lang w:eastAsia="zh-CN"/>
        </w:rPr>
        <w:t>2</w:t>
      </w:r>
      <w:r>
        <w:rPr>
          <w:rFonts w:ascii="宋体" w:hAnsi="宋体" w:cs="宋体"/>
          <w:sz w:val="24"/>
        </w:rPr>
        <w:t>:</w:t>
      </w:r>
      <w:r>
        <w:rPr>
          <w:rFonts w:hint="eastAsia" w:ascii="宋体" w:hAnsi="宋体" w:cs="宋体"/>
          <w:sz w:val="24"/>
          <w:lang w:eastAsia="zh-CN"/>
        </w:rPr>
        <w:t>00</w:t>
      </w:r>
      <w:r>
        <w:rPr>
          <w:rFonts w:ascii="宋体" w:hAnsi="宋体" w:cs="宋体"/>
          <w:sz w:val="24"/>
        </w:rPr>
        <w:t>-1</w:t>
      </w:r>
      <w:r>
        <w:rPr>
          <w:rFonts w:hint="eastAsia" w:ascii="宋体" w:hAnsi="宋体" w:cs="宋体"/>
          <w:sz w:val="24"/>
          <w:lang w:eastAsia="zh-CN"/>
        </w:rPr>
        <w:t>3</w:t>
      </w:r>
      <w:r>
        <w:rPr>
          <w:rFonts w:ascii="宋体" w:hAnsi="宋体" w:cs="宋体"/>
          <w:sz w:val="24"/>
        </w:rPr>
        <w:t>:</w:t>
      </w:r>
      <w:r>
        <w:rPr>
          <w:rFonts w:hint="eastAsia" w:ascii="宋体" w:hAnsi="宋体" w:cs="宋体"/>
          <w:sz w:val="24"/>
          <w:lang w:eastAsia="zh-CN"/>
        </w:rPr>
        <w:t>0</w:t>
      </w:r>
      <w:r>
        <w:rPr>
          <w:rFonts w:ascii="宋体" w:hAnsi="宋体" w:cs="宋体"/>
          <w:sz w:val="24"/>
        </w:rPr>
        <w:t>0</w:t>
      </w:r>
      <w:r>
        <w:rPr>
          <w:rFonts w:hint="eastAsia" w:ascii="宋体" w:hAnsi="宋体" w:cs="宋体"/>
          <w:sz w:val="24"/>
        </w:rPr>
        <w:t>用餐，花色品种要求详见附件《食堂服务标准》，用餐人数约2</w:t>
      </w:r>
      <w:r>
        <w:rPr>
          <w:rFonts w:hint="eastAsia" w:ascii="宋体" w:hAnsi="宋体" w:cs="宋体"/>
          <w:sz w:val="24"/>
          <w:lang w:eastAsia="zh-CN"/>
        </w:rPr>
        <w:t>0</w:t>
      </w:r>
      <w:r>
        <w:rPr>
          <w:rFonts w:hint="eastAsia" w:ascii="宋体" w:hAnsi="宋体" w:cs="宋体"/>
          <w:sz w:val="24"/>
        </w:rPr>
        <w:t>0人。</w:t>
      </w:r>
    </w:p>
    <w:p w14:paraId="40B673A8">
      <w:pPr>
        <w:pStyle w:val="68"/>
        <w:spacing w:line="360" w:lineRule="auto"/>
        <w:ind w:left="120" w:firstLine="480"/>
        <w:rPr>
          <w:rFonts w:ascii="宋体" w:hAnsi="宋体" w:cs="宋体"/>
          <w:sz w:val="24"/>
        </w:rPr>
      </w:pPr>
      <w:r>
        <w:rPr>
          <w:rFonts w:hint="eastAsia" w:ascii="宋体" w:hAnsi="宋体" w:cs="宋体"/>
          <w:sz w:val="24"/>
          <w:lang w:eastAsia="zh-CN"/>
        </w:rPr>
        <w:t>（3）</w:t>
      </w:r>
      <w:r>
        <w:rPr>
          <w:rFonts w:hint="eastAsia" w:ascii="宋体" w:hAnsi="宋体" w:cs="宋体"/>
          <w:sz w:val="24"/>
        </w:rPr>
        <w:t>晚餐：</w:t>
      </w:r>
      <w:r>
        <w:rPr>
          <w:rFonts w:ascii="宋体" w:hAnsi="宋体" w:cs="宋体"/>
          <w:sz w:val="24"/>
        </w:rPr>
        <w:t>17:00-17:30</w:t>
      </w:r>
      <w:r>
        <w:rPr>
          <w:rFonts w:hint="eastAsia" w:ascii="宋体" w:hAnsi="宋体" w:cs="宋体"/>
          <w:sz w:val="24"/>
        </w:rPr>
        <w:t>用餐，花色品种要求详见附件《食堂服务标准》，用餐人数约</w:t>
      </w:r>
      <w:r>
        <w:rPr>
          <w:rFonts w:hint="eastAsia" w:ascii="宋体" w:hAnsi="宋体" w:cs="宋体"/>
          <w:sz w:val="24"/>
          <w:lang w:eastAsia="zh-CN"/>
        </w:rPr>
        <w:t>30</w:t>
      </w:r>
      <w:r>
        <w:rPr>
          <w:rFonts w:hint="eastAsia" w:ascii="宋体" w:hAnsi="宋体" w:cs="宋体"/>
          <w:sz w:val="24"/>
        </w:rPr>
        <w:t>人。</w:t>
      </w:r>
    </w:p>
    <w:p w14:paraId="3CC840E9">
      <w:pPr>
        <w:pStyle w:val="68"/>
        <w:spacing w:line="360" w:lineRule="auto"/>
        <w:ind w:left="120" w:firstLine="480"/>
        <w:rPr>
          <w:rFonts w:ascii="宋体" w:hAnsi="宋体" w:cs="宋体"/>
          <w:sz w:val="24"/>
        </w:rPr>
      </w:pPr>
      <w:r>
        <w:rPr>
          <w:rFonts w:hint="eastAsia" w:ascii="宋体" w:hAnsi="宋体" w:cs="宋体"/>
          <w:sz w:val="24"/>
          <w:lang w:eastAsia="zh-CN"/>
        </w:rPr>
        <w:t>（4）</w:t>
      </w:r>
      <w:r>
        <w:rPr>
          <w:rFonts w:hint="eastAsia" w:ascii="宋体" w:hAnsi="宋体" w:cs="宋体"/>
          <w:sz w:val="24"/>
        </w:rPr>
        <w:t>接待餐等</w:t>
      </w:r>
      <w:r>
        <w:rPr>
          <w:rFonts w:hint="eastAsia" w:ascii="宋体" w:hAnsi="宋体" w:cs="宋体"/>
          <w:sz w:val="24"/>
          <w:lang w:eastAsia="zh-CN"/>
        </w:rPr>
        <w:t>采购单位</w:t>
      </w:r>
      <w:r>
        <w:rPr>
          <w:rFonts w:hint="eastAsia" w:ascii="宋体" w:hAnsi="宋体" w:cs="宋体"/>
          <w:sz w:val="24"/>
        </w:rPr>
        <w:t>安排的其他用餐服务。</w:t>
      </w:r>
    </w:p>
    <w:p w14:paraId="58D34530">
      <w:pPr>
        <w:pStyle w:val="68"/>
        <w:spacing w:line="360" w:lineRule="auto"/>
        <w:ind w:left="120" w:firstLine="240" w:firstLineChars="100"/>
        <w:rPr>
          <w:rFonts w:ascii="宋体" w:hAnsi="宋体" w:cs="宋体"/>
          <w:sz w:val="24"/>
        </w:rPr>
      </w:pPr>
      <w:r>
        <w:rPr>
          <w:rFonts w:hint="eastAsia" w:ascii="宋体" w:hAnsi="宋体" w:cs="宋体"/>
          <w:sz w:val="24"/>
        </w:rPr>
        <w:t>3、其它</w:t>
      </w:r>
    </w:p>
    <w:p w14:paraId="6D82CBD9">
      <w:pPr>
        <w:pStyle w:val="68"/>
        <w:spacing w:line="360" w:lineRule="auto"/>
        <w:ind w:left="120" w:firstLine="240" w:firstLineChars="100"/>
        <w:rPr>
          <w:rFonts w:ascii="宋体" w:hAnsi="宋体" w:cs="宋体"/>
          <w:sz w:val="24"/>
        </w:rPr>
      </w:pPr>
      <w:r>
        <w:rPr>
          <w:rFonts w:ascii="宋体" w:hAnsi="宋体" w:cs="宋体"/>
          <w:sz w:val="24"/>
        </w:rPr>
        <w:t>3.1</w:t>
      </w:r>
      <w:r>
        <w:rPr>
          <w:rFonts w:hint="eastAsia" w:ascii="宋体" w:hAnsi="宋体" w:cs="宋体"/>
          <w:sz w:val="24"/>
        </w:rPr>
        <w:t>对外接待，由</w:t>
      </w:r>
      <w:r>
        <w:rPr>
          <w:rFonts w:hint="eastAsia" w:ascii="宋体" w:hAnsi="宋体" w:cs="宋体"/>
          <w:sz w:val="24"/>
          <w:lang w:eastAsia="zh-CN"/>
        </w:rPr>
        <w:t>采购单位</w:t>
      </w:r>
      <w:r>
        <w:rPr>
          <w:rFonts w:hint="eastAsia" w:ascii="宋体" w:hAnsi="宋体" w:cs="宋体"/>
          <w:sz w:val="24"/>
        </w:rPr>
        <w:t>制定标准。</w:t>
      </w:r>
    </w:p>
    <w:p w14:paraId="55E240EE">
      <w:pPr>
        <w:pStyle w:val="68"/>
        <w:spacing w:line="360" w:lineRule="auto"/>
        <w:ind w:left="120" w:firstLine="240" w:firstLineChars="100"/>
        <w:rPr>
          <w:rFonts w:ascii="宋体" w:hAnsi="宋体" w:cs="宋体"/>
          <w:sz w:val="24"/>
        </w:rPr>
      </w:pPr>
      <w:r>
        <w:rPr>
          <w:rFonts w:ascii="宋体" w:hAnsi="宋体" w:cs="宋体"/>
          <w:sz w:val="24"/>
        </w:rPr>
        <w:t>3.2</w:t>
      </w:r>
      <w:r>
        <w:rPr>
          <w:rFonts w:hint="eastAsia" w:ascii="宋体" w:hAnsi="宋体" w:cs="宋体"/>
          <w:sz w:val="24"/>
          <w:lang w:eastAsia="zh-CN"/>
        </w:rPr>
        <w:t>供应商</w:t>
      </w:r>
      <w:r>
        <w:rPr>
          <w:rFonts w:hint="eastAsia" w:ascii="宋体" w:hAnsi="宋体" w:cs="宋体"/>
          <w:sz w:val="24"/>
        </w:rPr>
        <w:t>每周提供一周菜单给</w:t>
      </w:r>
      <w:r>
        <w:rPr>
          <w:rFonts w:hint="eastAsia" w:ascii="宋体" w:hAnsi="宋体" w:cs="宋体"/>
          <w:sz w:val="24"/>
          <w:lang w:eastAsia="zh-CN"/>
        </w:rPr>
        <w:t>采购单位</w:t>
      </w:r>
      <w:r>
        <w:rPr>
          <w:rFonts w:hint="eastAsia" w:ascii="宋体" w:hAnsi="宋体" w:cs="宋体"/>
          <w:sz w:val="24"/>
        </w:rPr>
        <w:t>审核，通过后需严格按照菜单制作，无故不得修改。</w:t>
      </w:r>
    </w:p>
    <w:p w14:paraId="62947DC1">
      <w:pPr>
        <w:pStyle w:val="68"/>
        <w:spacing w:line="360" w:lineRule="auto"/>
        <w:ind w:left="120" w:firstLine="240" w:firstLineChars="100"/>
        <w:rPr>
          <w:rFonts w:ascii="宋体" w:hAnsi="宋体" w:cs="宋体"/>
          <w:sz w:val="24"/>
        </w:rPr>
      </w:pPr>
      <w:r>
        <w:rPr>
          <w:rFonts w:ascii="宋体" w:hAnsi="宋体" w:cs="宋体"/>
          <w:sz w:val="24"/>
        </w:rPr>
        <w:t>3.3</w:t>
      </w:r>
      <w:r>
        <w:rPr>
          <w:rFonts w:hint="eastAsia" w:ascii="宋体" w:hAnsi="宋体" w:cs="宋体"/>
          <w:sz w:val="24"/>
        </w:rPr>
        <w:t>所有采购均由</w:t>
      </w:r>
      <w:r>
        <w:rPr>
          <w:rFonts w:hint="eastAsia" w:ascii="宋体" w:hAnsi="宋体" w:cs="宋体"/>
          <w:sz w:val="24"/>
          <w:lang w:eastAsia="zh-CN"/>
        </w:rPr>
        <w:t>采购单位</w:t>
      </w:r>
      <w:r>
        <w:rPr>
          <w:rFonts w:hint="eastAsia" w:ascii="宋体" w:hAnsi="宋体" w:cs="宋体"/>
          <w:sz w:val="24"/>
        </w:rPr>
        <w:t>负责，</w:t>
      </w:r>
      <w:r>
        <w:rPr>
          <w:rFonts w:hint="eastAsia" w:ascii="宋体" w:hAnsi="宋体" w:cs="宋体"/>
          <w:sz w:val="24"/>
          <w:lang w:eastAsia="zh-CN"/>
        </w:rPr>
        <w:t>供应商</w:t>
      </w:r>
      <w:r>
        <w:rPr>
          <w:rFonts w:hint="eastAsia" w:ascii="宋体" w:hAnsi="宋体" w:cs="宋体"/>
          <w:sz w:val="24"/>
        </w:rPr>
        <w:t>负责质量验收。</w:t>
      </w:r>
    </w:p>
    <w:p w14:paraId="352021E3">
      <w:pPr>
        <w:pStyle w:val="68"/>
        <w:spacing w:line="360" w:lineRule="auto"/>
        <w:ind w:left="120" w:firstLine="240" w:firstLineChars="100"/>
        <w:rPr>
          <w:rFonts w:ascii="宋体" w:hAnsi="宋体" w:cs="宋体"/>
          <w:sz w:val="24"/>
        </w:rPr>
      </w:pPr>
      <w:r>
        <w:rPr>
          <w:rFonts w:hint="eastAsia" w:ascii="宋体" w:hAnsi="宋体" w:cs="宋体"/>
          <w:sz w:val="24"/>
          <w:lang w:val="en-US" w:eastAsia="zh-CN"/>
        </w:rPr>
        <w:t>四</w:t>
      </w:r>
      <w:r>
        <w:rPr>
          <w:rFonts w:ascii="宋体" w:hAnsi="宋体" w:cs="宋体"/>
          <w:sz w:val="24"/>
        </w:rPr>
        <w:t>、</w:t>
      </w:r>
      <w:r>
        <w:rPr>
          <w:rFonts w:hint="eastAsia" w:ascii="宋体" w:hAnsi="宋体" w:cs="宋体"/>
          <w:sz w:val="24"/>
          <w:lang w:eastAsia="zh-CN"/>
        </w:rPr>
        <w:t>采购单位</w:t>
      </w:r>
      <w:r>
        <w:rPr>
          <w:rFonts w:hint="eastAsia" w:ascii="宋体" w:hAnsi="宋体" w:cs="宋体"/>
          <w:sz w:val="24"/>
        </w:rPr>
        <w:t>的权利和义务</w:t>
      </w:r>
    </w:p>
    <w:p w14:paraId="17A81B68">
      <w:pPr>
        <w:pStyle w:val="68"/>
        <w:spacing w:line="360" w:lineRule="auto"/>
        <w:ind w:left="120" w:firstLine="240" w:firstLineChars="100"/>
        <w:rPr>
          <w:rFonts w:ascii="宋体" w:hAnsi="宋体" w:cs="宋体"/>
          <w:sz w:val="24"/>
        </w:rPr>
      </w:pPr>
      <w:r>
        <w:rPr>
          <w:rFonts w:ascii="宋体" w:hAnsi="宋体" w:cs="宋体"/>
          <w:sz w:val="24"/>
        </w:rPr>
        <w:t>1</w:t>
      </w:r>
      <w:r>
        <w:rPr>
          <w:rFonts w:hint="eastAsia" w:ascii="宋体" w:hAnsi="宋体" w:cs="宋体"/>
          <w:sz w:val="24"/>
        </w:rPr>
        <w:t>、</w:t>
      </w:r>
      <w:r>
        <w:rPr>
          <w:rFonts w:hint="eastAsia" w:ascii="宋体" w:hAnsi="宋体" w:cs="宋体"/>
          <w:sz w:val="24"/>
          <w:lang w:eastAsia="zh-CN"/>
        </w:rPr>
        <w:t>采购单位</w:t>
      </w:r>
      <w:r>
        <w:rPr>
          <w:rFonts w:hint="eastAsia" w:ascii="宋体" w:hAnsi="宋体" w:cs="宋体"/>
          <w:sz w:val="24"/>
        </w:rPr>
        <w:t>有权对</w:t>
      </w:r>
      <w:r>
        <w:rPr>
          <w:rFonts w:hint="eastAsia" w:ascii="宋体" w:hAnsi="宋体" w:cs="宋体"/>
          <w:sz w:val="24"/>
          <w:lang w:eastAsia="zh-CN"/>
        </w:rPr>
        <w:t>供应商</w:t>
      </w:r>
      <w:r>
        <w:rPr>
          <w:rFonts w:hint="eastAsia" w:ascii="宋体" w:hAnsi="宋体" w:cs="宋体"/>
          <w:sz w:val="24"/>
        </w:rPr>
        <w:t>提供的每周菜谱的质量、品质及色香味进行监督并提出合理建议，</w:t>
      </w:r>
      <w:r>
        <w:rPr>
          <w:rFonts w:hint="eastAsia" w:ascii="宋体" w:hAnsi="宋体" w:cs="宋体"/>
          <w:sz w:val="24"/>
          <w:lang w:eastAsia="zh-CN"/>
        </w:rPr>
        <w:t>供应商</w:t>
      </w:r>
      <w:r>
        <w:rPr>
          <w:rFonts w:hint="eastAsia" w:ascii="宋体" w:hAnsi="宋体" w:cs="宋体"/>
          <w:sz w:val="24"/>
        </w:rPr>
        <w:t>应积极配合、实施和改进。</w:t>
      </w:r>
    </w:p>
    <w:p w14:paraId="7CA92920">
      <w:pPr>
        <w:pStyle w:val="68"/>
        <w:spacing w:line="360" w:lineRule="auto"/>
        <w:ind w:left="120" w:firstLine="240" w:firstLineChars="100"/>
        <w:rPr>
          <w:rFonts w:ascii="宋体" w:hAnsi="宋体" w:cs="宋体"/>
          <w:sz w:val="24"/>
        </w:rPr>
      </w:pPr>
      <w:r>
        <w:rPr>
          <w:rFonts w:ascii="宋体" w:hAnsi="宋体" w:cs="宋体"/>
          <w:sz w:val="24"/>
        </w:rPr>
        <w:t>2</w:t>
      </w:r>
      <w:r>
        <w:rPr>
          <w:rFonts w:hint="eastAsia" w:ascii="宋体" w:hAnsi="宋体" w:cs="宋体"/>
          <w:sz w:val="24"/>
        </w:rPr>
        <w:t>、如果</w:t>
      </w:r>
      <w:r>
        <w:rPr>
          <w:rFonts w:hint="eastAsia" w:ascii="宋体" w:hAnsi="宋体" w:cs="宋体"/>
          <w:sz w:val="24"/>
          <w:lang w:eastAsia="zh-CN"/>
        </w:rPr>
        <w:t>供应商</w:t>
      </w:r>
      <w:r>
        <w:rPr>
          <w:rFonts w:hint="eastAsia" w:ascii="宋体" w:hAnsi="宋体" w:cs="宋体"/>
          <w:sz w:val="24"/>
        </w:rPr>
        <w:t>工作人员不能完成合同服务要求，</w:t>
      </w:r>
      <w:r>
        <w:rPr>
          <w:rFonts w:hint="eastAsia" w:ascii="宋体" w:hAnsi="宋体" w:cs="宋体"/>
          <w:sz w:val="24"/>
          <w:lang w:eastAsia="zh-CN"/>
        </w:rPr>
        <w:t>采购单位</w:t>
      </w:r>
      <w:r>
        <w:rPr>
          <w:rFonts w:hint="eastAsia" w:ascii="宋体" w:hAnsi="宋体" w:cs="宋体"/>
          <w:sz w:val="24"/>
        </w:rPr>
        <w:t>有权向</w:t>
      </w:r>
      <w:r>
        <w:rPr>
          <w:rFonts w:hint="eastAsia" w:ascii="宋体" w:hAnsi="宋体" w:cs="宋体"/>
          <w:sz w:val="24"/>
          <w:lang w:eastAsia="zh-CN"/>
        </w:rPr>
        <w:t>供应商</w:t>
      </w:r>
      <w:r>
        <w:rPr>
          <w:rFonts w:hint="eastAsia" w:ascii="宋体" w:hAnsi="宋体" w:cs="宋体"/>
          <w:sz w:val="24"/>
        </w:rPr>
        <w:t>提出撤换该工作人员。</w:t>
      </w:r>
      <w:r>
        <w:rPr>
          <w:rFonts w:hint="eastAsia" w:ascii="宋体" w:hAnsi="宋体" w:cs="宋体"/>
          <w:sz w:val="24"/>
          <w:lang w:eastAsia="zh-CN"/>
        </w:rPr>
        <w:t>供应商</w:t>
      </w:r>
      <w:r>
        <w:rPr>
          <w:rFonts w:hint="eastAsia" w:ascii="宋体" w:hAnsi="宋体" w:cs="宋体"/>
          <w:sz w:val="24"/>
        </w:rPr>
        <w:t>更换常驻项目经理，必须得到</w:t>
      </w:r>
      <w:r>
        <w:rPr>
          <w:rFonts w:hint="eastAsia" w:ascii="宋体" w:hAnsi="宋体" w:cs="宋体"/>
          <w:sz w:val="24"/>
          <w:lang w:eastAsia="zh-CN"/>
        </w:rPr>
        <w:t>采购单位</w:t>
      </w:r>
      <w:r>
        <w:rPr>
          <w:rFonts w:hint="eastAsia" w:ascii="宋体" w:hAnsi="宋体" w:cs="宋体"/>
          <w:sz w:val="24"/>
        </w:rPr>
        <w:t>同意。</w:t>
      </w:r>
    </w:p>
    <w:p w14:paraId="5DB8A9CA">
      <w:pPr>
        <w:pStyle w:val="68"/>
        <w:spacing w:line="360" w:lineRule="auto"/>
        <w:ind w:left="120" w:firstLine="240" w:firstLineChars="100"/>
        <w:rPr>
          <w:rFonts w:ascii="宋体" w:hAnsi="宋体" w:cs="宋体"/>
          <w:sz w:val="24"/>
        </w:rPr>
      </w:pPr>
      <w:r>
        <w:rPr>
          <w:rFonts w:ascii="宋体" w:hAnsi="宋体" w:cs="宋体"/>
          <w:sz w:val="24"/>
        </w:rPr>
        <w:t>3</w:t>
      </w:r>
      <w:r>
        <w:rPr>
          <w:rFonts w:hint="eastAsia" w:ascii="宋体" w:hAnsi="宋体" w:cs="宋体"/>
          <w:sz w:val="24"/>
        </w:rPr>
        <w:t>、</w:t>
      </w:r>
      <w:r>
        <w:rPr>
          <w:rFonts w:hint="eastAsia" w:ascii="宋体" w:hAnsi="宋体" w:cs="宋体"/>
          <w:sz w:val="24"/>
          <w:lang w:eastAsia="zh-CN"/>
        </w:rPr>
        <w:t>采购单位</w:t>
      </w:r>
      <w:r>
        <w:rPr>
          <w:rFonts w:hint="eastAsia" w:ascii="宋体" w:hAnsi="宋体" w:cs="宋体"/>
          <w:sz w:val="24"/>
        </w:rPr>
        <w:t>应将各阶段用餐的大约人数及在人数较大变动时提前通知</w:t>
      </w:r>
      <w:r>
        <w:rPr>
          <w:rFonts w:hint="eastAsia" w:ascii="宋体" w:hAnsi="宋体" w:cs="宋体"/>
          <w:sz w:val="24"/>
          <w:lang w:eastAsia="zh-CN"/>
        </w:rPr>
        <w:t>供应商</w:t>
      </w:r>
      <w:r>
        <w:rPr>
          <w:rFonts w:hint="eastAsia" w:ascii="宋体" w:hAnsi="宋体" w:cs="宋体"/>
          <w:sz w:val="24"/>
        </w:rPr>
        <w:t>项目</w:t>
      </w:r>
      <w:r>
        <w:rPr>
          <w:rFonts w:hint="eastAsia" w:ascii="宋体" w:hAnsi="宋体" w:cs="宋体"/>
          <w:sz w:val="24"/>
          <w:lang w:eastAsia="zh-CN"/>
        </w:rPr>
        <w:t>负责人</w:t>
      </w:r>
      <w:r>
        <w:rPr>
          <w:rFonts w:hint="eastAsia" w:ascii="宋体" w:hAnsi="宋体" w:cs="宋体"/>
          <w:sz w:val="24"/>
        </w:rPr>
        <w:t>。</w:t>
      </w:r>
    </w:p>
    <w:p w14:paraId="3EB22E2A">
      <w:pPr>
        <w:pStyle w:val="68"/>
        <w:spacing w:line="360" w:lineRule="auto"/>
        <w:ind w:left="120" w:firstLine="240" w:firstLineChars="100"/>
        <w:rPr>
          <w:rFonts w:ascii="宋体" w:hAnsi="宋体" w:cs="宋体"/>
          <w:sz w:val="24"/>
        </w:rPr>
      </w:pPr>
      <w:r>
        <w:rPr>
          <w:rFonts w:ascii="宋体" w:hAnsi="宋体" w:cs="宋体"/>
          <w:sz w:val="24"/>
        </w:rPr>
        <w:t>4</w:t>
      </w:r>
      <w:r>
        <w:rPr>
          <w:rFonts w:hint="eastAsia" w:ascii="宋体" w:hAnsi="宋体" w:cs="宋体"/>
          <w:sz w:val="24"/>
        </w:rPr>
        <w:t>、</w:t>
      </w:r>
      <w:r>
        <w:rPr>
          <w:rFonts w:hint="eastAsia" w:ascii="宋体" w:hAnsi="宋体" w:cs="宋体"/>
          <w:sz w:val="24"/>
          <w:lang w:eastAsia="zh-CN"/>
        </w:rPr>
        <w:t>采购单位</w:t>
      </w:r>
      <w:r>
        <w:rPr>
          <w:rFonts w:hint="eastAsia" w:ascii="宋体" w:hAnsi="宋体" w:cs="宋体"/>
          <w:sz w:val="24"/>
        </w:rPr>
        <w:t>应规范员工自觉维护公共卫生、爱惜粮食，自觉地将残渣倒入指定桶内。</w:t>
      </w:r>
    </w:p>
    <w:p w14:paraId="186CC6B3">
      <w:pPr>
        <w:pStyle w:val="68"/>
        <w:spacing w:line="360" w:lineRule="auto"/>
        <w:ind w:left="120" w:firstLine="240" w:firstLineChars="100"/>
        <w:rPr>
          <w:rFonts w:ascii="宋体" w:hAnsi="宋体" w:cs="宋体"/>
          <w:sz w:val="24"/>
        </w:rPr>
      </w:pPr>
      <w:r>
        <w:rPr>
          <w:rFonts w:ascii="宋体" w:hAnsi="宋体" w:cs="宋体"/>
          <w:sz w:val="24"/>
        </w:rPr>
        <w:t>5</w:t>
      </w:r>
      <w:r>
        <w:rPr>
          <w:rFonts w:hint="eastAsia" w:ascii="宋体" w:hAnsi="宋体" w:cs="宋体"/>
          <w:sz w:val="24"/>
        </w:rPr>
        <w:t>、</w:t>
      </w:r>
      <w:r>
        <w:rPr>
          <w:rFonts w:hint="eastAsia" w:ascii="宋体" w:hAnsi="宋体" w:cs="宋体"/>
          <w:sz w:val="24"/>
          <w:lang w:eastAsia="zh-CN"/>
        </w:rPr>
        <w:t>采购单位</w:t>
      </w:r>
      <w:r>
        <w:rPr>
          <w:rFonts w:hint="eastAsia" w:ascii="宋体" w:hAnsi="宋体" w:cs="宋体"/>
          <w:sz w:val="24"/>
        </w:rPr>
        <w:t>将定期或不定期地对</w:t>
      </w:r>
      <w:r>
        <w:rPr>
          <w:rFonts w:hint="eastAsia" w:ascii="宋体" w:hAnsi="宋体" w:cs="宋体"/>
          <w:sz w:val="24"/>
          <w:lang w:eastAsia="zh-CN"/>
        </w:rPr>
        <w:t>供应商</w:t>
      </w:r>
      <w:r>
        <w:rPr>
          <w:rFonts w:hint="eastAsia" w:ascii="宋体" w:hAnsi="宋体" w:cs="宋体"/>
          <w:sz w:val="24"/>
        </w:rPr>
        <w:t>的安全工作进行监督检查，有权对违反安全规定的行为进行经济处罚。</w:t>
      </w:r>
    </w:p>
    <w:p w14:paraId="03A00238">
      <w:pPr>
        <w:pStyle w:val="68"/>
        <w:spacing w:line="360" w:lineRule="auto"/>
        <w:ind w:left="120" w:firstLine="240" w:firstLineChars="100"/>
        <w:rPr>
          <w:rFonts w:ascii="宋体" w:hAnsi="宋体" w:cs="宋体"/>
          <w:sz w:val="24"/>
        </w:rPr>
      </w:pPr>
      <w:r>
        <w:rPr>
          <w:rFonts w:ascii="宋体" w:hAnsi="宋体" w:cs="宋体"/>
          <w:sz w:val="24"/>
        </w:rPr>
        <w:t>6</w:t>
      </w:r>
      <w:r>
        <w:rPr>
          <w:rFonts w:hint="eastAsia" w:ascii="宋体" w:hAnsi="宋体" w:cs="宋体"/>
          <w:sz w:val="24"/>
        </w:rPr>
        <w:t>、</w:t>
      </w:r>
      <w:r>
        <w:rPr>
          <w:rFonts w:hint="eastAsia" w:ascii="宋体" w:hAnsi="宋体" w:cs="宋体"/>
          <w:sz w:val="24"/>
          <w:lang w:eastAsia="zh-CN"/>
        </w:rPr>
        <w:t>采购单位</w:t>
      </w:r>
      <w:r>
        <w:rPr>
          <w:rFonts w:ascii="宋体" w:hAnsi="宋体" w:cs="宋体"/>
          <w:sz w:val="24"/>
        </w:rPr>
        <w:t>应给</w:t>
      </w:r>
      <w:r>
        <w:rPr>
          <w:rFonts w:hint="eastAsia" w:ascii="宋体" w:hAnsi="宋体" w:cs="宋体"/>
          <w:sz w:val="24"/>
          <w:lang w:eastAsia="zh-CN"/>
        </w:rPr>
        <w:t>供应商</w:t>
      </w:r>
      <w:r>
        <w:rPr>
          <w:rFonts w:ascii="宋体" w:hAnsi="宋体" w:cs="宋体"/>
          <w:sz w:val="24"/>
        </w:rPr>
        <w:t>值班人员</w:t>
      </w:r>
      <w:r>
        <w:rPr>
          <w:rFonts w:hint="eastAsia" w:ascii="宋体" w:hAnsi="宋体" w:cs="宋体"/>
          <w:sz w:val="24"/>
        </w:rPr>
        <w:t>免费</w:t>
      </w:r>
      <w:r>
        <w:rPr>
          <w:rFonts w:ascii="宋体" w:hAnsi="宋体" w:cs="宋体"/>
          <w:sz w:val="24"/>
        </w:rPr>
        <w:t>提供休息场所</w:t>
      </w:r>
      <w:r>
        <w:rPr>
          <w:rFonts w:hint="eastAsia" w:ascii="宋体" w:hAnsi="宋体" w:cs="宋体"/>
          <w:sz w:val="24"/>
        </w:rPr>
        <w:t>。</w:t>
      </w:r>
    </w:p>
    <w:p w14:paraId="39C1E69E">
      <w:pPr>
        <w:pStyle w:val="68"/>
        <w:spacing w:line="360" w:lineRule="auto"/>
        <w:ind w:left="120" w:firstLine="240" w:firstLineChars="100"/>
        <w:rPr>
          <w:rFonts w:ascii="宋体" w:hAnsi="宋体" w:cs="宋体"/>
          <w:sz w:val="24"/>
        </w:rPr>
      </w:pPr>
      <w:r>
        <w:rPr>
          <w:rFonts w:hint="eastAsia" w:ascii="宋体" w:hAnsi="宋体" w:cs="宋体"/>
          <w:sz w:val="24"/>
          <w:lang w:val="en-US" w:eastAsia="zh-CN"/>
        </w:rPr>
        <w:t>五</w:t>
      </w:r>
      <w:r>
        <w:rPr>
          <w:rFonts w:ascii="宋体" w:hAnsi="宋体" w:cs="宋体"/>
          <w:sz w:val="24"/>
        </w:rPr>
        <w:t>、</w:t>
      </w:r>
      <w:r>
        <w:rPr>
          <w:rFonts w:hint="eastAsia" w:ascii="宋体" w:hAnsi="宋体" w:cs="宋体"/>
          <w:sz w:val="24"/>
          <w:lang w:eastAsia="zh-CN"/>
        </w:rPr>
        <w:t>供应商</w:t>
      </w:r>
      <w:r>
        <w:rPr>
          <w:rFonts w:hint="eastAsia" w:ascii="宋体" w:hAnsi="宋体" w:cs="宋体"/>
          <w:sz w:val="24"/>
        </w:rPr>
        <w:t>的权利和义务</w:t>
      </w:r>
    </w:p>
    <w:p w14:paraId="601039A2">
      <w:pPr>
        <w:pStyle w:val="68"/>
        <w:spacing w:line="360" w:lineRule="auto"/>
        <w:ind w:left="120" w:firstLine="240" w:firstLineChars="100"/>
        <w:rPr>
          <w:rFonts w:ascii="宋体" w:hAnsi="宋体" w:cs="宋体"/>
          <w:sz w:val="24"/>
        </w:rPr>
      </w:pPr>
      <w:r>
        <w:rPr>
          <w:rFonts w:ascii="宋体" w:hAnsi="宋体" w:cs="宋体"/>
          <w:sz w:val="24"/>
        </w:rPr>
        <w:t>1</w:t>
      </w:r>
      <w:r>
        <w:rPr>
          <w:rFonts w:hint="eastAsia" w:ascii="宋体" w:hAnsi="宋体" w:cs="宋体"/>
          <w:sz w:val="24"/>
        </w:rPr>
        <w:t>、</w:t>
      </w:r>
      <w:r>
        <w:rPr>
          <w:rFonts w:hint="eastAsia" w:ascii="宋体" w:hAnsi="宋体" w:cs="宋体"/>
          <w:sz w:val="24"/>
          <w:lang w:eastAsia="zh-CN"/>
        </w:rPr>
        <w:t>供应商</w:t>
      </w:r>
      <w:r>
        <w:rPr>
          <w:rFonts w:hint="eastAsia" w:ascii="宋体" w:hAnsi="宋体" w:cs="宋体"/>
          <w:sz w:val="24"/>
        </w:rPr>
        <w:t>应按</w:t>
      </w:r>
      <w:r>
        <w:rPr>
          <w:rFonts w:hint="eastAsia" w:ascii="宋体" w:hAnsi="宋体" w:cs="宋体"/>
          <w:sz w:val="24"/>
          <w:lang w:eastAsia="zh-CN"/>
        </w:rPr>
        <w:t>采购单位</w:t>
      </w:r>
      <w:r>
        <w:rPr>
          <w:rFonts w:hint="eastAsia" w:ascii="宋体" w:hAnsi="宋体" w:cs="宋体"/>
          <w:sz w:val="24"/>
        </w:rPr>
        <w:t>要求做好供餐工作，每周五向</w:t>
      </w:r>
      <w:r>
        <w:rPr>
          <w:rFonts w:hint="eastAsia" w:ascii="宋体" w:hAnsi="宋体" w:cs="宋体"/>
          <w:sz w:val="24"/>
          <w:lang w:eastAsia="zh-CN"/>
        </w:rPr>
        <w:t>采购单位</w:t>
      </w:r>
      <w:r>
        <w:rPr>
          <w:rFonts w:hint="eastAsia" w:ascii="宋体" w:hAnsi="宋体" w:cs="宋体"/>
          <w:sz w:val="24"/>
        </w:rPr>
        <w:t>提供下周供应菜谱，注意定期变换菜谱避免一周内出现重复，保证伙食质量、份量、饭菜新鲜。</w:t>
      </w:r>
    </w:p>
    <w:p w14:paraId="37664633">
      <w:pPr>
        <w:pStyle w:val="68"/>
        <w:spacing w:line="360" w:lineRule="auto"/>
        <w:ind w:left="120" w:firstLine="240" w:firstLineChars="100"/>
        <w:rPr>
          <w:rFonts w:ascii="宋体" w:hAnsi="宋体" w:cs="宋体"/>
          <w:sz w:val="24"/>
        </w:rPr>
      </w:pPr>
      <w:r>
        <w:rPr>
          <w:rFonts w:ascii="宋体" w:hAnsi="宋体" w:cs="宋体"/>
          <w:sz w:val="24"/>
        </w:rPr>
        <w:t>2</w:t>
      </w:r>
      <w:r>
        <w:rPr>
          <w:rFonts w:hint="eastAsia" w:ascii="宋体" w:hAnsi="宋体" w:cs="宋体"/>
          <w:sz w:val="24"/>
        </w:rPr>
        <w:t>、</w:t>
      </w:r>
      <w:r>
        <w:rPr>
          <w:rFonts w:hint="eastAsia" w:ascii="宋体" w:hAnsi="宋体" w:cs="宋体"/>
          <w:sz w:val="24"/>
          <w:lang w:eastAsia="zh-CN"/>
        </w:rPr>
        <w:t>供应商</w:t>
      </w:r>
      <w:r>
        <w:rPr>
          <w:rFonts w:hint="eastAsia" w:ascii="宋体" w:hAnsi="宋体" w:cs="宋体"/>
          <w:sz w:val="24"/>
        </w:rPr>
        <w:t>要严格遵守国家《餐饮业和集体用餐配送单位卫生规范》的相关要求，建立健全各项规章制度及有关岗位责任制和操作规程及服务标准，并严格按制度和规程工作，包括：防火、防盗、卫生、安全等方面，并保证全天均有人值班。若发生责任事故，由</w:t>
      </w:r>
      <w:r>
        <w:rPr>
          <w:rFonts w:hint="eastAsia" w:ascii="宋体" w:hAnsi="宋体" w:cs="宋体"/>
          <w:sz w:val="24"/>
          <w:lang w:eastAsia="zh-CN"/>
        </w:rPr>
        <w:t>供应商</w:t>
      </w:r>
      <w:r>
        <w:rPr>
          <w:rFonts w:hint="eastAsia" w:ascii="宋体" w:hAnsi="宋体" w:cs="宋体"/>
          <w:sz w:val="24"/>
        </w:rPr>
        <w:t>承担全部责任。</w:t>
      </w:r>
    </w:p>
    <w:p w14:paraId="5AFEEA3D">
      <w:pPr>
        <w:pStyle w:val="68"/>
        <w:spacing w:line="360" w:lineRule="auto"/>
        <w:ind w:left="120" w:firstLine="240" w:firstLineChars="100"/>
        <w:rPr>
          <w:rFonts w:ascii="宋体" w:hAnsi="宋体" w:cs="宋体"/>
          <w:sz w:val="24"/>
        </w:rPr>
      </w:pPr>
      <w:r>
        <w:rPr>
          <w:rFonts w:ascii="宋体" w:hAnsi="宋体" w:cs="宋体"/>
          <w:sz w:val="24"/>
        </w:rPr>
        <w:t>3</w:t>
      </w:r>
      <w:r>
        <w:rPr>
          <w:rFonts w:hint="eastAsia" w:ascii="宋体" w:hAnsi="宋体" w:cs="宋体"/>
          <w:sz w:val="24"/>
        </w:rPr>
        <w:t>、</w:t>
      </w:r>
      <w:r>
        <w:rPr>
          <w:rFonts w:hint="eastAsia" w:ascii="宋体" w:hAnsi="宋体" w:cs="宋体"/>
          <w:sz w:val="24"/>
          <w:lang w:eastAsia="zh-CN"/>
        </w:rPr>
        <w:t>供应商</w:t>
      </w:r>
      <w:r>
        <w:rPr>
          <w:rFonts w:hint="eastAsia" w:ascii="宋体" w:hAnsi="宋体" w:cs="宋体"/>
          <w:sz w:val="24"/>
        </w:rPr>
        <w:t>安排在食堂工作的员工的一切劳动保险及其他福利待遇由</w:t>
      </w:r>
      <w:r>
        <w:rPr>
          <w:rFonts w:hint="eastAsia" w:ascii="宋体" w:hAnsi="宋体" w:cs="宋体"/>
          <w:sz w:val="24"/>
          <w:lang w:eastAsia="zh-CN"/>
        </w:rPr>
        <w:t>供应商</w:t>
      </w:r>
      <w:r>
        <w:rPr>
          <w:rFonts w:hint="eastAsia" w:ascii="宋体" w:hAnsi="宋体" w:cs="宋体"/>
          <w:sz w:val="24"/>
        </w:rPr>
        <w:t>自行承担。</w:t>
      </w:r>
      <w:r>
        <w:rPr>
          <w:rFonts w:hint="eastAsia" w:ascii="宋体" w:hAnsi="宋体" w:cs="宋体"/>
          <w:sz w:val="24"/>
          <w:lang w:eastAsia="zh-CN"/>
        </w:rPr>
        <w:t>供应商</w:t>
      </w:r>
      <w:r>
        <w:rPr>
          <w:rFonts w:hint="eastAsia" w:ascii="宋体" w:hAnsi="宋体" w:cs="宋体"/>
          <w:sz w:val="24"/>
        </w:rPr>
        <w:t>工作人员必须定期（每年）去防疫部门体检，持有效的“健康证”方可上岗作业。上述发生的所有费用包含在合同总价内。</w:t>
      </w:r>
    </w:p>
    <w:p w14:paraId="137BF164">
      <w:pPr>
        <w:pStyle w:val="68"/>
        <w:spacing w:line="360" w:lineRule="auto"/>
        <w:ind w:left="120" w:firstLine="240" w:firstLineChars="100"/>
        <w:rPr>
          <w:rFonts w:ascii="宋体" w:hAnsi="宋体" w:cs="宋体"/>
          <w:sz w:val="24"/>
        </w:rPr>
      </w:pPr>
      <w:r>
        <w:rPr>
          <w:rFonts w:ascii="宋体" w:hAnsi="宋体" w:cs="宋体"/>
          <w:sz w:val="24"/>
        </w:rPr>
        <w:t>4</w:t>
      </w:r>
      <w:r>
        <w:rPr>
          <w:rFonts w:hint="eastAsia" w:ascii="宋体" w:hAnsi="宋体" w:cs="宋体"/>
          <w:sz w:val="24"/>
        </w:rPr>
        <w:t>、</w:t>
      </w:r>
      <w:r>
        <w:rPr>
          <w:rFonts w:hint="eastAsia" w:ascii="宋体" w:hAnsi="宋体" w:cs="宋体"/>
          <w:sz w:val="24"/>
          <w:lang w:eastAsia="zh-CN"/>
        </w:rPr>
        <w:t>供应商</w:t>
      </w:r>
      <w:r>
        <w:rPr>
          <w:rFonts w:hint="eastAsia" w:ascii="宋体" w:hAnsi="宋体" w:cs="宋体"/>
          <w:sz w:val="24"/>
        </w:rPr>
        <w:t>工作人员有义务遵守</w:t>
      </w:r>
      <w:r>
        <w:rPr>
          <w:rFonts w:hint="eastAsia" w:ascii="宋体" w:hAnsi="宋体" w:cs="宋体"/>
          <w:sz w:val="24"/>
          <w:lang w:eastAsia="zh-CN"/>
        </w:rPr>
        <w:t>采购单位</w:t>
      </w:r>
      <w:r>
        <w:rPr>
          <w:rFonts w:hint="eastAsia" w:ascii="宋体" w:hAnsi="宋体" w:cs="宋体"/>
          <w:sz w:val="24"/>
        </w:rPr>
        <w:t>厂规厂纪，接受</w:t>
      </w:r>
      <w:r>
        <w:rPr>
          <w:rFonts w:hint="eastAsia" w:ascii="宋体" w:hAnsi="宋体" w:cs="宋体"/>
          <w:sz w:val="24"/>
          <w:lang w:eastAsia="zh-CN"/>
        </w:rPr>
        <w:t>采购单位</w:t>
      </w:r>
      <w:r>
        <w:rPr>
          <w:rFonts w:hint="eastAsia" w:ascii="宋体" w:hAnsi="宋体" w:cs="宋体"/>
          <w:sz w:val="24"/>
        </w:rPr>
        <w:t>的安全教育，上班期间按规定着装。</w:t>
      </w:r>
    </w:p>
    <w:p w14:paraId="1A22DB93">
      <w:pPr>
        <w:pStyle w:val="68"/>
        <w:spacing w:line="360" w:lineRule="auto"/>
        <w:ind w:left="120" w:firstLine="240" w:firstLineChars="100"/>
        <w:rPr>
          <w:rFonts w:ascii="宋体" w:hAnsi="宋体" w:cs="宋体"/>
          <w:sz w:val="24"/>
        </w:rPr>
      </w:pPr>
      <w:r>
        <w:rPr>
          <w:rFonts w:ascii="宋体" w:hAnsi="宋体" w:cs="宋体"/>
          <w:sz w:val="24"/>
        </w:rPr>
        <w:t>5</w:t>
      </w:r>
      <w:r>
        <w:rPr>
          <w:rFonts w:hint="eastAsia" w:ascii="宋体" w:hAnsi="宋体" w:cs="宋体"/>
          <w:sz w:val="24"/>
        </w:rPr>
        <w:t>、</w:t>
      </w:r>
      <w:r>
        <w:rPr>
          <w:rFonts w:hint="eastAsia" w:ascii="宋体" w:hAnsi="宋体" w:cs="宋体"/>
          <w:sz w:val="24"/>
          <w:lang w:eastAsia="zh-CN"/>
        </w:rPr>
        <w:t>采购单位</w:t>
      </w:r>
      <w:r>
        <w:rPr>
          <w:rFonts w:hint="eastAsia" w:ascii="宋体" w:hAnsi="宋体" w:cs="宋体"/>
          <w:sz w:val="24"/>
        </w:rPr>
        <w:t>员工如无特殊情况未按规定时间就餐的，</w:t>
      </w:r>
      <w:r>
        <w:rPr>
          <w:rFonts w:hint="eastAsia" w:ascii="宋体" w:hAnsi="宋体" w:cs="宋体"/>
          <w:sz w:val="24"/>
          <w:lang w:eastAsia="zh-CN"/>
        </w:rPr>
        <w:t>供应商</w:t>
      </w:r>
      <w:r>
        <w:rPr>
          <w:rFonts w:hint="eastAsia" w:ascii="宋体" w:hAnsi="宋体" w:cs="宋体"/>
          <w:sz w:val="24"/>
        </w:rPr>
        <w:t>有权拒绝供餐。如遇停水、停电、停气等情况，</w:t>
      </w:r>
      <w:r>
        <w:rPr>
          <w:rFonts w:hint="eastAsia" w:ascii="宋体" w:hAnsi="宋体" w:cs="宋体"/>
          <w:sz w:val="24"/>
          <w:lang w:eastAsia="zh-CN"/>
        </w:rPr>
        <w:t>采购单位</w:t>
      </w:r>
      <w:r>
        <w:rPr>
          <w:rFonts w:hint="eastAsia" w:ascii="宋体" w:hAnsi="宋体" w:cs="宋体"/>
          <w:sz w:val="24"/>
        </w:rPr>
        <w:t>应及时通知</w:t>
      </w:r>
      <w:r>
        <w:rPr>
          <w:rFonts w:hint="eastAsia" w:ascii="宋体" w:hAnsi="宋体" w:cs="宋体"/>
          <w:sz w:val="24"/>
          <w:lang w:eastAsia="zh-CN"/>
        </w:rPr>
        <w:t>供应商</w:t>
      </w:r>
      <w:r>
        <w:rPr>
          <w:rFonts w:hint="eastAsia" w:ascii="宋体" w:hAnsi="宋体" w:cs="宋体"/>
          <w:sz w:val="24"/>
        </w:rPr>
        <w:t>，并共同商讨解决办法。</w:t>
      </w:r>
    </w:p>
    <w:p w14:paraId="0363BD6B">
      <w:pPr>
        <w:pStyle w:val="68"/>
        <w:spacing w:line="360" w:lineRule="auto"/>
        <w:ind w:left="120" w:firstLine="240" w:firstLineChars="100"/>
        <w:rPr>
          <w:rFonts w:ascii="宋体" w:hAnsi="宋体" w:cs="宋体"/>
          <w:sz w:val="24"/>
          <w:lang w:eastAsia="zh-CN"/>
        </w:rPr>
      </w:pPr>
      <w:r>
        <w:rPr>
          <w:rFonts w:ascii="宋体" w:hAnsi="宋体" w:cs="宋体"/>
          <w:sz w:val="24"/>
        </w:rPr>
        <w:t>6</w:t>
      </w:r>
      <w:r>
        <w:rPr>
          <w:rFonts w:hint="eastAsia" w:ascii="宋体" w:hAnsi="宋体" w:cs="宋体"/>
          <w:sz w:val="24"/>
        </w:rPr>
        <w:t>、坚持“谁主管谁负责”的原则，</w:t>
      </w:r>
      <w:r>
        <w:rPr>
          <w:rFonts w:hint="eastAsia" w:ascii="宋体" w:hAnsi="宋体" w:cs="宋体"/>
          <w:sz w:val="24"/>
          <w:lang w:eastAsia="zh-CN"/>
        </w:rPr>
        <w:t>供应商</w:t>
      </w:r>
      <w:r>
        <w:rPr>
          <w:rFonts w:hint="eastAsia" w:ascii="宋体" w:hAnsi="宋体" w:cs="宋体"/>
          <w:sz w:val="24"/>
        </w:rPr>
        <w:t>必须加强所有人员的安全培训工作，制定月度安全培训计划，建立有效的安全管理体系，制定完善的安全管理制度，落实单位安全责任人。</w:t>
      </w:r>
    </w:p>
    <w:p w14:paraId="04529195">
      <w:pPr>
        <w:pStyle w:val="68"/>
        <w:spacing w:line="360" w:lineRule="auto"/>
        <w:ind w:left="120" w:firstLine="240" w:firstLineChars="100"/>
        <w:rPr>
          <w:rFonts w:ascii="宋体" w:hAnsi="宋体" w:cs="宋体"/>
          <w:sz w:val="24"/>
        </w:rPr>
      </w:pPr>
      <w:r>
        <w:rPr>
          <w:rFonts w:hint="eastAsia" w:ascii="宋体" w:hAnsi="宋体" w:cs="宋体"/>
          <w:sz w:val="24"/>
          <w:lang w:val="en-US" w:eastAsia="zh-CN"/>
        </w:rPr>
        <w:t>六</w:t>
      </w:r>
      <w:r>
        <w:rPr>
          <w:rFonts w:ascii="宋体" w:hAnsi="宋体" w:cs="宋体"/>
          <w:sz w:val="24"/>
        </w:rPr>
        <w:t>、</w:t>
      </w:r>
      <w:r>
        <w:rPr>
          <w:rFonts w:hint="eastAsia" w:ascii="宋体" w:hAnsi="宋体" w:cs="宋体"/>
          <w:sz w:val="24"/>
        </w:rPr>
        <w:t>卫生管理和环境保护</w:t>
      </w:r>
    </w:p>
    <w:p w14:paraId="6D63E8C8">
      <w:pPr>
        <w:pStyle w:val="68"/>
        <w:spacing w:line="360" w:lineRule="auto"/>
        <w:ind w:left="120" w:firstLine="240" w:firstLineChars="100"/>
        <w:rPr>
          <w:rFonts w:ascii="宋体" w:hAnsi="宋体" w:cs="宋体"/>
          <w:sz w:val="24"/>
        </w:rPr>
      </w:pPr>
      <w:r>
        <w:rPr>
          <w:rFonts w:ascii="宋体" w:hAnsi="宋体" w:cs="宋体"/>
          <w:sz w:val="24"/>
        </w:rPr>
        <w:t>1</w:t>
      </w:r>
      <w:r>
        <w:rPr>
          <w:rFonts w:hint="eastAsia" w:ascii="宋体" w:hAnsi="宋体" w:cs="宋体"/>
          <w:sz w:val="24"/>
        </w:rPr>
        <w:t>、</w:t>
      </w:r>
      <w:r>
        <w:rPr>
          <w:rFonts w:hint="eastAsia" w:ascii="宋体" w:hAnsi="宋体" w:cs="宋体"/>
          <w:sz w:val="24"/>
          <w:lang w:eastAsia="zh-CN"/>
        </w:rPr>
        <w:t>供应商</w:t>
      </w:r>
      <w:r>
        <w:rPr>
          <w:rFonts w:hint="eastAsia" w:ascii="宋体" w:hAnsi="宋体" w:cs="宋体"/>
          <w:sz w:val="24"/>
        </w:rPr>
        <w:t>提供的食品必须符合卫生要求，并做好食品的留样。若发生就餐人员食物中毒情况，经查实属</w:t>
      </w:r>
      <w:r>
        <w:rPr>
          <w:rFonts w:hint="eastAsia" w:ascii="宋体" w:hAnsi="宋体" w:cs="宋体"/>
          <w:sz w:val="24"/>
          <w:lang w:eastAsia="zh-CN"/>
        </w:rPr>
        <w:t>供应商</w:t>
      </w:r>
      <w:r>
        <w:rPr>
          <w:rFonts w:hint="eastAsia" w:ascii="宋体" w:hAnsi="宋体" w:cs="宋体"/>
          <w:sz w:val="24"/>
        </w:rPr>
        <w:t>造成的，则</w:t>
      </w:r>
      <w:r>
        <w:rPr>
          <w:rFonts w:hint="eastAsia" w:ascii="宋体" w:hAnsi="宋体" w:cs="宋体"/>
          <w:sz w:val="24"/>
          <w:lang w:eastAsia="zh-CN"/>
        </w:rPr>
        <w:t>供应商</w:t>
      </w:r>
      <w:r>
        <w:rPr>
          <w:rFonts w:hint="eastAsia" w:ascii="宋体" w:hAnsi="宋体" w:cs="宋体"/>
          <w:sz w:val="24"/>
        </w:rPr>
        <w:t>必须承担全部的法律和经济责任，</w:t>
      </w:r>
      <w:r>
        <w:rPr>
          <w:rFonts w:hint="eastAsia" w:ascii="宋体" w:hAnsi="宋体" w:cs="宋体"/>
          <w:sz w:val="24"/>
          <w:lang w:eastAsia="zh-CN"/>
        </w:rPr>
        <w:t>采购单位</w:t>
      </w:r>
      <w:r>
        <w:rPr>
          <w:rFonts w:hint="eastAsia" w:ascii="宋体" w:hAnsi="宋体" w:cs="宋体"/>
          <w:sz w:val="24"/>
        </w:rPr>
        <w:t>有权解除承包合同，并要求赔偿经济损失。</w:t>
      </w:r>
    </w:p>
    <w:p w14:paraId="17E862DA">
      <w:pPr>
        <w:pStyle w:val="68"/>
        <w:spacing w:line="360" w:lineRule="auto"/>
        <w:ind w:left="120" w:firstLine="240" w:firstLineChars="100"/>
        <w:rPr>
          <w:rFonts w:ascii="宋体" w:hAnsi="宋体" w:cs="宋体"/>
          <w:sz w:val="24"/>
        </w:rPr>
      </w:pPr>
      <w:r>
        <w:rPr>
          <w:rFonts w:ascii="宋体" w:hAnsi="宋体" w:cs="宋体"/>
          <w:sz w:val="24"/>
        </w:rPr>
        <w:t>2</w:t>
      </w:r>
      <w:r>
        <w:rPr>
          <w:rFonts w:hint="eastAsia" w:ascii="宋体" w:hAnsi="宋体" w:cs="宋体"/>
          <w:sz w:val="24"/>
        </w:rPr>
        <w:t>、</w:t>
      </w:r>
      <w:r>
        <w:rPr>
          <w:rFonts w:hint="eastAsia" w:ascii="宋体" w:hAnsi="宋体" w:cs="宋体"/>
          <w:sz w:val="24"/>
          <w:lang w:eastAsia="zh-CN"/>
        </w:rPr>
        <w:t>供应商</w:t>
      </w:r>
      <w:r>
        <w:rPr>
          <w:rFonts w:hint="eastAsia" w:ascii="宋体" w:hAnsi="宋体" w:cs="宋体"/>
          <w:sz w:val="24"/>
        </w:rPr>
        <w:t>必须做好食堂卫生安全工作，严格执行《食品卫生法》和《食品卫生安全管理规定》，强化食堂工作人员的卫生安全教育。同时负责厨房范围的环境、设备、用具的卫生管理，如发生火灾、失窃，经有关部门核实属</w:t>
      </w:r>
      <w:r>
        <w:rPr>
          <w:rFonts w:hint="eastAsia" w:ascii="宋体" w:hAnsi="宋体" w:cs="宋体"/>
          <w:sz w:val="24"/>
          <w:lang w:eastAsia="zh-CN"/>
        </w:rPr>
        <w:t>供应商</w:t>
      </w:r>
      <w:r>
        <w:rPr>
          <w:rFonts w:hint="eastAsia" w:ascii="宋体" w:hAnsi="宋体" w:cs="宋体"/>
          <w:sz w:val="24"/>
        </w:rPr>
        <w:t>造成的，一切后果由</w:t>
      </w:r>
      <w:r>
        <w:rPr>
          <w:rFonts w:hint="eastAsia" w:ascii="宋体" w:hAnsi="宋体" w:cs="宋体"/>
          <w:sz w:val="24"/>
          <w:lang w:eastAsia="zh-CN"/>
        </w:rPr>
        <w:t>供应商</w:t>
      </w:r>
      <w:r>
        <w:rPr>
          <w:rFonts w:hint="eastAsia" w:ascii="宋体" w:hAnsi="宋体" w:cs="宋体"/>
          <w:sz w:val="24"/>
        </w:rPr>
        <w:t>负责，</w:t>
      </w:r>
      <w:r>
        <w:rPr>
          <w:rFonts w:hint="eastAsia" w:ascii="宋体" w:hAnsi="宋体" w:cs="宋体"/>
          <w:sz w:val="24"/>
          <w:lang w:eastAsia="zh-CN"/>
        </w:rPr>
        <w:t>采购单位</w:t>
      </w:r>
      <w:r>
        <w:rPr>
          <w:rFonts w:hint="eastAsia" w:ascii="宋体" w:hAnsi="宋体" w:cs="宋体"/>
          <w:sz w:val="24"/>
        </w:rPr>
        <w:t>有权解除承包合同，并要求赔偿经济损失。</w:t>
      </w:r>
    </w:p>
    <w:p w14:paraId="59EDF035">
      <w:pPr>
        <w:pStyle w:val="68"/>
        <w:spacing w:line="360" w:lineRule="auto"/>
        <w:ind w:left="120" w:firstLine="240" w:firstLineChars="100"/>
        <w:rPr>
          <w:rFonts w:ascii="宋体" w:hAnsi="宋体" w:cs="宋体"/>
          <w:sz w:val="24"/>
        </w:rPr>
      </w:pPr>
      <w:r>
        <w:rPr>
          <w:rFonts w:ascii="宋体" w:hAnsi="宋体" w:cs="宋体"/>
          <w:sz w:val="24"/>
        </w:rPr>
        <w:t>3</w:t>
      </w:r>
      <w:r>
        <w:rPr>
          <w:rFonts w:hint="eastAsia" w:ascii="宋体" w:hAnsi="宋体" w:cs="宋体"/>
          <w:sz w:val="24"/>
        </w:rPr>
        <w:t>、</w:t>
      </w:r>
      <w:r>
        <w:rPr>
          <w:rFonts w:hint="eastAsia" w:ascii="宋体" w:hAnsi="宋体" w:cs="宋体"/>
          <w:sz w:val="24"/>
          <w:lang w:eastAsia="zh-CN"/>
        </w:rPr>
        <w:t>供应商</w:t>
      </w:r>
      <w:r>
        <w:rPr>
          <w:rFonts w:hint="eastAsia" w:ascii="宋体" w:hAnsi="宋体" w:cs="宋体"/>
          <w:sz w:val="24"/>
        </w:rPr>
        <w:t>必须认真做好管辖范围内的环境卫生工作，保持卫生整洁，自觉接受</w:t>
      </w:r>
      <w:r>
        <w:rPr>
          <w:rFonts w:hint="eastAsia" w:ascii="宋体" w:hAnsi="宋体" w:cs="宋体"/>
          <w:sz w:val="24"/>
          <w:lang w:eastAsia="zh-CN"/>
        </w:rPr>
        <w:t>采购单位</w:t>
      </w:r>
      <w:r>
        <w:rPr>
          <w:rFonts w:hint="eastAsia" w:ascii="宋体" w:hAnsi="宋体" w:cs="宋体"/>
          <w:sz w:val="24"/>
        </w:rPr>
        <w:t>和卫生执法部门的检查监督。</w:t>
      </w:r>
    </w:p>
    <w:p w14:paraId="29ED84CE">
      <w:pPr>
        <w:pStyle w:val="68"/>
        <w:spacing w:line="360" w:lineRule="auto"/>
        <w:ind w:left="120" w:firstLine="240" w:firstLineChars="100"/>
        <w:rPr>
          <w:rFonts w:ascii="宋体" w:hAnsi="宋体" w:cs="宋体"/>
          <w:sz w:val="24"/>
        </w:rPr>
      </w:pPr>
      <w:r>
        <w:rPr>
          <w:rFonts w:ascii="宋体" w:hAnsi="宋体" w:cs="宋体"/>
          <w:sz w:val="24"/>
        </w:rPr>
        <w:t>4</w:t>
      </w:r>
      <w:r>
        <w:rPr>
          <w:rFonts w:hint="eastAsia" w:ascii="宋体" w:hAnsi="宋体" w:cs="宋体"/>
          <w:sz w:val="24"/>
        </w:rPr>
        <w:t>、食堂范围内卫生工作由</w:t>
      </w:r>
      <w:r>
        <w:rPr>
          <w:rFonts w:hint="eastAsia" w:ascii="宋体" w:hAnsi="宋体" w:cs="宋体"/>
          <w:sz w:val="24"/>
          <w:lang w:eastAsia="zh-CN"/>
        </w:rPr>
        <w:t>供应商</w:t>
      </w:r>
      <w:r>
        <w:rPr>
          <w:rFonts w:hint="eastAsia" w:ascii="宋体" w:hAnsi="宋体" w:cs="宋体"/>
          <w:sz w:val="24"/>
        </w:rPr>
        <w:t>负责，垃圾污物应按指定地点放置，由</w:t>
      </w:r>
      <w:r>
        <w:rPr>
          <w:rFonts w:hint="eastAsia" w:ascii="宋体" w:hAnsi="宋体" w:cs="宋体"/>
          <w:sz w:val="24"/>
          <w:lang w:eastAsia="zh-CN"/>
        </w:rPr>
        <w:t>采购单位</w:t>
      </w:r>
      <w:r>
        <w:rPr>
          <w:rFonts w:hint="eastAsia" w:ascii="宋体" w:hAnsi="宋体" w:cs="宋体"/>
          <w:sz w:val="24"/>
        </w:rPr>
        <w:t>负责处理。</w:t>
      </w:r>
    </w:p>
    <w:p w14:paraId="679BE37A">
      <w:pPr>
        <w:pStyle w:val="68"/>
        <w:spacing w:line="360" w:lineRule="auto"/>
        <w:ind w:left="120" w:firstLine="240" w:firstLineChars="100"/>
        <w:rPr>
          <w:rFonts w:ascii="宋体" w:hAnsi="宋体" w:cs="宋体"/>
          <w:sz w:val="24"/>
        </w:rPr>
      </w:pPr>
      <w:r>
        <w:rPr>
          <w:rFonts w:hint="eastAsia" w:ascii="宋体" w:hAnsi="宋体" w:cs="宋体"/>
          <w:sz w:val="24"/>
          <w:lang w:val="en-US" w:eastAsia="zh-CN"/>
        </w:rPr>
        <w:t>七</w:t>
      </w:r>
      <w:r>
        <w:rPr>
          <w:rFonts w:ascii="宋体" w:hAnsi="宋体" w:cs="宋体"/>
          <w:sz w:val="24"/>
        </w:rPr>
        <w:t>、</w:t>
      </w:r>
      <w:r>
        <w:rPr>
          <w:rFonts w:hint="eastAsia" w:ascii="宋体" w:hAnsi="宋体" w:cs="宋体"/>
          <w:sz w:val="24"/>
        </w:rPr>
        <w:t>违约责任及考核</w:t>
      </w:r>
    </w:p>
    <w:p w14:paraId="401D2808">
      <w:pPr>
        <w:pStyle w:val="68"/>
        <w:spacing w:line="360" w:lineRule="auto"/>
        <w:ind w:left="120" w:firstLine="240" w:firstLineChars="100"/>
        <w:rPr>
          <w:rFonts w:ascii="宋体" w:hAnsi="宋体" w:cs="宋体"/>
          <w:sz w:val="24"/>
        </w:rPr>
      </w:pPr>
      <w:r>
        <w:rPr>
          <w:rFonts w:hint="eastAsia" w:ascii="宋体" w:hAnsi="宋体" w:cs="宋体"/>
          <w:sz w:val="24"/>
        </w:rPr>
        <w:t>1、</w:t>
      </w:r>
      <w:r>
        <w:rPr>
          <w:rFonts w:hint="eastAsia" w:ascii="宋体" w:hAnsi="宋体" w:cs="宋体"/>
          <w:sz w:val="24"/>
          <w:lang w:eastAsia="zh-CN"/>
        </w:rPr>
        <w:t>采购单位</w:t>
      </w:r>
      <w:r>
        <w:rPr>
          <w:rFonts w:hint="eastAsia" w:ascii="宋体" w:hAnsi="宋体" w:cs="宋体"/>
          <w:sz w:val="24"/>
        </w:rPr>
        <w:t>将按照《</w:t>
      </w:r>
      <w:r>
        <w:rPr>
          <w:rFonts w:hint="eastAsia" w:ascii="宋体" w:hAnsi="宋体" w:cs="宋体"/>
          <w:sz w:val="24"/>
          <w:lang w:eastAsia="zh-CN"/>
        </w:rPr>
        <w:t>食堂</w:t>
      </w:r>
      <w:r>
        <w:rPr>
          <w:rFonts w:hint="eastAsia" w:ascii="宋体" w:hAnsi="宋体" w:cs="宋体"/>
          <w:sz w:val="24"/>
        </w:rPr>
        <w:t>服务标准》的相关规定，不定期组织对食堂进行检查，对</w:t>
      </w:r>
      <w:r>
        <w:rPr>
          <w:rFonts w:hint="eastAsia" w:ascii="宋体" w:hAnsi="宋体" w:cs="宋体"/>
          <w:sz w:val="24"/>
          <w:lang w:eastAsia="zh-CN"/>
        </w:rPr>
        <w:t>供应商</w:t>
      </w:r>
      <w:r>
        <w:rPr>
          <w:rFonts w:hint="eastAsia" w:ascii="宋体" w:hAnsi="宋体" w:cs="宋体"/>
          <w:sz w:val="24"/>
        </w:rPr>
        <w:t>负责的伙食质量、服务质量、卫生标准、食堂管理及员工满意率等进行考核。考核</w:t>
      </w:r>
      <w:r>
        <w:rPr>
          <w:rFonts w:ascii="宋体" w:hAnsi="宋体" w:cs="宋体"/>
          <w:sz w:val="24"/>
        </w:rPr>
        <w:t>标准每次</w:t>
      </w:r>
      <w:r>
        <w:rPr>
          <w:rFonts w:hint="eastAsia" w:ascii="宋体" w:hAnsi="宋体" w:cs="宋体"/>
          <w:sz w:val="24"/>
          <w:lang w:eastAsia="zh-CN"/>
        </w:rPr>
        <w:t>1</w:t>
      </w:r>
      <w:r>
        <w:rPr>
          <w:rFonts w:hint="eastAsia" w:ascii="宋体" w:hAnsi="宋体" w:cs="宋体"/>
          <w:sz w:val="24"/>
        </w:rPr>
        <w:t>00</w:t>
      </w:r>
      <w:r>
        <w:rPr>
          <w:rFonts w:ascii="宋体" w:hAnsi="宋体" w:cs="宋体"/>
          <w:sz w:val="24"/>
        </w:rPr>
        <w:t>-1000</w:t>
      </w:r>
      <w:r>
        <w:rPr>
          <w:rFonts w:hint="eastAsia" w:ascii="宋体" w:hAnsi="宋体" w:cs="宋体"/>
          <w:sz w:val="24"/>
        </w:rPr>
        <w:t>元</w:t>
      </w:r>
      <w:r>
        <w:rPr>
          <w:rFonts w:ascii="宋体" w:hAnsi="宋体" w:cs="宋体"/>
          <w:sz w:val="24"/>
        </w:rPr>
        <w:t>。</w:t>
      </w:r>
    </w:p>
    <w:p w14:paraId="12B2536D">
      <w:pPr>
        <w:pStyle w:val="68"/>
        <w:spacing w:line="360" w:lineRule="auto"/>
        <w:ind w:left="120" w:firstLine="240" w:firstLineChars="100"/>
        <w:rPr>
          <w:rFonts w:ascii="宋体" w:hAnsi="宋体" w:cs="宋体"/>
          <w:sz w:val="24"/>
        </w:rPr>
      </w:pPr>
      <w:r>
        <w:rPr>
          <w:rFonts w:ascii="宋体" w:hAnsi="宋体" w:cs="宋体"/>
          <w:sz w:val="24"/>
        </w:rPr>
        <w:t>2</w:t>
      </w:r>
      <w:r>
        <w:rPr>
          <w:rFonts w:hint="eastAsia" w:ascii="宋体" w:hAnsi="宋体" w:cs="宋体"/>
          <w:sz w:val="24"/>
        </w:rPr>
        <w:t>、如果</w:t>
      </w:r>
      <w:r>
        <w:rPr>
          <w:rFonts w:hint="eastAsia" w:ascii="宋体" w:hAnsi="宋体" w:cs="宋体"/>
          <w:sz w:val="24"/>
          <w:lang w:eastAsia="zh-CN"/>
        </w:rPr>
        <w:t>供应商</w:t>
      </w:r>
      <w:r>
        <w:rPr>
          <w:rFonts w:hint="eastAsia" w:ascii="宋体" w:hAnsi="宋体" w:cs="宋体"/>
          <w:sz w:val="24"/>
        </w:rPr>
        <w:t>发生违反</w:t>
      </w:r>
      <w:r>
        <w:rPr>
          <w:rFonts w:hint="eastAsia" w:ascii="宋体" w:hAnsi="宋体" w:cs="宋体"/>
          <w:sz w:val="24"/>
          <w:lang w:eastAsia="zh-CN"/>
        </w:rPr>
        <w:t>采购单位</w:t>
      </w:r>
      <w:r>
        <w:rPr>
          <w:rFonts w:hint="eastAsia" w:ascii="宋体" w:hAnsi="宋体" w:cs="宋体"/>
          <w:sz w:val="24"/>
        </w:rPr>
        <w:t>相关规定或《食堂服务标准》，</w:t>
      </w:r>
      <w:r>
        <w:rPr>
          <w:rFonts w:hint="eastAsia" w:ascii="宋体" w:hAnsi="宋体" w:cs="宋体"/>
          <w:sz w:val="24"/>
          <w:lang w:eastAsia="zh-CN"/>
        </w:rPr>
        <w:t>采购单位</w:t>
      </w:r>
      <w:r>
        <w:rPr>
          <w:rFonts w:hint="eastAsia" w:ascii="宋体" w:hAnsi="宋体" w:cs="宋体"/>
          <w:sz w:val="24"/>
        </w:rPr>
        <w:t>在当期结算时在</w:t>
      </w:r>
      <w:r>
        <w:rPr>
          <w:rFonts w:hint="eastAsia" w:ascii="宋体" w:hAnsi="宋体" w:cs="宋体"/>
          <w:sz w:val="24"/>
          <w:lang w:eastAsia="zh-CN"/>
        </w:rPr>
        <w:t>供应商</w:t>
      </w:r>
      <w:r>
        <w:rPr>
          <w:rFonts w:hint="eastAsia" w:ascii="宋体" w:hAnsi="宋体" w:cs="宋体"/>
          <w:sz w:val="24"/>
        </w:rPr>
        <w:t>结算款中直接扣除相应款项，如果</w:t>
      </w:r>
      <w:r>
        <w:rPr>
          <w:rFonts w:hint="eastAsia" w:ascii="宋体" w:hAnsi="宋体" w:cs="宋体"/>
          <w:sz w:val="24"/>
          <w:lang w:eastAsia="zh-CN"/>
        </w:rPr>
        <w:t>供应商</w:t>
      </w:r>
      <w:r>
        <w:rPr>
          <w:rFonts w:hint="eastAsia" w:ascii="宋体" w:hAnsi="宋体" w:cs="宋体"/>
          <w:sz w:val="24"/>
        </w:rPr>
        <w:t>无违约行为时，由</w:t>
      </w:r>
      <w:r>
        <w:rPr>
          <w:rFonts w:hint="eastAsia" w:ascii="宋体" w:hAnsi="宋体" w:cs="宋体"/>
          <w:sz w:val="24"/>
          <w:lang w:eastAsia="zh-CN"/>
        </w:rPr>
        <w:t>采购单位</w:t>
      </w:r>
      <w:r>
        <w:rPr>
          <w:rFonts w:hint="eastAsia" w:ascii="宋体" w:hAnsi="宋体" w:cs="宋体"/>
          <w:sz w:val="24"/>
        </w:rPr>
        <w:t>按实予以结算。</w:t>
      </w:r>
    </w:p>
    <w:p w14:paraId="55C3C403">
      <w:pPr>
        <w:pStyle w:val="68"/>
        <w:spacing w:line="360" w:lineRule="auto"/>
        <w:ind w:left="120" w:firstLine="240" w:firstLineChars="100"/>
        <w:rPr>
          <w:rFonts w:ascii="宋体" w:hAnsi="宋体" w:cs="宋体"/>
          <w:sz w:val="24"/>
        </w:rPr>
      </w:pPr>
      <w:r>
        <w:rPr>
          <w:rFonts w:ascii="宋体" w:hAnsi="宋体" w:cs="宋体"/>
          <w:sz w:val="24"/>
        </w:rPr>
        <w:t>3</w:t>
      </w:r>
      <w:r>
        <w:rPr>
          <w:rFonts w:hint="eastAsia" w:ascii="宋体" w:hAnsi="宋体" w:cs="宋体"/>
          <w:sz w:val="24"/>
        </w:rPr>
        <w:t>、</w:t>
      </w:r>
      <w:r>
        <w:rPr>
          <w:rFonts w:hint="eastAsia" w:ascii="宋体" w:hAnsi="宋体" w:cs="宋体"/>
          <w:sz w:val="24"/>
          <w:lang w:eastAsia="zh-CN"/>
        </w:rPr>
        <w:t>供应商</w:t>
      </w:r>
      <w:r>
        <w:rPr>
          <w:rFonts w:hint="eastAsia" w:ascii="宋体" w:hAnsi="宋体" w:cs="宋体"/>
          <w:sz w:val="24"/>
        </w:rPr>
        <w:t>如因客观原因需要提前终止合同，需提前</w:t>
      </w:r>
      <w:r>
        <w:rPr>
          <w:rFonts w:ascii="宋体" w:hAnsi="宋体" w:cs="宋体"/>
          <w:sz w:val="24"/>
        </w:rPr>
        <w:t>30</w:t>
      </w:r>
      <w:r>
        <w:rPr>
          <w:rFonts w:hint="eastAsia" w:ascii="宋体" w:hAnsi="宋体" w:cs="宋体"/>
          <w:sz w:val="24"/>
        </w:rPr>
        <w:t>天向</w:t>
      </w:r>
      <w:r>
        <w:rPr>
          <w:rFonts w:hint="eastAsia" w:ascii="宋体" w:hAnsi="宋体" w:cs="宋体"/>
          <w:sz w:val="24"/>
          <w:lang w:eastAsia="zh-CN"/>
        </w:rPr>
        <w:t>采购单位</w:t>
      </w:r>
      <w:r>
        <w:rPr>
          <w:rFonts w:hint="eastAsia" w:ascii="宋体" w:hAnsi="宋体" w:cs="宋体"/>
          <w:sz w:val="24"/>
        </w:rPr>
        <w:t>提出书面申请，经</w:t>
      </w:r>
      <w:r>
        <w:rPr>
          <w:rFonts w:hint="eastAsia" w:ascii="宋体" w:hAnsi="宋体" w:cs="宋体"/>
          <w:sz w:val="24"/>
          <w:lang w:eastAsia="zh-CN"/>
        </w:rPr>
        <w:t>采购单位</w:t>
      </w:r>
      <w:r>
        <w:rPr>
          <w:rFonts w:hint="eastAsia" w:ascii="宋体" w:hAnsi="宋体" w:cs="宋体"/>
          <w:sz w:val="24"/>
        </w:rPr>
        <w:t>同意后方能解除合同，否则履约保证金不予退还。</w:t>
      </w:r>
    </w:p>
    <w:p w14:paraId="4408AECE">
      <w:pPr>
        <w:pStyle w:val="68"/>
        <w:spacing w:line="360" w:lineRule="auto"/>
        <w:ind w:left="120" w:firstLine="240" w:firstLineChars="100"/>
        <w:rPr>
          <w:rFonts w:hint="eastAsia" w:ascii="宋体" w:hAnsi="宋体" w:cs="宋体"/>
          <w:sz w:val="24"/>
        </w:rPr>
      </w:pPr>
      <w:r>
        <w:rPr>
          <w:rFonts w:hint="eastAsia" w:ascii="宋体" w:hAnsi="宋体" w:cs="宋体"/>
          <w:sz w:val="24"/>
          <w:lang w:val="en-US" w:eastAsia="zh-CN"/>
        </w:rPr>
        <w:t>八</w:t>
      </w:r>
      <w:r>
        <w:rPr>
          <w:rFonts w:ascii="宋体" w:hAnsi="宋体" w:cs="宋体"/>
          <w:sz w:val="24"/>
        </w:rPr>
        <w:t>、</w:t>
      </w:r>
      <w:r>
        <w:rPr>
          <w:rFonts w:hint="eastAsia" w:ascii="宋体" w:hAnsi="宋体" w:cs="宋体"/>
          <w:sz w:val="24"/>
        </w:rPr>
        <w:t>人员配置</w:t>
      </w:r>
      <w:r>
        <w:rPr>
          <w:rFonts w:hint="eastAsia" w:ascii="宋体" w:hAnsi="宋体" w:cs="宋体"/>
          <w:sz w:val="24"/>
          <w:lang w:val="en-US" w:eastAsia="zh-CN"/>
        </w:rPr>
        <w:t>要求</w:t>
      </w:r>
      <w:r>
        <w:rPr>
          <w:rFonts w:hint="eastAsia" w:ascii="宋体" w:hAnsi="宋体" w:cs="宋体"/>
          <w:sz w:val="24"/>
        </w:rPr>
        <w:t>：</w:t>
      </w:r>
    </w:p>
    <w:p w14:paraId="30144FB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cs="宋体"/>
          <w:sz w:val="24"/>
          <w:highlight w:val="none"/>
        </w:rPr>
      </w:pPr>
      <w:r>
        <w:rPr>
          <w:rFonts w:hint="eastAsia" w:ascii="宋体" w:hAnsi="宋体" w:cs="宋体"/>
          <w:sz w:val="24"/>
        </w:rPr>
        <w:t>常</w:t>
      </w:r>
      <w:r>
        <w:rPr>
          <w:rFonts w:hint="eastAsia" w:ascii="宋体" w:hAnsi="宋体" w:cs="宋体"/>
          <w:sz w:val="24"/>
          <w:highlight w:val="none"/>
        </w:rPr>
        <w:t>驻项目经理及厨师</w:t>
      </w:r>
      <w:r>
        <w:rPr>
          <w:rFonts w:hint="eastAsia" w:ascii="宋体" w:hAnsi="宋体" w:cs="宋体"/>
          <w:sz w:val="24"/>
          <w:highlight w:val="none"/>
          <w:lang w:eastAsia="zh-CN"/>
        </w:rPr>
        <w:t>1</w:t>
      </w:r>
      <w:r>
        <w:rPr>
          <w:rFonts w:hint="eastAsia" w:ascii="宋体" w:hAnsi="宋体" w:cs="宋体"/>
          <w:sz w:val="24"/>
          <w:highlight w:val="none"/>
          <w:lang w:val="en-US" w:eastAsia="zh-CN"/>
        </w:rPr>
        <w:t>1</w:t>
      </w:r>
      <w:r>
        <w:rPr>
          <w:rFonts w:hint="eastAsia" w:ascii="宋体" w:hAnsi="宋体" w:cs="宋体"/>
          <w:sz w:val="24"/>
          <w:highlight w:val="none"/>
        </w:rPr>
        <w:t>名（需有1-2人擅长烧小灶菜，包含小餐厅厨师1名）、点心师2名、小餐厅服务员</w:t>
      </w:r>
      <w:r>
        <w:rPr>
          <w:rFonts w:hint="eastAsia" w:ascii="宋体" w:hAnsi="宋体" w:cs="宋体"/>
          <w:sz w:val="24"/>
          <w:highlight w:val="none"/>
          <w:lang w:eastAsia="zh-CN"/>
        </w:rPr>
        <w:t>2</w:t>
      </w:r>
      <w:r>
        <w:rPr>
          <w:rFonts w:hint="eastAsia" w:ascii="宋体" w:hAnsi="宋体" w:cs="宋体"/>
          <w:sz w:val="24"/>
          <w:highlight w:val="none"/>
        </w:rPr>
        <w:t>名（女性，35周岁以下，品貌端正，可由其他岗位兼任）、服务人员</w:t>
      </w:r>
      <w:r>
        <w:rPr>
          <w:rFonts w:hint="eastAsia" w:ascii="宋体" w:hAnsi="宋体" w:cs="宋体"/>
          <w:sz w:val="24"/>
          <w:highlight w:val="none"/>
          <w:lang w:eastAsia="zh-CN"/>
        </w:rPr>
        <w:t>4</w:t>
      </w:r>
      <w:r>
        <w:rPr>
          <w:rFonts w:hint="eastAsia" w:ascii="宋体" w:hAnsi="宋体" w:cs="宋体"/>
          <w:sz w:val="24"/>
          <w:highlight w:val="none"/>
        </w:rPr>
        <w:t>人，共计1</w:t>
      </w:r>
      <w:r>
        <w:rPr>
          <w:rFonts w:hint="eastAsia" w:ascii="宋体" w:hAnsi="宋体" w:cs="宋体"/>
          <w:sz w:val="24"/>
          <w:highlight w:val="none"/>
          <w:lang w:val="en-US" w:eastAsia="zh-CN"/>
        </w:rPr>
        <w:t>7</w:t>
      </w:r>
      <w:r>
        <w:rPr>
          <w:rFonts w:hint="eastAsia" w:ascii="宋体" w:hAnsi="宋体" w:cs="宋体"/>
          <w:sz w:val="24"/>
          <w:highlight w:val="none"/>
        </w:rPr>
        <w:t>人。人员</w:t>
      </w:r>
      <w:r>
        <w:rPr>
          <w:rFonts w:ascii="宋体" w:hAnsi="宋体" w:cs="宋体"/>
          <w:sz w:val="24"/>
          <w:highlight w:val="none"/>
        </w:rPr>
        <w:t>年龄要求：除小餐厅服务员外，其他人员</w:t>
      </w:r>
      <w:r>
        <w:rPr>
          <w:rFonts w:hint="eastAsia" w:ascii="宋体" w:hAnsi="宋体" w:cs="宋体"/>
          <w:sz w:val="24"/>
          <w:highlight w:val="none"/>
        </w:rPr>
        <w:t>男性</w:t>
      </w:r>
      <w:r>
        <w:rPr>
          <w:rFonts w:hint="eastAsia" w:ascii="宋体" w:hAnsi="宋体" w:cs="宋体"/>
          <w:sz w:val="24"/>
          <w:highlight w:val="none"/>
          <w:lang w:val="en-US" w:eastAsia="zh-CN"/>
        </w:rPr>
        <w:t>60</w:t>
      </w:r>
      <w:r>
        <w:rPr>
          <w:rFonts w:hint="eastAsia" w:ascii="宋体" w:hAnsi="宋体" w:cs="宋体"/>
          <w:sz w:val="24"/>
          <w:highlight w:val="none"/>
        </w:rPr>
        <w:t>周岁</w:t>
      </w:r>
      <w:r>
        <w:rPr>
          <w:rFonts w:ascii="宋体" w:hAnsi="宋体" w:cs="宋体"/>
          <w:sz w:val="24"/>
          <w:highlight w:val="none"/>
        </w:rPr>
        <w:t>以下，女性</w:t>
      </w:r>
      <w:r>
        <w:rPr>
          <w:rFonts w:hint="eastAsia" w:ascii="宋体" w:hAnsi="宋体" w:cs="宋体"/>
          <w:sz w:val="24"/>
          <w:highlight w:val="none"/>
          <w:lang w:val="en-US" w:eastAsia="zh-CN"/>
        </w:rPr>
        <w:t>55</w:t>
      </w:r>
      <w:r>
        <w:rPr>
          <w:rFonts w:hint="eastAsia" w:ascii="宋体" w:hAnsi="宋体" w:cs="宋体"/>
          <w:sz w:val="24"/>
          <w:highlight w:val="none"/>
        </w:rPr>
        <w:t>岁</w:t>
      </w:r>
      <w:r>
        <w:rPr>
          <w:rFonts w:ascii="宋体" w:hAnsi="宋体" w:cs="宋体"/>
          <w:sz w:val="24"/>
          <w:highlight w:val="none"/>
        </w:rPr>
        <w:t>以下</w:t>
      </w:r>
      <w:r>
        <w:rPr>
          <w:rFonts w:hint="eastAsia" w:ascii="宋体" w:hAnsi="宋体" w:cs="宋体"/>
          <w:sz w:val="24"/>
          <w:highlight w:val="none"/>
        </w:rPr>
        <w:t>。</w:t>
      </w:r>
    </w:p>
    <w:p w14:paraId="4B5CA0B9">
      <w:pPr>
        <w:rPr>
          <w:rFonts w:hint="eastAsia" w:ascii="宋体" w:hAnsi="宋体" w:cs="宋体"/>
          <w:sz w:val="24"/>
          <w:highlight w:val="none"/>
          <w:lang w:val="en-US" w:eastAsia="zh-CN"/>
        </w:rPr>
      </w:pPr>
      <w:r>
        <w:rPr>
          <w:rFonts w:hint="eastAsia" w:ascii="宋体" w:hAnsi="宋体" w:cs="宋体"/>
          <w:sz w:val="24"/>
          <w:highlight w:val="none"/>
          <w:lang w:val="en-US" w:eastAsia="zh-CN"/>
        </w:rPr>
        <w:br w:type="page"/>
      </w:r>
    </w:p>
    <w:p w14:paraId="257CF97A">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cs="宋体"/>
          <w:sz w:val="24"/>
          <w:lang w:val="en-US" w:eastAsia="zh-CN"/>
        </w:rPr>
      </w:pPr>
      <w:r>
        <w:rPr>
          <w:rFonts w:hint="eastAsia" w:ascii="宋体" w:hAnsi="宋体" w:cs="宋体"/>
          <w:sz w:val="24"/>
          <w:lang w:val="en-US" w:eastAsia="zh-CN"/>
        </w:rPr>
        <w:t xml:space="preserve">附件： </w:t>
      </w:r>
    </w:p>
    <w:p w14:paraId="4B1E69B6">
      <w:pPr>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center"/>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lang w:val="en-US" w:eastAsia="zh-CN"/>
        </w:rPr>
        <w:t>食堂</w:t>
      </w:r>
      <w:r>
        <w:rPr>
          <w:rFonts w:hint="eastAsia" w:asciiTheme="minorEastAsia" w:hAnsiTheme="minorEastAsia" w:eastAsiaTheme="minorEastAsia" w:cstheme="minorEastAsia"/>
          <w:b/>
          <w:sz w:val="24"/>
          <w:szCs w:val="24"/>
        </w:rPr>
        <w:t>服务标准</w:t>
      </w:r>
    </w:p>
    <w:p w14:paraId="4B81DE62">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p>
    <w:p w14:paraId="7798C9BB">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rPr>
        <w:t>第一条</w:t>
      </w:r>
      <w:r>
        <w:rPr>
          <w:rFonts w:hint="eastAsia" w:asciiTheme="minorEastAsia" w:hAnsiTheme="minorEastAsia" w:eastAsiaTheme="minorEastAsia" w:cstheme="minorEastAsia"/>
          <w:color w:val="auto"/>
          <w:sz w:val="24"/>
          <w:szCs w:val="24"/>
        </w:rPr>
        <w:t xml:space="preserve"> 为加强食堂餐饮服务工作的管理，依据《中华人民共和国食品卫生法》及相关制度制订本标准。</w:t>
      </w:r>
    </w:p>
    <w:p w14:paraId="2C60C892">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第二条</w:t>
      </w:r>
      <w:r>
        <w:rPr>
          <w:rFonts w:hint="eastAsia" w:asciiTheme="minorEastAsia" w:hAnsiTheme="minorEastAsia" w:eastAsiaTheme="minorEastAsia" w:cstheme="minorEastAsia"/>
          <w:sz w:val="24"/>
          <w:szCs w:val="24"/>
        </w:rPr>
        <w:t xml:space="preserve"> 本标准规定了食堂服务人员配置、菜色花样、卫生标准等。</w:t>
      </w:r>
    </w:p>
    <w:p w14:paraId="566936E1">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 xml:space="preserve">第三条 </w:t>
      </w:r>
      <w:r>
        <w:rPr>
          <w:rFonts w:hint="eastAsia" w:asciiTheme="minorEastAsia" w:hAnsiTheme="minorEastAsia" w:eastAsiaTheme="minorEastAsia" w:cstheme="minorEastAsia"/>
          <w:sz w:val="24"/>
          <w:szCs w:val="24"/>
        </w:rPr>
        <w:t>甲方将不定期按照本标准相关要求对</w:t>
      </w:r>
      <w:r>
        <w:rPr>
          <w:rFonts w:hint="eastAsia" w:asciiTheme="minorEastAsia" w:hAnsiTheme="minorEastAsia" w:cstheme="minorEastAsia"/>
          <w:sz w:val="24"/>
          <w:szCs w:val="24"/>
          <w:lang w:eastAsia="zh-CN"/>
        </w:rPr>
        <w:t>供应商</w:t>
      </w:r>
      <w:r>
        <w:rPr>
          <w:rFonts w:hint="eastAsia" w:asciiTheme="minorEastAsia" w:hAnsiTheme="minorEastAsia" w:eastAsiaTheme="minorEastAsia" w:cstheme="minorEastAsia"/>
          <w:sz w:val="24"/>
          <w:szCs w:val="24"/>
        </w:rPr>
        <w:t>服务进行检查、考核。</w:t>
      </w:r>
    </w:p>
    <w:p w14:paraId="77696C3A">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第四条</w:t>
      </w:r>
      <w:r>
        <w:rPr>
          <w:rFonts w:hint="eastAsia" w:asciiTheme="minorEastAsia" w:hAnsiTheme="minorEastAsia" w:eastAsiaTheme="minorEastAsia" w:cstheme="minorEastAsia"/>
          <w:sz w:val="24"/>
          <w:szCs w:val="24"/>
        </w:rPr>
        <w:t xml:space="preserve"> 考核组成员主要</w:t>
      </w:r>
      <w:r>
        <w:rPr>
          <w:rFonts w:asciiTheme="minorEastAsia" w:hAnsiTheme="minorEastAsia" w:eastAsiaTheme="minorEastAsia" w:cstheme="minorEastAsia"/>
          <w:sz w:val="24"/>
          <w:szCs w:val="24"/>
        </w:rPr>
        <w:t>有</w:t>
      </w:r>
      <w:r>
        <w:rPr>
          <w:rFonts w:hint="eastAsia" w:asciiTheme="minorEastAsia" w:hAnsiTheme="minorEastAsia" w:cstheme="minorEastAsia"/>
          <w:sz w:val="24"/>
          <w:szCs w:val="24"/>
          <w:lang w:eastAsia="zh-CN"/>
        </w:rPr>
        <w:t>供应商</w:t>
      </w:r>
      <w:r>
        <w:rPr>
          <w:rFonts w:hint="eastAsia" w:asciiTheme="minorEastAsia" w:hAnsiTheme="minorEastAsia" w:eastAsiaTheme="minorEastAsia" w:cstheme="minorEastAsia"/>
          <w:sz w:val="24"/>
          <w:szCs w:val="24"/>
          <w:lang w:val="en-US" w:eastAsia="zh-CN"/>
        </w:rPr>
        <w:t>主要负责人</w:t>
      </w:r>
      <w:r>
        <w:rPr>
          <w:rFonts w:hint="eastAsia" w:asciiTheme="minorEastAsia" w:hAnsiTheme="minorEastAsia" w:eastAsiaTheme="minorEastAsia" w:cstheme="minorEastAsia"/>
          <w:sz w:val="24"/>
          <w:szCs w:val="24"/>
        </w:rPr>
        <w:t>和</w:t>
      </w:r>
      <w:r>
        <w:rPr>
          <w:rFonts w:hint="eastAsia" w:asciiTheme="minorEastAsia" w:hAnsiTheme="minorEastAsia" w:eastAsiaTheme="minorEastAsia" w:cstheme="minorEastAsia"/>
          <w:sz w:val="24"/>
          <w:szCs w:val="24"/>
          <w:lang w:val="en-US" w:eastAsia="zh-CN"/>
        </w:rPr>
        <w:t>甲方</w:t>
      </w:r>
      <w:r>
        <w:rPr>
          <w:rFonts w:asciiTheme="minorEastAsia" w:hAnsiTheme="minorEastAsia" w:eastAsiaTheme="minorEastAsia" w:cstheme="minorEastAsia"/>
          <w:sz w:val="24"/>
          <w:szCs w:val="24"/>
        </w:rPr>
        <w:t>负责食堂的管理人员组成</w:t>
      </w:r>
      <w:r>
        <w:rPr>
          <w:rFonts w:hint="eastAsia" w:asciiTheme="minorEastAsia" w:hAnsiTheme="minorEastAsia" w:eastAsiaTheme="minorEastAsia" w:cstheme="minorEastAsia"/>
          <w:sz w:val="24"/>
          <w:szCs w:val="24"/>
        </w:rPr>
        <w:t>。</w:t>
      </w:r>
    </w:p>
    <w:p w14:paraId="08AB0EBE">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第五条</w:t>
      </w:r>
      <w:r>
        <w:rPr>
          <w:rFonts w:hint="eastAsia" w:asciiTheme="minorEastAsia" w:hAnsiTheme="minorEastAsia" w:eastAsiaTheme="minorEastAsia" w:cstheme="minorEastAsia"/>
          <w:sz w:val="24"/>
          <w:szCs w:val="24"/>
        </w:rPr>
        <w:t xml:space="preserve"> 在日常监督检查中，如发现</w:t>
      </w:r>
      <w:r>
        <w:rPr>
          <w:rFonts w:hint="eastAsia" w:asciiTheme="minorEastAsia" w:hAnsiTheme="minorEastAsia" w:cstheme="minorEastAsia"/>
          <w:sz w:val="24"/>
          <w:szCs w:val="24"/>
          <w:lang w:eastAsia="zh-CN"/>
        </w:rPr>
        <w:t>供应商</w:t>
      </w:r>
      <w:r>
        <w:rPr>
          <w:rFonts w:hint="eastAsia" w:asciiTheme="minorEastAsia" w:hAnsiTheme="minorEastAsia" w:eastAsiaTheme="minorEastAsia" w:cstheme="minorEastAsia"/>
          <w:sz w:val="24"/>
          <w:szCs w:val="24"/>
        </w:rPr>
        <w:t>有违反本标准及相关规定的行为，按照情节轻重采用批评、罚款直至解除承包合同等方式处理。</w:t>
      </w:r>
    </w:p>
    <w:p w14:paraId="4C9A5A4F">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第六条</w:t>
      </w:r>
      <w:r>
        <w:rPr>
          <w:rFonts w:hint="eastAsia" w:asciiTheme="minorEastAsia" w:hAnsiTheme="minorEastAsia" w:eastAsiaTheme="minorEastAsia" w:cstheme="minorEastAsia"/>
          <w:sz w:val="24"/>
          <w:szCs w:val="24"/>
        </w:rPr>
        <w:t xml:space="preserve"> 早餐花色品种要求。早餐应保证有主食2-3种、汤类1-2种、小菜3-4种、煎鸡蛋、茶叶蛋等。</w:t>
      </w:r>
    </w:p>
    <w:p w14:paraId="6EA983CF">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主食：包子、油饼、菜合、馒头、糖糕、油条、素包等。</w:t>
      </w:r>
    </w:p>
    <w:p w14:paraId="4DB69306">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汤类：番茄鸡蛋汤、胡辣汤、三鲜疙瘩汤、小米粥、大米粥、黑米粥、绿豆粥等。</w:t>
      </w:r>
    </w:p>
    <w:p w14:paraId="2F9B588E">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小菜：拌咸菜、拌三丝、炝白菜、泡菜、炝拌海带丝、榨菜丝、酱大头拌青椒丝等。</w:t>
      </w:r>
    </w:p>
    <w:p w14:paraId="0FA4C140">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第七条</w:t>
      </w:r>
      <w:r>
        <w:rPr>
          <w:rFonts w:hint="eastAsia" w:asciiTheme="minorEastAsia" w:hAnsiTheme="minorEastAsia" w:eastAsiaTheme="minorEastAsia" w:cstheme="minorEastAsia"/>
          <w:sz w:val="24"/>
          <w:szCs w:val="24"/>
        </w:rPr>
        <w:t xml:space="preserve"> 午餐花色品种要求。午餐应保证有主食1-2种、汤类1种，荤菜</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种，素菜</w:t>
      </w:r>
      <w:r>
        <w:rPr>
          <w:rFonts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t>种，粗粮1-2种。</w:t>
      </w:r>
    </w:p>
    <w:p w14:paraId="4869FA06">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主食：米饭、馒头、花卷、油饼、包子、面条等。</w:t>
      </w:r>
    </w:p>
    <w:p w14:paraId="65FB2BF8">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汤类：番茄鸡蛋汤、胡辣汤、紫菜汤等。</w:t>
      </w:r>
    </w:p>
    <w:p w14:paraId="634AE8BD">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粗粮：芋头、玉米、南瓜、红薯等。</w:t>
      </w:r>
    </w:p>
    <w:p w14:paraId="21D0FDFC">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第八条</w:t>
      </w:r>
      <w:r>
        <w:rPr>
          <w:rFonts w:hint="eastAsia" w:asciiTheme="minorEastAsia" w:hAnsiTheme="minorEastAsia" w:eastAsiaTheme="minorEastAsia" w:cstheme="minorEastAsia"/>
          <w:sz w:val="24"/>
          <w:szCs w:val="24"/>
        </w:rPr>
        <w:t xml:space="preserve"> 晚餐花色品种要求。晚餐应保证有主食1-2种、汤类1种，荤菜</w:t>
      </w: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种，素菜</w:t>
      </w:r>
      <w:r>
        <w:rPr>
          <w:rFonts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rPr>
        <w:t>种，粗粮1-2种。</w:t>
      </w:r>
    </w:p>
    <w:p w14:paraId="32F2CFF8">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主食：米饭、馒头、花卷、油饼、包子等。</w:t>
      </w:r>
    </w:p>
    <w:p w14:paraId="5650ECDE">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汤类：番茄鸡蛋汤、小米粥、紫菜汤、稀饭等。</w:t>
      </w:r>
    </w:p>
    <w:p w14:paraId="4DEFEFD8">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粗粮：芋头、玉米、南瓜、红薯等。</w:t>
      </w:r>
    </w:p>
    <w:p w14:paraId="532C6F9F">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第九条</w:t>
      </w:r>
      <w:r>
        <w:rPr>
          <w:rFonts w:hint="eastAsia" w:asciiTheme="minorEastAsia" w:hAnsiTheme="minorEastAsia" w:eastAsiaTheme="minorEastAsia" w:cstheme="minorEastAsia"/>
          <w:sz w:val="24"/>
          <w:szCs w:val="24"/>
        </w:rPr>
        <w:t xml:space="preserve"> 夜宵实行员工点餐制度，餐花色品种要求。</w:t>
      </w:r>
    </w:p>
    <w:p w14:paraId="3839B19A">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主食：米饭、馒头、花卷、油饼、包子、面条、饺子、馄饨、炒饭等。</w:t>
      </w:r>
    </w:p>
    <w:p w14:paraId="6EBF0698">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汤类：牛肉汤、番茄鸡蛋汤、排骨汤等。</w:t>
      </w:r>
    </w:p>
    <w:p w14:paraId="4A538664">
      <w:pPr>
        <w:pStyle w:val="68"/>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粗粮：芋头、玉米、南瓜、红薯等。</w:t>
      </w:r>
    </w:p>
    <w:p w14:paraId="02AF1177">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第十条</w:t>
      </w:r>
      <w:r>
        <w:rPr>
          <w:rFonts w:hint="eastAsia" w:asciiTheme="minorEastAsia" w:hAnsiTheme="minorEastAsia" w:eastAsiaTheme="minorEastAsia" w:cstheme="minorEastAsia"/>
          <w:sz w:val="24"/>
          <w:szCs w:val="24"/>
        </w:rPr>
        <w:t xml:space="preserve"> 日常小餐厅用餐根据用餐人数，菜色进行合理搭配。</w:t>
      </w:r>
    </w:p>
    <w:p w14:paraId="4C632781">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第十一条</w:t>
      </w:r>
      <w:r>
        <w:rPr>
          <w:rFonts w:hint="eastAsia" w:asciiTheme="minorEastAsia" w:hAnsiTheme="minorEastAsia" w:eastAsiaTheme="minorEastAsia" w:cstheme="minorEastAsia"/>
          <w:sz w:val="24"/>
          <w:szCs w:val="24"/>
        </w:rPr>
        <w:t xml:space="preserve"> </w:t>
      </w:r>
      <w:r>
        <w:rPr>
          <w:rFonts w:hint="eastAsia" w:asciiTheme="minorEastAsia" w:hAnsiTheme="minorEastAsia" w:cstheme="minorEastAsia"/>
          <w:sz w:val="24"/>
          <w:szCs w:val="24"/>
          <w:lang w:val="en-US" w:eastAsia="zh-CN"/>
        </w:rPr>
        <w:t>晚</w:t>
      </w:r>
      <w:r>
        <w:rPr>
          <w:rFonts w:hint="eastAsia" w:asciiTheme="minorEastAsia" w:hAnsiTheme="minorEastAsia" w:eastAsiaTheme="minorEastAsia" w:cstheme="minorEastAsia"/>
          <w:sz w:val="24"/>
          <w:szCs w:val="24"/>
        </w:rPr>
        <w:t>午下班前额外供应馒头、花卷、包子、卤菜等</w:t>
      </w:r>
      <w:r>
        <w:rPr>
          <w:rFonts w:hint="eastAsia" w:asciiTheme="minorEastAsia" w:hAnsiTheme="minorEastAsia" w:cstheme="minorEastAsia"/>
          <w:sz w:val="24"/>
          <w:szCs w:val="24"/>
          <w:lang w:val="en-US" w:eastAsia="zh-CN"/>
        </w:rPr>
        <w:t>供应商</w:t>
      </w:r>
      <w:r>
        <w:rPr>
          <w:rFonts w:hint="eastAsia" w:asciiTheme="minorEastAsia" w:hAnsiTheme="minorEastAsia" w:eastAsiaTheme="minorEastAsia" w:cstheme="minorEastAsia"/>
          <w:sz w:val="24"/>
          <w:szCs w:val="24"/>
        </w:rPr>
        <w:t>员工打包。</w:t>
      </w:r>
    </w:p>
    <w:p w14:paraId="4CE55D8B">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第十二条</w:t>
      </w:r>
      <w:r>
        <w:rPr>
          <w:rFonts w:hint="eastAsia" w:asciiTheme="minorEastAsia" w:hAnsiTheme="minorEastAsia" w:eastAsiaTheme="minorEastAsia" w:cstheme="minorEastAsia"/>
          <w:sz w:val="24"/>
          <w:szCs w:val="24"/>
        </w:rPr>
        <w:t xml:space="preserve"> 所有主食、菜肴每天按需穿插轮换供应。</w:t>
      </w:r>
    </w:p>
    <w:p w14:paraId="54FFB1E4">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第十三条</w:t>
      </w:r>
      <w:r>
        <w:rPr>
          <w:rFonts w:hint="eastAsia" w:asciiTheme="minorEastAsia" w:hAnsiTheme="minorEastAsia" w:eastAsiaTheme="minorEastAsia" w:cstheme="minorEastAsia"/>
          <w:sz w:val="24"/>
          <w:szCs w:val="24"/>
        </w:rPr>
        <w:t xml:space="preserve"> 工作人员在工作时必须将工衣、工帽穿戴整齐。头发要保持清洁，发型和发长以不得影响工作和卫生为标准；女性工作人员不可以化装和佩戴首饰；工作服要保持清洁卫生，勤洗勤换并做到专人专用；离开岗位应及时换下工作服。</w:t>
      </w:r>
    </w:p>
    <w:p w14:paraId="6AE0D13B">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第十四条</w:t>
      </w:r>
      <w:r>
        <w:rPr>
          <w:rFonts w:hint="eastAsia" w:asciiTheme="minorEastAsia" w:hAnsiTheme="minorEastAsia" w:eastAsiaTheme="minorEastAsia" w:cstheme="minorEastAsia"/>
          <w:sz w:val="24"/>
          <w:szCs w:val="24"/>
        </w:rPr>
        <w:t xml:space="preserve"> 男工作人员严禁留长发、胡子、长指甲；女工作人员头发盘在工作帽内为宜，严禁留长指甲及涂指甲油。</w:t>
      </w:r>
    </w:p>
    <w:p w14:paraId="7E6CCDEF">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第十五条</w:t>
      </w:r>
      <w:r>
        <w:rPr>
          <w:rFonts w:hint="eastAsia" w:asciiTheme="minorEastAsia" w:hAnsiTheme="minorEastAsia" w:eastAsiaTheme="minorEastAsia" w:cstheme="minorEastAsia"/>
          <w:sz w:val="24"/>
          <w:szCs w:val="24"/>
        </w:rPr>
        <w:t xml:space="preserve"> 严禁工作人员上班时间掏耳朵、挖鼻孔、搔头发、抓痒或对着别人打喷嚏，严禁随地吐痰、乱抛垃圾。</w:t>
      </w:r>
    </w:p>
    <w:p w14:paraId="48F9FAB2">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第十六条</w:t>
      </w:r>
      <w:r>
        <w:rPr>
          <w:rFonts w:hint="eastAsia" w:asciiTheme="minorEastAsia" w:hAnsiTheme="minorEastAsia" w:eastAsiaTheme="minorEastAsia" w:cstheme="minorEastAsia"/>
          <w:sz w:val="24"/>
          <w:szCs w:val="24"/>
        </w:rPr>
        <w:t xml:space="preserve"> 严禁在洗碗池、洗菜池内洗涤衣服、鞋袜或其他私人物品。</w:t>
      </w:r>
    </w:p>
    <w:p w14:paraId="26C93643">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第十七条</w:t>
      </w:r>
      <w:r>
        <w:rPr>
          <w:rFonts w:hint="eastAsia" w:asciiTheme="minorEastAsia" w:hAnsiTheme="minorEastAsia" w:eastAsiaTheme="minorEastAsia" w:cstheme="minorEastAsia"/>
          <w:sz w:val="24"/>
          <w:szCs w:val="24"/>
        </w:rPr>
        <w:t xml:space="preserve"> 所有工作人员在工作前必须先洗手再用消毒水浸泡双手两分钟，每次离开工作岗位从事非食品加工的工作后再回来制作食品前要洗手，同时用消毒水浸泡两分钟。</w:t>
      </w:r>
    </w:p>
    <w:p w14:paraId="6663A5D0">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第十八条</w:t>
      </w:r>
      <w:r>
        <w:rPr>
          <w:rFonts w:hint="eastAsia" w:asciiTheme="minorEastAsia" w:hAnsiTheme="minorEastAsia" w:eastAsiaTheme="minorEastAsia" w:cstheme="minorEastAsia"/>
          <w:sz w:val="24"/>
          <w:szCs w:val="24"/>
        </w:rPr>
        <w:t xml:space="preserve"> 所有工作人员在供餐时必须戴好口罩，需要用手接触食品及餐具时必须戴上一次性卫生手套。</w:t>
      </w:r>
    </w:p>
    <w:p w14:paraId="2EB9688D">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第十九条</w:t>
      </w:r>
      <w:r>
        <w:rPr>
          <w:rFonts w:hint="eastAsia" w:asciiTheme="minorEastAsia" w:hAnsiTheme="minorEastAsia" w:eastAsiaTheme="minorEastAsia" w:cstheme="minorEastAsia"/>
          <w:sz w:val="24"/>
          <w:szCs w:val="24"/>
        </w:rPr>
        <w:t xml:space="preserve"> 严禁工作人员在工作时间内抽烟、喝酒、吃零食或嬉笑打闹、吵架、打架、赌博等非工作所需行为。</w:t>
      </w:r>
    </w:p>
    <w:p w14:paraId="4C2F21C9">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第二十条</w:t>
      </w:r>
      <w:r>
        <w:rPr>
          <w:rFonts w:hint="eastAsia" w:asciiTheme="minorEastAsia" w:hAnsiTheme="minorEastAsia" w:eastAsiaTheme="minorEastAsia" w:cstheme="minorEastAsia"/>
          <w:sz w:val="24"/>
          <w:szCs w:val="24"/>
        </w:rPr>
        <w:t xml:space="preserve"> 食材加工时认真挑选，去尽黄叶和杂物，瓜果去皮彻底，芽眼挑尽，肉类去净残毛、污垢，家禽等去净残毛、内脏、尾翘等物；干货按正规操作涨发；食材洗涤须一浸、二洗、三清、四进筐。</w:t>
      </w:r>
    </w:p>
    <w:p w14:paraId="22B125C7">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第二十一条</w:t>
      </w:r>
      <w:r>
        <w:rPr>
          <w:rFonts w:hint="eastAsia" w:asciiTheme="minorEastAsia" w:hAnsiTheme="minorEastAsia" w:eastAsiaTheme="minorEastAsia" w:cstheme="minorEastAsia"/>
          <w:sz w:val="24"/>
          <w:szCs w:val="24"/>
        </w:rPr>
        <w:t xml:space="preserve"> 原材料、半成品、成品容器分开使用，干货、瓜果蔬菜、肉类食品的清洗池分开使用，避免交叉污染。</w:t>
      </w:r>
    </w:p>
    <w:p w14:paraId="01219FB3">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第二十二条</w:t>
      </w:r>
      <w:r>
        <w:rPr>
          <w:rFonts w:hint="eastAsia" w:asciiTheme="minorEastAsia" w:hAnsiTheme="minorEastAsia" w:eastAsiaTheme="minorEastAsia" w:cstheme="minorEastAsia"/>
          <w:sz w:val="24"/>
          <w:szCs w:val="24"/>
        </w:rPr>
        <w:t xml:space="preserve"> 用于盛装瓜果青菜等半成品的容器使用前后必须清洗干净，放置在指定区域并明确标识，严禁直接放置于地面。</w:t>
      </w:r>
    </w:p>
    <w:p w14:paraId="04AE1E62">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第二十三条</w:t>
      </w:r>
      <w:r>
        <w:rPr>
          <w:rFonts w:hint="eastAsia" w:asciiTheme="minorEastAsia" w:hAnsiTheme="minorEastAsia" w:eastAsiaTheme="minorEastAsia" w:cstheme="minorEastAsia"/>
          <w:sz w:val="24"/>
          <w:szCs w:val="24"/>
        </w:rPr>
        <w:t xml:space="preserve"> 粗加工操作间在加工食品时不能将垃圾直接丢在地面或下水道内，应倒入垃圾桶内。 </w:t>
      </w:r>
    </w:p>
    <w:p w14:paraId="46C74EBD">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第二十四条</w:t>
      </w:r>
      <w:r>
        <w:rPr>
          <w:rFonts w:hint="eastAsia" w:asciiTheme="minorEastAsia" w:hAnsiTheme="minorEastAsia" w:eastAsiaTheme="minorEastAsia" w:cstheme="minorEastAsia"/>
          <w:sz w:val="24"/>
          <w:szCs w:val="24"/>
        </w:rPr>
        <w:t xml:space="preserve"> 主厨根据当天菜式将切配要求详细填写在生产看板上，食材切配按“丁配丁”、“丝配丝”、“片配片”的要求精细。</w:t>
      </w:r>
    </w:p>
    <w:p w14:paraId="1D234C90">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第二十五条</w:t>
      </w:r>
      <w:r>
        <w:rPr>
          <w:rFonts w:hint="eastAsia" w:asciiTheme="minorEastAsia" w:hAnsiTheme="minorEastAsia" w:eastAsiaTheme="minorEastAsia" w:cstheme="minorEastAsia"/>
          <w:sz w:val="24"/>
          <w:szCs w:val="24"/>
        </w:rPr>
        <w:t xml:space="preserve"> 每种菜肴都有专人负责烹饪，分工明确并作好出品记录。厨师炒菜时注意把握火候，既节约燃料又能够保证菜式的质量。调味料齐全且按标准量进行投放，确保菜式的味道符合要求。厨师炒菜根据开餐时间把握好烹调进度，确保供餐高峰的供给量能满足要求，供餐收尾后又没有过多的浪费。</w:t>
      </w:r>
    </w:p>
    <w:p w14:paraId="3A88EB58">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第二十六条</w:t>
      </w:r>
      <w:r>
        <w:rPr>
          <w:rFonts w:hint="eastAsia" w:asciiTheme="minorEastAsia" w:hAnsiTheme="minorEastAsia" w:eastAsiaTheme="minorEastAsia" w:cstheme="minorEastAsia"/>
          <w:sz w:val="24"/>
          <w:szCs w:val="24"/>
        </w:rPr>
        <w:t xml:space="preserve"> 打饭的勺子、汤勺、菜勺、铲子不能直接放在台面上，应放置在干净的容器里且须有区域标识。随时保持地面、台面、水沟、门窗等干净整洁。清洗瓜果蔬菜、肉类食品、餐具、用具的水池必须标识清楚并分开使用，下班前必须将所有水池清洗干净；炒锅、煲汤锅用完后要保持清洁并放入适量清水。炉灶、蒸柜等厨房设备每天清洁，抽油烟系统定期清洁。工作台、货架、调料台随时保证清洗干净。油、盐、酱油等常用配料和未用完的米、菜，下班前要盖好。定期清洗冰箱雪柜，保证清洁卫生。</w:t>
      </w:r>
    </w:p>
    <w:p w14:paraId="76827B11">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第二十七条</w:t>
      </w:r>
      <w:r>
        <w:rPr>
          <w:rFonts w:hint="eastAsia" w:asciiTheme="minorEastAsia" w:hAnsiTheme="minorEastAsia" w:eastAsiaTheme="minorEastAsia" w:cstheme="minorEastAsia"/>
          <w:sz w:val="24"/>
          <w:szCs w:val="24"/>
        </w:rPr>
        <w:t xml:space="preserve"> 每周五必须对食堂进行一次彻底的卫生大扫除，范围包括：仓库、办公室、洗手间、烹调间、粗加工间、走廊、餐厅、供餐区等所有的设施和设备。</w:t>
      </w:r>
    </w:p>
    <w:p w14:paraId="0B60713B">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第二十八条</w:t>
      </w:r>
      <w:r>
        <w:rPr>
          <w:rFonts w:hint="eastAsia" w:asciiTheme="minorEastAsia" w:hAnsiTheme="minorEastAsia" w:eastAsiaTheme="minorEastAsia" w:cstheme="minorEastAsia"/>
          <w:sz w:val="24"/>
          <w:szCs w:val="24"/>
        </w:rPr>
        <w:t xml:space="preserve"> 垃圾桶和馊水桶身需基本保持干净、标识明确并加盖，按时清理。</w:t>
      </w:r>
    </w:p>
    <w:p w14:paraId="16ACAA07">
      <w:pPr>
        <w:pStyle w:val="68"/>
        <w:keepNext w:val="0"/>
        <w:keepLines w:val="0"/>
        <w:pageBreakBefore w:val="0"/>
        <w:widowControl/>
        <w:kinsoku/>
        <w:wordWrap/>
        <w:overflowPunct/>
        <w:topLinePunct w:val="0"/>
        <w:autoSpaceDE/>
        <w:autoSpaceDN/>
        <w:bidi w:val="0"/>
        <w:adjustRightInd w:val="0"/>
        <w:snapToGrid w:val="0"/>
        <w:spacing w:line="360" w:lineRule="auto"/>
        <w:ind w:left="0" w:firstLine="482" w:firstLineChars="200"/>
        <w:jc w:val="left"/>
        <w:textAlignment w:val="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第二十九条</w:t>
      </w:r>
      <w:r>
        <w:rPr>
          <w:rFonts w:hint="eastAsia" w:asciiTheme="minorEastAsia" w:hAnsiTheme="minorEastAsia" w:eastAsiaTheme="minorEastAsia" w:cstheme="minorEastAsia"/>
          <w:sz w:val="24"/>
          <w:szCs w:val="24"/>
        </w:rPr>
        <w:t xml:space="preserve"> 开餐前餐厅内的桌椅必须保持干净，台面无饭粒、菜渣、无油污水渍，凳脚无积尘杂物，地面干净无油污，开餐过程中也必须有专人维护餐厅内的清洁。</w:t>
      </w:r>
    </w:p>
    <w:p w14:paraId="75126BF5">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textAlignment w:val="auto"/>
        <w:rPr>
          <w:sz w:val="24"/>
          <w:szCs w:val="24"/>
        </w:rPr>
      </w:pPr>
    </w:p>
    <w:p w14:paraId="01C0DAB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hint="default" w:ascii="宋体" w:hAnsi="宋体" w:cs="宋体"/>
          <w:sz w:val="24"/>
          <w:lang w:val="en-US" w:eastAsia="zh-CN"/>
        </w:rPr>
      </w:pPr>
    </w:p>
    <w:p w14:paraId="6A93C5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Theme="minorEastAsia" w:hAnsiTheme="minorEastAsia" w:eastAsiaTheme="minorEastAsia" w:cstheme="minorEastAsia"/>
          <w:b/>
          <w:bCs w:val="0"/>
          <w:color w:val="auto"/>
          <w:sz w:val="24"/>
          <w:szCs w:val="24"/>
          <w:highlight w:val="none"/>
        </w:rPr>
        <w:t>（2）商务要求</w:t>
      </w:r>
    </w:p>
    <w:p w14:paraId="13C01CDB">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sz w:val="24"/>
          <w:szCs w:val="24"/>
          <w:highlight w:val="none"/>
          <w:lang w:val="en-US" w:eastAsia="zh-CN"/>
        </w:rPr>
        <w:t>甲乙双方签字确认后，根据实际金额，按月结算支付</w:t>
      </w:r>
      <w:r>
        <w:rPr>
          <w:rFonts w:hint="eastAsia" w:asciiTheme="minorEastAsia" w:hAnsiTheme="minorEastAsia" w:eastAsiaTheme="minorEastAsia" w:cstheme="minorEastAsia"/>
          <w:color w:val="auto"/>
          <w:sz w:val="24"/>
          <w:szCs w:val="24"/>
          <w:highlight w:val="none"/>
        </w:rPr>
        <w:t>。</w:t>
      </w:r>
    </w:p>
    <w:p w14:paraId="582F4B95">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cstheme="minorEastAsia"/>
          <w:b w:val="0"/>
          <w:bCs/>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4A3226C9">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b w:val="0"/>
          <w:bCs/>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lang w:val="en-US" w:eastAsia="zh-CN"/>
        </w:rPr>
        <w:t>期：</w:t>
      </w:r>
      <w:r>
        <w:rPr>
          <w:rFonts w:hint="eastAsia" w:asciiTheme="minorEastAsia" w:hAnsiTheme="minorEastAsia" w:cstheme="minorEastAsia"/>
          <w:color w:val="auto"/>
          <w:sz w:val="24"/>
          <w:szCs w:val="24"/>
          <w:highlight w:val="none"/>
          <w:lang w:val="en-US" w:eastAsia="zh-CN"/>
        </w:rPr>
        <w:t>1年</w:t>
      </w:r>
      <w:r>
        <w:rPr>
          <w:rFonts w:hint="eastAsia" w:asciiTheme="minorEastAsia" w:hAnsiTheme="minorEastAsia" w:eastAsiaTheme="minorEastAsia" w:cstheme="minorEastAsia"/>
          <w:color w:val="auto"/>
          <w:sz w:val="24"/>
          <w:szCs w:val="24"/>
          <w:highlight w:val="none"/>
          <w:lang w:val="en-US" w:eastAsia="zh-CN"/>
        </w:rPr>
        <w:t>；</w:t>
      </w:r>
    </w:p>
    <w:p w14:paraId="2650C3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、质量保证：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p>
    <w:p w14:paraId="04F0260D">
      <w:pPr>
        <w:spacing w:line="360" w:lineRule="auto"/>
        <w:ind w:firstLine="482" w:firstLineChars="200"/>
        <w:rPr>
          <w:rFonts w:hint="default"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5、供应商需在响应文件中对其提供的产品出具&lt;&lt;关于符合本国产品标准的声明函&gt;&gt;或提供财政部会同有关部门规定的有关证明文件。</w:t>
      </w:r>
    </w:p>
    <w:p w14:paraId="4A145474">
      <w:pPr>
        <w:rPr>
          <w:rFonts w:hint="default" w:asciiTheme="minorEastAsia" w:hAnsiTheme="minorEastAsia" w:eastAsiaTheme="minorEastAsia" w:cstheme="minorEastAsia"/>
          <w:sz w:val="24"/>
          <w:szCs w:val="24"/>
          <w:highlight w:val="none"/>
          <w:lang w:val="en-US" w:eastAsia="zh-CN"/>
        </w:rPr>
      </w:pPr>
    </w:p>
    <w:p w14:paraId="38BCBF44">
      <w:pPr>
        <w:bidi w:val="0"/>
        <w:ind w:firstLine="560" w:firstLineChars="200"/>
        <w:rPr>
          <w:rFonts w:hint="eastAsia" w:ascii="仿宋" w:hAnsi="仿宋" w:eastAsia="仿宋" w:cs="仿宋"/>
          <w:sz w:val="28"/>
          <w:szCs w:val="28"/>
        </w:rPr>
      </w:pPr>
    </w:p>
    <w:p w14:paraId="09A44255">
      <w:pPr>
        <w:bidi w:val="0"/>
        <w:ind w:firstLine="560" w:firstLineChars="200"/>
        <w:rPr>
          <w:rFonts w:hint="eastAsia" w:ascii="仿宋" w:hAnsi="仿宋" w:eastAsia="仿宋" w:cs="仿宋"/>
          <w:sz w:val="28"/>
          <w:szCs w:val="28"/>
        </w:rPr>
      </w:pPr>
    </w:p>
    <w:p w14:paraId="755F2E71">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41"/>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41"/>
        <w:ind w:firstLine="240"/>
        <w:rPr>
          <w:rFonts w:ascii="宋体" w:hAnsi="宋体" w:cs="宋体"/>
          <w:sz w:val="24"/>
          <w:highlight w:val="none"/>
        </w:rPr>
      </w:pPr>
    </w:p>
    <w:p w14:paraId="2742E2F9">
      <w:pPr>
        <w:pStyle w:val="41"/>
        <w:ind w:firstLine="240"/>
        <w:rPr>
          <w:rFonts w:ascii="宋体" w:hAnsi="宋体" w:cs="宋体"/>
          <w:sz w:val="24"/>
          <w:highlight w:val="none"/>
        </w:rPr>
      </w:pPr>
    </w:p>
    <w:p w14:paraId="399B1873">
      <w:pPr>
        <w:pStyle w:val="41"/>
        <w:ind w:firstLine="240"/>
        <w:rPr>
          <w:rFonts w:ascii="宋体" w:hAnsi="宋体" w:cs="宋体"/>
          <w:sz w:val="24"/>
          <w:highlight w:val="none"/>
        </w:rPr>
      </w:pPr>
    </w:p>
    <w:p w14:paraId="4A5C0908">
      <w:pPr>
        <w:pStyle w:val="41"/>
        <w:ind w:firstLine="240"/>
        <w:rPr>
          <w:rFonts w:ascii="宋体" w:hAnsi="宋体" w:cs="宋体"/>
          <w:sz w:val="24"/>
          <w:highlight w:val="none"/>
        </w:rPr>
      </w:pPr>
    </w:p>
    <w:p w14:paraId="72335D9F">
      <w:pPr>
        <w:pStyle w:val="41"/>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41"/>
        <w:ind w:firstLine="210"/>
        <w:rPr>
          <w:highlight w:val="none"/>
        </w:rPr>
      </w:pPr>
    </w:p>
    <w:p w14:paraId="7CDDF6E2">
      <w:pPr>
        <w:pStyle w:val="41"/>
        <w:ind w:firstLine="210"/>
        <w:rPr>
          <w:highlight w:val="none"/>
        </w:rPr>
      </w:pPr>
    </w:p>
    <w:p w14:paraId="014F088B">
      <w:pPr>
        <w:pStyle w:val="41"/>
        <w:ind w:firstLine="210"/>
        <w:rPr>
          <w:highlight w:val="none"/>
        </w:rPr>
      </w:pPr>
    </w:p>
    <w:p w14:paraId="11C3C249">
      <w:pPr>
        <w:pStyle w:val="41"/>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5"/>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197934561"/>
      <w:bookmarkStart w:id="35" w:name="_Toc49541423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220232409"/>
      <w:bookmarkStart w:id="37" w:name="_Toc495414234"/>
    </w:p>
    <w:p w14:paraId="15A51FC9">
      <w:pPr>
        <w:pStyle w:val="41"/>
        <w:ind w:firstLine="240"/>
        <w:rPr>
          <w:rFonts w:ascii="宋体" w:hAnsi="宋体" w:cs="宋体"/>
          <w:sz w:val="24"/>
          <w:highlight w:val="none"/>
        </w:rPr>
      </w:pPr>
    </w:p>
    <w:p w14:paraId="0AF5410C">
      <w:pPr>
        <w:pStyle w:val="41"/>
        <w:ind w:firstLine="240"/>
        <w:rPr>
          <w:rFonts w:ascii="宋体" w:hAnsi="宋体" w:cs="宋体"/>
          <w:sz w:val="24"/>
          <w:highlight w:val="none"/>
        </w:rPr>
      </w:pPr>
    </w:p>
    <w:p w14:paraId="36C60824">
      <w:pPr>
        <w:pStyle w:val="41"/>
        <w:ind w:firstLine="240"/>
        <w:rPr>
          <w:rFonts w:ascii="宋体" w:hAnsi="宋体" w:cs="宋体"/>
          <w:sz w:val="24"/>
          <w:highlight w:val="none"/>
        </w:rPr>
      </w:pPr>
    </w:p>
    <w:p w14:paraId="35A34597">
      <w:pPr>
        <w:pStyle w:val="41"/>
        <w:ind w:firstLine="240"/>
        <w:rPr>
          <w:rFonts w:ascii="宋体" w:hAnsi="宋体" w:cs="宋体"/>
          <w:sz w:val="24"/>
          <w:highlight w:val="none"/>
        </w:rPr>
      </w:pPr>
    </w:p>
    <w:p w14:paraId="5A8EFA76">
      <w:pPr>
        <w:pStyle w:val="41"/>
        <w:ind w:firstLine="240"/>
        <w:rPr>
          <w:rFonts w:ascii="宋体" w:hAnsi="宋体" w:cs="宋体"/>
          <w:sz w:val="24"/>
          <w:highlight w:val="none"/>
        </w:rPr>
      </w:pPr>
    </w:p>
    <w:p w14:paraId="35705D53">
      <w:pPr>
        <w:pStyle w:val="41"/>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41"/>
        <w:ind w:firstLine="241"/>
        <w:rPr>
          <w:rFonts w:ascii="宋体" w:hAnsi="宋体" w:cs="宋体"/>
          <w:b/>
          <w:sz w:val="24"/>
          <w:highlight w:val="none"/>
        </w:rPr>
      </w:pPr>
    </w:p>
    <w:p w14:paraId="7912DE7A">
      <w:pPr>
        <w:pStyle w:val="41"/>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6"/>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6"/>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6"/>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6"/>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6"/>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6"/>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6"/>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39"/>
        <w:rPr>
          <w:rFonts w:ascii="宋体" w:hAnsi="宋体" w:cs="宋体"/>
          <w:sz w:val="24"/>
          <w:szCs w:val="24"/>
          <w:highlight w:val="none"/>
        </w:rPr>
      </w:pPr>
    </w:p>
    <w:p w14:paraId="51726D06">
      <w:pPr>
        <w:pStyle w:val="39"/>
        <w:rPr>
          <w:rFonts w:ascii="宋体" w:hAnsi="宋体" w:cs="宋体"/>
          <w:sz w:val="24"/>
          <w:szCs w:val="24"/>
          <w:highlight w:val="none"/>
        </w:rPr>
      </w:pPr>
    </w:p>
    <w:p w14:paraId="5CF83A87">
      <w:pPr>
        <w:pStyle w:val="39"/>
        <w:rPr>
          <w:rFonts w:ascii="宋体" w:hAnsi="宋体" w:cs="宋体"/>
          <w:sz w:val="24"/>
          <w:szCs w:val="24"/>
          <w:highlight w:val="none"/>
        </w:rPr>
      </w:pPr>
    </w:p>
    <w:p w14:paraId="6949FCEF">
      <w:pPr>
        <w:pStyle w:val="39"/>
        <w:rPr>
          <w:rFonts w:ascii="宋体" w:hAnsi="宋体" w:cs="宋体"/>
          <w:sz w:val="24"/>
          <w:szCs w:val="24"/>
          <w:highlight w:val="none"/>
        </w:rPr>
      </w:pPr>
    </w:p>
    <w:p w14:paraId="66079CD5">
      <w:pPr>
        <w:pStyle w:val="39"/>
        <w:rPr>
          <w:rFonts w:ascii="宋体" w:hAnsi="宋体" w:cs="宋体"/>
          <w:sz w:val="24"/>
          <w:szCs w:val="24"/>
          <w:highlight w:val="none"/>
        </w:rPr>
      </w:pPr>
    </w:p>
    <w:p w14:paraId="2955110F">
      <w:pPr>
        <w:pStyle w:val="39"/>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7322052">
      <w:pPr>
        <w:spacing w:line="380" w:lineRule="exact"/>
        <w:ind w:firstLine="3600" w:firstLineChars="1500"/>
        <w:jc w:val="right"/>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39"/>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w:t>
      </w:r>
      <w:r>
        <w:rPr>
          <w:rFonts w:hint="eastAsia" w:ascii="宋体" w:hAnsi="宋体" w:eastAsia="宋体" w:cs="宋体"/>
          <w:color w:val="auto"/>
          <w:kern w:val="2"/>
          <w:sz w:val="24"/>
          <w:szCs w:val="24"/>
          <w:highlight w:val="none"/>
          <w:lang w:val="en-US" w:eastAsia="zh-CN" w:bidi="ar-SA"/>
        </w:rPr>
        <w:t>〔2022〕19号</w:t>
      </w:r>
      <w:r>
        <w:rPr>
          <w:rFonts w:hint="eastAsia" w:ascii="宋体" w:hAnsi="宋体" w:cs="宋体"/>
          <w:sz w:val="24"/>
          <w:highlight w:val="none"/>
        </w:rPr>
        <w:t>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39"/>
        <w:rPr>
          <w:rFonts w:ascii="宋体" w:hAnsi="宋体" w:cs="宋体"/>
          <w:sz w:val="24"/>
          <w:szCs w:val="24"/>
          <w:highlight w:val="none"/>
        </w:rPr>
      </w:pPr>
    </w:p>
    <w:p w14:paraId="05C4B55B">
      <w:pPr>
        <w:pStyle w:val="10"/>
        <w:rPr>
          <w:rFonts w:ascii="宋体" w:hAnsi="宋体" w:eastAsia="宋体" w:cs="宋体"/>
          <w:sz w:val="24"/>
          <w:highlight w:val="none"/>
        </w:rPr>
      </w:pPr>
    </w:p>
    <w:p w14:paraId="4F4099A1">
      <w:pPr>
        <w:rPr>
          <w:rFonts w:ascii="宋体" w:hAnsi="宋体" w:cs="宋体"/>
          <w:sz w:val="24"/>
          <w:highlight w:val="none"/>
        </w:rPr>
      </w:pPr>
    </w:p>
    <w:p w14:paraId="742CDDD6">
      <w:pPr>
        <w:pStyle w:val="39"/>
        <w:rPr>
          <w:rFonts w:ascii="宋体" w:hAnsi="宋体" w:cs="宋体"/>
          <w:sz w:val="24"/>
          <w:szCs w:val="24"/>
          <w:highlight w:val="none"/>
        </w:rPr>
      </w:pPr>
    </w:p>
    <w:p w14:paraId="4A130160">
      <w:pPr>
        <w:pStyle w:val="10"/>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41"/>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7"/>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7"/>
        <w:spacing w:line="500" w:lineRule="exact"/>
        <w:jc w:val="both"/>
        <w:rPr>
          <w:rFonts w:ascii="宋体" w:hAnsi="宋体" w:cs="宋体"/>
          <w:sz w:val="21"/>
          <w:szCs w:val="21"/>
          <w:highlight w:val="none"/>
        </w:rPr>
      </w:pPr>
    </w:p>
    <w:p w14:paraId="6FD8C736">
      <w:pPr>
        <w:pStyle w:val="7"/>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4"/>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14"/>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14"/>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6"/>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14"/>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14"/>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6"/>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18DD33F">
      <w:pPr>
        <w:spacing w:line="360" w:lineRule="auto"/>
        <w:ind w:firstLine="420" w:firstLineChars="200"/>
        <w:rPr>
          <w:rFonts w:ascii="宋体" w:hAnsi="宋体" w:cs="宋体"/>
          <w:highlight w:val="none"/>
        </w:rPr>
      </w:pPr>
      <w:r>
        <w:rPr>
          <w:rFonts w:hint="eastAsia" w:ascii="宋体" w:hAnsi="宋体" w:cs="宋体"/>
          <w:highlight w:val="none"/>
        </w:rPr>
        <w:t>本项目不收取</w:t>
      </w:r>
      <w:r>
        <w:rPr>
          <w:rFonts w:hint="eastAsia" w:ascii="宋体" w:hAnsi="宋体" w:cs="宋体"/>
          <w:b/>
          <w:bCs/>
          <w:szCs w:val="27"/>
          <w:highlight w:val="none"/>
        </w:rPr>
        <w:t xml:space="preserve"> </w:t>
      </w:r>
      <w:r>
        <w:rPr>
          <w:rFonts w:hint="eastAsia" w:ascii="宋体" w:hAnsi="宋体" w:cs="宋体"/>
          <w:szCs w:val="27"/>
          <w:highlight w:val="none"/>
        </w:rPr>
        <w:t>履约（或质量）保证金</w:t>
      </w:r>
    </w:p>
    <w:p w14:paraId="1904FA0F">
      <w:pPr>
        <w:pStyle w:val="6"/>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3D718673">
      <w:pPr>
        <w:spacing w:line="360" w:lineRule="auto"/>
        <w:ind w:firstLine="420" w:firstLineChars="200"/>
        <w:rPr>
          <w:rFonts w:hint="eastAsia" w:ascii="宋体" w:hAnsi="宋体" w:cs="宋体"/>
          <w:highlight w:val="none"/>
        </w:rPr>
      </w:pPr>
      <w:r>
        <w:rPr>
          <w:rFonts w:hint="eastAsia" w:ascii="宋体" w:hAnsi="宋体" w:cs="宋体"/>
          <w:highlight w:val="none"/>
        </w:rPr>
        <w:t>2、甲方有权依据双方签订的考评办法对乙方提供的服务进行定期考评。</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14"/>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14"/>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14"/>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14"/>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6"/>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6"/>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6"/>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41"/>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41"/>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7F05EC14">
      <w:pPr>
        <w:rPr>
          <w:rFonts w:hint="eastAsia"/>
          <w:b/>
          <w:sz w:val="32"/>
          <w:szCs w:val="32"/>
          <w:highlight w:val="none"/>
        </w:rPr>
      </w:pPr>
      <w:r>
        <w:rPr>
          <w:rFonts w:hint="eastAsia"/>
          <w:b/>
          <w:sz w:val="32"/>
          <w:szCs w:val="32"/>
          <w:highlight w:val="none"/>
        </w:rPr>
        <w:br w:type="page"/>
      </w:r>
    </w:p>
    <w:p w14:paraId="56DE733F">
      <w:pPr>
        <w:pStyle w:val="41"/>
        <w:ind w:firstLine="321"/>
        <w:jc w:val="center"/>
        <w:rPr>
          <w:b/>
          <w:sz w:val="32"/>
          <w:szCs w:val="32"/>
          <w:highlight w:val="none"/>
        </w:rPr>
      </w:pPr>
      <w:r>
        <w:rPr>
          <w:rFonts w:hint="eastAsia"/>
          <w:b/>
          <w:sz w:val="32"/>
          <w:szCs w:val="32"/>
          <w:highlight w:val="none"/>
        </w:rPr>
        <w:t>周口市政府采购合同融资政策告知函</w:t>
      </w:r>
    </w:p>
    <w:p w14:paraId="1FD406FB">
      <w:pPr>
        <w:pStyle w:val="41"/>
        <w:ind w:firstLine="240"/>
        <w:rPr>
          <w:rFonts w:asciiTheme="minorEastAsia" w:hAnsiTheme="minorEastAsia" w:eastAsiaTheme="minorEastAsia"/>
          <w:sz w:val="24"/>
          <w:highlight w:val="none"/>
        </w:rPr>
      </w:pPr>
    </w:p>
    <w:p w14:paraId="0E082FA9">
      <w:pPr>
        <w:pStyle w:val="41"/>
        <w:ind w:firstLine="240"/>
        <w:rPr>
          <w:rFonts w:asciiTheme="minorEastAsia" w:hAnsiTheme="minorEastAsia" w:eastAsiaTheme="minorEastAsia"/>
          <w:sz w:val="24"/>
          <w:highlight w:val="none"/>
        </w:rPr>
      </w:pPr>
    </w:p>
    <w:p w14:paraId="620107BF">
      <w:pPr>
        <w:pStyle w:val="41"/>
        <w:ind w:firstLine="240"/>
        <w:rPr>
          <w:rFonts w:asciiTheme="minorEastAsia" w:hAnsiTheme="minorEastAsia" w:eastAsiaTheme="minorEastAsia"/>
          <w:sz w:val="24"/>
          <w:highlight w:val="none"/>
        </w:rPr>
      </w:pPr>
    </w:p>
    <w:p w14:paraId="01674F72">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4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5"/>
        <w:spacing w:before="0" w:beforeAutospacing="0" w:after="0" w:afterAutospacing="0" w:line="330" w:lineRule="atLeast"/>
        <w:rPr>
          <w:rFonts w:cs="仿宋_GB2312"/>
          <w:b/>
          <w:bCs/>
          <w:color w:val="0000FF"/>
          <w:sz w:val="21"/>
          <w:szCs w:val="21"/>
          <w:highlight w:val="none"/>
        </w:rPr>
      </w:pPr>
    </w:p>
    <w:p w14:paraId="40B779FA">
      <w:pPr>
        <w:pStyle w:val="25"/>
        <w:spacing w:before="0" w:beforeAutospacing="0" w:after="0" w:afterAutospacing="0" w:line="330" w:lineRule="atLeast"/>
        <w:rPr>
          <w:rFonts w:cs="仿宋_GB2312"/>
          <w:b/>
          <w:bCs/>
          <w:color w:val="0000FF"/>
          <w:sz w:val="21"/>
          <w:szCs w:val="21"/>
          <w:highlight w:val="none"/>
        </w:rPr>
      </w:pPr>
    </w:p>
    <w:p w14:paraId="183C33C5">
      <w:pPr>
        <w:pStyle w:val="25"/>
        <w:spacing w:before="0" w:beforeAutospacing="0" w:after="0" w:afterAutospacing="0" w:line="330" w:lineRule="atLeast"/>
        <w:rPr>
          <w:rFonts w:cs="仿宋_GB2312"/>
          <w:b/>
          <w:bCs/>
          <w:color w:val="0000FF"/>
          <w:sz w:val="21"/>
          <w:szCs w:val="21"/>
          <w:highlight w:val="none"/>
        </w:rPr>
      </w:pPr>
    </w:p>
    <w:p w14:paraId="37E20749">
      <w:pPr>
        <w:pStyle w:val="25"/>
        <w:spacing w:before="0" w:beforeAutospacing="0" w:after="0" w:afterAutospacing="0" w:line="330" w:lineRule="atLeast"/>
        <w:rPr>
          <w:rFonts w:cs="仿宋_GB2312"/>
          <w:b/>
          <w:bCs/>
          <w:color w:val="0000FF"/>
          <w:sz w:val="21"/>
          <w:szCs w:val="21"/>
          <w:highlight w:val="none"/>
        </w:rPr>
      </w:pPr>
    </w:p>
    <w:p w14:paraId="085FE3BA">
      <w:pPr>
        <w:pStyle w:val="25"/>
        <w:spacing w:before="0" w:beforeAutospacing="0" w:after="0" w:afterAutospacing="0" w:line="330" w:lineRule="atLeast"/>
        <w:rPr>
          <w:rFonts w:cs="仿宋_GB2312"/>
          <w:b/>
          <w:bCs/>
          <w:color w:val="0000FF"/>
          <w:sz w:val="21"/>
          <w:szCs w:val="21"/>
          <w:highlight w:val="none"/>
        </w:rPr>
      </w:pPr>
    </w:p>
    <w:p w14:paraId="78203EFC">
      <w:pPr>
        <w:pStyle w:val="25"/>
        <w:spacing w:before="0" w:beforeAutospacing="0" w:after="0" w:afterAutospacing="0" w:line="330" w:lineRule="atLeast"/>
        <w:rPr>
          <w:rFonts w:cs="仿宋_GB2312"/>
          <w:b/>
          <w:bCs/>
          <w:color w:val="0000FF"/>
          <w:sz w:val="21"/>
          <w:szCs w:val="21"/>
          <w:highlight w:val="none"/>
        </w:rPr>
      </w:pPr>
    </w:p>
    <w:p w14:paraId="062659B3">
      <w:pPr>
        <w:pStyle w:val="25"/>
        <w:spacing w:before="0" w:beforeAutospacing="0" w:after="0" w:afterAutospacing="0" w:line="330" w:lineRule="atLeast"/>
        <w:rPr>
          <w:rFonts w:cs="仿宋_GB2312"/>
          <w:b/>
          <w:bCs/>
          <w:color w:val="0000FF"/>
          <w:sz w:val="21"/>
          <w:szCs w:val="21"/>
          <w:highlight w:val="none"/>
        </w:rPr>
      </w:pPr>
    </w:p>
    <w:p w14:paraId="14F724CC">
      <w:pPr>
        <w:pStyle w:val="25"/>
        <w:spacing w:before="0" w:beforeAutospacing="0" w:after="0" w:afterAutospacing="0" w:line="330" w:lineRule="atLeast"/>
        <w:rPr>
          <w:rFonts w:cs="仿宋_GB2312"/>
          <w:b/>
          <w:bCs/>
          <w:color w:val="0000FF"/>
          <w:sz w:val="21"/>
          <w:szCs w:val="21"/>
          <w:highlight w:val="none"/>
        </w:rPr>
      </w:pPr>
    </w:p>
    <w:p w14:paraId="57E04E81">
      <w:pPr>
        <w:pStyle w:val="25"/>
        <w:spacing w:before="0" w:beforeAutospacing="0" w:after="0" w:afterAutospacing="0" w:line="330" w:lineRule="atLeast"/>
        <w:rPr>
          <w:rFonts w:cs="仿宋_GB2312"/>
          <w:b/>
          <w:bCs/>
          <w:color w:val="0000FF"/>
          <w:sz w:val="21"/>
          <w:szCs w:val="21"/>
          <w:highlight w:val="none"/>
        </w:rPr>
      </w:pPr>
    </w:p>
    <w:p w14:paraId="46A6A1B1">
      <w:pPr>
        <w:pStyle w:val="25"/>
        <w:spacing w:before="0" w:beforeAutospacing="0" w:after="0" w:afterAutospacing="0" w:line="330" w:lineRule="atLeast"/>
        <w:rPr>
          <w:rFonts w:cs="仿宋_GB2312"/>
          <w:b/>
          <w:bCs/>
          <w:color w:val="0000FF"/>
          <w:sz w:val="21"/>
          <w:szCs w:val="21"/>
          <w:highlight w:val="none"/>
        </w:rPr>
      </w:pPr>
    </w:p>
    <w:p w14:paraId="3EFB33B5">
      <w:pPr>
        <w:pStyle w:val="25"/>
        <w:spacing w:before="0" w:beforeAutospacing="0" w:after="0" w:afterAutospacing="0" w:line="330" w:lineRule="atLeast"/>
        <w:rPr>
          <w:rFonts w:cs="仿宋_GB2312"/>
          <w:b/>
          <w:bCs/>
          <w:color w:val="0000FF"/>
          <w:sz w:val="21"/>
          <w:szCs w:val="21"/>
          <w:highlight w:val="none"/>
        </w:rPr>
      </w:pPr>
    </w:p>
    <w:p w14:paraId="12ABD3D6">
      <w:pPr>
        <w:pStyle w:val="25"/>
        <w:spacing w:before="0" w:beforeAutospacing="0" w:after="0" w:afterAutospacing="0" w:line="330" w:lineRule="atLeast"/>
        <w:rPr>
          <w:rFonts w:cs="仿宋_GB2312"/>
          <w:b/>
          <w:bCs/>
          <w:color w:val="0000FF"/>
          <w:sz w:val="21"/>
          <w:szCs w:val="21"/>
          <w:highlight w:val="none"/>
        </w:rPr>
      </w:pPr>
    </w:p>
    <w:p w14:paraId="6B947510">
      <w:pPr>
        <w:pStyle w:val="25"/>
        <w:spacing w:before="0" w:beforeAutospacing="0" w:after="0" w:afterAutospacing="0" w:line="330" w:lineRule="atLeast"/>
        <w:rPr>
          <w:rFonts w:cs="仿宋_GB2312"/>
          <w:b/>
          <w:bCs/>
          <w:color w:val="0000FF"/>
          <w:sz w:val="21"/>
          <w:szCs w:val="21"/>
          <w:highlight w:val="none"/>
        </w:rPr>
      </w:pPr>
    </w:p>
    <w:p w14:paraId="0622DF07">
      <w:pPr>
        <w:pStyle w:val="41"/>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20"/>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20"/>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1"/>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B643A"/>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27D26"/>
    <w:rsid w:val="01311D17"/>
    <w:rsid w:val="014B0099"/>
    <w:rsid w:val="017C3055"/>
    <w:rsid w:val="018B5C56"/>
    <w:rsid w:val="01934780"/>
    <w:rsid w:val="01C86C1D"/>
    <w:rsid w:val="01DF5C17"/>
    <w:rsid w:val="01EC42D0"/>
    <w:rsid w:val="02104022"/>
    <w:rsid w:val="021533E7"/>
    <w:rsid w:val="021A62ED"/>
    <w:rsid w:val="021F6AE2"/>
    <w:rsid w:val="02300221"/>
    <w:rsid w:val="02305D77"/>
    <w:rsid w:val="023A2E4D"/>
    <w:rsid w:val="0243687E"/>
    <w:rsid w:val="026806B0"/>
    <w:rsid w:val="026C6D7F"/>
    <w:rsid w:val="02734D00"/>
    <w:rsid w:val="027A149C"/>
    <w:rsid w:val="02B07FF7"/>
    <w:rsid w:val="02BA21E0"/>
    <w:rsid w:val="02CA345F"/>
    <w:rsid w:val="02ED333D"/>
    <w:rsid w:val="02F32FFC"/>
    <w:rsid w:val="030636D7"/>
    <w:rsid w:val="03092923"/>
    <w:rsid w:val="03196F07"/>
    <w:rsid w:val="034026E5"/>
    <w:rsid w:val="0346264F"/>
    <w:rsid w:val="035166A0"/>
    <w:rsid w:val="03733BDF"/>
    <w:rsid w:val="03A308DC"/>
    <w:rsid w:val="03D5618C"/>
    <w:rsid w:val="03DC636C"/>
    <w:rsid w:val="03EF6322"/>
    <w:rsid w:val="040532BA"/>
    <w:rsid w:val="040B08CC"/>
    <w:rsid w:val="04176582"/>
    <w:rsid w:val="04717837"/>
    <w:rsid w:val="04B32967"/>
    <w:rsid w:val="04BA2023"/>
    <w:rsid w:val="050B6D23"/>
    <w:rsid w:val="050F05C1"/>
    <w:rsid w:val="051259ED"/>
    <w:rsid w:val="05252CCF"/>
    <w:rsid w:val="053718C6"/>
    <w:rsid w:val="056326BB"/>
    <w:rsid w:val="056401E1"/>
    <w:rsid w:val="05645491"/>
    <w:rsid w:val="05936B68"/>
    <w:rsid w:val="05C0008F"/>
    <w:rsid w:val="05F504EE"/>
    <w:rsid w:val="061E4834"/>
    <w:rsid w:val="06253CC7"/>
    <w:rsid w:val="06287461"/>
    <w:rsid w:val="064B1AAF"/>
    <w:rsid w:val="065D2B7B"/>
    <w:rsid w:val="066D7A56"/>
    <w:rsid w:val="06C13B3D"/>
    <w:rsid w:val="07041580"/>
    <w:rsid w:val="072010BD"/>
    <w:rsid w:val="07726BE5"/>
    <w:rsid w:val="07932A4C"/>
    <w:rsid w:val="07D93108"/>
    <w:rsid w:val="07F876A6"/>
    <w:rsid w:val="08306015"/>
    <w:rsid w:val="083E11BD"/>
    <w:rsid w:val="084B4B31"/>
    <w:rsid w:val="08660CC0"/>
    <w:rsid w:val="08703D30"/>
    <w:rsid w:val="088E7A4F"/>
    <w:rsid w:val="08B33959"/>
    <w:rsid w:val="08BB45BC"/>
    <w:rsid w:val="08CC4A1B"/>
    <w:rsid w:val="08DB1CFF"/>
    <w:rsid w:val="08DF474E"/>
    <w:rsid w:val="08F75702"/>
    <w:rsid w:val="09066CD0"/>
    <w:rsid w:val="090F7700"/>
    <w:rsid w:val="092E1232"/>
    <w:rsid w:val="09442803"/>
    <w:rsid w:val="095C6D8E"/>
    <w:rsid w:val="096D2F3E"/>
    <w:rsid w:val="098761CE"/>
    <w:rsid w:val="09885527"/>
    <w:rsid w:val="0989722B"/>
    <w:rsid w:val="09A92667"/>
    <w:rsid w:val="09C23374"/>
    <w:rsid w:val="09D65411"/>
    <w:rsid w:val="09E813E1"/>
    <w:rsid w:val="09EF6C13"/>
    <w:rsid w:val="0A261F09"/>
    <w:rsid w:val="0A2F0DBE"/>
    <w:rsid w:val="0A481E7F"/>
    <w:rsid w:val="0A540824"/>
    <w:rsid w:val="0A663E58"/>
    <w:rsid w:val="0A93641A"/>
    <w:rsid w:val="0A9E30AD"/>
    <w:rsid w:val="0AA51080"/>
    <w:rsid w:val="0AB4794F"/>
    <w:rsid w:val="0AC105A6"/>
    <w:rsid w:val="0AC736EC"/>
    <w:rsid w:val="0AEE2A27"/>
    <w:rsid w:val="0B226B74"/>
    <w:rsid w:val="0B867103"/>
    <w:rsid w:val="0B93537C"/>
    <w:rsid w:val="0BAE62C0"/>
    <w:rsid w:val="0BBA0B5B"/>
    <w:rsid w:val="0BD0037E"/>
    <w:rsid w:val="0BE04A65"/>
    <w:rsid w:val="0BE35ECF"/>
    <w:rsid w:val="0BEB3B44"/>
    <w:rsid w:val="0C0644C0"/>
    <w:rsid w:val="0C4F74F5"/>
    <w:rsid w:val="0C505731"/>
    <w:rsid w:val="0C522BFB"/>
    <w:rsid w:val="0C7B02EA"/>
    <w:rsid w:val="0CB8153E"/>
    <w:rsid w:val="0CBB4B8B"/>
    <w:rsid w:val="0CC2416B"/>
    <w:rsid w:val="0CC51EAD"/>
    <w:rsid w:val="0CCA3020"/>
    <w:rsid w:val="0D417345"/>
    <w:rsid w:val="0D4234FE"/>
    <w:rsid w:val="0D9F44AC"/>
    <w:rsid w:val="0DC32327"/>
    <w:rsid w:val="0DC54782"/>
    <w:rsid w:val="0DD405FA"/>
    <w:rsid w:val="0DDC1DC5"/>
    <w:rsid w:val="0E3C1CFB"/>
    <w:rsid w:val="0E470868"/>
    <w:rsid w:val="0E4D1706"/>
    <w:rsid w:val="0E590AFF"/>
    <w:rsid w:val="0E745939"/>
    <w:rsid w:val="0EA31D7A"/>
    <w:rsid w:val="0EDB4DDC"/>
    <w:rsid w:val="0EF425D6"/>
    <w:rsid w:val="0F3F1515"/>
    <w:rsid w:val="0F6634D4"/>
    <w:rsid w:val="0F7F4595"/>
    <w:rsid w:val="0F997970"/>
    <w:rsid w:val="0F9F2542"/>
    <w:rsid w:val="0FDF5034"/>
    <w:rsid w:val="100131FC"/>
    <w:rsid w:val="10141182"/>
    <w:rsid w:val="10234F21"/>
    <w:rsid w:val="10280789"/>
    <w:rsid w:val="10330A53"/>
    <w:rsid w:val="103435D2"/>
    <w:rsid w:val="10482E63"/>
    <w:rsid w:val="10753CA3"/>
    <w:rsid w:val="107B4D5D"/>
    <w:rsid w:val="10855BDB"/>
    <w:rsid w:val="10A67900"/>
    <w:rsid w:val="10AB7932"/>
    <w:rsid w:val="10D62AA4"/>
    <w:rsid w:val="10F90377"/>
    <w:rsid w:val="10F93ED3"/>
    <w:rsid w:val="112F78F5"/>
    <w:rsid w:val="11613351"/>
    <w:rsid w:val="11844488"/>
    <w:rsid w:val="119D5A3B"/>
    <w:rsid w:val="11B36778"/>
    <w:rsid w:val="12080872"/>
    <w:rsid w:val="12103BCB"/>
    <w:rsid w:val="126A32DB"/>
    <w:rsid w:val="12C0739F"/>
    <w:rsid w:val="13070B2A"/>
    <w:rsid w:val="131A1E5E"/>
    <w:rsid w:val="1351688D"/>
    <w:rsid w:val="13517FF7"/>
    <w:rsid w:val="13533D6F"/>
    <w:rsid w:val="13552B79"/>
    <w:rsid w:val="13561AB1"/>
    <w:rsid w:val="13793DF7"/>
    <w:rsid w:val="137D5290"/>
    <w:rsid w:val="137E7A43"/>
    <w:rsid w:val="13E23345"/>
    <w:rsid w:val="13FB7F63"/>
    <w:rsid w:val="141C4A83"/>
    <w:rsid w:val="14214AFF"/>
    <w:rsid w:val="14354A58"/>
    <w:rsid w:val="144E2788"/>
    <w:rsid w:val="1451054A"/>
    <w:rsid w:val="14677422"/>
    <w:rsid w:val="146A4FD5"/>
    <w:rsid w:val="147A17CF"/>
    <w:rsid w:val="148B12E6"/>
    <w:rsid w:val="149522B6"/>
    <w:rsid w:val="149C34F4"/>
    <w:rsid w:val="14B75806"/>
    <w:rsid w:val="14DE58BA"/>
    <w:rsid w:val="152E6B10"/>
    <w:rsid w:val="15311E8E"/>
    <w:rsid w:val="15437E13"/>
    <w:rsid w:val="154C6CC8"/>
    <w:rsid w:val="15593193"/>
    <w:rsid w:val="15645374"/>
    <w:rsid w:val="156C736A"/>
    <w:rsid w:val="157C1645"/>
    <w:rsid w:val="1585042C"/>
    <w:rsid w:val="1598015F"/>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400B6"/>
    <w:rsid w:val="175B58E8"/>
    <w:rsid w:val="1783656C"/>
    <w:rsid w:val="17944956"/>
    <w:rsid w:val="179A1DFB"/>
    <w:rsid w:val="17C117AD"/>
    <w:rsid w:val="17E10BD4"/>
    <w:rsid w:val="17E86A50"/>
    <w:rsid w:val="180513B0"/>
    <w:rsid w:val="181939B9"/>
    <w:rsid w:val="183323C1"/>
    <w:rsid w:val="18952734"/>
    <w:rsid w:val="18A60DE5"/>
    <w:rsid w:val="18D74DC1"/>
    <w:rsid w:val="18EB2C9C"/>
    <w:rsid w:val="18F57676"/>
    <w:rsid w:val="195E16BF"/>
    <w:rsid w:val="197C38F7"/>
    <w:rsid w:val="19A60971"/>
    <w:rsid w:val="19A846E9"/>
    <w:rsid w:val="19ED659F"/>
    <w:rsid w:val="1A2024D1"/>
    <w:rsid w:val="1A6C12ED"/>
    <w:rsid w:val="1A8618F5"/>
    <w:rsid w:val="1A9D7FC6"/>
    <w:rsid w:val="1AA94BBC"/>
    <w:rsid w:val="1AE04F3D"/>
    <w:rsid w:val="1AE259D8"/>
    <w:rsid w:val="1AE34745"/>
    <w:rsid w:val="1AED58EF"/>
    <w:rsid w:val="1B057C4F"/>
    <w:rsid w:val="1B3501FE"/>
    <w:rsid w:val="1B561B37"/>
    <w:rsid w:val="1B960FA2"/>
    <w:rsid w:val="1BF51B10"/>
    <w:rsid w:val="1C2362A8"/>
    <w:rsid w:val="1C273FEB"/>
    <w:rsid w:val="1C314390"/>
    <w:rsid w:val="1C424981"/>
    <w:rsid w:val="1C5A7422"/>
    <w:rsid w:val="1C940F54"/>
    <w:rsid w:val="1C9A2A0F"/>
    <w:rsid w:val="1CA078F9"/>
    <w:rsid w:val="1CA473E9"/>
    <w:rsid w:val="1CA76EDA"/>
    <w:rsid w:val="1CB12360"/>
    <w:rsid w:val="1CC82894"/>
    <w:rsid w:val="1CDC777D"/>
    <w:rsid w:val="1CDF0421"/>
    <w:rsid w:val="1CEC0D90"/>
    <w:rsid w:val="1CFA2F29"/>
    <w:rsid w:val="1CFF2872"/>
    <w:rsid w:val="1D295B40"/>
    <w:rsid w:val="1D3C5874"/>
    <w:rsid w:val="1D747E59"/>
    <w:rsid w:val="1DB01DBE"/>
    <w:rsid w:val="1DB7314C"/>
    <w:rsid w:val="1DCA7323"/>
    <w:rsid w:val="1E430E84"/>
    <w:rsid w:val="1E4F7829"/>
    <w:rsid w:val="1E7159F1"/>
    <w:rsid w:val="1E982F7E"/>
    <w:rsid w:val="1EA3498E"/>
    <w:rsid w:val="1EA9518B"/>
    <w:rsid w:val="1EBB0A1A"/>
    <w:rsid w:val="1EBF4137"/>
    <w:rsid w:val="1ED301C4"/>
    <w:rsid w:val="1EFC175F"/>
    <w:rsid w:val="1F132604"/>
    <w:rsid w:val="1F1C595D"/>
    <w:rsid w:val="1F397F3B"/>
    <w:rsid w:val="1F3A0BB5"/>
    <w:rsid w:val="1F5A46D7"/>
    <w:rsid w:val="1F78690B"/>
    <w:rsid w:val="1FA616CA"/>
    <w:rsid w:val="1FA92FCB"/>
    <w:rsid w:val="1FA94D17"/>
    <w:rsid w:val="1FAB4B1F"/>
    <w:rsid w:val="1FB50AD1"/>
    <w:rsid w:val="1FBC7140"/>
    <w:rsid w:val="1FC252A5"/>
    <w:rsid w:val="20193BC8"/>
    <w:rsid w:val="20211A14"/>
    <w:rsid w:val="202D76F6"/>
    <w:rsid w:val="204F3B10"/>
    <w:rsid w:val="20601879"/>
    <w:rsid w:val="2063580D"/>
    <w:rsid w:val="206C021E"/>
    <w:rsid w:val="20981EA4"/>
    <w:rsid w:val="20A51947"/>
    <w:rsid w:val="20EC5803"/>
    <w:rsid w:val="20F36B91"/>
    <w:rsid w:val="21090163"/>
    <w:rsid w:val="21222FD3"/>
    <w:rsid w:val="21747CD2"/>
    <w:rsid w:val="21751354"/>
    <w:rsid w:val="2177331E"/>
    <w:rsid w:val="217C0935"/>
    <w:rsid w:val="218617B3"/>
    <w:rsid w:val="219A700D"/>
    <w:rsid w:val="21ED67BC"/>
    <w:rsid w:val="21EF55AB"/>
    <w:rsid w:val="220D398C"/>
    <w:rsid w:val="222425A5"/>
    <w:rsid w:val="223C6316"/>
    <w:rsid w:val="22721109"/>
    <w:rsid w:val="228D26CE"/>
    <w:rsid w:val="22EA32EC"/>
    <w:rsid w:val="22F4099F"/>
    <w:rsid w:val="22FD3CF7"/>
    <w:rsid w:val="2301566F"/>
    <w:rsid w:val="23242385"/>
    <w:rsid w:val="23290648"/>
    <w:rsid w:val="23384D2F"/>
    <w:rsid w:val="234731C4"/>
    <w:rsid w:val="237F4F9E"/>
    <w:rsid w:val="23825FAA"/>
    <w:rsid w:val="23B00D6A"/>
    <w:rsid w:val="23CB7951"/>
    <w:rsid w:val="240B2444"/>
    <w:rsid w:val="24165293"/>
    <w:rsid w:val="24634583"/>
    <w:rsid w:val="24727DCD"/>
    <w:rsid w:val="24822706"/>
    <w:rsid w:val="2482721D"/>
    <w:rsid w:val="2483647E"/>
    <w:rsid w:val="24A10BF5"/>
    <w:rsid w:val="24D70B68"/>
    <w:rsid w:val="24FB6014"/>
    <w:rsid w:val="2519649B"/>
    <w:rsid w:val="251E2F40"/>
    <w:rsid w:val="25203CCD"/>
    <w:rsid w:val="255B5FF6"/>
    <w:rsid w:val="2584600A"/>
    <w:rsid w:val="258C3110"/>
    <w:rsid w:val="25DF5936"/>
    <w:rsid w:val="25E46AA9"/>
    <w:rsid w:val="26223BC6"/>
    <w:rsid w:val="262525E5"/>
    <w:rsid w:val="26483AF9"/>
    <w:rsid w:val="264E6012"/>
    <w:rsid w:val="264F324D"/>
    <w:rsid w:val="26802C75"/>
    <w:rsid w:val="26AB07CC"/>
    <w:rsid w:val="26C03072"/>
    <w:rsid w:val="26E86A6C"/>
    <w:rsid w:val="26F62F37"/>
    <w:rsid w:val="275D2FB6"/>
    <w:rsid w:val="27610678"/>
    <w:rsid w:val="27873B8F"/>
    <w:rsid w:val="28593D52"/>
    <w:rsid w:val="285E0D94"/>
    <w:rsid w:val="287B63A6"/>
    <w:rsid w:val="287E4E02"/>
    <w:rsid w:val="28887BBF"/>
    <w:rsid w:val="28B02089"/>
    <w:rsid w:val="28F25980"/>
    <w:rsid w:val="28F33BD2"/>
    <w:rsid w:val="29023E15"/>
    <w:rsid w:val="292A336C"/>
    <w:rsid w:val="295108F9"/>
    <w:rsid w:val="29613C02"/>
    <w:rsid w:val="297E7214"/>
    <w:rsid w:val="29A0718A"/>
    <w:rsid w:val="29BD5D4E"/>
    <w:rsid w:val="29DD218D"/>
    <w:rsid w:val="29DD2CB3"/>
    <w:rsid w:val="2A111E36"/>
    <w:rsid w:val="2A383867"/>
    <w:rsid w:val="2A397C18"/>
    <w:rsid w:val="2A5015D5"/>
    <w:rsid w:val="2A8645D2"/>
    <w:rsid w:val="2AA44A58"/>
    <w:rsid w:val="2AB729DE"/>
    <w:rsid w:val="2AB949A8"/>
    <w:rsid w:val="2AF27EBA"/>
    <w:rsid w:val="2AF63392"/>
    <w:rsid w:val="2B856638"/>
    <w:rsid w:val="2BA2368E"/>
    <w:rsid w:val="2BA67492"/>
    <w:rsid w:val="2BDA1BE3"/>
    <w:rsid w:val="2BE538F2"/>
    <w:rsid w:val="2C0343BA"/>
    <w:rsid w:val="2C047EA4"/>
    <w:rsid w:val="2C66791C"/>
    <w:rsid w:val="2C673F8F"/>
    <w:rsid w:val="2C6B1CD2"/>
    <w:rsid w:val="2CB41783"/>
    <w:rsid w:val="2CC338BC"/>
    <w:rsid w:val="2CE00E0B"/>
    <w:rsid w:val="2D0A7234"/>
    <w:rsid w:val="2D221D01"/>
    <w:rsid w:val="2D2F2CFF"/>
    <w:rsid w:val="2D360531"/>
    <w:rsid w:val="2D515EDF"/>
    <w:rsid w:val="2D531028"/>
    <w:rsid w:val="2D676A80"/>
    <w:rsid w:val="2D7352E2"/>
    <w:rsid w:val="2D7A3266"/>
    <w:rsid w:val="2D7D16CE"/>
    <w:rsid w:val="2DA134D1"/>
    <w:rsid w:val="2DCE2518"/>
    <w:rsid w:val="2DD41AF8"/>
    <w:rsid w:val="2DD9710F"/>
    <w:rsid w:val="2DDB4C35"/>
    <w:rsid w:val="2DE0224B"/>
    <w:rsid w:val="2DE53D06"/>
    <w:rsid w:val="2DFB7085"/>
    <w:rsid w:val="2E4C5718"/>
    <w:rsid w:val="2E591C0D"/>
    <w:rsid w:val="2E8E1A42"/>
    <w:rsid w:val="2EAA4B78"/>
    <w:rsid w:val="2EC95935"/>
    <w:rsid w:val="2F097580"/>
    <w:rsid w:val="2F5F2B72"/>
    <w:rsid w:val="2F7E1D1C"/>
    <w:rsid w:val="2F932167"/>
    <w:rsid w:val="2F9B467C"/>
    <w:rsid w:val="2FAA0D63"/>
    <w:rsid w:val="2FC17E5A"/>
    <w:rsid w:val="2FCA6D0F"/>
    <w:rsid w:val="2FD01CE8"/>
    <w:rsid w:val="2FFD70E5"/>
    <w:rsid w:val="30C212F0"/>
    <w:rsid w:val="30D512C0"/>
    <w:rsid w:val="30D77936"/>
    <w:rsid w:val="30E20088"/>
    <w:rsid w:val="30E50629"/>
    <w:rsid w:val="310D5422"/>
    <w:rsid w:val="31175F84"/>
    <w:rsid w:val="312513B2"/>
    <w:rsid w:val="312863E3"/>
    <w:rsid w:val="31787686"/>
    <w:rsid w:val="31853836"/>
    <w:rsid w:val="318D4498"/>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E6953"/>
    <w:rsid w:val="32847649"/>
    <w:rsid w:val="32961BEB"/>
    <w:rsid w:val="32AC4DF2"/>
    <w:rsid w:val="32C71C2C"/>
    <w:rsid w:val="32E427DE"/>
    <w:rsid w:val="32EC3440"/>
    <w:rsid w:val="33055DF4"/>
    <w:rsid w:val="33482D6D"/>
    <w:rsid w:val="33523A32"/>
    <w:rsid w:val="339B7340"/>
    <w:rsid w:val="33DA636A"/>
    <w:rsid w:val="33EA25D1"/>
    <w:rsid w:val="33F848B7"/>
    <w:rsid w:val="342521E3"/>
    <w:rsid w:val="342A4220"/>
    <w:rsid w:val="34366616"/>
    <w:rsid w:val="345D2848"/>
    <w:rsid w:val="34637732"/>
    <w:rsid w:val="346C2A8B"/>
    <w:rsid w:val="34943D90"/>
    <w:rsid w:val="349A13A6"/>
    <w:rsid w:val="34B524C1"/>
    <w:rsid w:val="34C80019"/>
    <w:rsid w:val="34D60CBB"/>
    <w:rsid w:val="34E341D7"/>
    <w:rsid w:val="34FC75A6"/>
    <w:rsid w:val="35030C9C"/>
    <w:rsid w:val="353C4230"/>
    <w:rsid w:val="35A23F2B"/>
    <w:rsid w:val="35E85214"/>
    <w:rsid w:val="360311CD"/>
    <w:rsid w:val="360D7E33"/>
    <w:rsid w:val="362C7056"/>
    <w:rsid w:val="3659703F"/>
    <w:rsid w:val="36857E34"/>
    <w:rsid w:val="36943C7E"/>
    <w:rsid w:val="36B71ED4"/>
    <w:rsid w:val="36B85B13"/>
    <w:rsid w:val="36D23A94"/>
    <w:rsid w:val="36D30B9F"/>
    <w:rsid w:val="36F56D67"/>
    <w:rsid w:val="372D6D42"/>
    <w:rsid w:val="37405933"/>
    <w:rsid w:val="37607F59"/>
    <w:rsid w:val="376940D0"/>
    <w:rsid w:val="3790083E"/>
    <w:rsid w:val="37AE7F63"/>
    <w:rsid w:val="37B370E4"/>
    <w:rsid w:val="38204506"/>
    <w:rsid w:val="386677F1"/>
    <w:rsid w:val="38AF73EA"/>
    <w:rsid w:val="38B4055C"/>
    <w:rsid w:val="38D95136"/>
    <w:rsid w:val="38DC4FA1"/>
    <w:rsid w:val="38ED03A5"/>
    <w:rsid w:val="38FB1FB4"/>
    <w:rsid w:val="391D25A6"/>
    <w:rsid w:val="39243934"/>
    <w:rsid w:val="39321D68"/>
    <w:rsid w:val="393517E8"/>
    <w:rsid w:val="393C475A"/>
    <w:rsid w:val="393D49F6"/>
    <w:rsid w:val="3942025E"/>
    <w:rsid w:val="396170BB"/>
    <w:rsid w:val="39736669"/>
    <w:rsid w:val="39BD3DD0"/>
    <w:rsid w:val="39D4535A"/>
    <w:rsid w:val="3A1C460B"/>
    <w:rsid w:val="3A26548A"/>
    <w:rsid w:val="3A612966"/>
    <w:rsid w:val="3A777A93"/>
    <w:rsid w:val="3A944AE9"/>
    <w:rsid w:val="3AC16F61"/>
    <w:rsid w:val="3ACA2C02"/>
    <w:rsid w:val="3ACC1BCC"/>
    <w:rsid w:val="3ACC4283"/>
    <w:rsid w:val="3AE80991"/>
    <w:rsid w:val="3B075DBD"/>
    <w:rsid w:val="3B08098E"/>
    <w:rsid w:val="3B693880"/>
    <w:rsid w:val="3B8763FC"/>
    <w:rsid w:val="3B903503"/>
    <w:rsid w:val="3B920829"/>
    <w:rsid w:val="3BAE6CD9"/>
    <w:rsid w:val="3BB84807"/>
    <w:rsid w:val="3BC82C9D"/>
    <w:rsid w:val="3C270B87"/>
    <w:rsid w:val="3C3000ED"/>
    <w:rsid w:val="3C371186"/>
    <w:rsid w:val="3C3C2D43"/>
    <w:rsid w:val="3C5207B8"/>
    <w:rsid w:val="3C7921E9"/>
    <w:rsid w:val="3CBE5E4E"/>
    <w:rsid w:val="3CF25AF7"/>
    <w:rsid w:val="3D141F11"/>
    <w:rsid w:val="3D232399"/>
    <w:rsid w:val="3D2E2D19"/>
    <w:rsid w:val="3D31181A"/>
    <w:rsid w:val="3D485717"/>
    <w:rsid w:val="3DA037A5"/>
    <w:rsid w:val="3DC87CB2"/>
    <w:rsid w:val="3DDC65E6"/>
    <w:rsid w:val="3DDF7E2A"/>
    <w:rsid w:val="3E18158D"/>
    <w:rsid w:val="3E216694"/>
    <w:rsid w:val="3E285C74"/>
    <w:rsid w:val="3E3839DE"/>
    <w:rsid w:val="3E4E3201"/>
    <w:rsid w:val="3E7C38CA"/>
    <w:rsid w:val="3E873BCC"/>
    <w:rsid w:val="3E9055C8"/>
    <w:rsid w:val="3EAD617A"/>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4050500F"/>
    <w:rsid w:val="40517EBE"/>
    <w:rsid w:val="405C7E57"/>
    <w:rsid w:val="409273D5"/>
    <w:rsid w:val="40AC5344"/>
    <w:rsid w:val="40D27557"/>
    <w:rsid w:val="40D6427E"/>
    <w:rsid w:val="40EF3CF6"/>
    <w:rsid w:val="41093759"/>
    <w:rsid w:val="41217879"/>
    <w:rsid w:val="41263FC1"/>
    <w:rsid w:val="412D35A2"/>
    <w:rsid w:val="412F10C8"/>
    <w:rsid w:val="41380196"/>
    <w:rsid w:val="41415EFF"/>
    <w:rsid w:val="414C5664"/>
    <w:rsid w:val="414F52C6"/>
    <w:rsid w:val="41A20564"/>
    <w:rsid w:val="41D026B4"/>
    <w:rsid w:val="41EE4ADF"/>
    <w:rsid w:val="420A5691"/>
    <w:rsid w:val="42213106"/>
    <w:rsid w:val="422E5823"/>
    <w:rsid w:val="425608D6"/>
    <w:rsid w:val="425D589D"/>
    <w:rsid w:val="425F59DD"/>
    <w:rsid w:val="42770F78"/>
    <w:rsid w:val="42935686"/>
    <w:rsid w:val="42982C9D"/>
    <w:rsid w:val="42B6777F"/>
    <w:rsid w:val="42CB6A8E"/>
    <w:rsid w:val="42E3216A"/>
    <w:rsid w:val="43195B8C"/>
    <w:rsid w:val="43574906"/>
    <w:rsid w:val="43640466"/>
    <w:rsid w:val="43D1290A"/>
    <w:rsid w:val="43EA7528"/>
    <w:rsid w:val="4439400C"/>
    <w:rsid w:val="44C47D79"/>
    <w:rsid w:val="44CB55AC"/>
    <w:rsid w:val="44D0671E"/>
    <w:rsid w:val="44D81A76"/>
    <w:rsid w:val="44F22B38"/>
    <w:rsid w:val="44F45243"/>
    <w:rsid w:val="45050ABD"/>
    <w:rsid w:val="45100658"/>
    <w:rsid w:val="45147157"/>
    <w:rsid w:val="451707F1"/>
    <w:rsid w:val="452567EA"/>
    <w:rsid w:val="456B16B7"/>
    <w:rsid w:val="45921C25"/>
    <w:rsid w:val="459260C9"/>
    <w:rsid w:val="45E05087"/>
    <w:rsid w:val="45E16709"/>
    <w:rsid w:val="46207231"/>
    <w:rsid w:val="465313B5"/>
    <w:rsid w:val="4654337F"/>
    <w:rsid w:val="46603AD2"/>
    <w:rsid w:val="46886BA6"/>
    <w:rsid w:val="46D03DFC"/>
    <w:rsid w:val="471A1ED2"/>
    <w:rsid w:val="4743767B"/>
    <w:rsid w:val="474451A1"/>
    <w:rsid w:val="475D052A"/>
    <w:rsid w:val="47777325"/>
    <w:rsid w:val="477E5B11"/>
    <w:rsid w:val="478657BA"/>
    <w:rsid w:val="47C655AE"/>
    <w:rsid w:val="47CA7D9C"/>
    <w:rsid w:val="47CB141F"/>
    <w:rsid w:val="47F46BC7"/>
    <w:rsid w:val="481132D5"/>
    <w:rsid w:val="48524AAD"/>
    <w:rsid w:val="48627FD5"/>
    <w:rsid w:val="48861F15"/>
    <w:rsid w:val="48AB372A"/>
    <w:rsid w:val="48D72771"/>
    <w:rsid w:val="490552AA"/>
    <w:rsid w:val="497F6965"/>
    <w:rsid w:val="49AB59AC"/>
    <w:rsid w:val="49D722FD"/>
    <w:rsid w:val="49EF3AEA"/>
    <w:rsid w:val="4A003601"/>
    <w:rsid w:val="4A0B1FA6"/>
    <w:rsid w:val="4A1277D9"/>
    <w:rsid w:val="4A260766"/>
    <w:rsid w:val="4A5B1180"/>
    <w:rsid w:val="4AB61684"/>
    <w:rsid w:val="4AF528F5"/>
    <w:rsid w:val="4AF869CF"/>
    <w:rsid w:val="4B315A3D"/>
    <w:rsid w:val="4B3D62DA"/>
    <w:rsid w:val="4B5C2F33"/>
    <w:rsid w:val="4B5D6832"/>
    <w:rsid w:val="4B775B45"/>
    <w:rsid w:val="4B7A4CDC"/>
    <w:rsid w:val="4B8225F6"/>
    <w:rsid w:val="4B937D5C"/>
    <w:rsid w:val="4B944C64"/>
    <w:rsid w:val="4C346C1E"/>
    <w:rsid w:val="4C3E2B07"/>
    <w:rsid w:val="4C577725"/>
    <w:rsid w:val="4C63431C"/>
    <w:rsid w:val="4C935807"/>
    <w:rsid w:val="4CAC7A71"/>
    <w:rsid w:val="4CB87FAD"/>
    <w:rsid w:val="4CDA2830"/>
    <w:rsid w:val="4CF22EBA"/>
    <w:rsid w:val="4D091EAA"/>
    <w:rsid w:val="4D153868"/>
    <w:rsid w:val="4D21045F"/>
    <w:rsid w:val="4D471D29"/>
    <w:rsid w:val="4D4C3002"/>
    <w:rsid w:val="4D7F33D7"/>
    <w:rsid w:val="4DA90454"/>
    <w:rsid w:val="4DEA4CF4"/>
    <w:rsid w:val="4E516B22"/>
    <w:rsid w:val="4E79167E"/>
    <w:rsid w:val="4E913FBD"/>
    <w:rsid w:val="4E9F7959"/>
    <w:rsid w:val="4EAA4484"/>
    <w:rsid w:val="4ECF5C98"/>
    <w:rsid w:val="4F245FE4"/>
    <w:rsid w:val="4F6E3703"/>
    <w:rsid w:val="4FAE58AE"/>
    <w:rsid w:val="4FB11A1F"/>
    <w:rsid w:val="4FE15C83"/>
    <w:rsid w:val="4FFA680C"/>
    <w:rsid w:val="5006393C"/>
    <w:rsid w:val="502B33A2"/>
    <w:rsid w:val="503E1327"/>
    <w:rsid w:val="50446212"/>
    <w:rsid w:val="50970A38"/>
    <w:rsid w:val="50981A4B"/>
    <w:rsid w:val="50BD3AD5"/>
    <w:rsid w:val="50EF43D0"/>
    <w:rsid w:val="50FF09C9"/>
    <w:rsid w:val="51024103"/>
    <w:rsid w:val="51084354"/>
    <w:rsid w:val="51143E36"/>
    <w:rsid w:val="511D3BEC"/>
    <w:rsid w:val="51411B30"/>
    <w:rsid w:val="516E3507"/>
    <w:rsid w:val="5177586B"/>
    <w:rsid w:val="51842D6A"/>
    <w:rsid w:val="519A2E90"/>
    <w:rsid w:val="51A90A23"/>
    <w:rsid w:val="520420FD"/>
    <w:rsid w:val="52390069"/>
    <w:rsid w:val="524F431A"/>
    <w:rsid w:val="52500E9E"/>
    <w:rsid w:val="52861534"/>
    <w:rsid w:val="528D1696"/>
    <w:rsid w:val="52A04D83"/>
    <w:rsid w:val="52AD183E"/>
    <w:rsid w:val="52CB2821"/>
    <w:rsid w:val="52CC5908"/>
    <w:rsid w:val="530879CB"/>
    <w:rsid w:val="53117EC5"/>
    <w:rsid w:val="53330CBE"/>
    <w:rsid w:val="53A5521A"/>
    <w:rsid w:val="53A86F0D"/>
    <w:rsid w:val="53B65415"/>
    <w:rsid w:val="53D77AC9"/>
    <w:rsid w:val="53FD0BB2"/>
    <w:rsid w:val="53FF0DCE"/>
    <w:rsid w:val="540957A8"/>
    <w:rsid w:val="542F765C"/>
    <w:rsid w:val="543E06FA"/>
    <w:rsid w:val="54596730"/>
    <w:rsid w:val="546463D8"/>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F3226C"/>
    <w:rsid w:val="56165297"/>
    <w:rsid w:val="56486A5C"/>
    <w:rsid w:val="564B654C"/>
    <w:rsid w:val="56B24C1F"/>
    <w:rsid w:val="56CF0F2B"/>
    <w:rsid w:val="56E16569"/>
    <w:rsid w:val="570457DB"/>
    <w:rsid w:val="571C57F3"/>
    <w:rsid w:val="57390153"/>
    <w:rsid w:val="57580486"/>
    <w:rsid w:val="575E462C"/>
    <w:rsid w:val="57BD6FD6"/>
    <w:rsid w:val="57C40364"/>
    <w:rsid w:val="57D63BF4"/>
    <w:rsid w:val="57DD1426"/>
    <w:rsid w:val="57DE6E15"/>
    <w:rsid w:val="57E66554"/>
    <w:rsid w:val="57F8000E"/>
    <w:rsid w:val="585711D8"/>
    <w:rsid w:val="587D519F"/>
    <w:rsid w:val="589A7317"/>
    <w:rsid w:val="59444C41"/>
    <w:rsid w:val="59B52E52"/>
    <w:rsid w:val="59B90367"/>
    <w:rsid w:val="59CC347C"/>
    <w:rsid w:val="59DA41E0"/>
    <w:rsid w:val="59F900F6"/>
    <w:rsid w:val="59FF7E97"/>
    <w:rsid w:val="5A0C1C4B"/>
    <w:rsid w:val="5A2375CC"/>
    <w:rsid w:val="5A2424B3"/>
    <w:rsid w:val="5A2F4B9E"/>
    <w:rsid w:val="5A3906A0"/>
    <w:rsid w:val="5A7B6CD4"/>
    <w:rsid w:val="5A9919E3"/>
    <w:rsid w:val="5AAE70AA"/>
    <w:rsid w:val="5ABF12B7"/>
    <w:rsid w:val="5AF54CD9"/>
    <w:rsid w:val="5B2A7B0A"/>
    <w:rsid w:val="5B2F58ED"/>
    <w:rsid w:val="5B411CCC"/>
    <w:rsid w:val="5B417B6B"/>
    <w:rsid w:val="5B4B42C4"/>
    <w:rsid w:val="5B54373E"/>
    <w:rsid w:val="5B696F34"/>
    <w:rsid w:val="5B8027F4"/>
    <w:rsid w:val="5B81656C"/>
    <w:rsid w:val="5BA1276A"/>
    <w:rsid w:val="5BC745F2"/>
    <w:rsid w:val="5BCD3B32"/>
    <w:rsid w:val="5BD963A8"/>
    <w:rsid w:val="5C115B42"/>
    <w:rsid w:val="5C1B42CB"/>
    <w:rsid w:val="5C3F7E9C"/>
    <w:rsid w:val="5C4A7263"/>
    <w:rsid w:val="5C5F065B"/>
    <w:rsid w:val="5C6F4617"/>
    <w:rsid w:val="5C982768"/>
    <w:rsid w:val="5CA161B2"/>
    <w:rsid w:val="5CAF68E9"/>
    <w:rsid w:val="5CBC5AAE"/>
    <w:rsid w:val="5CC543A9"/>
    <w:rsid w:val="5CE46DB3"/>
    <w:rsid w:val="5CF27722"/>
    <w:rsid w:val="5D107D9C"/>
    <w:rsid w:val="5D1F7DEB"/>
    <w:rsid w:val="5D3C6BEF"/>
    <w:rsid w:val="5E196F30"/>
    <w:rsid w:val="5E1A1D8F"/>
    <w:rsid w:val="5E2E29DB"/>
    <w:rsid w:val="5E3577AE"/>
    <w:rsid w:val="5E5E2B95"/>
    <w:rsid w:val="5E655CD1"/>
    <w:rsid w:val="5EB855B3"/>
    <w:rsid w:val="5ECC54FE"/>
    <w:rsid w:val="5ED510A9"/>
    <w:rsid w:val="5EE21916"/>
    <w:rsid w:val="5F0E295E"/>
    <w:rsid w:val="5F1871E8"/>
    <w:rsid w:val="5F1C0A86"/>
    <w:rsid w:val="5F2416E8"/>
    <w:rsid w:val="5F261B1F"/>
    <w:rsid w:val="5F3B6A32"/>
    <w:rsid w:val="5F4417E0"/>
    <w:rsid w:val="5F6E5059"/>
    <w:rsid w:val="5F750196"/>
    <w:rsid w:val="5F88669E"/>
    <w:rsid w:val="5FBA204D"/>
    <w:rsid w:val="5FEB2206"/>
    <w:rsid w:val="5FF23595"/>
    <w:rsid w:val="5FF94923"/>
    <w:rsid w:val="60363DC9"/>
    <w:rsid w:val="605F38FD"/>
    <w:rsid w:val="606C7B8D"/>
    <w:rsid w:val="606F72DB"/>
    <w:rsid w:val="608368E3"/>
    <w:rsid w:val="60AC7F80"/>
    <w:rsid w:val="60C56EFB"/>
    <w:rsid w:val="60D22077"/>
    <w:rsid w:val="60F035F8"/>
    <w:rsid w:val="613E10B3"/>
    <w:rsid w:val="61483DB4"/>
    <w:rsid w:val="61905EB4"/>
    <w:rsid w:val="61BA6334"/>
    <w:rsid w:val="61D373F6"/>
    <w:rsid w:val="61F03F10"/>
    <w:rsid w:val="61FD4500"/>
    <w:rsid w:val="622A5268"/>
    <w:rsid w:val="622F04A1"/>
    <w:rsid w:val="623C143F"/>
    <w:rsid w:val="623E1776"/>
    <w:rsid w:val="62456183"/>
    <w:rsid w:val="62707B3A"/>
    <w:rsid w:val="62744735"/>
    <w:rsid w:val="62A768B8"/>
    <w:rsid w:val="62B334AF"/>
    <w:rsid w:val="62DF24F6"/>
    <w:rsid w:val="63B05C41"/>
    <w:rsid w:val="63BC45E5"/>
    <w:rsid w:val="63C86026"/>
    <w:rsid w:val="63F0603D"/>
    <w:rsid w:val="64025D70"/>
    <w:rsid w:val="643F1B9C"/>
    <w:rsid w:val="64436AB5"/>
    <w:rsid w:val="645C0879"/>
    <w:rsid w:val="645F787B"/>
    <w:rsid w:val="64741C1C"/>
    <w:rsid w:val="647D689B"/>
    <w:rsid w:val="648C064A"/>
    <w:rsid w:val="649F2599"/>
    <w:rsid w:val="64C32E21"/>
    <w:rsid w:val="65055B18"/>
    <w:rsid w:val="651641C9"/>
    <w:rsid w:val="655C6080"/>
    <w:rsid w:val="65605444"/>
    <w:rsid w:val="656B3097"/>
    <w:rsid w:val="65742119"/>
    <w:rsid w:val="657F2DFA"/>
    <w:rsid w:val="658E5B0E"/>
    <w:rsid w:val="65A44D2D"/>
    <w:rsid w:val="65B0017A"/>
    <w:rsid w:val="65B0271E"/>
    <w:rsid w:val="65C43C25"/>
    <w:rsid w:val="65DB0A87"/>
    <w:rsid w:val="65EF1521"/>
    <w:rsid w:val="66501015"/>
    <w:rsid w:val="665C4848"/>
    <w:rsid w:val="668A0D6B"/>
    <w:rsid w:val="668D7512"/>
    <w:rsid w:val="66AB4942"/>
    <w:rsid w:val="66B94F27"/>
    <w:rsid w:val="66C37A39"/>
    <w:rsid w:val="66DC0AFB"/>
    <w:rsid w:val="66F67E0E"/>
    <w:rsid w:val="66FB243A"/>
    <w:rsid w:val="67303449"/>
    <w:rsid w:val="67872BFA"/>
    <w:rsid w:val="679E1DF4"/>
    <w:rsid w:val="67E73776"/>
    <w:rsid w:val="67F85E08"/>
    <w:rsid w:val="68411B87"/>
    <w:rsid w:val="687951D6"/>
    <w:rsid w:val="688431F8"/>
    <w:rsid w:val="68AB69AF"/>
    <w:rsid w:val="68D653C8"/>
    <w:rsid w:val="68D85250"/>
    <w:rsid w:val="68F6059A"/>
    <w:rsid w:val="69470DF5"/>
    <w:rsid w:val="695D23C7"/>
    <w:rsid w:val="696077C1"/>
    <w:rsid w:val="69666E14"/>
    <w:rsid w:val="697168CC"/>
    <w:rsid w:val="698D4180"/>
    <w:rsid w:val="69AF055A"/>
    <w:rsid w:val="69B51B3F"/>
    <w:rsid w:val="69BF098B"/>
    <w:rsid w:val="69C35B53"/>
    <w:rsid w:val="69C441F4"/>
    <w:rsid w:val="69F50851"/>
    <w:rsid w:val="69FF522C"/>
    <w:rsid w:val="6A667059"/>
    <w:rsid w:val="6A674AA1"/>
    <w:rsid w:val="6A885ED1"/>
    <w:rsid w:val="6AAD6A36"/>
    <w:rsid w:val="6ADC3625"/>
    <w:rsid w:val="6B182A49"/>
    <w:rsid w:val="6B511AB7"/>
    <w:rsid w:val="6B762D04"/>
    <w:rsid w:val="6BE9595D"/>
    <w:rsid w:val="6C141316"/>
    <w:rsid w:val="6C660F5A"/>
    <w:rsid w:val="6C8C5F63"/>
    <w:rsid w:val="6C905D74"/>
    <w:rsid w:val="6CCD1611"/>
    <w:rsid w:val="6CD02EB0"/>
    <w:rsid w:val="6D1A1931"/>
    <w:rsid w:val="6D1F0B58"/>
    <w:rsid w:val="6D321474"/>
    <w:rsid w:val="6D3654A5"/>
    <w:rsid w:val="6D443C83"/>
    <w:rsid w:val="6D664A01"/>
    <w:rsid w:val="6DA71E62"/>
    <w:rsid w:val="6DB602F7"/>
    <w:rsid w:val="6DDE15FC"/>
    <w:rsid w:val="6DE0518A"/>
    <w:rsid w:val="6DE7336D"/>
    <w:rsid w:val="6E22598D"/>
    <w:rsid w:val="6E3B6A4F"/>
    <w:rsid w:val="6E3F02ED"/>
    <w:rsid w:val="6E5D4C17"/>
    <w:rsid w:val="6E7206C2"/>
    <w:rsid w:val="6EB24C26"/>
    <w:rsid w:val="6EBC037B"/>
    <w:rsid w:val="6ED24CBD"/>
    <w:rsid w:val="6EE47BF5"/>
    <w:rsid w:val="6F047014"/>
    <w:rsid w:val="6F0E46F1"/>
    <w:rsid w:val="6F2439FD"/>
    <w:rsid w:val="6F751AEC"/>
    <w:rsid w:val="6FB2689C"/>
    <w:rsid w:val="70075491"/>
    <w:rsid w:val="70253512"/>
    <w:rsid w:val="707F7384"/>
    <w:rsid w:val="7080699B"/>
    <w:rsid w:val="709E54A1"/>
    <w:rsid w:val="70D50A94"/>
    <w:rsid w:val="718F6E95"/>
    <w:rsid w:val="71973F9C"/>
    <w:rsid w:val="71A32941"/>
    <w:rsid w:val="71FD0B25"/>
    <w:rsid w:val="720B620B"/>
    <w:rsid w:val="721147C0"/>
    <w:rsid w:val="721A6835"/>
    <w:rsid w:val="72704323"/>
    <w:rsid w:val="72823C75"/>
    <w:rsid w:val="729F75AC"/>
    <w:rsid w:val="72A430EE"/>
    <w:rsid w:val="72A5093A"/>
    <w:rsid w:val="72BE68BD"/>
    <w:rsid w:val="72C708B1"/>
    <w:rsid w:val="72CD6775"/>
    <w:rsid w:val="72EE22E1"/>
    <w:rsid w:val="73075151"/>
    <w:rsid w:val="731F249B"/>
    <w:rsid w:val="737A5923"/>
    <w:rsid w:val="739A5FC5"/>
    <w:rsid w:val="73C83C54"/>
    <w:rsid w:val="73D31750"/>
    <w:rsid w:val="74170E85"/>
    <w:rsid w:val="74365CEE"/>
    <w:rsid w:val="74392095"/>
    <w:rsid w:val="7447614D"/>
    <w:rsid w:val="7465554B"/>
    <w:rsid w:val="74975370"/>
    <w:rsid w:val="74AA60C2"/>
    <w:rsid w:val="74DE3871"/>
    <w:rsid w:val="74E12E70"/>
    <w:rsid w:val="75096F5F"/>
    <w:rsid w:val="751E6757"/>
    <w:rsid w:val="752B3379"/>
    <w:rsid w:val="759321B8"/>
    <w:rsid w:val="75954C96"/>
    <w:rsid w:val="759E1D9D"/>
    <w:rsid w:val="75CD2682"/>
    <w:rsid w:val="75DA08FB"/>
    <w:rsid w:val="75DC35E9"/>
    <w:rsid w:val="75FA2D4B"/>
    <w:rsid w:val="7629538E"/>
    <w:rsid w:val="762F6E99"/>
    <w:rsid w:val="767F69B6"/>
    <w:rsid w:val="769E5BA6"/>
    <w:rsid w:val="76AD66B3"/>
    <w:rsid w:val="77184DE6"/>
    <w:rsid w:val="773D55E5"/>
    <w:rsid w:val="77AE2E62"/>
    <w:rsid w:val="77BE6726"/>
    <w:rsid w:val="77E517D3"/>
    <w:rsid w:val="77ED2E5B"/>
    <w:rsid w:val="77F27C88"/>
    <w:rsid w:val="77FA11D3"/>
    <w:rsid w:val="77FD1797"/>
    <w:rsid w:val="78120820"/>
    <w:rsid w:val="782C4FAF"/>
    <w:rsid w:val="789E20B4"/>
    <w:rsid w:val="789E6834"/>
    <w:rsid w:val="78AF2513"/>
    <w:rsid w:val="78B443FF"/>
    <w:rsid w:val="78BE4504"/>
    <w:rsid w:val="78ED1F7D"/>
    <w:rsid w:val="78FA7D89"/>
    <w:rsid w:val="78FB3F8B"/>
    <w:rsid w:val="791365FE"/>
    <w:rsid w:val="793D3D81"/>
    <w:rsid w:val="794A5D98"/>
    <w:rsid w:val="79521FAF"/>
    <w:rsid w:val="795F7FF3"/>
    <w:rsid w:val="797F3C93"/>
    <w:rsid w:val="799534B7"/>
    <w:rsid w:val="79986B03"/>
    <w:rsid w:val="79DD67E6"/>
    <w:rsid w:val="79FA072F"/>
    <w:rsid w:val="7A3C1B84"/>
    <w:rsid w:val="7A4153ED"/>
    <w:rsid w:val="7A545120"/>
    <w:rsid w:val="7A684727"/>
    <w:rsid w:val="7A835A05"/>
    <w:rsid w:val="7AB23BF5"/>
    <w:rsid w:val="7AD26045"/>
    <w:rsid w:val="7AE81103"/>
    <w:rsid w:val="7AEC7106"/>
    <w:rsid w:val="7AFA05E2"/>
    <w:rsid w:val="7B095F0A"/>
    <w:rsid w:val="7B25086A"/>
    <w:rsid w:val="7B9F350A"/>
    <w:rsid w:val="7BA72548"/>
    <w:rsid w:val="7BCB1412"/>
    <w:rsid w:val="7BCF79D9"/>
    <w:rsid w:val="7BDA1655"/>
    <w:rsid w:val="7BDE7397"/>
    <w:rsid w:val="7BFF6846"/>
    <w:rsid w:val="7C0304D8"/>
    <w:rsid w:val="7C10151B"/>
    <w:rsid w:val="7C1A4C7A"/>
    <w:rsid w:val="7C2974E5"/>
    <w:rsid w:val="7C444892"/>
    <w:rsid w:val="7C55371E"/>
    <w:rsid w:val="7C9B74EC"/>
    <w:rsid w:val="7CAE7448"/>
    <w:rsid w:val="7CB62772"/>
    <w:rsid w:val="7CCD4D16"/>
    <w:rsid w:val="7D1110A6"/>
    <w:rsid w:val="7D6F401F"/>
    <w:rsid w:val="7D9D293A"/>
    <w:rsid w:val="7DBB1012"/>
    <w:rsid w:val="7DBF1623"/>
    <w:rsid w:val="7DF36BF7"/>
    <w:rsid w:val="7DF764EE"/>
    <w:rsid w:val="7E33504C"/>
    <w:rsid w:val="7E543E84"/>
    <w:rsid w:val="7E7F0292"/>
    <w:rsid w:val="7E8A310F"/>
    <w:rsid w:val="7EAB278F"/>
    <w:rsid w:val="7EAC5767"/>
    <w:rsid w:val="7EBC3294"/>
    <w:rsid w:val="7EC90255"/>
    <w:rsid w:val="7EED5B43"/>
    <w:rsid w:val="7EF40C80"/>
    <w:rsid w:val="7F101066"/>
    <w:rsid w:val="7F2B6293"/>
    <w:rsid w:val="7F331B6A"/>
    <w:rsid w:val="7F565496"/>
    <w:rsid w:val="7F620EF8"/>
    <w:rsid w:val="7F822E3C"/>
    <w:rsid w:val="7F8E2BA0"/>
    <w:rsid w:val="7FD60385"/>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7"/>
    <w:qFormat/>
    <w:uiPriority w:val="0"/>
    <w:pPr>
      <w:keepNext/>
      <w:keepLines/>
      <w:spacing w:before="340" w:after="330" w:line="578" w:lineRule="auto"/>
      <w:outlineLvl w:val="0"/>
    </w:pPr>
    <w:rPr>
      <w:b/>
      <w:bCs/>
      <w:kern w:val="44"/>
      <w:sz w:val="44"/>
      <w:szCs w:val="44"/>
    </w:rPr>
  </w:style>
  <w:style w:type="paragraph" w:styleId="7">
    <w:name w:val="heading 2"/>
    <w:basedOn w:val="1"/>
    <w:next w:val="1"/>
    <w:qFormat/>
    <w:uiPriority w:val="0"/>
    <w:pPr>
      <w:spacing w:line="0" w:lineRule="atLeast"/>
      <w:jc w:val="center"/>
      <w:outlineLvl w:val="1"/>
    </w:pPr>
    <w:rPr>
      <w:kern w:val="0"/>
      <w:sz w:val="28"/>
    </w:rPr>
  </w:style>
  <w:style w:type="paragraph" w:styleId="8">
    <w:name w:val="heading 3"/>
    <w:basedOn w:val="1"/>
    <w:next w:val="1"/>
    <w:link w:val="36"/>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Message Header"/>
    <w:basedOn w:val="1"/>
    <w:next w:val="3"/>
    <w:qFormat/>
    <w:uiPriority w:val="0"/>
    <w:pPr>
      <w:widowControl/>
      <w:shd w:val="pct20" w:color="000000" w:fill="auto"/>
      <w:ind w:left="1080" w:hanging="1080"/>
    </w:pPr>
    <w:rPr>
      <w:rFonts w:ascii="Cambria" w:hAnsi="Cambria" w:eastAsia="Cambria"/>
      <w:sz w:val="24"/>
    </w:rPr>
  </w:style>
  <w:style w:type="paragraph" w:customStyle="1" w:styleId="3">
    <w:name w:val="我的正文"/>
    <w:basedOn w:val="4"/>
    <w:qFormat/>
    <w:uiPriority w:val="0"/>
    <w:pPr>
      <w:spacing w:line="500" w:lineRule="exact"/>
      <w:ind w:firstLine="480" w:firstLineChars="200"/>
    </w:pPr>
    <w:rPr>
      <w:sz w:val="24"/>
    </w:rPr>
  </w:style>
  <w:style w:type="paragraph" w:styleId="4">
    <w:name w:val="Body Text Indent"/>
    <w:basedOn w:val="1"/>
    <w:next w:val="5"/>
    <w:qFormat/>
    <w:uiPriority w:val="0"/>
    <w:pPr>
      <w:ind w:firstLine="632" w:firstLineChars="200"/>
    </w:pPr>
    <w:rPr>
      <w:rFonts w:ascii="仿宋_GB2312" w:hAnsi="华文楷体" w:eastAsia="仿宋_GB2312"/>
      <w:sz w:val="32"/>
    </w:rPr>
  </w:style>
  <w:style w:type="paragraph" w:styleId="5">
    <w:name w:val="envelope return"/>
    <w:basedOn w:val="1"/>
    <w:qFormat/>
    <w:uiPriority w:val="99"/>
    <w:pPr>
      <w:snapToGrid w:val="0"/>
    </w:pPr>
    <w:rPr>
      <w:rFonts w:ascii="Arial" w:hAnsi="Arial"/>
    </w:rPr>
  </w:style>
  <w:style w:type="paragraph" w:styleId="9">
    <w:name w:val="index 8"/>
    <w:basedOn w:val="1"/>
    <w:next w:val="1"/>
    <w:qFormat/>
    <w:uiPriority w:val="0"/>
    <w:pPr>
      <w:ind w:left="1400" w:leftChars="1400"/>
    </w:pPr>
  </w:style>
  <w:style w:type="paragraph" w:styleId="10">
    <w:name w:val="caption"/>
    <w:basedOn w:val="1"/>
    <w:next w:val="1"/>
    <w:qFormat/>
    <w:uiPriority w:val="0"/>
    <w:rPr>
      <w:rFonts w:ascii="Cambria" w:hAnsi="Cambria" w:eastAsia="黑体"/>
      <w:sz w:val="20"/>
    </w:rPr>
  </w:style>
  <w:style w:type="paragraph" w:styleId="11">
    <w:name w:val="Document Map"/>
    <w:basedOn w:val="1"/>
    <w:link w:val="53"/>
    <w:qFormat/>
    <w:uiPriority w:val="0"/>
    <w:rPr>
      <w:rFonts w:ascii="宋体"/>
      <w:sz w:val="18"/>
      <w:szCs w:val="18"/>
    </w:rPr>
  </w:style>
  <w:style w:type="paragraph" w:styleId="12">
    <w:name w:val="annotation text"/>
    <w:basedOn w:val="1"/>
    <w:link w:val="52"/>
    <w:qFormat/>
    <w:uiPriority w:val="0"/>
    <w:pPr>
      <w:jc w:val="left"/>
    </w:pPr>
  </w:style>
  <w:style w:type="paragraph" w:styleId="13">
    <w:name w:val="Body Text 3"/>
    <w:basedOn w:val="1"/>
    <w:qFormat/>
    <w:uiPriority w:val="0"/>
    <w:pPr>
      <w:spacing w:after="120"/>
    </w:pPr>
    <w:rPr>
      <w:sz w:val="16"/>
      <w:szCs w:val="16"/>
    </w:rPr>
  </w:style>
  <w:style w:type="paragraph" w:styleId="14">
    <w:name w:val="Body Text"/>
    <w:basedOn w:val="1"/>
    <w:next w:val="1"/>
    <w:link w:val="50"/>
    <w:qFormat/>
    <w:uiPriority w:val="99"/>
    <w:pPr>
      <w:spacing w:after="120"/>
    </w:pPr>
  </w:style>
  <w:style w:type="paragraph" w:styleId="15">
    <w:name w:val="List 2"/>
    <w:basedOn w:val="1"/>
    <w:qFormat/>
    <w:uiPriority w:val="0"/>
    <w:pPr>
      <w:ind w:left="400" w:leftChars="200" w:hanging="200" w:hangingChars="200"/>
    </w:pPr>
  </w:style>
  <w:style w:type="paragraph" w:styleId="16">
    <w:name w:val="Plain Text"/>
    <w:basedOn w:val="1"/>
    <w:link w:val="58"/>
    <w:qFormat/>
    <w:uiPriority w:val="99"/>
    <w:rPr>
      <w:rFonts w:ascii="宋体" w:hAnsi="Courier New"/>
      <w:szCs w:val="20"/>
    </w:rPr>
  </w:style>
  <w:style w:type="paragraph" w:styleId="17">
    <w:name w:val="Date"/>
    <w:basedOn w:val="1"/>
    <w:next w:val="1"/>
    <w:link w:val="54"/>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5"/>
    <w:qFormat/>
    <w:uiPriority w:val="99"/>
    <w:pPr>
      <w:tabs>
        <w:tab w:val="center" w:pos="4153"/>
        <w:tab w:val="right" w:pos="8306"/>
      </w:tabs>
      <w:snapToGrid w:val="0"/>
      <w:jc w:val="left"/>
    </w:pPr>
    <w:rPr>
      <w:sz w:val="18"/>
      <w:szCs w:val="18"/>
    </w:rPr>
  </w:style>
  <w:style w:type="paragraph" w:styleId="21">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72"/>
    <w:qFormat/>
    <w:uiPriority w:val="0"/>
    <w:pPr>
      <w:spacing w:after="120" w:line="480" w:lineRule="auto"/>
    </w:p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4"/>
    <w:next w:val="1"/>
    <w:link w:val="49"/>
    <w:qFormat/>
    <w:uiPriority w:val="0"/>
    <w:pPr>
      <w:ind w:firstLine="420" w:firstLineChars="100"/>
    </w:pPr>
  </w:style>
  <w:style w:type="paragraph" w:styleId="27">
    <w:name w:val="Body Text First Indent 2"/>
    <w:basedOn w:val="4"/>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character" w:customStyle="1" w:styleId="36">
    <w:name w:val="标题 3 字符"/>
    <w:link w:val="8"/>
    <w:semiHidden/>
    <w:qFormat/>
    <w:uiPriority w:val="0"/>
    <w:rPr>
      <w:b/>
      <w:bCs/>
      <w:kern w:val="2"/>
      <w:sz w:val="32"/>
      <w:szCs w:val="32"/>
    </w:rPr>
  </w:style>
  <w:style w:type="paragraph" w:customStyle="1" w:styleId="37">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38">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0">
    <w:name w:val="Body Text 21"/>
    <w:basedOn w:val="1"/>
    <w:next w:val="14"/>
    <w:qFormat/>
    <w:uiPriority w:val="0"/>
    <w:rPr>
      <w:rFonts w:ascii="ˎ̥" w:hAnsi="ˎ̥" w:cs="宋体"/>
      <w:b/>
      <w:sz w:val="32"/>
    </w:rPr>
  </w:style>
  <w:style w:type="paragraph" w:customStyle="1" w:styleId="41">
    <w:name w:val="BodyText1I"/>
    <w:basedOn w:val="42"/>
    <w:qFormat/>
    <w:uiPriority w:val="99"/>
    <w:pPr>
      <w:ind w:firstLine="420" w:firstLineChars="100"/>
    </w:pPr>
  </w:style>
  <w:style w:type="paragraph" w:customStyle="1" w:styleId="42">
    <w:name w:val="BodyText"/>
    <w:basedOn w:val="1"/>
    <w:next w:val="1"/>
    <w:qFormat/>
    <w:uiPriority w:val="99"/>
    <w:pPr>
      <w:spacing w:after="120"/>
    </w:p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6"/>
    <w:qFormat/>
    <w:uiPriority w:val="0"/>
    <w:rPr>
      <w:kern w:val="2"/>
      <w:sz w:val="21"/>
      <w:szCs w:val="24"/>
    </w:rPr>
  </w:style>
  <w:style w:type="character" w:customStyle="1" w:styleId="50">
    <w:name w:val="正文文本 字符"/>
    <w:link w:val="14"/>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12"/>
    <w:qFormat/>
    <w:uiPriority w:val="0"/>
    <w:rPr>
      <w:kern w:val="2"/>
      <w:sz w:val="21"/>
      <w:szCs w:val="24"/>
    </w:rPr>
  </w:style>
  <w:style w:type="character" w:customStyle="1" w:styleId="53">
    <w:name w:val="文档结构图 字符"/>
    <w:link w:val="11"/>
    <w:qFormat/>
    <w:uiPriority w:val="0"/>
    <w:rPr>
      <w:rFonts w:ascii="宋体"/>
      <w:kern w:val="2"/>
      <w:sz w:val="18"/>
      <w:szCs w:val="18"/>
    </w:rPr>
  </w:style>
  <w:style w:type="character" w:customStyle="1" w:styleId="54">
    <w:name w:val="日期 字符"/>
    <w:link w:val="17"/>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0"/>
    <w:qFormat/>
    <w:uiPriority w:val="0"/>
    <w:rPr>
      <w:rFonts w:hint="eastAsia" w:ascii="宋体" w:hAnsi="宋体" w:eastAsia="宋体" w:cs="宋体"/>
      <w:color w:val="000000"/>
      <w:sz w:val="18"/>
      <w:szCs w:val="18"/>
      <w:u w:val="none"/>
    </w:rPr>
  </w:style>
  <w:style w:type="character" w:customStyle="1" w:styleId="58">
    <w:name w:val="纯文本 字符"/>
    <w:link w:val="16"/>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0"/>
    <w:qFormat/>
    <w:uiPriority w:val="0"/>
  </w:style>
  <w:style w:type="character" w:customStyle="1" w:styleId="72">
    <w:name w:val="正文文本 2 字符"/>
    <w:link w:val="24"/>
    <w:qFormat/>
    <w:uiPriority w:val="0"/>
    <w:rPr>
      <w:kern w:val="2"/>
      <w:sz w:val="21"/>
      <w:szCs w:val="24"/>
    </w:rPr>
  </w:style>
  <w:style w:type="character" w:customStyle="1" w:styleId="73">
    <w:name w:val="NormalCharacter"/>
    <w:qFormat/>
    <w:uiPriority w:val="0"/>
  </w:style>
  <w:style w:type="character" w:customStyle="1" w:styleId="74">
    <w:name w:val="页眉 字符"/>
    <w:link w:val="21"/>
    <w:qFormat/>
    <w:uiPriority w:val="99"/>
    <w:rPr>
      <w:kern w:val="2"/>
      <w:sz w:val="18"/>
      <w:szCs w:val="18"/>
    </w:rPr>
  </w:style>
  <w:style w:type="character" w:customStyle="1" w:styleId="75">
    <w:name w:val="页脚 字符"/>
    <w:link w:val="20"/>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14"/>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0"/>
    <w:qFormat/>
    <w:uiPriority w:val="0"/>
    <w:rPr>
      <w:sz w:val="21"/>
      <w:szCs w:val="21"/>
    </w:rPr>
  </w:style>
  <w:style w:type="character" w:customStyle="1" w:styleId="81">
    <w:name w:val="first-child"/>
    <w:basedOn w:val="30"/>
    <w:qFormat/>
    <w:uiPriority w:val="0"/>
    <w:rPr>
      <w:color w:val="1F3149"/>
      <w:sz w:val="24"/>
      <w:szCs w:val="24"/>
    </w:rPr>
  </w:style>
  <w:style w:type="character" w:customStyle="1" w:styleId="82">
    <w:name w:val="first-child1"/>
    <w:basedOn w:val="30"/>
    <w:qFormat/>
    <w:uiPriority w:val="0"/>
    <w:rPr>
      <w:color w:val="1F3149"/>
      <w:sz w:val="24"/>
      <w:szCs w:val="24"/>
    </w:rPr>
  </w:style>
  <w:style w:type="character" w:customStyle="1" w:styleId="83">
    <w:name w:val="xiadan"/>
    <w:basedOn w:val="30"/>
    <w:qFormat/>
    <w:uiPriority w:val="0"/>
    <w:rPr>
      <w:shd w:val="clear" w:color="auto" w:fill="E4393C"/>
    </w:rPr>
  </w:style>
  <w:style w:type="character" w:customStyle="1" w:styleId="84">
    <w:name w:val="fr"/>
    <w:basedOn w:val="30"/>
    <w:qFormat/>
    <w:uiPriority w:val="0"/>
  </w:style>
  <w:style w:type="character" w:customStyle="1" w:styleId="85">
    <w:name w:val="icon_ds"/>
    <w:basedOn w:val="30"/>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0"/>
    <w:qFormat/>
    <w:uiPriority w:val="0"/>
    <w:rPr>
      <w:rFonts w:hint="eastAsia" w:ascii="宋体" w:hAnsi="宋体" w:eastAsia="宋体" w:cs="宋体"/>
      <w:b/>
      <w:bCs/>
      <w:color w:val="000000"/>
      <w:sz w:val="24"/>
      <w:szCs w:val="24"/>
      <w:u w:val="none"/>
    </w:rPr>
  </w:style>
  <w:style w:type="character" w:customStyle="1" w:styleId="92">
    <w:name w:val="font51"/>
    <w:basedOn w:val="3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52</Pages>
  <Words>317</Words>
  <Characters>390</Characters>
  <Lines>146</Lines>
  <Paragraphs>41</Paragraphs>
  <TotalTime>9</TotalTime>
  <ScaleCrop>false</ScaleCrop>
  <LinksUpToDate>false</LinksUpToDate>
  <CharactersWithSpaces>425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2024-03-20T01:10:00Z</cp:lastPrinted>
  <dcterms:modified xsi:type="dcterms:W3CDTF">2026-07-06T01:47:27Z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eyJoZGlkIjoiODU3MGE5NTlkMzc2MzljOWNjY2VmYjRkYjIwYjNiYmUiLCJ1c2VySWQiOiIxMDcyNTQ4NzE4In0=</vt:lpwstr>
  </property>
</Properties>
</file>